
<file path=[Content_Types].xml><?xml version="1.0" encoding="utf-8"?>
<Types xmlns="http://schemas.openxmlformats.org/package/2006/content-types">
  <Default Extension="bin" ContentType="application/vnd.openxmlformats-officedocument.oleObject"/>
  <Default Extension="jpeg" ContentType="image/jpeg"/>
  <Default Extension="png" ContentType="image/png"/>
  <Default Extension="rels" ContentType="application/vnd.openxmlformats-package.relationships+xml"/>
  <Default Extension="tiff" ContentType="image/tiff"/>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1.xml" ContentType="application/vnd.openxmlformats-officedocument.themeOverrid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theme/themeOverride2.xml" ContentType="application/vnd.openxmlformats-officedocument.themeOverrid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theme/themeOverride3.xml" ContentType="application/vnd.openxmlformats-officedocument.themeOverrid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theme/themeOverride4.xml" ContentType="application/vnd.openxmlformats-officedocument.themeOverrid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theme/themeOverride5.xml" ContentType="application/vnd.openxmlformats-officedocument.themeOverrid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theme/themeOverride6.xml" ContentType="application/vnd.openxmlformats-officedocument.themeOverrid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theme/themeOverride7.xml" ContentType="application/vnd.openxmlformats-officedocument.themeOverrid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theme/themeOverride8.xml" ContentType="application/vnd.openxmlformats-officedocument.themeOverrid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theme/themeOverride9.xml" ContentType="application/vnd.openxmlformats-officedocument.themeOverrid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theme/themeOverride10.xml" ContentType="application/vnd.openxmlformats-officedocument.themeOverride+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theme/themeOverride11.xml" ContentType="application/vnd.openxmlformats-officedocument.themeOverride+xml"/>
  <Override PartName="/word/charts/chart13.xml" ContentType="application/vnd.openxmlformats-officedocument.drawingml.chart+xml"/>
  <Override PartName="/word/charts/style13.xml" ContentType="application/vnd.ms-office.chartstyle+xml"/>
  <Override PartName="/word/charts/colors13.xml" ContentType="application/vnd.ms-office.chartcolorstyle+xml"/>
  <Override PartName="/word/theme/themeOverride12.xml" ContentType="application/vnd.openxmlformats-officedocument.themeOverride+xml"/>
  <Override PartName="/word/charts/chart14.xml" ContentType="application/vnd.openxmlformats-officedocument.drawingml.chart+xml"/>
  <Override PartName="/word/charts/style14.xml" ContentType="application/vnd.ms-office.chartstyle+xml"/>
  <Override PartName="/word/charts/colors14.xml" ContentType="application/vnd.ms-office.chartcolorstyle+xml"/>
  <Override PartName="/word/theme/themeOverride13.xml" ContentType="application/vnd.openxmlformats-officedocument.themeOverride+xml"/>
  <Override PartName="/word/charts/chart15.xml" ContentType="application/vnd.openxmlformats-officedocument.drawingml.chart+xml"/>
  <Override PartName="/word/charts/style15.xml" ContentType="application/vnd.ms-office.chartstyle+xml"/>
  <Override PartName="/word/charts/colors15.xml" ContentType="application/vnd.ms-office.chartcolorstyle+xml"/>
  <Override PartName="/word/theme/themeOverride14.xml" ContentType="application/vnd.openxmlformats-officedocument.themeOverride+xml"/>
  <Override PartName="/word/charts/chart16.xml" ContentType="application/vnd.openxmlformats-officedocument.drawingml.chart+xml"/>
  <Override PartName="/word/charts/style16.xml" ContentType="application/vnd.ms-office.chartstyle+xml"/>
  <Override PartName="/word/charts/colors16.xml" ContentType="application/vnd.ms-office.chartcolorstyle+xml"/>
  <Override PartName="/word/theme/themeOverride15.xml" ContentType="application/vnd.openxmlformats-officedocument.themeOverride+xml"/>
  <Override PartName="/word/charts/chart17.xml" ContentType="application/vnd.openxmlformats-officedocument.drawingml.chart+xml"/>
  <Override PartName="/word/charts/style17.xml" ContentType="application/vnd.ms-office.chartstyle+xml"/>
  <Override PartName="/word/charts/colors17.xml" ContentType="application/vnd.ms-office.chartcolorstyle+xml"/>
  <Override PartName="/word/theme/themeOverride16.xml" ContentType="application/vnd.openxmlformats-officedocument.themeOverride+xml"/>
  <Override PartName="/word/charts/chart18.xml" ContentType="application/vnd.openxmlformats-officedocument.drawingml.chart+xml"/>
  <Override PartName="/word/charts/style18.xml" ContentType="application/vnd.ms-office.chartstyle+xml"/>
  <Override PartName="/word/charts/colors18.xml" ContentType="application/vnd.ms-office.chartcolorstyle+xml"/>
  <Override PartName="/word/theme/themeOverride17.xml" ContentType="application/vnd.openxmlformats-officedocument.themeOverride+xml"/>
  <Override PartName="/word/charts/chart19.xml" ContentType="application/vnd.openxmlformats-officedocument.drawingml.chart+xml"/>
  <Override PartName="/word/charts/style19.xml" ContentType="application/vnd.ms-office.chartstyle+xml"/>
  <Override PartName="/word/charts/colors19.xml" ContentType="application/vnd.ms-office.chartcolorstyle+xml"/>
  <Override PartName="/word/theme/themeOverride18.xml" ContentType="application/vnd.openxmlformats-officedocument.themeOverride+xml"/>
  <Override PartName="/word/charts/chart20.xml" ContentType="application/vnd.openxmlformats-officedocument.drawingml.chart+xml"/>
  <Override PartName="/word/charts/style20.xml" ContentType="application/vnd.ms-office.chartstyle+xml"/>
  <Override PartName="/word/charts/colors20.xml" ContentType="application/vnd.ms-office.chartcolorstyle+xml"/>
  <Override PartName="/word/theme/themeOverride19.xml" ContentType="application/vnd.openxmlformats-officedocument.themeOverride+xml"/>
  <Override PartName="/word/charts/chart21.xml" ContentType="application/vnd.openxmlformats-officedocument.drawingml.chart+xml"/>
  <Override PartName="/word/charts/style21.xml" ContentType="application/vnd.ms-office.chartstyle+xml"/>
  <Override PartName="/word/charts/colors21.xml" ContentType="application/vnd.ms-office.chartcolorstyle+xml"/>
  <Override PartName="/word/theme/themeOverride20.xml" ContentType="application/vnd.openxmlformats-officedocument.themeOverride+xml"/>
  <Override PartName="/word/charts/chart22.xml" ContentType="application/vnd.openxmlformats-officedocument.drawingml.chart+xml"/>
  <Override PartName="/word/charts/style22.xml" ContentType="application/vnd.ms-office.chartstyle+xml"/>
  <Override PartName="/word/charts/colors22.xml" ContentType="application/vnd.ms-office.chartcolorstyle+xml"/>
  <Override PartName="/word/theme/themeOverride21.xml" ContentType="application/vnd.openxmlformats-officedocument.themeOverride+xml"/>
  <Override PartName="/word/charts/chart23.xml" ContentType="application/vnd.openxmlformats-officedocument.drawingml.chart+xml"/>
  <Override PartName="/word/charts/style23.xml" ContentType="application/vnd.ms-office.chartstyle+xml"/>
  <Override PartName="/word/charts/colors23.xml" ContentType="application/vnd.ms-office.chartcolorstyle+xml"/>
  <Override PartName="/word/theme/themeOverride22.xml" ContentType="application/vnd.openxmlformats-officedocument.themeOverride+xml"/>
  <Override PartName="/word/charts/chart24.xml" ContentType="application/vnd.openxmlformats-officedocument.drawingml.chart+xml"/>
  <Override PartName="/word/charts/style24.xml" ContentType="application/vnd.ms-office.chartstyle+xml"/>
  <Override PartName="/word/charts/colors24.xml" ContentType="application/vnd.ms-office.chartcolorstyle+xml"/>
  <Override PartName="/word/theme/themeOverride23.xml" ContentType="application/vnd.openxmlformats-officedocument.themeOverride+xml"/>
  <Override PartName="/word/charts/chart25.xml" ContentType="application/vnd.openxmlformats-officedocument.drawingml.chart+xml"/>
  <Override PartName="/word/charts/style25.xml" ContentType="application/vnd.ms-office.chartstyle+xml"/>
  <Override PartName="/word/charts/colors25.xml" ContentType="application/vnd.ms-office.chartcolorstyle+xml"/>
  <Override PartName="/word/theme/themeOverride24.xml" ContentType="application/vnd.openxmlformats-officedocument.themeOverride+xml"/>
  <Override PartName="/word/charts/chart26.xml" ContentType="application/vnd.openxmlformats-officedocument.drawingml.chart+xml"/>
  <Override PartName="/word/charts/style26.xml" ContentType="application/vnd.ms-office.chartstyle+xml"/>
  <Override PartName="/word/charts/colors26.xml" ContentType="application/vnd.ms-office.chartcolorstyle+xml"/>
  <Override PartName="/word/theme/themeOverride25.xml" ContentType="application/vnd.openxmlformats-officedocument.themeOverride+xml"/>
  <Override PartName="/word/charts/chart27.xml" ContentType="application/vnd.openxmlformats-officedocument.drawingml.chart+xml"/>
  <Override PartName="/word/charts/style27.xml" ContentType="application/vnd.ms-office.chartstyle+xml"/>
  <Override PartName="/word/charts/colors27.xml" ContentType="application/vnd.ms-office.chartcolorstyle+xml"/>
  <Override PartName="/word/theme/themeOverride26.xml" ContentType="application/vnd.openxmlformats-officedocument.themeOverride+xml"/>
  <Override PartName="/word/charts/chart28.xml" ContentType="application/vnd.openxmlformats-officedocument.drawingml.chart+xml"/>
  <Override PartName="/word/charts/style28.xml" ContentType="application/vnd.ms-office.chartstyle+xml"/>
  <Override PartName="/word/charts/colors28.xml" ContentType="application/vnd.ms-office.chartcolorstyle+xml"/>
  <Override PartName="/word/theme/themeOverride27.xml" ContentType="application/vnd.openxmlformats-officedocument.themeOverride+xml"/>
  <Override PartName="/word/charts/chart29.xml" ContentType="application/vnd.openxmlformats-officedocument.drawingml.chart+xml"/>
  <Override PartName="/word/charts/style29.xml" ContentType="application/vnd.ms-office.chartstyle+xml"/>
  <Override PartName="/word/charts/colors29.xml" ContentType="application/vnd.ms-office.chartcolorstyle+xml"/>
  <Override PartName="/word/theme/themeOverride28.xml" ContentType="application/vnd.openxmlformats-officedocument.themeOverride+xml"/>
  <Override PartName="/word/charts/chart30.xml" ContentType="application/vnd.openxmlformats-officedocument.drawingml.chart+xml"/>
  <Override PartName="/word/charts/style30.xml" ContentType="application/vnd.ms-office.chartstyle+xml"/>
  <Override PartName="/word/charts/colors30.xml" ContentType="application/vnd.ms-office.chartcolorstyle+xml"/>
  <Override PartName="/word/theme/themeOverride29.xml" ContentType="application/vnd.openxmlformats-officedocument.themeOverride+xml"/>
  <Override PartName="/word/charts/chart31.xml" ContentType="application/vnd.openxmlformats-officedocument.drawingml.chart+xml"/>
  <Override PartName="/word/charts/style31.xml" ContentType="application/vnd.ms-office.chartstyle+xml"/>
  <Override PartName="/word/charts/colors31.xml" ContentType="application/vnd.ms-office.chartcolorstyle+xml"/>
  <Override PartName="/word/theme/themeOverride30.xml" ContentType="application/vnd.openxmlformats-officedocument.themeOverride+xml"/>
  <Override PartName="/word/charts/chart32.xml" ContentType="application/vnd.openxmlformats-officedocument.drawingml.chart+xml"/>
  <Override PartName="/word/charts/style32.xml" ContentType="application/vnd.ms-office.chartstyle+xml"/>
  <Override PartName="/word/charts/colors32.xml" ContentType="application/vnd.ms-office.chartcolorstyle+xml"/>
  <Override PartName="/word/theme/themeOverride31.xml" ContentType="application/vnd.openxmlformats-officedocument.themeOverride+xml"/>
  <Override PartName="/word/charts/chart33.xml" ContentType="application/vnd.openxmlformats-officedocument.drawingml.chart+xml"/>
  <Override PartName="/word/charts/style33.xml" ContentType="application/vnd.ms-office.chartstyle+xml"/>
  <Override PartName="/word/charts/colors33.xml" ContentType="application/vnd.ms-office.chartcolorstyle+xml"/>
  <Override PartName="/word/theme/themeOverride32.xml" ContentType="application/vnd.openxmlformats-officedocument.themeOverride+xml"/>
  <Override PartName="/word/charts/chart34.xml" ContentType="application/vnd.openxmlformats-officedocument.drawingml.chart+xml"/>
  <Override PartName="/word/charts/style34.xml" ContentType="application/vnd.ms-office.chartstyle+xml"/>
  <Override PartName="/word/charts/colors34.xml" ContentType="application/vnd.ms-office.chartcolorstyle+xml"/>
  <Override PartName="/word/theme/themeOverride33.xml" ContentType="application/vnd.openxmlformats-officedocument.themeOverride+xml"/>
  <Override PartName="/word/charts/chart35.xml" ContentType="application/vnd.openxmlformats-officedocument.drawingml.chart+xml"/>
  <Override PartName="/word/charts/style35.xml" ContentType="application/vnd.ms-office.chartstyle+xml"/>
  <Override PartName="/word/charts/colors35.xml" ContentType="application/vnd.ms-office.chartcolorstyle+xml"/>
  <Override PartName="/word/theme/themeOverride34.xml" ContentType="application/vnd.openxmlformats-officedocument.themeOverride+xml"/>
  <Override PartName="/word/charts/chart36.xml" ContentType="application/vnd.openxmlformats-officedocument.drawingml.chart+xml"/>
  <Override PartName="/word/charts/style36.xml" ContentType="application/vnd.ms-office.chartstyle+xml"/>
  <Override PartName="/word/charts/colors36.xml" ContentType="application/vnd.ms-office.chartcolorstyle+xml"/>
  <Override PartName="/word/theme/themeOverride35.xml" ContentType="application/vnd.openxmlformats-officedocument.themeOverride+xml"/>
  <Override PartName="/word/charts/chart37.xml" ContentType="application/vnd.openxmlformats-officedocument.drawingml.chart+xml"/>
  <Override PartName="/word/charts/style37.xml" ContentType="application/vnd.ms-office.chartstyle+xml"/>
  <Override PartName="/word/charts/colors37.xml" ContentType="application/vnd.ms-office.chartcolorstyle+xml"/>
  <Override PartName="/word/theme/themeOverride36.xml" ContentType="application/vnd.openxmlformats-officedocument.themeOverride+xml"/>
  <Override PartName="/word/charts/chart38.xml" ContentType="application/vnd.openxmlformats-officedocument.drawingml.chart+xml"/>
  <Override PartName="/word/charts/style38.xml" ContentType="application/vnd.ms-office.chartstyle+xml"/>
  <Override PartName="/word/charts/colors38.xml" ContentType="application/vnd.ms-office.chartcolorstyle+xml"/>
  <Override PartName="/word/theme/themeOverride37.xml" ContentType="application/vnd.openxmlformats-officedocument.themeOverride+xml"/>
  <Override PartName="/word/charts/chart39.xml" ContentType="application/vnd.openxmlformats-officedocument.drawingml.chart+xml"/>
  <Override PartName="/word/charts/style39.xml" ContentType="application/vnd.ms-office.chartstyle+xml"/>
  <Override PartName="/word/charts/colors39.xml" ContentType="application/vnd.ms-office.chartcolorstyle+xml"/>
  <Override PartName="/word/theme/themeOverride38.xml" ContentType="application/vnd.openxmlformats-officedocument.themeOverride+xml"/>
  <Override PartName="/word/charts/chart40.xml" ContentType="application/vnd.openxmlformats-officedocument.drawingml.chart+xml"/>
  <Override PartName="/word/charts/style40.xml" ContentType="application/vnd.ms-office.chartstyle+xml"/>
  <Override PartName="/word/charts/colors40.xml" ContentType="application/vnd.ms-office.chartcolorstyle+xml"/>
  <Override PartName="/word/theme/themeOverride39.xml" ContentType="application/vnd.openxmlformats-officedocument.themeOverride+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charts/chart41.xml" ContentType="application/vnd.openxmlformats-officedocument.drawingml.chart+xml"/>
  <Override PartName="/word/charts/style41.xml" ContentType="application/vnd.ms-office.chartstyle+xml"/>
  <Override PartName="/word/charts/colors41.xml" ContentType="application/vnd.ms-office.chartcolorstyle+xml"/>
  <Override PartName="/word/theme/themeOverride40.xml" ContentType="application/vnd.openxmlformats-officedocument.themeOverride+xml"/>
  <Override PartName="/word/charts/chart42.xml" ContentType="application/vnd.openxmlformats-officedocument.drawingml.chart+xml"/>
  <Override PartName="/word/charts/style42.xml" ContentType="application/vnd.ms-office.chartstyle+xml"/>
  <Override PartName="/word/charts/colors42.xml" ContentType="application/vnd.ms-office.chartcolorstyle+xml"/>
  <Override PartName="/word/theme/themeOverride41.xml" ContentType="application/vnd.openxmlformats-officedocument.themeOverride+xml"/>
  <Override PartName="/word/charts/chart43.xml" ContentType="application/vnd.openxmlformats-officedocument.drawingml.chart+xml"/>
  <Override PartName="/word/charts/style43.xml" ContentType="application/vnd.ms-office.chartstyle+xml"/>
  <Override PartName="/word/charts/colors43.xml" ContentType="application/vnd.ms-office.chartcolorstyle+xml"/>
  <Override PartName="/word/theme/themeOverride42.xml" ContentType="application/vnd.openxmlformats-officedocument.themeOverride+xml"/>
  <Override PartName="/word/charts/chart44.xml" ContentType="application/vnd.openxmlformats-officedocument.drawingml.chart+xml"/>
  <Override PartName="/word/charts/style44.xml" ContentType="application/vnd.ms-office.chartstyle+xml"/>
  <Override PartName="/word/charts/colors44.xml" ContentType="application/vnd.ms-office.chartcolorstyle+xml"/>
  <Override PartName="/word/theme/themeOverride43.xml" ContentType="application/vnd.openxmlformats-officedocument.themeOverride+xml"/>
  <Override PartName="/word/charts/chart45.xml" ContentType="application/vnd.openxmlformats-officedocument.drawingml.chart+xml"/>
  <Override PartName="/word/charts/style45.xml" ContentType="application/vnd.ms-office.chartstyle+xml"/>
  <Override PartName="/word/charts/colors45.xml" ContentType="application/vnd.ms-office.chartcolorstyle+xml"/>
  <Override PartName="/word/theme/themeOverride44.xml" ContentType="application/vnd.openxmlformats-officedocument.themeOverride+xml"/>
  <Override PartName="/word/charts/chart46.xml" ContentType="application/vnd.openxmlformats-officedocument.drawingml.chart+xml"/>
  <Override PartName="/word/charts/style46.xml" ContentType="application/vnd.ms-office.chartstyle+xml"/>
  <Override PartName="/word/charts/colors46.xml" ContentType="application/vnd.ms-office.chartcolorstyle+xml"/>
  <Override PartName="/word/theme/themeOverride45.xml" ContentType="application/vnd.openxmlformats-officedocument.themeOverride+xml"/>
  <Override PartName="/word/charts/chart47.xml" ContentType="application/vnd.openxmlformats-officedocument.drawingml.chart+xml"/>
  <Override PartName="/word/charts/style47.xml" ContentType="application/vnd.ms-office.chartstyle+xml"/>
  <Override PartName="/word/charts/colors47.xml" ContentType="application/vnd.ms-office.chartcolorstyle+xml"/>
  <Override PartName="/word/theme/themeOverride46.xml" ContentType="application/vnd.openxmlformats-officedocument.themeOverride+xml"/>
  <Override PartName="/word/charts/chart48.xml" ContentType="application/vnd.openxmlformats-officedocument.drawingml.chart+xml"/>
  <Override PartName="/word/charts/style48.xml" ContentType="application/vnd.ms-office.chartstyle+xml"/>
  <Override PartName="/word/charts/colors48.xml" ContentType="application/vnd.ms-office.chartcolorstyle+xml"/>
  <Override PartName="/word/theme/themeOverride47.xml" ContentType="application/vnd.openxmlformats-officedocument.themeOverride+xml"/>
  <Override PartName="/word/charts/chart49.xml" ContentType="application/vnd.openxmlformats-officedocument.drawingml.chart+xml"/>
  <Override PartName="/word/charts/style49.xml" ContentType="application/vnd.ms-office.chartstyle+xml"/>
  <Override PartName="/word/charts/colors49.xml" ContentType="application/vnd.ms-office.chartcolorstyle+xml"/>
  <Override PartName="/word/theme/themeOverride48.xml" ContentType="application/vnd.openxmlformats-officedocument.themeOverride+xml"/>
  <Override PartName="/word/charts/chart50.xml" ContentType="application/vnd.openxmlformats-officedocument.drawingml.chart+xml"/>
  <Override PartName="/word/charts/style50.xml" ContentType="application/vnd.ms-office.chartstyle+xml"/>
  <Override PartName="/word/charts/colors50.xml" ContentType="application/vnd.ms-office.chartcolorstyle+xml"/>
  <Override PartName="/word/theme/themeOverride49.xml" ContentType="application/vnd.openxmlformats-officedocument.themeOverride+xml"/>
  <Override PartName="/word/charts/chart51.xml" ContentType="application/vnd.openxmlformats-officedocument.drawingml.chart+xml"/>
  <Override PartName="/word/charts/style51.xml" ContentType="application/vnd.ms-office.chartstyle+xml"/>
  <Override PartName="/word/charts/colors51.xml" ContentType="application/vnd.ms-office.chartcolorstyle+xml"/>
  <Override PartName="/word/theme/themeOverride50.xml" ContentType="application/vnd.openxmlformats-officedocument.themeOverride+xml"/>
  <Override PartName="/word/charts/chart52.xml" ContentType="application/vnd.openxmlformats-officedocument.drawingml.chart+xml"/>
  <Override PartName="/word/charts/style52.xml" ContentType="application/vnd.ms-office.chartstyle+xml"/>
  <Override PartName="/word/charts/colors52.xml" ContentType="application/vnd.ms-office.chartcolorstyle+xml"/>
  <Override PartName="/word/theme/themeOverride51.xml" ContentType="application/vnd.openxmlformats-officedocument.themeOverride+xml"/>
  <Override PartName="/word/charts/chart53.xml" ContentType="application/vnd.openxmlformats-officedocument.drawingml.chart+xml"/>
  <Override PartName="/word/charts/style53.xml" ContentType="application/vnd.ms-office.chartstyle+xml"/>
  <Override PartName="/word/charts/colors53.xml" ContentType="application/vnd.ms-office.chartcolorstyle+xml"/>
  <Override PartName="/word/theme/themeOverride52.xml" ContentType="application/vnd.openxmlformats-officedocument.themeOverride+xml"/>
  <Override PartName="/word/charts/chart54.xml" ContentType="application/vnd.openxmlformats-officedocument.drawingml.chart+xml"/>
  <Override PartName="/word/charts/style54.xml" ContentType="application/vnd.ms-office.chartstyle+xml"/>
  <Override PartName="/word/charts/colors54.xml" ContentType="application/vnd.ms-office.chartcolorstyle+xml"/>
  <Override PartName="/word/theme/themeOverride53.xml" ContentType="application/vnd.openxmlformats-officedocument.themeOverride+xml"/>
  <Override PartName="/word/charts/chart55.xml" ContentType="application/vnd.openxmlformats-officedocument.drawingml.chart+xml"/>
  <Override PartName="/word/charts/style55.xml" ContentType="application/vnd.ms-office.chartstyle+xml"/>
  <Override PartName="/word/charts/colors55.xml" ContentType="application/vnd.ms-office.chartcolorstyle+xml"/>
  <Override PartName="/word/theme/themeOverride54.xml" ContentType="application/vnd.openxmlformats-officedocument.themeOverride+xml"/>
  <Override PartName="/word/charts/chart56.xml" ContentType="application/vnd.openxmlformats-officedocument.drawingml.chart+xml"/>
  <Override PartName="/word/charts/style56.xml" ContentType="application/vnd.ms-office.chartstyle+xml"/>
  <Override PartName="/word/charts/colors56.xml" ContentType="application/vnd.ms-office.chartcolorstyle+xml"/>
  <Override PartName="/word/theme/themeOverride55.xml" ContentType="application/vnd.openxmlformats-officedocument.themeOverride+xml"/>
  <Override PartName="/word/charts/chart57.xml" ContentType="application/vnd.openxmlformats-officedocument.drawingml.chart+xml"/>
  <Override PartName="/word/charts/style57.xml" ContentType="application/vnd.ms-office.chartstyle+xml"/>
  <Override PartName="/word/charts/colors57.xml" ContentType="application/vnd.ms-office.chartcolorstyle+xml"/>
  <Override PartName="/word/theme/themeOverride56.xml" ContentType="application/vnd.openxmlformats-officedocument.themeOverride+xml"/>
  <Override PartName="/word/charts/chart58.xml" ContentType="application/vnd.openxmlformats-officedocument.drawingml.chart+xml"/>
  <Override PartName="/word/charts/style58.xml" ContentType="application/vnd.ms-office.chartstyle+xml"/>
  <Override PartName="/word/charts/colors58.xml" ContentType="application/vnd.ms-office.chartcolorstyle+xml"/>
  <Override PartName="/word/theme/themeOverride57.xml" ContentType="application/vnd.openxmlformats-officedocument.themeOverride+xml"/>
  <Override PartName="/word/charts/chart59.xml" ContentType="application/vnd.openxmlformats-officedocument.drawingml.chart+xml"/>
  <Override PartName="/word/charts/style59.xml" ContentType="application/vnd.ms-office.chartstyle+xml"/>
  <Override PartName="/word/charts/colors59.xml" ContentType="application/vnd.ms-office.chartcolorstyle+xml"/>
  <Override PartName="/word/theme/themeOverride58.xml" ContentType="application/vnd.openxmlformats-officedocument.themeOverride+xml"/>
  <Override PartName="/word/charts/chart60.xml" ContentType="application/vnd.openxmlformats-officedocument.drawingml.chart+xml"/>
  <Override PartName="/word/charts/style60.xml" ContentType="application/vnd.ms-office.chartstyle+xml"/>
  <Override PartName="/word/charts/colors60.xml" ContentType="application/vnd.ms-office.chartcolorstyle+xml"/>
  <Override PartName="/word/theme/themeOverride59.xml" ContentType="application/vnd.openxmlformats-officedocument.themeOverride+xml"/>
  <Override PartName="/word/charts/chart61.xml" ContentType="application/vnd.openxmlformats-officedocument.drawingml.chart+xml"/>
  <Override PartName="/word/charts/style61.xml" ContentType="application/vnd.ms-office.chartstyle+xml"/>
  <Override PartName="/word/charts/colors61.xml" ContentType="application/vnd.ms-office.chartcolorstyle+xml"/>
  <Override PartName="/word/theme/themeOverride60.xml" ContentType="application/vnd.openxmlformats-officedocument.themeOverride+xml"/>
  <Override PartName="/word/charts/chart62.xml" ContentType="application/vnd.openxmlformats-officedocument.drawingml.chart+xml"/>
  <Override PartName="/word/charts/style62.xml" ContentType="application/vnd.ms-office.chartstyle+xml"/>
  <Override PartName="/word/charts/colors62.xml" ContentType="application/vnd.ms-office.chartcolorstyle+xml"/>
  <Override PartName="/word/theme/themeOverride61.xml" ContentType="application/vnd.openxmlformats-officedocument.themeOverride+xml"/>
  <Override PartName="/word/charts/chart63.xml" ContentType="application/vnd.openxmlformats-officedocument.drawingml.chart+xml"/>
  <Override PartName="/word/charts/style63.xml" ContentType="application/vnd.ms-office.chartstyle+xml"/>
  <Override PartName="/word/charts/colors63.xml" ContentType="application/vnd.ms-office.chartcolorstyle+xml"/>
  <Override PartName="/word/theme/themeOverride62.xml" ContentType="application/vnd.openxmlformats-officedocument.themeOverride+xml"/>
  <Override PartName="/word/charts/chart64.xml" ContentType="application/vnd.openxmlformats-officedocument.drawingml.chart+xml"/>
  <Override PartName="/word/charts/style64.xml" ContentType="application/vnd.ms-office.chartstyle+xml"/>
  <Override PartName="/word/charts/colors64.xml" ContentType="application/vnd.ms-office.chartcolorstyle+xml"/>
  <Override PartName="/word/theme/themeOverride63.xml" ContentType="application/vnd.openxmlformats-officedocument.themeOverride+xml"/>
  <Override PartName="/word/charts/chart65.xml" ContentType="application/vnd.openxmlformats-officedocument.drawingml.chart+xml"/>
  <Override PartName="/word/charts/style65.xml" ContentType="application/vnd.ms-office.chartstyle+xml"/>
  <Override PartName="/word/charts/colors65.xml" ContentType="application/vnd.ms-office.chartcolorstyle+xml"/>
  <Override PartName="/word/theme/themeOverride64.xml" ContentType="application/vnd.openxmlformats-officedocument.themeOverride+xml"/>
  <Override PartName="/word/charts/chart66.xml" ContentType="application/vnd.openxmlformats-officedocument.drawingml.chart+xml"/>
  <Override PartName="/word/charts/style66.xml" ContentType="application/vnd.ms-office.chartstyle+xml"/>
  <Override PartName="/word/charts/colors66.xml" ContentType="application/vnd.ms-office.chartcolorstyle+xml"/>
  <Override PartName="/word/theme/themeOverride65.xml" ContentType="application/vnd.openxmlformats-officedocument.themeOverride+xml"/>
  <Override PartName="/word/charts/chart67.xml" ContentType="application/vnd.openxmlformats-officedocument.drawingml.chart+xml"/>
  <Override PartName="/word/charts/style67.xml" ContentType="application/vnd.ms-office.chartstyle+xml"/>
  <Override PartName="/word/charts/colors67.xml" ContentType="application/vnd.ms-office.chartcolorstyle+xml"/>
  <Override PartName="/word/theme/themeOverride66.xml" ContentType="application/vnd.openxmlformats-officedocument.themeOverride+xml"/>
  <Override PartName="/word/charts/chart68.xml" ContentType="application/vnd.openxmlformats-officedocument.drawingml.chart+xml"/>
  <Override PartName="/word/charts/style68.xml" ContentType="application/vnd.ms-office.chartstyle+xml"/>
  <Override PartName="/word/charts/colors68.xml" ContentType="application/vnd.ms-office.chartcolorstyle+xml"/>
  <Override PartName="/word/theme/themeOverride67.xml" ContentType="application/vnd.openxmlformats-officedocument.themeOverride+xml"/>
  <Override PartName="/word/charts/chart69.xml" ContentType="application/vnd.openxmlformats-officedocument.drawingml.chart+xml"/>
  <Override PartName="/word/charts/style69.xml" ContentType="application/vnd.ms-office.chartstyle+xml"/>
  <Override PartName="/word/charts/colors69.xml" ContentType="application/vnd.ms-office.chartcolorstyle+xml"/>
  <Override PartName="/word/theme/themeOverride68.xml" ContentType="application/vnd.openxmlformats-officedocument.themeOverride+xml"/>
  <Override PartName="/word/charts/chart70.xml" ContentType="application/vnd.openxmlformats-officedocument.drawingml.chart+xml"/>
  <Override PartName="/word/charts/style70.xml" ContentType="application/vnd.ms-office.chartstyle+xml"/>
  <Override PartName="/word/charts/colors70.xml" ContentType="application/vnd.ms-office.chartcolorstyle+xml"/>
  <Override PartName="/word/theme/themeOverride69.xml" ContentType="application/vnd.openxmlformats-officedocument.themeOverride+xml"/>
  <Override PartName="/word/charts/chart71.xml" ContentType="application/vnd.openxmlformats-officedocument.drawingml.chart+xml"/>
  <Override PartName="/word/charts/style71.xml" ContentType="application/vnd.ms-office.chartstyle+xml"/>
  <Override PartName="/word/charts/colors71.xml" ContentType="application/vnd.ms-office.chartcolorstyle+xml"/>
  <Override PartName="/word/theme/themeOverride70.xml" ContentType="application/vnd.openxmlformats-officedocument.themeOverride+xml"/>
  <Override PartName="/word/charts/chart72.xml" ContentType="application/vnd.openxmlformats-officedocument.drawingml.chart+xml"/>
  <Override PartName="/word/charts/style72.xml" ContentType="application/vnd.ms-office.chartstyle+xml"/>
  <Override PartName="/word/charts/colors72.xml" ContentType="application/vnd.ms-office.chartcolorstyle+xml"/>
  <Override PartName="/word/theme/themeOverride71.xml" ContentType="application/vnd.openxmlformats-officedocument.themeOverride+xml"/>
  <Override PartName="/word/charts/chart73.xml" ContentType="application/vnd.openxmlformats-officedocument.drawingml.chart+xml"/>
  <Override PartName="/word/charts/style73.xml" ContentType="application/vnd.ms-office.chartstyle+xml"/>
  <Override PartName="/word/charts/colors73.xml" ContentType="application/vnd.ms-office.chartcolorstyle+xml"/>
  <Override PartName="/word/theme/themeOverride72.xml" ContentType="application/vnd.openxmlformats-officedocument.themeOverride+xml"/>
  <Override PartName="/word/charts/chart74.xml" ContentType="application/vnd.openxmlformats-officedocument.drawingml.chart+xml"/>
  <Override PartName="/word/charts/style74.xml" ContentType="application/vnd.ms-office.chartstyle+xml"/>
  <Override PartName="/word/charts/colors74.xml" ContentType="application/vnd.ms-office.chartcolorstyle+xml"/>
  <Override PartName="/word/theme/themeOverride73.xml" ContentType="application/vnd.openxmlformats-officedocument.themeOverride+xml"/>
  <Override PartName="/word/charts/chart75.xml" ContentType="application/vnd.openxmlformats-officedocument.drawingml.chart+xml"/>
  <Override PartName="/word/charts/style75.xml" ContentType="application/vnd.ms-office.chartstyle+xml"/>
  <Override PartName="/word/charts/colors75.xml" ContentType="application/vnd.ms-office.chartcolorstyle+xml"/>
  <Override PartName="/word/theme/themeOverride74.xml" ContentType="application/vnd.openxmlformats-officedocument.themeOverride+xml"/>
  <Override PartName="/word/charts/chart76.xml" ContentType="application/vnd.openxmlformats-officedocument.drawingml.chart+xml"/>
  <Override PartName="/word/charts/style76.xml" ContentType="application/vnd.ms-office.chartstyle+xml"/>
  <Override PartName="/word/charts/colors76.xml" ContentType="application/vnd.ms-office.chartcolorstyle+xml"/>
  <Override PartName="/word/theme/themeOverride75.xml" ContentType="application/vnd.openxmlformats-officedocument.themeOverride+xml"/>
  <Override PartName="/word/charts/chart77.xml" ContentType="application/vnd.openxmlformats-officedocument.drawingml.chart+xml"/>
  <Override PartName="/word/charts/style77.xml" ContentType="application/vnd.ms-office.chartstyle+xml"/>
  <Override PartName="/word/charts/colors77.xml" ContentType="application/vnd.ms-office.chartcolorstyle+xml"/>
  <Override PartName="/word/theme/themeOverride76.xml" ContentType="application/vnd.openxmlformats-officedocument.themeOverride+xml"/>
  <Override PartName="/word/charts/chart78.xml" ContentType="application/vnd.openxmlformats-officedocument.drawingml.chart+xml"/>
  <Override PartName="/word/charts/style78.xml" ContentType="application/vnd.ms-office.chartstyle+xml"/>
  <Override PartName="/word/charts/colors78.xml" ContentType="application/vnd.ms-office.chartcolorstyle+xml"/>
  <Override PartName="/word/theme/themeOverride77.xml" ContentType="application/vnd.openxmlformats-officedocument.themeOverride+xml"/>
  <Override PartName="/word/charts/chart79.xml" ContentType="application/vnd.openxmlformats-officedocument.drawingml.chart+xml"/>
  <Override PartName="/word/charts/style79.xml" ContentType="application/vnd.ms-office.chartstyle+xml"/>
  <Override PartName="/word/charts/colors79.xml" ContentType="application/vnd.ms-office.chartcolorstyle+xml"/>
  <Override PartName="/word/theme/themeOverride78.xml" ContentType="application/vnd.openxmlformats-officedocument.themeOverride+xml"/>
  <Override PartName="/word/charts/chart80.xml" ContentType="application/vnd.openxmlformats-officedocument.drawingml.chart+xml"/>
  <Override PartName="/word/charts/style80.xml" ContentType="application/vnd.ms-office.chartstyle+xml"/>
  <Override PartName="/word/charts/colors80.xml" ContentType="application/vnd.ms-office.chartcolorstyle+xml"/>
  <Override PartName="/word/theme/themeOverride79.xml" ContentType="application/vnd.openxmlformats-officedocument.themeOverride+xml"/>
  <Override PartName="/word/charts/chart81.xml" ContentType="application/vnd.openxmlformats-officedocument.drawingml.chart+xml"/>
  <Override PartName="/word/charts/style81.xml" ContentType="application/vnd.ms-office.chartstyle+xml"/>
  <Override PartName="/word/charts/colors81.xml" ContentType="application/vnd.ms-office.chartcolorstyle+xml"/>
  <Override PartName="/word/theme/themeOverride80.xml" ContentType="application/vnd.openxmlformats-officedocument.themeOverride+xml"/>
  <Override PartName="/word/charts/chart82.xml" ContentType="application/vnd.openxmlformats-officedocument.drawingml.chart+xml"/>
  <Override PartName="/word/charts/style82.xml" ContentType="application/vnd.ms-office.chartstyle+xml"/>
  <Override PartName="/word/charts/colors82.xml" ContentType="application/vnd.ms-office.chartcolorstyle+xml"/>
  <Override PartName="/word/theme/themeOverride81.xml" ContentType="application/vnd.openxmlformats-officedocument.themeOverride+xml"/>
  <Override PartName="/word/charts/chart83.xml" ContentType="application/vnd.openxmlformats-officedocument.drawingml.chart+xml"/>
  <Override PartName="/word/charts/style83.xml" ContentType="application/vnd.ms-office.chartstyle+xml"/>
  <Override PartName="/word/charts/colors83.xml" ContentType="application/vnd.ms-office.chartcolorstyle+xml"/>
  <Override PartName="/word/theme/themeOverride82.xml" ContentType="application/vnd.openxmlformats-officedocument.themeOverride+xml"/>
  <Override PartName="/word/charts/chart84.xml" ContentType="application/vnd.openxmlformats-officedocument.drawingml.chart+xml"/>
  <Override PartName="/word/charts/style84.xml" ContentType="application/vnd.ms-office.chartstyle+xml"/>
  <Override PartName="/word/charts/colors84.xml" ContentType="application/vnd.ms-office.chartcolorstyle+xml"/>
  <Override PartName="/word/theme/themeOverride83.xml" ContentType="application/vnd.openxmlformats-officedocument.themeOverride+xml"/>
  <Override PartName="/word/charts/chart85.xml" ContentType="application/vnd.openxmlformats-officedocument.drawingml.chart+xml"/>
  <Override PartName="/word/charts/style85.xml" ContentType="application/vnd.ms-office.chartstyle+xml"/>
  <Override PartName="/word/charts/colors85.xml" ContentType="application/vnd.ms-office.chartcolorstyle+xml"/>
  <Override PartName="/word/theme/themeOverride84.xml" ContentType="application/vnd.openxmlformats-officedocument.themeOverride+xml"/>
  <Override PartName="/word/charts/chart86.xml" ContentType="application/vnd.openxmlformats-officedocument.drawingml.chart+xml"/>
  <Override PartName="/word/charts/style86.xml" ContentType="application/vnd.ms-office.chartstyle+xml"/>
  <Override PartName="/word/charts/colors86.xml" ContentType="application/vnd.ms-office.chartcolorstyle+xml"/>
  <Override PartName="/word/theme/themeOverride85.xml" ContentType="application/vnd.openxmlformats-officedocument.themeOverride+xml"/>
  <Override PartName="/word/charts/chart87.xml" ContentType="application/vnd.openxmlformats-officedocument.drawingml.chart+xml"/>
  <Override PartName="/word/charts/style87.xml" ContentType="application/vnd.ms-office.chartstyle+xml"/>
  <Override PartName="/word/charts/colors87.xml" ContentType="application/vnd.ms-office.chartcolorstyle+xml"/>
  <Override PartName="/word/theme/themeOverride86.xml" ContentType="application/vnd.openxmlformats-officedocument.themeOverride+xml"/>
  <Override PartName="/word/charts/chart88.xml" ContentType="application/vnd.openxmlformats-officedocument.drawingml.chart+xml"/>
  <Override PartName="/word/charts/style88.xml" ContentType="application/vnd.ms-office.chartstyle+xml"/>
  <Override PartName="/word/charts/colors88.xml" ContentType="application/vnd.ms-office.chartcolorstyle+xml"/>
  <Override PartName="/word/theme/themeOverride87.xml" ContentType="application/vnd.openxmlformats-officedocument.themeOverride+xml"/>
  <Override PartName="/word/charts/chart89.xml" ContentType="application/vnd.openxmlformats-officedocument.drawingml.chart+xml"/>
  <Override PartName="/word/charts/style89.xml" ContentType="application/vnd.ms-office.chartstyle+xml"/>
  <Override PartName="/word/charts/colors89.xml" ContentType="application/vnd.ms-office.chartcolorstyle+xml"/>
  <Override PartName="/word/theme/themeOverride88.xml" ContentType="application/vnd.openxmlformats-officedocument.themeOverride+xml"/>
  <Override PartName="/word/charts/chart90.xml" ContentType="application/vnd.openxmlformats-officedocument.drawingml.chart+xml"/>
  <Override PartName="/word/charts/style90.xml" ContentType="application/vnd.ms-office.chartstyle+xml"/>
  <Override PartName="/word/charts/colors90.xml" ContentType="application/vnd.ms-office.chartcolorstyle+xml"/>
  <Override PartName="/word/theme/themeOverride89.xml" ContentType="application/vnd.openxmlformats-officedocument.themeOverride+xml"/>
  <Override PartName="/word/charts/chart91.xml" ContentType="application/vnd.openxmlformats-officedocument.drawingml.chart+xml"/>
  <Override PartName="/word/charts/style91.xml" ContentType="application/vnd.ms-office.chartstyle+xml"/>
  <Override PartName="/word/charts/colors91.xml" ContentType="application/vnd.ms-office.chartcolorstyle+xml"/>
  <Override PartName="/word/theme/themeOverride90.xml" ContentType="application/vnd.openxmlformats-officedocument.themeOverride+xml"/>
  <Override PartName="/word/charts/chart92.xml" ContentType="application/vnd.openxmlformats-officedocument.drawingml.chart+xml"/>
  <Override PartName="/word/charts/style92.xml" ContentType="application/vnd.ms-office.chartstyle+xml"/>
  <Override PartName="/word/charts/colors92.xml" ContentType="application/vnd.ms-office.chartcolorstyle+xml"/>
  <Override PartName="/word/theme/themeOverride91.xml" ContentType="application/vnd.openxmlformats-officedocument.themeOverride+xml"/>
  <Override PartName="/word/charts/chart93.xml" ContentType="application/vnd.openxmlformats-officedocument.drawingml.chart+xml"/>
  <Override PartName="/word/charts/style93.xml" ContentType="application/vnd.ms-office.chartstyle+xml"/>
  <Override PartName="/word/charts/colors93.xml" ContentType="application/vnd.ms-office.chartcolorstyle+xml"/>
  <Override PartName="/word/theme/themeOverride92.xml" ContentType="application/vnd.openxmlformats-officedocument.themeOverride+xml"/>
  <Override PartName="/word/charts/chart94.xml" ContentType="application/vnd.openxmlformats-officedocument.drawingml.chart+xml"/>
  <Override PartName="/word/charts/style94.xml" ContentType="application/vnd.ms-office.chartstyle+xml"/>
  <Override PartName="/word/charts/colors94.xml" ContentType="application/vnd.ms-office.chartcolorstyle+xml"/>
  <Override PartName="/word/theme/themeOverride93.xml" ContentType="application/vnd.openxmlformats-officedocument.themeOverride+xml"/>
  <Override PartName="/word/charts/chart95.xml" ContentType="application/vnd.openxmlformats-officedocument.drawingml.chart+xml"/>
  <Override PartName="/word/charts/style95.xml" ContentType="application/vnd.ms-office.chartstyle+xml"/>
  <Override PartName="/word/charts/colors95.xml" ContentType="application/vnd.ms-office.chartcolorstyle+xml"/>
  <Override PartName="/word/theme/themeOverride94.xml" ContentType="application/vnd.openxmlformats-officedocument.themeOverride+xml"/>
  <Override PartName="/word/charts/chart96.xml" ContentType="application/vnd.openxmlformats-officedocument.drawingml.chart+xml"/>
  <Override PartName="/word/charts/style96.xml" ContentType="application/vnd.ms-office.chartstyle+xml"/>
  <Override PartName="/word/charts/colors96.xml" ContentType="application/vnd.ms-office.chartcolorstyle+xml"/>
  <Override PartName="/word/theme/themeOverride95.xml" ContentType="application/vnd.openxmlformats-officedocument.themeOverride+xml"/>
  <Override PartName="/word/charts/chart97.xml" ContentType="application/vnd.openxmlformats-officedocument.drawingml.chart+xml"/>
  <Override PartName="/word/charts/style97.xml" ContentType="application/vnd.ms-office.chartstyle+xml"/>
  <Override PartName="/word/charts/colors97.xml" ContentType="application/vnd.ms-office.chartcolorstyle+xml"/>
  <Override PartName="/word/theme/themeOverride96.xml" ContentType="application/vnd.openxmlformats-officedocument.themeOverride+xml"/>
  <Override PartName="/word/charts/chart98.xml" ContentType="application/vnd.openxmlformats-officedocument.drawingml.chart+xml"/>
  <Override PartName="/word/charts/style98.xml" ContentType="application/vnd.ms-office.chartstyle+xml"/>
  <Override PartName="/word/charts/colors98.xml" ContentType="application/vnd.ms-office.chartcolorstyle+xml"/>
  <Override PartName="/word/theme/themeOverride97.xml" ContentType="application/vnd.openxmlformats-officedocument.themeOverride+xml"/>
  <Override PartName="/word/charts/chart99.xml" ContentType="application/vnd.openxmlformats-officedocument.drawingml.chart+xml"/>
  <Override PartName="/word/charts/style99.xml" ContentType="application/vnd.ms-office.chartstyle+xml"/>
  <Override PartName="/word/charts/colors99.xml" ContentType="application/vnd.ms-office.chartcolorstyle+xml"/>
  <Override PartName="/word/theme/themeOverride98.xml" ContentType="application/vnd.openxmlformats-officedocument.themeOverride+xml"/>
  <Override PartName="/word/charts/chart100.xml" ContentType="application/vnd.openxmlformats-officedocument.drawingml.chart+xml"/>
  <Override PartName="/word/charts/style100.xml" ContentType="application/vnd.ms-office.chartstyle+xml"/>
  <Override PartName="/word/charts/colors100.xml" ContentType="application/vnd.ms-office.chartcolorstyle+xml"/>
  <Override PartName="/word/theme/themeOverride99.xml" ContentType="application/vnd.openxmlformats-officedocument.themeOverride+xml"/>
  <Override PartName="/word/charts/chart101.xml" ContentType="application/vnd.openxmlformats-officedocument.drawingml.chart+xml"/>
  <Override PartName="/word/charts/style101.xml" ContentType="application/vnd.ms-office.chartstyle+xml"/>
  <Override PartName="/word/charts/colors101.xml" ContentType="application/vnd.ms-office.chartcolorstyle+xml"/>
  <Override PartName="/word/theme/themeOverride100.xml" ContentType="application/vnd.openxmlformats-officedocument.themeOverride+xml"/>
  <Override PartName="/word/charts/chart102.xml" ContentType="application/vnd.openxmlformats-officedocument.drawingml.chart+xml"/>
  <Override PartName="/word/charts/style102.xml" ContentType="application/vnd.ms-office.chartstyle+xml"/>
  <Override PartName="/word/charts/colors102.xml" ContentType="application/vnd.ms-office.chartcolorstyle+xml"/>
  <Override PartName="/word/theme/themeOverride101.xml" ContentType="application/vnd.openxmlformats-officedocument.themeOverride+xml"/>
  <Override PartName="/word/charts/chart103.xml" ContentType="application/vnd.openxmlformats-officedocument.drawingml.chart+xml"/>
  <Override PartName="/word/charts/style103.xml" ContentType="application/vnd.ms-office.chartstyle+xml"/>
  <Override PartName="/word/charts/colors103.xml" ContentType="application/vnd.ms-office.chartcolorstyle+xml"/>
  <Override PartName="/word/theme/themeOverride102.xml" ContentType="application/vnd.openxmlformats-officedocument.themeOverride+xml"/>
  <Override PartName="/word/charts/chart104.xml" ContentType="application/vnd.openxmlformats-officedocument.drawingml.chart+xml"/>
  <Override PartName="/word/charts/style104.xml" ContentType="application/vnd.ms-office.chartstyle+xml"/>
  <Override PartName="/word/charts/colors104.xml" ContentType="application/vnd.ms-office.chartcolorstyle+xml"/>
  <Override PartName="/word/theme/themeOverride103.xml" ContentType="application/vnd.openxmlformats-officedocument.themeOverride+xml"/>
  <Override PartName="/word/charts/chart105.xml" ContentType="application/vnd.openxmlformats-officedocument.drawingml.chart+xml"/>
  <Override PartName="/word/charts/style105.xml" ContentType="application/vnd.ms-office.chartstyle+xml"/>
  <Override PartName="/word/charts/colors105.xml" ContentType="application/vnd.ms-office.chartcolorstyle+xml"/>
  <Override PartName="/word/theme/themeOverride104.xml" ContentType="application/vnd.openxmlformats-officedocument.themeOverride+xml"/>
  <Override PartName="/word/charts/chart106.xml" ContentType="application/vnd.openxmlformats-officedocument.drawingml.chart+xml"/>
  <Override PartName="/word/charts/style106.xml" ContentType="application/vnd.ms-office.chartstyle+xml"/>
  <Override PartName="/word/charts/colors106.xml" ContentType="application/vnd.ms-office.chartcolorstyle+xml"/>
  <Override PartName="/word/theme/themeOverride105.xml" ContentType="application/vnd.openxmlformats-officedocument.themeOverride+xml"/>
  <Override PartName="/word/charts/chart107.xml" ContentType="application/vnd.openxmlformats-officedocument.drawingml.chart+xml"/>
  <Override PartName="/word/charts/style107.xml" ContentType="application/vnd.ms-office.chartstyle+xml"/>
  <Override PartName="/word/charts/colors107.xml" ContentType="application/vnd.ms-office.chartcolorstyle+xml"/>
  <Override PartName="/word/theme/themeOverride106.xml" ContentType="application/vnd.openxmlformats-officedocument.themeOverride+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bookmarkStart w:id="0" w:name="_GoBack"/>
    <w:bookmarkEnd w:id="0"/>
    <w:p w14:paraId="6B21B3E7" w14:textId="24846F13" w:rsidR="00C00F42" w:rsidRPr="002C6829" w:rsidRDefault="00D26A5C">
      <w:pPr>
        <w:spacing w:after="0" w:line="240" w:lineRule="auto"/>
        <w:rPr>
          <w:rFonts w:asciiTheme="majorHAnsi" w:eastAsiaTheme="majorEastAsia" w:hAnsiTheme="majorHAnsi" w:cstheme="majorBidi"/>
          <w:caps/>
          <w:color w:val="000000" w:themeColor="text1"/>
          <w:sz w:val="56"/>
          <w:szCs w:val="32"/>
          <w:lang w:val="en-AU"/>
        </w:rPr>
      </w:pPr>
      <w:r w:rsidRPr="00D26A5C">
        <w:rPr>
          <w:noProof/>
          <w:lang w:val="en-AU" w:eastAsia="en-AU"/>
        </w:rPr>
        <mc:AlternateContent>
          <mc:Choice Requires="wps">
            <w:drawing>
              <wp:anchor distT="0" distB="0" distL="114300" distR="114300" simplePos="0" relativeHeight="251657213" behindDoc="0" locked="0" layoutInCell="1" allowOverlap="1" wp14:anchorId="47E53880" wp14:editId="298C4A6B">
                <wp:simplePos x="0" y="0"/>
                <wp:positionH relativeFrom="column">
                  <wp:posOffset>-663575</wp:posOffset>
                </wp:positionH>
                <wp:positionV relativeFrom="page">
                  <wp:posOffset>8890</wp:posOffset>
                </wp:positionV>
                <wp:extent cx="7606665" cy="10690225"/>
                <wp:effectExtent l="0" t="0" r="0" b="3175"/>
                <wp:wrapThrough wrapText="bothSides">
                  <wp:wrapPolygon edited="0">
                    <wp:start x="0" y="0"/>
                    <wp:lineTo x="0" y="21555"/>
                    <wp:lineTo x="21494" y="21555"/>
                    <wp:lineTo x="21494" y="0"/>
                    <wp:lineTo x="0" y="0"/>
                  </wp:wrapPolygon>
                </wp:wrapThrough>
                <wp:docPr id="165" name="Rectangle 165"/>
                <wp:cNvGraphicFramePr/>
                <a:graphic xmlns:a="http://schemas.openxmlformats.org/drawingml/2006/main">
                  <a:graphicData uri="http://schemas.microsoft.com/office/word/2010/wordprocessingShape">
                    <wps:wsp>
                      <wps:cNvSpPr/>
                      <wps:spPr>
                        <a:xfrm>
                          <a:off x="0" y="0"/>
                          <a:ext cx="7606665" cy="1069022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9C63F20" id="Rectangle 165" o:spid="_x0000_s1026" style="position:absolute;margin-left:-52.25pt;margin-top:.7pt;width:598.95pt;height:841.75pt;z-index:251657213;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" fillcolor="#009fda [3204]" stroked="f" strokeweight="1pt">
                <w10:wrap type="through" anchory="page"/>
              </v:rect>
            </w:pict>
          </mc:Fallback>
        </mc:AlternateContent>
      </w:r>
      <w:r w:rsidRPr="00D26A5C">
        <w:rPr>
          <w:noProof/>
          <w:lang w:val="en-AU" w:eastAsia="en-AU"/>
        </w:rPr>
        <mc:AlternateContent>
          <mc:Choice Requires="wps">
            <w:drawing>
              <wp:anchor distT="0" distB="0" distL="114300" distR="114300" simplePos="0" relativeHeight="251676672" behindDoc="0" locked="0" layoutInCell="1" allowOverlap="1" wp14:anchorId="2E48E3BE" wp14:editId="06E3BF73">
                <wp:simplePos x="0" y="0"/>
                <wp:positionH relativeFrom="column">
                  <wp:posOffset>2982979</wp:posOffset>
                </wp:positionH>
                <wp:positionV relativeFrom="page">
                  <wp:posOffset>-19964</wp:posOffset>
                </wp:positionV>
                <wp:extent cx="3945255" cy="10749280"/>
                <wp:effectExtent l="0" t="0" r="0" b="0"/>
                <wp:wrapThrough wrapText="bothSides">
                  <wp:wrapPolygon edited="0">
                    <wp:start x="0" y="0"/>
                    <wp:lineTo x="0" y="21539"/>
                    <wp:lineTo x="21416" y="21539"/>
                    <wp:lineTo x="21416" y="0"/>
                    <wp:lineTo x="0" y="0"/>
                  </wp:wrapPolygon>
                </wp:wrapThrough>
                <wp:docPr id="167" name="Rectangle 8"/>
                <wp:cNvGraphicFramePr/>
                <a:graphic xmlns:a="http://schemas.openxmlformats.org/drawingml/2006/main">
                  <a:graphicData uri="http://schemas.microsoft.com/office/word/2010/wordprocessingShape">
                    <wps:wsp>
                      <wps:cNvSpPr/>
                      <wps:spPr>
                        <a:xfrm>
                          <a:off x="0" y="0"/>
                          <a:ext cx="3945255" cy="10749280"/>
                        </a:xfrm>
                        <a:custGeom>
                          <a:avLst/>
                          <a:gdLst>
                            <a:gd name="connsiteX0" fmla="*/ 0 w 1968500"/>
                            <a:gd name="connsiteY0" fmla="*/ 0 h 5143500"/>
                            <a:gd name="connsiteX1" fmla="*/ 1968500 w 1968500"/>
                            <a:gd name="connsiteY1" fmla="*/ 0 h 5143500"/>
                            <a:gd name="connsiteX2" fmla="*/ 1968500 w 1968500"/>
                            <a:gd name="connsiteY2" fmla="*/ 5143500 h 5143500"/>
                            <a:gd name="connsiteX3" fmla="*/ 0 w 1968500"/>
                            <a:gd name="connsiteY3" fmla="*/ 5143500 h 5143500"/>
                            <a:gd name="connsiteX4" fmla="*/ 0 w 1968500"/>
                            <a:gd name="connsiteY4" fmla="*/ 0 h 5143500"/>
                            <a:gd name="connsiteX0" fmla="*/ 0 w 1968500"/>
                            <a:gd name="connsiteY0" fmla="*/ 2 h 5143502"/>
                            <a:gd name="connsiteX1" fmla="*/ 1014808 w 1968500"/>
                            <a:gd name="connsiteY1" fmla="*/ 1715397 h 5143502"/>
                            <a:gd name="connsiteX2" fmla="*/ 1968500 w 1968500"/>
                            <a:gd name="connsiteY2" fmla="*/ 2 h 5143502"/>
                            <a:gd name="connsiteX3" fmla="*/ 1968500 w 1968500"/>
                            <a:gd name="connsiteY3" fmla="*/ 5143502 h 5143502"/>
                            <a:gd name="connsiteX4" fmla="*/ 0 w 1968500"/>
                            <a:gd name="connsiteY4" fmla="*/ 5143502 h 5143502"/>
                            <a:gd name="connsiteX5" fmla="*/ 0 w 1968500"/>
                            <a:gd name="connsiteY5" fmla="*/ 2 h 5143502"/>
                            <a:gd name="connsiteX0" fmla="*/ 0 w 1968500"/>
                            <a:gd name="connsiteY0" fmla="*/ 2 h 5143502"/>
                            <a:gd name="connsiteX1" fmla="*/ 1014808 w 1968500"/>
                            <a:gd name="connsiteY1" fmla="*/ 1715397 h 5143502"/>
                            <a:gd name="connsiteX2" fmla="*/ 1968500 w 1968500"/>
                            <a:gd name="connsiteY2" fmla="*/ 2 h 5143502"/>
                            <a:gd name="connsiteX3" fmla="*/ 1968500 w 1968500"/>
                            <a:gd name="connsiteY3" fmla="*/ 5143502 h 5143502"/>
                            <a:gd name="connsiteX4" fmla="*/ 0 w 1968500"/>
                            <a:gd name="connsiteY4" fmla="*/ 5143502 h 5143502"/>
                            <a:gd name="connsiteX5" fmla="*/ 0 w 1968500"/>
                            <a:gd name="connsiteY5" fmla="*/ 2 h 5143502"/>
                            <a:gd name="connsiteX0" fmla="*/ 0 w 1968500"/>
                            <a:gd name="connsiteY0" fmla="*/ 2 h 5143502"/>
                            <a:gd name="connsiteX1" fmla="*/ 1014808 w 1968500"/>
                            <a:gd name="connsiteY1" fmla="*/ 1715397 h 5143502"/>
                            <a:gd name="connsiteX2" fmla="*/ 1968500 w 1968500"/>
                            <a:gd name="connsiteY2" fmla="*/ 2 h 5143502"/>
                            <a:gd name="connsiteX3" fmla="*/ 1968500 w 1968500"/>
                            <a:gd name="connsiteY3" fmla="*/ 5143502 h 5143502"/>
                            <a:gd name="connsiteX4" fmla="*/ 0 w 1968500"/>
                            <a:gd name="connsiteY4" fmla="*/ 5143502 h 5143502"/>
                            <a:gd name="connsiteX5" fmla="*/ 0 w 1968500"/>
                            <a:gd name="connsiteY5" fmla="*/ 2 h 5143502"/>
                            <a:gd name="connsiteX0" fmla="*/ 0 w 1968500"/>
                            <a:gd name="connsiteY0" fmla="*/ 2 h 5143502"/>
                            <a:gd name="connsiteX1" fmla="*/ 1014808 w 1968500"/>
                            <a:gd name="connsiteY1" fmla="*/ 1715397 h 5143502"/>
                            <a:gd name="connsiteX2" fmla="*/ 1968500 w 1968500"/>
                            <a:gd name="connsiteY2" fmla="*/ 2 h 5143502"/>
                            <a:gd name="connsiteX3" fmla="*/ 1968500 w 1968500"/>
                            <a:gd name="connsiteY3" fmla="*/ 5143502 h 5143502"/>
                            <a:gd name="connsiteX4" fmla="*/ 0 w 1968500"/>
                            <a:gd name="connsiteY4" fmla="*/ 5143502 h 5143502"/>
                            <a:gd name="connsiteX5" fmla="*/ 0 w 1968500"/>
                            <a:gd name="connsiteY5" fmla="*/ 2 h 5143502"/>
                            <a:gd name="connsiteX0" fmla="*/ 0 w 1968500"/>
                            <a:gd name="connsiteY0" fmla="*/ 21 h 5143521"/>
                            <a:gd name="connsiteX1" fmla="*/ 1014808 w 1968500"/>
                            <a:gd name="connsiteY1" fmla="*/ 1715416 h 5143521"/>
                            <a:gd name="connsiteX2" fmla="*/ 1968500 w 1968500"/>
                            <a:gd name="connsiteY2" fmla="*/ 21 h 5143521"/>
                            <a:gd name="connsiteX3" fmla="*/ 1968500 w 1968500"/>
                            <a:gd name="connsiteY3" fmla="*/ 5143521 h 5143521"/>
                            <a:gd name="connsiteX4" fmla="*/ 0 w 1968500"/>
                            <a:gd name="connsiteY4" fmla="*/ 5143521 h 5143521"/>
                            <a:gd name="connsiteX5" fmla="*/ 0 w 1968500"/>
                            <a:gd name="connsiteY5" fmla="*/ 21 h 5143521"/>
                            <a:gd name="connsiteX0" fmla="*/ 0 w 1968500"/>
                            <a:gd name="connsiteY0" fmla="*/ 21 h 5143521"/>
                            <a:gd name="connsiteX1" fmla="*/ 1014808 w 1968500"/>
                            <a:gd name="connsiteY1" fmla="*/ 1829702 h 5143521"/>
                            <a:gd name="connsiteX2" fmla="*/ 1968500 w 1968500"/>
                            <a:gd name="connsiteY2" fmla="*/ 21 h 5143521"/>
                            <a:gd name="connsiteX3" fmla="*/ 1968500 w 1968500"/>
                            <a:gd name="connsiteY3" fmla="*/ 5143521 h 5143521"/>
                            <a:gd name="connsiteX4" fmla="*/ 0 w 1968500"/>
                            <a:gd name="connsiteY4" fmla="*/ 5143521 h 5143521"/>
                            <a:gd name="connsiteX5" fmla="*/ 0 w 1968500"/>
                            <a:gd name="connsiteY5" fmla="*/ 21 h 5143521"/>
                            <a:gd name="connsiteX0" fmla="*/ 0 w 1968500"/>
                            <a:gd name="connsiteY0" fmla="*/ 21 h 5143521"/>
                            <a:gd name="connsiteX1" fmla="*/ 952958 w 1968500"/>
                            <a:gd name="connsiteY1" fmla="*/ 1716250 h 5143521"/>
                            <a:gd name="connsiteX2" fmla="*/ 1968500 w 1968500"/>
                            <a:gd name="connsiteY2" fmla="*/ 21 h 5143521"/>
                            <a:gd name="connsiteX3" fmla="*/ 1968500 w 1968500"/>
                            <a:gd name="connsiteY3" fmla="*/ 5143521 h 5143521"/>
                            <a:gd name="connsiteX4" fmla="*/ 0 w 1968500"/>
                            <a:gd name="connsiteY4" fmla="*/ 5143521 h 5143521"/>
                            <a:gd name="connsiteX5" fmla="*/ 0 w 1968500"/>
                            <a:gd name="connsiteY5" fmla="*/ 21 h 5143521"/>
                            <a:gd name="connsiteX0" fmla="*/ 0 w 1968500"/>
                            <a:gd name="connsiteY0" fmla="*/ 40 h 5143540"/>
                            <a:gd name="connsiteX1" fmla="*/ 1016458 w 1968500"/>
                            <a:gd name="connsiteY1" fmla="*/ 916166 h 5143540"/>
                            <a:gd name="connsiteX2" fmla="*/ 1968500 w 1968500"/>
                            <a:gd name="connsiteY2" fmla="*/ 40 h 5143540"/>
                            <a:gd name="connsiteX3" fmla="*/ 1968500 w 1968500"/>
                            <a:gd name="connsiteY3" fmla="*/ 5143540 h 5143540"/>
                            <a:gd name="connsiteX4" fmla="*/ 0 w 1968500"/>
                            <a:gd name="connsiteY4" fmla="*/ 5143540 h 5143540"/>
                            <a:gd name="connsiteX5" fmla="*/ 0 w 1968500"/>
                            <a:gd name="connsiteY5" fmla="*/ 40 h 5143540"/>
                            <a:gd name="connsiteX0" fmla="*/ 0 w 1968500"/>
                            <a:gd name="connsiteY0" fmla="*/ 22 h 5143522"/>
                            <a:gd name="connsiteX1" fmla="*/ 1016458 w 1968500"/>
                            <a:gd name="connsiteY1" fmla="*/ 1716238 h 5143522"/>
                            <a:gd name="connsiteX2" fmla="*/ 1968500 w 1968500"/>
                            <a:gd name="connsiteY2" fmla="*/ 22 h 5143522"/>
                            <a:gd name="connsiteX3" fmla="*/ 1968500 w 1968500"/>
                            <a:gd name="connsiteY3" fmla="*/ 5143522 h 5143522"/>
                            <a:gd name="connsiteX4" fmla="*/ 0 w 1968500"/>
                            <a:gd name="connsiteY4" fmla="*/ 5143522 h 5143522"/>
                            <a:gd name="connsiteX5" fmla="*/ 0 w 1968500"/>
                            <a:gd name="connsiteY5" fmla="*/ 22 h 5143522"/>
                            <a:gd name="connsiteX0" fmla="*/ 0 w 1968500"/>
                            <a:gd name="connsiteY0" fmla="*/ 152622 h 5296122"/>
                            <a:gd name="connsiteX1" fmla="*/ 825958 w 1968500"/>
                            <a:gd name="connsiteY1" fmla="*/ 1297348 h 5296122"/>
                            <a:gd name="connsiteX2" fmla="*/ 1016458 w 1968500"/>
                            <a:gd name="connsiteY2" fmla="*/ 1868838 h 5296122"/>
                            <a:gd name="connsiteX3" fmla="*/ 1968500 w 1968500"/>
                            <a:gd name="connsiteY3" fmla="*/ 152622 h 5296122"/>
                            <a:gd name="connsiteX4" fmla="*/ 1968500 w 1968500"/>
                            <a:gd name="connsiteY4" fmla="*/ 5296122 h 5296122"/>
                            <a:gd name="connsiteX5" fmla="*/ 0 w 1968500"/>
                            <a:gd name="connsiteY5" fmla="*/ 5296122 h 5296122"/>
                            <a:gd name="connsiteX6" fmla="*/ 0 w 1968500"/>
                            <a:gd name="connsiteY6" fmla="*/ 152622 h 5296122"/>
                            <a:gd name="connsiteX0" fmla="*/ 0 w 1968500"/>
                            <a:gd name="connsiteY0" fmla="*/ 133665 h 5277165"/>
                            <a:gd name="connsiteX1" fmla="*/ 825958 w 1968500"/>
                            <a:gd name="connsiteY1" fmla="*/ 1278391 h 5277165"/>
                            <a:gd name="connsiteX2" fmla="*/ 1016458 w 1968500"/>
                            <a:gd name="connsiteY2" fmla="*/ 1849881 h 5277165"/>
                            <a:gd name="connsiteX3" fmla="*/ 1968500 w 1968500"/>
                            <a:gd name="connsiteY3" fmla="*/ 133665 h 5277165"/>
                            <a:gd name="connsiteX4" fmla="*/ 1968500 w 1968500"/>
                            <a:gd name="connsiteY4" fmla="*/ 5277165 h 5277165"/>
                            <a:gd name="connsiteX5" fmla="*/ 0 w 1968500"/>
                            <a:gd name="connsiteY5" fmla="*/ 5277165 h 5277165"/>
                            <a:gd name="connsiteX6" fmla="*/ 0 w 1968500"/>
                            <a:gd name="connsiteY6" fmla="*/ 133665 h 5277165"/>
                            <a:gd name="connsiteX0" fmla="*/ 0 w 1968500"/>
                            <a:gd name="connsiteY0" fmla="*/ 133665 h 5277165"/>
                            <a:gd name="connsiteX1" fmla="*/ 825958 w 1968500"/>
                            <a:gd name="connsiteY1" fmla="*/ 1278391 h 5277165"/>
                            <a:gd name="connsiteX2" fmla="*/ 1016458 w 1968500"/>
                            <a:gd name="connsiteY2" fmla="*/ 1849881 h 5277165"/>
                            <a:gd name="connsiteX3" fmla="*/ 1968500 w 1968500"/>
                            <a:gd name="connsiteY3" fmla="*/ 133665 h 5277165"/>
                            <a:gd name="connsiteX4" fmla="*/ 1968500 w 1968500"/>
                            <a:gd name="connsiteY4" fmla="*/ 5277165 h 5277165"/>
                            <a:gd name="connsiteX5" fmla="*/ 0 w 1968500"/>
                            <a:gd name="connsiteY5" fmla="*/ 5277165 h 5277165"/>
                            <a:gd name="connsiteX6" fmla="*/ 0 w 1968500"/>
                            <a:gd name="connsiteY6" fmla="*/ 133665 h 5277165"/>
                            <a:gd name="connsiteX0" fmla="*/ 0 w 1968500"/>
                            <a:gd name="connsiteY0" fmla="*/ 133665 h 5277165"/>
                            <a:gd name="connsiteX1" fmla="*/ 825958 w 1968500"/>
                            <a:gd name="connsiteY1" fmla="*/ 1278391 h 5277165"/>
                            <a:gd name="connsiteX2" fmla="*/ 1016458 w 1968500"/>
                            <a:gd name="connsiteY2" fmla="*/ 1849881 h 5277165"/>
                            <a:gd name="connsiteX3" fmla="*/ 1968500 w 1968500"/>
                            <a:gd name="connsiteY3" fmla="*/ 133665 h 5277165"/>
                            <a:gd name="connsiteX4" fmla="*/ 1968500 w 1968500"/>
                            <a:gd name="connsiteY4" fmla="*/ 5277165 h 5277165"/>
                            <a:gd name="connsiteX5" fmla="*/ 0 w 1968500"/>
                            <a:gd name="connsiteY5" fmla="*/ 5277165 h 5277165"/>
                            <a:gd name="connsiteX6" fmla="*/ 0 w 1968500"/>
                            <a:gd name="connsiteY6" fmla="*/ 133665 h 5277165"/>
                            <a:gd name="connsiteX0" fmla="*/ 0 w 1968500"/>
                            <a:gd name="connsiteY0" fmla="*/ 22 h 5143522"/>
                            <a:gd name="connsiteX1" fmla="*/ 825958 w 1968500"/>
                            <a:gd name="connsiteY1" fmla="*/ 1144748 h 5143522"/>
                            <a:gd name="connsiteX2" fmla="*/ 1016458 w 1968500"/>
                            <a:gd name="connsiteY2" fmla="*/ 1716238 h 5143522"/>
                            <a:gd name="connsiteX3" fmla="*/ 1968500 w 1968500"/>
                            <a:gd name="connsiteY3" fmla="*/ 22 h 5143522"/>
                            <a:gd name="connsiteX4" fmla="*/ 1968500 w 1968500"/>
                            <a:gd name="connsiteY4" fmla="*/ 5143522 h 5143522"/>
                            <a:gd name="connsiteX5" fmla="*/ 0 w 1968500"/>
                            <a:gd name="connsiteY5" fmla="*/ 5143522 h 5143522"/>
                            <a:gd name="connsiteX6" fmla="*/ 0 w 1968500"/>
                            <a:gd name="connsiteY6" fmla="*/ 22 h 5143522"/>
                            <a:gd name="connsiteX0" fmla="*/ 0 w 1968500"/>
                            <a:gd name="connsiteY0" fmla="*/ 175964 h 5319464"/>
                            <a:gd name="connsiteX1" fmla="*/ 825958 w 1968500"/>
                            <a:gd name="connsiteY1" fmla="*/ 1320690 h 5319464"/>
                            <a:gd name="connsiteX2" fmla="*/ 1016458 w 1968500"/>
                            <a:gd name="connsiteY2" fmla="*/ 1892180 h 5319464"/>
                            <a:gd name="connsiteX3" fmla="*/ 1143458 w 1968500"/>
                            <a:gd name="connsiteY3" fmla="*/ 1092202 h 5319464"/>
                            <a:gd name="connsiteX4" fmla="*/ 1968500 w 1968500"/>
                            <a:gd name="connsiteY4" fmla="*/ 175964 h 5319464"/>
                            <a:gd name="connsiteX5" fmla="*/ 1968500 w 1968500"/>
                            <a:gd name="connsiteY5" fmla="*/ 5319464 h 5319464"/>
                            <a:gd name="connsiteX6" fmla="*/ 0 w 1968500"/>
                            <a:gd name="connsiteY6" fmla="*/ 5319464 h 5319464"/>
                            <a:gd name="connsiteX7" fmla="*/ 0 w 1968500"/>
                            <a:gd name="connsiteY7" fmla="*/ 175964 h 5319464"/>
                            <a:gd name="connsiteX0" fmla="*/ 0 w 1968520"/>
                            <a:gd name="connsiteY0" fmla="*/ 0 h 5143500"/>
                            <a:gd name="connsiteX1" fmla="*/ 825958 w 1968520"/>
                            <a:gd name="connsiteY1" fmla="*/ 1144726 h 5143500"/>
                            <a:gd name="connsiteX2" fmla="*/ 1016458 w 1968520"/>
                            <a:gd name="connsiteY2" fmla="*/ 1716216 h 5143500"/>
                            <a:gd name="connsiteX3" fmla="*/ 1143458 w 1968520"/>
                            <a:gd name="connsiteY3" fmla="*/ 916238 h 5143500"/>
                            <a:gd name="connsiteX4" fmla="*/ 1968500 w 1968520"/>
                            <a:gd name="connsiteY4" fmla="*/ 0 h 5143500"/>
                            <a:gd name="connsiteX5" fmla="*/ 1968500 w 1968520"/>
                            <a:gd name="connsiteY5" fmla="*/ 5143500 h 5143500"/>
                            <a:gd name="connsiteX6" fmla="*/ 0 w 1968520"/>
                            <a:gd name="connsiteY6" fmla="*/ 5143500 h 5143500"/>
                            <a:gd name="connsiteX7" fmla="*/ 0 w 1968520"/>
                            <a:gd name="connsiteY7" fmla="*/ 0 h 5143500"/>
                            <a:gd name="connsiteX0" fmla="*/ 0 w 1968516"/>
                            <a:gd name="connsiteY0" fmla="*/ 0 h 5143500"/>
                            <a:gd name="connsiteX1" fmla="*/ 825958 w 1968516"/>
                            <a:gd name="connsiteY1" fmla="*/ 1144726 h 5143500"/>
                            <a:gd name="connsiteX2" fmla="*/ 1016458 w 1968516"/>
                            <a:gd name="connsiteY2" fmla="*/ 1716216 h 5143500"/>
                            <a:gd name="connsiteX3" fmla="*/ 1143458 w 1968516"/>
                            <a:gd name="connsiteY3" fmla="*/ 916238 h 5143500"/>
                            <a:gd name="connsiteX4" fmla="*/ 1968500 w 1968516"/>
                            <a:gd name="connsiteY4" fmla="*/ 0 h 5143500"/>
                            <a:gd name="connsiteX5" fmla="*/ 1968500 w 1968516"/>
                            <a:gd name="connsiteY5" fmla="*/ 5143500 h 5143500"/>
                            <a:gd name="connsiteX6" fmla="*/ 0 w 1968516"/>
                            <a:gd name="connsiteY6" fmla="*/ 5143500 h 5143500"/>
                            <a:gd name="connsiteX7" fmla="*/ 0 w 1968516"/>
                            <a:gd name="connsiteY7" fmla="*/ 0 h 5143500"/>
                            <a:gd name="connsiteX0" fmla="*/ 0 w 1968516"/>
                            <a:gd name="connsiteY0" fmla="*/ 0 h 5143500"/>
                            <a:gd name="connsiteX1" fmla="*/ 825958 w 1968516"/>
                            <a:gd name="connsiteY1" fmla="*/ 1144726 h 5143500"/>
                            <a:gd name="connsiteX2" fmla="*/ 1016458 w 1968516"/>
                            <a:gd name="connsiteY2" fmla="*/ 1716216 h 5143500"/>
                            <a:gd name="connsiteX3" fmla="*/ 1143458 w 1968516"/>
                            <a:gd name="connsiteY3" fmla="*/ 916238 h 5143500"/>
                            <a:gd name="connsiteX4" fmla="*/ 1968500 w 1968516"/>
                            <a:gd name="connsiteY4" fmla="*/ 0 h 5143500"/>
                            <a:gd name="connsiteX5" fmla="*/ 1968500 w 1968516"/>
                            <a:gd name="connsiteY5" fmla="*/ 5143500 h 5143500"/>
                            <a:gd name="connsiteX6" fmla="*/ 0 w 1968516"/>
                            <a:gd name="connsiteY6" fmla="*/ 5143500 h 5143500"/>
                            <a:gd name="connsiteX7" fmla="*/ 0 w 1968516"/>
                            <a:gd name="connsiteY7" fmla="*/ 0 h 5143500"/>
                            <a:gd name="connsiteX0" fmla="*/ 0 w 1968516"/>
                            <a:gd name="connsiteY0" fmla="*/ 0 h 5143500"/>
                            <a:gd name="connsiteX1" fmla="*/ 825958 w 1968516"/>
                            <a:gd name="connsiteY1" fmla="*/ 1144726 h 5143500"/>
                            <a:gd name="connsiteX2" fmla="*/ 1016458 w 1968516"/>
                            <a:gd name="connsiteY2" fmla="*/ 1716216 h 5143500"/>
                            <a:gd name="connsiteX3" fmla="*/ 1143458 w 1968516"/>
                            <a:gd name="connsiteY3" fmla="*/ 916238 h 5143500"/>
                            <a:gd name="connsiteX4" fmla="*/ 1968500 w 1968516"/>
                            <a:gd name="connsiteY4" fmla="*/ 0 h 5143500"/>
                            <a:gd name="connsiteX5" fmla="*/ 1968500 w 1968516"/>
                            <a:gd name="connsiteY5" fmla="*/ 5143500 h 5143500"/>
                            <a:gd name="connsiteX6" fmla="*/ 0 w 1968516"/>
                            <a:gd name="connsiteY6" fmla="*/ 5143500 h 5143500"/>
                            <a:gd name="connsiteX7" fmla="*/ 0 w 1968516"/>
                            <a:gd name="connsiteY7" fmla="*/ 0 h 5143500"/>
                            <a:gd name="connsiteX0" fmla="*/ 0 w 1968516"/>
                            <a:gd name="connsiteY0" fmla="*/ 0 h 5143500"/>
                            <a:gd name="connsiteX1" fmla="*/ 825958 w 1968516"/>
                            <a:gd name="connsiteY1" fmla="*/ 1144726 h 5143500"/>
                            <a:gd name="connsiteX2" fmla="*/ 1016458 w 1968516"/>
                            <a:gd name="connsiteY2" fmla="*/ 1716216 h 5143500"/>
                            <a:gd name="connsiteX3" fmla="*/ 1143467 w 1968516"/>
                            <a:gd name="connsiteY3" fmla="*/ 1743 h 5143500"/>
                            <a:gd name="connsiteX4" fmla="*/ 1968500 w 1968516"/>
                            <a:gd name="connsiteY4" fmla="*/ 0 h 5143500"/>
                            <a:gd name="connsiteX5" fmla="*/ 1968500 w 1968516"/>
                            <a:gd name="connsiteY5" fmla="*/ 5143500 h 5143500"/>
                            <a:gd name="connsiteX6" fmla="*/ 0 w 1968516"/>
                            <a:gd name="connsiteY6" fmla="*/ 5143500 h 5143500"/>
                            <a:gd name="connsiteX7" fmla="*/ 0 w 1968516"/>
                            <a:gd name="connsiteY7" fmla="*/ 0 h 5143500"/>
                            <a:gd name="connsiteX0" fmla="*/ 0 w 1968516"/>
                            <a:gd name="connsiteY0" fmla="*/ 0 h 5143500"/>
                            <a:gd name="connsiteX1" fmla="*/ 889465 w 1968516"/>
                            <a:gd name="connsiteY1" fmla="*/ 1743 h 5143500"/>
                            <a:gd name="connsiteX2" fmla="*/ 1016458 w 1968516"/>
                            <a:gd name="connsiteY2" fmla="*/ 1716216 h 5143500"/>
                            <a:gd name="connsiteX3" fmla="*/ 1143467 w 1968516"/>
                            <a:gd name="connsiteY3" fmla="*/ 1743 h 5143500"/>
                            <a:gd name="connsiteX4" fmla="*/ 1968500 w 1968516"/>
                            <a:gd name="connsiteY4" fmla="*/ 0 h 5143500"/>
                            <a:gd name="connsiteX5" fmla="*/ 1968500 w 1968516"/>
                            <a:gd name="connsiteY5" fmla="*/ 5143500 h 5143500"/>
                            <a:gd name="connsiteX6" fmla="*/ 0 w 1968516"/>
                            <a:gd name="connsiteY6" fmla="*/ 5143500 h 5143500"/>
                            <a:gd name="connsiteX7" fmla="*/ 0 w 1968516"/>
                            <a:gd name="connsiteY7" fmla="*/ 0 h 5143500"/>
                            <a:gd name="connsiteX0" fmla="*/ 0 w 1968516"/>
                            <a:gd name="connsiteY0" fmla="*/ 0 h 5143500"/>
                            <a:gd name="connsiteX1" fmla="*/ 889465 w 1968516"/>
                            <a:gd name="connsiteY1" fmla="*/ 1743 h 5143500"/>
                            <a:gd name="connsiteX2" fmla="*/ 952966 w 1968516"/>
                            <a:gd name="connsiteY2" fmla="*/ 1716455 h 5143500"/>
                            <a:gd name="connsiteX3" fmla="*/ 1143467 w 1968516"/>
                            <a:gd name="connsiteY3" fmla="*/ 1743 h 5143500"/>
                            <a:gd name="connsiteX4" fmla="*/ 1968500 w 1968516"/>
                            <a:gd name="connsiteY4" fmla="*/ 0 h 5143500"/>
                            <a:gd name="connsiteX5" fmla="*/ 1968500 w 1968516"/>
                            <a:gd name="connsiteY5" fmla="*/ 5143500 h 5143500"/>
                            <a:gd name="connsiteX6" fmla="*/ 0 w 1968516"/>
                            <a:gd name="connsiteY6" fmla="*/ 5143500 h 5143500"/>
                            <a:gd name="connsiteX7" fmla="*/ 0 w 1968516"/>
                            <a:gd name="connsiteY7" fmla="*/ 0 h 5143500"/>
                            <a:gd name="connsiteX0" fmla="*/ 0 w 1968516"/>
                            <a:gd name="connsiteY0" fmla="*/ 0 h 5143500"/>
                            <a:gd name="connsiteX1" fmla="*/ 825965 w 1968516"/>
                            <a:gd name="connsiteY1" fmla="*/ 1743 h 5143500"/>
                            <a:gd name="connsiteX2" fmla="*/ 952966 w 1968516"/>
                            <a:gd name="connsiteY2" fmla="*/ 1716455 h 5143500"/>
                            <a:gd name="connsiteX3" fmla="*/ 1143467 w 1968516"/>
                            <a:gd name="connsiteY3" fmla="*/ 1743 h 5143500"/>
                            <a:gd name="connsiteX4" fmla="*/ 1968500 w 1968516"/>
                            <a:gd name="connsiteY4" fmla="*/ 0 h 5143500"/>
                            <a:gd name="connsiteX5" fmla="*/ 1968500 w 1968516"/>
                            <a:gd name="connsiteY5" fmla="*/ 5143500 h 5143500"/>
                            <a:gd name="connsiteX6" fmla="*/ 0 w 1968516"/>
                            <a:gd name="connsiteY6" fmla="*/ 5143500 h 5143500"/>
                            <a:gd name="connsiteX7" fmla="*/ 0 w 1968516"/>
                            <a:gd name="connsiteY7" fmla="*/ 0 h 5143500"/>
                            <a:gd name="connsiteX0" fmla="*/ 0 w 1968516"/>
                            <a:gd name="connsiteY0" fmla="*/ 0 h 5143500"/>
                            <a:gd name="connsiteX1" fmla="*/ 851454 w 1968516"/>
                            <a:gd name="connsiteY1" fmla="*/ 1743 h 5143500"/>
                            <a:gd name="connsiteX2" fmla="*/ 952966 w 1968516"/>
                            <a:gd name="connsiteY2" fmla="*/ 1716455 h 5143500"/>
                            <a:gd name="connsiteX3" fmla="*/ 1143467 w 1968516"/>
                            <a:gd name="connsiteY3" fmla="*/ 1743 h 5143500"/>
                            <a:gd name="connsiteX4" fmla="*/ 1968500 w 1968516"/>
                            <a:gd name="connsiteY4" fmla="*/ 0 h 5143500"/>
                            <a:gd name="connsiteX5" fmla="*/ 1968500 w 1968516"/>
                            <a:gd name="connsiteY5" fmla="*/ 5143500 h 5143500"/>
                            <a:gd name="connsiteX6" fmla="*/ 0 w 1968516"/>
                            <a:gd name="connsiteY6" fmla="*/ 5143500 h 5143500"/>
                            <a:gd name="connsiteX7" fmla="*/ 0 w 1968516"/>
                            <a:gd name="connsiteY7" fmla="*/ 0 h 5143500"/>
                            <a:gd name="connsiteX0" fmla="*/ 0 w 1968516"/>
                            <a:gd name="connsiteY0" fmla="*/ 0 h 5143500"/>
                            <a:gd name="connsiteX1" fmla="*/ 851454 w 1968516"/>
                            <a:gd name="connsiteY1" fmla="*/ 1743 h 5143500"/>
                            <a:gd name="connsiteX2" fmla="*/ 968896 w 1968516"/>
                            <a:gd name="connsiteY2" fmla="*/ 1738761 h 5143500"/>
                            <a:gd name="connsiteX3" fmla="*/ 1143467 w 1968516"/>
                            <a:gd name="connsiteY3" fmla="*/ 1743 h 5143500"/>
                            <a:gd name="connsiteX4" fmla="*/ 1968500 w 1968516"/>
                            <a:gd name="connsiteY4" fmla="*/ 0 h 5143500"/>
                            <a:gd name="connsiteX5" fmla="*/ 1968500 w 1968516"/>
                            <a:gd name="connsiteY5" fmla="*/ 5143500 h 5143500"/>
                            <a:gd name="connsiteX6" fmla="*/ 0 w 1968516"/>
                            <a:gd name="connsiteY6" fmla="*/ 5143500 h 5143500"/>
                            <a:gd name="connsiteX7" fmla="*/ 0 w 1968516"/>
                            <a:gd name="connsiteY7" fmla="*/ 0 h 5143500"/>
                            <a:gd name="connsiteX0" fmla="*/ 0 w 1968516"/>
                            <a:gd name="connsiteY0" fmla="*/ 0 h 5143500"/>
                            <a:gd name="connsiteX1" fmla="*/ 851454 w 1968516"/>
                            <a:gd name="connsiteY1" fmla="*/ 1743 h 5143500"/>
                            <a:gd name="connsiteX2" fmla="*/ 968896 w 1968516"/>
                            <a:gd name="connsiteY2" fmla="*/ 1738761 h 5143500"/>
                            <a:gd name="connsiteX3" fmla="*/ 1114792 w 1968516"/>
                            <a:gd name="connsiteY3" fmla="*/ 4930 h 5143500"/>
                            <a:gd name="connsiteX4" fmla="*/ 1968500 w 1968516"/>
                            <a:gd name="connsiteY4" fmla="*/ 0 h 5143500"/>
                            <a:gd name="connsiteX5" fmla="*/ 1968500 w 1968516"/>
                            <a:gd name="connsiteY5" fmla="*/ 5143500 h 5143500"/>
                            <a:gd name="connsiteX6" fmla="*/ 0 w 1968516"/>
                            <a:gd name="connsiteY6" fmla="*/ 5143500 h 5143500"/>
                            <a:gd name="connsiteX7" fmla="*/ 0 w 1968516"/>
                            <a:gd name="connsiteY7" fmla="*/ 0 h 5143500"/>
                            <a:gd name="connsiteX0" fmla="*/ 0 w 1968516"/>
                            <a:gd name="connsiteY0" fmla="*/ 0 h 5143500"/>
                            <a:gd name="connsiteX1" fmla="*/ 851454 w 1968516"/>
                            <a:gd name="connsiteY1" fmla="*/ 1743 h 5143500"/>
                            <a:gd name="connsiteX2" fmla="*/ 978454 w 1968516"/>
                            <a:gd name="connsiteY2" fmla="*/ 1598556 h 5143500"/>
                            <a:gd name="connsiteX3" fmla="*/ 1114792 w 1968516"/>
                            <a:gd name="connsiteY3" fmla="*/ 4930 h 5143500"/>
                            <a:gd name="connsiteX4" fmla="*/ 1968500 w 1968516"/>
                            <a:gd name="connsiteY4" fmla="*/ 0 h 5143500"/>
                            <a:gd name="connsiteX5" fmla="*/ 1968500 w 1968516"/>
                            <a:gd name="connsiteY5" fmla="*/ 5143500 h 5143500"/>
                            <a:gd name="connsiteX6" fmla="*/ 0 w 1968516"/>
                            <a:gd name="connsiteY6" fmla="*/ 5143500 h 5143500"/>
                            <a:gd name="connsiteX7" fmla="*/ 0 w 1968516"/>
                            <a:gd name="connsiteY7" fmla="*/ 0 h 5143500"/>
                            <a:gd name="connsiteX0" fmla="*/ 0 w 1968516"/>
                            <a:gd name="connsiteY0" fmla="*/ 0 h 5143500"/>
                            <a:gd name="connsiteX1" fmla="*/ 851454 w 1968516"/>
                            <a:gd name="connsiteY1" fmla="*/ 1743 h 5143500"/>
                            <a:gd name="connsiteX2" fmla="*/ 984826 w 1968516"/>
                            <a:gd name="connsiteY2" fmla="*/ 1754693 h 5143500"/>
                            <a:gd name="connsiteX3" fmla="*/ 1114792 w 1968516"/>
                            <a:gd name="connsiteY3" fmla="*/ 4930 h 5143500"/>
                            <a:gd name="connsiteX4" fmla="*/ 1968500 w 1968516"/>
                            <a:gd name="connsiteY4" fmla="*/ 0 h 5143500"/>
                            <a:gd name="connsiteX5" fmla="*/ 1968500 w 1968516"/>
                            <a:gd name="connsiteY5" fmla="*/ 5143500 h 5143500"/>
                            <a:gd name="connsiteX6" fmla="*/ 0 w 1968516"/>
                            <a:gd name="connsiteY6" fmla="*/ 5143500 h 5143500"/>
                            <a:gd name="connsiteX7" fmla="*/ 0 w 1968516"/>
                            <a:gd name="connsiteY7" fmla="*/ 0 h 5143500"/>
                            <a:gd name="connsiteX0" fmla="*/ 0 w 1968516"/>
                            <a:gd name="connsiteY0" fmla="*/ 0 h 5143500"/>
                            <a:gd name="connsiteX1" fmla="*/ 851454 w 1968516"/>
                            <a:gd name="connsiteY1" fmla="*/ 1743 h 5143500"/>
                            <a:gd name="connsiteX2" fmla="*/ 981640 w 1968516"/>
                            <a:gd name="connsiteY2" fmla="*/ 2098830 h 5143500"/>
                            <a:gd name="connsiteX3" fmla="*/ 1114792 w 1968516"/>
                            <a:gd name="connsiteY3" fmla="*/ 4930 h 5143500"/>
                            <a:gd name="connsiteX4" fmla="*/ 1968500 w 1968516"/>
                            <a:gd name="connsiteY4" fmla="*/ 0 h 5143500"/>
                            <a:gd name="connsiteX5" fmla="*/ 1968500 w 1968516"/>
                            <a:gd name="connsiteY5" fmla="*/ 5143500 h 5143500"/>
                            <a:gd name="connsiteX6" fmla="*/ 0 w 1968516"/>
                            <a:gd name="connsiteY6" fmla="*/ 5143500 h 5143500"/>
                            <a:gd name="connsiteX7" fmla="*/ 0 w 1968516"/>
                            <a:gd name="connsiteY7" fmla="*/ 0 h 5143500"/>
                            <a:gd name="connsiteX0" fmla="*/ 0 w 1968516"/>
                            <a:gd name="connsiteY0" fmla="*/ 0 h 5143500"/>
                            <a:gd name="connsiteX1" fmla="*/ 851454 w 1968516"/>
                            <a:gd name="connsiteY1" fmla="*/ 1743 h 5143500"/>
                            <a:gd name="connsiteX2" fmla="*/ 1121827 w 1968516"/>
                            <a:gd name="connsiteY2" fmla="*/ 1980931 h 5143500"/>
                            <a:gd name="connsiteX3" fmla="*/ 1114792 w 1968516"/>
                            <a:gd name="connsiteY3" fmla="*/ 4930 h 5143500"/>
                            <a:gd name="connsiteX4" fmla="*/ 1968500 w 1968516"/>
                            <a:gd name="connsiteY4" fmla="*/ 0 h 5143500"/>
                            <a:gd name="connsiteX5" fmla="*/ 1968500 w 1968516"/>
                            <a:gd name="connsiteY5" fmla="*/ 5143500 h 5143500"/>
                            <a:gd name="connsiteX6" fmla="*/ 0 w 1968516"/>
                            <a:gd name="connsiteY6" fmla="*/ 5143500 h 5143500"/>
                            <a:gd name="connsiteX7" fmla="*/ 0 w 1968516"/>
                            <a:gd name="connsiteY7" fmla="*/ 0 h 5143500"/>
                            <a:gd name="connsiteX0" fmla="*/ 0 w 1968516"/>
                            <a:gd name="connsiteY0" fmla="*/ 0 h 5143500"/>
                            <a:gd name="connsiteX1" fmla="*/ 851454 w 1968516"/>
                            <a:gd name="connsiteY1" fmla="*/ 1743 h 5143500"/>
                            <a:gd name="connsiteX2" fmla="*/ 943406 w 1968516"/>
                            <a:gd name="connsiteY2" fmla="*/ 2041474 h 5143500"/>
                            <a:gd name="connsiteX3" fmla="*/ 1114792 w 1968516"/>
                            <a:gd name="connsiteY3" fmla="*/ 4930 h 5143500"/>
                            <a:gd name="connsiteX4" fmla="*/ 1968500 w 1968516"/>
                            <a:gd name="connsiteY4" fmla="*/ 0 h 5143500"/>
                            <a:gd name="connsiteX5" fmla="*/ 1968500 w 1968516"/>
                            <a:gd name="connsiteY5" fmla="*/ 5143500 h 5143500"/>
                            <a:gd name="connsiteX6" fmla="*/ 0 w 1968516"/>
                            <a:gd name="connsiteY6" fmla="*/ 5143500 h 5143500"/>
                            <a:gd name="connsiteX7" fmla="*/ 0 w 1968516"/>
                            <a:gd name="connsiteY7" fmla="*/ 0 h 5143500"/>
                            <a:gd name="connsiteX0" fmla="*/ 0 w 1968516"/>
                            <a:gd name="connsiteY0" fmla="*/ 0 h 5143500"/>
                            <a:gd name="connsiteX1" fmla="*/ 851454 w 1968516"/>
                            <a:gd name="connsiteY1" fmla="*/ 1743 h 5143500"/>
                            <a:gd name="connsiteX2" fmla="*/ 975266 w 1968516"/>
                            <a:gd name="connsiteY2" fmla="*/ 1761065 h 5143500"/>
                            <a:gd name="connsiteX3" fmla="*/ 1114792 w 1968516"/>
                            <a:gd name="connsiteY3" fmla="*/ 4930 h 5143500"/>
                            <a:gd name="connsiteX4" fmla="*/ 1968500 w 1968516"/>
                            <a:gd name="connsiteY4" fmla="*/ 0 h 5143500"/>
                            <a:gd name="connsiteX5" fmla="*/ 1968500 w 1968516"/>
                            <a:gd name="connsiteY5" fmla="*/ 5143500 h 5143500"/>
                            <a:gd name="connsiteX6" fmla="*/ 0 w 1968516"/>
                            <a:gd name="connsiteY6" fmla="*/ 5143500 h 5143500"/>
                            <a:gd name="connsiteX7" fmla="*/ 0 w 1968516"/>
                            <a:gd name="connsiteY7" fmla="*/ 0 h 5143500"/>
                            <a:gd name="connsiteX0" fmla="*/ 0 w 1968516"/>
                            <a:gd name="connsiteY0" fmla="*/ 0 h 5143500"/>
                            <a:gd name="connsiteX1" fmla="*/ 851454 w 1968516"/>
                            <a:gd name="connsiteY1" fmla="*/ 1743 h 5143500"/>
                            <a:gd name="connsiteX2" fmla="*/ 975266 w 1968516"/>
                            <a:gd name="connsiteY2" fmla="*/ 1761065 h 5143500"/>
                            <a:gd name="connsiteX3" fmla="*/ 1114792 w 1968516"/>
                            <a:gd name="connsiteY3" fmla="*/ 4930 h 5143500"/>
                            <a:gd name="connsiteX4" fmla="*/ 1968500 w 1968516"/>
                            <a:gd name="connsiteY4" fmla="*/ 0 h 5143500"/>
                            <a:gd name="connsiteX5" fmla="*/ 1968500 w 1968516"/>
                            <a:gd name="connsiteY5" fmla="*/ 5143500 h 5143500"/>
                            <a:gd name="connsiteX6" fmla="*/ 528890 w 1968516"/>
                            <a:gd name="connsiteY6" fmla="*/ 5066464 h 5143500"/>
                            <a:gd name="connsiteX7" fmla="*/ 0 w 1968516"/>
                            <a:gd name="connsiteY7" fmla="*/ 5143500 h 5143500"/>
                            <a:gd name="connsiteX8" fmla="*/ 0 w 1968516"/>
                            <a:gd name="connsiteY8" fmla="*/ 0 h 5143500"/>
                            <a:gd name="connsiteX0" fmla="*/ 0 w 1968516"/>
                            <a:gd name="connsiteY0" fmla="*/ 0 h 5143500"/>
                            <a:gd name="connsiteX1" fmla="*/ 851454 w 1968516"/>
                            <a:gd name="connsiteY1" fmla="*/ 1743 h 5143500"/>
                            <a:gd name="connsiteX2" fmla="*/ 975266 w 1968516"/>
                            <a:gd name="connsiteY2" fmla="*/ 1761065 h 5143500"/>
                            <a:gd name="connsiteX3" fmla="*/ 1114792 w 1968516"/>
                            <a:gd name="connsiteY3" fmla="*/ 4930 h 5143500"/>
                            <a:gd name="connsiteX4" fmla="*/ 1968500 w 1968516"/>
                            <a:gd name="connsiteY4" fmla="*/ 0 h 5143500"/>
                            <a:gd name="connsiteX5" fmla="*/ 1968500 w 1968516"/>
                            <a:gd name="connsiteY5" fmla="*/ 5143500 h 5143500"/>
                            <a:gd name="connsiteX6" fmla="*/ 528890 w 1968516"/>
                            <a:gd name="connsiteY6" fmla="*/ 5066464 h 5143500"/>
                            <a:gd name="connsiteX7" fmla="*/ 0 w 1968516"/>
                            <a:gd name="connsiteY7" fmla="*/ 5143500 h 5143500"/>
                            <a:gd name="connsiteX8" fmla="*/ 0 w 1968516"/>
                            <a:gd name="connsiteY8" fmla="*/ 0 h 5143500"/>
                            <a:gd name="connsiteX0" fmla="*/ 0 w 1968516"/>
                            <a:gd name="connsiteY0" fmla="*/ 0 h 5143500"/>
                            <a:gd name="connsiteX1" fmla="*/ 851454 w 1968516"/>
                            <a:gd name="connsiteY1" fmla="*/ 1743 h 5143500"/>
                            <a:gd name="connsiteX2" fmla="*/ 975266 w 1968516"/>
                            <a:gd name="connsiteY2" fmla="*/ 1761065 h 5143500"/>
                            <a:gd name="connsiteX3" fmla="*/ 1114792 w 1968516"/>
                            <a:gd name="connsiteY3" fmla="*/ 4930 h 5143500"/>
                            <a:gd name="connsiteX4" fmla="*/ 1968500 w 1968516"/>
                            <a:gd name="connsiteY4" fmla="*/ 0 h 5143500"/>
                            <a:gd name="connsiteX5" fmla="*/ 1968500 w 1968516"/>
                            <a:gd name="connsiteY5" fmla="*/ 5143500 h 5143500"/>
                            <a:gd name="connsiteX6" fmla="*/ 528890 w 1968516"/>
                            <a:gd name="connsiteY6" fmla="*/ 5066464 h 5143500"/>
                            <a:gd name="connsiteX7" fmla="*/ 0 w 1968516"/>
                            <a:gd name="connsiteY7" fmla="*/ 5143500 h 5143500"/>
                            <a:gd name="connsiteX8" fmla="*/ 0 w 1968516"/>
                            <a:gd name="connsiteY8" fmla="*/ 0 h 5143500"/>
                            <a:gd name="connsiteX0" fmla="*/ 0 w 1968516"/>
                            <a:gd name="connsiteY0" fmla="*/ 0 h 5464970"/>
                            <a:gd name="connsiteX1" fmla="*/ 851454 w 1968516"/>
                            <a:gd name="connsiteY1" fmla="*/ 1743 h 5464970"/>
                            <a:gd name="connsiteX2" fmla="*/ 975266 w 1968516"/>
                            <a:gd name="connsiteY2" fmla="*/ 1761065 h 5464970"/>
                            <a:gd name="connsiteX3" fmla="*/ 1114792 w 1968516"/>
                            <a:gd name="connsiteY3" fmla="*/ 4930 h 5464970"/>
                            <a:gd name="connsiteX4" fmla="*/ 1968500 w 1968516"/>
                            <a:gd name="connsiteY4" fmla="*/ 0 h 5464970"/>
                            <a:gd name="connsiteX5" fmla="*/ 1968500 w 1968516"/>
                            <a:gd name="connsiteY5" fmla="*/ 5143500 h 5464970"/>
                            <a:gd name="connsiteX6" fmla="*/ 605357 w 1968516"/>
                            <a:gd name="connsiteY6" fmla="*/ 4888023 h 5464970"/>
                            <a:gd name="connsiteX7" fmla="*/ 528890 w 1968516"/>
                            <a:gd name="connsiteY7" fmla="*/ 5066464 h 5464970"/>
                            <a:gd name="connsiteX8" fmla="*/ 0 w 1968516"/>
                            <a:gd name="connsiteY8" fmla="*/ 5143500 h 5464970"/>
                            <a:gd name="connsiteX9" fmla="*/ 0 w 1968516"/>
                            <a:gd name="connsiteY9" fmla="*/ 0 h 5464970"/>
                            <a:gd name="connsiteX0" fmla="*/ 0 w 1968516"/>
                            <a:gd name="connsiteY0" fmla="*/ 0 h 5464970"/>
                            <a:gd name="connsiteX1" fmla="*/ 851454 w 1968516"/>
                            <a:gd name="connsiteY1" fmla="*/ 1743 h 5464970"/>
                            <a:gd name="connsiteX2" fmla="*/ 975266 w 1968516"/>
                            <a:gd name="connsiteY2" fmla="*/ 1761065 h 5464970"/>
                            <a:gd name="connsiteX3" fmla="*/ 1114792 w 1968516"/>
                            <a:gd name="connsiteY3" fmla="*/ 4930 h 5464970"/>
                            <a:gd name="connsiteX4" fmla="*/ 1968500 w 1968516"/>
                            <a:gd name="connsiteY4" fmla="*/ 0 h 5464970"/>
                            <a:gd name="connsiteX5" fmla="*/ 1968500 w 1968516"/>
                            <a:gd name="connsiteY5" fmla="*/ 5143500 h 5464970"/>
                            <a:gd name="connsiteX6" fmla="*/ 605357 w 1968516"/>
                            <a:gd name="connsiteY6" fmla="*/ 4888023 h 5464970"/>
                            <a:gd name="connsiteX7" fmla="*/ 528890 w 1968516"/>
                            <a:gd name="connsiteY7" fmla="*/ 5066464 h 5464970"/>
                            <a:gd name="connsiteX8" fmla="*/ 0 w 1968516"/>
                            <a:gd name="connsiteY8" fmla="*/ 5143500 h 5464970"/>
                            <a:gd name="connsiteX9" fmla="*/ 0 w 1968516"/>
                            <a:gd name="connsiteY9" fmla="*/ 0 h 5464970"/>
                            <a:gd name="connsiteX0" fmla="*/ 0 w 1968516"/>
                            <a:gd name="connsiteY0" fmla="*/ 0 h 5462831"/>
                            <a:gd name="connsiteX1" fmla="*/ 851454 w 1968516"/>
                            <a:gd name="connsiteY1" fmla="*/ 1743 h 5462831"/>
                            <a:gd name="connsiteX2" fmla="*/ 975266 w 1968516"/>
                            <a:gd name="connsiteY2" fmla="*/ 1761065 h 5462831"/>
                            <a:gd name="connsiteX3" fmla="*/ 1114792 w 1968516"/>
                            <a:gd name="connsiteY3" fmla="*/ 4930 h 5462831"/>
                            <a:gd name="connsiteX4" fmla="*/ 1968500 w 1968516"/>
                            <a:gd name="connsiteY4" fmla="*/ 0 h 5462831"/>
                            <a:gd name="connsiteX5" fmla="*/ 1968500 w 1968516"/>
                            <a:gd name="connsiteY5" fmla="*/ 5143500 h 5462831"/>
                            <a:gd name="connsiteX6" fmla="*/ 605357 w 1968516"/>
                            <a:gd name="connsiteY6" fmla="*/ 4888023 h 5462831"/>
                            <a:gd name="connsiteX7" fmla="*/ 528890 w 1968516"/>
                            <a:gd name="connsiteY7" fmla="*/ 5066464 h 5462831"/>
                            <a:gd name="connsiteX8" fmla="*/ 0 w 1968516"/>
                            <a:gd name="connsiteY8" fmla="*/ 5143500 h 5462831"/>
                            <a:gd name="connsiteX9" fmla="*/ 0 w 1968516"/>
                            <a:gd name="connsiteY9" fmla="*/ 0 h 5462831"/>
                            <a:gd name="connsiteX0" fmla="*/ 0 w 1968516"/>
                            <a:gd name="connsiteY0" fmla="*/ 0 h 5524249"/>
                            <a:gd name="connsiteX1" fmla="*/ 851454 w 1968516"/>
                            <a:gd name="connsiteY1" fmla="*/ 1743 h 5524249"/>
                            <a:gd name="connsiteX2" fmla="*/ 975266 w 1968516"/>
                            <a:gd name="connsiteY2" fmla="*/ 1761065 h 5524249"/>
                            <a:gd name="connsiteX3" fmla="*/ 1114792 w 1968516"/>
                            <a:gd name="connsiteY3" fmla="*/ 4930 h 5524249"/>
                            <a:gd name="connsiteX4" fmla="*/ 1968500 w 1968516"/>
                            <a:gd name="connsiteY4" fmla="*/ 0 h 5524249"/>
                            <a:gd name="connsiteX5" fmla="*/ 1968500 w 1968516"/>
                            <a:gd name="connsiteY5" fmla="*/ 5143500 h 5524249"/>
                            <a:gd name="connsiteX6" fmla="*/ 732800 w 1968516"/>
                            <a:gd name="connsiteY6" fmla="*/ 5144225 h 5524249"/>
                            <a:gd name="connsiteX7" fmla="*/ 605357 w 1968516"/>
                            <a:gd name="connsiteY7" fmla="*/ 4888023 h 5524249"/>
                            <a:gd name="connsiteX8" fmla="*/ 528890 w 1968516"/>
                            <a:gd name="connsiteY8" fmla="*/ 5066464 h 5524249"/>
                            <a:gd name="connsiteX9" fmla="*/ 0 w 1968516"/>
                            <a:gd name="connsiteY9" fmla="*/ 5143500 h 5524249"/>
                            <a:gd name="connsiteX10" fmla="*/ 0 w 1968516"/>
                            <a:gd name="connsiteY10" fmla="*/ 0 h 5524249"/>
                            <a:gd name="connsiteX0" fmla="*/ 0 w 1968516"/>
                            <a:gd name="connsiteY0" fmla="*/ 0 h 5524249"/>
                            <a:gd name="connsiteX1" fmla="*/ 851454 w 1968516"/>
                            <a:gd name="connsiteY1" fmla="*/ 1743 h 5524249"/>
                            <a:gd name="connsiteX2" fmla="*/ 975266 w 1968516"/>
                            <a:gd name="connsiteY2" fmla="*/ 1761065 h 5524249"/>
                            <a:gd name="connsiteX3" fmla="*/ 1114792 w 1968516"/>
                            <a:gd name="connsiteY3" fmla="*/ 4930 h 5524249"/>
                            <a:gd name="connsiteX4" fmla="*/ 1968500 w 1968516"/>
                            <a:gd name="connsiteY4" fmla="*/ 0 h 5524249"/>
                            <a:gd name="connsiteX5" fmla="*/ 1968500 w 1968516"/>
                            <a:gd name="connsiteY5" fmla="*/ 5143500 h 5524249"/>
                            <a:gd name="connsiteX6" fmla="*/ 732800 w 1968516"/>
                            <a:gd name="connsiteY6" fmla="*/ 5144225 h 5524249"/>
                            <a:gd name="connsiteX7" fmla="*/ 605357 w 1968516"/>
                            <a:gd name="connsiteY7" fmla="*/ 4888023 h 5524249"/>
                            <a:gd name="connsiteX8" fmla="*/ 528890 w 1968516"/>
                            <a:gd name="connsiteY8" fmla="*/ 5066464 h 5524249"/>
                            <a:gd name="connsiteX9" fmla="*/ 0 w 1968516"/>
                            <a:gd name="connsiteY9" fmla="*/ 5143500 h 5524249"/>
                            <a:gd name="connsiteX10" fmla="*/ 0 w 1968516"/>
                            <a:gd name="connsiteY10" fmla="*/ 0 h 5524249"/>
                            <a:gd name="connsiteX0" fmla="*/ 0 w 1968516"/>
                            <a:gd name="connsiteY0" fmla="*/ 0 h 5516278"/>
                            <a:gd name="connsiteX1" fmla="*/ 851454 w 1968516"/>
                            <a:gd name="connsiteY1" fmla="*/ 1743 h 5516278"/>
                            <a:gd name="connsiteX2" fmla="*/ 975266 w 1968516"/>
                            <a:gd name="connsiteY2" fmla="*/ 1761065 h 5516278"/>
                            <a:gd name="connsiteX3" fmla="*/ 1114792 w 1968516"/>
                            <a:gd name="connsiteY3" fmla="*/ 4930 h 5516278"/>
                            <a:gd name="connsiteX4" fmla="*/ 1968500 w 1968516"/>
                            <a:gd name="connsiteY4" fmla="*/ 0 h 5516278"/>
                            <a:gd name="connsiteX5" fmla="*/ 1968500 w 1968516"/>
                            <a:gd name="connsiteY5" fmla="*/ 5143500 h 5516278"/>
                            <a:gd name="connsiteX6" fmla="*/ 732800 w 1968516"/>
                            <a:gd name="connsiteY6" fmla="*/ 5144225 h 5516278"/>
                            <a:gd name="connsiteX7" fmla="*/ 605357 w 1968516"/>
                            <a:gd name="connsiteY7" fmla="*/ 4888023 h 5516278"/>
                            <a:gd name="connsiteX8" fmla="*/ 528890 w 1968516"/>
                            <a:gd name="connsiteY8" fmla="*/ 5066464 h 5516278"/>
                            <a:gd name="connsiteX9" fmla="*/ 0 w 1968516"/>
                            <a:gd name="connsiteY9" fmla="*/ 5143500 h 5516278"/>
                            <a:gd name="connsiteX10" fmla="*/ 0 w 1968516"/>
                            <a:gd name="connsiteY10" fmla="*/ 0 h 5516278"/>
                            <a:gd name="connsiteX0" fmla="*/ 0 w 1968516"/>
                            <a:gd name="connsiteY0" fmla="*/ 0 h 5541940"/>
                            <a:gd name="connsiteX1" fmla="*/ 851454 w 1968516"/>
                            <a:gd name="connsiteY1" fmla="*/ 1743 h 5541940"/>
                            <a:gd name="connsiteX2" fmla="*/ 975266 w 1968516"/>
                            <a:gd name="connsiteY2" fmla="*/ 1761065 h 5541940"/>
                            <a:gd name="connsiteX3" fmla="*/ 1114792 w 1968516"/>
                            <a:gd name="connsiteY3" fmla="*/ 4930 h 5541940"/>
                            <a:gd name="connsiteX4" fmla="*/ 1968500 w 1968516"/>
                            <a:gd name="connsiteY4" fmla="*/ 0 h 5541940"/>
                            <a:gd name="connsiteX5" fmla="*/ 1968500 w 1968516"/>
                            <a:gd name="connsiteY5" fmla="*/ 5143500 h 5541940"/>
                            <a:gd name="connsiteX6" fmla="*/ 1233016 w 1968516"/>
                            <a:gd name="connsiteY6" fmla="*/ 5144930 h 5541940"/>
                            <a:gd name="connsiteX7" fmla="*/ 732800 w 1968516"/>
                            <a:gd name="connsiteY7" fmla="*/ 5144225 h 5541940"/>
                            <a:gd name="connsiteX8" fmla="*/ 605357 w 1968516"/>
                            <a:gd name="connsiteY8" fmla="*/ 4888023 h 5541940"/>
                            <a:gd name="connsiteX9" fmla="*/ 528890 w 1968516"/>
                            <a:gd name="connsiteY9" fmla="*/ 5066464 h 5541940"/>
                            <a:gd name="connsiteX10" fmla="*/ 0 w 1968516"/>
                            <a:gd name="connsiteY10" fmla="*/ 5143500 h 5541940"/>
                            <a:gd name="connsiteX11" fmla="*/ 0 w 1968516"/>
                            <a:gd name="connsiteY11" fmla="*/ 0 h 5541940"/>
                            <a:gd name="connsiteX0" fmla="*/ 0 w 1968516"/>
                            <a:gd name="connsiteY0" fmla="*/ 0 h 5541940"/>
                            <a:gd name="connsiteX1" fmla="*/ 851454 w 1968516"/>
                            <a:gd name="connsiteY1" fmla="*/ 1743 h 5541940"/>
                            <a:gd name="connsiteX2" fmla="*/ 975266 w 1968516"/>
                            <a:gd name="connsiteY2" fmla="*/ 1761065 h 5541940"/>
                            <a:gd name="connsiteX3" fmla="*/ 1114792 w 1968516"/>
                            <a:gd name="connsiteY3" fmla="*/ 4930 h 5541940"/>
                            <a:gd name="connsiteX4" fmla="*/ 1968500 w 1968516"/>
                            <a:gd name="connsiteY4" fmla="*/ 0 h 5541940"/>
                            <a:gd name="connsiteX5" fmla="*/ 1968500 w 1968516"/>
                            <a:gd name="connsiteY5" fmla="*/ 5143500 h 5541940"/>
                            <a:gd name="connsiteX6" fmla="*/ 1233016 w 1968516"/>
                            <a:gd name="connsiteY6" fmla="*/ 5144930 h 5541940"/>
                            <a:gd name="connsiteX7" fmla="*/ 732800 w 1968516"/>
                            <a:gd name="connsiteY7" fmla="*/ 5144225 h 5541940"/>
                            <a:gd name="connsiteX8" fmla="*/ 605357 w 1968516"/>
                            <a:gd name="connsiteY8" fmla="*/ 4888023 h 5541940"/>
                            <a:gd name="connsiteX9" fmla="*/ 528890 w 1968516"/>
                            <a:gd name="connsiteY9" fmla="*/ 5066464 h 5541940"/>
                            <a:gd name="connsiteX10" fmla="*/ 0 w 1968516"/>
                            <a:gd name="connsiteY10" fmla="*/ 5143500 h 5541940"/>
                            <a:gd name="connsiteX11" fmla="*/ 0 w 1968516"/>
                            <a:gd name="connsiteY11" fmla="*/ 0 h 5541940"/>
                            <a:gd name="connsiteX0" fmla="*/ 0 w 1968516"/>
                            <a:gd name="connsiteY0" fmla="*/ 0 h 5541940"/>
                            <a:gd name="connsiteX1" fmla="*/ 851454 w 1968516"/>
                            <a:gd name="connsiteY1" fmla="*/ 1743 h 5541940"/>
                            <a:gd name="connsiteX2" fmla="*/ 975266 w 1968516"/>
                            <a:gd name="connsiteY2" fmla="*/ 1761065 h 5541940"/>
                            <a:gd name="connsiteX3" fmla="*/ 1114792 w 1968516"/>
                            <a:gd name="connsiteY3" fmla="*/ 4930 h 5541940"/>
                            <a:gd name="connsiteX4" fmla="*/ 1968500 w 1968516"/>
                            <a:gd name="connsiteY4" fmla="*/ 0 h 5541940"/>
                            <a:gd name="connsiteX5" fmla="*/ 1968500 w 1968516"/>
                            <a:gd name="connsiteY5" fmla="*/ 5143500 h 5541940"/>
                            <a:gd name="connsiteX6" fmla="*/ 1233016 w 1968516"/>
                            <a:gd name="connsiteY6" fmla="*/ 5144930 h 5541940"/>
                            <a:gd name="connsiteX7" fmla="*/ 732800 w 1968516"/>
                            <a:gd name="connsiteY7" fmla="*/ 5144225 h 5541940"/>
                            <a:gd name="connsiteX8" fmla="*/ 605357 w 1968516"/>
                            <a:gd name="connsiteY8" fmla="*/ 4888023 h 5541940"/>
                            <a:gd name="connsiteX9" fmla="*/ 528890 w 1968516"/>
                            <a:gd name="connsiteY9" fmla="*/ 5066464 h 5541940"/>
                            <a:gd name="connsiteX10" fmla="*/ 0 w 1968516"/>
                            <a:gd name="connsiteY10" fmla="*/ 5143500 h 5541940"/>
                            <a:gd name="connsiteX11" fmla="*/ 0 w 1968516"/>
                            <a:gd name="connsiteY11" fmla="*/ 0 h 5541940"/>
                            <a:gd name="connsiteX0" fmla="*/ 0 w 1968516"/>
                            <a:gd name="connsiteY0" fmla="*/ 0 h 5450299"/>
                            <a:gd name="connsiteX1" fmla="*/ 851454 w 1968516"/>
                            <a:gd name="connsiteY1" fmla="*/ 1743 h 5450299"/>
                            <a:gd name="connsiteX2" fmla="*/ 975266 w 1968516"/>
                            <a:gd name="connsiteY2" fmla="*/ 1761065 h 5450299"/>
                            <a:gd name="connsiteX3" fmla="*/ 1114792 w 1968516"/>
                            <a:gd name="connsiteY3" fmla="*/ 4930 h 5450299"/>
                            <a:gd name="connsiteX4" fmla="*/ 1968500 w 1968516"/>
                            <a:gd name="connsiteY4" fmla="*/ 0 h 5450299"/>
                            <a:gd name="connsiteX5" fmla="*/ 1968500 w 1968516"/>
                            <a:gd name="connsiteY5" fmla="*/ 5143500 h 5450299"/>
                            <a:gd name="connsiteX6" fmla="*/ 1395506 w 1968516"/>
                            <a:gd name="connsiteY6" fmla="*/ 4708711 h 5450299"/>
                            <a:gd name="connsiteX7" fmla="*/ 1233016 w 1968516"/>
                            <a:gd name="connsiteY7" fmla="*/ 5144930 h 5450299"/>
                            <a:gd name="connsiteX8" fmla="*/ 732800 w 1968516"/>
                            <a:gd name="connsiteY8" fmla="*/ 5144225 h 5450299"/>
                            <a:gd name="connsiteX9" fmla="*/ 605357 w 1968516"/>
                            <a:gd name="connsiteY9" fmla="*/ 4888023 h 5450299"/>
                            <a:gd name="connsiteX10" fmla="*/ 528890 w 1968516"/>
                            <a:gd name="connsiteY10" fmla="*/ 5066464 h 5450299"/>
                            <a:gd name="connsiteX11" fmla="*/ 0 w 1968516"/>
                            <a:gd name="connsiteY11" fmla="*/ 5143500 h 5450299"/>
                            <a:gd name="connsiteX12" fmla="*/ 0 w 1968516"/>
                            <a:gd name="connsiteY12" fmla="*/ 0 h 5450299"/>
                            <a:gd name="connsiteX0" fmla="*/ 0 w 1968516"/>
                            <a:gd name="connsiteY0" fmla="*/ 0 h 5530242"/>
                            <a:gd name="connsiteX1" fmla="*/ 851454 w 1968516"/>
                            <a:gd name="connsiteY1" fmla="*/ 1743 h 5530242"/>
                            <a:gd name="connsiteX2" fmla="*/ 975266 w 1968516"/>
                            <a:gd name="connsiteY2" fmla="*/ 1761065 h 5530242"/>
                            <a:gd name="connsiteX3" fmla="*/ 1114792 w 1968516"/>
                            <a:gd name="connsiteY3" fmla="*/ 4930 h 5530242"/>
                            <a:gd name="connsiteX4" fmla="*/ 1968500 w 1968516"/>
                            <a:gd name="connsiteY4" fmla="*/ 0 h 5530242"/>
                            <a:gd name="connsiteX5" fmla="*/ 1968500 w 1968516"/>
                            <a:gd name="connsiteY5" fmla="*/ 5143500 h 5530242"/>
                            <a:gd name="connsiteX6" fmla="*/ 1462415 w 1968516"/>
                            <a:gd name="connsiteY6" fmla="*/ 5136022 h 5530242"/>
                            <a:gd name="connsiteX7" fmla="*/ 1395506 w 1968516"/>
                            <a:gd name="connsiteY7" fmla="*/ 4708711 h 5530242"/>
                            <a:gd name="connsiteX8" fmla="*/ 1233016 w 1968516"/>
                            <a:gd name="connsiteY8" fmla="*/ 5144930 h 5530242"/>
                            <a:gd name="connsiteX9" fmla="*/ 732800 w 1968516"/>
                            <a:gd name="connsiteY9" fmla="*/ 5144225 h 5530242"/>
                            <a:gd name="connsiteX10" fmla="*/ 605357 w 1968516"/>
                            <a:gd name="connsiteY10" fmla="*/ 4888023 h 5530242"/>
                            <a:gd name="connsiteX11" fmla="*/ 528890 w 1968516"/>
                            <a:gd name="connsiteY11" fmla="*/ 5066464 h 5530242"/>
                            <a:gd name="connsiteX12" fmla="*/ 0 w 1968516"/>
                            <a:gd name="connsiteY12" fmla="*/ 5143500 h 5530242"/>
                            <a:gd name="connsiteX13" fmla="*/ 0 w 1968516"/>
                            <a:gd name="connsiteY13" fmla="*/ 0 h 5530242"/>
                            <a:gd name="connsiteX0" fmla="*/ 0 w 1968552"/>
                            <a:gd name="connsiteY0" fmla="*/ 0 h 5181928"/>
                            <a:gd name="connsiteX1" fmla="*/ 851454 w 1968552"/>
                            <a:gd name="connsiteY1" fmla="*/ 1743 h 5181928"/>
                            <a:gd name="connsiteX2" fmla="*/ 975266 w 1968552"/>
                            <a:gd name="connsiteY2" fmla="*/ 1761065 h 5181928"/>
                            <a:gd name="connsiteX3" fmla="*/ 1114792 w 1968552"/>
                            <a:gd name="connsiteY3" fmla="*/ 4930 h 5181928"/>
                            <a:gd name="connsiteX4" fmla="*/ 1968500 w 1968552"/>
                            <a:gd name="connsiteY4" fmla="*/ 0 h 5181928"/>
                            <a:gd name="connsiteX5" fmla="*/ 1968500 w 1968552"/>
                            <a:gd name="connsiteY5" fmla="*/ 5143500 h 5181928"/>
                            <a:gd name="connsiteX6" fmla="*/ 1462415 w 1968552"/>
                            <a:gd name="connsiteY6" fmla="*/ 5136022 h 5181928"/>
                            <a:gd name="connsiteX7" fmla="*/ 1395506 w 1968552"/>
                            <a:gd name="connsiteY7" fmla="*/ 4708711 h 5181928"/>
                            <a:gd name="connsiteX8" fmla="*/ 1233016 w 1968552"/>
                            <a:gd name="connsiteY8" fmla="*/ 5144930 h 5181928"/>
                            <a:gd name="connsiteX9" fmla="*/ 732800 w 1968552"/>
                            <a:gd name="connsiteY9" fmla="*/ 5144225 h 5181928"/>
                            <a:gd name="connsiteX10" fmla="*/ 605357 w 1968552"/>
                            <a:gd name="connsiteY10" fmla="*/ 4888023 h 5181928"/>
                            <a:gd name="connsiteX11" fmla="*/ 528890 w 1968552"/>
                            <a:gd name="connsiteY11" fmla="*/ 5066464 h 5181928"/>
                            <a:gd name="connsiteX12" fmla="*/ 0 w 1968552"/>
                            <a:gd name="connsiteY12" fmla="*/ 5143500 h 5181928"/>
                            <a:gd name="connsiteX13" fmla="*/ 0 w 1968552"/>
                            <a:gd name="connsiteY13" fmla="*/ 0 h 5181928"/>
                            <a:gd name="connsiteX0" fmla="*/ 0 w 1968542"/>
                            <a:gd name="connsiteY0" fmla="*/ 0 h 5181928"/>
                            <a:gd name="connsiteX1" fmla="*/ 851454 w 1968542"/>
                            <a:gd name="connsiteY1" fmla="*/ 1743 h 5181928"/>
                            <a:gd name="connsiteX2" fmla="*/ 975266 w 1968542"/>
                            <a:gd name="connsiteY2" fmla="*/ 1761065 h 5181928"/>
                            <a:gd name="connsiteX3" fmla="*/ 1114792 w 1968542"/>
                            <a:gd name="connsiteY3" fmla="*/ 4930 h 5181928"/>
                            <a:gd name="connsiteX4" fmla="*/ 1968500 w 1968542"/>
                            <a:gd name="connsiteY4" fmla="*/ 0 h 5181928"/>
                            <a:gd name="connsiteX5" fmla="*/ 1968500 w 1968542"/>
                            <a:gd name="connsiteY5" fmla="*/ 5143500 h 5181928"/>
                            <a:gd name="connsiteX6" fmla="*/ 1462415 w 1968542"/>
                            <a:gd name="connsiteY6" fmla="*/ 5136022 h 5181928"/>
                            <a:gd name="connsiteX7" fmla="*/ 1395506 w 1968542"/>
                            <a:gd name="connsiteY7" fmla="*/ 4708711 h 5181928"/>
                            <a:gd name="connsiteX8" fmla="*/ 1233016 w 1968542"/>
                            <a:gd name="connsiteY8" fmla="*/ 5144930 h 5181928"/>
                            <a:gd name="connsiteX9" fmla="*/ 732800 w 1968542"/>
                            <a:gd name="connsiteY9" fmla="*/ 5144225 h 5181928"/>
                            <a:gd name="connsiteX10" fmla="*/ 605357 w 1968542"/>
                            <a:gd name="connsiteY10" fmla="*/ 4888023 h 5181928"/>
                            <a:gd name="connsiteX11" fmla="*/ 528890 w 1968542"/>
                            <a:gd name="connsiteY11" fmla="*/ 5066464 h 5181928"/>
                            <a:gd name="connsiteX12" fmla="*/ 0 w 1968542"/>
                            <a:gd name="connsiteY12" fmla="*/ 5143500 h 5181928"/>
                            <a:gd name="connsiteX13" fmla="*/ 0 w 1968542"/>
                            <a:gd name="connsiteY13" fmla="*/ 0 h 5181928"/>
                            <a:gd name="connsiteX0" fmla="*/ 0 w 1968542"/>
                            <a:gd name="connsiteY0" fmla="*/ 0 h 5181928"/>
                            <a:gd name="connsiteX1" fmla="*/ 851454 w 1968542"/>
                            <a:gd name="connsiteY1" fmla="*/ 1743 h 5181928"/>
                            <a:gd name="connsiteX2" fmla="*/ 975266 w 1968542"/>
                            <a:gd name="connsiteY2" fmla="*/ 1761065 h 5181928"/>
                            <a:gd name="connsiteX3" fmla="*/ 1114792 w 1968542"/>
                            <a:gd name="connsiteY3" fmla="*/ 4930 h 5181928"/>
                            <a:gd name="connsiteX4" fmla="*/ 1968500 w 1968542"/>
                            <a:gd name="connsiteY4" fmla="*/ 0 h 5181928"/>
                            <a:gd name="connsiteX5" fmla="*/ 1968500 w 1968542"/>
                            <a:gd name="connsiteY5" fmla="*/ 5143500 h 5181928"/>
                            <a:gd name="connsiteX6" fmla="*/ 1462415 w 1968542"/>
                            <a:gd name="connsiteY6" fmla="*/ 5136022 h 5181928"/>
                            <a:gd name="connsiteX7" fmla="*/ 1395506 w 1968542"/>
                            <a:gd name="connsiteY7" fmla="*/ 4708711 h 5181928"/>
                            <a:gd name="connsiteX8" fmla="*/ 1233016 w 1968542"/>
                            <a:gd name="connsiteY8" fmla="*/ 5144930 h 5181928"/>
                            <a:gd name="connsiteX9" fmla="*/ 732800 w 1968542"/>
                            <a:gd name="connsiteY9" fmla="*/ 5144225 h 5181928"/>
                            <a:gd name="connsiteX10" fmla="*/ 605357 w 1968542"/>
                            <a:gd name="connsiteY10" fmla="*/ 4888023 h 5181928"/>
                            <a:gd name="connsiteX11" fmla="*/ 528890 w 1968542"/>
                            <a:gd name="connsiteY11" fmla="*/ 5066464 h 5181928"/>
                            <a:gd name="connsiteX12" fmla="*/ 0 w 1968542"/>
                            <a:gd name="connsiteY12" fmla="*/ 5143500 h 5181928"/>
                            <a:gd name="connsiteX13" fmla="*/ 0 w 1968542"/>
                            <a:gd name="connsiteY13" fmla="*/ 0 h 5181928"/>
                            <a:gd name="connsiteX0" fmla="*/ 0 w 1968542"/>
                            <a:gd name="connsiteY0" fmla="*/ 0 h 5181928"/>
                            <a:gd name="connsiteX1" fmla="*/ 851454 w 1968542"/>
                            <a:gd name="connsiteY1" fmla="*/ 1743 h 5181928"/>
                            <a:gd name="connsiteX2" fmla="*/ 975266 w 1968542"/>
                            <a:gd name="connsiteY2" fmla="*/ 1761065 h 5181928"/>
                            <a:gd name="connsiteX3" fmla="*/ 1114792 w 1968542"/>
                            <a:gd name="connsiteY3" fmla="*/ 4930 h 5181928"/>
                            <a:gd name="connsiteX4" fmla="*/ 1968500 w 1968542"/>
                            <a:gd name="connsiteY4" fmla="*/ 0 h 5181928"/>
                            <a:gd name="connsiteX5" fmla="*/ 1968500 w 1968542"/>
                            <a:gd name="connsiteY5" fmla="*/ 5143500 h 5181928"/>
                            <a:gd name="connsiteX6" fmla="*/ 1462415 w 1968542"/>
                            <a:gd name="connsiteY6" fmla="*/ 5136022 h 5181928"/>
                            <a:gd name="connsiteX7" fmla="*/ 1395506 w 1968542"/>
                            <a:gd name="connsiteY7" fmla="*/ 4708711 h 5181928"/>
                            <a:gd name="connsiteX8" fmla="*/ 1233016 w 1968542"/>
                            <a:gd name="connsiteY8" fmla="*/ 5144930 h 5181928"/>
                            <a:gd name="connsiteX9" fmla="*/ 732800 w 1968542"/>
                            <a:gd name="connsiteY9" fmla="*/ 5144225 h 5181928"/>
                            <a:gd name="connsiteX10" fmla="*/ 605357 w 1968542"/>
                            <a:gd name="connsiteY10" fmla="*/ 4888023 h 5181928"/>
                            <a:gd name="connsiteX11" fmla="*/ 528890 w 1968542"/>
                            <a:gd name="connsiteY11" fmla="*/ 5066464 h 5181928"/>
                            <a:gd name="connsiteX12" fmla="*/ 0 w 1968542"/>
                            <a:gd name="connsiteY12" fmla="*/ 5143500 h 5181928"/>
                            <a:gd name="connsiteX13" fmla="*/ 0 w 1968542"/>
                            <a:gd name="connsiteY13" fmla="*/ 0 h 5181928"/>
                            <a:gd name="connsiteX0" fmla="*/ 0 w 1968542"/>
                            <a:gd name="connsiteY0" fmla="*/ 0 h 5181928"/>
                            <a:gd name="connsiteX1" fmla="*/ 851454 w 1968542"/>
                            <a:gd name="connsiteY1" fmla="*/ 1743 h 5181928"/>
                            <a:gd name="connsiteX2" fmla="*/ 975266 w 1968542"/>
                            <a:gd name="connsiteY2" fmla="*/ 1761065 h 5181928"/>
                            <a:gd name="connsiteX3" fmla="*/ 1114792 w 1968542"/>
                            <a:gd name="connsiteY3" fmla="*/ 4930 h 5181928"/>
                            <a:gd name="connsiteX4" fmla="*/ 1968500 w 1968542"/>
                            <a:gd name="connsiteY4" fmla="*/ 0 h 5181928"/>
                            <a:gd name="connsiteX5" fmla="*/ 1968500 w 1968542"/>
                            <a:gd name="connsiteY5" fmla="*/ 5143500 h 5181928"/>
                            <a:gd name="connsiteX6" fmla="*/ 1462415 w 1968542"/>
                            <a:gd name="connsiteY6" fmla="*/ 5136022 h 5181928"/>
                            <a:gd name="connsiteX7" fmla="*/ 1395506 w 1968542"/>
                            <a:gd name="connsiteY7" fmla="*/ 4708711 h 5181928"/>
                            <a:gd name="connsiteX8" fmla="*/ 1233016 w 1968542"/>
                            <a:gd name="connsiteY8" fmla="*/ 5144930 h 5181928"/>
                            <a:gd name="connsiteX9" fmla="*/ 732800 w 1968542"/>
                            <a:gd name="connsiteY9" fmla="*/ 5144225 h 5181928"/>
                            <a:gd name="connsiteX10" fmla="*/ 605357 w 1968542"/>
                            <a:gd name="connsiteY10" fmla="*/ 4888023 h 5181928"/>
                            <a:gd name="connsiteX11" fmla="*/ 528890 w 1968542"/>
                            <a:gd name="connsiteY11" fmla="*/ 5066464 h 5181928"/>
                            <a:gd name="connsiteX12" fmla="*/ 0 w 1968542"/>
                            <a:gd name="connsiteY12" fmla="*/ 5143500 h 5181928"/>
                            <a:gd name="connsiteX13" fmla="*/ 0 w 1968542"/>
                            <a:gd name="connsiteY13" fmla="*/ 0 h 5181928"/>
                            <a:gd name="connsiteX0" fmla="*/ 0 w 1968540"/>
                            <a:gd name="connsiteY0" fmla="*/ 0 h 5181928"/>
                            <a:gd name="connsiteX1" fmla="*/ 851454 w 1968540"/>
                            <a:gd name="connsiteY1" fmla="*/ 1743 h 5181928"/>
                            <a:gd name="connsiteX2" fmla="*/ 975266 w 1968540"/>
                            <a:gd name="connsiteY2" fmla="*/ 1761065 h 5181928"/>
                            <a:gd name="connsiteX3" fmla="*/ 1114792 w 1968540"/>
                            <a:gd name="connsiteY3" fmla="*/ 4930 h 5181928"/>
                            <a:gd name="connsiteX4" fmla="*/ 1968500 w 1968540"/>
                            <a:gd name="connsiteY4" fmla="*/ 0 h 5181928"/>
                            <a:gd name="connsiteX5" fmla="*/ 1968500 w 1968540"/>
                            <a:gd name="connsiteY5" fmla="*/ 5143500 h 5181928"/>
                            <a:gd name="connsiteX6" fmla="*/ 1433740 w 1968540"/>
                            <a:gd name="connsiteY6" fmla="*/ 5136022 h 5181928"/>
                            <a:gd name="connsiteX7" fmla="*/ 1395506 w 1968540"/>
                            <a:gd name="connsiteY7" fmla="*/ 4708711 h 5181928"/>
                            <a:gd name="connsiteX8" fmla="*/ 1233016 w 1968540"/>
                            <a:gd name="connsiteY8" fmla="*/ 5144930 h 5181928"/>
                            <a:gd name="connsiteX9" fmla="*/ 732800 w 1968540"/>
                            <a:gd name="connsiteY9" fmla="*/ 5144225 h 5181928"/>
                            <a:gd name="connsiteX10" fmla="*/ 605357 w 1968540"/>
                            <a:gd name="connsiteY10" fmla="*/ 4888023 h 5181928"/>
                            <a:gd name="connsiteX11" fmla="*/ 528890 w 1968540"/>
                            <a:gd name="connsiteY11" fmla="*/ 5066464 h 5181928"/>
                            <a:gd name="connsiteX12" fmla="*/ 0 w 1968540"/>
                            <a:gd name="connsiteY12" fmla="*/ 5143500 h 5181928"/>
                            <a:gd name="connsiteX13" fmla="*/ 0 w 1968540"/>
                            <a:gd name="connsiteY13" fmla="*/ 0 h 5181928"/>
                            <a:gd name="connsiteX0" fmla="*/ 0 w 1968540"/>
                            <a:gd name="connsiteY0" fmla="*/ 0 h 5181928"/>
                            <a:gd name="connsiteX1" fmla="*/ 851454 w 1968540"/>
                            <a:gd name="connsiteY1" fmla="*/ 1743 h 5181928"/>
                            <a:gd name="connsiteX2" fmla="*/ 975266 w 1968540"/>
                            <a:gd name="connsiteY2" fmla="*/ 1761065 h 5181928"/>
                            <a:gd name="connsiteX3" fmla="*/ 1114792 w 1968540"/>
                            <a:gd name="connsiteY3" fmla="*/ 4930 h 5181928"/>
                            <a:gd name="connsiteX4" fmla="*/ 1968500 w 1968540"/>
                            <a:gd name="connsiteY4" fmla="*/ 0 h 5181928"/>
                            <a:gd name="connsiteX5" fmla="*/ 1968500 w 1968540"/>
                            <a:gd name="connsiteY5" fmla="*/ 5143500 h 5181928"/>
                            <a:gd name="connsiteX6" fmla="*/ 1433740 w 1968540"/>
                            <a:gd name="connsiteY6" fmla="*/ 5136022 h 5181928"/>
                            <a:gd name="connsiteX7" fmla="*/ 1395506 w 1968540"/>
                            <a:gd name="connsiteY7" fmla="*/ 4708711 h 5181928"/>
                            <a:gd name="connsiteX8" fmla="*/ 1233016 w 1968540"/>
                            <a:gd name="connsiteY8" fmla="*/ 5144930 h 5181928"/>
                            <a:gd name="connsiteX9" fmla="*/ 732800 w 1968540"/>
                            <a:gd name="connsiteY9" fmla="*/ 5144225 h 5181928"/>
                            <a:gd name="connsiteX10" fmla="*/ 605357 w 1968540"/>
                            <a:gd name="connsiteY10" fmla="*/ 4888023 h 5181928"/>
                            <a:gd name="connsiteX11" fmla="*/ 528890 w 1968540"/>
                            <a:gd name="connsiteY11" fmla="*/ 5066464 h 5181928"/>
                            <a:gd name="connsiteX12" fmla="*/ 0 w 1968540"/>
                            <a:gd name="connsiteY12" fmla="*/ 5143500 h 5181928"/>
                            <a:gd name="connsiteX13" fmla="*/ 0 w 1968540"/>
                            <a:gd name="connsiteY13" fmla="*/ 0 h 5181928"/>
                            <a:gd name="connsiteX0" fmla="*/ 0 w 1968540"/>
                            <a:gd name="connsiteY0" fmla="*/ 0 h 5181928"/>
                            <a:gd name="connsiteX1" fmla="*/ 851454 w 1968540"/>
                            <a:gd name="connsiteY1" fmla="*/ 1743 h 5181928"/>
                            <a:gd name="connsiteX2" fmla="*/ 975266 w 1968540"/>
                            <a:gd name="connsiteY2" fmla="*/ 1761065 h 5181928"/>
                            <a:gd name="connsiteX3" fmla="*/ 1114792 w 1968540"/>
                            <a:gd name="connsiteY3" fmla="*/ 4930 h 5181928"/>
                            <a:gd name="connsiteX4" fmla="*/ 1968500 w 1968540"/>
                            <a:gd name="connsiteY4" fmla="*/ 0 h 5181928"/>
                            <a:gd name="connsiteX5" fmla="*/ 1968500 w 1968540"/>
                            <a:gd name="connsiteY5" fmla="*/ 5143500 h 5181928"/>
                            <a:gd name="connsiteX6" fmla="*/ 1433740 w 1968540"/>
                            <a:gd name="connsiteY6" fmla="*/ 5136022 h 5181928"/>
                            <a:gd name="connsiteX7" fmla="*/ 1433740 w 1968540"/>
                            <a:gd name="connsiteY7" fmla="*/ 2949678 h 5181928"/>
                            <a:gd name="connsiteX8" fmla="*/ 1233016 w 1968540"/>
                            <a:gd name="connsiteY8" fmla="*/ 5144930 h 5181928"/>
                            <a:gd name="connsiteX9" fmla="*/ 732800 w 1968540"/>
                            <a:gd name="connsiteY9" fmla="*/ 5144225 h 5181928"/>
                            <a:gd name="connsiteX10" fmla="*/ 605357 w 1968540"/>
                            <a:gd name="connsiteY10" fmla="*/ 4888023 h 5181928"/>
                            <a:gd name="connsiteX11" fmla="*/ 528890 w 1968540"/>
                            <a:gd name="connsiteY11" fmla="*/ 5066464 h 5181928"/>
                            <a:gd name="connsiteX12" fmla="*/ 0 w 1968540"/>
                            <a:gd name="connsiteY12" fmla="*/ 5143500 h 5181928"/>
                            <a:gd name="connsiteX13" fmla="*/ 0 w 1968540"/>
                            <a:gd name="connsiteY13" fmla="*/ 0 h 5181928"/>
                            <a:gd name="connsiteX0" fmla="*/ 0 w 1968540"/>
                            <a:gd name="connsiteY0" fmla="*/ 0 h 5181928"/>
                            <a:gd name="connsiteX1" fmla="*/ 851454 w 1968540"/>
                            <a:gd name="connsiteY1" fmla="*/ 1743 h 5181928"/>
                            <a:gd name="connsiteX2" fmla="*/ 975266 w 1968540"/>
                            <a:gd name="connsiteY2" fmla="*/ 1761065 h 5181928"/>
                            <a:gd name="connsiteX3" fmla="*/ 1114792 w 1968540"/>
                            <a:gd name="connsiteY3" fmla="*/ 4930 h 5181928"/>
                            <a:gd name="connsiteX4" fmla="*/ 1968500 w 1968540"/>
                            <a:gd name="connsiteY4" fmla="*/ 0 h 5181928"/>
                            <a:gd name="connsiteX5" fmla="*/ 1968500 w 1968540"/>
                            <a:gd name="connsiteY5" fmla="*/ 5143500 h 5181928"/>
                            <a:gd name="connsiteX6" fmla="*/ 1433740 w 1968540"/>
                            <a:gd name="connsiteY6" fmla="*/ 5136022 h 5181928"/>
                            <a:gd name="connsiteX7" fmla="*/ 1433740 w 1968540"/>
                            <a:gd name="connsiteY7" fmla="*/ 2949678 h 5181928"/>
                            <a:gd name="connsiteX8" fmla="*/ 1274436 w 1968540"/>
                            <a:gd name="connsiteY8" fmla="*/ 5144930 h 5181928"/>
                            <a:gd name="connsiteX9" fmla="*/ 732800 w 1968540"/>
                            <a:gd name="connsiteY9" fmla="*/ 5144225 h 5181928"/>
                            <a:gd name="connsiteX10" fmla="*/ 605357 w 1968540"/>
                            <a:gd name="connsiteY10" fmla="*/ 4888023 h 5181928"/>
                            <a:gd name="connsiteX11" fmla="*/ 528890 w 1968540"/>
                            <a:gd name="connsiteY11" fmla="*/ 5066464 h 5181928"/>
                            <a:gd name="connsiteX12" fmla="*/ 0 w 1968540"/>
                            <a:gd name="connsiteY12" fmla="*/ 5143500 h 5181928"/>
                            <a:gd name="connsiteX13" fmla="*/ 0 w 1968540"/>
                            <a:gd name="connsiteY13" fmla="*/ 0 h 5181928"/>
                            <a:gd name="connsiteX0" fmla="*/ 0 w 1968540"/>
                            <a:gd name="connsiteY0" fmla="*/ 0 h 5147318"/>
                            <a:gd name="connsiteX1" fmla="*/ 851454 w 1968540"/>
                            <a:gd name="connsiteY1" fmla="*/ 1743 h 5147318"/>
                            <a:gd name="connsiteX2" fmla="*/ 975266 w 1968540"/>
                            <a:gd name="connsiteY2" fmla="*/ 1761065 h 5147318"/>
                            <a:gd name="connsiteX3" fmla="*/ 1114792 w 1968540"/>
                            <a:gd name="connsiteY3" fmla="*/ 4930 h 5147318"/>
                            <a:gd name="connsiteX4" fmla="*/ 1968500 w 1968540"/>
                            <a:gd name="connsiteY4" fmla="*/ 0 h 5147318"/>
                            <a:gd name="connsiteX5" fmla="*/ 1968500 w 1968540"/>
                            <a:gd name="connsiteY5" fmla="*/ 5143500 h 5147318"/>
                            <a:gd name="connsiteX6" fmla="*/ 1433740 w 1968540"/>
                            <a:gd name="connsiteY6" fmla="*/ 5136022 h 5147318"/>
                            <a:gd name="connsiteX7" fmla="*/ 1433740 w 1968540"/>
                            <a:gd name="connsiteY7" fmla="*/ 2949678 h 5147318"/>
                            <a:gd name="connsiteX8" fmla="*/ 1274436 w 1968540"/>
                            <a:gd name="connsiteY8" fmla="*/ 5144930 h 5147318"/>
                            <a:gd name="connsiteX9" fmla="*/ 732800 w 1968540"/>
                            <a:gd name="connsiteY9" fmla="*/ 5144225 h 5147318"/>
                            <a:gd name="connsiteX10" fmla="*/ 605357 w 1968540"/>
                            <a:gd name="connsiteY10" fmla="*/ 4888023 h 5147318"/>
                            <a:gd name="connsiteX11" fmla="*/ 528890 w 1968540"/>
                            <a:gd name="connsiteY11" fmla="*/ 5066464 h 5147318"/>
                            <a:gd name="connsiteX12" fmla="*/ 0 w 1968540"/>
                            <a:gd name="connsiteY12" fmla="*/ 5143500 h 5147318"/>
                            <a:gd name="connsiteX13" fmla="*/ 0 w 1968540"/>
                            <a:gd name="connsiteY13" fmla="*/ 0 h 5147318"/>
                            <a:gd name="connsiteX0" fmla="*/ 0 w 1968540"/>
                            <a:gd name="connsiteY0" fmla="*/ 0 h 5147318"/>
                            <a:gd name="connsiteX1" fmla="*/ 851454 w 1968540"/>
                            <a:gd name="connsiteY1" fmla="*/ 1743 h 5147318"/>
                            <a:gd name="connsiteX2" fmla="*/ 975266 w 1968540"/>
                            <a:gd name="connsiteY2" fmla="*/ 1761065 h 5147318"/>
                            <a:gd name="connsiteX3" fmla="*/ 1114792 w 1968540"/>
                            <a:gd name="connsiteY3" fmla="*/ 4930 h 5147318"/>
                            <a:gd name="connsiteX4" fmla="*/ 1968500 w 1968540"/>
                            <a:gd name="connsiteY4" fmla="*/ 0 h 5147318"/>
                            <a:gd name="connsiteX5" fmla="*/ 1968500 w 1968540"/>
                            <a:gd name="connsiteY5" fmla="*/ 5143500 h 5147318"/>
                            <a:gd name="connsiteX6" fmla="*/ 1433740 w 1968540"/>
                            <a:gd name="connsiteY6" fmla="*/ 5136022 h 5147318"/>
                            <a:gd name="connsiteX7" fmla="*/ 1433740 w 1968540"/>
                            <a:gd name="connsiteY7" fmla="*/ 2949678 h 5147318"/>
                            <a:gd name="connsiteX8" fmla="*/ 1274436 w 1968540"/>
                            <a:gd name="connsiteY8" fmla="*/ 5144930 h 5147318"/>
                            <a:gd name="connsiteX9" fmla="*/ 732800 w 1968540"/>
                            <a:gd name="connsiteY9" fmla="*/ 5144225 h 5147318"/>
                            <a:gd name="connsiteX10" fmla="*/ 605357 w 1968540"/>
                            <a:gd name="connsiteY10" fmla="*/ 4888023 h 5147318"/>
                            <a:gd name="connsiteX11" fmla="*/ 528890 w 1968540"/>
                            <a:gd name="connsiteY11" fmla="*/ 5066464 h 5147318"/>
                            <a:gd name="connsiteX12" fmla="*/ 0 w 1968540"/>
                            <a:gd name="connsiteY12" fmla="*/ 5143500 h 5147318"/>
                            <a:gd name="connsiteX13" fmla="*/ 0 w 1968540"/>
                            <a:gd name="connsiteY13" fmla="*/ 0 h 5147318"/>
                            <a:gd name="connsiteX0" fmla="*/ 0 w 1968540"/>
                            <a:gd name="connsiteY0" fmla="*/ 0 h 5147318"/>
                            <a:gd name="connsiteX1" fmla="*/ 851454 w 1968540"/>
                            <a:gd name="connsiteY1" fmla="*/ 1743 h 5147318"/>
                            <a:gd name="connsiteX2" fmla="*/ 975266 w 1968540"/>
                            <a:gd name="connsiteY2" fmla="*/ 1761065 h 5147318"/>
                            <a:gd name="connsiteX3" fmla="*/ 1114792 w 1968540"/>
                            <a:gd name="connsiteY3" fmla="*/ 4930 h 5147318"/>
                            <a:gd name="connsiteX4" fmla="*/ 1968500 w 1968540"/>
                            <a:gd name="connsiteY4" fmla="*/ 0 h 5147318"/>
                            <a:gd name="connsiteX5" fmla="*/ 1968500 w 1968540"/>
                            <a:gd name="connsiteY5" fmla="*/ 5143500 h 5147318"/>
                            <a:gd name="connsiteX6" fmla="*/ 1433740 w 1968540"/>
                            <a:gd name="connsiteY6" fmla="*/ 5136022 h 5147318"/>
                            <a:gd name="connsiteX7" fmla="*/ 1433740 w 1968540"/>
                            <a:gd name="connsiteY7" fmla="*/ 2949678 h 5147318"/>
                            <a:gd name="connsiteX8" fmla="*/ 1274436 w 1968540"/>
                            <a:gd name="connsiteY8" fmla="*/ 5144930 h 5147318"/>
                            <a:gd name="connsiteX9" fmla="*/ 732800 w 1968540"/>
                            <a:gd name="connsiteY9" fmla="*/ 5144225 h 5147318"/>
                            <a:gd name="connsiteX10" fmla="*/ 605357 w 1968540"/>
                            <a:gd name="connsiteY10" fmla="*/ 4888023 h 5147318"/>
                            <a:gd name="connsiteX11" fmla="*/ 528890 w 1968540"/>
                            <a:gd name="connsiteY11" fmla="*/ 5072838 h 5147318"/>
                            <a:gd name="connsiteX12" fmla="*/ 0 w 1968540"/>
                            <a:gd name="connsiteY12" fmla="*/ 5143500 h 5147318"/>
                            <a:gd name="connsiteX13" fmla="*/ 0 w 1968540"/>
                            <a:gd name="connsiteY13" fmla="*/ 0 h 5147318"/>
                            <a:gd name="connsiteX0" fmla="*/ 0 w 1968540"/>
                            <a:gd name="connsiteY0" fmla="*/ 0 h 5147318"/>
                            <a:gd name="connsiteX1" fmla="*/ 851454 w 1968540"/>
                            <a:gd name="connsiteY1" fmla="*/ 1743 h 5147318"/>
                            <a:gd name="connsiteX2" fmla="*/ 975266 w 1968540"/>
                            <a:gd name="connsiteY2" fmla="*/ 1761065 h 5147318"/>
                            <a:gd name="connsiteX3" fmla="*/ 1114792 w 1968540"/>
                            <a:gd name="connsiteY3" fmla="*/ 4930 h 5147318"/>
                            <a:gd name="connsiteX4" fmla="*/ 1968500 w 1968540"/>
                            <a:gd name="connsiteY4" fmla="*/ 0 h 5147318"/>
                            <a:gd name="connsiteX5" fmla="*/ 1968500 w 1968540"/>
                            <a:gd name="connsiteY5" fmla="*/ 5143500 h 5147318"/>
                            <a:gd name="connsiteX6" fmla="*/ 1433740 w 1968540"/>
                            <a:gd name="connsiteY6" fmla="*/ 5136022 h 5147318"/>
                            <a:gd name="connsiteX7" fmla="*/ 1433740 w 1968540"/>
                            <a:gd name="connsiteY7" fmla="*/ 2949678 h 5147318"/>
                            <a:gd name="connsiteX8" fmla="*/ 1274436 w 1968540"/>
                            <a:gd name="connsiteY8" fmla="*/ 5144930 h 5147318"/>
                            <a:gd name="connsiteX9" fmla="*/ 732800 w 1968540"/>
                            <a:gd name="connsiteY9" fmla="*/ 5144225 h 5147318"/>
                            <a:gd name="connsiteX10" fmla="*/ 605357 w 1968540"/>
                            <a:gd name="connsiteY10" fmla="*/ 4888023 h 5147318"/>
                            <a:gd name="connsiteX11" fmla="*/ 528890 w 1968540"/>
                            <a:gd name="connsiteY11" fmla="*/ 5072838 h 5147318"/>
                            <a:gd name="connsiteX12" fmla="*/ 0 w 1968540"/>
                            <a:gd name="connsiteY12" fmla="*/ 5143500 h 5147318"/>
                            <a:gd name="connsiteX13" fmla="*/ 0 w 1968540"/>
                            <a:gd name="connsiteY13" fmla="*/ 0 h 5147318"/>
                            <a:gd name="connsiteX0" fmla="*/ 0 w 1968540"/>
                            <a:gd name="connsiteY0" fmla="*/ 0 h 5147318"/>
                            <a:gd name="connsiteX1" fmla="*/ 851454 w 1968540"/>
                            <a:gd name="connsiteY1" fmla="*/ 1743 h 5147318"/>
                            <a:gd name="connsiteX2" fmla="*/ 975266 w 1968540"/>
                            <a:gd name="connsiteY2" fmla="*/ 1761065 h 5147318"/>
                            <a:gd name="connsiteX3" fmla="*/ 1114792 w 1968540"/>
                            <a:gd name="connsiteY3" fmla="*/ 4930 h 5147318"/>
                            <a:gd name="connsiteX4" fmla="*/ 1968500 w 1968540"/>
                            <a:gd name="connsiteY4" fmla="*/ 0 h 5147318"/>
                            <a:gd name="connsiteX5" fmla="*/ 1968500 w 1968540"/>
                            <a:gd name="connsiteY5" fmla="*/ 5143500 h 5147318"/>
                            <a:gd name="connsiteX6" fmla="*/ 1433740 w 1968540"/>
                            <a:gd name="connsiteY6" fmla="*/ 5136022 h 5147318"/>
                            <a:gd name="connsiteX7" fmla="*/ 1433740 w 1968540"/>
                            <a:gd name="connsiteY7" fmla="*/ 2949678 h 5147318"/>
                            <a:gd name="connsiteX8" fmla="*/ 1274436 w 1968540"/>
                            <a:gd name="connsiteY8" fmla="*/ 5144930 h 5147318"/>
                            <a:gd name="connsiteX9" fmla="*/ 732800 w 1968540"/>
                            <a:gd name="connsiteY9" fmla="*/ 5144225 h 5147318"/>
                            <a:gd name="connsiteX10" fmla="*/ 605357 w 1968540"/>
                            <a:gd name="connsiteY10" fmla="*/ 4888023 h 5147318"/>
                            <a:gd name="connsiteX11" fmla="*/ 528890 w 1968540"/>
                            <a:gd name="connsiteY11" fmla="*/ 5072838 h 5147318"/>
                            <a:gd name="connsiteX12" fmla="*/ 0 w 1968540"/>
                            <a:gd name="connsiteY12" fmla="*/ 5143500 h 5147318"/>
                            <a:gd name="connsiteX13" fmla="*/ 0 w 1968540"/>
                            <a:gd name="connsiteY13" fmla="*/ 0 h 5147318"/>
                            <a:gd name="connsiteX0" fmla="*/ 6 w 1968546"/>
                            <a:gd name="connsiteY0" fmla="*/ 0 h 5147318"/>
                            <a:gd name="connsiteX1" fmla="*/ 851460 w 1968546"/>
                            <a:gd name="connsiteY1" fmla="*/ 1743 h 5147318"/>
                            <a:gd name="connsiteX2" fmla="*/ 975272 w 1968546"/>
                            <a:gd name="connsiteY2" fmla="*/ 1761065 h 5147318"/>
                            <a:gd name="connsiteX3" fmla="*/ 1114798 w 1968546"/>
                            <a:gd name="connsiteY3" fmla="*/ 4930 h 5147318"/>
                            <a:gd name="connsiteX4" fmla="*/ 1968506 w 1968546"/>
                            <a:gd name="connsiteY4" fmla="*/ 0 h 5147318"/>
                            <a:gd name="connsiteX5" fmla="*/ 1968506 w 1968546"/>
                            <a:gd name="connsiteY5" fmla="*/ 5143500 h 5147318"/>
                            <a:gd name="connsiteX6" fmla="*/ 1433746 w 1968546"/>
                            <a:gd name="connsiteY6" fmla="*/ 5136022 h 5147318"/>
                            <a:gd name="connsiteX7" fmla="*/ 1433746 w 1968546"/>
                            <a:gd name="connsiteY7" fmla="*/ 2949678 h 5147318"/>
                            <a:gd name="connsiteX8" fmla="*/ 1274442 w 1968546"/>
                            <a:gd name="connsiteY8" fmla="*/ 5144930 h 5147318"/>
                            <a:gd name="connsiteX9" fmla="*/ 732806 w 1968546"/>
                            <a:gd name="connsiteY9" fmla="*/ 5144225 h 5147318"/>
                            <a:gd name="connsiteX10" fmla="*/ 605363 w 1968546"/>
                            <a:gd name="connsiteY10" fmla="*/ 4888023 h 5147318"/>
                            <a:gd name="connsiteX11" fmla="*/ 528896 w 1968546"/>
                            <a:gd name="connsiteY11" fmla="*/ 5072838 h 5147318"/>
                            <a:gd name="connsiteX12" fmla="*/ 6 w 1968546"/>
                            <a:gd name="connsiteY12" fmla="*/ 5143500 h 5147318"/>
                            <a:gd name="connsiteX13" fmla="*/ 6 w 1968546"/>
                            <a:gd name="connsiteY13" fmla="*/ 0 h 5147318"/>
                            <a:gd name="connsiteX0" fmla="*/ 6 w 1968546"/>
                            <a:gd name="connsiteY0" fmla="*/ 0 h 5150301"/>
                            <a:gd name="connsiteX1" fmla="*/ 851460 w 1968546"/>
                            <a:gd name="connsiteY1" fmla="*/ 1743 h 5150301"/>
                            <a:gd name="connsiteX2" fmla="*/ 975272 w 1968546"/>
                            <a:gd name="connsiteY2" fmla="*/ 1761065 h 5150301"/>
                            <a:gd name="connsiteX3" fmla="*/ 1114798 w 1968546"/>
                            <a:gd name="connsiteY3" fmla="*/ 4930 h 5150301"/>
                            <a:gd name="connsiteX4" fmla="*/ 1968506 w 1968546"/>
                            <a:gd name="connsiteY4" fmla="*/ 0 h 5150301"/>
                            <a:gd name="connsiteX5" fmla="*/ 1968506 w 1968546"/>
                            <a:gd name="connsiteY5" fmla="*/ 5143500 h 5150301"/>
                            <a:gd name="connsiteX6" fmla="*/ 1433746 w 1968546"/>
                            <a:gd name="connsiteY6" fmla="*/ 5136022 h 5150301"/>
                            <a:gd name="connsiteX7" fmla="*/ 1433746 w 1968546"/>
                            <a:gd name="connsiteY7" fmla="*/ 2949678 h 5150301"/>
                            <a:gd name="connsiteX8" fmla="*/ 1274442 w 1968546"/>
                            <a:gd name="connsiteY8" fmla="*/ 5144930 h 5150301"/>
                            <a:gd name="connsiteX9" fmla="*/ 732806 w 1968546"/>
                            <a:gd name="connsiteY9" fmla="*/ 5144225 h 5150301"/>
                            <a:gd name="connsiteX10" fmla="*/ 605363 w 1968546"/>
                            <a:gd name="connsiteY10" fmla="*/ 4888023 h 5150301"/>
                            <a:gd name="connsiteX11" fmla="*/ 532082 w 1968546"/>
                            <a:gd name="connsiteY11" fmla="*/ 5149323 h 5150301"/>
                            <a:gd name="connsiteX12" fmla="*/ 6 w 1968546"/>
                            <a:gd name="connsiteY12" fmla="*/ 5143500 h 5150301"/>
                            <a:gd name="connsiteX13" fmla="*/ 6 w 1968546"/>
                            <a:gd name="connsiteY13" fmla="*/ 0 h 5150301"/>
                            <a:gd name="connsiteX0" fmla="*/ 6 w 1968546"/>
                            <a:gd name="connsiteY0" fmla="*/ 0 h 5150301"/>
                            <a:gd name="connsiteX1" fmla="*/ 851460 w 1968546"/>
                            <a:gd name="connsiteY1" fmla="*/ 1743 h 5150301"/>
                            <a:gd name="connsiteX2" fmla="*/ 975272 w 1968546"/>
                            <a:gd name="connsiteY2" fmla="*/ 1761065 h 5150301"/>
                            <a:gd name="connsiteX3" fmla="*/ 1114798 w 1968546"/>
                            <a:gd name="connsiteY3" fmla="*/ 4930 h 5150301"/>
                            <a:gd name="connsiteX4" fmla="*/ 1968506 w 1968546"/>
                            <a:gd name="connsiteY4" fmla="*/ 0 h 5150301"/>
                            <a:gd name="connsiteX5" fmla="*/ 1968506 w 1968546"/>
                            <a:gd name="connsiteY5" fmla="*/ 5143500 h 5150301"/>
                            <a:gd name="connsiteX6" fmla="*/ 1433746 w 1968546"/>
                            <a:gd name="connsiteY6" fmla="*/ 5136022 h 5150301"/>
                            <a:gd name="connsiteX7" fmla="*/ 1433746 w 1968546"/>
                            <a:gd name="connsiteY7" fmla="*/ 2949678 h 5150301"/>
                            <a:gd name="connsiteX8" fmla="*/ 1274442 w 1968546"/>
                            <a:gd name="connsiteY8" fmla="*/ 5144930 h 5150301"/>
                            <a:gd name="connsiteX9" fmla="*/ 732806 w 1968546"/>
                            <a:gd name="connsiteY9" fmla="*/ 5144225 h 5150301"/>
                            <a:gd name="connsiteX10" fmla="*/ 528895 w 1968546"/>
                            <a:gd name="connsiteY10" fmla="*/ 2952482 h 5150301"/>
                            <a:gd name="connsiteX11" fmla="*/ 532082 w 1968546"/>
                            <a:gd name="connsiteY11" fmla="*/ 5149323 h 5150301"/>
                            <a:gd name="connsiteX12" fmla="*/ 6 w 1968546"/>
                            <a:gd name="connsiteY12" fmla="*/ 5143500 h 5150301"/>
                            <a:gd name="connsiteX13" fmla="*/ 6 w 1968546"/>
                            <a:gd name="connsiteY13" fmla="*/ 0 h 5150301"/>
                            <a:gd name="connsiteX0" fmla="*/ 6 w 1968546"/>
                            <a:gd name="connsiteY0" fmla="*/ 0 h 5150602"/>
                            <a:gd name="connsiteX1" fmla="*/ 851460 w 1968546"/>
                            <a:gd name="connsiteY1" fmla="*/ 1743 h 5150602"/>
                            <a:gd name="connsiteX2" fmla="*/ 975272 w 1968546"/>
                            <a:gd name="connsiteY2" fmla="*/ 1761065 h 5150602"/>
                            <a:gd name="connsiteX3" fmla="*/ 1114798 w 1968546"/>
                            <a:gd name="connsiteY3" fmla="*/ 4930 h 5150602"/>
                            <a:gd name="connsiteX4" fmla="*/ 1968506 w 1968546"/>
                            <a:gd name="connsiteY4" fmla="*/ 0 h 5150602"/>
                            <a:gd name="connsiteX5" fmla="*/ 1968506 w 1968546"/>
                            <a:gd name="connsiteY5" fmla="*/ 5143500 h 5150602"/>
                            <a:gd name="connsiteX6" fmla="*/ 1433746 w 1968546"/>
                            <a:gd name="connsiteY6" fmla="*/ 5136022 h 5150602"/>
                            <a:gd name="connsiteX7" fmla="*/ 1433746 w 1968546"/>
                            <a:gd name="connsiteY7" fmla="*/ 2949678 h 5150602"/>
                            <a:gd name="connsiteX8" fmla="*/ 1274442 w 1968546"/>
                            <a:gd name="connsiteY8" fmla="*/ 5144930 h 5150602"/>
                            <a:gd name="connsiteX9" fmla="*/ 688200 w 1968546"/>
                            <a:gd name="connsiteY9" fmla="*/ 5150602 h 5150602"/>
                            <a:gd name="connsiteX10" fmla="*/ 528895 w 1968546"/>
                            <a:gd name="connsiteY10" fmla="*/ 2952482 h 5150602"/>
                            <a:gd name="connsiteX11" fmla="*/ 532082 w 1968546"/>
                            <a:gd name="connsiteY11" fmla="*/ 5149323 h 5150602"/>
                            <a:gd name="connsiteX12" fmla="*/ 6 w 1968546"/>
                            <a:gd name="connsiteY12" fmla="*/ 5143500 h 5150602"/>
                            <a:gd name="connsiteX13" fmla="*/ 6 w 1968546"/>
                            <a:gd name="connsiteY13" fmla="*/ 0 h 5150602"/>
                            <a:gd name="connsiteX0" fmla="*/ 6 w 1968546"/>
                            <a:gd name="connsiteY0" fmla="*/ 0 h 5150602"/>
                            <a:gd name="connsiteX1" fmla="*/ 851460 w 1968546"/>
                            <a:gd name="connsiteY1" fmla="*/ 1743 h 5150602"/>
                            <a:gd name="connsiteX2" fmla="*/ 975272 w 1968546"/>
                            <a:gd name="connsiteY2" fmla="*/ 1761065 h 5150602"/>
                            <a:gd name="connsiteX3" fmla="*/ 1114798 w 1968546"/>
                            <a:gd name="connsiteY3" fmla="*/ 4930 h 5150602"/>
                            <a:gd name="connsiteX4" fmla="*/ 1968506 w 1968546"/>
                            <a:gd name="connsiteY4" fmla="*/ 0 h 5150602"/>
                            <a:gd name="connsiteX5" fmla="*/ 1968506 w 1968546"/>
                            <a:gd name="connsiteY5" fmla="*/ 5143500 h 5150602"/>
                            <a:gd name="connsiteX6" fmla="*/ 1433746 w 1968546"/>
                            <a:gd name="connsiteY6" fmla="*/ 5136022 h 5150602"/>
                            <a:gd name="connsiteX7" fmla="*/ 1433746 w 1968546"/>
                            <a:gd name="connsiteY7" fmla="*/ 2949678 h 5150602"/>
                            <a:gd name="connsiteX8" fmla="*/ 1274442 w 1968546"/>
                            <a:gd name="connsiteY8" fmla="*/ 5144930 h 5150602"/>
                            <a:gd name="connsiteX9" fmla="*/ 688200 w 1968546"/>
                            <a:gd name="connsiteY9" fmla="*/ 5150602 h 5150602"/>
                            <a:gd name="connsiteX10" fmla="*/ 528895 w 1968546"/>
                            <a:gd name="connsiteY10" fmla="*/ 2952482 h 5150602"/>
                            <a:gd name="connsiteX11" fmla="*/ 535269 w 1968546"/>
                            <a:gd name="connsiteY11" fmla="*/ 5149323 h 5150602"/>
                            <a:gd name="connsiteX12" fmla="*/ 6 w 1968546"/>
                            <a:gd name="connsiteY12" fmla="*/ 5143500 h 5150602"/>
                            <a:gd name="connsiteX13" fmla="*/ 6 w 1968546"/>
                            <a:gd name="connsiteY13" fmla="*/ 0 h 5150602"/>
                            <a:gd name="connsiteX0" fmla="*/ 6 w 1968546"/>
                            <a:gd name="connsiteY0" fmla="*/ 0 h 5150602"/>
                            <a:gd name="connsiteX1" fmla="*/ 851460 w 1968546"/>
                            <a:gd name="connsiteY1" fmla="*/ 1743 h 5150602"/>
                            <a:gd name="connsiteX2" fmla="*/ 975272 w 1968546"/>
                            <a:gd name="connsiteY2" fmla="*/ 1761065 h 5150602"/>
                            <a:gd name="connsiteX3" fmla="*/ 1114798 w 1968546"/>
                            <a:gd name="connsiteY3" fmla="*/ 4930 h 5150602"/>
                            <a:gd name="connsiteX4" fmla="*/ 1968506 w 1968546"/>
                            <a:gd name="connsiteY4" fmla="*/ 0 h 5150602"/>
                            <a:gd name="connsiteX5" fmla="*/ 1968506 w 1968546"/>
                            <a:gd name="connsiteY5" fmla="*/ 5143500 h 5150602"/>
                            <a:gd name="connsiteX6" fmla="*/ 1436933 w 1968546"/>
                            <a:gd name="connsiteY6" fmla="*/ 5148778 h 5150602"/>
                            <a:gd name="connsiteX7" fmla="*/ 1433746 w 1968546"/>
                            <a:gd name="connsiteY7" fmla="*/ 2949678 h 5150602"/>
                            <a:gd name="connsiteX8" fmla="*/ 1274442 w 1968546"/>
                            <a:gd name="connsiteY8" fmla="*/ 5144930 h 5150602"/>
                            <a:gd name="connsiteX9" fmla="*/ 688200 w 1968546"/>
                            <a:gd name="connsiteY9" fmla="*/ 5150602 h 5150602"/>
                            <a:gd name="connsiteX10" fmla="*/ 528895 w 1968546"/>
                            <a:gd name="connsiteY10" fmla="*/ 2952482 h 5150602"/>
                            <a:gd name="connsiteX11" fmla="*/ 535269 w 1968546"/>
                            <a:gd name="connsiteY11" fmla="*/ 5149323 h 5150602"/>
                            <a:gd name="connsiteX12" fmla="*/ 6 w 1968546"/>
                            <a:gd name="connsiteY12" fmla="*/ 5143500 h 5150602"/>
                            <a:gd name="connsiteX13" fmla="*/ 6 w 1968546"/>
                            <a:gd name="connsiteY13" fmla="*/ 0 h 5150602"/>
                            <a:gd name="connsiteX0" fmla="*/ 6 w 1968546"/>
                            <a:gd name="connsiteY0" fmla="*/ 0 h 5150602"/>
                            <a:gd name="connsiteX1" fmla="*/ 851460 w 1968546"/>
                            <a:gd name="connsiteY1" fmla="*/ 1743 h 5150602"/>
                            <a:gd name="connsiteX2" fmla="*/ 975272 w 1968546"/>
                            <a:gd name="connsiteY2" fmla="*/ 1761065 h 5150602"/>
                            <a:gd name="connsiteX3" fmla="*/ 1114798 w 1968546"/>
                            <a:gd name="connsiteY3" fmla="*/ 4930 h 5150602"/>
                            <a:gd name="connsiteX4" fmla="*/ 1968506 w 1968546"/>
                            <a:gd name="connsiteY4" fmla="*/ 0 h 5150602"/>
                            <a:gd name="connsiteX5" fmla="*/ 1968506 w 1968546"/>
                            <a:gd name="connsiteY5" fmla="*/ 5143500 h 5150602"/>
                            <a:gd name="connsiteX6" fmla="*/ 1436933 w 1968546"/>
                            <a:gd name="connsiteY6" fmla="*/ 5148778 h 5150602"/>
                            <a:gd name="connsiteX7" fmla="*/ 1433746 w 1968546"/>
                            <a:gd name="connsiteY7" fmla="*/ 2949678 h 5150602"/>
                            <a:gd name="connsiteX8" fmla="*/ 1274442 w 1968546"/>
                            <a:gd name="connsiteY8" fmla="*/ 5144930 h 5150602"/>
                            <a:gd name="connsiteX9" fmla="*/ 688200 w 1968546"/>
                            <a:gd name="connsiteY9" fmla="*/ 5150602 h 5150602"/>
                            <a:gd name="connsiteX10" fmla="*/ 528895 w 1968546"/>
                            <a:gd name="connsiteY10" fmla="*/ 2952482 h 5150602"/>
                            <a:gd name="connsiteX11" fmla="*/ 535269 w 1968546"/>
                            <a:gd name="connsiteY11" fmla="*/ 5149323 h 5150602"/>
                            <a:gd name="connsiteX12" fmla="*/ 6 w 1968546"/>
                            <a:gd name="connsiteY12" fmla="*/ 5143500 h 5150602"/>
                            <a:gd name="connsiteX13" fmla="*/ 6 w 1968546"/>
                            <a:gd name="connsiteY13" fmla="*/ 0 h 5150602"/>
                            <a:gd name="connsiteX0" fmla="*/ 6 w 1971732"/>
                            <a:gd name="connsiteY0" fmla="*/ 0 h 5153067"/>
                            <a:gd name="connsiteX1" fmla="*/ 851460 w 1971732"/>
                            <a:gd name="connsiteY1" fmla="*/ 1743 h 5153067"/>
                            <a:gd name="connsiteX2" fmla="*/ 975272 w 1971732"/>
                            <a:gd name="connsiteY2" fmla="*/ 1761065 h 5153067"/>
                            <a:gd name="connsiteX3" fmla="*/ 1114798 w 1971732"/>
                            <a:gd name="connsiteY3" fmla="*/ 4930 h 5153067"/>
                            <a:gd name="connsiteX4" fmla="*/ 1968506 w 1971732"/>
                            <a:gd name="connsiteY4" fmla="*/ 0 h 5153067"/>
                            <a:gd name="connsiteX5" fmla="*/ 1971692 w 1971732"/>
                            <a:gd name="connsiteY5" fmla="*/ 5153067 h 5153067"/>
                            <a:gd name="connsiteX6" fmla="*/ 1436933 w 1971732"/>
                            <a:gd name="connsiteY6" fmla="*/ 5148778 h 5153067"/>
                            <a:gd name="connsiteX7" fmla="*/ 1433746 w 1971732"/>
                            <a:gd name="connsiteY7" fmla="*/ 2949678 h 5153067"/>
                            <a:gd name="connsiteX8" fmla="*/ 1274442 w 1971732"/>
                            <a:gd name="connsiteY8" fmla="*/ 5144930 h 5153067"/>
                            <a:gd name="connsiteX9" fmla="*/ 688200 w 1971732"/>
                            <a:gd name="connsiteY9" fmla="*/ 5150602 h 5153067"/>
                            <a:gd name="connsiteX10" fmla="*/ 528895 w 1971732"/>
                            <a:gd name="connsiteY10" fmla="*/ 2952482 h 5153067"/>
                            <a:gd name="connsiteX11" fmla="*/ 535269 w 1971732"/>
                            <a:gd name="connsiteY11" fmla="*/ 5149323 h 5153067"/>
                            <a:gd name="connsiteX12" fmla="*/ 6 w 1971732"/>
                            <a:gd name="connsiteY12" fmla="*/ 5143500 h 5153067"/>
                            <a:gd name="connsiteX13" fmla="*/ 6 w 1971732"/>
                            <a:gd name="connsiteY13" fmla="*/ 0 h 5153067"/>
                            <a:gd name="connsiteX0" fmla="*/ 6 w 1971732"/>
                            <a:gd name="connsiteY0" fmla="*/ 0 h 5153067"/>
                            <a:gd name="connsiteX1" fmla="*/ 851460 w 1971732"/>
                            <a:gd name="connsiteY1" fmla="*/ 1743 h 5153067"/>
                            <a:gd name="connsiteX2" fmla="*/ 975272 w 1971732"/>
                            <a:gd name="connsiteY2" fmla="*/ 1761065 h 5153067"/>
                            <a:gd name="connsiteX3" fmla="*/ 1114798 w 1971732"/>
                            <a:gd name="connsiteY3" fmla="*/ 4930 h 5153067"/>
                            <a:gd name="connsiteX4" fmla="*/ 1968506 w 1971732"/>
                            <a:gd name="connsiteY4" fmla="*/ 0 h 5153067"/>
                            <a:gd name="connsiteX5" fmla="*/ 1971692 w 1971732"/>
                            <a:gd name="connsiteY5" fmla="*/ 5153067 h 5153067"/>
                            <a:gd name="connsiteX6" fmla="*/ 1436933 w 1971732"/>
                            <a:gd name="connsiteY6" fmla="*/ 5148778 h 5153067"/>
                            <a:gd name="connsiteX7" fmla="*/ 1433746 w 1971732"/>
                            <a:gd name="connsiteY7" fmla="*/ 2949678 h 5153067"/>
                            <a:gd name="connsiteX8" fmla="*/ 1274442 w 1971732"/>
                            <a:gd name="connsiteY8" fmla="*/ 5144930 h 5153067"/>
                            <a:gd name="connsiteX9" fmla="*/ 688200 w 1971732"/>
                            <a:gd name="connsiteY9" fmla="*/ 5150602 h 5153067"/>
                            <a:gd name="connsiteX10" fmla="*/ 528895 w 1971732"/>
                            <a:gd name="connsiteY10" fmla="*/ 2933340 h 5153067"/>
                            <a:gd name="connsiteX11" fmla="*/ 535269 w 1971732"/>
                            <a:gd name="connsiteY11" fmla="*/ 5149323 h 5153067"/>
                            <a:gd name="connsiteX12" fmla="*/ 6 w 1971732"/>
                            <a:gd name="connsiteY12" fmla="*/ 5143500 h 5153067"/>
                            <a:gd name="connsiteX13" fmla="*/ 6 w 1971732"/>
                            <a:gd name="connsiteY13" fmla="*/ 0 h 5153067"/>
                            <a:gd name="connsiteX0" fmla="*/ 6 w 1971732"/>
                            <a:gd name="connsiteY0" fmla="*/ 0 h 5153067"/>
                            <a:gd name="connsiteX1" fmla="*/ 851460 w 1971732"/>
                            <a:gd name="connsiteY1" fmla="*/ 1743 h 5153067"/>
                            <a:gd name="connsiteX2" fmla="*/ 975272 w 1971732"/>
                            <a:gd name="connsiteY2" fmla="*/ 1761065 h 5153067"/>
                            <a:gd name="connsiteX3" fmla="*/ 1114798 w 1971732"/>
                            <a:gd name="connsiteY3" fmla="*/ 4930 h 5153067"/>
                            <a:gd name="connsiteX4" fmla="*/ 1968506 w 1971732"/>
                            <a:gd name="connsiteY4" fmla="*/ 0 h 5153067"/>
                            <a:gd name="connsiteX5" fmla="*/ 1971692 w 1971732"/>
                            <a:gd name="connsiteY5" fmla="*/ 5153067 h 5153067"/>
                            <a:gd name="connsiteX6" fmla="*/ 1436933 w 1971732"/>
                            <a:gd name="connsiteY6" fmla="*/ 5148778 h 5153067"/>
                            <a:gd name="connsiteX7" fmla="*/ 1436937 w 1971732"/>
                            <a:gd name="connsiteY7" fmla="*/ 2933727 h 5153067"/>
                            <a:gd name="connsiteX8" fmla="*/ 1274442 w 1971732"/>
                            <a:gd name="connsiteY8" fmla="*/ 5144930 h 5153067"/>
                            <a:gd name="connsiteX9" fmla="*/ 688200 w 1971732"/>
                            <a:gd name="connsiteY9" fmla="*/ 5150602 h 5153067"/>
                            <a:gd name="connsiteX10" fmla="*/ 528895 w 1971732"/>
                            <a:gd name="connsiteY10" fmla="*/ 2933340 h 5153067"/>
                            <a:gd name="connsiteX11" fmla="*/ 535269 w 1971732"/>
                            <a:gd name="connsiteY11" fmla="*/ 5149323 h 5153067"/>
                            <a:gd name="connsiteX12" fmla="*/ 6 w 1971732"/>
                            <a:gd name="connsiteY12" fmla="*/ 5143500 h 5153067"/>
                            <a:gd name="connsiteX13" fmla="*/ 6 w 1971732"/>
                            <a:gd name="connsiteY13" fmla="*/ 0 h 5153067"/>
                            <a:gd name="connsiteX0" fmla="*/ 6 w 1971732"/>
                            <a:gd name="connsiteY0" fmla="*/ 0 h 5153067"/>
                            <a:gd name="connsiteX1" fmla="*/ 851460 w 1971732"/>
                            <a:gd name="connsiteY1" fmla="*/ 1743 h 5153067"/>
                            <a:gd name="connsiteX2" fmla="*/ 975272 w 1971732"/>
                            <a:gd name="connsiteY2" fmla="*/ 1761065 h 5153067"/>
                            <a:gd name="connsiteX3" fmla="*/ 1114798 w 1971732"/>
                            <a:gd name="connsiteY3" fmla="*/ 4930 h 5153067"/>
                            <a:gd name="connsiteX4" fmla="*/ 1968506 w 1971732"/>
                            <a:gd name="connsiteY4" fmla="*/ 0 h 5153067"/>
                            <a:gd name="connsiteX5" fmla="*/ 1971692 w 1971732"/>
                            <a:gd name="connsiteY5" fmla="*/ 5153067 h 5153067"/>
                            <a:gd name="connsiteX6" fmla="*/ 1436933 w 1971732"/>
                            <a:gd name="connsiteY6" fmla="*/ 5148778 h 5153067"/>
                            <a:gd name="connsiteX7" fmla="*/ 1436937 w 1971732"/>
                            <a:gd name="connsiteY7" fmla="*/ 2927347 h 5153067"/>
                            <a:gd name="connsiteX8" fmla="*/ 1274442 w 1971732"/>
                            <a:gd name="connsiteY8" fmla="*/ 5144930 h 5153067"/>
                            <a:gd name="connsiteX9" fmla="*/ 688200 w 1971732"/>
                            <a:gd name="connsiteY9" fmla="*/ 5150602 h 5153067"/>
                            <a:gd name="connsiteX10" fmla="*/ 528895 w 1971732"/>
                            <a:gd name="connsiteY10" fmla="*/ 2933340 h 5153067"/>
                            <a:gd name="connsiteX11" fmla="*/ 535269 w 1971732"/>
                            <a:gd name="connsiteY11" fmla="*/ 5149323 h 5153067"/>
                            <a:gd name="connsiteX12" fmla="*/ 6 w 1971732"/>
                            <a:gd name="connsiteY12" fmla="*/ 5143500 h 5153067"/>
                            <a:gd name="connsiteX13" fmla="*/ 6 w 1971732"/>
                            <a:gd name="connsiteY13" fmla="*/ 0 h 515306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Lst>
                          <a:rect l="l" t="t" r="r" b="b"/>
                          <a:pathLst>
                            <a:path w="1971732" h="5153067">
                              <a:moveTo>
                                <a:pt x="6" y="0"/>
                              </a:moveTo>
                              <a:cubicBezTo>
                                <a:pt x="537" y="7801"/>
                                <a:pt x="860469" y="8838"/>
                                <a:pt x="851460" y="1743"/>
                              </a:cubicBezTo>
                              <a:cubicBezTo>
                                <a:pt x="852008" y="-5356"/>
                                <a:pt x="985442" y="1749897"/>
                                <a:pt x="975272" y="1761065"/>
                              </a:cubicBezTo>
                              <a:cubicBezTo>
                                <a:pt x="985232" y="1748184"/>
                                <a:pt x="1115429" y="-2187"/>
                                <a:pt x="1114798" y="4930"/>
                              </a:cubicBezTo>
                              <a:cubicBezTo>
                                <a:pt x="1114168" y="2489"/>
                                <a:pt x="1972836" y="5752"/>
                                <a:pt x="1968506" y="0"/>
                              </a:cubicBezTo>
                              <a:lnTo>
                                <a:pt x="1971692" y="5153067"/>
                              </a:lnTo>
                              <a:cubicBezTo>
                                <a:pt x="1977087" y="5142891"/>
                                <a:pt x="1436848" y="5151137"/>
                                <a:pt x="1436933" y="5148778"/>
                              </a:cubicBezTo>
                              <a:cubicBezTo>
                                <a:pt x="1433832" y="5155980"/>
                                <a:pt x="1437467" y="2929583"/>
                                <a:pt x="1436937" y="2927347"/>
                              </a:cubicBezTo>
                              <a:cubicBezTo>
                                <a:pt x="1439593" y="2931484"/>
                                <a:pt x="1278158" y="5147206"/>
                                <a:pt x="1274442" y="5144930"/>
                              </a:cubicBezTo>
                              <a:cubicBezTo>
                                <a:pt x="1278774" y="5151423"/>
                                <a:pt x="689261" y="5148796"/>
                                <a:pt x="688200" y="5150602"/>
                              </a:cubicBezTo>
                              <a:cubicBezTo>
                                <a:pt x="693594" y="5143064"/>
                                <a:pt x="526770" y="2926659"/>
                                <a:pt x="528895" y="2933340"/>
                              </a:cubicBezTo>
                              <a:cubicBezTo>
                                <a:pt x="527917" y="2930061"/>
                                <a:pt x="534737" y="5153481"/>
                                <a:pt x="535269" y="5149323"/>
                              </a:cubicBezTo>
                              <a:cubicBezTo>
                                <a:pt x="531020" y="5152697"/>
                                <a:pt x="-2120" y="5146504"/>
                                <a:pt x="6" y="5143500"/>
                              </a:cubicBezTo>
                              <a:lnTo>
                                <a:pt x="6" y="0"/>
                              </a:lnTo>
                              <a:close/>
                            </a:path>
                          </a:pathLst>
                        </a:custGeom>
                        <a:blipFill dpi="0" rotWithShape="0">
                          <a:blip r:embed="rId8" cstate="screen">
                            <a:extLst>
                              <a:ext uri="{28A0092B-C50C-407E-A947-70E740481C1C}">
                                <a14:useLocalDpi xmlns:a14="http://schemas.microsoft.com/office/drawing/2010/main"/>
                              </a:ext>
                            </a:extLst>
                          </a:blip>
                          <a:srcRect/>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53E68A" id="Rectangle 8" o:spid="_x0000_s1026" style="position:absolute;margin-left:234.9pt;margin-top:-1.55pt;width:310.65pt;height:846.4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coordsize="1971732,515306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" path="m6,c537,7801,860469,8838,851460,1743v548,-7099,133982,1748154,123812,1759322c985232,1748184,1115429,-2187,1114798,4930,1114168,2489,1972836,5752,1968506,r3186,5153067c1977087,5142891,1436848,5151137,1436933,5148778v-3101,7202,534,-2219195,4,-2221431c1439593,2931484,1278158,5147206,1274442,5144930v4332,6493,-585181,3866,-586242,5672c693594,5143064,526770,2926659,528895,2933340v-978,-3279,5842,2220141,6374,2215983c531020,5152697,-2120,5146504,6,5143500l6,xe" stroked="f" strokeweight="1pt">
                <v:fill r:id="rId9" o:title="" recolor="t" type="frame"/>
                <v:stroke joinstyle="miter"/>
                <v:path arrowok="t" o:connecttype="custom" o:connectlocs="12,0;1703693,3636;1951430,3673576;2230609,10284;3938800,0;3945175,10749280;2875171,10740333;2875179,6106436;2550042,10732306;1377025,10744138;1058270,6118937;1071024,10741470;12,10729323;12,0" o:connectangles="0,0,0,0,0,0,0,0,0,0,0,0,0,0"/>
                <w10:wrap type="through" anchory="page"/>
              </v:shape>
            </w:pict>
          </mc:Fallback>
        </mc:AlternateContent>
      </w:r>
      <w:r w:rsidR="00600D18" w:rsidRPr="002C6829">
        <w:rPr>
          <w:noProof/>
          <w:lang w:val="en-AU" w:eastAsia="en-AU"/>
        </w:rPr>
        <mc:AlternateContent>
          <mc:Choice Requires="wps">
            <w:drawing>
              <wp:anchor distT="0" distB="0" distL="114300" distR="114300" simplePos="0" relativeHeight="251666432" behindDoc="0" locked="0" layoutInCell="1" allowOverlap="1" wp14:anchorId="0D8E5773" wp14:editId="4113DBEE">
                <wp:simplePos x="0" y="0"/>
                <wp:positionH relativeFrom="column">
                  <wp:posOffset>-481330</wp:posOffset>
                </wp:positionH>
                <wp:positionV relativeFrom="paragraph">
                  <wp:posOffset>5199380</wp:posOffset>
                </wp:positionV>
                <wp:extent cx="2743200" cy="1937385"/>
                <wp:effectExtent l="0" t="0" r="0" b="5715"/>
                <wp:wrapSquare wrapText="bothSides"/>
                <wp:docPr id="18" name="Text Box 18"/>
                <wp:cNvGraphicFramePr/>
                <a:graphic xmlns:a="http://schemas.openxmlformats.org/drawingml/2006/main">
                  <a:graphicData uri="http://schemas.microsoft.com/office/word/2010/wordprocessingShape">
                    <wps:wsp>
                      <wps:cNvSpPr txBox="1"/>
                      <wps:spPr>
                        <a:xfrm>
                          <a:off x="0" y="0"/>
                          <a:ext cx="2743200" cy="193738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541E2157" w14:textId="063D02FB" w:rsidR="002954ED" w:rsidRPr="00074750" w:rsidRDefault="002954ED" w:rsidP="00D37584">
                            <w:pPr>
                              <w:pStyle w:val="Subtitle"/>
                              <w:rPr>
                                <w:sz w:val="28"/>
                                <w:szCs w:val="28"/>
                                <w:lang w:val="de-DE"/>
                              </w:rPr>
                            </w:pPr>
                            <w:r w:rsidRPr="00074750">
                              <w:rPr>
                                <w:sz w:val="28"/>
                                <w:szCs w:val="28"/>
                                <w:lang w:val="de-DE"/>
                              </w:rPr>
                              <w:t>Dr Julia Meis</w:t>
                            </w:r>
                            <w:r>
                              <w:rPr>
                                <w:sz w:val="28"/>
                                <w:szCs w:val="28"/>
                                <w:lang w:val="de-DE"/>
                              </w:rPr>
                              <w:t>-Harris</w:t>
                            </w:r>
                          </w:p>
                          <w:p w14:paraId="6D945C90" w14:textId="77777777" w:rsidR="002954ED" w:rsidRPr="00074750" w:rsidRDefault="002954ED" w:rsidP="00600D18">
                            <w:pPr>
                              <w:pStyle w:val="Subtitle"/>
                              <w:rPr>
                                <w:sz w:val="28"/>
                                <w:szCs w:val="28"/>
                                <w:lang w:val="de-DE"/>
                              </w:rPr>
                            </w:pPr>
                            <w:r w:rsidRPr="00074750">
                              <w:rPr>
                                <w:sz w:val="28"/>
                                <w:szCs w:val="28"/>
                                <w:lang w:val="de-DE"/>
                              </w:rPr>
                              <w:t>Dr Alexander Saeri</w:t>
                            </w:r>
                          </w:p>
                          <w:p w14:paraId="0AEBF937" w14:textId="7523D21E" w:rsidR="002954ED" w:rsidRPr="00A60505" w:rsidRDefault="002954ED" w:rsidP="00600D18">
                            <w:pPr>
                              <w:pStyle w:val="Subtitle"/>
                              <w:rPr>
                                <w:sz w:val="28"/>
                                <w:szCs w:val="28"/>
                                <w:lang w:val="en-AU"/>
                              </w:rPr>
                            </w:pPr>
                            <w:r w:rsidRPr="00A60505">
                              <w:rPr>
                                <w:sz w:val="28"/>
                                <w:szCs w:val="28"/>
                                <w:lang w:val="en-AU"/>
                              </w:rPr>
                              <w:t>Mr Mark Boulet</w:t>
                            </w:r>
                          </w:p>
                          <w:p w14:paraId="22F1FA5F" w14:textId="7EFCF597" w:rsidR="002954ED" w:rsidRPr="00A60505" w:rsidRDefault="002954ED" w:rsidP="00D37584">
                            <w:pPr>
                              <w:pStyle w:val="Subtitle"/>
                              <w:rPr>
                                <w:sz w:val="28"/>
                                <w:szCs w:val="28"/>
                                <w:lang w:val="en-AU"/>
                              </w:rPr>
                            </w:pPr>
                            <w:r w:rsidRPr="00A60505">
                              <w:rPr>
                                <w:sz w:val="28"/>
                                <w:szCs w:val="28"/>
                                <w:lang w:val="en-AU"/>
                              </w:rPr>
                              <w:t>Mrs Kim Borg</w:t>
                            </w:r>
                          </w:p>
                          <w:p w14:paraId="381EDA57" w14:textId="1E51853B" w:rsidR="002954ED" w:rsidRPr="00074750" w:rsidRDefault="002954ED" w:rsidP="00D37584">
                            <w:pPr>
                              <w:pStyle w:val="Subtitle"/>
                              <w:rPr>
                                <w:sz w:val="28"/>
                                <w:szCs w:val="28"/>
                                <w:lang w:val="de-DE"/>
                              </w:rPr>
                            </w:pPr>
                            <w:r w:rsidRPr="00074750">
                              <w:rPr>
                                <w:sz w:val="28"/>
                                <w:szCs w:val="28"/>
                                <w:lang w:val="de-DE"/>
                              </w:rPr>
                              <w:t>Dr Nicholas Faulkner</w:t>
                            </w:r>
                          </w:p>
                          <w:p w14:paraId="12BAB88D" w14:textId="125ECE9B" w:rsidR="002954ED" w:rsidRPr="00074750" w:rsidRDefault="002954ED" w:rsidP="00D37584">
                            <w:pPr>
                              <w:pStyle w:val="Subtitle"/>
                              <w:rPr>
                                <w:sz w:val="28"/>
                                <w:szCs w:val="28"/>
                                <w:lang w:val="de-DE"/>
                              </w:rPr>
                            </w:pPr>
                            <w:r w:rsidRPr="00074750">
                              <w:rPr>
                                <w:sz w:val="28"/>
                                <w:szCs w:val="28"/>
                                <w:lang w:val="de-DE"/>
                              </w:rPr>
                              <w:t>Dr Bradley Jorgensen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0D8E5773" id="_x0000_t202" coordsize="21600,21600" o:spt="202" path="m,l,21600r21600,l21600,xe">
                <v:stroke joinstyle="miter"/>
                <v:path gradientshapeok="t" o:connecttype="rect"/>
              </v:shapetype>
              <v:shape id="Text Box 18" o:spid="_x0000_s1026" type="#_x0000_t202" style="position:absolute;left:0;text-align:left;margin-left:-37.9pt;margin-top:409.4pt;width:3in;height:152.55pt;z-index:2516664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" filled="f" stroked="f">
                <v:textbox>
                  <w:txbxContent>
                    <w:p w14:paraId="541E2157" w14:textId="063D02FB" w:rsidR="002954ED" w:rsidRPr="00074750" w:rsidRDefault="002954ED" w:rsidP="00D37584">
                      <w:pPr>
                        <w:pStyle w:val="Subtitle"/>
                        <w:rPr>
                          <w:sz w:val="28"/>
                          <w:szCs w:val="28"/>
                          <w:lang w:val="de-DE"/>
                        </w:rPr>
                      </w:pPr>
                      <w:r w:rsidRPr="00074750">
                        <w:rPr>
                          <w:sz w:val="28"/>
                          <w:szCs w:val="28"/>
                          <w:lang w:val="de-DE"/>
                        </w:rPr>
                        <w:t>Dr Julia Meis</w:t>
                      </w:r>
                      <w:r>
                        <w:rPr>
                          <w:sz w:val="28"/>
                          <w:szCs w:val="28"/>
                          <w:lang w:val="de-DE"/>
                        </w:rPr>
                        <w:t>-Harris</w:t>
                      </w:r>
                    </w:p>
                    <w:p w14:paraId="6D945C90" w14:textId="77777777" w:rsidR="002954ED" w:rsidRPr="00074750" w:rsidRDefault="002954ED" w:rsidP="00600D18">
                      <w:pPr>
                        <w:pStyle w:val="Subtitle"/>
                        <w:rPr>
                          <w:sz w:val="28"/>
                          <w:szCs w:val="28"/>
                          <w:lang w:val="de-DE"/>
                        </w:rPr>
                      </w:pPr>
                      <w:r w:rsidRPr="00074750">
                        <w:rPr>
                          <w:sz w:val="28"/>
                          <w:szCs w:val="28"/>
                          <w:lang w:val="de-DE"/>
                        </w:rPr>
                        <w:t>Dr Alexander Saeri</w:t>
                      </w:r>
                    </w:p>
                    <w:p w14:paraId="0AEBF937" w14:textId="7523D21E" w:rsidR="002954ED" w:rsidRPr="00A60505" w:rsidRDefault="002954ED" w:rsidP="00600D18">
                      <w:pPr>
                        <w:pStyle w:val="Subtitle"/>
                        <w:rPr>
                          <w:sz w:val="28"/>
                          <w:szCs w:val="28"/>
                          <w:lang w:val="en-AU"/>
                        </w:rPr>
                      </w:pPr>
                      <w:r w:rsidRPr="00A60505">
                        <w:rPr>
                          <w:sz w:val="28"/>
                          <w:szCs w:val="28"/>
                          <w:lang w:val="en-AU"/>
                        </w:rPr>
                        <w:t>Mr Mark Boulet</w:t>
                      </w:r>
                    </w:p>
                    <w:p w14:paraId="22F1FA5F" w14:textId="7EFCF597" w:rsidR="002954ED" w:rsidRPr="00A60505" w:rsidRDefault="002954ED" w:rsidP="00D37584">
                      <w:pPr>
                        <w:pStyle w:val="Subtitle"/>
                        <w:rPr>
                          <w:sz w:val="28"/>
                          <w:szCs w:val="28"/>
                          <w:lang w:val="en-AU"/>
                        </w:rPr>
                      </w:pPr>
                      <w:r w:rsidRPr="00A60505">
                        <w:rPr>
                          <w:sz w:val="28"/>
                          <w:szCs w:val="28"/>
                          <w:lang w:val="en-AU"/>
                        </w:rPr>
                        <w:t>Mrs Kim Borg</w:t>
                      </w:r>
                    </w:p>
                    <w:p w14:paraId="381EDA57" w14:textId="1E51853B" w:rsidR="002954ED" w:rsidRPr="00074750" w:rsidRDefault="002954ED" w:rsidP="00D37584">
                      <w:pPr>
                        <w:pStyle w:val="Subtitle"/>
                        <w:rPr>
                          <w:sz w:val="28"/>
                          <w:szCs w:val="28"/>
                          <w:lang w:val="de-DE"/>
                        </w:rPr>
                      </w:pPr>
                      <w:r w:rsidRPr="00074750">
                        <w:rPr>
                          <w:sz w:val="28"/>
                          <w:szCs w:val="28"/>
                          <w:lang w:val="de-DE"/>
                        </w:rPr>
                        <w:t>Dr Nicholas Faulkner</w:t>
                      </w:r>
                    </w:p>
                    <w:p w14:paraId="12BAB88D" w14:textId="125ECE9B" w:rsidR="002954ED" w:rsidRPr="00074750" w:rsidRDefault="002954ED" w:rsidP="00D37584">
                      <w:pPr>
                        <w:pStyle w:val="Subtitle"/>
                        <w:rPr>
                          <w:sz w:val="28"/>
                          <w:szCs w:val="28"/>
                          <w:lang w:val="de-DE"/>
                        </w:rPr>
                      </w:pPr>
                      <w:r w:rsidRPr="00074750">
                        <w:rPr>
                          <w:sz w:val="28"/>
                          <w:szCs w:val="28"/>
                          <w:lang w:val="de-DE"/>
                        </w:rPr>
                        <w:t>Dr Bradley Jorgensen</w:t>
                      </w:r>
                    </w:p>
                  </w:txbxContent>
                </v:textbox>
                <w10:wrap type="square"/>
              </v:shape>
            </w:pict>
          </mc:Fallback>
        </mc:AlternateContent>
      </w:r>
      <w:r w:rsidR="00600D18" w:rsidRPr="002C6829">
        <w:rPr>
          <w:noProof/>
          <w:lang w:val="en-AU" w:eastAsia="en-AU"/>
        </w:rPr>
        <mc:AlternateContent>
          <mc:Choice Requires="wps">
            <w:drawing>
              <wp:anchor distT="0" distB="0" distL="114300" distR="114300" simplePos="0" relativeHeight="251675648" behindDoc="0" locked="0" layoutInCell="1" allowOverlap="1" wp14:anchorId="21635F0B" wp14:editId="63FE4CD2">
                <wp:simplePos x="0" y="0"/>
                <wp:positionH relativeFrom="column">
                  <wp:posOffset>-477520</wp:posOffset>
                </wp:positionH>
                <wp:positionV relativeFrom="paragraph">
                  <wp:posOffset>7903191</wp:posOffset>
                </wp:positionV>
                <wp:extent cx="2743200" cy="281940"/>
                <wp:effectExtent l="0" t="0" r="0" b="0"/>
                <wp:wrapSquare wrapText="bothSides"/>
                <wp:docPr id="4" name="Text Box 4"/>
                <wp:cNvGraphicFramePr/>
                <a:graphic xmlns:a="http://schemas.openxmlformats.org/drawingml/2006/main">
                  <a:graphicData uri="http://schemas.microsoft.com/office/word/2010/wordprocessingShape">
                    <wps:wsp>
                      <wps:cNvSpPr txBox="1"/>
                      <wps:spPr>
                        <a:xfrm>
                          <a:off x="0" y="0"/>
                          <a:ext cx="2743200" cy="28194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7B2ED96E" w14:textId="0A9CF0C7" w:rsidR="002954ED" w:rsidRPr="00D37584" w:rsidRDefault="002954ED" w:rsidP="00D37584">
                            <w:pPr>
                              <w:rPr>
                                <w:rFonts w:asciiTheme="majorHAnsi" w:hAnsiTheme="majorHAnsi"/>
                                <w:color w:val="FFFFFF" w:themeColor="background1"/>
                                <w:lang w:val="en-AU"/>
                              </w:rPr>
                            </w:pPr>
                            <w:r>
                              <w:rPr>
                                <w:rFonts w:asciiTheme="majorHAnsi" w:hAnsiTheme="majorHAnsi"/>
                                <w:color w:val="FFFFFF" w:themeColor="background1"/>
                                <w:lang w:val="en-AU"/>
                              </w:rPr>
                              <w:t>JANUARY 2019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1635F0B" id="Text Box 4" o:spid="_x0000_s1027" type="#_x0000_t202" style="position:absolute;left:0;text-align:left;margin-left:-37.6pt;margin-top:622.3pt;width:3in;height:22.2pt;z-index:2516756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" filled="f" stroked="f">
                <v:textbox>
                  <w:txbxContent>
                    <w:p w14:paraId="7B2ED96E" w14:textId="0A9CF0C7" w:rsidR="002954ED" w:rsidRPr="00D37584" w:rsidRDefault="002954ED" w:rsidP="00D37584">
                      <w:pPr>
                        <w:rPr>
                          <w:rFonts w:asciiTheme="majorHAnsi" w:hAnsiTheme="majorHAnsi"/>
                          <w:color w:val="FFFFFF" w:themeColor="background1"/>
                          <w:lang w:val="en-AU"/>
                        </w:rPr>
                      </w:pPr>
                      <w:r>
                        <w:rPr>
                          <w:rFonts w:asciiTheme="majorHAnsi" w:hAnsiTheme="majorHAnsi"/>
                          <w:color w:val="FFFFFF" w:themeColor="background1"/>
                          <w:lang w:val="en-AU"/>
                        </w:rPr>
                        <w:t>JANUARY 2019</w:t>
                      </w:r>
                    </w:p>
                  </w:txbxContent>
                </v:textbox>
                <w10:wrap type="square"/>
              </v:shape>
            </w:pict>
          </mc:Fallback>
        </mc:AlternateContent>
      </w:r>
      <w:r w:rsidR="00DB0553" w:rsidRPr="002C6829">
        <w:rPr>
          <w:noProof/>
          <w:lang w:val="en-AU" w:eastAsia="en-AU"/>
        </w:rPr>
        <mc:AlternateContent>
          <mc:Choice Requires="wps">
            <w:drawing>
              <wp:anchor distT="0" distB="0" distL="114300" distR="114300" simplePos="0" relativeHeight="251665408" behindDoc="0" locked="0" layoutInCell="1" allowOverlap="1" wp14:anchorId="08542979" wp14:editId="31730287">
                <wp:simplePos x="0" y="0"/>
                <wp:positionH relativeFrom="column">
                  <wp:posOffset>-496570</wp:posOffset>
                </wp:positionH>
                <wp:positionV relativeFrom="paragraph">
                  <wp:posOffset>2645410</wp:posOffset>
                </wp:positionV>
                <wp:extent cx="3171190" cy="2207895"/>
                <wp:effectExtent l="0" t="0" r="0" b="1905"/>
                <wp:wrapSquare wrapText="bothSides"/>
                <wp:docPr id="17" name="Text Box 17"/>
                <wp:cNvGraphicFramePr/>
                <a:graphic xmlns:a="http://schemas.openxmlformats.org/drawingml/2006/main">
                  <a:graphicData uri="http://schemas.microsoft.com/office/word/2010/wordprocessingShape">
                    <wps:wsp>
                      <wps:cNvSpPr txBox="1"/>
                      <wps:spPr>
                        <a:xfrm>
                          <a:off x="0" y="0"/>
                          <a:ext cx="3171190" cy="220789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2CB6F588" w14:textId="77777777" w:rsidR="002954ED" w:rsidRDefault="002954ED" w:rsidP="00D37584">
                            <w:pPr>
                              <w:pStyle w:val="Title"/>
                              <w:rPr>
                                <w:b/>
                                <w:sz w:val="72"/>
                                <w:szCs w:val="72"/>
                              </w:rPr>
                            </w:pPr>
                            <w:r w:rsidRPr="00D37584">
                              <w:rPr>
                                <w:b/>
                                <w:sz w:val="72"/>
                                <w:szCs w:val="72"/>
                              </w:rPr>
                              <w:t>Victorians value Nature</w:t>
                            </w:r>
                            <w:r>
                              <w:rPr>
                                <w:b/>
                                <w:sz w:val="72"/>
                                <w:szCs w:val="72"/>
                              </w:rPr>
                              <w:t xml:space="preserve"> </w:t>
                            </w:r>
                          </w:p>
                          <w:p w14:paraId="570C3359" w14:textId="2670F25E" w:rsidR="002954ED" w:rsidRPr="00DB0553" w:rsidRDefault="002954ED" w:rsidP="00D37584">
                            <w:pPr>
                              <w:pStyle w:val="Title"/>
                              <w:rPr>
                                <w:b/>
                                <w:sz w:val="72"/>
                                <w:szCs w:val="72"/>
                              </w:rPr>
                            </w:pPr>
                            <w:r>
                              <w:rPr>
                                <w:sz w:val="52"/>
                                <w:szCs w:val="52"/>
                              </w:rPr>
                              <w:br/>
                            </w:r>
                            <w:r w:rsidRPr="00DB0553">
                              <w:rPr>
                                <w:sz w:val="52"/>
                                <w:szCs w:val="52"/>
                              </w:rPr>
                              <w:t>Survey results</w:t>
                            </w:r>
                          </w:p>
                          <w:p w14:paraId="472B187C" w14:textId="77777777" w:rsidR="002954ED" w:rsidRDefault="002954E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542979" id="Text Box 17" o:spid="_x0000_s1028" type="#_x0000_t202" style="position:absolute;left:0;text-align:left;margin-left:-39.1pt;margin-top:208.3pt;width:249.7pt;height:173.8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" filled="f" stroked="f">
                <v:textbox>
                  <w:txbxContent>
                    <w:p w14:paraId="2CB6F588" w14:textId="77777777" w:rsidR="002954ED" w:rsidRDefault="002954ED" w:rsidP="00D37584">
                      <w:pPr>
                        <w:pStyle w:val="Title"/>
                        <w:rPr>
                          <w:b/>
                          <w:sz w:val="72"/>
                          <w:szCs w:val="72"/>
                        </w:rPr>
                      </w:pPr>
                      <w:r w:rsidRPr="00D37584">
                        <w:rPr>
                          <w:b/>
                          <w:sz w:val="72"/>
                          <w:szCs w:val="72"/>
                        </w:rPr>
                        <w:t>Victorians value Nature</w:t>
                      </w:r>
                      <w:r>
                        <w:rPr>
                          <w:b/>
                          <w:sz w:val="72"/>
                          <w:szCs w:val="72"/>
                        </w:rPr>
                        <w:t xml:space="preserve"> </w:t>
                      </w:r>
                    </w:p>
                    <w:p w14:paraId="570C3359" w14:textId="2670F25E" w:rsidR="002954ED" w:rsidRPr="00DB0553" w:rsidRDefault="002954ED" w:rsidP="00D37584">
                      <w:pPr>
                        <w:pStyle w:val="Title"/>
                        <w:rPr>
                          <w:b/>
                          <w:sz w:val="72"/>
                          <w:szCs w:val="72"/>
                        </w:rPr>
                      </w:pPr>
                      <w:r>
                        <w:rPr>
                          <w:sz w:val="52"/>
                          <w:szCs w:val="52"/>
                        </w:rPr>
                        <w:br/>
                      </w:r>
                      <w:r w:rsidRPr="00DB0553">
                        <w:rPr>
                          <w:sz w:val="52"/>
                          <w:szCs w:val="52"/>
                        </w:rPr>
                        <w:t>Survey results</w:t>
                      </w:r>
                    </w:p>
                    <w:p w14:paraId="472B187C" w14:textId="77777777" w:rsidR="002954ED" w:rsidRDefault="002954ED"/>
                  </w:txbxContent>
                </v:textbox>
                <w10:wrap type="square"/>
              </v:shape>
            </w:pict>
          </mc:Fallback>
        </mc:AlternateContent>
      </w:r>
      <w:r w:rsidR="00DB0553" w:rsidRPr="002C6829">
        <w:rPr>
          <w:noProof/>
          <w:lang w:val="en-AU" w:eastAsia="en-AU"/>
        </w:rPr>
        <w:drawing>
          <wp:anchor distT="0" distB="0" distL="114300" distR="114300" simplePos="0" relativeHeight="251664384" behindDoc="0" locked="0" layoutInCell="1" allowOverlap="1" wp14:anchorId="05BE1184" wp14:editId="7092A9B1">
            <wp:simplePos x="0" y="0"/>
            <wp:positionH relativeFrom="column">
              <wp:posOffset>-405846</wp:posOffset>
            </wp:positionH>
            <wp:positionV relativeFrom="page">
              <wp:posOffset>9796145</wp:posOffset>
            </wp:positionV>
            <wp:extent cx="2097958" cy="73638"/>
            <wp:effectExtent l="0" t="0" r="0" b="3175"/>
            <wp:wrapNone/>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SDG-device.jpg"/>
                    <pic:cNvPicPr/>
                  </pic:nvPicPr>
                  <pic:blipFill rotWithShape="1">
                    <a:blip r:embed="rId10" cstate="screen">
                      <a:extLst>
                        <a:ext uri="{28A0092B-C50C-407E-A947-70E740481C1C}">
                          <a14:useLocalDpi xmlns:a14="http://schemas.microsoft.com/office/drawing/2010/main"/>
                        </a:ext>
                      </a:extLst>
                    </a:blip>
                    <a:srcRect t="-70496" b="-70496"/>
                    <a:stretch/>
                  </pic:blipFill>
                  <pic:spPr>
                    <a:xfrm>
                      <a:off x="0" y="0"/>
                      <a:ext cx="2097958" cy="73638"/>
                    </a:xfrm>
                    <a:prstGeom prst="rect">
                      <a:avLst/>
                    </a:prstGeom>
                  </pic:spPr>
                </pic:pic>
              </a:graphicData>
            </a:graphic>
            <wp14:sizeRelH relativeFrom="page">
              <wp14:pctWidth>0</wp14:pctWidth>
            </wp14:sizeRelH>
            <wp14:sizeRelV relativeFrom="page">
              <wp14:pctHeight>0</wp14:pctHeight>
            </wp14:sizeRelV>
          </wp:anchor>
        </w:drawing>
      </w:r>
      <w:r w:rsidR="00D37584" w:rsidRPr="002C6829">
        <w:rPr>
          <w:noProof/>
          <w:lang w:val="en-AU" w:eastAsia="en-AU"/>
        </w:rPr>
        <w:drawing>
          <wp:anchor distT="0" distB="0" distL="114300" distR="114300" simplePos="0" relativeHeight="251661312" behindDoc="0" locked="0" layoutInCell="1" allowOverlap="1" wp14:anchorId="6433431E" wp14:editId="43D55963">
            <wp:simplePos x="0" y="0"/>
            <wp:positionH relativeFrom="margin">
              <wp:posOffset>-493395</wp:posOffset>
            </wp:positionH>
            <wp:positionV relativeFrom="page">
              <wp:posOffset>431800</wp:posOffset>
            </wp:positionV>
            <wp:extent cx="2735481" cy="404327"/>
            <wp:effectExtent l="0" t="0" r="8255" b="2540"/>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2016-Monash_2-reversedKEYLINE.png"/>
                    <pic:cNvPicPr/>
                  </pic:nvPicPr>
                  <pic:blipFill>
                    <a:blip r:embed="rId11" cstate="screen">
                      <a:extLst>
                        <a:ext uri="{28A0092B-C50C-407E-A947-70E740481C1C}">
                          <a14:useLocalDpi xmlns:a14="http://schemas.microsoft.com/office/drawing/2010/main"/>
                        </a:ext>
                      </a:extLst>
                    </a:blip>
                    <a:stretch>
                      <a:fillRect/>
                    </a:stretch>
                  </pic:blipFill>
                  <pic:spPr>
                    <a:xfrm>
                      <a:off x="0" y="0"/>
                      <a:ext cx="2735481" cy="404327"/>
                    </a:xfrm>
                    <a:prstGeom prst="rect">
                      <a:avLst/>
                    </a:prstGeom>
                  </pic:spPr>
                </pic:pic>
              </a:graphicData>
            </a:graphic>
            <wp14:sizeRelH relativeFrom="margin">
              <wp14:pctWidth>0</wp14:pctWidth>
            </wp14:sizeRelH>
            <wp14:sizeRelV relativeFrom="margin">
              <wp14:pctHeight>0</wp14:pctHeight>
            </wp14:sizeRelV>
          </wp:anchor>
        </w:drawing>
      </w:r>
      <w:r w:rsidR="00120DE8" w:rsidRPr="002C6829">
        <w:rPr>
          <w:noProof/>
          <w:lang w:val="en-AU" w:eastAsia="en-AU"/>
        </w:rPr>
        <mc:AlternateContent>
          <mc:Choice Requires="wps">
            <w:drawing>
              <wp:anchor distT="0" distB="0" distL="114300" distR="114300" simplePos="0" relativeHeight="251663360" behindDoc="0" locked="0" layoutInCell="1" allowOverlap="1" wp14:anchorId="4CD76B6A" wp14:editId="40BEFD76">
                <wp:simplePos x="0" y="0"/>
                <wp:positionH relativeFrom="column">
                  <wp:posOffset>-493395</wp:posOffset>
                </wp:positionH>
                <wp:positionV relativeFrom="paragraph">
                  <wp:posOffset>8582025</wp:posOffset>
                </wp:positionV>
                <wp:extent cx="2702560" cy="271145"/>
                <wp:effectExtent l="0" t="0" r="0" b="8255"/>
                <wp:wrapSquare wrapText="bothSides"/>
                <wp:docPr id="11" name="Text Box 11"/>
                <wp:cNvGraphicFramePr/>
                <a:graphic xmlns:a="http://schemas.openxmlformats.org/drawingml/2006/main">
                  <a:graphicData uri="http://schemas.microsoft.com/office/word/2010/wordprocessingShape">
                    <wps:wsp>
                      <wps:cNvSpPr txBox="1"/>
                      <wps:spPr>
                        <a:xfrm>
                          <a:off x="0" y="0"/>
                          <a:ext cx="2702560" cy="27114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5F27D940" w14:textId="05E18445" w:rsidR="002954ED" w:rsidRPr="00120DE8" w:rsidRDefault="002954ED">
                            <w:pPr>
                              <w:rPr>
                                <w:b/>
                                <w:color w:val="FFFFFF" w:themeColor="background1"/>
                                <w:sz w:val="24"/>
                                <w:lang w:val="en-AU"/>
                              </w:rPr>
                            </w:pPr>
                            <w:r>
                              <w:rPr>
                                <w:b/>
                                <w:color w:val="FFFFFF" w:themeColor="background1"/>
                                <w:sz w:val="24"/>
                                <w:lang w:val="en-AU"/>
                              </w:rPr>
                              <w:t>behaviourworksaustralia.org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CD76B6A" id="Text Box 11" o:spid="_x0000_s1029" type="#_x0000_t202" style="position:absolute;left:0;text-align:left;margin-left:-38.85pt;margin-top:675.75pt;width:212.8pt;height:21.35pt;z-index:2516633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" filled="f" stroked="f">
                <v:textbox>
                  <w:txbxContent>
                    <w:p w14:paraId="5F27D940" w14:textId="05E18445" w:rsidR="002954ED" w:rsidRPr="00120DE8" w:rsidRDefault="002954ED">
                      <w:pPr>
                        <w:rPr>
                          <w:b/>
                          <w:color w:val="FFFFFF" w:themeColor="background1"/>
                          <w:sz w:val="24"/>
                          <w:lang w:val="en-AU"/>
                        </w:rPr>
                      </w:pPr>
                      <w:r>
                        <w:rPr>
                          <w:b/>
                          <w:color w:val="FFFFFF" w:themeColor="background1"/>
                          <w:sz w:val="24"/>
                          <w:lang w:val="en-AU"/>
                        </w:rPr>
                        <w:t>behaviourworksaustralia.org</w:t>
                      </w:r>
                    </w:p>
                  </w:txbxContent>
                </v:textbox>
                <w10:wrap type="square"/>
              </v:shape>
            </w:pict>
          </mc:Fallback>
        </mc:AlternateContent>
      </w:r>
      <w:r w:rsidR="00C00F42" w:rsidRPr="002C6829">
        <w:rPr>
          <w:lang w:val="en-AU"/>
        </w:rPr>
        <w:br w:type="page"/>
      </w:r>
    </w:p>
    <w:p w14:paraId="75CEDDCC" w14:textId="78C7D46C" w:rsidR="00901A3F" w:rsidRPr="00901A3F" w:rsidRDefault="00901A3F" w:rsidP="00901A3F">
      <w:pPr>
        <w:spacing w:after="0" w:line="240" w:lineRule="auto"/>
        <w:jc w:val="center"/>
        <w:rPr>
          <w:b/>
        </w:rPr>
      </w:pPr>
      <w:r>
        <w:rPr>
          <w:b/>
          <w:sz w:val="28"/>
        </w:rPr>
        <w:lastRenderedPageBreak/>
        <w:t>Victorians Value Nature – Survey Results</w:t>
      </w:r>
    </w:p>
    <w:p w14:paraId="1C1FC3DD" w14:textId="77777777" w:rsidR="00901A3F" w:rsidRPr="00901A3F" w:rsidRDefault="00901A3F" w:rsidP="00901A3F">
      <w:pPr>
        <w:spacing w:after="0" w:line="240" w:lineRule="auto"/>
        <w:jc w:val="center"/>
        <w:rPr>
          <w:b/>
        </w:rPr>
      </w:pPr>
    </w:p>
    <w:p w14:paraId="09A9A65E" w14:textId="77777777" w:rsidR="00901A3F" w:rsidRPr="00901A3F" w:rsidRDefault="00901A3F" w:rsidP="00901A3F">
      <w:pPr>
        <w:spacing w:line="260" w:lineRule="exact"/>
        <w:jc w:val="left"/>
        <w:rPr>
          <w:b/>
          <w:sz w:val="18"/>
          <w:szCs w:val="18"/>
        </w:rPr>
      </w:pPr>
      <w:r w:rsidRPr="00901A3F">
        <w:rPr>
          <w:b/>
          <w:sz w:val="18"/>
          <w:szCs w:val="18"/>
        </w:rPr>
        <w:t>Authors</w:t>
      </w:r>
    </w:p>
    <w:p w14:paraId="4C6016A6" w14:textId="77777777" w:rsidR="00901A3F" w:rsidRPr="00901A3F" w:rsidRDefault="00901A3F" w:rsidP="00901A3F">
      <w:pPr>
        <w:spacing w:line="260" w:lineRule="exact"/>
        <w:jc w:val="left"/>
        <w:rPr>
          <w:sz w:val="18"/>
          <w:szCs w:val="18"/>
        </w:rPr>
      </w:pPr>
      <w:r w:rsidRPr="00901A3F">
        <w:rPr>
          <w:sz w:val="18"/>
          <w:szCs w:val="18"/>
        </w:rPr>
        <w:t>Julia Meis-Harris, PhD, Research Fellow, BehaviourWorks Australia, Monash Sustainable Development Institute, Monash University, Melbourne, Australia</w:t>
      </w:r>
    </w:p>
    <w:p w14:paraId="2DB4A6FE" w14:textId="76C0DB44" w:rsidR="00901A3F" w:rsidRPr="00901A3F" w:rsidRDefault="00901A3F" w:rsidP="00901A3F">
      <w:pPr>
        <w:spacing w:line="260" w:lineRule="exact"/>
        <w:jc w:val="left"/>
        <w:rPr>
          <w:sz w:val="18"/>
          <w:szCs w:val="18"/>
        </w:rPr>
      </w:pPr>
      <w:r w:rsidRPr="00901A3F">
        <w:rPr>
          <w:sz w:val="18"/>
          <w:szCs w:val="18"/>
        </w:rPr>
        <w:t>Alexander Saeri, PhD, Research Fellow, BehaviourWorks Australia, Monash Sustainable Development Institute, Monash University, Melbourne, Australia</w:t>
      </w:r>
    </w:p>
    <w:p w14:paraId="7DE09212" w14:textId="482380AE" w:rsidR="00901A3F" w:rsidRPr="00901A3F" w:rsidRDefault="00901A3F" w:rsidP="00901A3F">
      <w:pPr>
        <w:spacing w:line="260" w:lineRule="exact"/>
        <w:jc w:val="left"/>
        <w:rPr>
          <w:sz w:val="18"/>
          <w:szCs w:val="18"/>
        </w:rPr>
      </w:pPr>
      <w:r w:rsidRPr="00901A3F">
        <w:rPr>
          <w:sz w:val="18"/>
          <w:szCs w:val="18"/>
        </w:rPr>
        <w:t>Mark Boulet, Research Fellow, BehaviourWorks Australia, Monash Sustainable Development Institute, Monash University, Melbourne, Australia</w:t>
      </w:r>
    </w:p>
    <w:p w14:paraId="19AA49CF" w14:textId="43B6DE16" w:rsidR="00901A3F" w:rsidRPr="00901A3F" w:rsidRDefault="00901A3F" w:rsidP="00901A3F">
      <w:pPr>
        <w:spacing w:line="260" w:lineRule="exact"/>
        <w:jc w:val="left"/>
        <w:rPr>
          <w:sz w:val="18"/>
          <w:szCs w:val="18"/>
        </w:rPr>
      </w:pPr>
      <w:r w:rsidRPr="00901A3F">
        <w:rPr>
          <w:sz w:val="18"/>
          <w:szCs w:val="18"/>
        </w:rPr>
        <w:t>Kim Borg, Research Fellow, BehaviourWorks Australia, Monash Sustainable Development Institute, Monash University, Melbourne, Australia</w:t>
      </w:r>
    </w:p>
    <w:p w14:paraId="4F40E167" w14:textId="73E30B0B" w:rsidR="00901A3F" w:rsidRPr="00901A3F" w:rsidRDefault="00901A3F" w:rsidP="00901A3F">
      <w:pPr>
        <w:spacing w:line="260" w:lineRule="exact"/>
        <w:jc w:val="left"/>
        <w:rPr>
          <w:sz w:val="18"/>
          <w:szCs w:val="18"/>
        </w:rPr>
      </w:pPr>
      <w:r w:rsidRPr="00901A3F">
        <w:rPr>
          <w:sz w:val="18"/>
          <w:szCs w:val="18"/>
        </w:rPr>
        <w:t>Nicholas Faulkner, PhD, Research Fellow, BehaviourWorks Australia, Monash Sustainable Development Institute, Monash University, Melbourne, Australia</w:t>
      </w:r>
    </w:p>
    <w:p w14:paraId="6584D8EB" w14:textId="77777777" w:rsidR="00901A3F" w:rsidRPr="00901A3F" w:rsidRDefault="00901A3F" w:rsidP="00901A3F">
      <w:pPr>
        <w:spacing w:line="260" w:lineRule="exact"/>
        <w:jc w:val="left"/>
        <w:rPr>
          <w:sz w:val="18"/>
          <w:szCs w:val="18"/>
        </w:rPr>
      </w:pPr>
      <w:r w:rsidRPr="00901A3F">
        <w:rPr>
          <w:sz w:val="18"/>
          <w:szCs w:val="18"/>
        </w:rPr>
        <w:t>Bradley Jorgensen, PhD, Senior Research Fellow, BehaviourWorks Australia, Monash Sustainable Development Institute, Monash University, Melbourne, Australia</w:t>
      </w:r>
    </w:p>
    <w:p w14:paraId="34829F17" w14:textId="4CDBFE0A" w:rsidR="00901A3F" w:rsidRPr="00901A3F" w:rsidRDefault="00901A3F" w:rsidP="00901A3F">
      <w:pPr>
        <w:spacing w:line="260" w:lineRule="exact"/>
        <w:jc w:val="left"/>
        <w:rPr>
          <w:sz w:val="18"/>
          <w:szCs w:val="18"/>
        </w:rPr>
      </w:pPr>
      <w:r w:rsidRPr="00901A3F">
        <w:rPr>
          <w:b/>
          <w:sz w:val="18"/>
          <w:szCs w:val="18"/>
        </w:rPr>
        <w:t>Acknowledgements</w:t>
      </w:r>
      <w:r w:rsidRPr="00901A3F">
        <w:rPr>
          <w:sz w:val="18"/>
          <w:szCs w:val="18"/>
        </w:rPr>
        <w:t>: The authors would like to thank all respondents who participated in this research.</w:t>
      </w:r>
    </w:p>
    <w:p w14:paraId="121E0887" w14:textId="77777777" w:rsidR="00901A3F" w:rsidRPr="00901A3F" w:rsidRDefault="00901A3F" w:rsidP="00901A3F">
      <w:pPr>
        <w:spacing w:line="260" w:lineRule="exact"/>
        <w:jc w:val="left"/>
        <w:rPr>
          <w:sz w:val="18"/>
          <w:szCs w:val="18"/>
        </w:rPr>
      </w:pPr>
      <w:r w:rsidRPr="00901A3F">
        <w:rPr>
          <w:b/>
          <w:sz w:val="18"/>
          <w:szCs w:val="18"/>
        </w:rPr>
        <w:t>Conflict of interest</w:t>
      </w:r>
      <w:r w:rsidRPr="00901A3F">
        <w:rPr>
          <w:sz w:val="18"/>
          <w:szCs w:val="18"/>
        </w:rPr>
        <w:t>: The authors have no conflicts to declare.</w:t>
      </w:r>
    </w:p>
    <w:p w14:paraId="2539EE59" w14:textId="34C8E79E" w:rsidR="00901A3F" w:rsidRPr="00901A3F" w:rsidRDefault="00901A3F" w:rsidP="00901A3F">
      <w:pPr>
        <w:spacing w:line="260" w:lineRule="exact"/>
        <w:jc w:val="left"/>
        <w:rPr>
          <w:sz w:val="18"/>
          <w:szCs w:val="18"/>
        </w:rPr>
      </w:pPr>
      <w:r w:rsidRPr="00901A3F">
        <w:rPr>
          <w:b/>
          <w:sz w:val="18"/>
          <w:szCs w:val="18"/>
        </w:rPr>
        <w:t>Citation:</w:t>
      </w:r>
      <w:r w:rsidRPr="00901A3F">
        <w:rPr>
          <w:sz w:val="18"/>
          <w:szCs w:val="18"/>
        </w:rPr>
        <w:t xml:space="preserve"> Meis-Harris, J., Saeri, A., Boulet, M., Borg, K., Faulkner, N., &amp; Jorgensen, B. Victorians Value Nature – Survey Results. Melbourne, Australia: BehaviourWorks Australia, Monash University, March, 2019</w:t>
      </w:r>
    </w:p>
    <w:p w14:paraId="3A7994DD" w14:textId="77777777" w:rsidR="00901A3F" w:rsidRPr="00901A3F" w:rsidRDefault="00901A3F" w:rsidP="00901A3F">
      <w:pPr>
        <w:spacing w:line="260" w:lineRule="exact"/>
        <w:jc w:val="center"/>
        <w:rPr>
          <w:i/>
          <w:sz w:val="18"/>
          <w:szCs w:val="18"/>
        </w:rPr>
      </w:pPr>
      <w:r w:rsidRPr="00901A3F">
        <w:rPr>
          <w:i/>
          <w:sz w:val="18"/>
          <w:szCs w:val="18"/>
        </w:rPr>
        <w:t>This project is funded by the Department of Environment, Land, Water and Planning</w:t>
      </w:r>
    </w:p>
    <w:p w14:paraId="6450F4AD" w14:textId="77777777" w:rsidR="00901A3F" w:rsidRPr="00901A3F" w:rsidRDefault="00901A3F" w:rsidP="00901A3F">
      <w:pPr>
        <w:spacing w:line="260" w:lineRule="exact"/>
        <w:jc w:val="left"/>
        <w:rPr>
          <w:sz w:val="18"/>
          <w:szCs w:val="18"/>
        </w:rPr>
      </w:pPr>
      <w:r w:rsidRPr="00901A3F">
        <w:rPr>
          <w:sz w:val="18"/>
          <w:szCs w:val="18"/>
        </w:rPr>
        <w:t>Copyright © Monash University 2019</w:t>
      </w:r>
    </w:p>
    <w:p w14:paraId="10C77BA0" w14:textId="77777777" w:rsidR="00901A3F" w:rsidRPr="00901A3F" w:rsidRDefault="00901A3F" w:rsidP="00901A3F">
      <w:pPr>
        <w:spacing w:line="260" w:lineRule="exact"/>
        <w:jc w:val="left"/>
        <w:rPr>
          <w:sz w:val="18"/>
          <w:szCs w:val="18"/>
        </w:rPr>
      </w:pPr>
      <w:r w:rsidRPr="00901A3F">
        <w:rPr>
          <w:sz w:val="18"/>
          <w:szCs w:val="18"/>
        </w:rPr>
        <w:t>All rights reserved. Except as provided in the Copyright Act 1968, this work may not be used, reproduced, adapted or communicated without the written consent of the copyright owner. Requests and inquiries should be directed to:</w:t>
      </w:r>
    </w:p>
    <w:p w14:paraId="4FDE5662" w14:textId="77777777" w:rsidR="00901A3F" w:rsidRPr="00901A3F" w:rsidRDefault="00901A3F" w:rsidP="00901A3F">
      <w:pPr>
        <w:spacing w:line="260" w:lineRule="exact"/>
        <w:jc w:val="left"/>
        <w:rPr>
          <w:sz w:val="18"/>
          <w:szCs w:val="18"/>
        </w:rPr>
      </w:pPr>
      <w:r w:rsidRPr="00901A3F">
        <w:rPr>
          <w:sz w:val="18"/>
          <w:szCs w:val="18"/>
        </w:rPr>
        <w:t>BehaviourWorks Australia, Monash Sustainability Institute</w:t>
      </w:r>
    </w:p>
    <w:p w14:paraId="1FA4BC5A" w14:textId="77777777" w:rsidR="00901A3F" w:rsidRPr="00901A3F" w:rsidRDefault="00901A3F" w:rsidP="00901A3F">
      <w:pPr>
        <w:spacing w:line="260" w:lineRule="exact"/>
        <w:jc w:val="left"/>
        <w:rPr>
          <w:sz w:val="18"/>
          <w:szCs w:val="18"/>
        </w:rPr>
      </w:pPr>
      <w:r w:rsidRPr="00901A3F">
        <w:rPr>
          <w:sz w:val="18"/>
          <w:szCs w:val="18"/>
        </w:rPr>
        <w:t>Monash University, Victoria 3800, Australia</w:t>
      </w:r>
    </w:p>
    <w:p w14:paraId="0DDA9EDE" w14:textId="77777777" w:rsidR="00901A3F" w:rsidRPr="00901A3F" w:rsidRDefault="00901A3F" w:rsidP="00901A3F">
      <w:pPr>
        <w:spacing w:line="260" w:lineRule="exact"/>
        <w:jc w:val="left"/>
        <w:rPr>
          <w:sz w:val="18"/>
          <w:szCs w:val="18"/>
        </w:rPr>
      </w:pPr>
      <w:r w:rsidRPr="00901A3F">
        <w:rPr>
          <w:sz w:val="18"/>
          <w:szCs w:val="18"/>
        </w:rPr>
        <w:t>+61 3 9905 9656</w:t>
      </w:r>
    </w:p>
    <w:p w14:paraId="170D59C8" w14:textId="77777777" w:rsidR="00901A3F" w:rsidRPr="00901A3F" w:rsidRDefault="00901A3F" w:rsidP="00901A3F">
      <w:pPr>
        <w:spacing w:line="260" w:lineRule="exact"/>
        <w:jc w:val="left"/>
        <w:rPr>
          <w:sz w:val="18"/>
          <w:szCs w:val="18"/>
        </w:rPr>
      </w:pPr>
      <w:r w:rsidRPr="00901A3F">
        <w:rPr>
          <w:sz w:val="18"/>
          <w:szCs w:val="18"/>
        </w:rPr>
        <w:t>behaviourworksaustralia@monash.edu</w:t>
      </w:r>
    </w:p>
    <w:p w14:paraId="763A0ACB" w14:textId="77777777" w:rsidR="00901A3F" w:rsidRPr="00901A3F" w:rsidRDefault="00901A3F" w:rsidP="00901A3F">
      <w:pPr>
        <w:spacing w:line="260" w:lineRule="exact"/>
        <w:jc w:val="left"/>
        <w:rPr>
          <w:sz w:val="18"/>
          <w:szCs w:val="18"/>
        </w:rPr>
      </w:pPr>
      <w:r w:rsidRPr="00901A3F">
        <w:rPr>
          <w:sz w:val="18"/>
          <w:szCs w:val="18"/>
        </w:rPr>
        <w:t>Disclaimer:</w:t>
      </w:r>
    </w:p>
    <w:p w14:paraId="2BBD1658" w14:textId="77777777" w:rsidR="00901A3F" w:rsidRPr="00901A3F" w:rsidRDefault="00901A3F" w:rsidP="00901A3F">
      <w:pPr>
        <w:spacing w:line="260" w:lineRule="exact"/>
        <w:jc w:val="left"/>
        <w:rPr>
          <w:sz w:val="18"/>
          <w:szCs w:val="18"/>
        </w:rPr>
      </w:pPr>
      <w:r w:rsidRPr="00901A3F">
        <w:rPr>
          <w:sz w:val="18"/>
          <w:szCs w:val="18"/>
        </w:rPr>
        <w:t>While Monash University has taken all due care to ensure that the information contained in this work is accurate at the time of publication, it provides no express or implied warranties or makes any representations in relation to this work or any content. The information contained in this work is provided 'as is' and without any guarantees as to its accuracy, currency, completeness or reliability.</w:t>
      </w:r>
    </w:p>
    <w:p w14:paraId="0C5FABDD" w14:textId="64489397" w:rsidR="00901A3F" w:rsidRDefault="00901A3F" w:rsidP="00901A3F">
      <w:pPr>
        <w:spacing w:line="260" w:lineRule="exact"/>
        <w:jc w:val="left"/>
        <w:rPr>
          <w:rFonts w:asciiTheme="majorHAnsi" w:eastAsiaTheme="majorEastAsia" w:hAnsiTheme="majorHAnsi" w:cstheme="majorBidi"/>
          <w:caps/>
          <w:color w:val="000000" w:themeColor="text1"/>
          <w:sz w:val="56"/>
          <w:szCs w:val="32"/>
          <w:lang w:val="en-AU"/>
        </w:rPr>
      </w:pPr>
      <w:r w:rsidRPr="00901A3F">
        <w:rPr>
          <w:sz w:val="18"/>
          <w:szCs w:val="18"/>
        </w:rPr>
        <w:t>To the extent permitted by law, Monash University excludes all liability for any loss or damage occasioned by use of this work or information contained in this work. Monash University is not responsible for decisions or actions taken on the basis of the content of this work and you use the information in this work at your own discretion and risk.</w:t>
      </w:r>
      <w:r>
        <w:rPr>
          <w:lang w:val="en-AU"/>
        </w:rPr>
        <w:br w:type="page"/>
      </w:r>
    </w:p>
    <w:p w14:paraId="1D89D81B" w14:textId="5470F479" w:rsidR="007813F6" w:rsidRDefault="007813F6" w:rsidP="007813F6">
      <w:pPr>
        <w:pStyle w:val="Heading1"/>
        <w:rPr>
          <w:lang w:val="en-AU"/>
        </w:rPr>
      </w:pPr>
      <w:bookmarkStart w:id="1" w:name="_Toc2862704"/>
      <w:r>
        <w:rPr>
          <w:lang w:val="en-AU"/>
        </w:rPr>
        <w:lastRenderedPageBreak/>
        <w:t>Table of Contents</w:t>
      </w:r>
      <w:bookmarkEnd w:id="1"/>
    </w:p>
    <w:p w14:paraId="7C2C6659" w14:textId="00E9BBA3" w:rsidR="00901A3F" w:rsidRDefault="003B6F17">
      <w:pPr>
        <w:pStyle w:val="TOC1"/>
        <w:tabs>
          <w:tab w:val="right" w:leader="dot" w:pos="9736"/>
        </w:tabs>
        <w:rPr>
          <w:rFonts w:eastAsiaTheme="minorEastAsia" w:cstheme="minorBidi"/>
          <w:b w:val="0"/>
          <w:bCs w:val="0"/>
          <w:caps w:val="0"/>
          <w:noProof/>
          <w:u w:val="none"/>
          <w:lang w:val="en-AU" w:eastAsia="en-AU"/>
        </w:rPr>
      </w:pPr>
      <w:r>
        <w:rPr>
          <w:b w:val="0"/>
          <w:bCs w:val="0"/>
          <w:caps w:val="0"/>
          <w:lang w:val="en-AU"/>
        </w:rPr>
        <w:fldChar w:fldCharType="begin"/>
      </w:r>
      <w:r>
        <w:rPr>
          <w:b w:val="0"/>
          <w:bCs w:val="0"/>
          <w:caps w:val="0"/>
          <w:lang w:val="en-AU"/>
        </w:rPr>
        <w:instrText xml:space="preserve"> TOC \o "1-3" \h \z \u </w:instrText>
      </w:r>
      <w:r>
        <w:rPr>
          <w:b w:val="0"/>
          <w:bCs w:val="0"/>
          <w:caps w:val="0"/>
          <w:lang w:val="en-AU"/>
        </w:rPr>
        <w:fldChar w:fldCharType="separate"/>
      </w:r>
      <w:hyperlink w:anchor="_Toc2862704" w:history="1">
        <w:r w:rsidR="00901A3F" w:rsidRPr="001411F5">
          <w:rPr>
            <w:rStyle w:val="Hyperlink"/>
            <w:noProof/>
            <w:lang w:val="en-AU"/>
          </w:rPr>
          <w:t>Table of Contents</w:t>
        </w:r>
        <w:r w:rsidR="00901A3F">
          <w:rPr>
            <w:noProof/>
            <w:webHidden/>
          </w:rPr>
          <w:tab/>
        </w:r>
        <w:r w:rsidR="00901A3F">
          <w:rPr>
            <w:noProof/>
            <w:webHidden/>
          </w:rPr>
          <w:fldChar w:fldCharType="begin"/>
        </w:r>
        <w:r w:rsidR="00901A3F">
          <w:rPr>
            <w:noProof/>
            <w:webHidden/>
          </w:rPr>
          <w:instrText xml:space="preserve"> PAGEREF _Toc2862704 \h </w:instrText>
        </w:r>
        <w:r w:rsidR="00901A3F">
          <w:rPr>
            <w:noProof/>
            <w:webHidden/>
          </w:rPr>
        </w:r>
        <w:r w:rsidR="00901A3F">
          <w:rPr>
            <w:noProof/>
            <w:webHidden/>
          </w:rPr>
          <w:fldChar w:fldCharType="separate"/>
        </w:r>
        <w:r w:rsidR="00901A3F">
          <w:rPr>
            <w:noProof/>
            <w:webHidden/>
          </w:rPr>
          <w:t>3</w:t>
        </w:r>
        <w:r w:rsidR="00901A3F">
          <w:rPr>
            <w:noProof/>
            <w:webHidden/>
          </w:rPr>
          <w:fldChar w:fldCharType="end"/>
        </w:r>
      </w:hyperlink>
    </w:p>
    <w:p w14:paraId="4E5F64E9" w14:textId="7314667C" w:rsidR="00901A3F" w:rsidRDefault="00D811F6">
      <w:pPr>
        <w:pStyle w:val="TOC2"/>
        <w:tabs>
          <w:tab w:val="right" w:leader="dot" w:pos="9736"/>
        </w:tabs>
        <w:rPr>
          <w:rFonts w:eastAsiaTheme="minorEastAsia"/>
          <w:noProof/>
          <w:sz w:val="22"/>
          <w:szCs w:val="22"/>
          <w:lang w:val="en-AU" w:eastAsia="en-AU"/>
        </w:rPr>
      </w:pPr>
      <w:hyperlink w:anchor="_Toc2862705" w:history="1">
        <w:r w:rsidR="00901A3F" w:rsidRPr="001411F5">
          <w:rPr>
            <w:rStyle w:val="Hyperlink"/>
            <w:noProof/>
            <w:lang w:val="en-AU"/>
          </w:rPr>
          <w:t>Figures</w:t>
        </w:r>
        <w:r w:rsidR="00901A3F">
          <w:rPr>
            <w:noProof/>
            <w:webHidden/>
          </w:rPr>
          <w:tab/>
        </w:r>
        <w:r w:rsidR="00901A3F">
          <w:rPr>
            <w:noProof/>
            <w:webHidden/>
          </w:rPr>
          <w:fldChar w:fldCharType="begin"/>
        </w:r>
        <w:r w:rsidR="00901A3F">
          <w:rPr>
            <w:noProof/>
            <w:webHidden/>
          </w:rPr>
          <w:instrText xml:space="preserve"> PAGEREF _Toc2862705 \h </w:instrText>
        </w:r>
        <w:r w:rsidR="00901A3F">
          <w:rPr>
            <w:noProof/>
            <w:webHidden/>
          </w:rPr>
        </w:r>
        <w:r w:rsidR="00901A3F">
          <w:rPr>
            <w:noProof/>
            <w:webHidden/>
          </w:rPr>
          <w:fldChar w:fldCharType="separate"/>
        </w:r>
        <w:r w:rsidR="00901A3F">
          <w:rPr>
            <w:noProof/>
            <w:webHidden/>
          </w:rPr>
          <w:t>5</w:t>
        </w:r>
        <w:r w:rsidR="00901A3F">
          <w:rPr>
            <w:noProof/>
            <w:webHidden/>
          </w:rPr>
          <w:fldChar w:fldCharType="end"/>
        </w:r>
      </w:hyperlink>
    </w:p>
    <w:p w14:paraId="3CAF0CCC" w14:textId="17EF7B55" w:rsidR="00901A3F" w:rsidRDefault="00D811F6">
      <w:pPr>
        <w:pStyle w:val="TOC2"/>
        <w:tabs>
          <w:tab w:val="right" w:leader="dot" w:pos="9736"/>
        </w:tabs>
        <w:rPr>
          <w:rFonts w:eastAsiaTheme="minorEastAsia"/>
          <w:noProof/>
          <w:sz w:val="22"/>
          <w:szCs w:val="22"/>
          <w:lang w:val="en-AU" w:eastAsia="en-AU"/>
        </w:rPr>
      </w:pPr>
      <w:hyperlink w:anchor="_Toc2862706" w:history="1">
        <w:r w:rsidR="00901A3F" w:rsidRPr="001411F5">
          <w:rPr>
            <w:rStyle w:val="Hyperlink"/>
            <w:noProof/>
            <w:lang w:val="en-AU"/>
          </w:rPr>
          <w:t>Tables</w:t>
        </w:r>
        <w:r w:rsidR="00901A3F">
          <w:rPr>
            <w:noProof/>
            <w:webHidden/>
          </w:rPr>
          <w:tab/>
        </w:r>
        <w:r w:rsidR="00901A3F">
          <w:rPr>
            <w:noProof/>
            <w:webHidden/>
          </w:rPr>
          <w:fldChar w:fldCharType="begin"/>
        </w:r>
        <w:r w:rsidR="00901A3F">
          <w:rPr>
            <w:noProof/>
            <w:webHidden/>
          </w:rPr>
          <w:instrText xml:space="preserve"> PAGEREF _Toc2862706 \h </w:instrText>
        </w:r>
        <w:r w:rsidR="00901A3F">
          <w:rPr>
            <w:noProof/>
            <w:webHidden/>
          </w:rPr>
        </w:r>
        <w:r w:rsidR="00901A3F">
          <w:rPr>
            <w:noProof/>
            <w:webHidden/>
          </w:rPr>
          <w:fldChar w:fldCharType="separate"/>
        </w:r>
        <w:r w:rsidR="00901A3F">
          <w:rPr>
            <w:noProof/>
            <w:webHidden/>
          </w:rPr>
          <w:t>5</w:t>
        </w:r>
        <w:r w:rsidR="00901A3F">
          <w:rPr>
            <w:noProof/>
            <w:webHidden/>
          </w:rPr>
          <w:fldChar w:fldCharType="end"/>
        </w:r>
      </w:hyperlink>
    </w:p>
    <w:p w14:paraId="228AB2E5" w14:textId="061F863A" w:rsidR="00901A3F" w:rsidRDefault="00D811F6">
      <w:pPr>
        <w:pStyle w:val="TOC1"/>
        <w:tabs>
          <w:tab w:val="right" w:leader="dot" w:pos="9736"/>
        </w:tabs>
        <w:rPr>
          <w:rFonts w:eastAsiaTheme="minorEastAsia" w:cstheme="minorBidi"/>
          <w:b w:val="0"/>
          <w:bCs w:val="0"/>
          <w:caps w:val="0"/>
          <w:noProof/>
          <w:u w:val="none"/>
          <w:lang w:val="en-AU" w:eastAsia="en-AU"/>
        </w:rPr>
      </w:pPr>
      <w:hyperlink w:anchor="_Toc2862707" w:history="1">
        <w:r w:rsidR="00901A3F" w:rsidRPr="001411F5">
          <w:rPr>
            <w:rStyle w:val="Hyperlink"/>
            <w:noProof/>
            <w:lang w:val="en-AU"/>
          </w:rPr>
          <w:t>EXECUTIVE SUMMARY</w:t>
        </w:r>
        <w:r w:rsidR="00901A3F">
          <w:rPr>
            <w:noProof/>
            <w:webHidden/>
          </w:rPr>
          <w:tab/>
        </w:r>
        <w:r w:rsidR="00901A3F">
          <w:rPr>
            <w:noProof/>
            <w:webHidden/>
          </w:rPr>
          <w:fldChar w:fldCharType="begin"/>
        </w:r>
        <w:r w:rsidR="00901A3F">
          <w:rPr>
            <w:noProof/>
            <w:webHidden/>
          </w:rPr>
          <w:instrText xml:space="preserve"> PAGEREF _Toc2862707 \h </w:instrText>
        </w:r>
        <w:r w:rsidR="00901A3F">
          <w:rPr>
            <w:noProof/>
            <w:webHidden/>
          </w:rPr>
        </w:r>
        <w:r w:rsidR="00901A3F">
          <w:rPr>
            <w:noProof/>
            <w:webHidden/>
          </w:rPr>
          <w:fldChar w:fldCharType="separate"/>
        </w:r>
        <w:r w:rsidR="00901A3F">
          <w:rPr>
            <w:noProof/>
            <w:webHidden/>
          </w:rPr>
          <w:t>7</w:t>
        </w:r>
        <w:r w:rsidR="00901A3F">
          <w:rPr>
            <w:noProof/>
            <w:webHidden/>
          </w:rPr>
          <w:fldChar w:fldCharType="end"/>
        </w:r>
      </w:hyperlink>
    </w:p>
    <w:p w14:paraId="3DFDCB4A" w14:textId="3A8C6CE6" w:rsidR="00901A3F" w:rsidRDefault="00D811F6">
      <w:pPr>
        <w:pStyle w:val="TOC2"/>
        <w:tabs>
          <w:tab w:val="right" w:leader="dot" w:pos="9736"/>
        </w:tabs>
        <w:rPr>
          <w:rFonts w:eastAsiaTheme="minorEastAsia"/>
          <w:noProof/>
          <w:sz w:val="22"/>
          <w:szCs w:val="22"/>
          <w:lang w:val="en-AU" w:eastAsia="en-AU"/>
        </w:rPr>
      </w:pPr>
      <w:hyperlink w:anchor="_Toc2862708" w:history="1">
        <w:r w:rsidR="00901A3F" w:rsidRPr="001411F5">
          <w:rPr>
            <w:rStyle w:val="Hyperlink"/>
            <w:noProof/>
            <w:lang w:val="en-AU"/>
          </w:rPr>
          <w:t>What this report delivers</w:t>
        </w:r>
        <w:r w:rsidR="00901A3F">
          <w:rPr>
            <w:noProof/>
            <w:webHidden/>
          </w:rPr>
          <w:tab/>
        </w:r>
        <w:r w:rsidR="00901A3F">
          <w:rPr>
            <w:noProof/>
            <w:webHidden/>
          </w:rPr>
          <w:fldChar w:fldCharType="begin"/>
        </w:r>
        <w:r w:rsidR="00901A3F">
          <w:rPr>
            <w:noProof/>
            <w:webHidden/>
          </w:rPr>
          <w:instrText xml:space="preserve"> PAGEREF _Toc2862708 \h </w:instrText>
        </w:r>
        <w:r w:rsidR="00901A3F">
          <w:rPr>
            <w:noProof/>
            <w:webHidden/>
          </w:rPr>
        </w:r>
        <w:r w:rsidR="00901A3F">
          <w:rPr>
            <w:noProof/>
            <w:webHidden/>
          </w:rPr>
          <w:fldChar w:fldCharType="separate"/>
        </w:r>
        <w:r w:rsidR="00901A3F">
          <w:rPr>
            <w:noProof/>
            <w:webHidden/>
          </w:rPr>
          <w:t>7</w:t>
        </w:r>
        <w:r w:rsidR="00901A3F">
          <w:rPr>
            <w:noProof/>
            <w:webHidden/>
          </w:rPr>
          <w:fldChar w:fldCharType="end"/>
        </w:r>
      </w:hyperlink>
    </w:p>
    <w:p w14:paraId="4C6CB664" w14:textId="27BCEF7D" w:rsidR="00901A3F" w:rsidRDefault="00D811F6">
      <w:pPr>
        <w:pStyle w:val="TOC2"/>
        <w:tabs>
          <w:tab w:val="right" w:leader="dot" w:pos="9736"/>
        </w:tabs>
        <w:rPr>
          <w:rFonts w:eastAsiaTheme="minorEastAsia"/>
          <w:noProof/>
          <w:sz w:val="22"/>
          <w:szCs w:val="22"/>
          <w:lang w:val="en-AU" w:eastAsia="en-AU"/>
        </w:rPr>
      </w:pPr>
      <w:hyperlink w:anchor="_Toc2862709" w:history="1">
        <w:r w:rsidR="00901A3F" w:rsidRPr="001411F5">
          <w:rPr>
            <w:rStyle w:val="Hyperlink"/>
            <w:noProof/>
            <w:lang w:val="en-AU"/>
          </w:rPr>
          <w:t>Recommendations</w:t>
        </w:r>
        <w:r w:rsidR="00901A3F">
          <w:rPr>
            <w:noProof/>
            <w:webHidden/>
          </w:rPr>
          <w:tab/>
        </w:r>
        <w:r w:rsidR="00901A3F">
          <w:rPr>
            <w:noProof/>
            <w:webHidden/>
          </w:rPr>
          <w:fldChar w:fldCharType="begin"/>
        </w:r>
        <w:r w:rsidR="00901A3F">
          <w:rPr>
            <w:noProof/>
            <w:webHidden/>
          </w:rPr>
          <w:instrText xml:space="preserve"> PAGEREF _Toc2862709 \h </w:instrText>
        </w:r>
        <w:r w:rsidR="00901A3F">
          <w:rPr>
            <w:noProof/>
            <w:webHidden/>
          </w:rPr>
        </w:r>
        <w:r w:rsidR="00901A3F">
          <w:rPr>
            <w:noProof/>
            <w:webHidden/>
          </w:rPr>
          <w:fldChar w:fldCharType="separate"/>
        </w:r>
        <w:r w:rsidR="00901A3F">
          <w:rPr>
            <w:noProof/>
            <w:webHidden/>
          </w:rPr>
          <w:t>7</w:t>
        </w:r>
        <w:r w:rsidR="00901A3F">
          <w:rPr>
            <w:noProof/>
            <w:webHidden/>
          </w:rPr>
          <w:fldChar w:fldCharType="end"/>
        </w:r>
      </w:hyperlink>
    </w:p>
    <w:p w14:paraId="019DF25F" w14:textId="6ECAB44D" w:rsidR="00901A3F" w:rsidRDefault="00D811F6">
      <w:pPr>
        <w:pStyle w:val="TOC2"/>
        <w:tabs>
          <w:tab w:val="right" w:leader="dot" w:pos="9736"/>
        </w:tabs>
        <w:rPr>
          <w:rFonts w:eastAsiaTheme="minorEastAsia"/>
          <w:noProof/>
          <w:sz w:val="22"/>
          <w:szCs w:val="22"/>
          <w:lang w:val="en-AU" w:eastAsia="en-AU"/>
        </w:rPr>
      </w:pPr>
      <w:hyperlink w:anchor="_Toc2862710" w:history="1">
        <w:r w:rsidR="00901A3F" w:rsidRPr="001411F5">
          <w:rPr>
            <w:rStyle w:val="Hyperlink"/>
            <w:noProof/>
            <w:lang w:val="en-AU"/>
          </w:rPr>
          <w:t>Key results</w:t>
        </w:r>
        <w:r w:rsidR="00901A3F">
          <w:rPr>
            <w:noProof/>
            <w:webHidden/>
          </w:rPr>
          <w:tab/>
        </w:r>
        <w:r w:rsidR="00901A3F">
          <w:rPr>
            <w:noProof/>
            <w:webHidden/>
          </w:rPr>
          <w:fldChar w:fldCharType="begin"/>
        </w:r>
        <w:r w:rsidR="00901A3F">
          <w:rPr>
            <w:noProof/>
            <w:webHidden/>
          </w:rPr>
          <w:instrText xml:space="preserve"> PAGEREF _Toc2862710 \h </w:instrText>
        </w:r>
        <w:r w:rsidR="00901A3F">
          <w:rPr>
            <w:noProof/>
            <w:webHidden/>
          </w:rPr>
        </w:r>
        <w:r w:rsidR="00901A3F">
          <w:rPr>
            <w:noProof/>
            <w:webHidden/>
          </w:rPr>
          <w:fldChar w:fldCharType="separate"/>
        </w:r>
        <w:r w:rsidR="00901A3F">
          <w:rPr>
            <w:noProof/>
            <w:webHidden/>
          </w:rPr>
          <w:t>8</w:t>
        </w:r>
        <w:r w:rsidR="00901A3F">
          <w:rPr>
            <w:noProof/>
            <w:webHidden/>
          </w:rPr>
          <w:fldChar w:fldCharType="end"/>
        </w:r>
      </w:hyperlink>
    </w:p>
    <w:p w14:paraId="2367EA66" w14:textId="0CD33890" w:rsidR="00901A3F" w:rsidRDefault="00D811F6">
      <w:pPr>
        <w:pStyle w:val="TOC2"/>
        <w:tabs>
          <w:tab w:val="right" w:leader="dot" w:pos="9736"/>
        </w:tabs>
        <w:rPr>
          <w:rFonts w:eastAsiaTheme="minorEastAsia"/>
          <w:noProof/>
          <w:sz w:val="22"/>
          <w:szCs w:val="22"/>
          <w:lang w:val="en-AU" w:eastAsia="en-AU"/>
        </w:rPr>
      </w:pPr>
      <w:hyperlink w:anchor="_Toc2862711" w:history="1">
        <w:r w:rsidR="00901A3F" w:rsidRPr="001411F5">
          <w:rPr>
            <w:rStyle w:val="Hyperlink"/>
            <w:noProof/>
            <w:lang w:val="en-AU"/>
          </w:rPr>
          <w:t>The VVN Foundation Survey methodology</w:t>
        </w:r>
        <w:r w:rsidR="00901A3F">
          <w:rPr>
            <w:noProof/>
            <w:webHidden/>
          </w:rPr>
          <w:tab/>
        </w:r>
        <w:r w:rsidR="00901A3F">
          <w:rPr>
            <w:noProof/>
            <w:webHidden/>
          </w:rPr>
          <w:fldChar w:fldCharType="begin"/>
        </w:r>
        <w:r w:rsidR="00901A3F">
          <w:rPr>
            <w:noProof/>
            <w:webHidden/>
          </w:rPr>
          <w:instrText xml:space="preserve"> PAGEREF _Toc2862711 \h </w:instrText>
        </w:r>
        <w:r w:rsidR="00901A3F">
          <w:rPr>
            <w:noProof/>
            <w:webHidden/>
          </w:rPr>
        </w:r>
        <w:r w:rsidR="00901A3F">
          <w:rPr>
            <w:noProof/>
            <w:webHidden/>
          </w:rPr>
          <w:fldChar w:fldCharType="separate"/>
        </w:r>
        <w:r w:rsidR="00901A3F">
          <w:rPr>
            <w:noProof/>
            <w:webHidden/>
          </w:rPr>
          <w:t>9</w:t>
        </w:r>
        <w:r w:rsidR="00901A3F">
          <w:rPr>
            <w:noProof/>
            <w:webHidden/>
          </w:rPr>
          <w:fldChar w:fldCharType="end"/>
        </w:r>
      </w:hyperlink>
    </w:p>
    <w:p w14:paraId="64981442" w14:textId="79A21590" w:rsidR="00901A3F" w:rsidRDefault="00D811F6">
      <w:pPr>
        <w:pStyle w:val="TOC1"/>
        <w:tabs>
          <w:tab w:val="right" w:leader="dot" w:pos="9736"/>
        </w:tabs>
        <w:rPr>
          <w:rFonts w:eastAsiaTheme="minorEastAsia" w:cstheme="minorBidi"/>
          <w:b w:val="0"/>
          <w:bCs w:val="0"/>
          <w:caps w:val="0"/>
          <w:noProof/>
          <w:u w:val="none"/>
          <w:lang w:val="en-AU" w:eastAsia="en-AU"/>
        </w:rPr>
      </w:pPr>
      <w:hyperlink w:anchor="_Toc2862712" w:history="1">
        <w:r w:rsidR="00901A3F" w:rsidRPr="001411F5">
          <w:rPr>
            <w:rStyle w:val="Hyperlink"/>
            <w:noProof/>
            <w:lang w:val="en-AU"/>
          </w:rPr>
          <w:t>INTRODUCTION</w:t>
        </w:r>
        <w:r w:rsidR="00901A3F">
          <w:rPr>
            <w:noProof/>
            <w:webHidden/>
          </w:rPr>
          <w:tab/>
        </w:r>
        <w:r w:rsidR="00901A3F">
          <w:rPr>
            <w:noProof/>
            <w:webHidden/>
          </w:rPr>
          <w:fldChar w:fldCharType="begin"/>
        </w:r>
        <w:r w:rsidR="00901A3F">
          <w:rPr>
            <w:noProof/>
            <w:webHidden/>
          </w:rPr>
          <w:instrText xml:space="preserve"> PAGEREF _Toc2862712 \h </w:instrText>
        </w:r>
        <w:r w:rsidR="00901A3F">
          <w:rPr>
            <w:noProof/>
            <w:webHidden/>
          </w:rPr>
        </w:r>
        <w:r w:rsidR="00901A3F">
          <w:rPr>
            <w:noProof/>
            <w:webHidden/>
          </w:rPr>
          <w:fldChar w:fldCharType="separate"/>
        </w:r>
        <w:r w:rsidR="00901A3F">
          <w:rPr>
            <w:noProof/>
            <w:webHidden/>
          </w:rPr>
          <w:t>10</w:t>
        </w:r>
        <w:r w:rsidR="00901A3F">
          <w:rPr>
            <w:noProof/>
            <w:webHidden/>
          </w:rPr>
          <w:fldChar w:fldCharType="end"/>
        </w:r>
      </w:hyperlink>
    </w:p>
    <w:p w14:paraId="394E1F13" w14:textId="042C5B38" w:rsidR="00901A3F" w:rsidRDefault="00D811F6">
      <w:pPr>
        <w:pStyle w:val="TOC2"/>
        <w:tabs>
          <w:tab w:val="right" w:leader="dot" w:pos="9736"/>
        </w:tabs>
        <w:rPr>
          <w:rFonts w:eastAsiaTheme="minorEastAsia"/>
          <w:noProof/>
          <w:sz w:val="22"/>
          <w:szCs w:val="22"/>
          <w:lang w:val="en-AU" w:eastAsia="en-AU"/>
        </w:rPr>
      </w:pPr>
      <w:hyperlink w:anchor="_Toc2862713" w:history="1">
        <w:r w:rsidR="00901A3F" w:rsidRPr="001411F5">
          <w:rPr>
            <w:rStyle w:val="Hyperlink"/>
            <w:noProof/>
            <w:lang w:val="en-AU"/>
          </w:rPr>
          <w:t>Background</w:t>
        </w:r>
        <w:r w:rsidR="00901A3F">
          <w:rPr>
            <w:noProof/>
            <w:webHidden/>
          </w:rPr>
          <w:tab/>
        </w:r>
        <w:r w:rsidR="00901A3F">
          <w:rPr>
            <w:noProof/>
            <w:webHidden/>
          </w:rPr>
          <w:fldChar w:fldCharType="begin"/>
        </w:r>
        <w:r w:rsidR="00901A3F">
          <w:rPr>
            <w:noProof/>
            <w:webHidden/>
          </w:rPr>
          <w:instrText xml:space="preserve"> PAGEREF _Toc2862713 \h </w:instrText>
        </w:r>
        <w:r w:rsidR="00901A3F">
          <w:rPr>
            <w:noProof/>
            <w:webHidden/>
          </w:rPr>
        </w:r>
        <w:r w:rsidR="00901A3F">
          <w:rPr>
            <w:noProof/>
            <w:webHidden/>
          </w:rPr>
          <w:fldChar w:fldCharType="separate"/>
        </w:r>
        <w:r w:rsidR="00901A3F">
          <w:rPr>
            <w:noProof/>
            <w:webHidden/>
          </w:rPr>
          <w:t>10</w:t>
        </w:r>
        <w:r w:rsidR="00901A3F">
          <w:rPr>
            <w:noProof/>
            <w:webHidden/>
          </w:rPr>
          <w:fldChar w:fldCharType="end"/>
        </w:r>
      </w:hyperlink>
    </w:p>
    <w:p w14:paraId="050AFE10" w14:textId="6BB3D7A7" w:rsidR="00901A3F" w:rsidRDefault="00D811F6">
      <w:pPr>
        <w:pStyle w:val="TOC2"/>
        <w:tabs>
          <w:tab w:val="right" w:leader="dot" w:pos="9736"/>
        </w:tabs>
        <w:rPr>
          <w:rFonts w:eastAsiaTheme="minorEastAsia"/>
          <w:noProof/>
          <w:sz w:val="22"/>
          <w:szCs w:val="22"/>
          <w:lang w:val="en-AU" w:eastAsia="en-AU"/>
        </w:rPr>
      </w:pPr>
      <w:hyperlink w:anchor="_Toc2862714" w:history="1">
        <w:r w:rsidR="00901A3F" w:rsidRPr="001411F5">
          <w:rPr>
            <w:rStyle w:val="Hyperlink"/>
            <w:noProof/>
            <w:lang w:val="en-AU"/>
          </w:rPr>
          <w:t>Report structure</w:t>
        </w:r>
        <w:r w:rsidR="00901A3F">
          <w:rPr>
            <w:noProof/>
            <w:webHidden/>
          </w:rPr>
          <w:tab/>
        </w:r>
        <w:r w:rsidR="00901A3F">
          <w:rPr>
            <w:noProof/>
            <w:webHidden/>
          </w:rPr>
          <w:fldChar w:fldCharType="begin"/>
        </w:r>
        <w:r w:rsidR="00901A3F">
          <w:rPr>
            <w:noProof/>
            <w:webHidden/>
          </w:rPr>
          <w:instrText xml:space="preserve"> PAGEREF _Toc2862714 \h </w:instrText>
        </w:r>
        <w:r w:rsidR="00901A3F">
          <w:rPr>
            <w:noProof/>
            <w:webHidden/>
          </w:rPr>
        </w:r>
        <w:r w:rsidR="00901A3F">
          <w:rPr>
            <w:noProof/>
            <w:webHidden/>
          </w:rPr>
          <w:fldChar w:fldCharType="separate"/>
        </w:r>
        <w:r w:rsidR="00901A3F">
          <w:rPr>
            <w:noProof/>
            <w:webHidden/>
          </w:rPr>
          <w:t>10</w:t>
        </w:r>
        <w:r w:rsidR="00901A3F">
          <w:rPr>
            <w:noProof/>
            <w:webHidden/>
          </w:rPr>
          <w:fldChar w:fldCharType="end"/>
        </w:r>
      </w:hyperlink>
    </w:p>
    <w:p w14:paraId="11C15D58" w14:textId="1E2118B7" w:rsidR="00901A3F" w:rsidRDefault="00D811F6">
      <w:pPr>
        <w:pStyle w:val="TOC1"/>
        <w:tabs>
          <w:tab w:val="right" w:leader="dot" w:pos="9736"/>
        </w:tabs>
        <w:rPr>
          <w:rFonts w:eastAsiaTheme="minorEastAsia" w:cstheme="minorBidi"/>
          <w:b w:val="0"/>
          <w:bCs w:val="0"/>
          <w:caps w:val="0"/>
          <w:noProof/>
          <w:u w:val="none"/>
          <w:lang w:val="en-AU" w:eastAsia="en-AU"/>
        </w:rPr>
      </w:pPr>
      <w:hyperlink w:anchor="_Toc2862715" w:history="1">
        <w:r w:rsidR="00901A3F" w:rsidRPr="001411F5">
          <w:rPr>
            <w:rStyle w:val="Hyperlink"/>
            <w:noProof/>
            <w:lang w:val="en-AU"/>
          </w:rPr>
          <w:t>METHODOLOGY</w:t>
        </w:r>
        <w:r w:rsidR="00901A3F">
          <w:rPr>
            <w:noProof/>
            <w:webHidden/>
          </w:rPr>
          <w:tab/>
        </w:r>
        <w:r w:rsidR="00901A3F">
          <w:rPr>
            <w:noProof/>
            <w:webHidden/>
          </w:rPr>
          <w:fldChar w:fldCharType="begin"/>
        </w:r>
        <w:r w:rsidR="00901A3F">
          <w:rPr>
            <w:noProof/>
            <w:webHidden/>
          </w:rPr>
          <w:instrText xml:space="preserve"> PAGEREF _Toc2862715 \h </w:instrText>
        </w:r>
        <w:r w:rsidR="00901A3F">
          <w:rPr>
            <w:noProof/>
            <w:webHidden/>
          </w:rPr>
        </w:r>
        <w:r w:rsidR="00901A3F">
          <w:rPr>
            <w:noProof/>
            <w:webHidden/>
          </w:rPr>
          <w:fldChar w:fldCharType="separate"/>
        </w:r>
        <w:r w:rsidR="00901A3F">
          <w:rPr>
            <w:noProof/>
            <w:webHidden/>
          </w:rPr>
          <w:t>11</w:t>
        </w:r>
        <w:r w:rsidR="00901A3F">
          <w:rPr>
            <w:noProof/>
            <w:webHidden/>
          </w:rPr>
          <w:fldChar w:fldCharType="end"/>
        </w:r>
      </w:hyperlink>
    </w:p>
    <w:p w14:paraId="4226AEEB" w14:textId="5DD0253A" w:rsidR="00901A3F" w:rsidRDefault="00D811F6">
      <w:pPr>
        <w:pStyle w:val="TOC2"/>
        <w:tabs>
          <w:tab w:val="right" w:leader="dot" w:pos="9736"/>
        </w:tabs>
        <w:rPr>
          <w:rFonts w:eastAsiaTheme="minorEastAsia"/>
          <w:noProof/>
          <w:sz w:val="22"/>
          <w:szCs w:val="22"/>
          <w:lang w:val="en-AU" w:eastAsia="en-AU"/>
        </w:rPr>
      </w:pPr>
      <w:hyperlink w:anchor="_Toc2862716" w:history="1">
        <w:r w:rsidR="00901A3F" w:rsidRPr="001411F5">
          <w:rPr>
            <w:rStyle w:val="Hyperlink"/>
            <w:noProof/>
            <w:lang w:val="en-AU"/>
          </w:rPr>
          <w:t>Questionnaire development</w:t>
        </w:r>
        <w:r w:rsidR="00901A3F">
          <w:rPr>
            <w:noProof/>
            <w:webHidden/>
          </w:rPr>
          <w:tab/>
        </w:r>
        <w:r w:rsidR="00901A3F">
          <w:rPr>
            <w:noProof/>
            <w:webHidden/>
          </w:rPr>
          <w:fldChar w:fldCharType="begin"/>
        </w:r>
        <w:r w:rsidR="00901A3F">
          <w:rPr>
            <w:noProof/>
            <w:webHidden/>
          </w:rPr>
          <w:instrText xml:space="preserve"> PAGEREF _Toc2862716 \h </w:instrText>
        </w:r>
        <w:r w:rsidR="00901A3F">
          <w:rPr>
            <w:noProof/>
            <w:webHidden/>
          </w:rPr>
        </w:r>
        <w:r w:rsidR="00901A3F">
          <w:rPr>
            <w:noProof/>
            <w:webHidden/>
          </w:rPr>
          <w:fldChar w:fldCharType="separate"/>
        </w:r>
        <w:r w:rsidR="00901A3F">
          <w:rPr>
            <w:noProof/>
            <w:webHidden/>
          </w:rPr>
          <w:t>11</w:t>
        </w:r>
        <w:r w:rsidR="00901A3F">
          <w:rPr>
            <w:noProof/>
            <w:webHidden/>
          </w:rPr>
          <w:fldChar w:fldCharType="end"/>
        </w:r>
      </w:hyperlink>
    </w:p>
    <w:p w14:paraId="61113ED1" w14:textId="647D725D" w:rsidR="00901A3F" w:rsidRDefault="00D811F6">
      <w:pPr>
        <w:pStyle w:val="TOC2"/>
        <w:tabs>
          <w:tab w:val="right" w:leader="dot" w:pos="9736"/>
        </w:tabs>
        <w:rPr>
          <w:rFonts w:eastAsiaTheme="minorEastAsia"/>
          <w:noProof/>
          <w:sz w:val="22"/>
          <w:szCs w:val="22"/>
          <w:lang w:val="en-AU" w:eastAsia="en-AU"/>
        </w:rPr>
      </w:pPr>
      <w:hyperlink w:anchor="_Toc2862717" w:history="1">
        <w:r w:rsidR="00901A3F" w:rsidRPr="001411F5">
          <w:rPr>
            <w:rStyle w:val="Hyperlink"/>
            <w:noProof/>
            <w:lang w:val="en-AU"/>
          </w:rPr>
          <w:t>Questionnaire design</w:t>
        </w:r>
        <w:r w:rsidR="00901A3F">
          <w:rPr>
            <w:noProof/>
            <w:webHidden/>
          </w:rPr>
          <w:tab/>
        </w:r>
        <w:r w:rsidR="00901A3F">
          <w:rPr>
            <w:noProof/>
            <w:webHidden/>
          </w:rPr>
          <w:fldChar w:fldCharType="begin"/>
        </w:r>
        <w:r w:rsidR="00901A3F">
          <w:rPr>
            <w:noProof/>
            <w:webHidden/>
          </w:rPr>
          <w:instrText xml:space="preserve"> PAGEREF _Toc2862717 \h </w:instrText>
        </w:r>
        <w:r w:rsidR="00901A3F">
          <w:rPr>
            <w:noProof/>
            <w:webHidden/>
          </w:rPr>
        </w:r>
        <w:r w:rsidR="00901A3F">
          <w:rPr>
            <w:noProof/>
            <w:webHidden/>
          </w:rPr>
          <w:fldChar w:fldCharType="separate"/>
        </w:r>
        <w:r w:rsidR="00901A3F">
          <w:rPr>
            <w:noProof/>
            <w:webHidden/>
          </w:rPr>
          <w:t>11</w:t>
        </w:r>
        <w:r w:rsidR="00901A3F">
          <w:rPr>
            <w:noProof/>
            <w:webHidden/>
          </w:rPr>
          <w:fldChar w:fldCharType="end"/>
        </w:r>
      </w:hyperlink>
    </w:p>
    <w:p w14:paraId="6DA3C2C5" w14:textId="046BCC28" w:rsidR="00901A3F" w:rsidRDefault="00D811F6">
      <w:pPr>
        <w:pStyle w:val="TOC2"/>
        <w:tabs>
          <w:tab w:val="right" w:leader="dot" w:pos="9736"/>
        </w:tabs>
        <w:rPr>
          <w:rFonts w:eastAsiaTheme="minorEastAsia"/>
          <w:noProof/>
          <w:sz w:val="22"/>
          <w:szCs w:val="22"/>
          <w:lang w:val="en-AU" w:eastAsia="en-AU"/>
        </w:rPr>
      </w:pPr>
      <w:hyperlink w:anchor="_Toc2862718" w:history="1">
        <w:r w:rsidR="00901A3F" w:rsidRPr="001411F5">
          <w:rPr>
            <w:rStyle w:val="Hyperlink"/>
            <w:noProof/>
            <w:lang w:val="en-AU"/>
          </w:rPr>
          <w:t>Data collection</w:t>
        </w:r>
        <w:r w:rsidR="00901A3F">
          <w:rPr>
            <w:noProof/>
            <w:webHidden/>
          </w:rPr>
          <w:tab/>
        </w:r>
        <w:r w:rsidR="00901A3F">
          <w:rPr>
            <w:noProof/>
            <w:webHidden/>
          </w:rPr>
          <w:fldChar w:fldCharType="begin"/>
        </w:r>
        <w:r w:rsidR="00901A3F">
          <w:rPr>
            <w:noProof/>
            <w:webHidden/>
          </w:rPr>
          <w:instrText xml:space="preserve"> PAGEREF _Toc2862718 \h </w:instrText>
        </w:r>
        <w:r w:rsidR="00901A3F">
          <w:rPr>
            <w:noProof/>
            <w:webHidden/>
          </w:rPr>
        </w:r>
        <w:r w:rsidR="00901A3F">
          <w:rPr>
            <w:noProof/>
            <w:webHidden/>
          </w:rPr>
          <w:fldChar w:fldCharType="separate"/>
        </w:r>
        <w:r w:rsidR="00901A3F">
          <w:rPr>
            <w:noProof/>
            <w:webHidden/>
          </w:rPr>
          <w:t>12</w:t>
        </w:r>
        <w:r w:rsidR="00901A3F">
          <w:rPr>
            <w:noProof/>
            <w:webHidden/>
          </w:rPr>
          <w:fldChar w:fldCharType="end"/>
        </w:r>
      </w:hyperlink>
    </w:p>
    <w:p w14:paraId="3E740085" w14:textId="64DD2431" w:rsidR="00901A3F" w:rsidRDefault="00D811F6">
      <w:pPr>
        <w:pStyle w:val="TOC2"/>
        <w:tabs>
          <w:tab w:val="right" w:leader="dot" w:pos="9736"/>
        </w:tabs>
        <w:rPr>
          <w:rFonts w:eastAsiaTheme="minorEastAsia"/>
          <w:noProof/>
          <w:sz w:val="22"/>
          <w:szCs w:val="22"/>
          <w:lang w:val="en-AU" w:eastAsia="en-AU"/>
        </w:rPr>
      </w:pPr>
      <w:hyperlink w:anchor="_Toc2862719" w:history="1">
        <w:r w:rsidR="00901A3F" w:rsidRPr="001411F5">
          <w:rPr>
            <w:rStyle w:val="Hyperlink"/>
            <w:noProof/>
            <w:lang w:val="en-AU"/>
          </w:rPr>
          <w:t>Description of participants</w:t>
        </w:r>
        <w:r w:rsidR="00901A3F">
          <w:rPr>
            <w:noProof/>
            <w:webHidden/>
          </w:rPr>
          <w:tab/>
        </w:r>
        <w:r w:rsidR="00901A3F">
          <w:rPr>
            <w:noProof/>
            <w:webHidden/>
          </w:rPr>
          <w:fldChar w:fldCharType="begin"/>
        </w:r>
        <w:r w:rsidR="00901A3F">
          <w:rPr>
            <w:noProof/>
            <w:webHidden/>
          </w:rPr>
          <w:instrText xml:space="preserve"> PAGEREF _Toc2862719 \h </w:instrText>
        </w:r>
        <w:r w:rsidR="00901A3F">
          <w:rPr>
            <w:noProof/>
            <w:webHidden/>
          </w:rPr>
        </w:r>
        <w:r w:rsidR="00901A3F">
          <w:rPr>
            <w:noProof/>
            <w:webHidden/>
          </w:rPr>
          <w:fldChar w:fldCharType="separate"/>
        </w:r>
        <w:r w:rsidR="00901A3F">
          <w:rPr>
            <w:noProof/>
            <w:webHidden/>
          </w:rPr>
          <w:t>12</w:t>
        </w:r>
        <w:r w:rsidR="00901A3F">
          <w:rPr>
            <w:noProof/>
            <w:webHidden/>
          </w:rPr>
          <w:fldChar w:fldCharType="end"/>
        </w:r>
      </w:hyperlink>
    </w:p>
    <w:p w14:paraId="0344B906" w14:textId="266B8C08" w:rsidR="00901A3F" w:rsidRDefault="00D811F6">
      <w:pPr>
        <w:pStyle w:val="TOC1"/>
        <w:tabs>
          <w:tab w:val="right" w:leader="dot" w:pos="9736"/>
        </w:tabs>
        <w:rPr>
          <w:rFonts w:eastAsiaTheme="minorEastAsia" w:cstheme="minorBidi"/>
          <w:b w:val="0"/>
          <w:bCs w:val="0"/>
          <w:caps w:val="0"/>
          <w:noProof/>
          <w:u w:val="none"/>
          <w:lang w:val="en-AU" w:eastAsia="en-AU"/>
        </w:rPr>
      </w:pPr>
      <w:hyperlink w:anchor="_Toc2862720" w:history="1">
        <w:r w:rsidR="00901A3F" w:rsidRPr="001411F5">
          <w:rPr>
            <w:rStyle w:val="Hyperlink"/>
            <w:noProof/>
            <w:lang w:val="fr-FR"/>
          </w:rPr>
          <w:t>Chapter 1: Environmental psychology of Victorians</w:t>
        </w:r>
        <w:r w:rsidR="00901A3F">
          <w:rPr>
            <w:noProof/>
            <w:webHidden/>
          </w:rPr>
          <w:tab/>
        </w:r>
        <w:r w:rsidR="00901A3F">
          <w:rPr>
            <w:noProof/>
            <w:webHidden/>
          </w:rPr>
          <w:fldChar w:fldCharType="begin"/>
        </w:r>
        <w:r w:rsidR="00901A3F">
          <w:rPr>
            <w:noProof/>
            <w:webHidden/>
          </w:rPr>
          <w:instrText xml:space="preserve"> PAGEREF _Toc2862720 \h </w:instrText>
        </w:r>
        <w:r w:rsidR="00901A3F">
          <w:rPr>
            <w:noProof/>
            <w:webHidden/>
          </w:rPr>
        </w:r>
        <w:r w:rsidR="00901A3F">
          <w:rPr>
            <w:noProof/>
            <w:webHidden/>
          </w:rPr>
          <w:fldChar w:fldCharType="separate"/>
        </w:r>
        <w:r w:rsidR="00901A3F">
          <w:rPr>
            <w:noProof/>
            <w:webHidden/>
          </w:rPr>
          <w:t>14</w:t>
        </w:r>
        <w:r w:rsidR="00901A3F">
          <w:rPr>
            <w:noProof/>
            <w:webHidden/>
          </w:rPr>
          <w:fldChar w:fldCharType="end"/>
        </w:r>
      </w:hyperlink>
    </w:p>
    <w:p w14:paraId="7E7AD253" w14:textId="768BD564" w:rsidR="00901A3F" w:rsidRDefault="00D811F6">
      <w:pPr>
        <w:pStyle w:val="TOC2"/>
        <w:tabs>
          <w:tab w:val="right" w:leader="dot" w:pos="9736"/>
        </w:tabs>
        <w:rPr>
          <w:rFonts w:eastAsiaTheme="minorEastAsia"/>
          <w:noProof/>
          <w:sz w:val="22"/>
          <w:szCs w:val="22"/>
          <w:lang w:val="en-AU" w:eastAsia="en-AU"/>
        </w:rPr>
      </w:pPr>
      <w:hyperlink w:anchor="_Toc2862721" w:history="1">
        <w:r w:rsidR="00901A3F" w:rsidRPr="001411F5">
          <w:rPr>
            <w:rStyle w:val="Hyperlink"/>
            <w:noProof/>
            <w:lang w:val="fr-FR"/>
          </w:rPr>
          <w:t>Chapter introduction</w:t>
        </w:r>
        <w:r w:rsidR="00901A3F">
          <w:rPr>
            <w:noProof/>
            <w:webHidden/>
          </w:rPr>
          <w:tab/>
        </w:r>
        <w:r w:rsidR="00901A3F">
          <w:rPr>
            <w:noProof/>
            <w:webHidden/>
          </w:rPr>
          <w:fldChar w:fldCharType="begin"/>
        </w:r>
        <w:r w:rsidR="00901A3F">
          <w:rPr>
            <w:noProof/>
            <w:webHidden/>
          </w:rPr>
          <w:instrText xml:space="preserve"> PAGEREF _Toc2862721 \h </w:instrText>
        </w:r>
        <w:r w:rsidR="00901A3F">
          <w:rPr>
            <w:noProof/>
            <w:webHidden/>
          </w:rPr>
        </w:r>
        <w:r w:rsidR="00901A3F">
          <w:rPr>
            <w:noProof/>
            <w:webHidden/>
          </w:rPr>
          <w:fldChar w:fldCharType="separate"/>
        </w:r>
        <w:r w:rsidR="00901A3F">
          <w:rPr>
            <w:noProof/>
            <w:webHidden/>
          </w:rPr>
          <w:t>14</w:t>
        </w:r>
        <w:r w:rsidR="00901A3F">
          <w:rPr>
            <w:noProof/>
            <w:webHidden/>
          </w:rPr>
          <w:fldChar w:fldCharType="end"/>
        </w:r>
      </w:hyperlink>
    </w:p>
    <w:p w14:paraId="48E3AE5E" w14:textId="6C3E9A35" w:rsidR="00901A3F" w:rsidRDefault="00D811F6">
      <w:pPr>
        <w:pStyle w:val="TOC2"/>
        <w:tabs>
          <w:tab w:val="right" w:leader="dot" w:pos="9736"/>
        </w:tabs>
        <w:rPr>
          <w:rFonts w:eastAsiaTheme="minorEastAsia"/>
          <w:noProof/>
          <w:sz w:val="22"/>
          <w:szCs w:val="22"/>
          <w:lang w:val="en-AU" w:eastAsia="en-AU"/>
        </w:rPr>
      </w:pPr>
      <w:hyperlink w:anchor="_Toc2862722" w:history="1">
        <w:r w:rsidR="00901A3F" w:rsidRPr="001411F5">
          <w:rPr>
            <w:rStyle w:val="Hyperlink"/>
            <w:noProof/>
            <w:lang w:val="en-AU"/>
          </w:rPr>
          <w:t>Nature definition</w:t>
        </w:r>
        <w:r w:rsidR="00901A3F">
          <w:rPr>
            <w:noProof/>
            <w:webHidden/>
          </w:rPr>
          <w:tab/>
        </w:r>
        <w:r w:rsidR="00901A3F">
          <w:rPr>
            <w:noProof/>
            <w:webHidden/>
          </w:rPr>
          <w:fldChar w:fldCharType="begin"/>
        </w:r>
        <w:r w:rsidR="00901A3F">
          <w:rPr>
            <w:noProof/>
            <w:webHidden/>
          </w:rPr>
          <w:instrText xml:space="preserve"> PAGEREF _Toc2862722 \h </w:instrText>
        </w:r>
        <w:r w:rsidR="00901A3F">
          <w:rPr>
            <w:noProof/>
            <w:webHidden/>
          </w:rPr>
        </w:r>
        <w:r w:rsidR="00901A3F">
          <w:rPr>
            <w:noProof/>
            <w:webHidden/>
          </w:rPr>
          <w:fldChar w:fldCharType="separate"/>
        </w:r>
        <w:r w:rsidR="00901A3F">
          <w:rPr>
            <w:noProof/>
            <w:webHidden/>
          </w:rPr>
          <w:t>15</w:t>
        </w:r>
        <w:r w:rsidR="00901A3F">
          <w:rPr>
            <w:noProof/>
            <w:webHidden/>
          </w:rPr>
          <w:fldChar w:fldCharType="end"/>
        </w:r>
      </w:hyperlink>
    </w:p>
    <w:p w14:paraId="61A5326C" w14:textId="15624404" w:rsidR="00901A3F" w:rsidRDefault="00D811F6">
      <w:pPr>
        <w:pStyle w:val="TOC2"/>
        <w:tabs>
          <w:tab w:val="right" w:leader="dot" w:pos="9736"/>
        </w:tabs>
        <w:rPr>
          <w:rFonts w:eastAsiaTheme="minorEastAsia"/>
          <w:noProof/>
          <w:sz w:val="22"/>
          <w:szCs w:val="22"/>
          <w:lang w:val="en-AU" w:eastAsia="en-AU"/>
        </w:rPr>
      </w:pPr>
      <w:hyperlink w:anchor="_Toc2862723" w:history="1">
        <w:r w:rsidR="00901A3F" w:rsidRPr="001411F5">
          <w:rPr>
            <w:rStyle w:val="Hyperlink"/>
            <w:noProof/>
            <w:lang w:val="en-AU"/>
          </w:rPr>
          <w:t>Connectedness to nature</w:t>
        </w:r>
        <w:r w:rsidR="00901A3F">
          <w:rPr>
            <w:noProof/>
            <w:webHidden/>
          </w:rPr>
          <w:tab/>
        </w:r>
        <w:r w:rsidR="00901A3F">
          <w:rPr>
            <w:noProof/>
            <w:webHidden/>
          </w:rPr>
          <w:fldChar w:fldCharType="begin"/>
        </w:r>
        <w:r w:rsidR="00901A3F">
          <w:rPr>
            <w:noProof/>
            <w:webHidden/>
          </w:rPr>
          <w:instrText xml:space="preserve"> PAGEREF _Toc2862723 \h </w:instrText>
        </w:r>
        <w:r w:rsidR="00901A3F">
          <w:rPr>
            <w:noProof/>
            <w:webHidden/>
          </w:rPr>
        </w:r>
        <w:r w:rsidR="00901A3F">
          <w:rPr>
            <w:noProof/>
            <w:webHidden/>
          </w:rPr>
          <w:fldChar w:fldCharType="separate"/>
        </w:r>
        <w:r w:rsidR="00901A3F">
          <w:rPr>
            <w:noProof/>
            <w:webHidden/>
          </w:rPr>
          <w:t>16</w:t>
        </w:r>
        <w:r w:rsidR="00901A3F">
          <w:rPr>
            <w:noProof/>
            <w:webHidden/>
          </w:rPr>
          <w:fldChar w:fldCharType="end"/>
        </w:r>
      </w:hyperlink>
    </w:p>
    <w:p w14:paraId="198C571E" w14:textId="5A0A66D5" w:rsidR="00901A3F" w:rsidRDefault="00D811F6">
      <w:pPr>
        <w:pStyle w:val="TOC2"/>
        <w:tabs>
          <w:tab w:val="right" w:leader="dot" w:pos="9736"/>
        </w:tabs>
        <w:rPr>
          <w:rFonts w:eastAsiaTheme="minorEastAsia"/>
          <w:noProof/>
          <w:sz w:val="22"/>
          <w:szCs w:val="22"/>
          <w:lang w:val="en-AU" w:eastAsia="en-AU"/>
        </w:rPr>
      </w:pPr>
      <w:hyperlink w:anchor="_Toc2862724" w:history="1">
        <w:r w:rsidR="00901A3F" w:rsidRPr="001411F5">
          <w:rPr>
            <w:rStyle w:val="Hyperlink"/>
            <w:noProof/>
            <w:lang w:val="en-AU"/>
          </w:rPr>
          <w:t>Population segmentation on connection to nature</w:t>
        </w:r>
        <w:r w:rsidR="00901A3F">
          <w:rPr>
            <w:noProof/>
            <w:webHidden/>
          </w:rPr>
          <w:tab/>
        </w:r>
        <w:r w:rsidR="00901A3F">
          <w:rPr>
            <w:noProof/>
            <w:webHidden/>
          </w:rPr>
          <w:fldChar w:fldCharType="begin"/>
        </w:r>
        <w:r w:rsidR="00901A3F">
          <w:rPr>
            <w:noProof/>
            <w:webHidden/>
          </w:rPr>
          <w:instrText xml:space="preserve"> PAGEREF _Toc2862724 \h </w:instrText>
        </w:r>
        <w:r w:rsidR="00901A3F">
          <w:rPr>
            <w:noProof/>
            <w:webHidden/>
          </w:rPr>
        </w:r>
        <w:r w:rsidR="00901A3F">
          <w:rPr>
            <w:noProof/>
            <w:webHidden/>
          </w:rPr>
          <w:fldChar w:fldCharType="separate"/>
        </w:r>
        <w:r w:rsidR="00901A3F">
          <w:rPr>
            <w:noProof/>
            <w:webHidden/>
          </w:rPr>
          <w:t>25</w:t>
        </w:r>
        <w:r w:rsidR="00901A3F">
          <w:rPr>
            <w:noProof/>
            <w:webHidden/>
          </w:rPr>
          <w:fldChar w:fldCharType="end"/>
        </w:r>
      </w:hyperlink>
    </w:p>
    <w:p w14:paraId="37F6D35F" w14:textId="6CCEDEB6" w:rsidR="00901A3F" w:rsidRDefault="00D811F6">
      <w:pPr>
        <w:pStyle w:val="TOC2"/>
        <w:tabs>
          <w:tab w:val="right" w:leader="dot" w:pos="9736"/>
        </w:tabs>
        <w:rPr>
          <w:rFonts w:eastAsiaTheme="minorEastAsia"/>
          <w:noProof/>
          <w:sz w:val="22"/>
          <w:szCs w:val="22"/>
          <w:lang w:val="en-AU" w:eastAsia="en-AU"/>
        </w:rPr>
      </w:pPr>
      <w:hyperlink w:anchor="_Toc2862725" w:history="1">
        <w:r w:rsidR="00901A3F" w:rsidRPr="001411F5">
          <w:rPr>
            <w:rStyle w:val="Hyperlink"/>
            <w:noProof/>
            <w:lang w:val="en-AU"/>
          </w:rPr>
          <w:t>Environmental values</w:t>
        </w:r>
        <w:r w:rsidR="00901A3F">
          <w:rPr>
            <w:noProof/>
            <w:webHidden/>
          </w:rPr>
          <w:tab/>
        </w:r>
        <w:r w:rsidR="00901A3F">
          <w:rPr>
            <w:noProof/>
            <w:webHidden/>
          </w:rPr>
          <w:fldChar w:fldCharType="begin"/>
        </w:r>
        <w:r w:rsidR="00901A3F">
          <w:rPr>
            <w:noProof/>
            <w:webHidden/>
          </w:rPr>
          <w:instrText xml:space="preserve"> PAGEREF _Toc2862725 \h </w:instrText>
        </w:r>
        <w:r w:rsidR="00901A3F">
          <w:rPr>
            <w:noProof/>
            <w:webHidden/>
          </w:rPr>
        </w:r>
        <w:r w:rsidR="00901A3F">
          <w:rPr>
            <w:noProof/>
            <w:webHidden/>
          </w:rPr>
          <w:fldChar w:fldCharType="separate"/>
        </w:r>
        <w:r w:rsidR="00901A3F">
          <w:rPr>
            <w:noProof/>
            <w:webHidden/>
          </w:rPr>
          <w:t>34</w:t>
        </w:r>
        <w:r w:rsidR="00901A3F">
          <w:rPr>
            <w:noProof/>
            <w:webHidden/>
          </w:rPr>
          <w:fldChar w:fldCharType="end"/>
        </w:r>
      </w:hyperlink>
    </w:p>
    <w:p w14:paraId="1317A334" w14:textId="26590212" w:rsidR="00901A3F" w:rsidRDefault="00D811F6">
      <w:pPr>
        <w:pStyle w:val="TOC2"/>
        <w:tabs>
          <w:tab w:val="right" w:leader="dot" w:pos="9736"/>
        </w:tabs>
        <w:rPr>
          <w:rFonts w:eastAsiaTheme="minorEastAsia"/>
          <w:noProof/>
          <w:sz w:val="22"/>
          <w:szCs w:val="22"/>
          <w:lang w:val="en-AU" w:eastAsia="en-AU"/>
        </w:rPr>
      </w:pPr>
      <w:hyperlink w:anchor="_Toc2862726" w:history="1">
        <w:r w:rsidR="00901A3F" w:rsidRPr="001411F5">
          <w:rPr>
            <w:rStyle w:val="Hyperlink"/>
            <w:noProof/>
            <w:lang w:val="en-AU"/>
          </w:rPr>
          <w:t>Health of Victorian natural environment</w:t>
        </w:r>
        <w:r w:rsidR="00901A3F">
          <w:rPr>
            <w:noProof/>
            <w:webHidden/>
          </w:rPr>
          <w:tab/>
        </w:r>
        <w:r w:rsidR="00901A3F">
          <w:rPr>
            <w:noProof/>
            <w:webHidden/>
          </w:rPr>
          <w:fldChar w:fldCharType="begin"/>
        </w:r>
        <w:r w:rsidR="00901A3F">
          <w:rPr>
            <w:noProof/>
            <w:webHidden/>
          </w:rPr>
          <w:instrText xml:space="preserve"> PAGEREF _Toc2862726 \h </w:instrText>
        </w:r>
        <w:r w:rsidR="00901A3F">
          <w:rPr>
            <w:noProof/>
            <w:webHidden/>
          </w:rPr>
        </w:r>
        <w:r w:rsidR="00901A3F">
          <w:rPr>
            <w:noProof/>
            <w:webHidden/>
          </w:rPr>
          <w:fldChar w:fldCharType="separate"/>
        </w:r>
        <w:r w:rsidR="00901A3F">
          <w:rPr>
            <w:noProof/>
            <w:webHidden/>
          </w:rPr>
          <w:t>36</w:t>
        </w:r>
        <w:r w:rsidR="00901A3F">
          <w:rPr>
            <w:noProof/>
            <w:webHidden/>
          </w:rPr>
          <w:fldChar w:fldCharType="end"/>
        </w:r>
      </w:hyperlink>
    </w:p>
    <w:p w14:paraId="0CDCC481" w14:textId="29E1A185" w:rsidR="00901A3F" w:rsidRDefault="00D811F6">
      <w:pPr>
        <w:pStyle w:val="TOC2"/>
        <w:tabs>
          <w:tab w:val="right" w:leader="dot" w:pos="9736"/>
        </w:tabs>
        <w:rPr>
          <w:rFonts w:eastAsiaTheme="minorEastAsia"/>
          <w:noProof/>
          <w:sz w:val="22"/>
          <w:szCs w:val="22"/>
          <w:lang w:val="en-AU" w:eastAsia="en-AU"/>
        </w:rPr>
      </w:pPr>
      <w:hyperlink w:anchor="_Toc2862727" w:history="1">
        <w:r w:rsidR="00901A3F" w:rsidRPr="001411F5">
          <w:rPr>
            <w:rStyle w:val="Hyperlink"/>
            <w:noProof/>
            <w:lang w:val="en-AU"/>
          </w:rPr>
          <w:t>Environmental awareness</w:t>
        </w:r>
        <w:r w:rsidR="00901A3F">
          <w:rPr>
            <w:noProof/>
            <w:webHidden/>
          </w:rPr>
          <w:tab/>
        </w:r>
        <w:r w:rsidR="00901A3F">
          <w:rPr>
            <w:noProof/>
            <w:webHidden/>
          </w:rPr>
          <w:fldChar w:fldCharType="begin"/>
        </w:r>
        <w:r w:rsidR="00901A3F">
          <w:rPr>
            <w:noProof/>
            <w:webHidden/>
          </w:rPr>
          <w:instrText xml:space="preserve"> PAGEREF _Toc2862727 \h </w:instrText>
        </w:r>
        <w:r w:rsidR="00901A3F">
          <w:rPr>
            <w:noProof/>
            <w:webHidden/>
          </w:rPr>
        </w:r>
        <w:r w:rsidR="00901A3F">
          <w:rPr>
            <w:noProof/>
            <w:webHidden/>
          </w:rPr>
          <w:fldChar w:fldCharType="separate"/>
        </w:r>
        <w:r w:rsidR="00901A3F">
          <w:rPr>
            <w:noProof/>
            <w:webHidden/>
          </w:rPr>
          <w:t>37</w:t>
        </w:r>
        <w:r w:rsidR="00901A3F">
          <w:rPr>
            <w:noProof/>
            <w:webHidden/>
          </w:rPr>
          <w:fldChar w:fldCharType="end"/>
        </w:r>
      </w:hyperlink>
    </w:p>
    <w:p w14:paraId="0C6B4EB3" w14:textId="1BF820AA" w:rsidR="00901A3F" w:rsidRDefault="00D811F6">
      <w:pPr>
        <w:pStyle w:val="TOC2"/>
        <w:tabs>
          <w:tab w:val="right" w:leader="dot" w:pos="9736"/>
        </w:tabs>
        <w:rPr>
          <w:rFonts w:eastAsiaTheme="minorEastAsia"/>
          <w:noProof/>
          <w:sz w:val="22"/>
          <w:szCs w:val="22"/>
          <w:lang w:val="en-AU" w:eastAsia="en-AU"/>
        </w:rPr>
      </w:pPr>
      <w:hyperlink w:anchor="_Toc2862728" w:history="1">
        <w:r w:rsidR="00901A3F" w:rsidRPr="001411F5">
          <w:rPr>
            <w:rStyle w:val="Hyperlink"/>
            <w:noProof/>
            <w:lang w:val="en-AU"/>
          </w:rPr>
          <w:t>Chapter summary</w:t>
        </w:r>
        <w:r w:rsidR="00901A3F">
          <w:rPr>
            <w:noProof/>
            <w:webHidden/>
          </w:rPr>
          <w:tab/>
        </w:r>
        <w:r w:rsidR="00901A3F">
          <w:rPr>
            <w:noProof/>
            <w:webHidden/>
          </w:rPr>
          <w:fldChar w:fldCharType="begin"/>
        </w:r>
        <w:r w:rsidR="00901A3F">
          <w:rPr>
            <w:noProof/>
            <w:webHidden/>
          </w:rPr>
          <w:instrText xml:space="preserve"> PAGEREF _Toc2862728 \h </w:instrText>
        </w:r>
        <w:r w:rsidR="00901A3F">
          <w:rPr>
            <w:noProof/>
            <w:webHidden/>
          </w:rPr>
        </w:r>
        <w:r w:rsidR="00901A3F">
          <w:rPr>
            <w:noProof/>
            <w:webHidden/>
          </w:rPr>
          <w:fldChar w:fldCharType="separate"/>
        </w:r>
        <w:r w:rsidR="00901A3F">
          <w:rPr>
            <w:noProof/>
            <w:webHidden/>
          </w:rPr>
          <w:t>38</w:t>
        </w:r>
        <w:r w:rsidR="00901A3F">
          <w:rPr>
            <w:noProof/>
            <w:webHidden/>
          </w:rPr>
          <w:fldChar w:fldCharType="end"/>
        </w:r>
      </w:hyperlink>
    </w:p>
    <w:p w14:paraId="0BB6E799" w14:textId="5CE97F8D" w:rsidR="00901A3F" w:rsidRDefault="00D811F6">
      <w:pPr>
        <w:pStyle w:val="TOC1"/>
        <w:tabs>
          <w:tab w:val="right" w:leader="dot" w:pos="9736"/>
        </w:tabs>
        <w:rPr>
          <w:rFonts w:eastAsiaTheme="minorEastAsia" w:cstheme="minorBidi"/>
          <w:b w:val="0"/>
          <w:bCs w:val="0"/>
          <w:caps w:val="0"/>
          <w:noProof/>
          <w:u w:val="none"/>
          <w:lang w:val="en-AU" w:eastAsia="en-AU"/>
        </w:rPr>
      </w:pPr>
      <w:hyperlink w:anchor="_Toc2862729" w:history="1">
        <w:r w:rsidR="00901A3F" w:rsidRPr="001411F5">
          <w:rPr>
            <w:rStyle w:val="Hyperlink"/>
            <w:noProof/>
            <w:lang w:val="en-AU"/>
          </w:rPr>
          <w:t>Chapter 2: Time in nature, places in nature and their meaning</w:t>
        </w:r>
        <w:r w:rsidR="00901A3F">
          <w:rPr>
            <w:noProof/>
            <w:webHidden/>
          </w:rPr>
          <w:tab/>
        </w:r>
        <w:r w:rsidR="00901A3F">
          <w:rPr>
            <w:noProof/>
            <w:webHidden/>
          </w:rPr>
          <w:fldChar w:fldCharType="begin"/>
        </w:r>
        <w:r w:rsidR="00901A3F">
          <w:rPr>
            <w:noProof/>
            <w:webHidden/>
          </w:rPr>
          <w:instrText xml:space="preserve"> PAGEREF _Toc2862729 \h </w:instrText>
        </w:r>
        <w:r w:rsidR="00901A3F">
          <w:rPr>
            <w:noProof/>
            <w:webHidden/>
          </w:rPr>
        </w:r>
        <w:r w:rsidR="00901A3F">
          <w:rPr>
            <w:noProof/>
            <w:webHidden/>
          </w:rPr>
          <w:fldChar w:fldCharType="separate"/>
        </w:r>
        <w:r w:rsidR="00901A3F">
          <w:rPr>
            <w:noProof/>
            <w:webHidden/>
          </w:rPr>
          <w:t>39</w:t>
        </w:r>
        <w:r w:rsidR="00901A3F">
          <w:rPr>
            <w:noProof/>
            <w:webHidden/>
          </w:rPr>
          <w:fldChar w:fldCharType="end"/>
        </w:r>
      </w:hyperlink>
    </w:p>
    <w:p w14:paraId="02DF7F66" w14:textId="0BD0E052" w:rsidR="00901A3F" w:rsidRDefault="00D811F6">
      <w:pPr>
        <w:pStyle w:val="TOC2"/>
        <w:tabs>
          <w:tab w:val="right" w:leader="dot" w:pos="9736"/>
        </w:tabs>
        <w:rPr>
          <w:rFonts w:eastAsiaTheme="minorEastAsia"/>
          <w:noProof/>
          <w:sz w:val="22"/>
          <w:szCs w:val="22"/>
          <w:lang w:val="en-AU" w:eastAsia="en-AU"/>
        </w:rPr>
      </w:pPr>
      <w:hyperlink w:anchor="_Toc2862730" w:history="1">
        <w:r w:rsidR="00901A3F" w:rsidRPr="001411F5">
          <w:rPr>
            <w:rStyle w:val="Hyperlink"/>
            <w:noProof/>
            <w:lang w:val="en-AU"/>
          </w:rPr>
          <w:t>Chapter introduction</w:t>
        </w:r>
        <w:r w:rsidR="00901A3F">
          <w:rPr>
            <w:noProof/>
            <w:webHidden/>
          </w:rPr>
          <w:tab/>
        </w:r>
        <w:r w:rsidR="00901A3F">
          <w:rPr>
            <w:noProof/>
            <w:webHidden/>
          </w:rPr>
          <w:fldChar w:fldCharType="begin"/>
        </w:r>
        <w:r w:rsidR="00901A3F">
          <w:rPr>
            <w:noProof/>
            <w:webHidden/>
          </w:rPr>
          <w:instrText xml:space="preserve"> PAGEREF _Toc2862730 \h </w:instrText>
        </w:r>
        <w:r w:rsidR="00901A3F">
          <w:rPr>
            <w:noProof/>
            <w:webHidden/>
          </w:rPr>
        </w:r>
        <w:r w:rsidR="00901A3F">
          <w:rPr>
            <w:noProof/>
            <w:webHidden/>
          </w:rPr>
          <w:fldChar w:fldCharType="separate"/>
        </w:r>
        <w:r w:rsidR="00901A3F">
          <w:rPr>
            <w:noProof/>
            <w:webHidden/>
          </w:rPr>
          <w:t>39</w:t>
        </w:r>
        <w:r w:rsidR="00901A3F">
          <w:rPr>
            <w:noProof/>
            <w:webHidden/>
          </w:rPr>
          <w:fldChar w:fldCharType="end"/>
        </w:r>
      </w:hyperlink>
    </w:p>
    <w:p w14:paraId="532722FA" w14:textId="544AD7AF" w:rsidR="00901A3F" w:rsidRDefault="00D811F6">
      <w:pPr>
        <w:pStyle w:val="TOC2"/>
        <w:tabs>
          <w:tab w:val="right" w:leader="dot" w:pos="9736"/>
        </w:tabs>
        <w:rPr>
          <w:rFonts w:eastAsiaTheme="minorEastAsia"/>
          <w:noProof/>
          <w:sz w:val="22"/>
          <w:szCs w:val="22"/>
          <w:lang w:val="en-AU" w:eastAsia="en-AU"/>
        </w:rPr>
      </w:pPr>
      <w:hyperlink w:anchor="_Toc2862731" w:history="1">
        <w:r w:rsidR="00901A3F" w:rsidRPr="001411F5">
          <w:rPr>
            <w:rStyle w:val="Hyperlink"/>
            <w:noProof/>
            <w:lang w:val="en-AU"/>
          </w:rPr>
          <w:t>Frequency of time spent in nature</w:t>
        </w:r>
        <w:r w:rsidR="00901A3F">
          <w:rPr>
            <w:noProof/>
            <w:webHidden/>
          </w:rPr>
          <w:tab/>
        </w:r>
        <w:r w:rsidR="00901A3F">
          <w:rPr>
            <w:noProof/>
            <w:webHidden/>
          </w:rPr>
          <w:fldChar w:fldCharType="begin"/>
        </w:r>
        <w:r w:rsidR="00901A3F">
          <w:rPr>
            <w:noProof/>
            <w:webHidden/>
          </w:rPr>
          <w:instrText xml:space="preserve"> PAGEREF _Toc2862731 \h </w:instrText>
        </w:r>
        <w:r w:rsidR="00901A3F">
          <w:rPr>
            <w:noProof/>
            <w:webHidden/>
          </w:rPr>
        </w:r>
        <w:r w:rsidR="00901A3F">
          <w:rPr>
            <w:noProof/>
            <w:webHidden/>
          </w:rPr>
          <w:fldChar w:fldCharType="separate"/>
        </w:r>
        <w:r w:rsidR="00901A3F">
          <w:rPr>
            <w:noProof/>
            <w:webHidden/>
          </w:rPr>
          <w:t>40</w:t>
        </w:r>
        <w:r w:rsidR="00901A3F">
          <w:rPr>
            <w:noProof/>
            <w:webHidden/>
          </w:rPr>
          <w:fldChar w:fldCharType="end"/>
        </w:r>
      </w:hyperlink>
    </w:p>
    <w:p w14:paraId="1F75B022" w14:textId="297888B7" w:rsidR="00901A3F" w:rsidRDefault="00D811F6">
      <w:pPr>
        <w:pStyle w:val="TOC2"/>
        <w:tabs>
          <w:tab w:val="right" w:leader="dot" w:pos="9736"/>
        </w:tabs>
        <w:rPr>
          <w:rFonts w:eastAsiaTheme="minorEastAsia"/>
          <w:noProof/>
          <w:sz w:val="22"/>
          <w:szCs w:val="22"/>
          <w:lang w:val="en-AU" w:eastAsia="en-AU"/>
        </w:rPr>
      </w:pPr>
      <w:hyperlink w:anchor="_Toc2862732" w:history="1">
        <w:r w:rsidR="00901A3F" w:rsidRPr="001411F5">
          <w:rPr>
            <w:rStyle w:val="Hyperlink"/>
            <w:noProof/>
            <w:lang w:val="en-AU"/>
          </w:rPr>
          <w:t>Barriers to spending time in nature</w:t>
        </w:r>
        <w:r w:rsidR="00901A3F">
          <w:rPr>
            <w:noProof/>
            <w:webHidden/>
          </w:rPr>
          <w:tab/>
        </w:r>
        <w:r w:rsidR="00901A3F">
          <w:rPr>
            <w:noProof/>
            <w:webHidden/>
          </w:rPr>
          <w:fldChar w:fldCharType="begin"/>
        </w:r>
        <w:r w:rsidR="00901A3F">
          <w:rPr>
            <w:noProof/>
            <w:webHidden/>
          </w:rPr>
          <w:instrText xml:space="preserve"> PAGEREF _Toc2862732 \h </w:instrText>
        </w:r>
        <w:r w:rsidR="00901A3F">
          <w:rPr>
            <w:noProof/>
            <w:webHidden/>
          </w:rPr>
        </w:r>
        <w:r w:rsidR="00901A3F">
          <w:rPr>
            <w:noProof/>
            <w:webHidden/>
          </w:rPr>
          <w:fldChar w:fldCharType="separate"/>
        </w:r>
        <w:r w:rsidR="00901A3F">
          <w:rPr>
            <w:noProof/>
            <w:webHidden/>
          </w:rPr>
          <w:t>41</w:t>
        </w:r>
        <w:r w:rsidR="00901A3F">
          <w:rPr>
            <w:noProof/>
            <w:webHidden/>
          </w:rPr>
          <w:fldChar w:fldCharType="end"/>
        </w:r>
      </w:hyperlink>
    </w:p>
    <w:p w14:paraId="00F2D4A2" w14:textId="288F5D1C" w:rsidR="00901A3F" w:rsidRDefault="00D811F6">
      <w:pPr>
        <w:pStyle w:val="TOC2"/>
        <w:tabs>
          <w:tab w:val="right" w:leader="dot" w:pos="9736"/>
        </w:tabs>
        <w:rPr>
          <w:rFonts w:eastAsiaTheme="minorEastAsia"/>
          <w:noProof/>
          <w:sz w:val="22"/>
          <w:szCs w:val="22"/>
          <w:lang w:val="en-AU" w:eastAsia="en-AU"/>
        </w:rPr>
      </w:pPr>
      <w:hyperlink w:anchor="_Toc2862733" w:history="1">
        <w:r w:rsidR="00901A3F" w:rsidRPr="001411F5">
          <w:rPr>
            <w:rStyle w:val="Hyperlink"/>
            <w:noProof/>
            <w:lang w:val="en-AU"/>
          </w:rPr>
          <w:t>Places in nature where Victorians spent time</w:t>
        </w:r>
        <w:r w:rsidR="00901A3F">
          <w:rPr>
            <w:noProof/>
            <w:webHidden/>
          </w:rPr>
          <w:tab/>
        </w:r>
        <w:r w:rsidR="00901A3F">
          <w:rPr>
            <w:noProof/>
            <w:webHidden/>
          </w:rPr>
          <w:fldChar w:fldCharType="begin"/>
        </w:r>
        <w:r w:rsidR="00901A3F">
          <w:rPr>
            <w:noProof/>
            <w:webHidden/>
          </w:rPr>
          <w:instrText xml:space="preserve"> PAGEREF _Toc2862733 \h </w:instrText>
        </w:r>
        <w:r w:rsidR="00901A3F">
          <w:rPr>
            <w:noProof/>
            <w:webHidden/>
          </w:rPr>
        </w:r>
        <w:r w:rsidR="00901A3F">
          <w:rPr>
            <w:noProof/>
            <w:webHidden/>
          </w:rPr>
          <w:fldChar w:fldCharType="separate"/>
        </w:r>
        <w:r w:rsidR="00901A3F">
          <w:rPr>
            <w:noProof/>
            <w:webHidden/>
          </w:rPr>
          <w:t>43</w:t>
        </w:r>
        <w:r w:rsidR="00901A3F">
          <w:rPr>
            <w:noProof/>
            <w:webHidden/>
          </w:rPr>
          <w:fldChar w:fldCharType="end"/>
        </w:r>
      </w:hyperlink>
    </w:p>
    <w:p w14:paraId="7ED3FAE1" w14:textId="2A7EA73C" w:rsidR="00901A3F" w:rsidRDefault="00D811F6">
      <w:pPr>
        <w:pStyle w:val="TOC2"/>
        <w:tabs>
          <w:tab w:val="right" w:leader="dot" w:pos="9736"/>
        </w:tabs>
        <w:rPr>
          <w:rFonts w:eastAsiaTheme="minorEastAsia"/>
          <w:noProof/>
          <w:sz w:val="22"/>
          <w:szCs w:val="22"/>
          <w:lang w:val="en-AU" w:eastAsia="en-AU"/>
        </w:rPr>
      </w:pPr>
      <w:hyperlink w:anchor="_Toc2862734" w:history="1">
        <w:r w:rsidR="00901A3F" w:rsidRPr="001411F5">
          <w:rPr>
            <w:rStyle w:val="Hyperlink"/>
            <w:noProof/>
            <w:lang w:val="en-AU"/>
          </w:rPr>
          <w:t>Places of connection</w:t>
        </w:r>
        <w:r w:rsidR="00901A3F">
          <w:rPr>
            <w:noProof/>
            <w:webHidden/>
          </w:rPr>
          <w:tab/>
        </w:r>
        <w:r w:rsidR="00901A3F">
          <w:rPr>
            <w:noProof/>
            <w:webHidden/>
          </w:rPr>
          <w:fldChar w:fldCharType="begin"/>
        </w:r>
        <w:r w:rsidR="00901A3F">
          <w:rPr>
            <w:noProof/>
            <w:webHidden/>
          </w:rPr>
          <w:instrText xml:space="preserve"> PAGEREF _Toc2862734 \h </w:instrText>
        </w:r>
        <w:r w:rsidR="00901A3F">
          <w:rPr>
            <w:noProof/>
            <w:webHidden/>
          </w:rPr>
        </w:r>
        <w:r w:rsidR="00901A3F">
          <w:rPr>
            <w:noProof/>
            <w:webHidden/>
          </w:rPr>
          <w:fldChar w:fldCharType="separate"/>
        </w:r>
        <w:r w:rsidR="00901A3F">
          <w:rPr>
            <w:noProof/>
            <w:webHidden/>
          </w:rPr>
          <w:t>45</w:t>
        </w:r>
        <w:r w:rsidR="00901A3F">
          <w:rPr>
            <w:noProof/>
            <w:webHidden/>
          </w:rPr>
          <w:fldChar w:fldCharType="end"/>
        </w:r>
      </w:hyperlink>
    </w:p>
    <w:p w14:paraId="254C7424" w14:textId="004F13E3" w:rsidR="00901A3F" w:rsidRDefault="00D811F6">
      <w:pPr>
        <w:pStyle w:val="TOC2"/>
        <w:tabs>
          <w:tab w:val="right" w:leader="dot" w:pos="9736"/>
        </w:tabs>
        <w:rPr>
          <w:rFonts w:eastAsiaTheme="minorEastAsia"/>
          <w:noProof/>
          <w:sz w:val="22"/>
          <w:szCs w:val="22"/>
          <w:lang w:val="en-AU" w:eastAsia="en-AU"/>
        </w:rPr>
      </w:pPr>
      <w:hyperlink w:anchor="_Toc2862735" w:history="1">
        <w:r w:rsidR="00901A3F" w:rsidRPr="001411F5">
          <w:rPr>
            <w:rStyle w:val="Hyperlink"/>
            <w:noProof/>
            <w:lang w:val="en-AU"/>
          </w:rPr>
          <w:t>Chapter summary</w:t>
        </w:r>
        <w:r w:rsidR="00901A3F">
          <w:rPr>
            <w:noProof/>
            <w:webHidden/>
          </w:rPr>
          <w:tab/>
        </w:r>
        <w:r w:rsidR="00901A3F">
          <w:rPr>
            <w:noProof/>
            <w:webHidden/>
          </w:rPr>
          <w:fldChar w:fldCharType="begin"/>
        </w:r>
        <w:r w:rsidR="00901A3F">
          <w:rPr>
            <w:noProof/>
            <w:webHidden/>
          </w:rPr>
          <w:instrText xml:space="preserve"> PAGEREF _Toc2862735 \h </w:instrText>
        </w:r>
        <w:r w:rsidR="00901A3F">
          <w:rPr>
            <w:noProof/>
            <w:webHidden/>
          </w:rPr>
        </w:r>
        <w:r w:rsidR="00901A3F">
          <w:rPr>
            <w:noProof/>
            <w:webHidden/>
          </w:rPr>
          <w:fldChar w:fldCharType="separate"/>
        </w:r>
        <w:r w:rsidR="00901A3F">
          <w:rPr>
            <w:noProof/>
            <w:webHidden/>
          </w:rPr>
          <w:t>48</w:t>
        </w:r>
        <w:r w:rsidR="00901A3F">
          <w:rPr>
            <w:noProof/>
            <w:webHidden/>
          </w:rPr>
          <w:fldChar w:fldCharType="end"/>
        </w:r>
      </w:hyperlink>
    </w:p>
    <w:p w14:paraId="01104566" w14:textId="1085ABC2" w:rsidR="00901A3F" w:rsidRDefault="00D811F6">
      <w:pPr>
        <w:pStyle w:val="TOC1"/>
        <w:tabs>
          <w:tab w:val="right" w:leader="dot" w:pos="9736"/>
        </w:tabs>
        <w:rPr>
          <w:rFonts w:eastAsiaTheme="minorEastAsia" w:cstheme="minorBidi"/>
          <w:b w:val="0"/>
          <w:bCs w:val="0"/>
          <w:caps w:val="0"/>
          <w:noProof/>
          <w:u w:val="none"/>
          <w:lang w:val="en-AU" w:eastAsia="en-AU"/>
        </w:rPr>
      </w:pPr>
      <w:hyperlink w:anchor="_Toc2862736" w:history="1">
        <w:r w:rsidR="00901A3F" w:rsidRPr="001411F5">
          <w:rPr>
            <w:rStyle w:val="Hyperlink"/>
            <w:noProof/>
            <w:lang w:val="en-AU"/>
          </w:rPr>
          <w:t>Chapter 3: Activities in nature</w:t>
        </w:r>
        <w:r w:rsidR="00901A3F">
          <w:rPr>
            <w:noProof/>
            <w:webHidden/>
          </w:rPr>
          <w:tab/>
        </w:r>
        <w:r w:rsidR="00901A3F">
          <w:rPr>
            <w:noProof/>
            <w:webHidden/>
          </w:rPr>
          <w:fldChar w:fldCharType="begin"/>
        </w:r>
        <w:r w:rsidR="00901A3F">
          <w:rPr>
            <w:noProof/>
            <w:webHidden/>
          </w:rPr>
          <w:instrText xml:space="preserve"> PAGEREF _Toc2862736 \h </w:instrText>
        </w:r>
        <w:r w:rsidR="00901A3F">
          <w:rPr>
            <w:noProof/>
            <w:webHidden/>
          </w:rPr>
        </w:r>
        <w:r w:rsidR="00901A3F">
          <w:rPr>
            <w:noProof/>
            <w:webHidden/>
          </w:rPr>
          <w:fldChar w:fldCharType="separate"/>
        </w:r>
        <w:r w:rsidR="00901A3F">
          <w:rPr>
            <w:noProof/>
            <w:webHidden/>
          </w:rPr>
          <w:t>49</w:t>
        </w:r>
        <w:r w:rsidR="00901A3F">
          <w:rPr>
            <w:noProof/>
            <w:webHidden/>
          </w:rPr>
          <w:fldChar w:fldCharType="end"/>
        </w:r>
      </w:hyperlink>
    </w:p>
    <w:p w14:paraId="684315FF" w14:textId="51D5F066" w:rsidR="00901A3F" w:rsidRDefault="00D811F6">
      <w:pPr>
        <w:pStyle w:val="TOC2"/>
        <w:tabs>
          <w:tab w:val="right" w:leader="dot" w:pos="9736"/>
        </w:tabs>
        <w:rPr>
          <w:rFonts w:eastAsiaTheme="minorEastAsia"/>
          <w:noProof/>
          <w:sz w:val="22"/>
          <w:szCs w:val="22"/>
          <w:lang w:val="en-AU" w:eastAsia="en-AU"/>
        </w:rPr>
      </w:pPr>
      <w:hyperlink w:anchor="_Toc2862737" w:history="1">
        <w:r w:rsidR="00901A3F" w:rsidRPr="001411F5">
          <w:rPr>
            <w:rStyle w:val="Hyperlink"/>
            <w:noProof/>
            <w:lang w:val="en-AU"/>
          </w:rPr>
          <w:t>Chapter introduction</w:t>
        </w:r>
        <w:r w:rsidR="00901A3F">
          <w:rPr>
            <w:noProof/>
            <w:webHidden/>
          </w:rPr>
          <w:tab/>
        </w:r>
        <w:r w:rsidR="00901A3F">
          <w:rPr>
            <w:noProof/>
            <w:webHidden/>
          </w:rPr>
          <w:fldChar w:fldCharType="begin"/>
        </w:r>
        <w:r w:rsidR="00901A3F">
          <w:rPr>
            <w:noProof/>
            <w:webHidden/>
          </w:rPr>
          <w:instrText xml:space="preserve"> PAGEREF _Toc2862737 \h </w:instrText>
        </w:r>
        <w:r w:rsidR="00901A3F">
          <w:rPr>
            <w:noProof/>
            <w:webHidden/>
          </w:rPr>
        </w:r>
        <w:r w:rsidR="00901A3F">
          <w:rPr>
            <w:noProof/>
            <w:webHidden/>
          </w:rPr>
          <w:fldChar w:fldCharType="separate"/>
        </w:r>
        <w:r w:rsidR="00901A3F">
          <w:rPr>
            <w:noProof/>
            <w:webHidden/>
          </w:rPr>
          <w:t>49</w:t>
        </w:r>
        <w:r w:rsidR="00901A3F">
          <w:rPr>
            <w:noProof/>
            <w:webHidden/>
          </w:rPr>
          <w:fldChar w:fldCharType="end"/>
        </w:r>
      </w:hyperlink>
    </w:p>
    <w:p w14:paraId="70AFBD76" w14:textId="46E3988C" w:rsidR="00901A3F" w:rsidRDefault="00D811F6">
      <w:pPr>
        <w:pStyle w:val="TOC2"/>
        <w:tabs>
          <w:tab w:val="right" w:leader="dot" w:pos="9736"/>
        </w:tabs>
        <w:rPr>
          <w:rFonts w:eastAsiaTheme="minorEastAsia"/>
          <w:noProof/>
          <w:sz w:val="22"/>
          <w:szCs w:val="22"/>
          <w:lang w:val="en-AU" w:eastAsia="en-AU"/>
        </w:rPr>
      </w:pPr>
      <w:hyperlink w:anchor="_Toc2862738" w:history="1">
        <w:r w:rsidR="00901A3F" w:rsidRPr="001411F5">
          <w:rPr>
            <w:rStyle w:val="Hyperlink"/>
            <w:noProof/>
            <w:lang w:val="en-AU"/>
          </w:rPr>
          <w:t>Activities when spending time in nature</w:t>
        </w:r>
        <w:r w:rsidR="00901A3F">
          <w:rPr>
            <w:noProof/>
            <w:webHidden/>
          </w:rPr>
          <w:tab/>
        </w:r>
        <w:r w:rsidR="00901A3F">
          <w:rPr>
            <w:noProof/>
            <w:webHidden/>
          </w:rPr>
          <w:fldChar w:fldCharType="begin"/>
        </w:r>
        <w:r w:rsidR="00901A3F">
          <w:rPr>
            <w:noProof/>
            <w:webHidden/>
          </w:rPr>
          <w:instrText xml:space="preserve"> PAGEREF _Toc2862738 \h </w:instrText>
        </w:r>
        <w:r w:rsidR="00901A3F">
          <w:rPr>
            <w:noProof/>
            <w:webHidden/>
          </w:rPr>
        </w:r>
        <w:r w:rsidR="00901A3F">
          <w:rPr>
            <w:noProof/>
            <w:webHidden/>
          </w:rPr>
          <w:fldChar w:fldCharType="separate"/>
        </w:r>
        <w:r w:rsidR="00901A3F">
          <w:rPr>
            <w:noProof/>
            <w:webHidden/>
          </w:rPr>
          <w:t>50</w:t>
        </w:r>
        <w:r w:rsidR="00901A3F">
          <w:rPr>
            <w:noProof/>
            <w:webHidden/>
          </w:rPr>
          <w:fldChar w:fldCharType="end"/>
        </w:r>
      </w:hyperlink>
    </w:p>
    <w:p w14:paraId="21045DC4" w14:textId="00266112" w:rsidR="00901A3F" w:rsidRDefault="00D811F6">
      <w:pPr>
        <w:pStyle w:val="TOC2"/>
        <w:tabs>
          <w:tab w:val="right" w:leader="dot" w:pos="9736"/>
        </w:tabs>
        <w:rPr>
          <w:rFonts w:eastAsiaTheme="minorEastAsia"/>
          <w:noProof/>
          <w:sz w:val="22"/>
          <w:szCs w:val="22"/>
          <w:lang w:val="en-AU" w:eastAsia="en-AU"/>
        </w:rPr>
      </w:pPr>
      <w:hyperlink w:anchor="_Toc2862739" w:history="1">
        <w:r w:rsidR="00901A3F" w:rsidRPr="001411F5">
          <w:rPr>
            <w:rStyle w:val="Hyperlink"/>
            <w:noProof/>
            <w:lang w:val="en-AU"/>
          </w:rPr>
          <w:t>Indirect nature experience</w:t>
        </w:r>
        <w:r w:rsidR="00901A3F">
          <w:rPr>
            <w:noProof/>
            <w:webHidden/>
          </w:rPr>
          <w:tab/>
        </w:r>
        <w:r w:rsidR="00901A3F">
          <w:rPr>
            <w:noProof/>
            <w:webHidden/>
          </w:rPr>
          <w:fldChar w:fldCharType="begin"/>
        </w:r>
        <w:r w:rsidR="00901A3F">
          <w:rPr>
            <w:noProof/>
            <w:webHidden/>
          </w:rPr>
          <w:instrText xml:space="preserve"> PAGEREF _Toc2862739 \h </w:instrText>
        </w:r>
        <w:r w:rsidR="00901A3F">
          <w:rPr>
            <w:noProof/>
            <w:webHidden/>
          </w:rPr>
        </w:r>
        <w:r w:rsidR="00901A3F">
          <w:rPr>
            <w:noProof/>
            <w:webHidden/>
          </w:rPr>
          <w:fldChar w:fldCharType="separate"/>
        </w:r>
        <w:r w:rsidR="00901A3F">
          <w:rPr>
            <w:noProof/>
            <w:webHidden/>
          </w:rPr>
          <w:t>52</w:t>
        </w:r>
        <w:r w:rsidR="00901A3F">
          <w:rPr>
            <w:noProof/>
            <w:webHidden/>
          </w:rPr>
          <w:fldChar w:fldCharType="end"/>
        </w:r>
      </w:hyperlink>
    </w:p>
    <w:p w14:paraId="3F8DF275" w14:textId="083577F1" w:rsidR="00901A3F" w:rsidRDefault="00D811F6">
      <w:pPr>
        <w:pStyle w:val="TOC2"/>
        <w:tabs>
          <w:tab w:val="right" w:leader="dot" w:pos="9736"/>
        </w:tabs>
        <w:rPr>
          <w:rFonts w:eastAsiaTheme="minorEastAsia"/>
          <w:noProof/>
          <w:sz w:val="22"/>
          <w:szCs w:val="22"/>
          <w:lang w:val="en-AU" w:eastAsia="en-AU"/>
        </w:rPr>
      </w:pPr>
      <w:hyperlink w:anchor="_Toc2862740" w:history="1">
        <w:r w:rsidR="00901A3F" w:rsidRPr="001411F5">
          <w:rPr>
            <w:rStyle w:val="Hyperlink"/>
            <w:noProof/>
            <w:lang w:val="en-AU"/>
          </w:rPr>
          <w:t>Chapter summary</w:t>
        </w:r>
        <w:r w:rsidR="00901A3F">
          <w:rPr>
            <w:noProof/>
            <w:webHidden/>
          </w:rPr>
          <w:tab/>
        </w:r>
        <w:r w:rsidR="00901A3F">
          <w:rPr>
            <w:noProof/>
            <w:webHidden/>
          </w:rPr>
          <w:fldChar w:fldCharType="begin"/>
        </w:r>
        <w:r w:rsidR="00901A3F">
          <w:rPr>
            <w:noProof/>
            <w:webHidden/>
          </w:rPr>
          <w:instrText xml:space="preserve"> PAGEREF _Toc2862740 \h </w:instrText>
        </w:r>
        <w:r w:rsidR="00901A3F">
          <w:rPr>
            <w:noProof/>
            <w:webHidden/>
          </w:rPr>
        </w:r>
        <w:r w:rsidR="00901A3F">
          <w:rPr>
            <w:noProof/>
            <w:webHidden/>
          </w:rPr>
          <w:fldChar w:fldCharType="separate"/>
        </w:r>
        <w:r w:rsidR="00901A3F">
          <w:rPr>
            <w:noProof/>
            <w:webHidden/>
          </w:rPr>
          <w:t>53</w:t>
        </w:r>
        <w:r w:rsidR="00901A3F">
          <w:rPr>
            <w:noProof/>
            <w:webHidden/>
          </w:rPr>
          <w:fldChar w:fldCharType="end"/>
        </w:r>
      </w:hyperlink>
    </w:p>
    <w:p w14:paraId="439B4C91" w14:textId="380657A3" w:rsidR="00901A3F" w:rsidRDefault="00D811F6">
      <w:pPr>
        <w:pStyle w:val="TOC1"/>
        <w:tabs>
          <w:tab w:val="right" w:leader="dot" w:pos="9736"/>
        </w:tabs>
        <w:rPr>
          <w:rFonts w:eastAsiaTheme="minorEastAsia" w:cstheme="minorBidi"/>
          <w:b w:val="0"/>
          <w:bCs w:val="0"/>
          <w:caps w:val="0"/>
          <w:noProof/>
          <w:u w:val="none"/>
          <w:lang w:val="en-AU" w:eastAsia="en-AU"/>
        </w:rPr>
      </w:pPr>
      <w:hyperlink w:anchor="_Toc2862741" w:history="1">
        <w:r w:rsidR="00901A3F" w:rsidRPr="001411F5">
          <w:rPr>
            <w:rStyle w:val="Hyperlink"/>
            <w:noProof/>
            <w:lang w:val="en-AU"/>
          </w:rPr>
          <w:t>Chapter 4: Acting to protect nature</w:t>
        </w:r>
        <w:r w:rsidR="00901A3F">
          <w:rPr>
            <w:noProof/>
            <w:webHidden/>
          </w:rPr>
          <w:tab/>
        </w:r>
        <w:r w:rsidR="00901A3F">
          <w:rPr>
            <w:noProof/>
            <w:webHidden/>
          </w:rPr>
          <w:fldChar w:fldCharType="begin"/>
        </w:r>
        <w:r w:rsidR="00901A3F">
          <w:rPr>
            <w:noProof/>
            <w:webHidden/>
          </w:rPr>
          <w:instrText xml:space="preserve"> PAGEREF _Toc2862741 \h </w:instrText>
        </w:r>
        <w:r w:rsidR="00901A3F">
          <w:rPr>
            <w:noProof/>
            <w:webHidden/>
          </w:rPr>
        </w:r>
        <w:r w:rsidR="00901A3F">
          <w:rPr>
            <w:noProof/>
            <w:webHidden/>
          </w:rPr>
          <w:fldChar w:fldCharType="separate"/>
        </w:r>
        <w:r w:rsidR="00901A3F">
          <w:rPr>
            <w:noProof/>
            <w:webHidden/>
          </w:rPr>
          <w:t>54</w:t>
        </w:r>
        <w:r w:rsidR="00901A3F">
          <w:rPr>
            <w:noProof/>
            <w:webHidden/>
          </w:rPr>
          <w:fldChar w:fldCharType="end"/>
        </w:r>
      </w:hyperlink>
    </w:p>
    <w:p w14:paraId="37D53D41" w14:textId="403FD3A0" w:rsidR="00901A3F" w:rsidRDefault="00D811F6">
      <w:pPr>
        <w:pStyle w:val="TOC2"/>
        <w:tabs>
          <w:tab w:val="right" w:leader="dot" w:pos="9736"/>
        </w:tabs>
        <w:rPr>
          <w:rFonts w:eastAsiaTheme="minorEastAsia"/>
          <w:noProof/>
          <w:sz w:val="22"/>
          <w:szCs w:val="22"/>
          <w:lang w:val="en-AU" w:eastAsia="en-AU"/>
        </w:rPr>
      </w:pPr>
      <w:hyperlink w:anchor="_Toc2862742" w:history="1">
        <w:r w:rsidR="00901A3F" w:rsidRPr="001411F5">
          <w:rPr>
            <w:rStyle w:val="Hyperlink"/>
            <w:noProof/>
            <w:lang w:val="en-AU"/>
          </w:rPr>
          <w:t>Chapter introduction</w:t>
        </w:r>
        <w:r w:rsidR="00901A3F">
          <w:rPr>
            <w:noProof/>
            <w:webHidden/>
          </w:rPr>
          <w:tab/>
        </w:r>
        <w:r w:rsidR="00901A3F">
          <w:rPr>
            <w:noProof/>
            <w:webHidden/>
          </w:rPr>
          <w:fldChar w:fldCharType="begin"/>
        </w:r>
        <w:r w:rsidR="00901A3F">
          <w:rPr>
            <w:noProof/>
            <w:webHidden/>
          </w:rPr>
          <w:instrText xml:space="preserve"> PAGEREF _Toc2862742 \h </w:instrText>
        </w:r>
        <w:r w:rsidR="00901A3F">
          <w:rPr>
            <w:noProof/>
            <w:webHidden/>
          </w:rPr>
        </w:r>
        <w:r w:rsidR="00901A3F">
          <w:rPr>
            <w:noProof/>
            <w:webHidden/>
          </w:rPr>
          <w:fldChar w:fldCharType="separate"/>
        </w:r>
        <w:r w:rsidR="00901A3F">
          <w:rPr>
            <w:noProof/>
            <w:webHidden/>
          </w:rPr>
          <w:t>54</w:t>
        </w:r>
        <w:r w:rsidR="00901A3F">
          <w:rPr>
            <w:noProof/>
            <w:webHidden/>
          </w:rPr>
          <w:fldChar w:fldCharType="end"/>
        </w:r>
      </w:hyperlink>
    </w:p>
    <w:p w14:paraId="0A9BB3A5" w14:textId="7F23DB50" w:rsidR="00901A3F" w:rsidRDefault="00D811F6">
      <w:pPr>
        <w:pStyle w:val="TOC2"/>
        <w:tabs>
          <w:tab w:val="right" w:leader="dot" w:pos="9736"/>
        </w:tabs>
        <w:rPr>
          <w:rFonts w:eastAsiaTheme="minorEastAsia"/>
          <w:noProof/>
          <w:sz w:val="22"/>
          <w:szCs w:val="22"/>
          <w:lang w:val="en-AU" w:eastAsia="en-AU"/>
        </w:rPr>
      </w:pPr>
      <w:hyperlink w:anchor="_Toc2862743" w:history="1">
        <w:r w:rsidR="00901A3F" w:rsidRPr="001411F5">
          <w:rPr>
            <w:rStyle w:val="Hyperlink"/>
            <w:noProof/>
            <w:lang w:val="en-AU"/>
          </w:rPr>
          <w:t>Biodiversity protection behaviours on property</w:t>
        </w:r>
        <w:r w:rsidR="00901A3F">
          <w:rPr>
            <w:noProof/>
            <w:webHidden/>
          </w:rPr>
          <w:tab/>
        </w:r>
        <w:r w:rsidR="00901A3F">
          <w:rPr>
            <w:noProof/>
            <w:webHidden/>
          </w:rPr>
          <w:fldChar w:fldCharType="begin"/>
        </w:r>
        <w:r w:rsidR="00901A3F">
          <w:rPr>
            <w:noProof/>
            <w:webHidden/>
          </w:rPr>
          <w:instrText xml:space="preserve"> PAGEREF _Toc2862743 \h </w:instrText>
        </w:r>
        <w:r w:rsidR="00901A3F">
          <w:rPr>
            <w:noProof/>
            <w:webHidden/>
          </w:rPr>
        </w:r>
        <w:r w:rsidR="00901A3F">
          <w:rPr>
            <w:noProof/>
            <w:webHidden/>
          </w:rPr>
          <w:fldChar w:fldCharType="separate"/>
        </w:r>
        <w:r w:rsidR="00901A3F">
          <w:rPr>
            <w:noProof/>
            <w:webHidden/>
          </w:rPr>
          <w:t>55</w:t>
        </w:r>
        <w:r w:rsidR="00901A3F">
          <w:rPr>
            <w:noProof/>
            <w:webHidden/>
          </w:rPr>
          <w:fldChar w:fldCharType="end"/>
        </w:r>
      </w:hyperlink>
    </w:p>
    <w:p w14:paraId="124769EE" w14:textId="6EF39E54" w:rsidR="00901A3F" w:rsidRDefault="00D811F6">
      <w:pPr>
        <w:pStyle w:val="TOC2"/>
        <w:tabs>
          <w:tab w:val="right" w:leader="dot" w:pos="9736"/>
        </w:tabs>
        <w:rPr>
          <w:rFonts w:eastAsiaTheme="minorEastAsia"/>
          <w:noProof/>
          <w:sz w:val="22"/>
          <w:szCs w:val="22"/>
          <w:lang w:val="en-AU" w:eastAsia="en-AU"/>
        </w:rPr>
      </w:pPr>
      <w:hyperlink w:anchor="_Toc2862744" w:history="1">
        <w:r w:rsidR="00901A3F" w:rsidRPr="001411F5">
          <w:rPr>
            <w:rStyle w:val="Hyperlink"/>
            <w:noProof/>
            <w:lang w:val="en-AU"/>
          </w:rPr>
          <w:t>Engagement in pro-environmental behaviours in the last year</w:t>
        </w:r>
        <w:r w:rsidR="00901A3F">
          <w:rPr>
            <w:noProof/>
            <w:webHidden/>
          </w:rPr>
          <w:tab/>
        </w:r>
        <w:r w:rsidR="00901A3F">
          <w:rPr>
            <w:noProof/>
            <w:webHidden/>
          </w:rPr>
          <w:fldChar w:fldCharType="begin"/>
        </w:r>
        <w:r w:rsidR="00901A3F">
          <w:rPr>
            <w:noProof/>
            <w:webHidden/>
          </w:rPr>
          <w:instrText xml:space="preserve"> PAGEREF _Toc2862744 \h </w:instrText>
        </w:r>
        <w:r w:rsidR="00901A3F">
          <w:rPr>
            <w:noProof/>
            <w:webHidden/>
          </w:rPr>
        </w:r>
        <w:r w:rsidR="00901A3F">
          <w:rPr>
            <w:noProof/>
            <w:webHidden/>
          </w:rPr>
          <w:fldChar w:fldCharType="separate"/>
        </w:r>
        <w:r w:rsidR="00901A3F">
          <w:rPr>
            <w:noProof/>
            <w:webHidden/>
          </w:rPr>
          <w:t>56</w:t>
        </w:r>
        <w:r w:rsidR="00901A3F">
          <w:rPr>
            <w:noProof/>
            <w:webHidden/>
          </w:rPr>
          <w:fldChar w:fldCharType="end"/>
        </w:r>
      </w:hyperlink>
    </w:p>
    <w:p w14:paraId="58B790A6" w14:textId="405BFF9E" w:rsidR="00901A3F" w:rsidRDefault="00D811F6">
      <w:pPr>
        <w:pStyle w:val="TOC2"/>
        <w:tabs>
          <w:tab w:val="right" w:leader="dot" w:pos="9736"/>
        </w:tabs>
        <w:rPr>
          <w:rFonts w:eastAsiaTheme="minorEastAsia"/>
          <w:noProof/>
          <w:sz w:val="22"/>
          <w:szCs w:val="22"/>
          <w:lang w:val="en-AU" w:eastAsia="en-AU"/>
        </w:rPr>
      </w:pPr>
      <w:hyperlink w:anchor="_Toc2862745" w:history="1">
        <w:r w:rsidR="00901A3F" w:rsidRPr="001411F5">
          <w:rPr>
            <w:rStyle w:val="Hyperlink"/>
            <w:noProof/>
            <w:lang w:val="en-AU"/>
          </w:rPr>
          <w:t>Uptake of pro-environmental behaviours over the next 12 months</w:t>
        </w:r>
        <w:r w:rsidR="00901A3F">
          <w:rPr>
            <w:noProof/>
            <w:webHidden/>
          </w:rPr>
          <w:tab/>
        </w:r>
        <w:r w:rsidR="00901A3F">
          <w:rPr>
            <w:noProof/>
            <w:webHidden/>
          </w:rPr>
          <w:fldChar w:fldCharType="begin"/>
        </w:r>
        <w:r w:rsidR="00901A3F">
          <w:rPr>
            <w:noProof/>
            <w:webHidden/>
          </w:rPr>
          <w:instrText xml:space="preserve"> PAGEREF _Toc2862745 \h </w:instrText>
        </w:r>
        <w:r w:rsidR="00901A3F">
          <w:rPr>
            <w:noProof/>
            <w:webHidden/>
          </w:rPr>
        </w:r>
        <w:r w:rsidR="00901A3F">
          <w:rPr>
            <w:noProof/>
            <w:webHidden/>
          </w:rPr>
          <w:fldChar w:fldCharType="separate"/>
        </w:r>
        <w:r w:rsidR="00901A3F">
          <w:rPr>
            <w:noProof/>
            <w:webHidden/>
          </w:rPr>
          <w:t>59</w:t>
        </w:r>
        <w:r w:rsidR="00901A3F">
          <w:rPr>
            <w:noProof/>
            <w:webHidden/>
          </w:rPr>
          <w:fldChar w:fldCharType="end"/>
        </w:r>
      </w:hyperlink>
    </w:p>
    <w:p w14:paraId="15350B32" w14:textId="7B189A8B" w:rsidR="00901A3F" w:rsidRDefault="00D811F6">
      <w:pPr>
        <w:pStyle w:val="TOC2"/>
        <w:tabs>
          <w:tab w:val="right" w:leader="dot" w:pos="9736"/>
        </w:tabs>
        <w:rPr>
          <w:rFonts w:eastAsiaTheme="minorEastAsia"/>
          <w:noProof/>
          <w:sz w:val="22"/>
          <w:szCs w:val="22"/>
          <w:lang w:val="en-AU" w:eastAsia="en-AU"/>
        </w:rPr>
      </w:pPr>
      <w:hyperlink w:anchor="_Toc2862746" w:history="1">
        <w:r w:rsidR="00901A3F" w:rsidRPr="001411F5">
          <w:rPr>
            <w:rStyle w:val="Hyperlink"/>
            <w:noProof/>
            <w:lang w:val="en-AU"/>
          </w:rPr>
          <w:t>Why Victorians are not likely to take up or continue pro-environmental behaviours</w:t>
        </w:r>
        <w:r w:rsidR="00901A3F">
          <w:rPr>
            <w:noProof/>
            <w:webHidden/>
          </w:rPr>
          <w:tab/>
        </w:r>
        <w:r w:rsidR="00901A3F">
          <w:rPr>
            <w:noProof/>
            <w:webHidden/>
          </w:rPr>
          <w:fldChar w:fldCharType="begin"/>
        </w:r>
        <w:r w:rsidR="00901A3F">
          <w:rPr>
            <w:noProof/>
            <w:webHidden/>
          </w:rPr>
          <w:instrText xml:space="preserve"> PAGEREF _Toc2862746 \h </w:instrText>
        </w:r>
        <w:r w:rsidR="00901A3F">
          <w:rPr>
            <w:noProof/>
            <w:webHidden/>
          </w:rPr>
        </w:r>
        <w:r w:rsidR="00901A3F">
          <w:rPr>
            <w:noProof/>
            <w:webHidden/>
          </w:rPr>
          <w:fldChar w:fldCharType="separate"/>
        </w:r>
        <w:r w:rsidR="00901A3F">
          <w:rPr>
            <w:noProof/>
            <w:webHidden/>
          </w:rPr>
          <w:t>63</w:t>
        </w:r>
        <w:r w:rsidR="00901A3F">
          <w:rPr>
            <w:noProof/>
            <w:webHidden/>
          </w:rPr>
          <w:fldChar w:fldCharType="end"/>
        </w:r>
      </w:hyperlink>
    </w:p>
    <w:p w14:paraId="2EFB3D4E" w14:textId="6868D2F4" w:rsidR="00901A3F" w:rsidRDefault="00D811F6">
      <w:pPr>
        <w:pStyle w:val="TOC2"/>
        <w:tabs>
          <w:tab w:val="right" w:leader="dot" w:pos="9736"/>
        </w:tabs>
        <w:rPr>
          <w:rFonts w:eastAsiaTheme="minorEastAsia"/>
          <w:noProof/>
          <w:sz w:val="22"/>
          <w:szCs w:val="22"/>
          <w:lang w:val="en-AU" w:eastAsia="en-AU"/>
        </w:rPr>
      </w:pPr>
      <w:hyperlink w:anchor="_Toc2862747" w:history="1">
        <w:r w:rsidR="00901A3F" w:rsidRPr="001411F5">
          <w:rPr>
            <w:rStyle w:val="Hyperlink"/>
            <w:noProof/>
            <w:lang w:val="en-AU"/>
          </w:rPr>
          <w:t>Chapter summary</w:t>
        </w:r>
        <w:r w:rsidR="00901A3F">
          <w:rPr>
            <w:noProof/>
            <w:webHidden/>
          </w:rPr>
          <w:tab/>
        </w:r>
        <w:r w:rsidR="00901A3F">
          <w:rPr>
            <w:noProof/>
            <w:webHidden/>
          </w:rPr>
          <w:fldChar w:fldCharType="begin"/>
        </w:r>
        <w:r w:rsidR="00901A3F">
          <w:rPr>
            <w:noProof/>
            <w:webHidden/>
          </w:rPr>
          <w:instrText xml:space="preserve"> PAGEREF _Toc2862747 \h </w:instrText>
        </w:r>
        <w:r w:rsidR="00901A3F">
          <w:rPr>
            <w:noProof/>
            <w:webHidden/>
          </w:rPr>
        </w:r>
        <w:r w:rsidR="00901A3F">
          <w:rPr>
            <w:noProof/>
            <w:webHidden/>
          </w:rPr>
          <w:fldChar w:fldCharType="separate"/>
        </w:r>
        <w:r w:rsidR="00901A3F">
          <w:rPr>
            <w:noProof/>
            <w:webHidden/>
          </w:rPr>
          <w:t>65</w:t>
        </w:r>
        <w:r w:rsidR="00901A3F">
          <w:rPr>
            <w:noProof/>
            <w:webHidden/>
          </w:rPr>
          <w:fldChar w:fldCharType="end"/>
        </w:r>
      </w:hyperlink>
    </w:p>
    <w:p w14:paraId="776B9F64" w14:textId="2C97BEE9" w:rsidR="00901A3F" w:rsidRDefault="00D811F6">
      <w:pPr>
        <w:pStyle w:val="TOC1"/>
        <w:tabs>
          <w:tab w:val="right" w:leader="dot" w:pos="9736"/>
        </w:tabs>
        <w:rPr>
          <w:rFonts w:eastAsiaTheme="minorEastAsia" w:cstheme="minorBidi"/>
          <w:b w:val="0"/>
          <w:bCs w:val="0"/>
          <w:caps w:val="0"/>
          <w:noProof/>
          <w:u w:val="none"/>
          <w:lang w:val="en-AU" w:eastAsia="en-AU"/>
        </w:rPr>
      </w:pPr>
      <w:hyperlink w:anchor="_Toc2862748" w:history="1">
        <w:r w:rsidR="00901A3F" w:rsidRPr="001411F5">
          <w:rPr>
            <w:rStyle w:val="Hyperlink"/>
            <w:noProof/>
            <w:lang w:val="en-AU"/>
          </w:rPr>
          <w:t>Chapter 5: From Connection to action</w:t>
        </w:r>
        <w:r w:rsidR="00901A3F">
          <w:rPr>
            <w:noProof/>
            <w:webHidden/>
          </w:rPr>
          <w:tab/>
        </w:r>
        <w:r w:rsidR="00901A3F">
          <w:rPr>
            <w:noProof/>
            <w:webHidden/>
          </w:rPr>
          <w:fldChar w:fldCharType="begin"/>
        </w:r>
        <w:r w:rsidR="00901A3F">
          <w:rPr>
            <w:noProof/>
            <w:webHidden/>
          </w:rPr>
          <w:instrText xml:space="preserve"> PAGEREF _Toc2862748 \h </w:instrText>
        </w:r>
        <w:r w:rsidR="00901A3F">
          <w:rPr>
            <w:noProof/>
            <w:webHidden/>
          </w:rPr>
        </w:r>
        <w:r w:rsidR="00901A3F">
          <w:rPr>
            <w:noProof/>
            <w:webHidden/>
          </w:rPr>
          <w:fldChar w:fldCharType="separate"/>
        </w:r>
        <w:r w:rsidR="00901A3F">
          <w:rPr>
            <w:noProof/>
            <w:webHidden/>
          </w:rPr>
          <w:t>66</w:t>
        </w:r>
        <w:r w:rsidR="00901A3F">
          <w:rPr>
            <w:noProof/>
            <w:webHidden/>
          </w:rPr>
          <w:fldChar w:fldCharType="end"/>
        </w:r>
      </w:hyperlink>
    </w:p>
    <w:p w14:paraId="76CEB929" w14:textId="379DF6DA" w:rsidR="00901A3F" w:rsidRDefault="00D811F6">
      <w:pPr>
        <w:pStyle w:val="TOC2"/>
        <w:tabs>
          <w:tab w:val="right" w:leader="dot" w:pos="9736"/>
        </w:tabs>
        <w:rPr>
          <w:rFonts w:eastAsiaTheme="minorEastAsia"/>
          <w:noProof/>
          <w:sz w:val="22"/>
          <w:szCs w:val="22"/>
          <w:lang w:val="en-AU" w:eastAsia="en-AU"/>
        </w:rPr>
      </w:pPr>
      <w:hyperlink w:anchor="_Toc2862749" w:history="1">
        <w:r w:rsidR="00901A3F" w:rsidRPr="001411F5">
          <w:rPr>
            <w:rStyle w:val="Hyperlink"/>
            <w:noProof/>
            <w:lang w:val="en-AU"/>
          </w:rPr>
          <w:t>Chapter introduction</w:t>
        </w:r>
        <w:r w:rsidR="00901A3F">
          <w:rPr>
            <w:noProof/>
            <w:webHidden/>
          </w:rPr>
          <w:tab/>
        </w:r>
        <w:r w:rsidR="00901A3F">
          <w:rPr>
            <w:noProof/>
            <w:webHidden/>
          </w:rPr>
          <w:fldChar w:fldCharType="begin"/>
        </w:r>
        <w:r w:rsidR="00901A3F">
          <w:rPr>
            <w:noProof/>
            <w:webHidden/>
          </w:rPr>
          <w:instrText xml:space="preserve"> PAGEREF _Toc2862749 \h </w:instrText>
        </w:r>
        <w:r w:rsidR="00901A3F">
          <w:rPr>
            <w:noProof/>
            <w:webHidden/>
          </w:rPr>
        </w:r>
        <w:r w:rsidR="00901A3F">
          <w:rPr>
            <w:noProof/>
            <w:webHidden/>
          </w:rPr>
          <w:fldChar w:fldCharType="separate"/>
        </w:r>
        <w:r w:rsidR="00901A3F">
          <w:rPr>
            <w:noProof/>
            <w:webHidden/>
          </w:rPr>
          <w:t>66</w:t>
        </w:r>
        <w:r w:rsidR="00901A3F">
          <w:rPr>
            <w:noProof/>
            <w:webHidden/>
          </w:rPr>
          <w:fldChar w:fldCharType="end"/>
        </w:r>
      </w:hyperlink>
    </w:p>
    <w:p w14:paraId="73A24138" w14:textId="50655306" w:rsidR="00901A3F" w:rsidRDefault="00D811F6">
      <w:pPr>
        <w:pStyle w:val="TOC2"/>
        <w:tabs>
          <w:tab w:val="right" w:leader="dot" w:pos="9736"/>
        </w:tabs>
        <w:rPr>
          <w:rFonts w:eastAsiaTheme="minorEastAsia"/>
          <w:noProof/>
          <w:sz w:val="22"/>
          <w:szCs w:val="22"/>
          <w:lang w:val="en-AU" w:eastAsia="en-AU"/>
        </w:rPr>
      </w:pPr>
      <w:hyperlink w:anchor="_Toc2862750" w:history="1">
        <w:r w:rsidR="00901A3F" w:rsidRPr="001411F5">
          <w:rPr>
            <w:rStyle w:val="Hyperlink"/>
            <w:noProof/>
            <w:lang w:val="en-AU"/>
          </w:rPr>
          <w:t>Relationships between connection and action</w:t>
        </w:r>
        <w:r w:rsidR="00901A3F">
          <w:rPr>
            <w:noProof/>
            <w:webHidden/>
          </w:rPr>
          <w:tab/>
        </w:r>
        <w:r w:rsidR="00901A3F">
          <w:rPr>
            <w:noProof/>
            <w:webHidden/>
          </w:rPr>
          <w:fldChar w:fldCharType="begin"/>
        </w:r>
        <w:r w:rsidR="00901A3F">
          <w:rPr>
            <w:noProof/>
            <w:webHidden/>
          </w:rPr>
          <w:instrText xml:space="preserve"> PAGEREF _Toc2862750 \h </w:instrText>
        </w:r>
        <w:r w:rsidR="00901A3F">
          <w:rPr>
            <w:noProof/>
            <w:webHidden/>
          </w:rPr>
        </w:r>
        <w:r w:rsidR="00901A3F">
          <w:rPr>
            <w:noProof/>
            <w:webHidden/>
          </w:rPr>
          <w:fldChar w:fldCharType="separate"/>
        </w:r>
        <w:r w:rsidR="00901A3F">
          <w:rPr>
            <w:noProof/>
            <w:webHidden/>
          </w:rPr>
          <w:t>67</w:t>
        </w:r>
        <w:r w:rsidR="00901A3F">
          <w:rPr>
            <w:noProof/>
            <w:webHidden/>
          </w:rPr>
          <w:fldChar w:fldCharType="end"/>
        </w:r>
      </w:hyperlink>
    </w:p>
    <w:p w14:paraId="32ACEDC4" w14:textId="0176B92C" w:rsidR="00901A3F" w:rsidRDefault="00D811F6">
      <w:pPr>
        <w:pStyle w:val="TOC2"/>
        <w:tabs>
          <w:tab w:val="right" w:leader="dot" w:pos="9736"/>
        </w:tabs>
        <w:rPr>
          <w:rFonts w:eastAsiaTheme="minorEastAsia"/>
          <w:noProof/>
          <w:sz w:val="22"/>
          <w:szCs w:val="22"/>
          <w:lang w:val="en-AU" w:eastAsia="en-AU"/>
        </w:rPr>
      </w:pPr>
      <w:hyperlink w:anchor="_Toc2862751" w:history="1">
        <w:r w:rsidR="00901A3F" w:rsidRPr="001411F5">
          <w:rPr>
            <w:rStyle w:val="Hyperlink"/>
            <w:noProof/>
            <w:lang w:val="en-AU"/>
          </w:rPr>
          <w:t>Focus volunteering</w:t>
        </w:r>
        <w:r w:rsidR="00901A3F">
          <w:rPr>
            <w:noProof/>
            <w:webHidden/>
          </w:rPr>
          <w:tab/>
        </w:r>
        <w:r w:rsidR="00901A3F">
          <w:rPr>
            <w:noProof/>
            <w:webHidden/>
          </w:rPr>
          <w:fldChar w:fldCharType="begin"/>
        </w:r>
        <w:r w:rsidR="00901A3F">
          <w:rPr>
            <w:noProof/>
            <w:webHidden/>
          </w:rPr>
          <w:instrText xml:space="preserve"> PAGEREF _Toc2862751 \h </w:instrText>
        </w:r>
        <w:r w:rsidR="00901A3F">
          <w:rPr>
            <w:noProof/>
            <w:webHidden/>
          </w:rPr>
        </w:r>
        <w:r w:rsidR="00901A3F">
          <w:rPr>
            <w:noProof/>
            <w:webHidden/>
          </w:rPr>
          <w:fldChar w:fldCharType="separate"/>
        </w:r>
        <w:r w:rsidR="00901A3F">
          <w:rPr>
            <w:noProof/>
            <w:webHidden/>
          </w:rPr>
          <w:t>70</w:t>
        </w:r>
        <w:r w:rsidR="00901A3F">
          <w:rPr>
            <w:noProof/>
            <w:webHidden/>
          </w:rPr>
          <w:fldChar w:fldCharType="end"/>
        </w:r>
      </w:hyperlink>
    </w:p>
    <w:p w14:paraId="2F2A4BC0" w14:textId="3265FEEB" w:rsidR="00901A3F" w:rsidRDefault="00D811F6">
      <w:pPr>
        <w:pStyle w:val="TOC2"/>
        <w:tabs>
          <w:tab w:val="right" w:leader="dot" w:pos="9736"/>
        </w:tabs>
        <w:rPr>
          <w:rFonts w:eastAsiaTheme="minorEastAsia"/>
          <w:noProof/>
          <w:sz w:val="22"/>
          <w:szCs w:val="22"/>
          <w:lang w:val="en-AU" w:eastAsia="en-AU"/>
        </w:rPr>
      </w:pPr>
      <w:hyperlink w:anchor="_Toc2862752" w:history="1">
        <w:r w:rsidR="00901A3F" w:rsidRPr="001411F5">
          <w:rPr>
            <w:rStyle w:val="Hyperlink"/>
            <w:noProof/>
            <w:lang w:val="en-AU"/>
          </w:rPr>
          <w:t>Chapter summary</w:t>
        </w:r>
        <w:r w:rsidR="00901A3F">
          <w:rPr>
            <w:noProof/>
            <w:webHidden/>
          </w:rPr>
          <w:tab/>
        </w:r>
        <w:r w:rsidR="00901A3F">
          <w:rPr>
            <w:noProof/>
            <w:webHidden/>
          </w:rPr>
          <w:fldChar w:fldCharType="begin"/>
        </w:r>
        <w:r w:rsidR="00901A3F">
          <w:rPr>
            <w:noProof/>
            <w:webHidden/>
          </w:rPr>
          <w:instrText xml:space="preserve"> PAGEREF _Toc2862752 \h </w:instrText>
        </w:r>
        <w:r w:rsidR="00901A3F">
          <w:rPr>
            <w:noProof/>
            <w:webHidden/>
          </w:rPr>
        </w:r>
        <w:r w:rsidR="00901A3F">
          <w:rPr>
            <w:noProof/>
            <w:webHidden/>
          </w:rPr>
          <w:fldChar w:fldCharType="separate"/>
        </w:r>
        <w:r w:rsidR="00901A3F">
          <w:rPr>
            <w:noProof/>
            <w:webHidden/>
          </w:rPr>
          <w:t>71</w:t>
        </w:r>
        <w:r w:rsidR="00901A3F">
          <w:rPr>
            <w:noProof/>
            <w:webHidden/>
          </w:rPr>
          <w:fldChar w:fldCharType="end"/>
        </w:r>
      </w:hyperlink>
    </w:p>
    <w:p w14:paraId="04A8CC89" w14:textId="32A01A25" w:rsidR="00901A3F" w:rsidRDefault="00D811F6">
      <w:pPr>
        <w:pStyle w:val="TOC1"/>
        <w:tabs>
          <w:tab w:val="right" w:leader="dot" w:pos="9736"/>
        </w:tabs>
        <w:rPr>
          <w:rFonts w:eastAsiaTheme="minorEastAsia" w:cstheme="minorBidi"/>
          <w:b w:val="0"/>
          <w:bCs w:val="0"/>
          <w:caps w:val="0"/>
          <w:noProof/>
          <w:u w:val="none"/>
          <w:lang w:val="en-AU" w:eastAsia="en-AU"/>
        </w:rPr>
      </w:pPr>
      <w:hyperlink w:anchor="_Toc2862753" w:history="1">
        <w:r w:rsidR="00901A3F" w:rsidRPr="001411F5">
          <w:rPr>
            <w:rStyle w:val="Hyperlink"/>
            <w:noProof/>
            <w:lang w:val="en-AU"/>
          </w:rPr>
          <w:t>Findings and Recommendations</w:t>
        </w:r>
        <w:r w:rsidR="00901A3F">
          <w:rPr>
            <w:noProof/>
            <w:webHidden/>
          </w:rPr>
          <w:tab/>
        </w:r>
        <w:r w:rsidR="00901A3F">
          <w:rPr>
            <w:noProof/>
            <w:webHidden/>
          </w:rPr>
          <w:fldChar w:fldCharType="begin"/>
        </w:r>
        <w:r w:rsidR="00901A3F">
          <w:rPr>
            <w:noProof/>
            <w:webHidden/>
          </w:rPr>
          <w:instrText xml:space="preserve"> PAGEREF _Toc2862753 \h </w:instrText>
        </w:r>
        <w:r w:rsidR="00901A3F">
          <w:rPr>
            <w:noProof/>
            <w:webHidden/>
          </w:rPr>
        </w:r>
        <w:r w:rsidR="00901A3F">
          <w:rPr>
            <w:noProof/>
            <w:webHidden/>
          </w:rPr>
          <w:fldChar w:fldCharType="separate"/>
        </w:r>
        <w:r w:rsidR="00901A3F">
          <w:rPr>
            <w:noProof/>
            <w:webHidden/>
          </w:rPr>
          <w:t>72</w:t>
        </w:r>
        <w:r w:rsidR="00901A3F">
          <w:rPr>
            <w:noProof/>
            <w:webHidden/>
          </w:rPr>
          <w:fldChar w:fldCharType="end"/>
        </w:r>
      </w:hyperlink>
    </w:p>
    <w:p w14:paraId="5ABB57B2" w14:textId="7B6E24CC" w:rsidR="00901A3F" w:rsidRDefault="00D811F6">
      <w:pPr>
        <w:pStyle w:val="TOC2"/>
        <w:tabs>
          <w:tab w:val="right" w:leader="dot" w:pos="9736"/>
        </w:tabs>
        <w:rPr>
          <w:rFonts w:eastAsiaTheme="minorEastAsia"/>
          <w:noProof/>
          <w:sz w:val="22"/>
          <w:szCs w:val="22"/>
          <w:lang w:val="en-AU" w:eastAsia="en-AU"/>
        </w:rPr>
      </w:pPr>
      <w:hyperlink w:anchor="_Toc2862754" w:history="1">
        <w:r w:rsidR="00901A3F" w:rsidRPr="001411F5">
          <w:rPr>
            <w:rStyle w:val="Hyperlink"/>
            <w:noProof/>
            <w:lang w:val="en-AU"/>
          </w:rPr>
          <w:t>Key findings</w:t>
        </w:r>
        <w:r w:rsidR="00901A3F">
          <w:rPr>
            <w:noProof/>
            <w:webHidden/>
          </w:rPr>
          <w:tab/>
        </w:r>
        <w:r w:rsidR="00901A3F">
          <w:rPr>
            <w:noProof/>
            <w:webHidden/>
          </w:rPr>
          <w:fldChar w:fldCharType="begin"/>
        </w:r>
        <w:r w:rsidR="00901A3F">
          <w:rPr>
            <w:noProof/>
            <w:webHidden/>
          </w:rPr>
          <w:instrText xml:space="preserve"> PAGEREF _Toc2862754 \h </w:instrText>
        </w:r>
        <w:r w:rsidR="00901A3F">
          <w:rPr>
            <w:noProof/>
            <w:webHidden/>
          </w:rPr>
        </w:r>
        <w:r w:rsidR="00901A3F">
          <w:rPr>
            <w:noProof/>
            <w:webHidden/>
          </w:rPr>
          <w:fldChar w:fldCharType="separate"/>
        </w:r>
        <w:r w:rsidR="00901A3F">
          <w:rPr>
            <w:noProof/>
            <w:webHidden/>
          </w:rPr>
          <w:t>72</w:t>
        </w:r>
        <w:r w:rsidR="00901A3F">
          <w:rPr>
            <w:noProof/>
            <w:webHidden/>
          </w:rPr>
          <w:fldChar w:fldCharType="end"/>
        </w:r>
      </w:hyperlink>
    </w:p>
    <w:p w14:paraId="60201CC8" w14:textId="1FF86FC6" w:rsidR="00901A3F" w:rsidRDefault="00D811F6">
      <w:pPr>
        <w:pStyle w:val="TOC2"/>
        <w:tabs>
          <w:tab w:val="right" w:leader="dot" w:pos="9736"/>
        </w:tabs>
        <w:rPr>
          <w:rFonts w:eastAsiaTheme="minorEastAsia"/>
          <w:noProof/>
          <w:sz w:val="22"/>
          <w:szCs w:val="22"/>
          <w:lang w:val="en-AU" w:eastAsia="en-AU"/>
        </w:rPr>
      </w:pPr>
      <w:hyperlink w:anchor="_Toc2862755" w:history="1">
        <w:r w:rsidR="00901A3F" w:rsidRPr="001411F5">
          <w:rPr>
            <w:rStyle w:val="Hyperlink"/>
            <w:noProof/>
            <w:lang w:val="en-AU"/>
          </w:rPr>
          <w:t>Recommendations for key priorities in Victorians Value Nature</w:t>
        </w:r>
        <w:r w:rsidR="00901A3F">
          <w:rPr>
            <w:noProof/>
            <w:webHidden/>
          </w:rPr>
          <w:tab/>
        </w:r>
        <w:r w:rsidR="00901A3F">
          <w:rPr>
            <w:noProof/>
            <w:webHidden/>
          </w:rPr>
          <w:fldChar w:fldCharType="begin"/>
        </w:r>
        <w:r w:rsidR="00901A3F">
          <w:rPr>
            <w:noProof/>
            <w:webHidden/>
          </w:rPr>
          <w:instrText xml:space="preserve"> PAGEREF _Toc2862755 \h </w:instrText>
        </w:r>
        <w:r w:rsidR="00901A3F">
          <w:rPr>
            <w:noProof/>
            <w:webHidden/>
          </w:rPr>
        </w:r>
        <w:r w:rsidR="00901A3F">
          <w:rPr>
            <w:noProof/>
            <w:webHidden/>
          </w:rPr>
          <w:fldChar w:fldCharType="separate"/>
        </w:r>
        <w:r w:rsidR="00901A3F">
          <w:rPr>
            <w:noProof/>
            <w:webHidden/>
          </w:rPr>
          <w:t>72</w:t>
        </w:r>
        <w:r w:rsidR="00901A3F">
          <w:rPr>
            <w:noProof/>
            <w:webHidden/>
          </w:rPr>
          <w:fldChar w:fldCharType="end"/>
        </w:r>
      </w:hyperlink>
    </w:p>
    <w:p w14:paraId="4AFD0BAF" w14:textId="2CC417E0" w:rsidR="00901A3F" w:rsidRDefault="00D811F6">
      <w:pPr>
        <w:pStyle w:val="TOC2"/>
        <w:tabs>
          <w:tab w:val="right" w:leader="dot" w:pos="9736"/>
        </w:tabs>
        <w:rPr>
          <w:rFonts w:eastAsiaTheme="minorEastAsia"/>
          <w:noProof/>
          <w:sz w:val="22"/>
          <w:szCs w:val="22"/>
          <w:lang w:val="en-AU" w:eastAsia="en-AU"/>
        </w:rPr>
      </w:pPr>
      <w:hyperlink w:anchor="_Toc2862756" w:history="1">
        <w:r w:rsidR="00901A3F" w:rsidRPr="001411F5">
          <w:rPr>
            <w:rStyle w:val="Hyperlink"/>
            <w:noProof/>
            <w:lang w:val="en-AU"/>
          </w:rPr>
          <w:t>Recommendations for policy campaign and interventions: a focus on gardens</w:t>
        </w:r>
        <w:r w:rsidR="00901A3F">
          <w:rPr>
            <w:noProof/>
            <w:webHidden/>
          </w:rPr>
          <w:tab/>
        </w:r>
        <w:r w:rsidR="00901A3F">
          <w:rPr>
            <w:noProof/>
            <w:webHidden/>
          </w:rPr>
          <w:fldChar w:fldCharType="begin"/>
        </w:r>
        <w:r w:rsidR="00901A3F">
          <w:rPr>
            <w:noProof/>
            <w:webHidden/>
          </w:rPr>
          <w:instrText xml:space="preserve"> PAGEREF _Toc2862756 \h </w:instrText>
        </w:r>
        <w:r w:rsidR="00901A3F">
          <w:rPr>
            <w:noProof/>
            <w:webHidden/>
          </w:rPr>
        </w:r>
        <w:r w:rsidR="00901A3F">
          <w:rPr>
            <w:noProof/>
            <w:webHidden/>
          </w:rPr>
          <w:fldChar w:fldCharType="separate"/>
        </w:r>
        <w:r w:rsidR="00901A3F">
          <w:rPr>
            <w:noProof/>
            <w:webHidden/>
          </w:rPr>
          <w:t>74</w:t>
        </w:r>
        <w:r w:rsidR="00901A3F">
          <w:rPr>
            <w:noProof/>
            <w:webHidden/>
          </w:rPr>
          <w:fldChar w:fldCharType="end"/>
        </w:r>
      </w:hyperlink>
    </w:p>
    <w:p w14:paraId="68B6090C" w14:textId="05BE8424" w:rsidR="00901A3F" w:rsidRDefault="00D811F6">
      <w:pPr>
        <w:pStyle w:val="TOC2"/>
        <w:tabs>
          <w:tab w:val="right" w:leader="dot" w:pos="9736"/>
        </w:tabs>
        <w:rPr>
          <w:rFonts w:eastAsiaTheme="minorEastAsia"/>
          <w:noProof/>
          <w:sz w:val="22"/>
          <w:szCs w:val="22"/>
          <w:lang w:val="en-AU" w:eastAsia="en-AU"/>
        </w:rPr>
      </w:pPr>
      <w:hyperlink w:anchor="_Toc2862757" w:history="1">
        <w:r w:rsidR="00901A3F" w:rsidRPr="001411F5">
          <w:rPr>
            <w:rStyle w:val="Hyperlink"/>
            <w:noProof/>
            <w:lang w:val="en-AU"/>
          </w:rPr>
          <w:t>Leveraging the BWA Method for next steps</w:t>
        </w:r>
        <w:r w:rsidR="00901A3F">
          <w:rPr>
            <w:noProof/>
            <w:webHidden/>
          </w:rPr>
          <w:tab/>
        </w:r>
        <w:r w:rsidR="00901A3F">
          <w:rPr>
            <w:noProof/>
            <w:webHidden/>
          </w:rPr>
          <w:fldChar w:fldCharType="begin"/>
        </w:r>
        <w:r w:rsidR="00901A3F">
          <w:rPr>
            <w:noProof/>
            <w:webHidden/>
          </w:rPr>
          <w:instrText xml:space="preserve"> PAGEREF _Toc2862757 \h </w:instrText>
        </w:r>
        <w:r w:rsidR="00901A3F">
          <w:rPr>
            <w:noProof/>
            <w:webHidden/>
          </w:rPr>
        </w:r>
        <w:r w:rsidR="00901A3F">
          <w:rPr>
            <w:noProof/>
            <w:webHidden/>
          </w:rPr>
          <w:fldChar w:fldCharType="separate"/>
        </w:r>
        <w:r w:rsidR="00901A3F">
          <w:rPr>
            <w:noProof/>
            <w:webHidden/>
          </w:rPr>
          <w:t>77</w:t>
        </w:r>
        <w:r w:rsidR="00901A3F">
          <w:rPr>
            <w:noProof/>
            <w:webHidden/>
          </w:rPr>
          <w:fldChar w:fldCharType="end"/>
        </w:r>
      </w:hyperlink>
    </w:p>
    <w:p w14:paraId="2A85EE59" w14:textId="0F8B0E82" w:rsidR="00901A3F" w:rsidRDefault="00D811F6">
      <w:pPr>
        <w:pStyle w:val="TOC1"/>
        <w:tabs>
          <w:tab w:val="right" w:leader="dot" w:pos="9736"/>
        </w:tabs>
        <w:rPr>
          <w:rFonts w:eastAsiaTheme="minorEastAsia" w:cstheme="minorBidi"/>
          <w:b w:val="0"/>
          <w:bCs w:val="0"/>
          <w:caps w:val="0"/>
          <w:noProof/>
          <w:u w:val="none"/>
          <w:lang w:val="en-AU" w:eastAsia="en-AU"/>
        </w:rPr>
      </w:pPr>
      <w:hyperlink w:anchor="_Toc2862758" w:history="1">
        <w:r w:rsidR="00901A3F" w:rsidRPr="001411F5">
          <w:rPr>
            <w:rStyle w:val="Hyperlink"/>
            <w:noProof/>
            <w:lang w:val="en-AU"/>
          </w:rPr>
          <w:t>References</w:t>
        </w:r>
        <w:r w:rsidR="00901A3F">
          <w:rPr>
            <w:noProof/>
            <w:webHidden/>
          </w:rPr>
          <w:tab/>
        </w:r>
        <w:r w:rsidR="00901A3F">
          <w:rPr>
            <w:noProof/>
            <w:webHidden/>
          </w:rPr>
          <w:fldChar w:fldCharType="begin"/>
        </w:r>
        <w:r w:rsidR="00901A3F">
          <w:rPr>
            <w:noProof/>
            <w:webHidden/>
          </w:rPr>
          <w:instrText xml:space="preserve"> PAGEREF _Toc2862758 \h </w:instrText>
        </w:r>
        <w:r w:rsidR="00901A3F">
          <w:rPr>
            <w:noProof/>
            <w:webHidden/>
          </w:rPr>
        </w:r>
        <w:r w:rsidR="00901A3F">
          <w:rPr>
            <w:noProof/>
            <w:webHidden/>
          </w:rPr>
          <w:fldChar w:fldCharType="separate"/>
        </w:r>
        <w:r w:rsidR="00901A3F">
          <w:rPr>
            <w:noProof/>
            <w:webHidden/>
          </w:rPr>
          <w:t>78</w:t>
        </w:r>
        <w:r w:rsidR="00901A3F">
          <w:rPr>
            <w:noProof/>
            <w:webHidden/>
          </w:rPr>
          <w:fldChar w:fldCharType="end"/>
        </w:r>
      </w:hyperlink>
    </w:p>
    <w:p w14:paraId="6F158FC4" w14:textId="25F55841" w:rsidR="00901A3F" w:rsidRDefault="00D811F6">
      <w:pPr>
        <w:pStyle w:val="TOC1"/>
        <w:tabs>
          <w:tab w:val="right" w:leader="dot" w:pos="9736"/>
        </w:tabs>
        <w:rPr>
          <w:rFonts w:eastAsiaTheme="minorEastAsia" w:cstheme="minorBidi"/>
          <w:b w:val="0"/>
          <w:bCs w:val="0"/>
          <w:caps w:val="0"/>
          <w:noProof/>
          <w:u w:val="none"/>
          <w:lang w:val="en-AU" w:eastAsia="en-AU"/>
        </w:rPr>
      </w:pPr>
      <w:hyperlink w:anchor="_Toc2862759" w:history="1">
        <w:r w:rsidR="00901A3F" w:rsidRPr="001411F5">
          <w:rPr>
            <w:rStyle w:val="Hyperlink"/>
            <w:noProof/>
            <w:lang w:val="en-AU"/>
          </w:rPr>
          <w:t>Appendix A: VVN Foundations Survey</w:t>
        </w:r>
        <w:r w:rsidR="00901A3F">
          <w:rPr>
            <w:noProof/>
            <w:webHidden/>
          </w:rPr>
          <w:tab/>
        </w:r>
        <w:r w:rsidR="00901A3F">
          <w:rPr>
            <w:noProof/>
            <w:webHidden/>
          </w:rPr>
          <w:fldChar w:fldCharType="begin"/>
        </w:r>
        <w:r w:rsidR="00901A3F">
          <w:rPr>
            <w:noProof/>
            <w:webHidden/>
          </w:rPr>
          <w:instrText xml:space="preserve"> PAGEREF _Toc2862759 \h </w:instrText>
        </w:r>
        <w:r w:rsidR="00901A3F">
          <w:rPr>
            <w:noProof/>
            <w:webHidden/>
          </w:rPr>
        </w:r>
        <w:r w:rsidR="00901A3F">
          <w:rPr>
            <w:noProof/>
            <w:webHidden/>
          </w:rPr>
          <w:fldChar w:fldCharType="separate"/>
        </w:r>
        <w:r w:rsidR="00901A3F">
          <w:rPr>
            <w:noProof/>
            <w:webHidden/>
          </w:rPr>
          <w:t>81</w:t>
        </w:r>
        <w:r w:rsidR="00901A3F">
          <w:rPr>
            <w:noProof/>
            <w:webHidden/>
          </w:rPr>
          <w:fldChar w:fldCharType="end"/>
        </w:r>
      </w:hyperlink>
    </w:p>
    <w:p w14:paraId="29393E54" w14:textId="6560C9E4" w:rsidR="00901A3F" w:rsidRDefault="00D811F6">
      <w:pPr>
        <w:pStyle w:val="TOC2"/>
        <w:tabs>
          <w:tab w:val="right" w:leader="dot" w:pos="9736"/>
        </w:tabs>
        <w:rPr>
          <w:rFonts w:eastAsiaTheme="minorEastAsia"/>
          <w:noProof/>
          <w:sz w:val="22"/>
          <w:szCs w:val="22"/>
          <w:lang w:val="en-AU" w:eastAsia="en-AU"/>
        </w:rPr>
      </w:pPr>
      <w:hyperlink w:anchor="_Toc2862760" w:history="1">
        <w:r w:rsidR="00901A3F" w:rsidRPr="001411F5">
          <w:rPr>
            <w:rStyle w:val="Hyperlink"/>
            <w:noProof/>
            <w:lang w:val="en-AU"/>
          </w:rPr>
          <w:t>Introduction &amp; screening</w:t>
        </w:r>
        <w:r w:rsidR="00901A3F">
          <w:rPr>
            <w:noProof/>
            <w:webHidden/>
          </w:rPr>
          <w:tab/>
        </w:r>
        <w:r w:rsidR="00901A3F">
          <w:rPr>
            <w:noProof/>
            <w:webHidden/>
          </w:rPr>
          <w:fldChar w:fldCharType="begin"/>
        </w:r>
        <w:r w:rsidR="00901A3F">
          <w:rPr>
            <w:noProof/>
            <w:webHidden/>
          </w:rPr>
          <w:instrText xml:space="preserve"> PAGEREF _Toc2862760 \h </w:instrText>
        </w:r>
        <w:r w:rsidR="00901A3F">
          <w:rPr>
            <w:noProof/>
            <w:webHidden/>
          </w:rPr>
        </w:r>
        <w:r w:rsidR="00901A3F">
          <w:rPr>
            <w:noProof/>
            <w:webHidden/>
          </w:rPr>
          <w:fldChar w:fldCharType="separate"/>
        </w:r>
        <w:r w:rsidR="00901A3F">
          <w:rPr>
            <w:noProof/>
            <w:webHidden/>
          </w:rPr>
          <w:t>81</w:t>
        </w:r>
        <w:r w:rsidR="00901A3F">
          <w:rPr>
            <w:noProof/>
            <w:webHidden/>
          </w:rPr>
          <w:fldChar w:fldCharType="end"/>
        </w:r>
      </w:hyperlink>
    </w:p>
    <w:p w14:paraId="1418D431" w14:textId="722B128D" w:rsidR="00901A3F" w:rsidRDefault="00D811F6">
      <w:pPr>
        <w:pStyle w:val="TOC2"/>
        <w:tabs>
          <w:tab w:val="right" w:leader="dot" w:pos="9736"/>
        </w:tabs>
        <w:rPr>
          <w:rFonts w:eastAsiaTheme="minorEastAsia"/>
          <w:noProof/>
          <w:sz w:val="22"/>
          <w:szCs w:val="22"/>
          <w:lang w:val="en-AU" w:eastAsia="en-AU"/>
        </w:rPr>
      </w:pPr>
      <w:hyperlink w:anchor="_Toc2862761" w:history="1">
        <w:r w:rsidR="00901A3F" w:rsidRPr="001411F5">
          <w:rPr>
            <w:rStyle w:val="Hyperlink"/>
            <w:noProof/>
            <w:lang w:val="en-AU"/>
          </w:rPr>
          <w:t>Section A: Nature Connection</w:t>
        </w:r>
        <w:r w:rsidR="00901A3F">
          <w:rPr>
            <w:noProof/>
            <w:webHidden/>
          </w:rPr>
          <w:tab/>
        </w:r>
        <w:r w:rsidR="00901A3F">
          <w:rPr>
            <w:noProof/>
            <w:webHidden/>
          </w:rPr>
          <w:fldChar w:fldCharType="begin"/>
        </w:r>
        <w:r w:rsidR="00901A3F">
          <w:rPr>
            <w:noProof/>
            <w:webHidden/>
          </w:rPr>
          <w:instrText xml:space="preserve"> PAGEREF _Toc2862761 \h </w:instrText>
        </w:r>
        <w:r w:rsidR="00901A3F">
          <w:rPr>
            <w:noProof/>
            <w:webHidden/>
          </w:rPr>
        </w:r>
        <w:r w:rsidR="00901A3F">
          <w:rPr>
            <w:noProof/>
            <w:webHidden/>
          </w:rPr>
          <w:fldChar w:fldCharType="separate"/>
        </w:r>
        <w:r w:rsidR="00901A3F">
          <w:rPr>
            <w:noProof/>
            <w:webHidden/>
          </w:rPr>
          <w:t>82</w:t>
        </w:r>
        <w:r w:rsidR="00901A3F">
          <w:rPr>
            <w:noProof/>
            <w:webHidden/>
          </w:rPr>
          <w:fldChar w:fldCharType="end"/>
        </w:r>
      </w:hyperlink>
    </w:p>
    <w:p w14:paraId="17910DB5" w14:textId="74C60FCC" w:rsidR="00901A3F" w:rsidRDefault="00D811F6">
      <w:pPr>
        <w:pStyle w:val="TOC2"/>
        <w:tabs>
          <w:tab w:val="right" w:leader="dot" w:pos="9736"/>
        </w:tabs>
        <w:rPr>
          <w:rFonts w:eastAsiaTheme="minorEastAsia"/>
          <w:noProof/>
          <w:sz w:val="22"/>
          <w:szCs w:val="22"/>
          <w:lang w:val="en-AU" w:eastAsia="en-AU"/>
        </w:rPr>
      </w:pPr>
      <w:hyperlink w:anchor="_Toc2862762" w:history="1">
        <w:r w:rsidR="00901A3F" w:rsidRPr="001411F5">
          <w:rPr>
            <w:rStyle w:val="Hyperlink"/>
            <w:noProof/>
            <w:lang w:val="fr-FR"/>
          </w:rPr>
          <w:t>Section B: Environmental Values</w:t>
        </w:r>
        <w:r w:rsidR="00901A3F">
          <w:rPr>
            <w:noProof/>
            <w:webHidden/>
          </w:rPr>
          <w:tab/>
        </w:r>
        <w:r w:rsidR="00901A3F">
          <w:rPr>
            <w:noProof/>
            <w:webHidden/>
          </w:rPr>
          <w:fldChar w:fldCharType="begin"/>
        </w:r>
        <w:r w:rsidR="00901A3F">
          <w:rPr>
            <w:noProof/>
            <w:webHidden/>
          </w:rPr>
          <w:instrText xml:space="preserve"> PAGEREF _Toc2862762 \h </w:instrText>
        </w:r>
        <w:r w:rsidR="00901A3F">
          <w:rPr>
            <w:noProof/>
            <w:webHidden/>
          </w:rPr>
        </w:r>
        <w:r w:rsidR="00901A3F">
          <w:rPr>
            <w:noProof/>
            <w:webHidden/>
          </w:rPr>
          <w:fldChar w:fldCharType="separate"/>
        </w:r>
        <w:r w:rsidR="00901A3F">
          <w:rPr>
            <w:noProof/>
            <w:webHidden/>
          </w:rPr>
          <w:t>84</w:t>
        </w:r>
        <w:r w:rsidR="00901A3F">
          <w:rPr>
            <w:noProof/>
            <w:webHidden/>
          </w:rPr>
          <w:fldChar w:fldCharType="end"/>
        </w:r>
      </w:hyperlink>
    </w:p>
    <w:p w14:paraId="32C78B2F" w14:textId="7697871F" w:rsidR="00901A3F" w:rsidRDefault="00D811F6">
      <w:pPr>
        <w:pStyle w:val="TOC2"/>
        <w:tabs>
          <w:tab w:val="right" w:leader="dot" w:pos="9736"/>
        </w:tabs>
        <w:rPr>
          <w:rFonts w:eastAsiaTheme="minorEastAsia"/>
          <w:noProof/>
          <w:sz w:val="22"/>
          <w:szCs w:val="22"/>
          <w:lang w:val="en-AU" w:eastAsia="en-AU"/>
        </w:rPr>
      </w:pPr>
      <w:hyperlink w:anchor="_Toc2862763" w:history="1">
        <w:r w:rsidR="00901A3F" w:rsidRPr="001411F5">
          <w:rPr>
            <w:rStyle w:val="Hyperlink"/>
            <w:noProof/>
            <w:lang w:val="en-AU"/>
          </w:rPr>
          <w:t>Section C: Engagement Behaviours</w:t>
        </w:r>
        <w:r w:rsidR="00901A3F">
          <w:rPr>
            <w:noProof/>
            <w:webHidden/>
          </w:rPr>
          <w:tab/>
        </w:r>
        <w:r w:rsidR="00901A3F">
          <w:rPr>
            <w:noProof/>
            <w:webHidden/>
          </w:rPr>
          <w:fldChar w:fldCharType="begin"/>
        </w:r>
        <w:r w:rsidR="00901A3F">
          <w:rPr>
            <w:noProof/>
            <w:webHidden/>
          </w:rPr>
          <w:instrText xml:space="preserve"> PAGEREF _Toc2862763 \h </w:instrText>
        </w:r>
        <w:r w:rsidR="00901A3F">
          <w:rPr>
            <w:noProof/>
            <w:webHidden/>
          </w:rPr>
        </w:r>
        <w:r w:rsidR="00901A3F">
          <w:rPr>
            <w:noProof/>
            <w:webHidden/>
          </w:rPr>
          <w:fldChar w:fldCharType="separate"/>
        </w:r>
        <w:r w:rsidR="00901A3F">
          <w:rPr>
            <w:noProof/>
            <w:webHidden/>
          </w:rPr>
          <w:t>85</w:t>
        </w:r>
        <w:r w:rsidR="00901A3F">
          <w:rPr>
            <w:noProof/>
            <w:webHidden/>
          </w:rPr>
          <w:fldChar w:fldCharType="end"/>
        </w:r>
      </w:hyperlink>
    </w:p>
    <w:p w14:paraId="2C3346EB" w14:textId="30D2F9EE" w:rsidR="00901A3F" w:rsidRDefault="00D811F6">
      <w:pPr>
        <w:pStyle w:val="TOC2"/>
        <w:tabs>
          <w:tab w:val="right" w:leader="dot" w:pos="9736"/>
        </w:tabs>
        <w:rPr>
          <w:rFonts w:eastAsiaTheme="minorEastAsia"/>
          <w:noProof/>
          <w:sz w:val="22"/>
          <w:szCs w:val="22"/>
          <w:lang w:val="en-AU" w:eastAsia="en-AU"/>
        </w:rPr>
      </w:pPr>
      <w:hyperlink w:anchor="_Toc2862764" w:history="1">
        <w:r w:rsidR="00901A3F" w:rsidRPr="001411F5">
          <w:rPr>
            <w:rStyle w:val="Hyperlink"/>
            <w:noProof/>
            <w:lang w:val="en-AU"/>
          </w:rPr>
          <w:t>Section D: Awareness</w:t>
        </w:r>
        <w:r w:rsidR="00901A3F">
          <w:rPr>
            <w:noProof/>
            <w:webHidden/>
          </w:rPr>
          <w:tab/>
        </w:r>
        <w:r w:rsidR="00901A3F">
          <w:rPr>
            <w:noProof/>
            <w:webHidden/>
          </w:rPr>
          <w:fldChar w:fldCharType="begin"/>
        </w:r>
        <w:r w:rsidR="00901A3F">
          <w:rPr>
            <w:noProof/>
            <w:webHidden/>
          </w:rPr>
          <w:instrText xml:space="preserve"> PAGEREF _Toc2862764 \h </w:instrText>
        </w:r>
        <w:r w:rsidR="00901A3F">
          <w:rPr>
            <w:noProof/>
            <w:webHidden/>
          </w:rPr>
        </w:r>
        <w:r w:rsidR="00901A3F">
          <w:rPr>
            <w:noProof/>
            <w:webHidden/>
          </w:rPr>
          <w:fldChar w:fldCharType="separate"/>
        </w:r>
        <w:r w:rsidR="00901A3F">
          <w:rPr>
            <w:noProof/>
            <w:webHidden/>
          </w:rPr>
          <w:t>90</w:t>
        </w:r>
        <w:r w:rsidR="00901A3F">
          <w:rPr>
            <w:noProof/>
            <w:webHidden/>
          </w:rPr>
          <w:fldChar w:fldCharType="end"/>
        </w:r>
      </w:hyperlink>
    </w:p>
    <w:p w14:paraId="46346BBB" w14:textId="67C1DA08" w:rsidR="00901A3F" w:rsidRDefault="00D811F6">
      <w:pPr>
        <w:pStyle w:val="TOC2"/>
        <w:tabs>
          <w:tab w:val="right" w:leader="dot" w:pos="9736"/>
        </w:tabs>
        <w:rPr>
          <w:rFonts w:eastAsiaTheme="minorEastAsia"/>
          <w:noProof/>
          <w:sz w:val="22"/>
          <w:szCs w:val="22"/>
          <w:lang w:val="en-AU" w:eastAsia="en-AU"/>
        </w:rPr>
      </w:pPr>
      <w:hyperlink w:anchor="_Toc2862765" w:history="1">
        <w:r w:rsidR="00901A3F" w:rsidRPr="001411F5">
          <w:rPr>
            <w:rStyle w:val="Hyperlink"/>
            <w:noProof/>
            <w:lang w:val="en-AU"/>
          </w:rPr>
          <w:t>Section E: Behaviour</w:t>
        </w:r>
        <w:r w:rsidR="00901A3F">
          <w:rPr>
            <w:noProof/>
            <w:webHidden/>
          </w:rPr>
          <w:tab/>
        </w:r>
        <w:r w:rsidR="00901A3F">
          <w:rPr>
            <w:noProof/>
            <w:webHidden/>
          </w:rPr>
          <w:fldChar w:fldCharType="begin"/>
        </w:r>
        <w:r w:rsidR="00901A3F">
          <w:rPr>
            <w:noProof/>
            <w:webHidden/>
          </w:rPr>
          <w:instrText xml:space="preserve"> PAGEREF _Toc2862765 \h </w:instrText>
        </w:r>
        <w:r w:rsidR="00901A3F">
          <w:rPr>
            <w:noProof/>
            <w:webHidden/>
          </w:rPr>
        </w:r>
        <w:r w:rsidR="00901A3F">
          <w:rPr>
            <w:noProof/>
            <w:webHidden/>
          </w:rPr>
          <w:fldChar w:fldCharType="separate"/>
        </w:r>
        <w:r w:rsidR="00901A3F">
          <w:rPr>
            <w:noProof/>
            <w:webHidden/>
          </w:rPr>
          <w:t>91</w:t>
        </w:r>
        <w:r w:rsidR="00901A3F">
          <w:rPr>
            <w:noProof/>
            <w:webHidden/>
          </w:rPr>
          <w:fldChar w:fldCharType="end"/>
        </w:r>
      </w:hyperlink>
    </w:p>
    <w:p w14:paraId="6415ADE9" w14:textId="4C7DE87A" w:rsidR="00901A3F" w:rsidRDefault="00D811F6">
      <w:pPr>
        <w:pStyle w:val="TOC2"/>
        <w:tabs>
          <w:tab w:val="right" w:leader="dot" w:pos="9736"/>
        </w:tabs>
        <w:rPr>
          <w:rFonts w:eastAsiaTheme="minorEastAsia"/>
          <w:noProof/>
          <w:sz w:val="22"/>
          <w:szCs w:val="22"/>
          <w:lang w:val="en-AU" w:eastAsia="en-AU"/>
        </w:rPr>
      </w:pPr>
      <w:hyperlink w:anchor="_Toc2862766" w:history="1">
        <w:r w:rsidR="00901A3F" w:rsidRPr="001411F5">
          <w:rPr>
            <w:rStyle w:val="Hyperlink"/>
            <w:noProof/>
            <w:lang w:val="en-AU"/>
          </w:rPr>
          <w:t>Section F: Demographics</w:t>
        </w:r>
        <w:r w:rsidR="00901A3F">
          <w:rPr>
            <w:noProof/>
            <w:webHidden/>
          </w:rPr>
          <w:tab/>
        </w:r>
        <w:r w:rsidR="00901A3F">
          <w:rPr>
            <w:noProof/>
            <w:webHidden/>
          </w:rPr>
          <w:fldChar w:fldCharType="begin"/>
        </w:r>
        <w:r w:rsidR="00901A3F">
          <w:rPr>
            <w:noProof/>
            <w:webHidden/>
          </w:rPr>
          <w:instrText xml:space="preserve"> PAGEREF _Toc2862766 \h </w:instrText>
        </w:r>
        <w:r w:rsidR="00901A3F">
          <w:rPr>
            <w:noProof/>
            <w:webHidden/>
          </w:rPr>
        </w:r>
        <w:r w:rsidR="00901A3F">
          <w:rPr>
            <w:noProof/>
            <w:webHidden/>
          </w:rPr>
          <w:fldChar w:fldCharType="separate"/>
        </w:r>
        <w:r w:rsidR="00901A3F">
          <w:rPr>
            <w:noProof/>
            <w:webHidden/>
          </w:rPr>
          <w:t>95</w:t>
        </w:r>
        <w:r w:rsidR="00901A3F">
          <w:rPr>
            <w:noProof/>
            <w:webHidden/>
          </w:rPr>
          <w:fldChar w:fldCharType="end"/>
        </w:r>
      </w:hyperlink>
    </w:p>
    <w:p w14:paraId="2EBDC0B4" w14:textId="434ABB37" w:rsidR="00901A3F" w:rsidRDefault="00D811F6">
      <w:pPr>
        <w:pStyle w:val="TOC2"/>
        <w:tabs>
          <w:tab w:val="right" w:leader="dot" w:pos="9736"/>
        </w:tabs>
        <w:rPr>
          <w:rFonts w:eastAsiaTheme="minorEastAsia"/>
          <w:noProof/>
          <w:sz w:val="22"/>
          <w:szCs w:val="22"/>
          <w:lang w:val="en-AU" w:eastAsia="en-AU"/>
        </w:rPr>
      </w:pPr>
      <w:hyperlink w:anchor="_Toc2862767" w:history="1">
        <w:r w:rsidR="00901A3F" w:rsidRPr="001411F5">
          <w:rPr>
            <w:rStyle w:val="Hyperlink"/>
            <w:noProof/>
            <w:lang w:val="en-AU"/>
          </w:rPr>
          <w:t>Close</w:t>
        </w:r>
        <w:r w:rsidR="00901A3F">
          <w:rPr>
            <w:noProof/>
            <w:webHidden/>
          </w:rPr>
          <w:tab/>
        </w:r>
        <w:r w:rsidR="00901A3F">
          <w:rPr>
            <w:noProof/>
            <w:webHidden/>
          </w:rPr>
          <w:fldChar w:fldCharType="begin"/>
        </w:r>
        <w:r w:rsidR="00901A3F">
          <w:rPr>
            <w:noProof/>
            <w:webHidden/>
          </w:rPr>
          <w:instrText xml:space="preserve"> PAGEREF _Toc2862767 \h </w:instrText>
        </w:r>
        <w:r w:rsidR="00901A3F">
          <w:rPr>
            <w:noProof/>
            <w:webHidden/>
          </w:rPr>
        </w:r>
        <w:r w:rsidR="00901A3F">
          <w:rPr>
            <w:noProof/>
            <w:webHidden/>
          </w:rPr>
          <w:fldChar w:fldCharType="separate"/>
        </w:r>
        <w:r w:rsidR="00901A3F">
          <w:rPr>
            <w:noProof/>
            <w:webHidden/>
          </w:rPr>
          <w:t>97</w:t>
        </w:r>
        <w:r w:rsidR="00901A3F">
          <w:rPr>
            <w:noProof/>
            <w:webHidden/>
          </w:rPr>
          <w:fldChar w:fldCharType="end"/>
        </w:r>
      </w:hyperlink>
    </w:p>
    <w:p w14:paraId="409672F0" w14:textId="19C893E1" w:rsidR="00901A3F" w:rsidRDefault="00D811F6">
      <w:pPr>
        <w:pStyle w:val="TOC1"/>
        <w:tabs>
          <w:tab w:val="right" w:leader="dot" w:pos="9736"/>
        </w:tabs>
        <w:rPr>
          <w:rFonts w:eastAsiaTheme="minorEastAsia" w:cstheme="minorBidi"/>
          <w:b w:val="0"/>
          <w:bCs w:val="0"/>
          <w:caps w:val="0"/>
          <w:noProof/>
          <w:u w:val="none"/>
          <w:lang w:val="en-AU" w:eastAsia="en-AU"/>
        </w:rPr>
      </w:pPr>
      <w:hyperlink w:anchor="_Toc2862768" w:history="1">
        <w:r w:rsidR="00901A3F" w:rsidRPr="001411F5">
          <w:rPr>
            <w:rStyle w:val="Hyperlink"/>
            <w:noProof/>
            <w:lang w:val="en-AU"/>
          </w:rPr>
          <w:t>Appendix B: Description of Sample</w:t>
        </w:r>
        <w:r w:rsidR="00901A3F">
          <w:rPr>
            <w:noProof/>
            <w:webHidden/>
          </w:rPr>
          <w:tab/>
        </w:r>
        <w:r w:rsidR="00901A3F">
          <w:rPr>
            <w:noProof/>
            <w:webHidden/>
          </w:rPr>
          <w:fldChar w:fldCharType="begin"/>
        </w:r>
        <w:r w:rsidR="00901A3F">
          <w:rPr>
            <w:noProof/>
            <w:webHidden/>
          </w:rPr>
          <w:instrText xml:space="preserve"> PAGEREF _Toc2862768 \h </w:instrText>
        </w:r>
        <w:r w:rsidR="00901A3F">
          <w:rPr>
            <w:noProof/>
            <w:webHidden/>
          </w:rPr>
        </w:r>
        <w:r w:rsidR="00901A3F">
          <w:rPr>
            <w:noProof/>
            <w:webHidden/>
          </w:rPr>
          <w:fldChar w:fldCharType="separate"/>
        </w:r>
        <w:r w:rsidR="00901A3F">
          <w:rPr>
            <w:noProof/>
            <w:webHidden/>
          </w:rPr>
          <w:t>98</w:t>
        </w:r>
        <w:r w:rsidR="00901A3F">
          <w:rPr>
            <w:noProof/>
            <w:webHidden/>
          </w:rPr>
          <w:fldChar w:fldCharType="end"/>
        </w:r>
      </w:hyperlink>
    </w:p>
    <w:p w14:paraId="66C427D8" w14:textId="619AD355" w:rsidR="00901A3F" w:rsidRDefault="00D811F6">
      <w:pPr>
        <w:pStyle w:val="TOC1"/>
        <w:tabs>
          <w:tab w:val="right" w:leader="dot" w:pos="9736"/>
        </w:tabs>
        <w:rPr>
          <w:rFonts w:eastAsiaTheme="minorEastAsia" w:cstheme="minorBidi"/>
          <w:b w:val="0"/>
          <w:bCs w:val="0"/>
          <w:caps w:val="0"/>
          <w:noProof/>
          <w:u w:val="none"/>
          <w:lang w:val="en-AU" w:eastAsia="en-AU"/>
        </w:rPr>
      </w:pPr>
      <w:hyperlink w:anchor="_Toc2862769" w:history="1">
        <w:r w:rsidR="00901A3F" w:rsidRPr="001411F5">
          <w:rPr>
            <w:rStyle w:val="Hyperlink"/>
            <w:noProof/>
            <w:lang w:val="en-AU"/>
          </w:rPr>
          <w:t>Appendix C: Connection to nature</w:t>
        </w:r>
        <w:r w:rsidR="00901A3F">
          <w:rPr>
            <w:noProof/>
            <w:webHidden/>
          </w:rPr>
          <w:tab/>
        </w:r>
        <w:r w:rsidR="00901A3F">
          <w:rPr>
            <w:noProof/>
            <w:webHidden/>
          </w:rPr>
          <w:fldChar w:fldCharType="begin"/>
        </w:r>
        <w:r w:rsidR="00901A3F">
          <w:rPr>
            <w:noProof/>
            <w:webHidden/>
          </w:rPr>
          <w:instrText xml:space="preserve"> PAGEREF _Toc2862769 \h </w:instrText>
        </w:r>
        <w:r w:rsidR="00901A3F">
          <w:rPr>
            <w:noProof/>
            <w:webHidden/>
          </w:rPr>
        </w:r>
        <w:r w:rsidR="00901A3F">
          <w:rPr>
            <w:noProof/>
            <w:webHidden/>
          </w:rPr>
          <w:fldChar w:fldCharType="separate"/>
        </w:r>
        <w:r w:rsidR="00901A3F">
          <w:rPr>
            <w:noProof/>
            <w:webHidden/>
          </w:rPr>
          <w:t>100</w:t>
        </w:r>
        <w:r w:rsidR="00901A3F">
          <w:rPr>
            <w:noProof/>
            <w:webHidden/>
          </w:rPr>
          <w:fldChar w:fldCharType="end"/>
        </w:r>
      </w:hyperlink>
    </w:p>
    <w:p w14:paraId="0E396E53" w14:textId="66C40333" w:rsidR="00901A3F" w:rsidRDefault="00D811F6">
      <w:pPr>
        <w:pStyle w:val="TOC2"/>
        <w:tabs>
          <w:tab w:val="right" w:leader="dot" w:pos="9736"/>
        </w:tabs>
        <w:rPr>
          <w:rFonts w:eastAsiaTheme="minorEastAsia"/>
          <w:noProof/>
          <w:sz w:val="22"/>
          <w:szCs w:val="22"/>
          <w:lang w:val="en-AU" w:eastAsia="en-AU"/>
        </w:rPr>
      </w:pPr>
      <w:hyperlink w:anchor="_Toc2862770" w:history="1">
        <w:r w:rsidR="00901A3F" w:rsidRPr="001411F5">
          <w:rPr>
            <w:rStyle w:val="Hyperlink"/>
            <w:noProof/>
            <w:lang w:val="en-AU"/>
          </w:rPr>
          <w:t>Confirmatory Factor Analysis of Connection to nature (CN) Items</w:t>
        </w:r>
        <w:r w:rsidR="00901A3F">
          <w:rPr>
            <w:noProof/>
            <w:webHidden/>
          </w:rPr>
          <w:tab/>
        </w:r>
        <w:r w:rsidR="00901A3F">
          <w:rPr>
            <w:noProof/>
            <w:webHidden/>
          </w:rPr>
          <w:fldChar w:fldCharType="begin"/>
        </w:r>
        <w:r w:rsidR="00901A3F">
          <w:rPr>
            <w:noProof/>
            <w:webHidden/>
          </w:rPr>
          <w:instrText xml:space="preserve"> PAGEREF _Toc2862770 \h </w:instrText>
        </w:r>
        <w:r w:rsidR="00901A3F">
          <w:rPr>
            <w:noProof/>
            <w:webHidden/>
          </w:rPr>
        </w:r>
        <w:r w:rsidR="00901A3F">
          <w:rPr>
            <w:noProof/>
            <w:webHidden/>
          </w:rPr>
          <w:fldChar w:fldCharType="separate"/>
        </w:r>
        <w:r w:rsidR="00901A3F">
          <w:rPr>
            <w:noProof/>
            <w:webHidden/>
          </w:rPr>
          <w:t>100</w:t>
        </w:r>
        <w:r w:rsidR="00901A3F">
          <w:rPr>
            <w:noProof/>
            <w:webHidden/>
          </w:rPr>
          <w:fldChar w:fldCharType="end"/>
        </w:r>
      </w:hyperlink>
    </w:p>
    <w:p w14:paraId="4C4A2C5C" w14:textId="68B478A2" w:rsidR="00901A3F" w:rsidRDefault="00D811F6">
      <w:pPr>
        <w:pStyle w:val="TOC1"/>
        <w:tabs>
          <w:tab w:val="right" w:leader="dot" w:pos="9736"/>
        </w:tabs>
        <w:rPr>
          <w:rFonts w:eastAsiaTheme="minorEastAsia" w:cstheme="minorBidi"/>
          <w:b w:val="0"/>
          <w:bCs w:val="0"/>
          <w:caps w:val="0"/>
          <w:noProof/>
          <w:u w:val="none"/>
          <w:lang w:val="en-AU" w:eastAsia="en-AU"/>
        </w:rPr>
      </w:pPr>
      <w:hyperlink w:anchor="_Toc2862771" w:history="1">
        <w:r w:rsidR="00901A3F" w:rsidRPr="001411F5">
          <w:rPr>
            <w:rStyle w:val="Hyperlink"/>
            <w:rFonts w:eastAsia="Arial"/>
            <w:noProof/>
            <w:lang w:val="en-AU"/>
          </w:rPr>
          <w:t>Appendix D: Example Comments for Behavioural Barrier Coding</w:t>
        </w:r>
        <w:r w:rsidR="00901A3F">
          <w:rPr>
            <w:noProof/>
            <w:webHidden/>
          </w:rPr>
          <w:tab/>
        </w:r>
        <w:r w:rsidR="00901A3F">
          <w:rPr>
            <w:noProof/>
            <w:webHidden/>
          </w:rPr>
          <w:fldChar w:fldCharType="begin"/>
        </w:r>
        <w:r w:rsidR="00901A3F">
          <w:rPr>
            <w:noProof/>
            <w:webHidden/>
          </w:rPr>
          <w:instrText xml:space="preserve"> PAGEREF _Toc2862771 \h </w:instrText>
        </w:r>
        <w:r w:rsidR="00901A3F">
          <w:rPr>
            <w:noProof/>
            <w:webHidden/>
          </w:rPr>
        </w:r>
        <w:r w:rsidR="00901A3F">
          <w:rPr>
            <w:noProof/>
            <w:webHidden/>
          </w:rPr>
          <w:fldChar w:fldCharType="separate"/>
        </w:r>
        <w:r w:rsidR="00901A3F">
          <w:rPr>
            <w:noProof/>
            <w:webHidden/>
          </w:rPr>
          <w:t>103</w:t>
        </w:r>
        <w:r w:rsidR="00901A3F">
          <w:rPr>
            <w:noProof/>
            <w:webHidden/>
          </w:rPr>
          <w:fldChar w:fldCharType="end"/>
        </w:r>
      </w:hyperlink>
    </w:p>
    <w:p w14:paraId="5494A6D4" w14:textId="6807C122" w:rsidR="00901A3F" w:rsidRDefault="00D811F6">
      <w:pPr>
        <w:pStyle w:val="TOC1"/>
        <w:tabs>
          <w:tab w:val="right" w:leader="dot" w:pos="9736"/>
        </w:tabs>
        <w:rPr>
          <w:rFonts w:eastAsiaTheme="minorEastAsia" w:cstheme="minorBidi"/>
          <w:b w:val="0"/>
          <w:bCs w:val="0"/>
          <w:caps w:val="0"/>
          <w:noProof/>
          <w:u w:val="none"/>
          <w:lang w:val="en-AU" w:eastAsia="en-AU"/>
        </w:rPr>
      </w:pPr>
      <w:hyperlink w:anchor="_Toc2862772" w:history="1">
        <w:r w:rsidR="00901A3F" w:rsidRPr="001411F5">
          <w:rPr>
            <w:rStyle w:val="Hyperlink"/>
            <w:noProof/>
            <w:lang w:val="en-AU"/>
          </w:rPr>
          <w:t>Appendix E: Chapter 1 Environmental Psychology</w:t>
        </w:r>
        <w:r w:rsidR="00901A3F">
          <w:rPr>
            <w:noProof/>
            <w:webHidden/>
          </w:rPr>
          <w:tab/>
        </w:r>
        <w:r w:rsidR="00901A3F">
          <w:rPr>
            <w:noProof/>
            <w:webHidden/>
          </w:rPr>
          <w:fldChar w:fldCharType="begin"/>
        </w:r>
        <w:r w:rsidR="00901A3F">
          <w:rPr>
            <w:noProof/>
            <w:webHidden/>
          </w:rPr>
          <w:instrText xml:space="preserve"> PAGEREF _Toc2862772 \h </w:instrText>
        </w:r>
        <w:r w:rsidR="00901A3F">
          <w:rPr>
            <w:noProof/>
            <w:webHidden/>
          </w:rPr>
        </w:r>
        <w:r w:rsidR="00901A3F">
          <w:rPr>
            <w:noProof/>
            <w:webHidden/>
          </w:rPr>
          <w:fldChar w:fldCharType="separate"/>
        </w:r>
        <w:r w:rsidR="00901A3F">
          <w:rPr>
            <w:noProof/>
            <w:webHidden/>
          </w:rPr>
          <w:t>104</w:t>
        </w:r>
        <w:r w:rsidR="00901A3F">
          <w:rPr>
            <w:noProof/>
            <w:webHidden/>
          </w:rPr>
          <w:fldChar w:fldCharType="end"/>
        </w:r>
      </w:hyperlink>
    </w:p>
    <w:p w14:paraId="65D0F1F3" w14:textId="07059865" w:rsidR="00901A3F" w:rsidRDefault="00D811F6">
      <w:pPr>
        <w:pStyle w:val="TOC2"/>
        <w:tabs>
          <w:tab w:val="right" w:leader="dot" w:pos="9736"/>
        </w:tabs>
        <w:rPr>
          <w:rFonts w:eastAsiaTheme="minorEastAsia"/>
          <w:noProof/>
          <w:sz w:val="22"/>
          <w:szCs w:val="22"/>
          <w:lang w:val="en-AU" w:eastAsia="en-AU"/>
        </w:rPr>
      </w:pPr>
      <w:hyperlink w:anchor="_Toc2862773" w:history="1">
        <w:r w:rsidR="00901A3F" w:rsidRPr="001411F5">
          <w:rPr>
            <w:rStyle w:val="Hyperlink"/>
            <w:noProof/>
            <w:lang w:val="en-AU"/>
          </w:rPr>
          <w:t>Population segmentation</w:t>
        </w:r>
        <w:r w:rsidR="00901A3F">
          <w:rPr>
            <w:noProof/>
            <w:webHidden/>
          </w:rPr>
          <w:tab/>
        </w:r>
        <w:r w:rsidR="00901A3F">
          <w:rPr>
            <w:noProof/>
            <w:webHidden/>
          </w:rPr>
          <w:fldChar w:fldCharType="begin"/>
        </w:r>
        <w:r w:rsidR="00901A3F">
          <w:rPr>
            <w:noProof/>
            <w:webHidden/>
          </w:rPr>
          <w:instrText xml:space="preserve"> PAGEREF _Toc2862773 \h </w:instrText>
        </w:r>
        <w:r w:rsidR="00901A3F">
          <w:rPr>
            <w:noProof/>
            <w:webHidden/>
          </w:rPr>
        </w:r>
        <w:r w:rsidR="00901A3F">
          <w:rPr>
            <w:noProof/>
            <w:webHidden/>
          </w:rPr>
          <w:fldChar w:fldCharType="separate"/>
        </w:r>
        <w:r w:rsidR="00901A3F">
          <w:rPr>
            <w:noProof/>
            <w:webHidden/>
          </w:rPr>
          <w:t>104</w:t>
        </w:r>
        <w:r w:rsidR="00901A3F">
          <w:rPr>
            <w:noProof/>
            <w:webHidden/>
          </w:rPr>
          <w:fldChar w:fldCharType="end"/>
        </w:r>
      </w:hyperlink>
    </w:p>
    <w:p w14:paraId="1BDED670" w14:textId="7CCEFC58" w:rsidR="00901A3F" w:rsidRDefault="00D811F6">
      <w:pPr>
        <w:pStyle w:val="TOC2"/>
        <w:tabs>
          <w:tab w:val="right" w:leader="dot" w:pos="9736"/>
        </w:tabs>
        <w:rPr>
          <w:rFonts w:eastAsiaTheme="minorEastAsia"/>
          <w:noProof/>
          <w:sz w:val="22"/>
          <w:szCs w:val="22"/>
          <w:lang w:val="en-AU" w:eastAsia="en-AU"/>
        </w:rPr>
      </w:pPr>
      <w:hyperlink w:anchor="_Toc2862774" w:history="1">
        <w:r w:rsidR="00901A3F" w:rsidRPr="001411F5">
          <w:rPr>
            <w:rStyle w:val="Hyperlink"/>
            <w:noProof/>
            <w:lang w:val="en-AU"/>
          </w:rPr>
          <w:t>Environmental Values</w:t>
        </w:r>
        <w:r w:rsidR="00901A3F">
          <w:rPr>
            <w:noProof/>
            <w:webHidden/>
          </w:rPr>
          <w:tab/>
        </w:r>
        <w:r w:rsidR="00901A3F">
          <w:rPr>
            <w:noProof/>
            <w:webHidden/>
          </w:rPr>
          <w:fldChar w:fldCharType="begin"/>
        </w:r>
        <w:r w:rsidR="00901A3F">
          <w:rPr>
            <w:noProof/>
            <w:webHidden/>
          </w:rPr>
          <w:instrText xml:space="preserve"> PAGEREF _Toc2862774 \h </w:instrText>
        </w:r>
        <w:r w:rsidR="00901A3F">
          <w:rPr>
            <w:noProof/>
            <w:webHidden/>
          </w:rPr>
        </w:r>
        <w:r w:rsidR="00901A3F">
          <w:rPr>
            <w:noProof/>
            <w:webHidden/>
          </w:rPr>
          <w:fldChar w:fldCharType="separate"/>
        </w:r>
        <w:r w:rsidR="00901A3F">
          <w:rPr>
            <w:noProof/>
            <w:webHidden/>
          </w:rPr>
          <w:t>121</w:t>
        </w:r>
        <w:r w:rsidR="00901A3F">
          <w:rPr>
            <w:noProof/>
            <w:webHidden/>
          </w:rPr>
          <w:fldChar w:fldCharType="end"/>
        </w:r>
      </w:hyperlink>
    </w:p>
    <w:p w14:paraId="4ED55463" w14:textId="35E3FC9A" w:rsidR="00901A3F" w:rsidRDefault="00D811F6">
      <w:pPr>
        <w:pStyle w:val="TOC2"/>
        <w:tabs>
          <w:tab w:val="right" w:leader="dot" w:pos="9736"/>
        </w:tabs>
        <w:rPr>
          <w:rFonts w:eastAsiaTheme="minorEastAsia"/>
          <w:noProof/>
          <w:sz w:val="22"/>
          <w:szCs w:val="22"/>
          <w:lang w:val="en-AU" w:eastAsia="en-AU"/>
        </w:rPr>
      </w:pPr>
      <w:hyperlink w:anchor="_Toc2862775" w:history="1">
        <w:r w:rsidR="00901A3F" w:rsidRPr="001411F5">
          <w:rPr>
            <w:rStyle w:val="Hyperlink"/>
            <w:noProof/>
            <w:lang w:val="en-AU"/>
          </w:rPr>
          <w:t>Health of Victorian natural environment</w:t>
        </w:r>
        <w:r w:rsidR="00901A3F">
          <w:rPr>
            <w:noProof/>
            <w:webHidden/>
          </w:rPr>
          <w:tab/>
        </w:r>
        <w:r w:rsidR="00901A3F">
          <w:rPr>
            <w:noProof/>
            <w:webHidden/>
          </w:rPr>
          <w:fldChar w:fldCharType="begin"/>
        </w:r>
        <w:r w:rsidR="00901A3F">
          <w:rPr>
            <w:noProof/>
            <w:webHidden/>
          </w:rPr>
          <w:instrText xml:space="preserve"> PAGEREF _Toc2862775 \h </w:instrText>
        </w:r>
        <w:r w:rsidR="00901A3F">
          <w:rPr>
            <w:noProof/>
            <w:webHidden/>
          </w:rPr>
        </w:r>
        <w:r w:rsidR="00901A3F">
          <w:rPr>
            <w:noProof/>
            <w:webHidden/>
          </w:rPr>
          <w:fldChar w:fldCharType="separate"/>
        </w:r>
        <w:r w:rsidR="00901A3F">
          <w:rPr>
            <w:noProof/>
            <w:webHidden/>
          </w:rPr>
          <w:t>123</w:t>
        </w:r>
        <w:r w:rsidR="00901A3F">
          <w:rPr>
            <w:noProof/>
            <w:webHidden/>
          </w:rPr>
          <w:fldChar w:fldCharType="end"/>
        </w:r>
      </w:hyperlink>
    </w:p>
    <w:p w14:paraId="691341AA" w14:textId="1E7038DF" w:rsidR="00901A3F" w:rsidRDefault="00D811F6">
      <w:pPr>
        <w:pStyle w:val="TOC2"/>
        <w:tabs>
          <w:tab w:val="right" w:leader="dot" w:pos="9736"/>
        </w:tabs>
        <w:rPr>
          <w:rFonts w:eastAsiaTheme="minorEastAsia"/>
          <w:noProof/>
          <w:sz w:val="22"/>
          <w:szCs w:val="22"/>
          <w:lang w:val="en-AU" w:eastAsia="en-AU"/>
        </w:rPr>
      </w:pPr>
      <w:hyperlink w:anchor="_Toc2862776" w:history="1">
        <w:r w:rsidR="00901A3F" w:rsidRPr="001411F5">
          <w:rPr>
            <w:rStyle w:val="Hyperlink"/>
            <w:noProof/>
            <w:lang w:val="en-AU"/>
          </w:rPr>
          <w:t>Environmental awareness</w:t>
        </w:r>
        <w:r w:rsidR="00901A3F">
          <w:rPr>
            <w:noProof/>
            <w:webHidden/>
          </w:rPr>
          <w:tab/>
        </w:r>
        <w:r w:rsidR="00901A3F">
          <w:rPr>
            <w:noProof/>
            <w:webHidden/>
          </w:rPr>
          <w:fldChar w:fldCharType="begin"/>
        </w:r>
        <w:r w:rsidR="00901A3F">
          <w:rPr>
            <w:noProof/>
            <w:webHidden/>
          </w:rPr>
          <w:instrText xml:space="preserve"> PAGEREF _Toc2862776 \h </w:instrText>
        </w:r>
        <w:r w:rsidR="00901A3F">
          <w:rPr>
            <w:noProof/>
            <w:webHidden/>
          </w:rPr>
        </w:r>
        <w:r w:rsidR="00901A3F">
          <w:rPr>
            <w:noProof/>
            <w:webHidden/>
          </w:rPr>
          <w:fldChar w:fldCharType="separate"/>
        </w:r>
        <w:r w:rsidR="00901A3F">
          <w:rPr>
            <w:noProof/>
            <w:webHidden/>
          </w:rPr>
          <w:t>124</w:t>
        </w:r>
        <w:r w:rsidR="00901A3F">
          <w:rPr>
            <w:noProof/>
            <w:webHidden/>
          </w:rPr>
          <w:fldChar w:fldCharType="end"/>
        </w:r>
      </w:hyperlink>
    </w:p>
    <w:p w14:paraId="22CAFF96" w14:textId="2D4F24E5" w:rsidR="00901A3F" w:rsidRDefault="00D811F6">
      <w:pPr>
        <w:pStyle w:val="TOC1"/>
        <w:tabs>
          <w:tab w:val="right" w:leader="dot" w:pos="9736"/>
        </w:tabs>
        <w:rPr>
          <w:rFonts w:eastAsiaTheme="minorEastAsia" w:cstheme="minorBidi"/>
          <w:b w:val="0"/>
          <w:bCs w:val="0"/>
          <w:caps w:val="0"/>
          <w:noProof/>
          <w:u w:val="none"/>
          <w:lang w:val="en-AU" w:eastAsia="en-AU"/>
        </w:rPr>
      </w:pPr>
      <w:hyperlink w:anchor="_Toc2862777" w:history="1">
        <w:r w:rsidR="00901A3F" w:rsidRPr="001411F5">
          <w:rPr>
            <w:rStyle w:val="Hyperlink"/>
            <w:noProof/>
            <w:lang w:val="en-AU"/>
          </w:rPr>
          <w:t>Appendix F: Chapter 2 Time in nature, places in nature and their meaning</w:t>
        </w:r>
        <w:r w:rsidR="00901A3F">
          <w:rPr>
            <w:noProof/>
            <w:webHidden/>
          </w:rPr>
          <w:tab/>
        </w:r>
        <w:r w:rsidR="00901A3F">
          <w:rPr>
            <w:noProof/>
            <w:webHidden/>
          </w:rPr>
          <w:fldChar w:fldCharType="begin"/>
        </w:r>
        <w:r w:rsidR="00901A3F">
          <w:rPr>
            <w:noProof/>
            <w:webHidden/>
          </w:rPr>
          <w:instrText xml:space="preserve"> PAGEREF _Toc2862777 \h </w:instrText>
        </w:r>
        <w:r w:rsidR="00901A3F">
          <w:rPr>
            <w:noProof/>
            <w:webHidden/>
          </w:rPr>
        </w:r>
        <w:r w:rsidR="00901A3F">
          <w:rPr>
            <w:noProof/>
            <w:webHidden/>
          </w:rPr>
          <w:fldChar w:fldCharType="separate"/>
        </w:r>
        <w:r w:rsidR="00901A3F">
          <w:rPr>
            <w:noProof/>
            <w:webHidden/>
          </w:rPr>
          <w:t>127</w:t>
        </w:r>
        <w:r w:rsidR="00901A3F">
          <w:rPr>
            <w:noProof/>
            <w:webHidden/>
          </w:rPr>
          <w:fldChar w:fldCharType="end"/>
        </w:r>
      </w:hyperlink>
    </w:p>
    <w:p w14:paraId="60BBD563" w14:textId="3C703C4D" w:rsidR="00901A3F" w:rsidRDefault="00D811F6">
      <w:pPr>
        <w:pStyle w:val="TOC2"/>
        <w:tabs>
          <w:tab w:val="right" w:leader="dot" w:pos="9736"/>
        </w:tabs>
        <w:rPr>
          <w:rFonts w:eastAsiaTheme="minorEastAsia"/>
          <w:noProof/>
          <w:sz w:val="22"/>
          <w:szCs w:val="22"/>
          <w:lang w:val="en-AU" w:eastAsia="en-AU"/>
        </w:rPr>
      </w:pPr>
      <w:hyperlink w:anchor="_Toc2862778" w:history="1">
        <w:r w:rsidR="00901A3F" w:rsidRPr="001411F5">
          <w:rPr>
            <w:rStyle w:val="Hyperlink"/>
            <w:noProof/>
            <w:lang w:val="en-AU"/>
          </w:rPr>
          <w:t>Frequency of time spent in nature</w:t>
        </w:r>
        <w:r w:rsidR="00901A3F">
          <w:rPr>
            <w:noProof/>
            <w:webHidden/>
          </w:rPr>
          <w:tab/>
        </w:r>
        <w:r w:rsidR="00901A3F">
          <w:rPr>
            <w:noProof/>
            <w:webHidden/>
          </w:rPr>
          <w:fldChar w:fldCharType="begin"/>
        </w:r>
        <w:r w:rsidR="00901A3F">
          <w:rPr>
            <w:noProof/>
            <w:webHidden/>
          </w:rPr>
          <w:instrText xml:space="preserve"> PAGEREF _Toc2862778 \h </w:instrText>
        </w:r>
        <w:r w:rsidR="00901A3F">
          <w:rPr>
            <w:noProof/>
            <w:webHidden/>
          </w:rPr>
        </w:r>
        <w:r w:rsidR="00901A3F">
          <w:rPr>
            <w:noProof/>
            <w:webHidden/>
          </w:rPr>
          <w:fldChar w:fldCharType="separate"/>
        </w:r>
        <w:r w:rsidR="00901A3F">
          <w:rPr>
            <w:noProof/>
            <w:webHidden/>
          </w:rPr>
          <w:t>127</w:t>
        </w:r>
        <w:r w:rsidR="00901A3F">
          <w:rPr>
            <w:noProof/>
            <w:webHidden/>
          </w:rPr>
          <w:fldChar w:fldCharType="end"/>
        </w:r>
      </w:hyperlink>
    </w:p>
    <w:p w14:paraId="20F62423" w14:textId="2FC15D02" w:rsidR="00901A3F" w:rsidRDefault="00D811F6">
      <w:pPr>
        <w:pStyle w:val="TOC2"/>
        <w:tabs>
          <w:tab w:val="right" w:leader="dot" w:pos="9736"/>
        </w:tabs>
        <w:rPr>
          <w:rFonts w:eastAsiaTheme="minorEastAsia"/>
          <w:noProof/>
          <w:sz w:val="22"/>
          <w:szCs w:val="22"/>
          <w:lang w:val="en-AU" w:eastAsia="en-AU"/>
        </w:rPr>
      </w:pPr>
      <w:hyperlink w:anchor="_Toc2862779" w:history="1">
        <w:r w:rsidR="00901A3F" w:rsidRPr="001411F5">
          <w:rPr>
            <w:rStyle w:val="Hyperlink"/>
            <w:noProof/>
            <w:lang w:val="en-AU"/>
          </w:rPr>
          <w:t>Barriers to spending time in nature</w:t>
        </w:r>
        <w:r w:rsidR="00901A3F">
          <w:rPr>
            <w:noProof/>
            <w:webHidden/>
          </w:rPr>
          <w:tab/>
        </w:r>
        <w:r w:rsidR="00901A3F">
          <w:rPr>
            <w:noProof/>
            <w:webHidden/>
          </w:rPr>
          <w:fldChar w:fldCharType="begin"/>
        </w:r>
        <w:r w:rsidR="00901A3F">
          <w:rPr>
            <w:noProof/>
            <w:webHidden/>
          </w:rPr>
          <w:instrText xml:space="preserve"> PAGEREF _Toc2862779 \h </w:instrText>
        </w:r>
        <w:r w:rsidR="00901A3F">
          <w:rPr>
            <w:noProof/>
            <w:webHidden/>
          </w:rPr>
        </w:r>
        <w:r w:rsidR="00901A3F">
          <w:rPr>
            <w:noProof/>
            <w:webHidden/>
          </w:rPr>
          <w:fldChar w:fldCharType="separate"/>
        </w:r>
        <w:r w:rsidR="00901A3F">
          <w:rPr>
            <w:noProof/>
            <w:webHidden/>
          </w:rPr>
          <w:t>129</w:t>
        </w:r>
        <w:r w:rsidR="00901A3F">
          <w:rPr>
            <w:noProof/>
            <w:webHidden/>
          </w:rPr>
          <w:fldChar w:fldCharType="end"/>
        </w:r>
      </w:hyperlink>
    </w:p>
    <w:p w14:paraId="1DD51F25" w14:textId="35E79093" w:rsidR="00901A3F" w:rsidRDefault="00D811F6">
      <w:pPr>
        <w:pStyle w:val="TOC2"/>
        <w:tabs>
          <w:tab w:val="right" w:leader="dot" w:pos="9736"/>
        </w:tabs>
        <w:rPr>
          <w:rFonts w:eastAsiaTheme="minorEastAsia"/>
          <w:noProof/>
          <w:sz w:val="22"/>
          <w:szCs w:val="22"/>
          <w:lang w:val="en-AU" w:eastAsia="en-AU"/>
        </w:rPr>
      </w:pPr>
      <w:hyperlink w:anchor="_Toc2862780" w:history="1">
        <w:r w:rsidR="00901A3F" w:rsidRPr="001411F5">
          <w:rPr>
            <w:rStyle w:val="Hyperlink"/>
            <w:noProof/>
            <w:lang w:val="en-AU"/>
          </w:rPr>
          <w:t>Places in nature where Victorians spent time</w:t>
        </w:r>
        <w:r w:rsidR="00901A3F">
          <w:rPr>
            <w:noProof/>
            <w:webHidden/>
          </w:rPr>
          <w:tab/>
        </w:r>
        <w:r w:rsidR="00901A3F">
          <w:rPr>
            <w:noProof/>
            <w:webHidden/>
          </w:rPr>
          <w:fldChar w:fldCharType="begin"/>
        </w:r>
        <w:r w:rsidR="00901A3F">
          <w:rPr>
            <w:noProof/>
            <w:webHidden/>
          </w:rPr>
          <w:instrText xml:space="preserve"> PAGEREF _Toc2862780 \h </w:instrText>
        </w:r>
        <w:r w:rsidR="00901A3F">
          <w:rPr>
            <w:noProof/>
            <w:webHidden/>
          </w:rPr>
        </w:r>
        <w:r w:rsidR="00901A3F">
          <w:rPr>
            <w:noProof/>
            <w:webHidden/>
          </w:rPr>
          <w:fldChar w:fldCharType="separate"/>
        </w:r>
        <w:r w:rsidR="00901A3F">
          <w:rPr>
            <w:noProof/>
            <w:webHidden/>
          </w:rPr>
          <w:t>130</w:t>
        </w:r>
        <w:r w:rsidR="00901A3F">
          <w:rPr>
            <w:noProof/>
            <w:webHidden/>
          </w:rPr>
          <w:fldChar w:fldCharType="end"/>
        </w:r>
      </w:hyperlink>
    </w:p>
    <w:p w14:paraId="14188C69" w14:textId="4C10F285" w:rsidR="00901A3F" w:rsidRDefault="00D811F6">
      <w:pPr>
        <w:pStyle w:val="TOC2"/>
        <w:tabs>
          <w:tab w:val="right" w:leader="dot" w:pos="9736"/>
        </w:tabs>
        <w:rPr>
          <w:rFonts w:eastAsiaTheme="minorEastAsia"/>
          <w:noProof/>
          <w:sz w:val="22"/>
          <w:szCs w:val="22"/>
          <w:lang w:val="en-AU" w:eastAsia="en-AU"/>
        </w:rPr>
      </w:pPr>
      <w:hyperlink w:anchor="_Toc2862781" w:history="1">
        <w:r w:rsidR="00901A3F" w:rsidRPr="001411F5">
          <w:rPr>
            <w:rStyle w:val="Hyperlink"/>
            <w:noProof/>
            <w:lang w:val="en-AU"/>
          </w:rPr>
          <w:t>Places of connection</w:t>
        </w:r>
        <w:r w:rsidR="00901A3F">
          <w:rPr>
            <w:noProof/>
            <w:webHidden/>
          </w:rPr>
          <w:tab/>
        </w:r>
        <w:r w:rsidR="00901A3F">
          <w:rPr>
            <w:noProof/>
            <w:webHidden/>
          </w:rPr>
          <w:fldChar w:fldCharType="begin"/>
        </w:r>
        <w:r w:rsidR="00901A3F">
          <w:rPr>
            <w:noProof/>
            <w:webHidden/>
          </w:rPr>
          <w:instrText xml:space="preserve"> PAGEREF _Toc2862781 \h </w:instrText>
        </w:r>
        <w:r w:rsidR="00901A3F">
          <w:rPr>
            <w:noProof/>
            <w:webHidden/>
          </w:rPr>
        </w:r>
        <w:r w:rsidR="00901A3F">
          <w:rPr>
            <w:noProof/>
            <w:webHidden/>
          </w:rPr>
          <w:fldChar w:fldCharType="separate"/>
        </w:r>
        <w:r w:rsidR="00901A3F">
          <w:rPr>
            <w:noProof/>
            <w:webHidden/>
          </w:rPr>
          <w:t>132</w:t>
        </w:r>
        <w:r w:rsidR="00901A3F">
          <w:rPr>
            <w:noProof/>
            <w:webHidden/>
          </w:rPr>
          <w:fldChar w:fldCharType="end"/>
        </w:r>
      </w:hyperlink>
    </w:p>
    <w:p w14:paraId="0CCF53F1" w14:textId="7E513258" w:rsidR="00901A3F" w:rsidRDefault="00D811F6">
      <w:pPr>
        <w:pStyle w:val="TOC1"/>
        <w:tabs>
          <w:tab w:val="right" w:leader="dot" w:pos="9736"/>
        </w:tabs>
        <w:rPr>
          <w:rFonts w:eastAsiaTheme="minorEastAsia" w:cstheme="minorBidi"/>
          <w:b w:val="0"/>
          <w:bCs w:val="0"/>
          <w:caps w:val="0"/>
          <w:noProof/>
          <w:u w:val="none"/>
          <w:lang w:val="en-AU" w:eastAsia="en-AU"/>
        </w:rPr>
      </w:pPr>
      <w:hyperlink w:anchor="_Toc2862782" w:history="1">
        <w:r w:rsidR="00901A3F" w:rsidRPr="001411F5">
          <w:rPr>
            <w:rStyle w:val="Hyperlink"/>
            <w:noProof/>
            <w:lang w:val="en-AU"/>
          </w:rPr>
          <w:t>Appendix G: Chapter 3 Activities in Nature</w:t>
        </w:r>
        <w:r w:rsidR="00901A3F">
          <w:rPr>
            <w:noProof/>
            <w:webHidden/>
          </w:rPr>
          <w:tab/>
        </w:r>
        <w:r w:rsidR="00901A3F">
          <w:rPr>
            <w:noProof/>
            <w:webHidden/>
          </w:rPr>
          <w:fldChar w:fldCharType="begin"/>
        </w:r>
        <w:r w:rsidR="00901A3F">
          <w:rPr>
            <w:noProof/>
            <w:webHidden/>
          </w:rPr>
          <w:instrText xml:space="preserve"> PAGEREF _Toc2862782 \h </w:instrText>
        </w:r>
        <w:r w:rsidR="00901A3F">
          <w:rPr>
            <w:noProof/>
            <w:webHidden/>
          </w:rPr>
        </w:r>
        <w:r w:rsidR="00901A3F">
          <w:rPr>
            <w:noProof/>
            <w:webHidden/>
          </w:rPr>
          <w:fldChar w:fldCharType="separate"/>
        </w:r>
        <w:r w:rsidR="00901A3F">
          <w:rPr>
            <w:noProof/>
            <w:webHidden/>
          </w:rPr>
          <w:t>135</w:t>
        </w:r>
        <w:r w:rsidR="00901A3F">
          <w:rPr>
            <w:noProof/>
            <w:webHidden/>
          </w:rPr>
          <w:fldChar w:fldCharType="end"/>
        </w:r>
      </w:hyperlink>
    </w:p>
    <w:p w14:paraId="08D3F615" w14:textId="12361D72" w:rsidR="00901A3F" w:rsidRDefault="00D811F6">
      <w:pPr>
        <w:pStyle w:val="TOC2"/>
        <w:tabs>
          <w:tab w:val="right" w:leader="dot" w:pos="9736"/>
        </w:tabs>
        <w:rPr>
          <w:rFonts w:eastAsiaTheme="minorEastAsia"/>
          <w:noProof/>
          <w:sz w:val="22"/>
          <w:szCs w:val="22"/>
          <w:lang w:val="en-AU" w:eastAsia="en-AU"/>
        </w:rPr>
      </w:pPr>
      <w:hyperlink w:anchor="_Toc2862783" w:history="1">
        <w:r w:rsidR="00901A3F" w:rsidRPr="001411F5">
          <w:rPr>
            <w:rStyle w:val="Hyperlink"/>
            <w:noProof/>
            <w:lang w:val="en-AU"/>
          </w:rPr>
          <w:t>Activities when spending time in nature</w:t>
        </w:r>
        <w:r w:rsidR="00901A3F">
          <w:rPr>
            <w:noProof/>
            <w:webHidden/>
          </w:rPr>
          <w:tab/>
        </w:r>
        <w:r w:rsidR="00901A3F">
          <w:rPr>
            <w:noProof/>
            <w:webHidden/>
          </w:rPr>
          <w:fldChar w:fldCharType="begin"/>
        </w:r>
        <w:r w:rsidR="00901A3F">
          <w:rPr>
            <w:noProof/>
            <w:webHidden/>
          </w:rPr>
          <w:instrText xml:space="preserve"> PAGEREF _Toc2862783 \h </w:instrText>
        </w:r>
        <w:r w:rsidR="00901A3F">
          <w:rPr>
            <w:noProof/>
            <w:webHidden/>
          </w:rPr>
        </w:r>
        <w:r w:rsidR="00901A3F">
          <w:rPr>
            <w:noProof/>
            <w:webHidden/>
          </w:rPr>
          <w:fldChar w:fldCharType="separate"/>
        </w:r>
        <w:r w:rsidR="00901A3F">
          <w:rPr>
            <w:noProof/>
            <w:webHidden/>
          </w:rPr>
          <w:t>135</w:t>
        </w:r>
        <w:r w:rsidR="00901A3F">
          <w:rPr>
            <w:noProof/>
            <w:webHidden/>
          </w:rPr>
          <w:fldChar w:fldCharType="end"/>
        </w:r>
      </w:hyperlink>
    </w:p>
    <w:p w14:paraId="46943994" w14:textId="525A6873" w:rsidR="00901A3F" w:rsidRDefault="00D811F6">
      <w:pPr>
        <w:pStyle w:val="TOC2"/>
        <w:tabs>
          <w:tab w:val="right" w:leader="dot" w:pos="9736"/>
        </w:tabs>
        <w:rPr>
          <w:rFonts w:eastAsiaTheme="minorEastAsia"/>
          <w:noProof/>
          <w:sz w:val="22"/>
          <w:szCs w:val="22"/>
          <w:lang w:val="en-AU" w:eastAsia="en-AU"/>
        </w:rPr>
      </w:pPr>
      <w:hyperlink w:anchor="_Toc2862784" w:history="1">
        <w:r w:rsidR="00901A3F" w:rsidRPr="001411F5">
          <w:rPr>
            <w:rStyle w:val="Hyperlink"/>
            <w:noProof/>
            <w:lang w:val="en-AU"/>
          </w:rPr>
          <w:t>Indirect nature experience</w:t>
        </w:r>
        <w:r w:rsidR="00901A3F">
          <w:rPr>
            <w:noProof/>
            <w:webHidden/>
          </w:rPr>
          <w:tab/>
        </w:r>
        <w:r w:rsidR="00901A3F">
          <w:rPr>
            <w:noProof/>
            <w:webHidden/>
          </w:rPr>
          <w:fldChar w:fldCharType="begin"/>
        </w:r>
        <w:r w:rsidR="00901A3F">
          <w:rPr>
            <w:noProof/>
            <w:webHidden/>
          </w:rPr>
          <w:instrText xml:space="preserve"> PAGEREF _Toc2862784 \h </w:instrText>
        </w:r>
        <w:r w:rsidR="00901A3F">
          <w:rPr>
            <w:noProof/>
            <w:webHidden/>
          </w:rPr>
        </w:r>
        <w:r w:rsidR="00901A3F">
          <w:rPr>
            <w:noProof/>
            <w:webHidden/>
          </w:rPr>
          <w:fldChar w:fldCharType="separate"/>
        </w:r>
        <w:r w:rsidR="00901A3F">
          <w:rPr>
            <w:noProof/>
            <w:webHidden/>
          </w:rPr>
          <w:t>137</w:t>
        </w:r>
        <w:r w:rsidR="00901A3F">
          <w:rPr>
            <w:noProof/>
            <w:webHidden/>
          </w:rPr>
          <w:fldChar w:fldCharType="end"/>
        </w:r>
      </w:hyperlink>
    </w:p>
    <w:p w14:paraId="3F71B437" w14:textId="62D13120" w:rsidR="00901A3F" w:rsidRDefault="00D811F6">
      <w:pPr>
        <w:pStyle w:val="TOC1"/>
        <w:tabs>
          <w:tab w:val="right" w:leader="dot" w:pos="9736"/>
        </w:tabs>
        <w:rPr>
          <w:rFonts w:eastAsiaTheme="minorEastAsia" w:cstheme="minorBidi"/>
          <w:b w:val="0"/>
          <w:bCs w:val="0"/>
          <w:caps w:val="0"/>
          <w:noProof/>
          <w:u w:val="none"/>
          <w:lang w:val="en-AU" w:eastAsia="en-AU"/>
        </w:rPr>
      </w:pPr>
      <w:hyperlink w:anchor="_Toc2862785" w:history="1">
        <w:r w:rsidR="00901A3F" w:rsidRPr="001411F5">
          <w:rPr>
            <w:rStyle w:val="Hyperlink"/>
            <w:noProof/>
            <w:lang w:val="en-AU"/>
          </w:rPr>
          <w:t>Appendix H: Chapter 4 Acting to protect nature</w:t>
        </w:r>
        <w:r w:rsidR="00901A3F">
          <w:rPr>
            <w:noProof/>
            <w:webHidden/>
          </w:rPr>
          <w:tab/>
        </w:r>
        <w:r w:rsidR="00901A3F">
          <w:rPr>
            <w:noProof/>
            <w:webHidden/>
          </w:rPr>
          <w:fldChar w:fldCharType="begin"/>
        </w:r>
        <w:r w:rsidR="00901A3F">
          <w:rPr>
            <w:noProof/>
            <w:webHidden/>
          </w:rPr>
          <w:instrText xml:space="preserve"> PAGEREF _Toc2862785 \h </w:instrText>
        </w:r>
        <w:r w:rsidR="00901A3F">
          <w:rPr>
            <w:noProof/>
            <w:webHidden/>
          </w:rPr>
        </w:r>
        <w:r w:rsidR="00901A3F">
          <w:rPr>
            <w:noProof/>
            <w:webHidden/>
          </w:rPr>
          <w:fldChar w:fldCharType="separate"/>
        </w:r>
        <w:r w:rsidR="00901A3F">
          <w:rPr>
            <w:noProof/>
            <w:webHidden/>
          </w:rPr>
          <w:t>138</w:t>
        </w:r>
        <w:r w:rsidR="00901A3F">
          <w:rPr>
            <w:noProof/>
            <w:webHidden/>
          </w:rPr>
          <w:fldChar w:fldCharType="end"/>
        </w:r>
      </w:hyperlink>
    </w:p>
    <w:p w14:paraId="081B6678" w14:textId="3A44AF8F" w:rsidR="00901A3F" w:rsidRDefault="00D811F6">
      <w:pPr>
        <w:pStyle w:val="TOC2"/>
        <w:tabs>
          <w:tab w:val="right" w:leader="dot" w:pos="9736"/>
        </w:tabs>
        <w:rPr>
          <w:rFonts w:eastAsiaTheme="minorEastAsia"/>
          <w:noProof/>
          <w:sz w:val="22"/>
          <w:szCs w:val="22"/>
          <w:lang w:val="en-AU" w:eastAsia="en-AU"/>
        </w:rPr>
      </w:pPr>
      <w:hyperlink w:anchor="_Toc2862786" w:history="1">
        <w:r w:rsidR="00901A3F" w:rsidRPr="001411F5">
          <w:rPr>
            <w:rStyle w:val="Hyperlink"/>
            <w:noProof/>
            <w:lang w:val="en-AU"/>
          </w:rPr>
          <w:t>Engagement in pro-environmental behaviours in the last year</w:t>
        </w:r>
        <w:r w:rsidR="00901A3F">
          <w:rPr>
            <w:noProof/>
            <w:webHidden/>
          </w:rPr>
          <w:tab/>
        </w:r>
        <w:r w:rsidR="00901A3F">
          <w:rPr>
            <w:noProof/>
            <w:webHidden/>
          </w:rPr>
          <w:fldChar w:fldCharType="begin"/>
        </w:r>
        <w:r w:rsidR="00901A3F">
          <w:rPr>
            <w:noProof/>
            <w:webHidden/>
          </w:rPr>
          <w:instrText xml:space="preserve"> PAGEREF _Toc2862786 \h </w:instrText>
        </w:r>
        <w:r w:rsidR="00901A3F">
          <w:rPr>
            <w:noProof/>
            <w:webHidden/>
          </w:rPr>
        </w:r>
        <w:r w:rsidR="00901A3F">
          <w:rPr>
            <w:noProof/>
            <w:webHidden/>
          </w:rPr>
          <w:fldChar w:fldCharType="separate"/>
        </w:r>
        <w:r w:rsidR="00901A3F">
          <w:rPr>
            <w:noProof/>
            <w:webHidden/>
          </w:rPr>
          <w:t>138</w:t>
        </w:r>
        <w:r w:rsidR="00901A3F">
          <w:rPr>
            <w:noProof/>
            <w:webHidden/>
          </w:rPr>
          <w:fldChar w:fldCharType="end"/>
        </w:r>
      </w:hyperlink>
    </w:p>
    <w:p w14:paraId="1E36BDD2" w14:textId="29E54046" w:rsidR="00901A3F" w:rsidRDefault="00D811F6">
      <w:pPr>
        <w:pStyle w:val="TOC2"/>
        <w:tabs>
          <w:tab w:val="right" w:leader="dot" w:pos="9736"/>
        </w:tabs>
        <w:rPr>
          <w:rFonts w:eastAsiaTheme="minorEastAsia"/>
          <w:noProof/>
          <w:sz w:val="22"/>
          <w:szCs w:val="22"/>
          <w:lang w:val="en-AU" w:eastAsia="en-AU"/>
        </w:rPr>
      </w:pPr>
      <w:hyperlink w:anchor="_Toc2862787" w:history="1">
        <w:r w:rsidR="00901A3F" w:rsidRPr="001411F5">
          <w:rPr>
            <w:rStyle w:val="Hyperlink"/>
            <w:noProof/>
            <w:lang w:val="en-AU"/>
          </w:rPr>
          <w:t>Uptake of pro-environmental behaviours over the next 12 months</w:t>
        </w:r>
        <w:r w:rsidR="00901A3F">
          <w:rPr>
            <w:noProof/>
            <w:webHidden/>
          </w:rPr>
          <w:tab/>
        </w:r>
        <w:r w:rsidR="00901A3F">
          <w:rPr>
            <w:noProof/>
            <w:webHidden/>
          </w:rPr>
          <w:fldChar w:fldCharType="begin"/>
        </w:r>
        <w:r w:rsidR="00901A3F">
          <w:rPr>
            <w:noProof/>
            <w:webHidden/>
          </w:rPr>
          <w:instrText xml:space="preserve"> PAGEREF _Toc2862787 \h </w:instrText>
        </w:r>
        <w:r w:rsidR="00901A3F">
          <w:rPr>
            <w:noProof/>
            <w:webHidden/>
          </w:rPr>
        </w:r>
        <w:r w:rsidR="00901A3F">
          <w:rPr>
            <w:noProof/>
            <w:webHidden/>
          </w:rPr>
          <w:fldChar w:fldCharType="separate"/>
        </w:r>
        <w:r w:rsidR="00901A3F">
          <w:rPr>
            <w:noProof/>
            <w:webHidden/>
          </w:rPr>
          <w:t>140</w:t>
        </w:r>
        <w:r w:rsidR="00901A3F">
          <w:rPr>
            <w:noProof/>
            <w:webHidden/>
          </w:rPr>
          <w:fldChar w:fldCharType="end"/>
        </w:r>
      </w:hyperlink>
    </w:p>
    <w:p w14:paraId="184FA21D" w14:textId="504EDACA" w:rsidR="00EB13F7" w:rsidRPr="002C6829" w:rsidRDefault="003B6F17" w:rsidP="003B6F17">
      <w:pPr>
        <w:spacing w:after="0"/>
        <w:rPr>
          <w:lang w:val="en-AU"/>
        </w:rPr>
      </w:pPr>
      <w:r>
        <w:rPr>
          <w:rFonts w:cstheme="minorHAnsi"/>
          <w:b/>
          <w:bCs/>
          <w:caps/>
          <w:sz w:val="22"/>
          <w:szCs w:val="22"/>
          <w:u w:val="single"/>
          <w:lang w:val="en-AU"/>
        </w:rPr>
        <w:fldChar w:fldCharType="end"/>
      </w:r>
    </w:p>
    <w:p w14:paraId="420AF3DF" w14:textId="77777777" w:rsidR="00EB13F7" w:rsidRPr="002C6829" w:rsidRDefault="00EB13F7">
      <w:pPr>
        <w:spacing w:after="0" w:line="240" w:lineRule="auto"/>
        <w:rPr>
          <w:rFonts w:asciiTheme="majorHAnsi" w:eastAsiaTheme="majorEastAsia" w:hAnsiTheme="majorHAnsi" w:cstheme="majorBidi"/>
          <w:caps/>
          <w:color w:val="000000" w:themeColor="text1"/>
          <w:sz w:val="56"/>
          <w:szCs w:val="32"/>
          <w:lang w:val="en-AU"/>
        </w:rPr>
      </w:pPr>
      <w:r w:rsidRPr="002C6829">
        <w:rPr>
          <w:lang w:val="en-AU"/>
        </w:rPr>
        <w:br w:type="page"/>
      </w:r>
    </w:p>
    <w:p w14:paraId="580E6325" w14:textId="693D33DE" w:rsidR="006830A3" w:rsidRPr="002C6829" w:rsidRDefault="006830A3" w:rsidP="007813F6">
      <w:pPr>
        <w:pStyle w:val="Heading2"/>
        <w:rPr>
          <w:lang w:val="en-AU"/>
        </w:rPr>
      </w:pPr>
      <w:bookmarkStart w:id="2" w:name="_Toc2862705"/>
      <w:r w:rsidRPr="002C6829">
        <w:rPr>
          <w:lang w:val="en-AU"/>
        </w:rPr>
        <w:lastRenderedPageBreak/>
        <w:t>Figures</w:t>
      </w:r>
      <w:bookmarkEnd w:id="2"/>
    </w:p>
    <w:p w14:paraId="43B8A022" w14:textId="44906E4F" w:rsidR="00901A3F" w:rsidRDefault="006830A3">
      <w:pPr>
        <w:pStyle w:val="TableofFigures"/>
        <w:tabs>
          <w:tab w:val="right" w:leader="dot" w:pos="9736"/>
        </w:tabs>
        <w:rPr>
          <w:rFonts w:eastAsiaTheme="minorEastAsia"/>
          <w:noProof/>
          <w:sz w:val="22"/>
          <w:szCs w:val="22"/>
          <w:lang w:val="en-AU" w:eastAsia="en-AU"/>
        </w:rPr>
      </w:pPr>
      <w:r w:rsidRPr="002C6829">
        <w:rPr>
          <w:lang w:val="en-AU"/>
        </w:rPr>
        <w:fldChar w:fldCharType="begin"/>
      </w:r>
      <w:r w:rsidRPr="002C6829">
        <w:rPr>
          <w:lang w:val="en-AU"/>
        </w:rPr>
        <w:instrText xml:space="preserve"> TOC \h \z \c "Figure" </w:instrText>
      </w:r>
      <w:r w:rsidRPr="002C6829">
        <w:rPr>
          <w:lang w:val="en-AU"/>
        </w:rPr>
        <w:fldChar w:fldCharType="separate"/>
      </w:r>
      <w:hyperlink w:anchor="_Toc2862788" w:history="1">
        <w:r w:rsidR="00901A3F" w:rsidRPr="008E2F5D">
          <w:rPr>
            <w:rStyle w:val="Hyperlink"/>
            <w:noProof/>
            <w:lang w:val="en-AU"/>
          </w:rPr>
          <w:t>Figure 1. Heat Map of Participant Postcodes.</w:t>
        </w:r>
        <w:r w:rsidR="00901A3F">
          <w:rPr>
            <w:noProof/>
            <w:webHidden/>
          </w:rPr>
          <w:tab/>
        </w:r>
        <w:r w:rsidR="00901A3F">
          <w:rPr>
            <w:noProof/>
            <w:webHidden/>
          </w:rPr>
          <w:fldChar w:fldCharType="begin"/>
        </w:r>
        <w:r w:rsidR="00901A3F">
          <w:rPr>
            <w:noProof/>
            <w:webHidden/>
          </w:rPr>
          <w:instrText xml:space="preserve"> PAGEREF _Toc2862788 \h </w:instrText>
        </w:r>
        <w:r w:rsidR="00901A3F">
          <w:rPr>
            <w:noProof/>
            <w:webHidden/>
          </w:rPr>
        </w:r>
        <w:r w:rsidR="00901A3F">
          <w:rPr>
            <w:noProof/>
            <w:webHidden/>
          </w:rPr>
          <w:fldChar w:fldCharType="separate"/>
        </w:r>
        <w:r w:rsidR="00901A3F">
          <w:rPr>
            <w:noProof/>
            <w:webHidden/>
          </w:rPr>
          <w:t>12</w:t>
        </w:r>
        <w:r w:rsidR="00901A3F">
          <w:rPr>
            <w:noProof/>
            <w:webHidden/>
          </w:rPr>
          <w:fldChar w:fldCharType="end"/>
        </w:r>
      </w:hyperlink>
    </w:p>
    <w:p w14:paraId="1CE4066E" w14:textId="06D18E40" w:rsidR="00901A3F" w:rsidRDefault="00D811F6">
      <w:pPr>
        <w:pStyle w:val="TableofFigures"/>
        <w:tabs>
          <w:tab w:val="right" w:leader="dot" w:pos="9736"/>
        </w:tabs>
        <w:rPr>
          <w:rFonts w:eastAsiaTheme="minorEastAsia"/>
          <w:noProof/>
          <w:sz w:val="22"/>
          <w:szCs w:val="22"/>
          <w:lang w:val="en-AU" w:eastAsia="en-AU"/>
        </w:rPr>
      </w:pPr>
      <w:hyperlink w:anchor="_Toc2862789" w:history="1">
        <w:r w:rsidR="00901A3F" w:rsidRPr="008E2F5D">
          <w:rPr>
            <w:rStyle w:val="Hyperlink"/>
            <w:noProof/>
            <w:lang w:val="en-AU"/>
          </w:rPr>
          <w:t>Figure 2. Nature Definition Word Cloud.</w:t>
        </w:r>
        <w:r w:rsidR="00901A3F">
          <w:rPr>
            <w:noProof/>
            <w:webHidden/>
          </w:rPr>
          <w:tab/>
        </w:r>
        <w:r w:rsidR="00901A3F">
          <w:rPr>
            <w:noProof/>
            <w:webHidden/>
          </w:rPr>
          <w:fldChar w:fldCharType="begin"/>
        </w:r>
        <w:r w:rsidR="00901A3F">
          <w:rPr>
            <w:noProof/>
            <w:webHidden/>
          </w:rPr>
          <w:instrText xml:space="preserve"> PAGEREF _Toc2862789 \h </w:instrText>
        </w:r>
        <w:r w:rsidR="00901A3F">
          <w:rPr>
            <w:noProof/>
            <w:webHidden/>
          </w:rPr>
        </w:r>
        <w:r w:rsidR="00901A3F">
          <w:rPr>
            <w:noProof/>
            <w:webHidden/>
          </w:rPr>
          <w:fldChar w:fldCharType="separate"/>
        </w:r>
        <w:r w:rsidR="00901A3F">
          <w:rPr>
            <w:noProof/>
            <w:webHidden/>
          </w:rPr>
          <w:t>15</w:t>
        </w:r>
        <w:r w:rsidR="00901A3F">
          <w:rPr>
            <w:noProof/>
            <w:webHidden/>
          </w:rPr>
          <w:fldChar w:fldCharType="end"/>
        </w:r>
      </w:hyperlink>
    </w:p>
    <w:p w14:paraId="72D767C6" w14:textId="2EB3FE04" w:rsidR="00901A3F" w:rsidRDefault="00D811F6">
      <w:pPr>
        <w:pStyle w:val="TableofFigures"/>
        <w:tabs>
          <w:tab w:val="right" w:leader="dot" w:pos="9736"/>
        </w:tabs>
        <w:rPr>
          <w:rFonts w:eastAsiaTheme="minorEastAsia"/>
          <w:noProof/>
          <w:sz w:val="22"/>
          <w:szCs w:val="22"/>
          <w:lang w:val="en-AU" w:eastAsia="en-AU"/>
        </w:rPr>
      </w:pPr>
      <w:hyperlink w:anchor="_Toc2862790" w:history="1">
        <w:r w:rsidR="00901A3F" w:rsidRPr="008E2F5D">
          <w:rPr>
            <w:rStyle w:val="Hyperlink"/>
            <w:noProof/>
            <w:lang w:val="en-AU"/>
          </w:rPr>
          <w:t>Figure 3. Distribution of Attachment Scores</w:t>
        </w:r>
        <w:r w:rsidR="00901A3F">
          <w:rPr>
            <w:noProof/>
            <w:webHidden/>
          </w:rPr>
          <w:tab/>
        </w:r>
        <w:r w:rsidR="00901A3F">
          <w:rPr>
            <w:noProof/>
            <w:webHidden/>
          </w:rPr>
          <w:fldChar w:fldCharType="begin"/>
        </w:r>
        <w:r w:rsidR="00901A3F">
          <w:rPr>
            <w:noProof/>
            <w:webHidden/>
          </w:rPr>
          <w:instrText xml:space="preserve"> PAGEREF _Toc2862790 \h </w:instrText>
        </w:r>
        <w:r w:rsidR="00901A3F">
          <w:rPr>
            <w:noProof/>
            <w:webHidden/>
          </w:rPr>
        </w:r>
        <w:r w:rsidR="00901A3F">
          <w:rPr>
            <w:noProof/>
            <w:webHidden/>
          </w:rPr>
          <w:fldChar w:fldCharType="separate"/>
        </w:r>
        <w:r w:rsidR="00901A3F">
          <w:rPr>
            <w:noProof/>
            <w:webHidden/>
          </w:rPr>
          <w:t>18</w:t>
        </w:r>
        <w:r w:rsidR="00901A3F">
          <w:rPr>
            <w:noProof/>
            <w:webHidden/>
          </w:rPr>
          <w:fldChar w:fldCharType="end"/>
        </w:r>
      </w:hyperlink>
    </w:p>
    <w:p w14:paraId="4CB51183" w14:textId="3BBC643C" w:rsidR="00901A3F" w:rsidRDefault="00D811F6">
      <w:pPr>
        <w:pStyle w:val="TableofFigures"/>
        <w:tabs>
          <w:tab w:val="right" w:leader="dot" w:pos="9736"/>
        </w:tabs>
        <w:rPr>
          <w:rFonts w:eastAsiaTheme="minorEastAsia"/>
          <w:noProof/>
          <w:sz w:val="22"/>
          <w:szCs w:val="22"/>
          <w:lang w:val="en-AU" w:eastAsia="en-AU"/>
        </w:rPr>
      </w:pPr>
      <w:hyperlink w:anchor="_Toc2862791" w:history="1">
        <w:r w:rsidR="00901A3F" w:rsidRPr="008E2F5D">
          <w:rPr>
            <w:rStyle w:val="Hyperlink"/>
            <w:noProof/>
            <w:lang w:val="en-AU"/>
          </w:rPr>
          <w:t>Figure 4. Distribution of Self/Identity Scores</w:t>
        </w:r>
        <w:r w:rsidR="00901A3F">
          <w:rPr>
            <w:noProof/>
            <w:webHidden/>
          </w:rPr>
          <w:tab/>
        </w:r>
        <w:r w:rsidR="00901A3F">
          <w:rPr>
            <w:noProof/>
            <w:webHidden/>
          </w:rPr>
          <w:fldChar w:fldCharType="begin"/>
        </w:r>
        <w:r w:rsidR="00901A3F">
          <w:rPr>
            <w:noProof/>
            <w:webHidden/>
          </w:rPr>
          <w:instrText xml:space="preserve"> PAGEREF _Toc2862791 \h </w:instrText>
        </w:r>
        <w:r w:rsidR="00901A3F">
          <w:rPr>
            <w:noProof/>
            <w:webHidden/>
          </w:rPr>
        </w:r>
        <w:r w:rsidR="00901A3F">
          <w:rPr>
            <w:noProof/>
            <w:webHidden/>
          </w:rPr>
          <w:fldChar w:fldCharType="separate"/>
        </w:r>
        <w:r w:rsidR="00901A3F">
          <w:rPr>
            <w:noProof/>
            <w:webHidden/>
          </w:rPr>
          <w:t>18</w:t>
        </w:r>
        <w:r w:rsidR="00901A3F">
          <w:rPr>
            <w:noProof/>
            <w:webHidden/>
          </w:rPr>
          <w:fldChar w:fldCharType="end"/>
        </w:r>
      </w:hyperlink>
    </w:p>
    <w:p w14:paraId="596DAEB9" w14:textId="72AE7C49" w:rsidR="00901A3F" w:rsidRDefault="00D811F6">
      <w:pPr>
        <w:pStyle w:val="TableofFigures"/>
        <w:tabs>
          <w:tab w:val="right" w:leader="dot" w:pos="9736"/>
        </w:tabs>
        <w:rPr>
          <w:rFonts w:eastAsiaTheme="minorEastAsia"/>
          <w:noProof/>
          <w:sz w:val="22"/>
          <w:szCs w:val="22"/>
          <w:lang w:val="en-AU" w:eastAsia="en-AU"/>
        </w:rPr>
      </w:pPr>
      <w:hyperlink w:anchor="_Toc2862792" w:history="1">
        <w:r w:rsidR="00901A3F" w:rsidRPr="008E2F5D">
          <w:rPr>
            <w:rStyle w:val="Hyperlink"/>
            <w:noProof/>
            <w:lang w:val="en-AU"/>
          </w:rPr>
          <w:t>Figure 5. Distribution of Experiential Scores.</w:t>
        </w:r>
        <w:r w:rsidR="00901A3F">
          <w:rPr>
            <w:noProof/>
            <w:webHidden/>
          </w:rPr>
          <w:tab/>
        </w:r>
        <w:r w:rsidR="00901A3F">
          <w:rPr>
            <w:noProof/>
            <w:webHidden/>
          </w:rPr>
          <w:fldChar w:fldCharType="begin"/>
        </w:r>
        <w:r w:rsidR="00901A3F">
          <w:rPr>
            <w:noProof/>
            <w:webHidden/>
          </w:rPr>
          <w:instrText xml:space="preserve"> PAGEREF _Toc2862792 \h </w:instrText>
        </w:r>
        <w:r w:rsidR="00901A3F">
          <w:rPr>
            <w:noProof/>
            <w:webHidden/>
          </w:rPr>
        </w:r>
        <w:r w:rsidR="00901A3F">
          <w:rPr>
            <w:noProof/>
            <w:webHidden/>
          </w:rPr>
          <w:fldChar w:fldCharType="separate"/>
        </w:r>
        <w:r w:rsidR="00901A3F">
          <w:rPr>
            <w:noProof/>
            <w:webHidden/>
          </w:rPr>
          <w:t>19</w:t>
        </w:r>
        <w:r w:rsidR="00901A3F">
          <w:rPr>
            <w:noProof/>
            <w:webHidden/>
          </w:rPr>
          <w:fldChar w:fldCharType="end"/>
        </w:r>
      </w:hyperlink>
    </w:p>
    <w:p w14:paraId="5FD4CAC5" w14:textId="5EFF90CE" w:rsidR="00901A3F" w:rsidRDefault="00D811F6">
      <w:pPr>
        <w:pStyle w:val="TableofFigures"/>
        <w:tabs>
          <w:tab w:val="right" w:leader="dot" w:pos="9736"/>
        </w:tabs>
        <w:rPr>
          <w:rFonts w:eastAsiaTheme="minorEastAsia"/>
          <w:noProof/>
          <w:sz w:val="22"/>
          <w:szCs w:val="22"/>
          <w:lang w:val="en-AU" w:eastAsia="en-AU"/>
        </w:rPr>
      </w:pPr>
      <w:hyperlink w:anchor="_Toc2862793" w:history="1">
        <w:r w:rsidR="00901A3F" w:rsidRPr="008E2F5D">
          <w:rPr>
            <w:rStyle w:val="Hyperlink"/>
            <w:noProof/>
            <w:lang w:val="en-AU"/>
          </w:rPr>
          <w:t>Figure 6. Distribution of Spirituality Scores.</w:t>
        </w:r>
        <w:r w:rsidR="00901A3F">
          <w:rPr>
            <w:noProof/>
            <w:webHidden/>
          </w:rPr>
          <w:tab/>
        </w:r>
        <w:r w:rsidR="00901A3F">
          <w:rPr>
            <w:noProof/>
            <w:webHidden/>
          </w:rPr>
          <w:fldChar w:fldCharType="begin"/>
        </w:r>
        <w:r w:rsidR="00901A3F">
          <w:rPr>
            <w:noProof/>
            <w:webHidden/>
          </w:rPr>
          <w:instrText xml:space="preserve"> PAGEREF _Toc2862793 \h </w:instrText>
        </w:r>
        <w:r w:rsidR="00901A3F">
          <w:rPr>
            <w:noProof/>
            <w:webHidden/>
          </w:rPr>
        </w:r>
        <w:r w:rsidR="00901A3F">
          <w:rPr>
            <w:noProof/>
            <w:webHidden/>
          </w:rPr>
          <w:fldChar w:fldCharType="separate"/>
        </w:r>
        <w:r w:rsidR="00901A3F">
          <w:rPr>
            <w:noProof/>
            <w:webHidden/>
          </w:rPr>
          <w:t>19</w:t>
        </w:r>
        <w:r w:rsidR="00901A3F">
          <w:rPr>
            <w:noProof/>
            <w:webHidden/>
          </w:rPr>
          <w:fldChar w:fldCharType="end"/>
        </w:r>
      </w:hyperlink>
    </w:p>
    <w:p w14:paraId="0173C010" w14:textId="254F5C6A" w:rsidR="00901A3F" w:rsidRDefault="00D811F6">
      <w:pPr>
        <w:pStyle w:val="TableofFigures"/>
        <w:tabs>
          <w:tab w:val="right" w:leader="dot" w:pos="9736"/>
        </w:tabs>
        <w:rPr>
          <w:rFonts w:eastAsiaTheme="minorEastAsia"/>
          <w:noProof/>
          <w:sz w:val="22"/>
          <w:szCs w:val="22"/>
          <w:lang w:val="en-AU" w:eastAsia="en-AU"/>
        </w:rPr>
      </w:pPr>
      <w:hyperlink w:anchor="_Toc2862794" w:history="1">
        <w:r w:rsidR="00901A3F" w:rsidRPr="008E2F5D">
          <w:rPr>
            <w:rStyle w:val="Hyperlink"/>
            <w:noProof/>
            <w:lang w:val="en-AU"/>
          </w:rPr>
          <w:t>Figure 7. Distribution of Materialism Scores.</w:t>
        </w:r>
        <w:r w:rsidR="00901A3F">
          <w:rPr>
            <w:noProof/>
            <w:webHidden/>
          </w:rPr>
          <w:tab/>
        </w:r>
        <w:r w:rsidR="00901A3F">
          <w:rPr>
            <w:noProof/>
            <w:webHidden/>
          </w:rPr>
          <w:fldChar w:fldCharType="begin"/>
        </w:r>
        <w:r w:rsidR="00901A3F">
          <w:rPr>
            <w:noProof/>
            <w:webHidden/>
          </w:rPr>
          <w:instrText xml:space="preserve"> PAGEREF _Toc2862794 \h </w:instrText>
        </w:r>
        <w:r w:rsidR="00901A3F">
          <w:rPr>
            <w:noProof/>
            <w:webHidden/>
          </w:rPr>
        </w:r>
        <w:r w:rsidR="00901A3F">
          <w:rPr>
            <w:noProof/>
            <w:webHidden/>
          </w:rPr>
          <w:fldChar w:fldCharType="separate"/>
        </w:r>
        <w:r w:rsidR="00901A3F">
          <w:rPr>
            <w:noProof/>
            <w:webHidden/>
          </w:rPr>
          <w:t>19</w:t>
        </w:r>
        <w:r w:rsidR="00901A3F">
          <w:rPr>
            <w:noProof/>
            <w:webHidden/>
          </w:rPr>
          <w:fldChar w:fldCharType="end"/>
        </w:r>
      </w:hyperlink>
    </w:p>
    <w:p w14:paraId="509BC6C8" w14:textId="6884E4F0" w:rsidR="00901A3F" w:rsidRDefault="00D811F6">
      <w:pPr>
        <w:pStyle w:val="TableofFigures"/>
        <w:tabs>
          <w:tab w:val="right" w:leader="dot" w:pos="9736"/>
        </w:tabs>
        <w:rPr>
          <w:rFonts w:eastAsiaTheme="minorEastAsia"/>
          <w:noProof/>
          <w:sz w:val="22"/>
          <w:szCs w:val="22"/>
          <w:lang w:val="en-AU" w:eastAsia="en-AU"/>
        </w:rPr>
      </w:pPr>
      <w:hyperlink w:anchor="_Toc2862795" w:history="1">
        <w:r w:rsidR="00901A3F" w:rsidRPr="008E2F5D">
          <w:rPr>
            <w:rStyle w:val="Hyperlink"/>
            <w:noProof/>
            <w:lang w:val="en-AU"/>
          </w:rPr>
          <w:t>Figure 8. Spatial Distribution of the CN Dimensions for both Victoria as a Whole and for the Melbourne Metropolitan Area</w:t>
        </w:r>
        <w:r w:rsidR="00901A3F">
          <w:rPr>
            <w:noProof/>
            <w:webHidden/>
          </w:rPr>
          <w:tab/>
        </w:r>
        <w:r w:rsidR="00901A3F">
          <w:rPr>
            <w:noProof/>
            <w:webHidden/>
          </w:rPr>
          <w:fldChar w:fldCharType="begin"/>
        </w:r>
        <w:r w:rsidR="00901A3F">
          <w:rPr>
            <w:noProof/>
            <w:webHidden/>
          </w:rPr>
          <w:instrText xml:space="preserve"> PAGEREF _Toc2862795 \h </w:instrText>
        </w:r>
        <w:r w:rsidR="00901A3F">
          <w:rPr>
            <w:noProof/>
            <w:webHidden/>
          </w:rPr>
        </w:r>
        <w:r w:rsidR="00901A3F">
          <w:rPr>
            <w:noProof/>
            <w:webHidden/>
          </w:rPr>
          <w:fldChar w:fldCharType="separate"/>
        </w:r>
        <w:r w:rsidR="00901A3F">
          <w:rPr>
            <w:noProof/>
            <w:webHidden/>
          </w:rPr>
          <w:t>22</w:t>
        </w:r>
        <w:r w:rsidR="00901A3F">
          <w:rPr>
            <w:noProof/>
            <w:webHidden/>
          </w:rPr>
          <w:fldChar w:fldCharType="end"/>
        </w:r>
      </w:hyperlink>
    </w:p>
    <w:p w14:paraId="0325BD81" w14:textId="246714FA" w:rsidR="00901A3F" w:rsidRDefault="00D811F6">
      <w:pPr>
        <w:pStyle w:val="TableofFigures"/>
        <w:tabs>
          <w:tab w:val="right" w:leader="dot" w:pos="9736"/>
        </w:tabs>
        <w:rPr>
          <w:rFonts w:eastAsiaTheme="minorEastAsia"/>
          <w:noProof/>
          <w:sz w:val="22"/>
          <w:szCs w:val="22"/>
          <w:lang w:val="en-AU" w:eastAsia="en-AU"/>
        </w:rPr>
      </w:pPr>
      <w:hyperlink w:anchor="_Toc2862796" w:history="1">
        <w:r w:rsidR="00901A3F" w:rsidRPr="008E2F5D">
          <w:rPr>
            <w:rStyle w:val="Hyperlink"/>
            <w:noProof/>
          </w:rPr>
          <w:t>Figure 9. Distribution of CN Total Score.</w:t>
        </w:r>
        <w:r w:rsidR="00901A3F">
          <w:rPr>
            <w:noProof/>
            <w:webHidden/>
          </w:rPr>
          <w:tab/>
        </w:r>
        <w:r w:rsidR="00901A3F">
          <w:rPr>
            <w:noProof/>
            <w:webHidden/>
          </w:rPr>
          <w:fldChar w:fldCharType="begin"/>
        </w:r>
        <w:r w:rsidR="00901A3F">
          <w:rPr>
            <w:noProof/>
            <w:webHidden/>
          </w:rPr>
          <w:instrText xml:space="preserve"> PAGEREF _Toc2862796 \h </w:instrText>
        </w:r>
        <w:r w:rsidR="00901A3F">
          <w:rPr>
            <w:noProof/>
            <w:webHidden/>
          </w:rPr>
        </w:r>
        <w:r w:rsidR="00901A3F">
          <w:rPr>
            <w:noProof/>
            <w:webHidden/>
          </w:rPr>
          <w:fldChar w:fldCharType="separate"/>
        </w:r>
        <w:r w:rsidR="00901A3F">
          <w:rPr>
            <w:noProof/>
            <w:webHidden/>
          </w:rPr>
          <w:t>23</w:t>
        </w:r>
        <w:r w:rsidR="00901A3F">
          <w:rPr>
            <w:noProof/>
            <w:webHidden/>
          </w:rPr>
          <w:fldChar w:fldCharType="end"/>
        </w:r>
      </w:hyperlink>
    </w:p>
    <w:p w14:paraId="59E3AA72" w14:textId="73292017" w:rsidR="00901A3F" w:rsidRDefault="00D811F6">
      <w:pPr>
        <w:pStyle w:val="TableofFigures"/>
        <w:tabs>
          <w:tab w:val="right" w:leader="dot" w:pos="9736"/>
        </w:tabs>
        <w:rPr>
          <w:rFonts w:eastAsiaTheme="minorEastAsia"/>
          <w:noProof/>
          <w:sz w:val="22"/>
          <w:szCs w:val="22"/>
          <w:lang w:val="en-AU" w:eastAsia="en-AU"/>
        </w:rPr>
      </w:pPr>
      <w:hyperlink w:anchor="_Toc2862797" w:history="1">
        <w:r w:rsidR="00901A3F" w:rsidRPr="008E2F5D">
          <w:rPr>
            <w:rStyle w:val="Hyperlink"/>
            <w:noProof/>
          </w:rPr>
          <w:t>Figure 10. Mapping of CN total (average) for Victoria (upper map) and Melbourne (lower map). Darker shades of blue represent areas of stronger overall connection to nature. For more detailed information see next chapter.</w:t>
        </w:r>
        <w:r w:rsidR="00901A3F">
          <w:rPr>
            <w:noProof/>
            <w:webHidden/>
          </w:rPr>
          <w:tab/>
        </w:r>
        <w:r w:rsidR="00901A3F">
          <w:rPr>
            <w:noProof/>
            <w:webHidden/>
          </w:rPr>
          <w:fldChar w:fldCharType="begin"/>
        </w:r>
        <w:r w:rsidR="00901A3F">
          <w:rPr>
            <w:noProof/>
            <w:webHidden/>
          </w:rPr>
          <w:instrText xml:space="preserve"> PAGEREF _Toc2862797 \h </w:instrText>
        </w:r>
        <w:r w:rsidR="00901A3F">
          <w:rPr>
            <w:noProof/>
            <w:webHidden/>
          </w:rPr>
        </w:r>
        <w:r w:rsidR="00901A3F">
          <w:rPr>
            <w:noProof/>
            <w:webHidden/>
          </w:rPr>
          <w:fldChar w:fldCharType="separate"/>
        </w:r>
        <w:r w:rsidR="00901A3F">
          <w:rPr>
            <w:noProof/>
            <w:webHidden/>
          </w:rPr>
          <w:t>24</w:t>
        </w:r>
        <w:r w:rsidR="00901A3F">
          <w:rPr>
            <w:noProof/>
            <w:webHidden/>
          </w:rPr>
          <w:fldChar w:fldCharType="end"/>
        </w:r>
      </w:hyperlink>
    </w:p>
    <w:p w14:paraId="0E0EB42E" w14:textId="5E0B1F18" w:rsidR="00901A3F" w:rsidRDefault="00D811F6">
      <w:pPr>
        <w:pStyle w:val="TableofFigures"/>
        <w:tabs>
          <w:tab w:val="right" w:leader="dot" w:pos="9736"/>
        </w:tabs>
        <w:rPr>
          <w:rFonts w:eastAsiaTheme="minorEastAsia"/>
          <w:noProof/>
          <w:sz w:val="22"/>
          <w:szCs w:val="22"/>
          <w:lang w:val="en-AU" w:eastAsia="en-AU"/>
        </w:rPr>
      </w:pPr>
      <w:hyperlink w:anchor="_Toc2862798" w:history="1">
        <w:r w:rsidR="00901A3F" w:rsidRPr="008E2F5D">
          <w:rPr>
            <w:rStyle w:val="Hyperlink"/>
            <w:noProof/>
            <w:lang w:val="en-AU"/>
          </w:rPr>
          <w:t>Figure 11. Mapping of the Different Groups of Connection to Nature for Victoria (upper map) and Melbourne (lower map).</w:t>
        </w:r>
        <w:r w:rsidR="00901A3F">
          <w:rPr>
            <w:noProof/>
            <w:webHidden/>
          </w:rPr>
          <w:tab/>
        </w:r>
        <w:r w:rsidR="00901A3F">
          <w:rPr>
            <w:noProof/>
            <w:webHidden/>
          </w:rPr>
          <w:fldChar w:fldCharType="begin"/>
        </w:r>
        <w:r w:rsidR="00901A3F">
          <w:rPr>
            <w:noProof/>
            <w:webHidden/>
          </w:rPr>
          <w:instrText xml:space="preserve"> PAGEREF _Toc2862798 \h </w:instrText>
        </w:r>
        <w:r w:rsidR="00901A3F">
          <w:rPr>
            <w:noProof/>
            <w:webHidden/>
          </w:rPr>
        </w:r>
        <w:r w:rsidR="00901A3F">
          <w:rPr>
            <w:noProof/>
            <w:webHidden/>
          </w:rPr>
          <w:fldChar w:fldCharType="separate"/>
        </w:r>
        <w:r w:rsidR="00901A3F">
          <w:rPr>
            <w:noProof/>
            <w:webHidden/>
          </w:rPr>
          <w:t>28</w:t>
        </w:r>
        <w:r w:rsidR="00901A3F">
          <w:rPr>
            <w:noProof/>
            <w:webHidden/>
          </w:rPr>
          <w:fldChar w:fldCharType="end"/>
        </w:r>
      </w:hyperlink>
    </w:p>
    <w:p w14:paraId="65230E3E" w14:textId="281FAE06" w:rsidR="00901A3F" w:rsidRDefault="00D811F6">
      <w:pPr>
        <w:pStyle w:val="TableofFigures"/>
        <w:tabs>
          <w:tab w:val="right" w:leader="dot" w:pos="9736"/>
        </w:tabs>
        <w:rPr>
          <w:rFonts w:eastAsiaTheme="minorEastAsia"/>
          <w:noProof/>
          <w:sz w:val="22"/>
          <w:szCs w:val="22"/>
          <w:lang w:val="en-AU" w:eastAsia="en-AU"/>
        </w:rPr>
      </w:pPr>
      <w:hyperlink w:anchor="_Toc2862799" w:history="1">
        <w:r w:rsidR="00901A3F" w:rsidRPr="008E2F5D">
          <w:rPr>
            <w:rStyle w:val="Hyperlink"/>
            <w:noProof/>
            <w:lang w:val="en-AU"/>
          </w:rPr>
          <w:t>Figure 12. Means of the Value Orientations by CN Group.</w:t>
        </w:r>
        <w:r w:rsidR="00901A3F">
          <w:rPr>
            <w:noProof/>
            <w:webHidden/>
          </w:rPr>
          <w:tab/>
        </w:r>
        <w:r w:rsidR="00901A3F">
          <w:rPr>
            <w:noProof/>
            <w:webHidden/>
          </w:rPr>
          <w:fldChar w:fldCharType="begin"/>
        </w:r>
        <w:r w:rsidR="00901A3F">
          <w:rPr>
            <w:noProof/>
            <w:webHidden/>
          </w:rPr>
          <w:instrText xml:space="preserve"> PAGEREF _Toc2862799 \h </w:instrText>
        </w:r>
        <w:r w:rsidR="00901A3F">
          <w:rPr>
            <w:noProof/>
            <w:webHidden/>
          </w:rPr>
        </w:r>
        <w:r w:rsidR="00901A3F">
          <w:rPr>
            <w:noProof/>
            <w:webHidden/>
          </w:rPr>
          <w:fldChar w:fldCharType="separate"/>
        </w:r>
        <w:r w:rsidR="00901A3F">
          <w:rPr>
            <w:noProof/>
            <w:webHidden/>
          </w:rPr>
          <w:t>29</w:t>
        </w:r>
        <w:r w:rsidR="00901A3F">
          <w:rPr>
            <w:noProof/>
            <w:webHidden/>
          </w:rPr>
          <w:fldChar w:fldCharType="end"/>
        </w:r>
      </w:hyperlink>
    </w:p>
    <w:p w14:paraId="0CE64FF2" w14:textId="7009DD84" w:rsidR="00901A3F" w:rsidRDefault="00D811F6">
      <w:pPr>
        <w:pStyle w:val="TableofFigures"/>
        <w:tabs>
          <w:tab w:val="right" w:leader="dot" w:pos="9736"/>
        </w:tabs>
        <w:rPr>
          <w:rFonts w:eastAsiaTheme="minorEastAsia"/>
          <w:noProof/>
          <w:sz w:val="22"/>
          <w:szCs w:val="22"/>
          <w:lang w:val="en-AU" w:eastAsia="en-AU"/>
        </w:rPr>
      </w:pPr>
      <w:hyperlink w:anchor="_Toc2862800" w:history="1">
        <w:r w:rsidR="00901A3F" w:rsidRPr="008E2F5D">
          <w:rPr>
            <w:rStyle w:val="Hyperlink"/>
            <w:noProof/>
            <w:lang w:val="en-AU"/>
          </w:rPr>
          <w:t>Figure 13. Spending Time in Nature by CN Group.</w:t>
        </w:r>
        <w:r w:rsidR="00901A3F">
          <w:rPr>
            <w:noProof/>
            <w:webHidden/>
          </w:rPr>
          <w:tab/>
        </w:r>
        <w:r w:rsidR="00901A3F">
          <w:rPr>
            <w:noProof/>
            <w:webHidden/>
          </w:rPr>
          <w:fldChar w:fldCharType="begin"/>
        </w:r>
        <w:r w:rsidR="00901A3F">
          <w:rPr>
            <w:noProof/>
            <w:webHidden/>
          </w:rPr>
          <w:instrText xml:space="preserve"> PAGEREF _Toc2862800 \h </w:instrText>
        </w:r>
        <w:r w:rsidR="00901A3F">
          <w:rPr>
            <w:noProof/>
            <w:webHidden/>
          </w:rPr>
        </w:r>
        <w:r w:rsidR="00901A3F">
          <w:rPr>
            <w:noProof/>
            <w:webHidden/>
          </w:rPr>
          <w:fldChar w:fldCharType="separate"/>
        </w:r>
        <w:r w:rsidR="00901A3F">
          <w:rPr>
            <w:noProof/>
            <w:webHidden/>
          </w:rPr>
          <w:t>30</w:t>
        </w:r>
        <w:r w:rsidR="00901A3F">
          <w:rPr>
            <w:noProof/>
            <w:webHidden/>
          </w:rPr>
          <w:fldChar w:fldCharType="end"/>
        </w:r>
      </w:hyperlink>
    </w:p>
    <w:p w14:paraId="7A95AE35" w14:textId="1B4DE170" w:rsidR="00901A3F" w:rsidRDefault="00D811F6">
      <w:pPr>
        <w:pStyle w:val="TableofFigures"/>
        <w:tabs>
          <w:tab w:val="right" w:leader="dot" w:pos="9736"/>
        </w:tabs>
        <w:rPr>
          <w:rFonts w:eastAsiaTheme="minorEastAsia"/>
          <w:noProof/>
          <w:sz w:val="22"/>
          <w:szCs w:val="22"/>
          <w:lang w:val="en-AU" w:eastAsia="en-AU"/>
        </w:rPr>
      </w:pPr>
      <w:hyperlink w:anchor="_Toc2862801" w:history="1">
        <w:r w:rsidR="00901A3F" w:rsidRPr="008E2F5D">
          <w:rPr>
            <w:rStyle w:val="Hyperlink"/>
            <w:noProof/>
            <w:lang w:val="en-AU"/>
          </w:rPr>
          <w:t>Figure 14. Places of Connection by CN Group.</w:t>
        </w:r>
        <w:r w:rsidR="00901A3F">
          <w:rPr>
            <w:noProof/>
            <w:webHidden/>
          </w:rPr>
          <w:tab/>
        </w:r>
        <w:r w:rsidR="00901A3F">
          <w:rPr>
            <w:noProof/>
            <w:webHidden/>
          </w:rPr>
          <w:fldChar w:fldCharType="begin"/>
        </w:r>
        <w:r w:rsidR="00901A3F">
          <w:rPr>
            <w:noProof/>
            <w:webHidden/>
          </w:rPr>
          <w:instrText xml:space="preserve"> PAGEREF _Toc2862801 \h </w:instrText>
        </w:r>
        <w:r w:rsidR="00901A3F">
          <w:rPr>
            <w:noProof/>
            <w:webHidden/>
          </w:rPr>
        </w:r>
        <w:r w:rsidR="00901A3F">
          <w:rPr>
            <w:noProof/>
            <w:webHidden/>
          </w:rPr>
          <w:fldChar w:fldCharType="separate"/>
        </w:r>
        <w:r w:rsidR="00901A3F">
          <w:rPr>
            <w:noProof/>
            <w:webHidden/>
          </w:rPr>
          <w:t>30</w:t>
        </w:r>
        <w:r w:rsidR="00901A3F">
          <w:rPr>
            <w:noProof/>
            <w:webHidden/>
          </w:rPr>
          <w:fldChar w:fldCharType="end"/>
        </w:r>
      </w:hyperlink>
    </w:p>
    <w:p w14:paraId="5B492967" w14:textId="541AE0A1" w:rsidR="00901A3F" w:rsidRDefault="00D811F6">
      <w:pPr>
        <w:pStyle w:val="TableofFigures"/>
        <w:tabs>
          <w:tab w:val="right" w:leader="dot" w:pos="9736"/>
        </w:tabs>
        <w:rPr>
          <w:rFonts w:eastAsiaTheme="minorEastAsia"/>
          <w:noProof/>
          <w:sz w:val="22"/>
          <w:szCs w:val="22"/>
          <w:lang w:val="en-AU" w:eastAsia="en-AU"/>
        </w:rPr>
      </w:pPr>
      <w:hyperlink w:anchor="_Toc2862802" w:history="1">
        <w:r w:rsidR="00901A3F" w:rsidRPr="008E2F5D">
          <w:rPr>
            <w:rStyle w:val="Hyperlink"/>
            <w:noProof/>
            <w:lang w:val="en-AU"/>
          </w:rPr>
          <w:t>Figure 15. Means of the Places where Victorians Spend Time in Nature by CN Group.</w:t>
        </w:r>
        <w:r w:rsidR="00901A3F">
          <w:rPr>
            <w:noProof/>
            <w:webHidden/>
          </w:rPr>
          <w:tab/>
        </w:r>
        <w:r w:rsidR="00901A3F">
          <w:rPr>
            <w:noProof/>
            <w:webHidden/>
          </w:rPr>
          <w:fldChar w:fldCharType="begin"/>
        </w:r>
        <w:r w:rsidR="00901A3F">
          <w:rPr>
            <w:noProof/>
            <w:webHidden/>
          </w:rPr>
          <w:instrText xml:space="preserve"> PAGEREF _Toc2862802 \h </w:instrText>
        </w:r>
        <w:r w:rsidR="00901A3F">
          <w:rPr>
            <w:noProof/>
            <w:webHidden/>
          </w:rPr>
        </w:r>
        <w:r w:rsidR="00901A3F">
          <w:rPr>
            <w:noProof/>
            <w:webHidden/>
          </w:rPr>
          <w:fldChar w:fldCharType="separate"/>
        </w:r>
        <w:r w:rsidR="00901A3F">
          <w:rPr>
            <w:noProof/>
            <w:webHidden/>
          </w:rPr>
          <w:t>31</w:t>
        </w:r>
        <w:r w:rsidR="00901A3F">
          <w:rPr>
            <w:noProof/>
            <w:webHidden/>
          </w:rPr>
          <w:fldChar w:fldCharType="end"/>
        </w:r>
      </w:hyperlink>
    </w:p>
    <w:p w14:paraId="20C641E4" w14:textId="2B0A57E6" w:rsidR="00901A3F" w:rsidRDefault="00D811F6">
      <w:pPr>
        <w:pStyle w:val="TableofFigures"/>
        <w:tabs>
          <w:tab w:val="right" w:leader="dot" w:pos="9736"/>
        </w:tabs>
        <w:rPr>
          <w:rFonts w:eastAsiaTheme="minorEastAsia"/>
          <w:noProof/>
          <w:sz w:val="22"/>
          <w:szCs w:val="22"/>
          <w:lang w:val="en-AU" w:eastAsia="en-AU"/>
        </w:rPr>
      </w:pPr>
      <w:hyperlink w:anchor="_Toc2862803" w:history="1">
        <w:r w:rsidR="00901A3F" w:rsidRPr="008E2F5D">
          <w:rPr>
            <w:rStyle w:val="Hyperlink"/>
            <w:noProof/>
            <w:lang w:val="en-AU"/>
          </w:rPr>
          <w:t>Figure 16. Frequency of the activities Victorians engage in when spend time in nature by CN Group.</w:t>
        </w:r>
        <w:r w:rsidR="00901A3F">
          <w:rPr>
            <w:noProof/>
            <w:webHidden/>
          </w:rPr>
          <w:tab/>
        </w:r>
        <w:r w:rsidR="00901A3F">
          <w:rPr>
            <w:noProof/>
            <w:webHidden/>
          </w:rPr>
          <w:fldChar w:fldCharType="begin"/>
        </w:r>
        <w:r w:rsidR="00901A3F">
          <w:rPr>
            <w:noProof/>
            <w:webHidden/>
          </w:rPr>
          <w:instrText xml:space="preserve"> PAGEREF _Toc2862803 \h </w:instrText>
        </w:r>
        <w:r w:rsidR="00901A3F">
          <w:rPr>
            <w:noProof/>
            <w:webHidden/>
          </w:rPr>
        </w:r>
        <w:r w:rsidR="00901A3F">
          <w:rPr>
            <w:noProof/>
            <w:webHidden/>
          </w:rPr>
          <w:fldChar w:fldCharType="separate"/>
        </w:r>
        <w:r w:rsidR="00901A3F">
          <w:rPr>
            <w:noProof/>
            <w:webHidden/>
          </w:rPr>
          <w:t>32</w:t>
        </w:r>
        <w:r w:rsidR="00901A3F">
          <w:rPr>
            <w:noProof/>
            <w:webHidden/>
          </w:rPr>
          <w:fldChar w:fldCharType="end"/>
        </w:r>
      </w:hyperlink>
    </w:p>
    <w:p w14:paraId="70DA89C3" w14:textId="7E72B315" w:rsidR="00901A3F" w:rsidRDefault="00D811F6">
      <w:pPr>
        <w:pStyle w:val="TableofFigures"/>
        <w:tabs>
          <w:tab w:val="right" w:leader="dot" w:pos="9736"/>
        </w:tabs>
        <w:rPr>
          <w:rFonts w:eastAsiaTheme="minorEastAsia"/>
          <w:noProof/>
          <w:sz w:val="22"/>
          <w:szCs w:val="22"/>
          <w:lang w:val="en-AU" w:eastAsia="en-AU"/>
        </w:rPr>
      </w:pPr>
      <w:hyperlink w:anchor="_Toc2862804" w:history="1">
        <w:r w:rsidR="00901A3F" w:rsidRPr="008E2F5D">
          <w:rPr>
            <w:rStyle w:val="Hyperlink"/>
            <w:noProof/>
            <w:lang w:val="en-AU"/>
          </w:rPr>
          <w:t>Figure 17. Victorians' Pro-environmental/Pro-Social and Self-Interested Values.</w:t>
        </w:r>
        <w:r w:rsidR="00901A3F">
          <w:rPr>
            <w:noProof/>
            <w:webHidden/>
          </w:rPr>
          <w:tab/>
        </w:r>
        <w:r w:rsidR="00901A3F">
          <w:rPr>
            <w:noProof/>
            <w:webHidden/>
          </w:rPr>
          <w:fldChar w:fldCharType="begin"/>
        </w:r>
        <w:r w:rsidR="00901A3F">
          <w:rPr>
            <w:noProof/>
            <w:webHidden/>
          </w:rPr>
          <w:instrText xml:space="preserve"> PAGEREF _Toc2862804 \h </w:instrText>
        </w:r>
        <w:r w:rsidR="00901A3F">
          <w:rPr>
            <w:noProof/>
            <w:webHidden/>
          </w:rPr>
        </w:r>
        <w:r w:rsidR="00901A3F">
          <w:rPr>
            <w:noProof/>
            <w:webHidden/>
          </w:rPr>
          <w:fldChar w:fldCharType="separate"/>
        </w:r>
        <w:r w:rsidR="00901A3F">
          <w:rPr>
            <w:noProof/>
            <w:webHidden/>
          </w:rPr>
          <w:t>35</w:t>
        </w:r>
        <w:r w:rsidR="00901A3F">
          <w:rPr>
            <w:noProof/>
            <w:webHidden/>
          </w:rPr>
          <w:fldChar w:fldCharType="end"/>
        </w:r>
      </w:hyperlink>
    </w:p>
    <w:p w14:paraId="0AE3F80D" w14:textId="0AA1EB4E" w:rsidR="00901A3F" w:rsidRDefault="00D811F6">
      <w:pPr>
        <w:pStyle w:val="TableofFigures"/>
        <w:tabs>
          <w:tab w:val="right" w:leader="dot" w:pos="9736"/>
        </w:tabs>
        <w:rPr>
          <w:rFonts w:eastAsiaTheme="minorEastAsia"/>
          <w:noProof/>
          <w:sz w:val="22"/>
          <w:szCs w:val="22"/>
          <w:lang w:val="en-AU" w:eastAsia="en-AU"/>
        </w:rPr>
      </w:pPr>
      <w:hyperlink w:anchor="_Toc2862805" w:history="1">
        <w:r w:rsidR="00901A3F" w:rsidRPr="008E2F5D">
          <w:rPr>
            <w:rStyle w:val="Hyperlink"/>
            <w:noProof/>
            <w:lang w:val="en-AU"/>
          </w:rPr>
          <w:t>Figure 18. Ratings about the Health of the Natural Environment in Victoria.</w:t>
        </w:r>
        <w:r w:rsidR="00901A3F">
          <w:rPr>
            <w:noProof/>
            <w:webHidden/>
          </w:rPr>
          <w:tab/>
        </w:r>
        <w:r w:rsidR="00901A3F">
          <w:rPr>
            <w:noProof/>
            <w:webHidden/>
          </w:rPr>
          <w:fldChar w:fldCharType="begin"/>
        </w:r>
        <w:r w:rsidR="00901A3F">
          <w:rPr>
            <w:noProof/>
            <w:webHidden/>
          </w:rPr>
          <w:instrText xml:space="preserve"> PAGEREF _Toc2862805 \h </w:instrText>
        </w:r>
        <w:r w:rsidR="00901A3F">
          <w:rPr>
            <w:noProof/>
            <w:webHidden/>
          </w:rPr>
        </w:r>
        <w:r w:rsidR="00901A3F">
          <w:rPr>
            <w:noProof/>
            <w:webHidden/>
          </w:rPr>
          <w:fldChar w:fldCharType="separate"/>
        </w:r>
        <w:r w:rsidR="00901A3F">
          <w:rPr>
            <w:noProof/>
            <w:webHidden/>
          </w:rPr>
          <w:t>36</w:t>
        </w:r>
        <w:r w:rsidR="00901A3F">
          <w:rPr>
            <w:noProof/>
            <w:webHidden/>
          </w:rPr>
          <w:fldChar w:fldCharType="end"/>
        </w:r>
      </w:hyperlink>
    </w:p>
    <w:p w14:paraId="66AFC816" w14:textId="6138BECA" w:rsidR="00901A3F" w:rsidRDefault="00D811F6">
      <w:pPr>
        <w:pStyle w:val="TableofFigures"/>
        <w:tabs>
          <w:tab w:val="right" w:leader="dot" w:pos="9736"/>
        </w:tabs>
        <w:rPr>
          <w:rFonts w:eastAsiaTheme="minorEastAsia"/>
          <w:noProof/>
          <w:sz w:val="22"/>
          <w:szCs w:val="22"/>
          <w:lang w:val="en-AU" w:eastAsia="en-AU"/>
        </w:rPr>
      </w:pPr>
      <w:hyperlink w:anchor="_Toc2862806" w:history="1">
        <w:r w:rsidR="00901A3F" w:rsidRPr="008E2F5D">
          <w:rPr>
            <w:rStyle w:val="Hyperlink"/>
            <w:noProof/>
            <w:lang w:val="en-AU"/>
          </w:rPr>
          <w:t>Figure 19. Victorians' Environmental Awareness.</w:t>
        </w:r>
        <w:r w:rsidR="00901A3F">
          <w:rPr>
            <w:noProof/>
            <w:webHidden/>
          </w:rPr>
          <w:tab/>
        </w:r>
        <w:r w:rsidR="00901A3F">
          <w:rPr>
            <w:noProof/>
            <w:webHidden/>
          </w:rPr>
          <w:fldChar w:fldCharType="begin"/>
        </w:r>
        <w:r w:rsidR="00901A3F">
          <w:rPr>
            <w:noProof/>
            <w:webHidden/>
          </w:rPr>
          <w:instrText xml:space="preserve"> PAGEREF _Toc2862806 \h </w:instrText>
        </w:r>
        <w:r w:rsidR="00901A3F">
          <w:rPr>
            <w:noProof/>
            <w:webHidden/>
          </w:rPr>
        </w:r>
        <w:r w:rsidR="00901A3F">
          <w:rPr>
            <w:noProof/>
            <w:webHidden/>
          </w:rPr>
          <w:fldChar w:fldCharType="separate"/>
        </w:r>
        <w:r w:rsidR="00901A3F">
          <w:rPr>
            <w:noProof/>
            <w:webHidden/>
          </w:rPr>
          <w:t>38</w:t>
        </w:r>
        <w:r w:rsidR="00901A3F">
          <w:rPr>
            <w:noProof/>
            <w:webHidden/>
          </w:rPr>
          <w:fldChar w:fldCharType="end"/>
        </w:r>
      </w:hyperlink>
    </w:p>
    <w:p w14:paraId="009BEB22" w14:textId="77FCDA10" w:rsidR="00901A3F" w:rsidRDefault="00D811F6">
      <w:pPr>
        <w:pStyle w:val="TableofFigures"/>
        <w:tabs>
          <w:tab w:val="right" w:leader="dot" w:pos="9736"/>
        </w:tabs>
        <w:rPr>
          <w:rFonts w:eastAsiaTheme="minorEastAsia"/>
          <w:noProof/>
          <w:sz w:val="22"/>
          <w:szCs w:val="22"/>
          <w:lang w:val="en-AU" w:eastAsia="en-AU"/>
        </w:rPr>
      </w:pPr>
      <w:hyperlink w:anchor="_Toc2862807" w:history="1">
        <w:r w:rsidR="00901A3F" w:rsidRPr="008E2F5D">
          <w:rPr>
            <w:rStyle w:val="Hyperlink"/>
            <w:noProof/>
            <w:lang w:val="en-AU"/>
          </w:rPr>
          <w:t>Figure 20. Frequency of Time Spent in Nature for Total Sample and Separately by Gender, Age, and Region.</w:t>
        </w:r>
        <w:r w:rsidR="00901A3F">
          <w:rPr>
            <w:noProof/>
            <w:webHidden/>
          </w:rPr>
          <w:tab/>
        </w:r>
        <w:r w:rsidR="00901A3F">
          <w:rPr>
            <w:noProof/>
            <w:webHidden/>
          </w:rPr>
          <w:fldChar w:fldCharType="begin"/>
        </w:r>
        <w:r w:rsidR="00901A3F">
          <w:rPr>
            <w:noProof/>
            <w:webHidden/>
          </w:rPr>
          <w:instrText xml:space="preserve"> PAGEREF _Toc2862807 \h </w:instrText>
        </w:r>
        <w:r w:rsidR="00901A3F">
          <w:rPr>
            <w:noProof/>
            <w:webHidden/>
          </w:rPr>
        </w:r>
        <w:r w:rsidR="00901A3F">
          <w:rPr>
            <w:noProof/>
            <w:webHidden/>
          </w:rPr>
          <w:fldChar w:fldCharType="separate"/>
        </w:r>
        <w:r w:rsidR="00901A3F">
          <w:rPr>
            <w:noProof/>
            <w:webHidden/>
          </w:rPr>
          <w:t>40</w:t>
        </w:r>
        <w:r w:rsidR="00901A3F">
          <w:rPr>
            <w:noProof/>
            <w:webHidden/>
          </w:rPr>
          <w:fldChar w:fldCharType="end"/>
        </w:r>
      </w:hyperlink>
    </w:p>
    <w:p w14:paraId="7898237B" w14:textId="16842ADB" w:rsidR="00901A3F" w:rsidRDefault="00D811F6">
      <w:pPr>
        <w:pStyle w:val="TableofFigures"/>
        <w:tabs>
          <w:tab w:val="right" w:leader="dot" w:pos="9736"/>
        </w:tabs>
        <w:rPr>
          <w:rFonts w:eastAsiaTheme="minorEastAsia"/>
          <w:noProof/>
          <w:sz w:val="22"/>
          <w:szCs w:val="22"/>
          <w:lang w:val="en-AU" w:eastAsia="en-AU"/>
        </w:rPr>
      </w:pPr>
      <w:hyperlink w:anchor="_Toc2862808" w:history="1">
        <w:r w:rsidR="00901A3F" w:rsidRPr="008E2F5D">
          <w:rPr>
            <w:rStyle w:val="Hyperlink"/>
            <w:noProof/>
            <w:lang w:val="en-AU"/>
          </w:rPr>
          <w:t>Figure 21. Barriers to Spending Time in Nature.</w:t>
        </w:r>
        <w:r w:rsidR="00901A3F">
          <w:rPr>
            <w:noProof/>
            <w:webHidden/>
          </w:rPr>
          <w:tab/>
        </w:r>
        <w:r w:rsidR="00901A3F">
          <w:rPr>
            <w:noProof/>
            <w:webHidden/>
          </w:rPr>
          <w:fldChar w:fldCharType="begin"/>
        </w:r>
        <w:r w:rsidR="00901A3F">
          <w:rPr>
            <w:noProof/>
            <w:webHidden/>
          </w:rPr>
          <w:instrText xml:space="preserve"> PAGEREF _Toc2862808 \h </w:instrText>
        </w:r>
        <w:r w:rsidR="00901A3F">
          <w:rPr>
            <w:noProof/>
            <w:webHidden/>
          </w:rPr>
        </w:r>
        <w:r w:rsidR="00901A3F">
          <w:rPr>
            <w:noProof/>
            <w:webHidden/>
          </w:rPr>
          <w:fldChar w:fldCharType="separate"/>
        </w:r>
        <w:r w:rsidR="00901A3F">
          <w:rPr>
            <w:noProof/>
            <w:webHidden/>
          </w:rPr>
          <w:t>41</w:t>
        </w:r>
        <w:r w:rsidR="00901A3F">
          <w:rPr>
            <w:noProof/>
            <w:webHidden/>
          </w:rPr>
          <w:fldChar w:fldCharType="end"/>
        </w:r>
      </w:hyperlink>
    </w:p>
    <w:p w14:paraId="7F96255C" w14:textId="5490A123" w:rsidR="00901A3F" w:rsidRDefault="00D811F6">
      <w:pPr>
        <w:pStyle w:val="TableofFigures"/>
        <w:tabs>
          <w:tab w:val="right" w:leader="dot" w:pos="9736"/>
        </w:tabs>
        <w:rPr>
          <w:rFonts w:eastAsiaTheme="minorEastAsia"/>
          <w:noProof/>
          <w:sz w:val="22"/>
          <w:szCs w:val="22"/>
          <w:lang w:val="en-AU" w:eastAsia="en-AU"/>
        </w:rPr>
      </w:pPr>
      <w:hyperlink w:anchor="_Toc2862809" w:history="1">
        <w:r w:rsidR="00901A3F" w:rsidRPr="008E2F5D">
          <w:rPr>
            <w:rStyle w:val="Hyperlink"/>
            <w:noProof/>
            <w:lang w:val="en-AU"/>
          </w:rPr>
          <w:t>Figure 22. Importance to Parents that their Children Spend Time in Nature.</w:t>
        </w:r>
        <w:r w:rsidR="00901A3F">
          <w:rPr>
            <w:noProof/>
            <w:webHidden/>
          </w:rPr>
          <w:tab/>
        </w:r>
        <w:r w:rsidR="00901A3F">
          <w:rPr>
            <w:noProof/>
            <w:webHidden/>
          </w:rPr>
          <w:fldChar w:fldCharType="begin"/>
        </w:r>
        <w:r w:rsidR="00901A3F">
          <w:rPr>
            <w:noProof/>
            <w:webHidden/>
          </w:rPr>
          <w:instrText xml:space="preserve"> PAGEREF _Toc2862809 \h </w:instrText>
        </w:r>
        <w:r w:rsidR="00901A3F">
          <w:rPr>
            <w:noProof/>
            <w:webHidden/>
          </w:rPr>
        </w:r>
        <w:r w:rsidR="00901A3F">
          <w:rPr>
            <w:noProof/>
            <w:webHidden/>
          </w:rPr>
          <w:fldChar w:fldCharType="separate"/>
        </w:r>
        <w:r w:rsidR="00901A3F">
          <w:rPr>
            <w:noProof/>
            <w:webHidden/>
          </w:rPr>
          <w:t>42</w:t>
        </w:r>
        <w:r w:rsidR="00901A3F">
          <w:rPr>
            <w:noProof/>
            <w:webHidden/>
          </w:rPr>
          <w:fldChar w:fldCharType="end"/>
        </w:r>
      </w:hyperlink>
    </w:p>
    <w:p w14:paraId="3E243395" w14:textId="1FEE2C67" w:rsidR="00901A3F" w:rsidRDefault="00D811F6">
      <w:pPr>
        <w:pStyle w:val="TableofFigures"/>
        <w:tabs>
          <w:tab w:val="right" w:leader="dot" w:pos="9736"/>
        </w:tabs>
        <w:rPr>
          <w:rFonts w:eastAsiaTheme="minorEastAsia"/>
          <w:noProof/>
          <w:sz w:val="22"/>
          <w:szCs w:val="22"/>
          <w:lang w:val="en-AU" w:eastAsia="en-AU"/>
        </w:rPr>
      </w:pPr>
      <w:hyperlink w:anchor="_Toc2862810" w:history="1">
        <w:r w:rsidR="00901A3F" w:rsidRPr="008E2F5D">
          <w:rPr>
            <w:rStyle w:val="Hyperlink"/>
            <w:noProof/>
            <w:lang w:val="en-AU"/>
          </w:rPr>
          <w:t>Figure 23. Time Spent in Different Natural Places in the Last Year.</w:t>
        </w:r>
        <w:r w:rsidR="00901A3F">
          <w:rPr>
            <w:noProof/>
            <w:webHidden/>
          </w:rPr>
          <w:tab/>
        </w:r>
        <w:r w:rsidR="00901A3F">
          <w:rPr>
            <w:noProof/>
            <w:webHidden/>
          </w:rPr>
          <w:fldChar w:fldCharType="begin"/>
        </w:r>
        <w:r w:rsidR="00901A3F">
          <w:rPr>
            <w:noProof/>
            <w:webHidden/>
          </w:rPr>
          <w:instrText xml:space="preserve"> PAGEREF _Toc2862810 \h </w:instrText>
        </w:r>
        <w:r w:rsidR="00901A3F">
          <w:rPr>
            <w:noProof/>
            <w:webHidden/>
          </w:rPr>
        </w:r>
        <w:r w:rsidR="00901A3F">
          <w:rPr>
            <w:noProof/>
            <w:webHidden/>
          </w:rPr>
          <w:fldChar w:fldCharType="separate"/>
        </w:r>
        <w:r w:rsidR="00901A3F">
          <w:rPr>
            <w:noProof/>
            <w:webHidden/>
          </w:rPr>
          <w:t>43</w:t>
        </w:r>
        <w:r w:rsidR="00901A3F">
          <w:rPr>
            <w:noProof/>
            <w:webHidden/>
          </w:rPr>
          <w:fldChar w:fldCharType="end"/>
        </w:r>
      </w:hyperlink>
    </w:p>
    <w:p w14:paraId="0DDBAA08" w14:textId="0373F950" w:rsidR="00901A3F" w:rsidRDefault="00D811F6">
      <w:pPr>
        <w:pStyle w:val="TableofFigures"/>
        <w:tabs>
          <w:tab w:val="right" w:leader="dot" w:pos="9736"/>
        </w:tabs>
        <w:rPr>
          <w:rFonts w:eastAsiaTheme="minorEastAsia"/>
          <w:noProof/>
          <w:sz w:val="22"/>
          <w:szCs w:val="22"/>
          <w:lang w:val="en-AU" w:eastAsia="en-AU"/>
        </w:rPr>
      </w:pPr>
      <w:hyperlink w:anchor="_Toc2862811" w:history="1">
        <w:r w:rsidR="00901A3F" w:rsidRPr="008E2F5D">
          <w:rPr>
            <w:rStyle w:val="Hyperlink"/>
            <w:noProof/>
            <w:lang w:val="en-AU"/>
          </w:rPr>
          <w:t>Figure 24. Word Cloud Capturing Most Common Responses to “Other Places Where Victorians Spend Time in Nature”.</w:t>
        </w:r>
        <w:r w:rsidR="00901A3F">
          <w:rPr>
            <w:noProof/>
            <w:webHidden/>
          </w:rPr>
          <w:tab/>
        </w:r>
        <w:r w:rsidR="00901A3F">
          <w:rPr>
            <w:noProof/>
            <w:webHidden/>
          </w:rPr>
          <w:fldChar w:fldCharType="begin"/>
        </w:r>
        <w:r w:rsidR="00901A3F">
          <w:rPr>
            <w:noProof/>
            <w:webHidden/>
          </w:rPr>
          <w:instrText xml:space="preserve"> PAGEREF _Toc2862811 \h </w:instrText>
        </w:r>
        <w:r w:rsidR="00901A3F">
          <w:rPr>
            <w:noProof/>
            <w:webHidden/>
          </w:rPr>
        </w:r>
        <w:r w:rsidR="00901A3F">
          <w:rPr>
            <w:noProof/>
            <w:webHidden/>
          </w:rPr>
          <w:fldChar w:fldCharType="separate"/>
        </w:r>
        <w:r w:rsidR="00901A3F">
          <w:rPr>
            <w:noProof/>
            <w:webHidden/>
          </w:rPr>
          <w:t>44</w:t>
        </w:r>
        <w:r w:rsidR="00901A3F">
          <w:rPr>
            <w:noProof/>
            <w:webHidden/>
          </w:rPr>
          <w:fldChar w:fldCharType="end"/>
        </w:r>
      </w:hyperlink>
    </w:p>
    <w:p w14:paraId="3F16B2A6" w14:textId="27B33211" w:rsidR="00901A3F" w:rsidRDefault="00D811F6">
      <w:pPr>
        <w:pStyle w:val="TableofFigures"/>
        <w:tabs>
          <w:tab w:val="right" w:leader="dot" w:pos="9736"/>
        </w:tabs>
        <w:rPr>
          <w:rFonts w:eastAsiaTheme="minorEastAsia"/>
          <w:noProof/>
          <w:sz w:val="22"/>
          <w:szCs w:val="22"/>
          <w:lang w:val="en-AU" w:eastAsia="en-AU"/>
        </w:rPr>
      </w:pPr>
      <w:hyperlink w:anchor="_Toc2862812" w:history="1">
        <w:r w:rsidR="00901A3F" w:rsidRPr="008E2F5D">
          <w:rPr>
            <w:rStyle w:val="Hyperlink"/>
            <w:noProof/>
            <w:lang w:val="en-AU"/>
          </w:rPr>
          <w:t>Figure 25. Feeling of Connectedness to Highly Modified and Weakly Un-modified Natural Places.</w:t>
        </w:r>
        <w:r w:rsidR="00901A3F">
          <w:rPr>
            <w:noProof/>
            <w:webHidden/>
          </w:rPr>
          <w:tab/>
        </w:r>
        <w:r w:rsidR="00901A3F">
          <w:rPr>
            <w:noProof/>
            <w:webHidden/>
          </w:rPr>
          <w:fldChar w:fldCharType="begin"/>
        </w:r>
        <w:r w:rsidR="00901A3F">
          <w:rPr>
            <w:noProof/>
            <w:webHidden/>
          </w:rPr>
          <w:instrText xml:space="preserve"> PAGEREF _Toc2862812 \h </w:instrText>
        </w:r>
        <w:r w:rsidR="00901A3F">
          <w:rPr>
            <w:noProof/>
            <w:webHidden/>
          </w:rPr>
        </w:r>
        <w:r w:rsidR="00901A3F">
          <w:rPr>
            <w:noProof/>
            <w:webHidden/>
          </w:rPr>
          <w:fldChar w:fldCharType="separate"/>
        </w:r>
        <w:r w:rsidR="00901A3F">
          <w:rPr>
            <w:noProof/>
            <w:webHidden/>
          </w:rPr>
          <w:t>46</w:t>
        </w:r>
        <w:r w:rsidR="00901A3F">
          <w:rPr>
            <w:noProof/>
            <w:webHidden/>
          </w:rPr>
          <w:fldChar w:fldCharType="end"/>
        </w:r>
      </w:hyperlink>
    </w:p>
    <w:p w14:paraId="64D0578E" w14:textId="62CD1FD2" w:rsidR="00901A3F" w:rsidRDefault="00D811F6">
      <w:pPr>
        <w:pStyle w:val="TableofFigures"/>
        <w:tabs>
          <w:tab w:val="right" w:leader="dot" w:pos="9736"/>
        </w:tabs>
        <w:rPr>
          <w:rFonts w:eastAsiaTheme="minorEastAsia"/>
          <w:noProof/>
          <w:sz w:val="22"/>
          <w:szCs w:val="22"/>
          <w:lang w:val="en-AU" w:eastAsia="en-AU"/>
        </w:rPr>
      </w:pPr>
      <w:hyperlink w:anchor="_Toc2862813" w:history="1">
        <w:r w:rsidR="00901A3F" w:rsidRPr="008E2F5D">
          <w:rPr>
            <w:rStyle w:val="Hyperlink"/>
            <w:noProof/>
            <w:lang w:val="en-AU"/>
          </w:rPr>
          <w:t>Figure 26. Word Cloud Summarising Most Common Responses to “Other Places where Victorians Feel Connected to Nature”.</w:t>
        </w:r>
        <w:r w:rsidR="00901A3F">
          <w:rPr>
            <w:noProof/>
            <w:webHidden/>
          </w:rPr>
          <w:tab/>
        </w:r>
        <w:r w:rsidR="00901A3F">
          <w:rPr>
            <w:noProof/>
            <w:webHidden/>
          </w:rPr>
          <w:fldChar w:fldCharType="begin"/>
        </w:r>
        <w:r w:rsidR="00901A3F">
          <w:rPr>
            <w:noProof/>
            <w:webHidden/>
          </w:rPr>
          <w:instrText xml:space="preserve"> PAGEREF _Toc2862813 \h </w:instrText>
        </w:r>
        <w:r w:rsidR="00901A3F">
          <w:rPr>
            <w:noProof/>
            <w:webHidden/>
          </w:rPr>
        </w:r>
        <w:r w:rsidR="00901A3F">
          <w:rPr>
            <w:noProof/>
            <w:webHidden/>
          </w:rPr>
          <w:fldChar w:fldCharType="separate"/>
        </w:r>
        <w:r w:rsidR="00901A3F">
          <w:rPr>
            <w:noProof/>
            <w:webHidden/>
          </w:rPr>
          <w:t>47</w:t>
        </w:r>
        <w:r w:rsidR="00901A3F">
          <w:rPr>
            <w:noProof/>
            <w:webHidden/>
          </w:rPr>
          <w:fldChar w:fldCharType="end"/>
        </w:r>
      </w:hyperlink>
    </w:p>
    <w:p w14:paraId="27BBC6D8" w14:textId="0635CCEF" w:rsidR="00901A3F" w:rsidRDefault="00D811F6">
      <w:pPr>
        <w:pStyle w:val="TableofFigures"/>
        <w:tabs>
          <w:tab w:val="right" w:leader="dot" w:pos="9736"/>
        </w:tabs>
        <w:rPr>
          <w:rFonts w:eastAsiaTheme="minorEastAsia"/>
          <w:noProof/>
          <w:sz w:val="22"/>
          <w:szCs w:val="22"/>
          <w:lang w:val="en-AU" w:eastAsia="en-AU"/>
        </w:rPr>
      </w:pPr>
      <w:hyperlink w:anchor="_Toc2862814" w:history="1">
        <w:r w:rsidR="00901A3F" w:rsidRPr="008E2F5D">
          <w:rPr>
            <w:rStyle w:val="Hyperlink"/>
            <w:noProof/>
            <w:lang w:val="en-AU"/>
          </w:rPr>
          <w:t>Figure 27. Proportions for Activities when Spending Time in Nature.</w:t>
        </w:r>
        <w:r w:rsidR="00901A3F">
          <w:rPr>
            <w:noProof/>
            <w:webHidden/>
          </w:rPr>
          <w:tab/>
        </w:r>
        <w:r w:rsidR="00901A3F">
          <w:rPr>
            <w:noProof/>
            <w:webHidden/>
          </w:rPr>
          <w:fldChar w:fldCharType="begin"/>
        </w:r>
        <w:r w:rsidR="00901A3F">
          <w:rPr>
            <w:noProof/>
            <w:webHidden/>
          </w:rPr>
          <w:instrText xml:space="preserve"> PAGEREF _Toc2862814 \h </w:instrText>
        </w:r>
        <w:r w:rsidR="00901A3F">
          <w:rPr>
            <w:noProof/>
            <w:webHidden/>
          </w:rPr>
        </w:r>
        <w:r w:rsidR="00901A3F">
          <w:rPr>
            <w:noProof/>
            <w:webHidden/>
          </w:rPr>
          <w:fldChar w:fldCharType="separate"/>
        </w:r>
        <w:r w:rsidR="00901A3F">
          <w:rPr>
            <w:noProof/>
            <w:webHidden/>
          </w:rPr>
          <w:t>50</w:t>
        </w:r>
        <w:r w:rsidR="00901A3F">
          <w:rPr>
            <w:noProof/>
            <w:webHidden/>
          </w:rPr>
          <w:fldChar w:fldCharType="end"/>
        </w:r>
      </w:hyperlink>
    </w:p>
    <w:p w14:paraId="69C8014A" w14:textId="38F0E4C7" w:rsidR="00901A3F" w:rsidRDefault="00D811F6">
      <w:pPr>
        <w:pStyle w:val="TableofFigures"/>
        <w:tabs>
          <w:tab w:val="right" w:leader="dot" w:pos="9736"/>
        </w:tabs>
        <w:rPr>
          <w:rFonts w:eastAsiaTheme="minorEastAsia"/>
          <w:noProof/>
          <w:sz w:val="22"/>
          <w:szCs w:val="22"/>
          <w:lang w:val="en-AU" w:eastAsia="en-AU"/>
        </w:rPr>
      </w:pPr>
      <w:hyperlink w:anchor="_Toc2862815" w:history="1">
        <w:r w:rsidR="00901A3F" w:rsidRPr="008E2F5D">
          <w:rPr>
            <w:rStyle w:val="Hyperlink"/>
            <w:noProof/>
            <w:lang w:val="en-AU"/>
          </w:rPr>
          <w:t>Figure 28. Word Cloud Summarising Most Common Responses to "Other Activities Victorians Engage in when Being in Nature".</w:t>
        </w:r>
        <w:r w:rsidR="00901A3F">
          <w:rPr>
            <w:noProof/>
            <w:webHidden/>
          </w:rPr>
          <w:tab/>
        </w:r>
        <w:r w:rsidR="00901A3F">
          <w:rPr>
            <w:noProof/>
            <w:webHidden/>
          </w:rPr>
          <w:fldChar w:fldCharType="begin"/>
        </w:r>
        <w:r w:rsidR="00901A3F">
          <w:rPr>
            <w:noProof/>
            <w:webHidden/>
          </w:rPr>
          <w:instrText xml:space="preserve"> PAGEREF _Toc2862815 \h </w:instrText>
        </w:r>
        <w:r w:rsidR="00901A3F">
          <w:rPr>
            <w:noProof/>
            <w:webHidden/>
          </w:rPr>
        </w:r>
        <w:r w:rsidR="00901A3F">
          <w:rPr>
            <w:noProof/>
            <w:webHidden/>
          </w:rPr>
          <w:fldChar w:fldCharType="separate"/>
        </w:r>
        <w:r w:rsidR="00901A3F">
          <w:rPr>
            <w:noProof/>
            <w:webHidden/>
          </w:rPr>
          <w:t>51</w:t>
        </w:r>
        <w:r w:rsidR="00901A3F">
          <w:rPr>
            <w:noProof/>
            <w:webHidden/>
          </w:rPr>
          <w:fldChar w:fldCharType="end"/>
        </w:r>
      </w:hyperlink>
    </w:p>
    <w:p w14:paraId="38E67642" w14:textId="5020D98B" w:rsidR="00901A3F" w:rsidRDefault="00D811F6">
      <w:pPr>
        <w:pStyle w:val="TableofFigures"/>
        <w:tabs>
          <w:tab w:val="right" w:leader="dot" w:pos="9736"/>
        </w:tabs>
        <w:rPr>
          <w:rFonts w:eastAsiaTheme="minorEastAsia"/>
          <w:noProof/>
          <w:sz w:val="22"/>
          <w:szCs w:val="22"/>
          <w:lang w:val="en-AU" w:eastAsia="en-AU"/>
        </w:rPr>
      </w:pPr>
      <w:hyperlink w:anchor="_Toc2862816" w:history="1">
        <w:r w:rsidR="00901A3F" w:rsidRPr="008E2F5D">
          <w:rPr>
            <w:rStyle w:val="Hyperlink"/>
            <w:noProof/>
            <w:lang w:val="en-AU"/>
          </w:rPr>
          <w:t>Figure 29. Proportions of Victorians Experiencing Nature Indirectly.</w:t>
        </w:r>
        <w:r w:rsidR="00901A3F">
          <w:rPr>
            <w:noProof/>
            <w:webHidden/>
          </w:rPr>
          <w:tab/>
        </w:r>
        <w:r w:rsidR="00901A3F">
          <w:rPr>
            <w:noProof/>
            <w:webHidden/>
          </w:rPr>
          <w:fldChar w:fldCharType="begin"/>
        </w:r>
        <w:r w:rsidR="00901A3F">
          <w:rPr>
            <w:noProof/>
            <w:webHidden/>
          </w:rPr>
          <w:instrText xml:space="preserve"> PAGEREF _Toc2862816 \h </w:instrText>
        </w:r>
        <w:r w:rsidR="00901A3F">
          <w:rPr>
            <w:noProof/>
            <w:webHidden/>
          </w:rPr>
        </w:r>
        <w:r w:rsidR="00901A3F">
          <w:rPr>
            <w:noProof/>
            <w:webHidden/>
          </w:rPr>
          <w:fldChar w:fldCharType="separate"/>
        </w:r>
        <w:r w:rsidR="00901A3F">
          <w:rPr>
            <w:noProof/>
            <w:webHidden/>
          </w:rPr>
          <w:t>52</w:t>
        </w:r>
        <w:r w:rsidR="00901A3F">
          <w:rPr>
            <w:noProof/>
            <w:webHidden/>
          </w:rPr>
          <w:fldChar w:fldCharType="end"/>
        </w:r>
      </w:hyperlink>
    </w:p>
    <w:p w14:paraId="7C539DE9" w14:textId="4A748859" w:rsidR="00901A3F" w:rsidRDefault="00D811F6">
      <w:pPr>
        <w:pStyle w:val="TableofFigures"/>
        <w:tabs>
          <w:tab w:val="right" w:leader="dot" w:pos="9736"/>
        </w:tabs>
        <w:rPr>
          <w:rFonts w:eastAsiaTheme="minorEastAsia"/>
          <w:noProof/>
          <w:sz w:val="22"/>
          <w:szCs w:val="22"/>
          <w:lang w:val="en-AU" w:eastAsia="en-AU"/>
        </w:rPr>
      </w:pPr>
      <w:hyperlink w:anchor="_Toc2862817" w:history="1">
        <w:r w:rsidR="00901A3F" w:rsidRPr="008E2F5D">
          <w:rPr>
            <w:rStyle w:val="Hyperlink"/>
            <w:noProof/>
            <w:lang w:val="en-AU"/>
          </w:rPr>
          <w:t>Figure 30. Frequency of Respondents Undertaking Biodiversity Relevant Activities on Property.</w:t>
        </w:r>
        <w:r w:rsidR="00901A3F">
          <w:rPr>
            <w:noProof/>
            <w:webHidden/>
          </w:rPr>
          <w:tab/>
        </w:r>
        <w:r w:rsidR="00901A3F">
          <w:rPr>
            <w:noProof/>
            <w:webHidden/>
          </w:rPr>
          <w:fldChar w:fldCharType="begin"/>
        </w:r>
        <w:r w:rsidR="00901A3F">
          <w:rPr>
            <w:noProof/>
            <w:webHidden/>
          </w:rPr>
          <w:instrText xml:space="preserve"> PAGEREF _Toc2862817 \h </w:instrText>
        </w:r>
        <w:r w:rsidR="00901A3F">
          <w:rPr>
            <w:noProof/>
            <w:webHidden/>
          </w:rPr>
        </w:r>
        <w:r w:rsidR="00901A3F">
          <w:rPr>
            <w:noProof/>
            <w:webHidden/>
          </w:rPr>
          <w:fldChar w:fldCharType="separate"/>
        </w:r>
        <w:r w:rsidR="00901A3F">
          <w:rPr>
            <w:noProof/>
            <w:webHidden/>
          </w:rPr>
          <w:t>55</w:t>
        </w:r>
        <w:r w:rsidR="00901A3F">
          <w:rPr>
            <w:noProof/>
            <w:webHidden/>
          </w:rPr>
          <w:fldChar w:fldCharType="end"/>
        </w:r>
      </w:hyperlink>
    </w:p>
    <w:p w14:paraId="2EDDEEFA" w14:textId="44867CAD" w:rsidR="00901A3F" w:rsidRDefault="00D811F6">
      <w:pPr>
        <w:pStyle w:val="TableofFigures"/>
        <w:tabs>
          <w:tab w:val="right" w:leader="dot" w:pos="9736"/>
        </w:tabs>
        <w:rPr>
          <w:rFonts w:eastAsiaTheme="minorEastAsia"/>
          <w:noProof/>
          <w:sz w:val="22"/>
          <w:szCs w:val="22"/>
          <w:lang w:val="en-AU" w:eastAsia="en-AU"/>
        </w:rPr>
      </w:pPr>
      <w:hyperlink w:anchor="_Toc2862818" w:history="1">
        <w:r w:rsidR="00901A3F" w:rsidRPr="008E2F5D">
          <w:rPr>
            <w:rStyle w:val="Hyperlink"/>
            <w:noProof/>
            <w:lang w:val="en-AU"/>
          </w:rPr>
          <w:t>Figure 31. Engagement in Biodiversity Activities on Rural Property/Acreage (n = 189).</w:t>
        </w:r>
        <w:r w:rsidR="00901A3F">
          <w:rPr>
            <w:noProof/>
            <w:webHidden/>
          </w:rPr>
          <w:tab/>
        </w:r>
        <w:r w:rsidR="00901A3F">
          <w:rPr>
            <w:noProof/>
            <w:webHidden/>
          </w:rPr>
          <w:fldChar w:fldCharType="begin"/>
        </w:r>
        <w:r w:rsidR="00901A3F">
          <w:rPr>
            <w:noProof/>
            <w:webHidden/>
          </w:rPr>
          <w:instrText xml:space="preserve"> PAGEREF _Toc2862818 \h </w:instrText>
        </w:r>
        <w:r w:rsidR="00901A3F">
          <w:rPr>
            <w:noProof/>
            <w:webHidden/>
          </w:rPr>
        </w:r>
        <w:r w:rsidR="00901A3F">
          <w:rPr>
            <w:noProof/>
            <w:webHidden/>
          </w:rPr>
          <w:fldChar w:fldCharType="separate"/>
        </w:r>
        <w:r w:rsidR="00901A3F">
          <w:rPr>
            <w:noProof/>
            <w:webHidden/>
          </w:rPr>
          <w:t>56</w:t>
        </w:r>
        <w:r w:rsidR="00901A3F">
          <w:rPr>
            <w:noProof/>
            <w:webHidden/>
          </w:rPr>
          <w:fldChar w:fldCharType="end"/>
        </w:r>
      </w:hyperlink>
    </w:p>
    <w:p w14:paraId="1325C610" w14:textId="4AAF6A1E" w:rsidR="00901A3F" w:rsidRDefault="00D811F6">
      <w:pPr>
        <w:pStyle w:val="TableofFigures"/>
        <w:tabs>
          <w:tab w:val="right" w:leader="dot" w:pos="9736"/>
        </w:tabs>
        <w:rPr>
          <w:rFonts w:eastAsiaTheme="minorEastAsia"/>
          <w:noProof/>
          <w:sz w:val="22"/>
          <w:szCs w:val="22"/>
          <w:lang w:val="en-AU" w:eastAsia="en-AU"/>
        </w:rPr>
      </w:pPr>
      <w:hyperlink w:anchor="_Toc2862819" w:history="1">
        <w:r w:rsidR="00901A3F" w:rsidRPr="008E2F5D">
          <w:rPr>
            <w:rStyle w:val="Hyperlink"/>
            <w:noProof/>
            <w:lang w:val="en-AU"/>
          </w:rPr>
          <w:t>Figure 32. Frequency of Engagement in Pro-Environmental Behaviours over the past 12 Months.</w:t>
        </w:r>
        <w:r w:rsidR="00901A3F">
          <w:rPr>
            <w:noProof/>
            <w:webHidden/>
          </w:rPr>
          <w:tab/>
        </w:r>
        <w:r w:rsidR="00901A3F">
          <w:rPr>
            <w:noProof/>
            <w:webHidden/>
          </w:rPr>
          <w:fldChar w:fldCharType="begin"/>
        </w:r>
        <w:r w:rsidR="00901A3F">
          <w:rPr>
            <w:noProof/>
            <w:webHidden/>
          </w:rPr>
          <w:instrText xml:space="preserve"> PAGEREF _Toc2862819 \h </w:instrText>
        </w:r>
        <w:r w:rsidR="00901A3F">
          <w:rPr>
            <w:noProof/>
            <w:webHidden/>
          </w:rPr>
        </w:r>
        <w:r w:rsidR="00901A3F">
          <w:rPr>
            <w:noProof/>
            <w:webHidden/>
          </w:rPr>
          <w:fldChar w:fldCharType="separate"/>
        </w:r>
        <w:r w:rsidR="00901A3F">
          <w:rPr>
            <w:noProof/>
            <w:webHidden/>
          </w:rPr>
          <w:t>57</w:t>
        </w:r>
        <w:r w:rsidR="00901A3F">
          <w:rPr>
            <w:noProof/>
            <w:webHidden/>
          </w:rPr>
          <w:fldChar w:fldCharType="end"/>
        </w:r>
      </w:hyperlink>
    </w:p>
    <w:p w14:paraId="2B2C141A" w14:textId="58EC77D9" w:rsidR="00901A3F" w:rsidRDefault="00D811F6">
      <w:pPr>
        <w:pStyle w:val="TableofFigures"/>
        <w:tabs>
          <w:tab w:val="right" w:leader="dot" w:pos="9736"/>
        </w:tabs>
        <w:rPr>
          <w:rFonts w:eastAsiaTheme="minorEastAsia"/>
          <w:noProof/>
          <w:sz w:val="22"/>
          <w:szCs w:val="22"/>
          <w:lang w:val="en-AU" w:eastAsia="en-AU"/>
        </w:rPr>
      </w:pPr>
      <w:hyperlink w:anchor="_Toc2862820" w:history="1">
        <w:r w:rsidR="00901A3F" w:rsidRPr="008E2F5D">
          <w:rPr>
            <w:rStyle w:val="Hyperlink"/>
            <w:noProof/>
            <w:lang w:val="en-AU"/>
          </w:rPr>
          <w:t>Figure 33. Likelihood to Engage in Pro-Environmental Behaviours over the next 12 Months.</w:t>
        </w:r>
        <w:r w:rsidR="00901A3F">
          <w:rPr>
            <w:noProof/>
            <w:webHidden/>
          </w:rPr>
          <w:tab/>
        </w:r>
        <w:r w:rsidR="00901A3F">
          <w:rPr>
            <w:noProof/>
            <w:webHidden/>
          </w:rPr>
          <w:fldChar w:fldCharType="begin"/>
        </w:r>
        <w:r w:rsidR="00901A3F">
          <w:rPr>
            <w:noProof/>
            <w:webHidden/>
          </w:rPr>
          <w:instrText xml:space="preserve"> PAGEREF _Toc2862820 \h </w:instrText>
        </w:r>
        <w:r w:rsidR="00901A3F">
          <w:rPr>
            <w:noProof/>
            <w:webHidden/>
          </w:rPr>
        </w:r>
        <w:r w:rsidR="00901A3F">
          <w:rPr>
            <w:noProof/>
            <w:webHidden/>
          </w:rPr>
          <w:fldChar w:fldCharType="separate"/>
        </w:r>
        <w:r w:rsidR="00901A3F">
          <w:rPr>
            <w:noProof/>
            <w:webHidden/>
          </w:rPr>
          <w:t>60</w:t>
        </w:r>
        <w:r w:rsidR="00901A3F">
          <w:rPr>
            <w:noProof/>
            <w:webHidden/>
          </w:rPr>
          <w:fldChar w:fldCharType="end"/>
        </w:r>
      </w:hyperlink>
    </w:p>
    <w:p w14:paraId="550BFD70" w14:textId="2B54B9B4" w:rsidR="00901A3F" w:rsidRDefault="00D811F6">
      <w:pPr>
        <w:pStyle w:val="TableofFigures"/>
        <w:tabs>
          <w:tab w:val="right" w:leader="dot" w:pos="9736"/>
        </w:tabs>
        <w:rPr>
          <w:rFonts w:eastAsiaTheme="minorEastAsia"/>
          <w:noProof/>
          <w:sz w:val="22"/>
          <w:szCs w:val="22"/>
          <w:lang w:val="en-AU" w:eastAsia="en-AU"/>
        </w:rPr>
      </w:pPr>
      <w:hyperlink w:anchor="_Toc2862821" w:history="1">
        <w:r w:rsidR="00901A3F" w:rsidRPr="008E2F5D">
          <w:rPr>
            <w:rStyle w:val="Hyperlink"/>
            <w:noProof/>
            <w:lang w:val="en-AU"/>
          </w:rPr>
          <w:t>Figure 34. Mapping of All Eleven Pro-Environmental Items (see Question PEBpast and PEBlike for items description in Appendix A)</w:t>
        </w:r>
        <w:r w:rsidR="00901A3F">
          <w:rPr>
            <w:noProof/>
            <w:webHidden/>
          </w:rPr>
          <w:tab/>
        </w:r>
        <w:r w:rsidR="00901A3F">
          <w:rPr>
            <w:noProof/>
            <w:webHidden/>
          </w:rPr>
          <w:fldChar w:fldCharType="begin"/>
        </w:r>
        <w:r w:rsidR="00901A3F">
          <w:rPr>
            <w:noProof/>
            <w:webHidden/>
          </w:rPr>
          <w:instrText xml:space="preserve"> PAGEREF _Toc2862821 \h </w:instrText>
        </w:r>
        <w:r w:rsidR="00901A3F">
          <w:rPr>
            <w:noProof/>
            <w:webHidden/>
          </w:rPr>
        </w:r>
        <w:r w:rsidR="00901A3F">
          <w:rPr>
            <w:noProof/>
            <w:webHidden/>
          </w:rPr>
          <w:fldChar w:fldCharType="separate"/>
        </w:r>
        <w:r w:rsidR="00901A3F">
          <w:rPr>
            <w:noProof/>
            <w:webHidden/>
          </w:rPr>
          <w:t>62</w:t>
        </w:r>
        <w:r w:rsidR="00901A3F">
          <w:rPr>
            <w:noProof/>
            <w:webHidden/>
          </w:rPr>
          <w:fldChar w:fldCharType="end"/>
        </w:r>
      </w:hyperlink>
    </w:p>
    <w:p w14:paraId="4806A347" w14:textId="666E1095" w:rsidR="00901A3F" w:rsidRDefault="00D811F6">
      <w:pPr>
        <w:pStyle w:val="TableofFigures"/>
        <w:tabs>
          <w:tab w:val="right" w:leader="dot" w:pos="9736"/>
        </w:tabs>
        <w:rPr>
          <w:rFonts w:eastAsiaTheme="minorEastAsia"/>
          <w:noProof/>
          <w:sz w:val="22"/>
          <w:szCs w:val="22"/>
          <w:lang w:val="en-AU" w:eastAsia="en-AU"/>
        </w:rPr>
      </w:pPr>
      <w:hyperlink w:anchor="_Toc2862822" w:history="1">
        <w:r w:rsidR="00901A3F" w:rsidRPr="008E2F5D">
          <w:rPr>
            <w:rStyle w:val="Hyperlink"/>
            <w:noProof/>
            <w:lang w:val="en-AU"/>
          </w:rPr>
          <w:t>Figure 35. Key Aspects for Suggested Policy Campaign.</w:t>
        </w:r>
        <w:r w:rsidR="00901A3F">
          <w:rPr>
            <w:noProof/>
            <w:webHidden/>
          </w:rPr>
          <w:tab/>
        </w:r>
        <w:r w:rsidR="00901A3F">
          <w:rPr>
            <w:noProof/>
            <w:webHidden/>
          </w:rPr>
          <w:fldChar w:fldCharType="begin"/>
        </w:r>
        <w:r w:rsidR="00901A3F">
          <w:rPr>
            <w:noProof/>
            <w:webHidden/>
          </w:rPr>
          <w:instrText xml:space="preserve"> PAGEREF _Toc2862822 \h </w:instrText>
        </w:r>
        <w:r w:rsidR="00901A3F">
          <w:rPr>
            <w:noProof/>
            <w:webHidden/>
          </w:rPr>
        </w:r>
        <w:r w:rsidR="00901A3F">
          <w:rPr>
            <w:noProof/>
            <w:webHidden/>
          </w:rPr>
          <w:fldChar w:fldCharType="separate"/>
        </w:r>
        <w:r w:rsidR="00901A3F">
          <w:rPr>
            <w:noProof/>
            <w:webHidden/>
          </w:rPr>
          <w:t>75</w:t>
        </w:r>
        <w:r w:rsidR="00901A3F">
          <w:rPr>
            <w:noProof/>
            <w:webHidden/>
          </w:rPr>
          <w:fldChar w:fldCharType="end"/>
        </w:r>
      </w:hyperlink>
    </w:p>
    <w:p w14:paraId="41B2C2B8" w14:textId="1C94A6F8" w:rsidR="00901A3F" w:rsidRDefault="00D811F6">
      <w:pPr>
        <w:pStyle w:val="TableofFigures"/>
        <w:tabs>
          <w:tab w:val="right" w:leader="dot" w:pos="9736"/>
        </w:tabs>
        <w:rPr>
          <w:rFonts w:eastAsiaTheme="minorEastAsia"/>
          <w:noProof/>
          <w:sz w:val="22"/>
          <w:szCs w:val="22"/>
          <w:lang w:val="en-AU" w:eastAsia="en-AU"/>
        </w:rPr>
      </w:pPr>
      <w:hyperlink w:anchor="_Toc2862823" w:history="1">
        <w:r w:rsidR="00901A3F" w:rsidRPr="008E2F5D">
          <w:rPr>
            <w:rStyle w:val="Hyperlink"/>
            <w:noProof/>
            <w:lang w:val="en-AU"/>
          </w:rPr>
          <w:t>Figure 36. BehaviourWorks Australia Method Framework.</w:t>
        </w:r>
        <w:r w:rsidR="00901A3F">
          <w:rPr>
            <w:noProof/>
            <w:webHidden/>
          </w:rPr>
          <w:tab/>
        </w:r>
        <w:r w:rsidR="00901A3F">
          <w:rPr>
            <w:noProof/>
            <w:webHidden/>
          </w:rPr>
          <w:fldChar w:fldCharType="begin"/>
        </w:r>
        <w:r w:rsidR="00901A3F">
          <w:rPr>
            <w:noProof/>
            <w:webHidden/>
          </w:rPr>
          <w:instrText xml:space="preserve"> PAGEREF _Toc2862823 \h </w:instrText>
        </w:r>
        <w:r w:rsidR="00901A3F">
          <w:rPr>
            <w:noProof/>
            <w:webHidden/>
          </w:rPr>
        </w:r>
        <w:r w:rsidR="00901A3F">
          <w:rPr>
            <w:noProof/>
            <w:webHidden/>
          </w:rPr>
          <w:fldChar w:fldCharType="separate"/>
        </w:r>
        <w:r w:rsidR="00901A3F">
          <w:rPr>
            <w:noProof/>
            <w:webHidden/>
          </w:rPr>
          <w:t>77</w:t>
        </w:r>
        <w:r w:rsidR="00901A3F">
          <w:rPr>
            <w:noProof/>
            <w:webHidden/>
          </w:rPr>
          <w:fldChar w:fldCharType="end"/>
        </w:r>
      </w:hyperlink>
    </w:p>
    <w:p w14:paraId="3F2CCA5E" w14:textId="37A157F8" w:rsidR="006830A3" w:rsidRPr="002C6829" w:rsidRDefault="006830A3" w:rsidP="007813F6">
      <w:pPr>
        <w:pStyle w:val="Heading2"/>
        <w:rPr>
          <w:lang w:val="en-AU"/>
        </w:rPr>
      </w:pPr>
      <w:r w:rsidRPr="002C6829">
        <w:rPr>
          <w:lang w:val="en-AU"/>
        </w:rPr>
        <w:fldChar w:fldCharType="end"/>
      </w:r>
      <w:bookmarkStart w:id="3" w:name="_Toc2862706"/>
      <w:r w:rsidRPr="002C6829">
        <w:rPr>
          <w:lang w:val="en-AU"/>
        </w:rPr>
        <w:t>Tables</w:t>
      </w:r>
      <w:bookmarkEnd w:id="3"/>
    </w:p>
    <w:p w14:paraId="28B3A61B" w14:textId="06FB623D" w:rsidR="00901A3F" w:rsidRDefault="006830A3">
      <w:pPr>
        <w:pStyle w:val="TableofFigures"/>
        <w:tabs>
          <w:tab w:val="right" w:leader="dot" w:pos="9736"/>
        </w:tabs>
        <w:rPr>
          <w:rFonts w:eastAsiaTheme="minorEastAsia"/>
          <w:noProof/>
          <w:sz w:val="22"/>
          <w:szCs w:val="22"/>
          <w:lang w:val="en-AU" w:eastAsia="en-AU"/>
        </w:rPr>
      </w:pPr>
      <w:r w:rsidRPr="002C6829">
        <w:rPr>
          <w:lang w:val="en-AU"/>
        </w:rPr>
        <w:fldChar w:fldCharType="begin"/>
      </w:r>
      <w:r w:rsidRPr="002C6829">
        <w:rPr>
          <w:lang w:val="en-AU"/>
        </w:rPr>
        <w:instrText xml:space="preserve"> TOC \h \z \c "Table" </w:instrText>
      </w:r>
      <w:r w:rsidRPr="002C6829">
        <w:rPr>
          <w:lang w:val="en-AU"/>
        </w:rPr>
        <w:fldChar w:fldCharType="separate"/>
      </w:r>
      <w:hyperlink w:anchor="_Toc2862824" w:history="1">
        <w:r w:rsidR="00901A3F" w:rsidRPr="004667E0">
          <w:rPr>
            <w:rStyle w:val="Hyperlink"/>
            <w:noProof/>
            <w:lang w:val="en-AU"/>
          </w:rPr>
          <w:t>Table 1. Demographic Characteristics of Household Sample (n=3090)</w:t>
        </w:r>
        <w:r w:rsidR="00901A3F">
          <w:rPr>
            <w:noProof/>
            <w:webHidden/>
          </w:rPr>
          <w:tab/>
        </w:r>
        <w:r w:rsidR="00901A3F">
          <w:rPr>
            <w:noProof/>
            <w:webHidden/>
          </w:rPr>
          <w:fldChar w:fldCharType="begin"/>
        </w:r>
        <w:r w:rsidR="00901A3F">
          <w:rPr>
            <w:noProof/>
            <w:webHidden/>
          </w:rPr>
          <w:instrText xml:space="preserve"> PAGEREF _Toc2862824 \h </w:instrText>
        </w:r>
        <w:r w:rsidR="00901A3F">
          <w:rPr>
            <w:noProof/>
            <w:webHidden/>
          </w:rPr>
        </w:r>
        <w:r w:rsidR="00901A3F">
          <w:rPr>
            <w:noProof/>
            <w:webHidden/>
          </w:rPr>
          <w:fldChar w:fldCharType="separate"/>
        </w:r>
        <w:r w:rsidR="00901A3F">
          <w:rPr>
            <w:noProof/>
            <w:webHidden/>
          </w:rPr>
          <w:t>13</w:t>
        </w:r>
        <w:r w:rsidR="00901A3F">
          <w:rPr>
            <w:noProof/>
            <w:webHidden/>
          </w:rPr>
          <w:fldChar w:fldCharType="end"/>
        </w:r>
      </w:hyperlink>
    </w:p>
    <w:p w14:paraId="0EF82916" w14:textId="282C1CFF" w:rsidR="00901A3F" w:rsidRDefault="00D811F6">
      <w:pPr>
        <w:pStyle w:val="TableofFigures"/>
        <w:tabs>
          <w:tab w:val="right" w:leader="dot" w:pos="9736"/>
        </w:tabs>
        <w:rPr>
          <w:rFonts w:eastAsiaTheme="minorEastAsia"/>
          <w:noProof/>
          <w:sz w:val="22"/>
          <w:szCs w:val="22"/>
          <w:lang w:val="en-AU" w:eastAsia="en-AU"/>
        </w:rPr>
      </w:pPr>
      <w:hyperlink w:anchor="_Toc2862825" w:history="1">
        <w:r w:rsidR="00901A3F" w:rsidRPr="004667E0">
          <w:rPr>
            <w:rStyle w:val="Hyperlink"/>
            <w:noProof/>
            <w:lang w:val="en-AU"/>
          </w:rPr>
          <w:t>Table 2. Frequency of 30 Most Mentioned Words</w:t>
        </w:r>
        <w:r w:rsidR="00901A3F">
          <w:rPr>
            <w:noProof/>
            <w:webHidden/>
          </w:rPr>
          <w:tab/>
        </w:r>
        <w:r w:rsidR="00901A3F">
          <w:rPr>
            <w:noProof/>
            <w:webHidden/>
          </w:rPr>
          <w:fldChar w:fldCharType="begin"/>
        </w:r>
        <w:r w:rsidR="00901A3F">
          <w:rPr>
            <w:noProof/>
            <w:webHidden/>
          </w:rPr>
          <w:instrText xml:space="preserve"> PAGEREF _Toc2862825 \h </w:instrText>
        </w:r>
        <w:r w:rsidR="00901A3F">
          <w:rPr>
            <w:noProof/>
            <w:webHidden/>
          </w:rPr>
        </w:r>
        <w:r w:rsidR="00901A3F">
          <w:rPr>
            <w:noProof/>
            <w:webHidden/>
          </w:rPr>
          <w:fldChar w:fldCharType="separate"/>
        </w:r>
        <w:r w:rsidR="00901A3F">
          <w:rPr>
            <w:noProof/>
            <w:webHidden/>
          </w:rPr>
          <w:t>16</w:t>
        </w:r>
        <w:r w:rsidR="00901A3F">
          <w:rPr>
            <w:noProof/>
            <w:webHidden/>
          </w:rPr>
          <w:fldChar w:fldCharType="end"/>
        </w:r>
      </w:hyperlink>
    </w:p>
    <w:p w14:paraId="614CEB36" w14:textId="70F1B7D6" w:rsidR="00901A3F" w:rsidRDefault="00D811F6">
      <w:pPr>
        <w:pStyle w:val="TableofFigures"/>
        <w:tabs>
          <w:tab w:val="right" w:leader="dot" w:pos="9736"/>
        </w:tabs>
        <w:rPr>
          <w:rFonts w:eastAsiaTheme="minorEastAsia"/>
          <w:noProof/>
          <w:sz w:val="22"/>
          <w:szCs w:val="22"/>
          <w:lang w:val="en-AU" w:eastAsia="en-AU"/>
        </w:rPr>
      </w:pPr>
      <w:hyperlink w:anchor="_Toc2862826" w:history="1">
        <w:r w:rsidR="00901A3F" w:rsidRPr="004667E0">
          <w:rPr>
            <w:rStyle w:val="Hyperlink"/>
            <w:noProof/>
            <w:lang w:val="en-AU"/>
          </w:rPr>
          <w:t>Table 3. Descriptions of Different Types of Nature Connection (based on Ives et al., 2018)</w:t>
        </w:r>
        <w:r w:rsidR="00901A3F">
          <w:rPr>
            <w:noProof/>
            <w:webHidden/>
          </w:rPr>
          <w:tab/>
        </w:r>
        <w:r w:rsidR="00901A3F">
          <w:rPr>
            <w:noProof/>
            <w:webHidden/>
          </w:rPr>
          <w:fldChar w:fldCharType="begin"/>
        </w:r>
        <w:r w:rsidR="00901A3F">
          <w:rPr>
            <w:noProof/>
            <w:webHidden/>
          </w:rPr>
          <w:instrText xml:space="preserve"> PAGEREF _Toc2862826 \h </w:instrText>
        </w:r>
        <w:r w:rsidR="00901A3F">
          <w:rPr>
            <w:noProof/>
            <w:webHidden/>
          </w:rPr>
        </w:r>
        <w:r w:rsidR="00901A3F">
          <w:rPr>
            <w:noProof/>
            <w:webHidden/>
          </w:rPr>
          <w:fldChar w:fldCharType="separate"/>
        </w:r>
        <w:r w:rsidR="00901A3F">
          <w:rPr>
            <w:noProof/>
            <w:webHidden/>
          </w:rPr>
          <w:t>17</w:t>
        </w:r>
        <w:r w:rsidR="00901A3F">
          <w:rPr>
            <w:noProof/>
            <w:webHidden/>
          </w:rPr>
          <w:fldChar w:fldCharType="end"/>
        </w:r>
      </w:hyperlink>
    </w:p>
    <w:p w14:paraId="5EE855A0" w14:textId="544D7FA5" w:rsidR="00901A3F" w:rsidRDefault="00D811F6">
      <w:pPr>
        <w:pStyle w:val="TableofFigures"/>
        <w:tabs>
          <w:tab w:val="right" w:leader="dot" w:pos="9736"/>
        </w:tabs>
        <w:rPr>
          <w:rFonts w:eastAsiaTheme="minorEastAsia"/>
          <w:noProof/>
          <w:sz w:val="22"/>
          <w:szCs w:val="22"/>
          <w:lang w:val="en-AU" w:eastAsia="en-AU"/>
        </w:rPr>
      </w:pPr>
      <w:hyperlink w:anchor="_Toc2862827" w:history="1">
        <w:r w:rsidR="00901A3F" w:rsidRPr="004667E0">
          <w:rPr>
            <w:rStyle w:val="Hyperlink"/>
            <w:noProof/>
            <w:lang w:val="en-AU"/>
          </w:rPr>
          <w:t>Table 4. Correlation Table of CN dimensions (Based on Scale Scores)</w:t>
        </w:r>
        <w:r w:rsidR="00901A3F">
          <w:rPr>
            <w:noProof/>
            <w:webHidden/>
          </w:rPr>
          <w:tab/>
        </w:r>
        <w:r w:rsidR="00901A3F">
          <w:rPr>
            <w:noProof/>
            <w:webHidden/>
          </w:rPr>
          <w:fldChar w:fldCharType="begin"/>
        </w:r>
        <w:r w:rsidR="00901A3F">
          <w:rPr>
            <w:noProof/>
            <w:webHidden/>
          </w:rPr>
          <w:instrText xml:space="preserve"> PAGEREF _Toc2862827 \h </w:instrText>
        </w:r>
        <w:r w:rsidR="00901A3F">
          <w:rPr>
            <w:noProof/>
            <w:webHidden/>
          </w:rPr>
        </w:r>
        <w:r w:rsidR="00901A3F">
          <w:rPr>
            <w:noProof/>
            <w:webHidden/>
          </w:rPr>
          <w:fldChar w:fldCharType="separate"/>
        </w:r>
        <w:r w:rsidR="00901A3F">
          <w:rPr>
            <w:noProof/>
            <w:webHidden/>
          </w:rPr>
          <w:t>19</w:t>
        </w:r>
        <w:r w:rsidR="00901A3F">
          <w:rPr>
            <w:noProof/>
            <w:webHidden/>
          </w:rPr>
          <w:fldChar w:fldCharType="end"/>
        </w:r>
      </w:hyperlink>
    </w:p>
    <w:p w14:paraId="1229C141" w14:textId="51EC6A2A" w:rsidR="00901A3F" w:rsidRDefault="00D811F6">
      <w:pPr>
        <w:pStyle w:val="TableofFigures"/>
        <w:tabs>
          <w:tab w:val="right" w:leader="dot" w:pos="9736"/>
        </w:tabs>
        <w:rPr>
          <w:rFonts w:eastAsiaTheme="minorEastAsia"/>
          <w:noProof/>
          <w:sz w:val="22"/>
          <w:szCs w:val="22"/>
          <w:lang w:val="en-AU" w:eastAsia="en-AU"/>
        </w:rPr>
      </w:pPr>
      <w:hyperlink w:anchor="_Toc2862828" w:history="1">
        <w:r w:rsidR="00901A3F" w:rsidRPr="004667E0">
          <w:rPr>
            <w:rStyle w:val="Hyperlink"/>
            <w:noProof/>
          </w:rPr>
          <w:t>Table 5. Numeric Distribution of CN Total Score.</w:t>
        </w:r>
        <w:r w:rsidR="00901A3F">
          <w:rPr>
            <w:noProof/>
            <w:webHidden/>
          </w:rPr>
          <w:tab/>
        </w:r>
        <w:r w:rsidR="00901A3F">
          <w:rPr>
            <w:noProof/>
            <w:webHidden/>
          </w:rPr>
          <w:fldChar w:fldCharType="begin"/>
        </w:r>
        <w:r w:rsidR="00901A3F">
          <w:rPr>
            <w:noProof/>
            <w:webHidden/>
          </w:rPr>
          <w:instrText xml:space="preserve"> PAGEREF _Toc2862828 \h </w:instrText>
        </w:r>
        <w:r w:rsidR="00901A3F">
          <w:rPr>
            <w:noProof/>
            <w:webHidden/>
          </w:rPr>
        </w:r>
        <w:r w:rsidR="00901A3F">
          <w:rPr>
            <w:noProof/>
            <w:webHidden/>
          </w:rPr>
          <w:fldChar w:fldCharType="separate"/>
        </w:r>
        <w:r w:rsidR="00901A3F">
          <w:rPr>
            <w:noProof/>
            <w:webHidden/>
          </w:rPr>
          <w:t>23</w:t>
        </w:r>
        <w:r w:rsidR="00901A3F">
          <w:rPr>
            <w:noProof/>
            <w:webHidden/>
          </w:rPr>
          <w:fldChar w:fldCharType="end"/>
        </w:r>
      </w:hyperlink>
    </w:p>
    <w:p w14:paraId="66E7A431" w14:textId="2FBA8246" w:rsidR="00901A3F" w:rsidRDefault="00D811F6">
      <w:pPr>
        <w:pStyle w:val="TableofFigures"/>
        <w:tabs>
          <w:tab w:val="right" w:leader="dot" w:pos="9736"/>
        </w:tabs>
        <w:rPr>
          <w:rFonts w:eastAsiaTheme="minorEastAsia"/>
          <w:noProof/>
          <w:sz w:val="22"/>
          <w:szCs w:val="22"/>
          <w:lang w:val="en-AU" w:eastAsia="en-AU"/>
        </w:rPr>
      </w:pPr>
      <w:hyperlink w:anchor="_Toc2862829" w:history="1">
        <w:r w:rsidR="00901A3F" w:rsidRPr="004667E0">
          <w:rPr>
            <w:rStyle w:val="Hyperlink"/>
            <w:noProof/>
            <w:lang w:val="en-AU"/>
          </w:rPr>
          <w:t>Table 6. Cluster Description</w:t>
        </w:r>
        <w:r w:rsidR="00901A3F">
          <w:rPr>
            <w:noProof/>
            <w:webHidden/>
          </w:rPr>
          <w:tab/>
        </w:r>
        <w:r w:rsidR="00901A3F">
          <w:rPr>
            <w:noProof/>
            <w:webHidden/>
          </w:rPr>
          <w:fldChar w:fldCharType="begin"/>
        </w:r>
        <w:r w:rsidR="00901A3F">
          <w:rPr>
            <w:noProof/>
            <w:webHidden/>
          </w:rPr>
          <w:instrText xml:space="preserve"> PAGEREF _Toc2862829 \h </w:instrText>
        </w:r>
        <w:r w:rsidR="00901A3F">
          <w:rPr>
            <w:noProof/>
            <w:webHidden/>
          </w:rPr>
        </w:r>
        <w:r w:rsidR="00901A3F">
          <w:rPr>
            <w:noProof/>
            <w:webHidden/>
          </w:rPr>
          <w:fldChar w:fldCharType="separate"/>
        </w:r>
        <w:r w:rsidR="00901A3F">
          <w:rPr>
            <w:noProof/>
            <w:webHidden/>
          </w:rPr>
          <w:t>25</w:t>
        </w:r>
        <w:r w:rsidR="00901A3F">
          <w:rPr>
            <w:noProof/>
            <w:webHidden/>
          </w:rPr>
          <w:fldChar w:fldCharType="end"/>
        </w:r>
      </w:hyperlink>
    </w:p>
    <w:p w14:paraId="5F92D3E0" w14:textId="0F6CBABE" w:rsidR="00901A3F" w:rsidRDefault="00D811F6">
      <w:pPr>
        <w:pStyle w:val="TableofFigures"/>
        <w:tabs>
          <w:tab w:val="right" w:leader="dot" w:pos="9736"/>
        </w:tabs>
        <w:rPr>
          <w:rFonts w:eastAsiaTheme="minorEastAsia"/>
          <w:noProof/>
          <w:sz w:val="22"/>
          <w:szCs w:val="22"/>
          <w:lang w:val="en-AU" w:eastAsia="en-AU"/>
        </w:rPr>
      </w:pPr>
      <w:hyperlink w:anchor="_Toc2862830" w:history="1">
        <w:r w:rsidR="00901A3F" w:rsidRPr="004667E0">
          <w:rPr>
            <w:rStyle w:val="Hyperlink"/>
            <w:noProof/>
            <w:lang w:val="en-AU"/>
          </w:rPr>
          <w:t>Table 7. Demographic Profile of the CN Clusters (n=3090)</w:t>
        </w:r>
        <w:r w:rsidR="00901A3F">
          <w:rPr>
            <w:noProof/>
            <w:webHidden/>
          </w:rPr>
          <w:tab/>
        </w:r>
        <w:r w:rsidR="00901A3F">
          <w:rPr>
            <w:noProof/>
            <w:webHidden/>
          </w:rPr>
          <w:fldChar w:fldCharType="begin"/>
        </w:r>
        <w:r w:rsidR="00901A3F">
          <w:rPr>
            <w:noProof/>
            <w:webHidden/>
          </w:rPr>
          <w:instrText xml:space="preserve"> PAGEREF _Toc2862830 \h </w:instrText>
        </w:r>
        <w:r w:rsidR="00901A3F">
          <w:rPr>
            <w:noProof/>
            <w:webHidden/>
          </w:rPr>
        </w:r>
        <w:r w:rsidR="00901A3F">
          <w:rPr>
            <w:noProof/>
            <w:webHidden/>
          </w:rPr>
          <w:fldChar w:fldCharType="separate"/>
        </w:r>
        <w:r w:rsidR="00901A3F">
          <w:rPr>
            <w:noProof/>
            <w:webHidden/>
          </w:rPr>
          <w:t>26</w:t>
        </w:r>
        <w:r w:rsidR="00901A3F">
          <w:rPr>
            <w:noProof/>
            <w:webHidden/>
          </w:rPr>
          <w:fldChar w:fldCharType="end"/>
        </w:r>
      </w:hyperlink>
    </w:p>
    <w:p w14:paraId="1ED71DAE" w14:textId="29993549" w:rsidR="00901A3F" w:rsidRDefault="00D811F6">
      <w:pPr>
        <w:pStyle w:val="TableofFigures"/>
        <w:tabs>
          <w:tab w:val="right" w:leader="dot" w:pos="9736"/>
        </w:tabs>
        <w:rPr>
          <w:rFonts w:eastAsiaTheme="minorEastAsia"/>
          <w:noProof/>
          <w:sz w:val="22"/>
          <w:szCs w:val="22"/>
          <w:lang w:val="en-AU" w:eastAsia="en-AU"/>
        </w:rPr>
      </w:pPr>
      <w:hyperlink w:anchor="_Toc2862831" w:history="1">
        <w:r w:rsidR="00901A3F" w:rsidRPr="004667E0">
          <w:rPr>
            <w:rStyle w:val="Hyperlink"/>
            <w:noProof/>
            <w:lang w:val="en-AU"/>
          </w:rPr>
          <w:t>Table 8. Relation of CN and Spending Time in Different Places</w:t>
        </w:r>
        <w:r w:rsidR="00901A3F">
          <w:rPr>
            <w:noProof/>
            <w:webHidden/>
          </w:rPr>
          <w:tab/>
        </w:r>
        <w:r w:rsidR="00901A3F">
          <w:rPr>
            <w:noProof/>
            <w:webHidden/>
          </w:rPr>
          <w:fldChar w:fldCharType="begin"/>
        </w:r>
        <w:r w:rsidR="00901A3F">
          <w:rPr>
            <w:noProof/>
            <w:webHidden/>
          </w:rPr>
          <w:instrText xml:space="preserve"> PAGEREF _Toc2862831 \h </w:instrText>
        </w:r>
        <w:r w:rsidR="00901A3F">
          <w:rPr>
            <w:noProof/>
            <w:webHidden/>
          </w:rPr>
        </w:r>
        <w:r w:rsidR="00901A3F">
          <w:rPr>
            <w:noProof/>
            <w:webHidden/>
          </w:rPr>
          <w:fldChar w:fldCharType="separate"/>
        </w:r>
        <w:r w:rsidR="00901A3F">
          <w:rPr>
            <w:noProof/>
            <w:webHidden/>
          </w:rPr>
          <w:t>44</w:t>
        </w:r>
        <w:r w:rsidR="00901A3F">
          <w:rPr>
            <w:noProof/>
            <w:webHidden/>
          </w:rPr>
          <w:fldChar w:fldCharType="end"/>
        </w:r>
      </w:hyperlink>
    </w:p>
    <w:p w14:paraId="3D9A65DE" w14:textId="5E132B54" w:rsidR="00901A3F" w:rsidRDefault="00D811F6">
      <w:pPr>
        <w:pStyle w:val="TableofFigures"/>
        <w:tabs>
          <w:tab w:val="right" w:leader="dot" w:pos="9736"/>
        </w:tabs>
        <w:rPr>
          <w:rFonts w:eastAsiaTheme="minorEastAsia"/>
          <w:noProof/>
          <w:sz w:val="22"/>
          <w:szCs w:val="22"/>
          <w:lang w:val="en-AU" w:eastAsia="en-AU"/>
        </w:rPr>
      </w:pPr>
      <w:hyperlink w:anchor="_Toc2862832" w:history="1">
        <w:r w:rsidR="00901A3F" w:rsidRPr="004667E0">
          <w:rPr>
            <w:rStyle w:val="Hyperlink"/>
            <w:noProof/>
            <w:lang w:val="en-AU"/>
          </w:rPr>
          <w:t>Table 9. Variable Names Belonging to the Identified Factors</w:t>
        </w:r>
        <w:r w:rsidR="00901A3F">
          <w:rPr>
            <w:noProof/>
            <w:webHidden/>
          </w:rPr>
          <w:tab/>
        </w:r>
        <w:r w:rsidR="00901A3F">
          <w:rPr>
            <w:noProof/>
            <w:webHidden/>
          </w:rPr>
          <w:fldChar w:fldCharType="begin"/>
        </w:r>
        <w:r w:rsidR="00901A3F">
          <w:rPr>
            <w:noProof/>
            <w:webHidden/>
          </w:rPr>
          <w:instrText xml:space="preserve"> PAGEREF _Toc2862832 \h </w:instrText>
        </w:r>
        <w:r w:rsidR="00901A3F">
          <w:rPr>
            <w:noProof/>
            <w:webHidden/>
          </w:rPr>
        </w:r>
        <w:r w:rsidR="00901A3F">
          <w:rPr>
            <w:noProof/>
            <w:webHidden/>
          </w:rPr>
          <w:fldChar w:fldCharType="separate"/>
        </w:r>
        <w:r w:rsidR="00901A3F">
          <w:rPr>
            <w:noProof/>
            <w:webHidden/>
          </w:rPr>
          <w:t>45</w:t>
        </w:r>
        <w:r w:rsidR="00901A3F">
          <w:rPr>
            <w:noProof/>
            <w:webHidden/>
          </w:rPr>
          <w:fldChar w:fldCharType="end"/>
        </w:r>
      </w:hyperlink>
    </w:p>
    <w:p w14:paraId="6742BE54" w14:textId="1830610C" w:rsidR="00901A3F" w:rsidRDefault="00D811F6">
      <w:pPr>
        <w:pStyle w:val="TableofFigures"/>
        <w:tabs>
          <w:tab w:val="right" w:leader="dot" w:pos="9736"/>
        </w:tabs>
        <w:rPr>
          <w:rFonts w:eastAsiaTheme="minorEastAsia"/>
          <w:noProof/>
          <w:sz w:val="22"/>
          <w:szCs w:val="22"/>
          <w:lang w:val="en-AU" w:eastAsia="en-AU"/>
        </w:rPr>
      </w:pPr>
      <w:hyperlink w:anchor="_Toc2862833" w:history="1">
        <w:r w:rsidR="00901A3F" w:rsidRPr="004667E0">
          <w:rPr>
            <w:rStyle w:val="Hyperlink"/>
            <w:noProof/>
            <w:lang w:val="en-AU"/>
          </w:rPr>
          <w:t>Table 10. Relation between CN and Activities when Spending Time in Nature</w:t>
        </w:r>
        <w:r w:rsidR="00901A3F">
          <w:rPr>
            <w:noProof/>
            <w:webHidden/>
          </w:rPr>
          <w:tab/>
        </w:r>
        <w:r w:rsidR="00901A3F">
          <w:rPr>
            <w:noProof/>
            <w:webHidden/>
          </w:rPr>
          <w:fldChar w:fldCharType="begin"/>
        </w:r>
        <w:r w:rsidR="00901A3F">
          <w:rPr>
            <w:noProof/>
            <w:webHidden/>
          </w:rPr>
          <w:instrText xml:space="preserve"> PAGEREF _Toc2862833 \h </w:instrText>
        </w:r>
        <w:r w:rsidR="00901A3F">
          <w:rPr>
            <w:noProof/>
            <w:webHidden/>
          </w:rPr>
        </w:r>
        <w:r w:rsidR="00901A3F">
          <w:rPr>
            <w:noProof/>
            <w:webHidden/>
          </w:rPr>
          <w:fldChar w:fldCharType="separate"/>
        </w:r>
        <w:r w:rsidR="00901A3F">
          <w:rPr>
            <w:noProof/>
            <w:webHidden/>
          </w:rPr>
          <w:t>51</w:t>
        </w:r>
        <w:r w:rsidR="00901A3F">
          <w:rPr>
            <w:noProof/>
            <w:webHidden/>
          </w:rPr>
          <w:fldChar w:fldCharType="end"/>
        </w:r>
      </w:hyperlink>
    </w:p>
    <w:p w14:paraId="068C7DB4" w14:textId="7DA7BD45" w:rsidR="00901A3F" w:rsidRDefault="00D811F6">
      <w:pPr>
        <w:pStyle w:val="TableofFigures"/>
        <w:tabs>
          <w:tab w:val="right" w:leader="dot" w:pos="9736"/>
        </w:tabs>
        <w:rPr>
          <w:rFonts w:eastAsiaTheme="minorEastAsia"/>
          <w:noProof/>
          <w:sz w:val="22"/>
          <w:szCs w:val="22"/>
          <w:lang w:val="en-AU" w:eastAsia="en-AU"/>
        </w:rPr>
      </w:pPr>
      <w:hyperlink w:anchor="_Toc2862834" w:history="1">
        <w:r w:rsidR="00901A3F" w:rsidRPr="004667E0">
          <w:rPr>
            <w:rStyle w:val="Hyperlink"/>
            <w:noProof/>
            <w:lang w:val="en-AU"/>
          </w:rPr>
          <w:t>Table 11. Relation between CN and Indirect Nature Experience</w:t>
        </w:r>
        <w:r w:rsidR="00901A3F">
          <w:rPr>
            <w:noProof/>
            <w:webHidden/>
          </w:rPr>
          <w:tab/>
        </w:r>
        <w:r w:rsidR="00901A3F">
          <w:rPr>
            <w:noProof/>
            <w:webHidden/>
          </w:rPr>
          <w:fldChar w:fldCharType="begin"/>
        </w:r>
        <w:r w:rsidR="00901A3F">
          <w:rPr>
            <w:noProof/>
            <w:webHidden/>
          </w:rPr>
          <w:instrText xml:space="preserve"> PAGEREF _Toc2862834 \h </w:instrText>
        </w:r>
        <w:r w:rsidR="00901A3F">
          <w:rPr>
            <w:noProof/>
            <w:webHidden/>
          </w:rPr>
        </w:r>
        <w:r w:rsidR="00901A3F">
          <w:rPr>
            <w:noProof/>
            <w:webHidden/>
          </w:rPr>
          <w:fldChar w:fldCharType="separate"/>
        </w:r>
        <w:r w:rsidR="00901A3F">
          <w:rPr>
            <w:noProof/>
            <w:webHidden/>
          </w:rPr>
          <w:t>52</w:t>
        </w:r>
        <w:r w:rsidR="00901A3F">
          <w:rPr>
            <w:noProof/>
            <w:webHidden/>
          </w:rPr>
          <w:fldChar w:fldCharType="end"/>
        </w:r>
      </w:hyperlink>
    </w:p>
    <w:p w14:paraId="56BF060E" w14:textId="7A3C8E17" w:rsidR="00901A3F" w:rsidRDefault="00D811F6">
      <w:pPr>
        <w:pStyle w:val="TableofFigures"/>
        <w:tabs>
          <w:tab w:val="right" w:leader="dot" w:pos="9736"/>
        </w:tabs>
        <w:rPr>
          <w:rFonts w:eastAsiaTheme="minorEastAsia"/>
          <w:noProof/>
          <w:sz w:val="22"/>
          <w:szCs w:val="22"/>
          <w:lang w:val="en-AU" w:eastAsia="en-AU"/>
        </w:rPr>
      </w:pPr>
      <w:hyperlink w:anchor="_Toc2862835" w:history="1">
        <w:r w:rsidR="00901A3F" w:rsidRPr="004667E0">
          <w:rPr>
            <w:rStyle w:val="Hyperlink"/>
            <w:noProof/>
            <w:lang w:val="en-AU"/>
          </w:rPr>
          <w:t>Table 12. Items Belonging to Past Public Sphere and Private Sphere Pro-Environmental Behaviours (PEB)</w:t>
        </w:r>
        <w:r w:rsidR="00901A3F">
          <w:rPr>
            <w:noProof/>
            <w:webHidden/>
          </w:rPr>
          <w:tab/>
        </w:r>
        <w:r w:rsidR="00901A3F">
          <w:rPr>
            <w:noProof/>
            <w:webHidden/>
          </w:rPr>
          <w:fldChar w:fldCharType="begin"/>
        </w:r>
        <w:r w:rsidR="00901A3F">
          <w:rPr>
            <w:noProof/>
            <w:webHidden/>
          </w:rPr>
          <w:instrText xml:space="preserve"> PAGEREF _Toc2862835 \h </w:instrText>
        </w:r>
        <w:r w:rsidR="00901A3F">
          <w:rPr>
            <w:noProof/>
            <w:webHidden/>
          </w:rPr>
        </w:r>
        <w:r w:rsidR="00901A3F">
          <w:rPr>
            <w:noProof/>
            <w:webHidden/>
          </w:rPr>
          <w:fldChar w:fldCharType="separate"/>
        </w:r>
        <w:r w:rsidR="00901A3F">
          <w:rPr>
            <w:noProof/>
            <w:webHidden/>
          </w:rPr>
          <w:t>58</w:t>
        </w:r>
        <w:r w:rsidR="00901A3F">
          <w:rPr>
            <w:noProof/>
            <w:webHidden/>
          </w:rPr>
          <w:fldChar w:fldCharType="end"/>
        </w:r>
      </w:hyperlink>
    </w:p>
    <w:p w14:paraId="7958329B" w14:textId="619BD563" w:rsidR="00901A3F" w:rsidRDefault="00D811F6">
      <w:pPr>
        <w:pStyle w:val="TableofFigures"/>
        <w:tabs>
          <w:tab w:val="right" w:leader="dot" w:pos="9736"/>
        </w:tabs>
        <w:rPr>
          <w:rFonts w:eastAsiaTheme="minorEastAsia"/>
          <w:noProof/>
          <w:sz w:val="22"/>
          <w:szCs w:val="22"/>
          <w:lang w:val="en-AU" w:eastAsia="en-AU"/>
        </w:rPr>
      </w:pPr>
      <w:hyperlink w:anchor="_Toc2862836" w:history="1">
        <w:r w:rsidR="00901A3F" w:rsidRPr="004667E0">
          <w:rPr>
            <w:rStyle w:val="Hyperlink"/>
            <w:noProof/>
            <w:lang w:val="en-AU"/>
          </w:rPr>
          <w:t>Table 13. Relation of Past Pro-Environmental Actions with Environmental Factors</w:t>
        </w:r>
        <w:r w:rsidR="00901A3F">
          <w:rPr>
            <w:noProof/>
            <w:webHidden/>
          </w:rPr>
          <w:tab/>
        </w:r>
        <w:r w:rsidR="00901A3F">
          <w:rPr>
            <w:noProof/>
            <w:webHidden/>
          </w:rPr>
          <w:fldChar w:fldCharType="begin"/>
        </w:r>
        <w:r w:rsidR="00901A3F">
          <w:rPr>
            <w:noProof/>
            <w:webHidden/>
          </w:rPr>
          <w:instrText xml:space="preserve"> PAGEREF _Toc2862836 \h </w:instrText>
        </w:r>
        <w:r w:rsidR="00901A3F">
          <w:rPr>
            <w:noProof/>
            <w:webHidden/>
          </w:rPr>
        </w:r>
        <w:r w:rsidR="00901A3F">
          <w:rPr>
            <w:noProof/>
            <w:webHidden/>
          </w:rPr>
          <w:fldChar w:fldCharType="separate"/>
        </w:r>
        <w:r w:rsidR="00901A3F">
          <w:rPr>
            <w:noProof/>
            <w:webHidden/>
          </w:rPr>
          <w:t>58</w:t>
        </w:r>
        <w:r w:rsidR="00901A3F">
          <w:rPr>
            <w:noProof/>
            <w:webHidden/>
          </w:rPr>
          <w:fldChar w:fldCharType="end"/>
        </w:r>
      </w:hyperlink>
    </w:p>
    <w:p w14:paraId="479A5740" w14:textId="2B2074B4" w:rsidR="00901A3F" w:rsidRDefault="00D811F6">
      <w:pPr>
        <w:pStyle w:val="TableofFigures"/>
        <w:tabs>
          <w:tab w:val="right" w:leader="dot" w:pos="9736"/>
        </w:tabs>
        <w:rPr>
          <w:rFonts w:eastAsiaTheme="minorEastAsia"/>
          <w:noProof/>
          <w:sz w:val="22"/>
          <w:szCs w:val="22"/>
          <w:lang w:val="en-AU" w:eastAsia="en-AU"/>
        </w:rPr>
      </w:pPr>
      <w:hyperlink w:anchor="_Toc2862837" w:history="1">
        <w:r w:rsidR="00901A3F" w:rsidRPr="004667E0">
          <w:rPr>
            <w:rStyle w:val="Hyperlink"/>
            <w:noProof/>
            <w:lang w:val="en-AU"/>
          </w:rPr>
          <w:t>Table 14. Relation of Intended Pro-Environmental Actions with Environmental Factors</w:t>
        </w:r>
        <w:r w:rsidR="00901A3F">
          <w:rPr>
            <w:noProof/>
            <w:webHidden/>
          </w:rPr>
          <w:tab/>
        </w:r>
        <w:r w:rsidR="00901A3F">
          <w:rPr>
            <w:noProof/>
            <w:webHidden/>
          </w:rPr>
          <w:fldChar w:fldCharType="begin"/>
        </w:r>
        <w:r w:rsidR="00901A3F">
          <w:rPr>
            <w:noProof/>
            <w:webHidden/>
          </w:rPr>
          <w:instrText xml:space="preserve"> PAGEREF _Toc2862837 \h </w:instrText>
        </w:r>
        <w:r w:rsidR="00901A3F">
          <w:rPr>
            <w:noProof/>
            <w:webHidden/>
          </w:rPr>
        </w:r>
        <w:r w:rsidR="00901A3F">
          <w:rPr>
            <w:noProof/>
            <w:webHidden/>
          </w:rPr>
          <w:fldChar w:fldCharType="separate"/>
        </w:r>
        <w:r w:rsidR="00901A3F">
          <w:rPr>
            <w:noProof/>
            <w:webHidden/>
          </w:rPr>
          <w:t>61</w:t>
        </w:r>
        <w:r w:rsidR="00901A3F">
          <w:rPr>
            <w:noProof/>
            <w:webHidden/>
          </w:rPr>
          <w:fldChar w:fldCharType="end"/>
        </w:r>
      </w:hyperlink>
    </w:p>
    <w:p w14:paraId="0711FE4E" w14:textId="155F4F50" w:rsidR="00901A3F" w:rsidRDefault="00D811F6">
      <w:pPr>
        <w:pStyle w:val="TableofFigures"/>
        <w:tabs>
          <w:tab w:val="right" w:leader="dot" w:pos="9736"/>
        </w:tabs>
        <w:rPr>
          <w:rFonts w:eastAsiaTheme="minorEastAsia"/>
          <w:noProof/>
          <w:sz w:val="22"/>
          <w:szCs w:val="22"/>
          <w:lang w:val="en-AU" w:eastAsia="en-AU"/>
        </w:rPr>
      </w:pPr>
      <w:hyperlink w:anchor="_Toc2862838" w:history="1">
        <w:r w:rsidR="00901A3F" w:rsidRPr="004667E0">
          <w:rPr>
            <w:rStyle w:val="Hyperlink"/>
            <w:noProof/>
            <w:lang w:val="en-AU"/>
          </w:rPr>
          <w:t>Table 15. Correlations for Past and Intended Pro-Environmental Actions</w:t>
        </w:r>
        <w:r w:rsidR="00901A3F">
          <w:rPr>
            <w:noProof/>
            <w:webHidden/>
          </w:rPr>
          <w:tab/>
        </w:r>
        <w:r w:rsidR="00901A3F">
          <w:rPr>
            <w:noProof/>
            <w:webHidden/>
          </w:rPr>
          <w:fldChar w:fldCharType="begin"/>
        </w:r>
        <w:r w:rsidR="00901A3F">
          <w:rPr>
            <w:noProof/>
            <w:webHidden/>
          </w:rPr>
          <w:instrText xml:space="preserve"> PAGEREF _Toc2862838 \h </w:instrText>
        </w:r>
        <w:r w:rsidR="00901A3F">
          <w:rPr>
            <w:noProof/>
            <w:webHidden/>
          </w:rPr>
        </w:r>
        <w:r w:rsidR="00901A3F">
          <w:rPr>
            <w:noProof/>
            <w:webHidden/>
          </w:rPr>
          <w:fldChar w:fldCharType="separate"/>
        </w:r>
        <w:r w:rsidR="00901A3F">
          <w:rPr>
            <w:noProof/>
            <w:webHidden/>
          </w:rPr>
          <w:t>62</w:t>
        </w:r>
        <w:r w:rsidR="00901A3F">
          <w:rPr>
            <w:noProof/>
            <w:webHidden/>
          </w:rPr>
          <w:fldChar w:fldCharType="end"/>
        </w:r>
      </w:hyperlink>
    </w:p>
    <w:p w14:paraId="5855B7D2" w14:textId="3BA221D2" w:rsidR="00901A3F" w:rsidRDefault="00D811F6">
      <w:pPr>
        <w:pStyle w:val="TableofFigures"/>
        <w:tabs>
          <w:tab w:val="right" w:leader="dot" w:pos="9736"/>
        </w:tabs>
        <w:rPr>
          <w:rFonts w:eastAsiaTheme="minorEastAsia"/>
          <w:noProof/>
          <w:sz w:val="22"/>
          <w:szCs w:val="22"/>
          <w:lang w:val="en-AU" w:eastAsia="en-AU"/>
        </w:rPr>
      </w:pPr>
      <w:hyperlink w:anchor="_Toc2862839" w:history="1">
        <w:r w:rsidR="00901A3F" w:rsidRPr="004667E0">
          <w:rPr>
            <w:rStyle w:val="Hyperlink"/>
            <w:noProof/>
            <w:lang w:val="en-AU"/>
          </w:rPr>
          <w:t>Table 16. Behavioural Barriers Used to Code Open-Text Responses</w:t>
        </w:r>
        <w:r w:rsidR="00901A3F">
          <w:rPr>
            <w:noProof/>
            <w:webHidden/>
          </w:rPr>
          <w:tab/>
        </w:r>
        <w:r w:rsidR="00901A3F">
          <w:rPr>
            <w:noProof/>
            <w:webHidden/>
          </w:rPr>
          <w:fldChar w:fldCharType="begin"/>
        </w:r>
        <w:r w:rsidR="00901A3F">
          <w:rPr>
            <w:noProof/>
            <w:webHidden/>
          </w:rPr>
          <w:instrText xml:space="preserve"> PAGEREF _Toc2862839 \h </w:instrText>
        </w:r>
        <w:r w:rsidR="00901A3F">
          <w:rPr>
            <w:noProof/>
            <w:webHidden/>
          </w:rPr>
        </w:r>
        <w:r w:rsidR="00901A3F">
          <w:rPr>
            <w:noProof/>
            <w:webHidden/>
          </w:rPr>
          <w:fldChar w:fldCharType="separate"/>
        </w:r>
        <w:r w:rsidR="00901A3F">
          <w:rPr>
            <w:noProof/>
            <w:webHidden/>
          </w:rPr>
          <w:t>63</w:t>
        </w:r>
        <w:r w:rsidR="00901A3F">
          <w:rPr>
            <w:noProof/>
            <w:webHidden/>
          </w:rPr>
          <w:fldChar w:fldCharType="end"/>
        </w:r>
      </w:hyperlink>
    </w:p>
    <w:p w14:paraId="6B79EA0C" w14:textId="0D6C70B4" w:rsidR="00901A3F" w:rsidRDefault="00D811F6">
      <w:pPr>
        <w:pStyle w:val="TableofFigures"/>
        <w:tabs>
          <w:tab w:val="right" w:leader="dot" w:pos="9736"/>
        </w:tabs>
        <w:rPr>
          <w:rFonts w:eastAsiaTheme="minorEastAsia"/>
          <w:noProof/>
          <w:sz w:val="22"/>
          <w:szCs w:val="22"/>
          <w:lang w:val="en-AU" w:eastAsia="en-AU"/>
        </w:rPr>
      </w:pPr>
      <w:hyperlink w:anchor="_Toc2862840" w:history="1">
        <w:r w:rsidR="00901A3F" w:rsidRPr="004667E0">
          <w:rPr>
            <w:rStyle w:val="Hyperlink"/>
            <w:noProof/>
            <w:lang w:val="en-AU"/>
          </w:rPr>
          <w:t>Table 17. Barriers to Taking Up or Continuing Behaviours</w:t>
        </w:r>
        <w:r w:rsidR="00901A3F">
          <w:rPr>
            <w:noProof/>
            <w:webHidden/>
          </w:rPr>
          <w:tab/>
        </w:r>
        <w:r w:rsidR="00901A3F">
          <w:rPr>
            <w:noProof/>
            <w:webHidden/>
          </w:rPr>
          <w:fldChar w:fldCharType="begin"/>
        </w:r>
        <w:r w:rsidR="00901A3F">
          <w:rPr>
            <w:noProof/>
            <w:webHidden/>
          </w:rPr>
          <w:instrText xml:space="preserve"> PAGEREF _Toc2862840 \h </w:instrText>
        </w:r>
        <w:r w:rsidR="00901A3F">
          <w:rPr>
            <w:noProof/>
            <w:webHidden/>
          </w:rPr>
        </w:r>
        <w:r w:rsidR="00901A3F">
          <w:rPr>
            <w:noProof/>
            <w:webHidden/>
          </w:rPr>
          <w:fldChar w:fldCharType="separate"/>
        </w:r>
        <w:r w:rsidR="00901A3F">
          <w:rPr>
            <w:noProof/>
            <w:webHidden/>
          </w:rPr>
          <w:t>64</w:t>
        </w:r>
        <w:r w:rsidR="00901A3F">
          <w:rPr>
            <w:noProof/>
            <w:webHidden/>
          </w:rPr>
          <w:fldChar w:fldCharType="end"/>
        </w:r>
      </w:hyperlink>
    </w:p>
    <w:p w14:paraId="3F14CABE" w14:textId="39F55905" w:rsidR="00901A3F" w:rsidRDefault="00D811F6">
      <w:pPr>
        <w:pStyle w:val="TableofFigures"/>
        <w:tabs>
          <w:tab w:val="right" w:leader="dot" w:pos="9736"/>
        </w:tabs>
        <w:rPr>
          <w:rFonts w:eastAsiaTheme="minorEastAsia"/>
          <w:noProof/>
          <w:sz w:val="22"/>
          <w:szCs w:val="22"/>
          <w:lang w:val="en-AU" w:eastAsia="en-AU"/>
        </w:rPr>
      </w:pPr>
      <w:hyperlink w:anchor="_Toc2862841" w:history="1">
        <w:r w:rsidR="00901A3F" w:rsidRPr="004667E0">
          <w:rPr>
            <w:rStyle w:val="Hyperlink"/>
            <w:noProof/>
            <w:lang w:val="en-AU"/>
          </w:rPr>
          <w:t>Table 18. Relation between CN and various Environmental Constructs</w:t>
        </w:r>
        <w:r w:rsidR="00901A3F">
          <w:rPr>
            <w:noProof/>
            <w:webHidden/>
          </w:rPr>
          <w:tab/>
        </w:r>
        <w:r w:rsidR="00901A3F">
          <w:rPr>
            <w:noProof/>
            <w:webHidden/>
          </w:rPr>
          <w:fldChar w:fldCharType="begin"/>
        </w:r>
        <w:r w:rsidR="00901A3F">
          <w:rPr>
            <w:noProof/>
            <w:webHidden/>
          </w:rPr>
          <w:instrText xml:space="preserve"> PAGEREF _Toc2862841 \h </w:instrText>
        </w:r>
        <w:r w:rsidR="00901A3F">
          <w:rPr>
            <w:noProof/>
            <w:webHidden/>
          </w:rPr>
        </w:r>
        <w:r w:rsidR="00901A3F">
          <w:rPr>
            <w:noProof/>
            <w:webHidden/>
          </w:rPr>
          <w:fldChar w:fldCharType="separate"/>
        </w:r>
        <w:r w:rsidR="00901A3F">
          <w:rPr>
            <w:noProof/>
            <w:webHidden/>
          </w:rPr>
          <w:t>67</w:t>
        </w:r>
        <w:r w:rsidR="00901A3F">
          <w:rPr>
            <w:noProof/>
            <w:webHidden/>
          </w:rPr>
          <w:fldChar w:fldCharType="end"/>
        </w:r>
      </w:hyperlink>
    </w:p>
    <w:p w14:paraId="1BB2A295" w14:textId="1C7F0336" w:rsidR="00901A3F" w:rsidRDefault="00D811F6">
      <w:pPr>
        <w:pStyle w:val="TableofFigures"/>
        <w:tabs>
          <w:tab w:val="right" w:leader="dot" w:pos="9736"/>
        </w:tabs>
        <w:rPr>
          <w:rFonts w:eastAsiaTheme="minorEastAsia"/>
          <w:noProof/>
          <w:sz w:val="22"/>
          <w:szCs w:val="22"/>
          <w:lang w:val="en-AU" w:eastAsia="en-AU"/>
        </w:rPr>
      </w:pPr>
      <w:hyperlink w:anchor="_Toc2862842" w:history="1">
        <w:r w:rsidR="00901A3F" w:rsidRPr="004667E0">
          <w:rPr>
            <w:rStyle w:val="Hyperlink"/>
            <w:noProof/>
            <w:lang w:val="en-AU"/>
          </w:rPr>
          <w:t>Table 19. Standardised Regression Coefficients, R</w:t>
        </w:r>
        <w:r w:rsidR="00901A3F" w:rsidRPr="004667E0">
          <w:rPr>
            <w:rStyle w:val="Hyperlink"/>
            <w:noProof/>
            <w:vertAlign w:val="superscript"/>
            <w:lang w:val="en-AU"/>
          </w:rPr>
          <w:t>2</w:t>
        </w:r>
        <w:r w:rsidR="00901A3F" w:rsidRPr="004667E0">
          <w:rPr>
            <w:rStyle w:val="Hyperlink"/>
            <w:noProof/>
            <w:lang w:val="en-AU"/>
          </w:rPr>
          <w:t>, and Associate F Statistics for Regression Analysis for Uptake of Pro-Environmental Actions</w:t>
        </w:r>
        <w:r w:rsidR="00901A3F">
          <w:rPr>
            <w:noProof/>
            <w:webHidden/>
          </w:rPr>
          <w:tab/>
        </w:r>
        <w:r w:rsidR="00901A3F">
          <w:rPr>
            <w:noProof/>
            <w:webHidden/>
          </w:rPr>
          <w:fldChar w:fldCharType="begin"/>
        </w:r>
        <w:r w:rsidR="00901A3F">
          <w:rPr>
            <w:noProof/>
            <w:webHidden/>
          </w:rPr>
          <w:instrText xml:space="preserve"> PAGEREF _Toc2862842 \h </w:instrText>
        </w:r>
        <w:r w:rsidR="00901A3F">
          <w:rPr>
            <w:noProof/>
            <w:webHidden/>
          </w:rPr>
        </w:r>
        <w:r w:rsidR="00901A3F">
          <w:rPr>
            <w:noProof/>
            <w:webHidden/>
          </w:rPr>
          <w:fldChar w:fldCharType="separate"/>
        </w:r>
        <w:r w:rsidR="00901A3F">
          <w:rPr>
            <w:noProof/>
            <w:webHidden/>
          </w:rPr>
          <w:t>69</w:t>
        </w:r>
        <w:r w:rsidR="00901A3F">
          <w:rPr>
            <w:noProof/>
            <w:webHidden/>
          </w:rPr>
          <w:fldChar w:fldCharType="end"/>
        </w:r>
      </w:hyperlink>
    </w:p>
    <w:p w14:paraId="2F13F384" w14:textId="73E3BE69" w:rsidR="00901A3F" w:rsidRDefault="00D811F6">
      <w:pPr>
        <w:pStyle w:val="TableofFigures"/>
        <w:tabs>
          <w:tab w:val="right" w:leader="dot" w:pos="9736"/>
        </w:tabs>
        <w:rPr>
          <w:rFonts w:eastAsiaTheme="minorEastAsia"/>
          <w:noProof/>
          <w:sz w:val="22"/>
          <w:szCs w:val="22"/>
          <w:lang w:val="en-AU" w:eastAsia="en-AU"/>
        </w:rPr>
      </w:pPr>
      <w:hyperlink w:anchor="_Toc2862843" w:history="1">
        <w:r w:rsidR="00901A3F" w:rsidRPr="004667E0">
          <w:rPr>
            <w:rStyle w:val="Hyperlink"/>
            <w:noProof/>
            <w:lang w:val="en-AU"/>
          </w:rPr>
          <w:t>Table 20. Standardised Regression Coefficients, R</w:t>
        </w:r>
        <w:r w:rsidR="00901A3F" w:rsidRPr="004667E0">
          <w:rPr>
            <w:rStyle w:val="Hyperlink"/>
            <w:noProof/>
            <w:vertAlign w:val="superscript"/>
            <w:lang w:val="en-AU"/>
          </w:rPr>
          <w:t>2</w:t>
        </w:r>
        <w:r w:rsidR="00901A3F" w:rsidRPr="004667E0">
          <w:rPr>
            <w:rStyle w:val="Hyperlink"/>
            <w:noProof/>
            <w:lang w:val="en-AU"/>
          </w:rPr>
          <w:t>, and Associate F Statistics for Regression Analysis for Uptake of Environmental Volunteering</w:t>
        </w:r>
        <w:r w:rsidR="00901A3F">
          <w:rPr>
            <w:noProof/>
            <w:webHidden/>
          </w:rPr>
          <w:tab/>
        </w:r>
        <w:r w:rsidR="00901A3F">
          <w:rPr>
            <w:noProof/>
            <w:webHidden/>
          </w:rPr>
          <w:fldChar w:fldCharType="begin"/>
        </w:r>
        <w:r w:rsidR="00901A3F">
          <w:rPr>
            <w:noProof/>
            <w:webHidden/>
          </w:rPr>
          <w:instrText xml:space="preserve"> PAGEREF _Toc2862843 \h </w:instrText>
        </w:r>
        <w:r w:rsidR="00901A3F">
          <w:rPr>
            <w:noProof/>
            <w:webHidden/>
          </w:rPr>
        </w:r>
        <w:r w:rsidR="00901A3F">
          <w:rPr>
            <w:noProof/>
            <w:webHidden/>
          </w:rPr>
          <w:fldChar w:fldCharType="separate"/>
        </w:r>
        <w:r w:rsidR="00901A3F">
          <w:rPr>
            <w:noProof/>
            <w:webHidden/>
          </w:rPr>
          <w:t>70</w:t>
        </w:r>
        <w:r w:rsidR="00901A3F">
          <w:rPr>
            <w:noProof/>
            <w:webHidden/>
          </w:rPr>
          <w:fldChar w:fldCharType="end"/>
        </w:r>
      </w:hyperlink>
    </w:p>
    <w:p w14:paraId="2B71CA13" w14:textId="324E31E7" w:rsidR="00901A3F" w:rsidRDefault="00D811F6">
      <w:pPr>
        <w:pStyle w:val="TableofFigures"/>
        <w:tabs>
          <w:tab w:val="right" w:leader="dot" w:pos="9736"/>
        </w:tabs>
        <w:rPr>
          <w:rFonts w:eastAsiaTheme="minorEastAsia"/>
          <w:noProof/>
          <w:sz w:val="22"/>
          <w:szCs w:val="22"/>
          <w:lang w:val="en-AU" w:eastAsia="en-AU"/>
        </w:rPr>
      </w:pPr>
      <w:hyperlink w:anchor="_Toc2862844" w:history="1">
        <w:r w:rsidR="00901A3F" w:rsidRPr="004667E0">
          <w:rPr>
            <w:rStyle w:val="Hyperlink"/>
            <w:noProof/>
            <w:lang w:val="en-AU"/>
          </w:rPr>
          <w:t>Table 21. Key Characteristics of CN Low and CN High.</w:t>
        </w:r>
        <w:r w:rsidR="00901A3F">
          <w:rPr>
            <w:noProof/>
            <w:webHidden/>
          </w:rPr>
          <w:tab/>
        </w:r>
        <w:r w:rsidR="00901A3F">
          <w:rPr>
            <w:noProof/>
            <w:webHidden/>
          </w:rPr>
          <w:fldChar w:fldCharType="begin"/>
        </w:r>
        <w:r w:rsidR="00901A3F">
          <w:rPr>
            <w:noProof/>
            <w:webHidden/>
          </w:rPr>
          <w:instrText xml:space="preserve"> PAGEREF _Toc2862844 \h </w:instrText>
        </w:r>
        <w:r w:rsidR="00901A3F">
          <w:rPr>
            <w:noProof/>
            <w:webHidden/>
          </w:rPr>
        </w:r>
        <w:r w:rsidR="00901A3F">
          <w:rPr>
            <w:noProof/>
            <w:webHidden/>
          </w:rPr>
          <w:fldChar w:fldCharType="separate"/>
        </w:r>
        <w:r w:rsidR="00901A3F">
          <w:rPr>
            <w:noProof/>
            <w:webHidden/>
          </w:rPr>
          <w:t>75</w:t>
        </w:r>
        <w:r w:rsidR="00901A3F">
          <w:rPr>
            <w:noProof/>
            <w:webHidden/>
          </w:rPr>
          <w:fldChar w:fldCharType="end"/>
        </w:r>
      </w:hyperlink>
    </w:p>
    <w:p w14:paraId="0642C071" w14:textId="3D7E1335" w:rsidR="006830A3" w:rsidRPr="002C6829" w:rsidRDefault="006830A3" w:rsidP="006830A3">
      <w:pPr>
        <w:rPr>
          <w:lang w:val="en-AU"/>
        </w:rPr>
      </w:pPr>
      <w:r w:rsidRPr="002C6829">
        <w:rPr>
          <w:lang w:val="en-AU"/>
        </w:rPr>
        <w:fldChar w:fldCharType="end"/>
      </w:r>
    </w:p>
    <w:p w14:paraId="25DBBF89" w14:textId="77777777" w:rsidR="006A05DC" w:rsidRPr="002C6829" w:rsidRDefault="006A05DC">
      <w:pPr>
        <w:spacing w:after="0" w:line="240" w:lineRule="auto"/>
        <w:jc w:val="left"/>
        <w:rPr>
          <w:lang w:val="en-AU"/>
        </w:rPr>
        <w:sectPr w:rsidR="006A05DC" w:rsidRPr="002C6829" w:rsidSect="006A05DC">
          <w:footerReference w:type="default" r:id="rId12"/>
          <w:pgSz w:w="11906" w:h="16838"/>
          <w:pgMar w:top="1440" w:right="1080" w:bottom="1440" w:left="1080" w:header="708" w:footer="567" w:gutter="0"/>
          <w:cols w:space="708"/>
          <w:titlePg/>
          <w:docGrid w:linePitch="360"/>
        </w:sectPr>
      </w:pPr>
    </w:p>
    <w:p w14:paraId="2C2D4543" w14:textId="36C68AF7" w:rsidR="000431D5" w:rsidRPr="002C6829" w:rsidRDefault="000431D5" w:rsidP="00F94F5D">
      <w:pPr>
        <w:pStyle w:val="Heading1"/>
        <w:rPr>
          <w:lang w:val="en-AU"/>
        </w:rPr>
      </w:pPr>
      <w:bookmarkStart w:id="4" w:name="_Toc2862707"/>
      <w:r w:rsidRPr="002C6829">
        <w:rPr>
          <w:lang w:val="en-AU"/>
        </w:rPr>
        <w:lastRenderedPageBreak/>
        <w:t>EXECUTIVE SUMMARY</w:t>
      </w:r>
      <w:bookmarkEnd w:id="4"/>
    </w:p>
    <w:p w14:paraId="54387FBD" w14:textId="0B9EB354" w:rsidR="00EC5091" w:rsidRPr="002C6829" w:rsidRDefault="007813F6" w:rsidP="00051DCF">
      <w:pPr>
        <w:pStyle w:val="Heading2"/>
        <w:spacing w:after="160"/>
        <w:rPr>
          <w:lang w:val="en-AU"/>
        </w:rPr>
      </w:pPr>
      <w:bookmarkStart w:id="5" w:name="_Toc2862708"/>
      <w:r>
        <w:rPr>
          <w:lang w:val="en-AU"/>
        </w:rPr>
        <w:t>What this report delivers</w:t>
      </w:r>
      <w:bookmarkEnd w:id="5"/>
    </w:p>
    <w:p w14:paraId="1E3CABAF" w14:textId="403A9638" w:rsidR="007813F6" w:rsidRDefault="007813F6" w:rsidP="00051DCF">
      <w:pPr>
        <w:rPr>
          <w:lang w:val="en-AU"/>
        </w:rPr>
      </w:pPr>
      <w:r>
        <w:rPr>
          <w:lang w:val="en-AU"/>
        </w:rPr>
        <w:t xml:space="preserve">This report describes the results of the </w:t>
      </w:r>
      <w:r w:rsidRPr="002C6829">
        <w:rPr>
          <w:lang w:val="en-AU"/>
        </w:rPr>
        <w:t>Victorians Value Nature (VVN) Foundation Survey</w:t>
      </w:r>
      <w:r>
        <w:rPr>
          <w:lang w:val="en-AU"/>
        </w:rPr>
        <w:t xml:space="preserve"> of 3,090 Victorians and makes recommendations for behavioural interventions to enhance connection with nature and inspire Victorians’ to act to protect their natural environment.</w:t>
      </w:r>
      <w:r w:rsidR="001728AB">
        <w:rPr>
          <w:lang w:val="en-AU"/>
        </w:rPr>
        <w:t xml:space="preserve"> The Survey </w:t>
      </w:r>
      <w:r w:rsidR="00051DCF">
        <w:rPr>
          <w:lang w:val="en-AU"/>
        </w:rPr>
        <w:t xml:space="preserve">and this report </w:t>
      </w:r>
      <w:r w:rsidR="002168AD">
        <w:rPr>
          <w:lang w:val="en-AU"/>
        </w:rPr>
        <w:t>are</w:t>
      </w:r>
      <w:r w:rsidR="00051DCF">
        <w:rPr>
          <w:lang w:val="en-AU"/>
        </w:rPr>
        <w:t xml:space="preserve"> part of an ongoing</w:t>
      </w:r>
      <w:r w:rsidR="001728AB">
        <w:rPr>
          <w:lang w:val="en-AU"/>
        </w:rPr>
        <w:t xml:space="preserve"> partnership between Behav</w:t>
      </w:r>
      <w:r w:rsidR="002168AD">
        <w:rPr>
          <w:lang w:val="en-AU"/>
        </w:rPr>
        <w:t>i</w:t>
      </w:r>
      <w:r w:rsidR="001728AB">
        <w:rPr>
          <w:lang w:val="en-AU"/>
        </w:rPr>
        <w:t xml:space="preserve">ourWorks Australia (BWA) and the Victorian Department of Environment, Land, Water, and Planning (DELWP) to support the </w:t>
      </w:r>
      <w:r w:rsidR="001728AB" w:rsidRPr="002C6829">
        <w:rPr>
          <w:lang w:val="en-AU"/>
        </w:rPr>
        <w:t>Victorians Value Nature initiative</w:t>
      </w:r>
      <w:r w:rsidR="001728AB">
        <w:rPr>
          <w:lang w:val="en-AU"/>
        </w:rPr>
        <w:t>, a</w:t>
      </w:r>
      <w:r w:rsidR="001728AB" w:rsidRPr="002C6829">
        <w:rPr>
          <w:lang w:val="en-AU"/>
        </w:rPr>
        <w:t xml:space="preserve"> key goal of </w:t>
      </w:r>
      <w:r w:rsidR="001728AB" w:rsidRPr="002C6829">
        <w:rPr>
          <w:i/>
          <w:lang w:val="en-AU"/>
        </w:rPr>
        <w:t>Protecting Victoria’s Environment – Biodiversity 2037 Plan</w:t>
      </w:r>
      <w:r w:rsidR="001728AB">
        <w:rPr>
          <w:lang w:val="en-AU"/>
        </w:rPr>
        <w:t>.</w:t>
      </w:r>
      <w:r w:rsidR="001728AB" w:rsidRPr="002C6829">
        <w:rPr>
          <w:lang w:val="en-AU"/>
        </w:rPr>
        <w:t xml:space="preserve"> </w:t>
      </w:r>
    </w:p>
    <w:p w14:paraId="671F692C" w14:textId="31115297" w:rsidR="007813F6" w:rsidRDefault="007813F6" w:rsidP="007813F6">
      <w:pPr>
        <w:rPr>
          <w:lang w:val="en-AU"/>
        </w:rPr>
      </w:pPr>
      <w:r>
        <w:rPr>
          <w:lang w:val="en-AU"/>
        </w:rPr>
        <w:t>The report includes baseline measures of Victorians’ environmental psychology including connection to nature; where they spend time in nature, pro-environmental behaviours, and drivers</w:t>
      </w:r>
      <w:r w:rsidR="00A34CBA">
        <w:rPr>
          <w:lang w:val="en-AU"/>
        </w:rPr>
        <w:t xml:space="preserve"> </w:t>
      </w:r>
      <w:r>
        <w:rPr>
          <w:lang w:val="en-AU"/>
        </w:rPr>
        <w:t>/</w:t>
      </w:r>
      <w:r w:rsidR="00A34CBA">
        <w:rPr>
          <w:lang w:val="en-AU"/>
        </w:rPr>
        <w:t xml:space="preserve"> </w:t>
      </w:r>
      <w:r>
        <w:rPr>
          <w:lang w:val="en-AU"/>
        </w:rPr>
        <w:t>barriers of those behaviours.</w:t>
      </w:r>
    </w:p>
    <w:p w14:paraId="7BC36BC5" w14:textId="419C167D" w:rsidR="00EC5091" w:rsidRDefault="00EC5091" w:rsidP="00051DCF">
      <w:pPr>
        <w:pStyle w:val="Heading2"/>
        <w:spacing w:before="360" w:after="160"/>
        <w:rPr>
          <w:lang w:val="en-AU"/>
        </w:rPr>
      </w:pPr>
      <w:bookmarkStart w:id="6" w:name="_Toc2862709"/>
      <w:r w:rsidRPr="002C6829">
        <w:rPr>
          <w:lang w:val="en-AU"/>
        </w:rPr>
        <w:t>Recommendations</w:t>
      </w:r>
      <w:bookmarkEnd w:id="6"/>
    </w:p>
    <w:p w14:paraId="1C178B89" w14:textId="780F821A" w:rsidR="00051DCF" w:rsidRPr="00051DCF" w:rsidRDefault="00051DCF" w:rsidP="00051DCF">
      <w:pPr>
        <w:rPr>
          <w:lang w:val="en-AU"/>
        </w:rPr>
      </w:pPr>
      <w:r>
        <w:rPr>
          <w:lang w:val="en-AU"/>
        </w:rPr>
        <w:t xml:space="preserve">We focus the recommendations to meet the key aims of the VVN initiative as defined by DELWP: </w:t>
      </w:r>
      <w:r w:rsidRPr="002C6829">
        <w:rPr>
          <w:lang w:val="en-AU"/>
        </w:rPr>
        <w:t>raising the public’s awareness of biodiversity, facilitating opportunities for people to connect with nature and increasing opportunities for Victorians to act to protect and enhance nature</w:t>
      </w:r>
      <w:r>
        <w:rPr>
          <w:lang w:val="en-AU"/>
        </w:rPr>
        <w:t>.</w:t>
      </w:r>
    </w:p>
    <w:p w14:paraId="12B9EA94" w14:textId="77777777" w:rsidR="001728AB" w:rsidRPr="002E09BC" w:rsidRDefault="001728AB" w:rsidP="001728AB">
      <w:pPr>
        <w:pStyle w:val="Heading5"/>
        <w:rPr>
          <w:noProof/>
        </w:rPr>
      </w:pPr>
      <w:r w:rsidRPr="002E09BC">
        <w:rPr>
          <w:noProof/>
        </w:rPr>
        <w:t>Public awareness of biodiversity</w:t>
      </w:r>
    </w:p>
    <w:p w14:paraId="0168D90E" w14:textId="49033795" w:rsidR="001728AB" w:rsidRPr="00E942DD" w:rsidRDefault="001728AB" w:rsidP="00B67EDB">
      <w:pPr>
        <w:pStyle w:val="ListParagraph"/>
        <w:numPr>
          <w:ilvl w:val="0"/>
          <w:numId w:val="65"/>
        </w:numPr>
        <w:rPr>
          <w:noProof/>
        </w:rPr>
      </w:pPr>
      <w:r w:rsidRPr="002E09BC">
        <w:rPr>
          <w:noProof/>
        </w:rPr>
        <w:t xml:space="preserve">Fostering connection to nature, pro-environmental / pro-social values, and providing opportunities for Victorians to spend time in </w:t>
      </w:r>
      <w:r w:rsidRPr="00E942DD">
        <w:rPr>
          <w:noProof/>
        </w:rPr>
        <w:t>nature</w:t>
      </w:r>
    </w:p>
    <w:p w14:paraId="2E5BA4C9" w14:textId="7E790247" w:rsidR="001728AB" w:rsidRPr="00E942DD" w:rsidRDefault="001728AB" w:rsidP="00B67EDB">
      <w:pPr>
        <w:pStyle w:val="ListParagraph"/>
        <w:numPr>
          <w:ilvl w:val="0"/>
          <w:numId w:val="65"/>
        </w:numPr>
        <w:rPr>
          <w:noProof/>
        </w:rPr>
      </w:pPr>
      <w:r w:rsidRPr="00E942DD">
        <w:rPr>
          <w:noProof/>
        </w:rPr>
        <w:t>Targeting awareness campaigns</w:t>
      </w:r>
      <w:r w:rsidR="0044492E">
        <w:rPr>
          <w:noProof/>
        </w:rPr>
        <w:t xml:space="preserve"> and behaviour change interventions</w:t>
      </w:r>
      <w:r w:rsidRPr="00E942DD">
        <w:rPr>
          <w:noProof/>
        </w:rPr>
        <w:t xml:space="preserve"> to younger Victorians and men</w:t>
      </w:r>
    </w:p>
    <w:p w14:paraId="0CCD7D6E" w14:textId="77777777" w:rsidR="001728AB" w:rsidRDefault="001728AB" w:rsidP="001728AB">
      <w:pPr>
        <w:pStyle w:val="Heading5"/>
        <w:rPr>
          <w:noProof/>
        </w:rPr>
      </w:pPr>
      <w:r w:rsidRPr="002E09BC">
        <w:rPr>
          <w:rFonts w:eastAsiaTheme="minorHAnsi"/>
          <w:noProof/>
        </w:rPr>
        <w:t>Opportunities for people to connect with nature</w:t>
      </w:r>
    </w:p>
    <w:p w14:paraId="42518BBD" w14:textId="5B74B325" w:rsidR="001728AB" w:rsidRPr="002E09BC" w:rsidRDefault="001728AB" w:rsidP="00B67EDB">
      <w:pPr>
        <w:pStyle w:val="ListParagraph"/>
        <w:numPr>
          <w:ilvl w:val="0"/>
          <w:numId w:val="66"/>
        </w:numPr>
        <w:rPr>
          <w:noProof/>
        </w:rPr>
      </w:pPr>
      <w:r w:rsidRPr="002E09BC">
        <w:rPr>
          <w:noProof/>
        </w:rPr>
        <w:t>Reinforce the relationship between spending time in nature and feeling connected to nature</w:t>
      </w:r>
    </w:p>
    <w:p w14:paraId="4D6A9848" w14:textId="77777777" w:rsidR="001728AB" w:rsidRPr="002E09BC" w:rsidRDefault="001728AB" w:rsidP="00B67EDB">
      <w:pPr>
        <w:pStyle w:val="ListParagraph"/>
        <w:numPr>
          <w:ilvl w:val="0"/>
          <w:numId w:val="66"/>
        </w:numPr>
        <w:rPr>
          <w:noProof/>
        </w:rPr>
      </w:pPr>
      <w:r w:rsidRPr="002E09BC">
        <w:rPr>
          <w:noProof/>
        </w:rPr>
        <w:t>Address perceived barriers around lack of time or few activities for families and friends by encouraging spending time in more accessible natural environments (e.g., their own garden, neighbourhood parks)</w:t>
      </w:r>
    </w:p>
    <w:p w14:paraId="0D60D063" w14:textId="42AD83A9" w:rsidR="001728AB" w:rsidRPr="002E09BC" w:rsidRDefault="001728AB" w:rsidP="00B67EDB">
      <w:pPr>
        <w:pStyle w:val="ListParagraph"/>
        <w:numPr>
          <w:ilvl w:val="0"/>
          <w:numId w:val="66"/>
        </w:numPr>
        <w:rPr>
          <w:noProof/>
        </w:rPr>
      </w:pPr>
      <w:r w:rsidRPr="002E09BC">
        <w:rPr>
          <w:noProof/>
        </w:rPr>
        <w:t>Encourage Victorians to spend time in natural environments with which t</w:t>
      </w:r>
      <w:r w:rsidR="007C6D44">
        <w:rPr>
          <w:noProof/>
        </w:rPr>
        <w:t>hey are less familiar</w:t>
      </w:r>
    </w:p>
    <w:p w14:paraId="56270B5A" w14:textId="77777777" w:rsidR="001728AB" w:rsidRDefault="001728AB" w:rsidP="001728AB">
      <w:pPr>
        <w:pStyle w:val="Heading5"/>
      </w:pPr>
      <w:r>
        <w:t>Opportunities for Victorians to act to enhance nature</w:t>
      </w:r>
    </w:p>
    <w:p w14:paraId="32EB6E09" w14:textId="77777777" w:rsidR="001728AB" w:rsidRPr="002E09BC" w:rsidRDefault="001728AB" w:rsidP="00B67EDB">
      <w:pPr>
        <w:pStyle w:val="ListParagraph"/>
        <w:numPr>
          <w:ilvl w:val="0"/>
          <w:numId w:val="67"/>
        </w:numPr>
        <w:rPr>
          <w:noProof/>
        </w:rPr>
      </w:pPr>
      <w:r w:rsidRPr="002E09BC">
        <w:rPr>
          <w:noProof/>
        </w:rPr>
        <w:t xml:space="preserve">Teaching Victorians how they can volunteer, protect, or take other direct actions to enhance nature </w:t>
      </w:r>
    </w:p>
    <w:p w14:paraId="2E842DDD" w14:textId="77777777" w:rsidR="002168AD" w:rsidRDefault="001728AB" w:rsidP="00B67EDB">
      <w:pPr>
        <w:pStyle w:val="ListParagraph"/>
        <w:numPr>
          <w:ilvl w:val="0"/>
          <w:numId w:val="67"/>
        </w:numPr>
        <w:rPr>
          <w:noProof/>
        </w:rPr>
      </w:pPr>
      <w:r w:rsidRPr="002E09BC">
        <w:rPr>
          <w:noProof/>
        </w:rPr>
        <w:t xml:space="preserve">Informing Victorians of existing avenues for pro-environmental behaviour while they are in nature </w:t>
      </w:r>
    </w:p>
    <w:p w14:paraId="0CE93028" w14:textId="22A1A6AE" w:rsidR="001728AB" w:rsidRPr="002E09BC" w:rsidRDefault="001728AB" w:rsidP="00B67EDB">
      <w:pPr>
        <w:pStyle w:val="ListParagraph"/>
        <w:numPr>
          <w:ilvl w:val="0"/>
          <w:numId w:val="67"/>
        </w:numPr>
        <w:rPr>
          <w:noProof/>
        </w:rPr>
      </w:pPr>
      <w:r w:rsidRPr="002E09BC">
        <w:rPr>
          <w:noProof/>
        </w:rPr>
        <w:t xml:space="preserve">Persuading Victorians of the importance or effectiveness of some pro-environmental behaviours </w:t>
      </w:r>
    </w:p>
    <w:p w14:paraId="68E91CAF" w14:textId="77777777" w:rsidR="001728AB" w:rsidRPr="002E09BC" w:rsidRDefault="001728AB" w:rsidP="00B67EDB">
      <w:pPr>
        <w:pStyle w:val="ListParagraph"/>
        <w:numPr>
          <w:ilvl w:val="0"/>
          <w:numId w:val="67"/>
        </w:numPr>
        <w:rPr>
          <w:noProof/>
        </w:rPr>
      </w:pPr>
      <w:r w:rsidRPr="002E09BC">
        <w:rPr>
          <w:noProof/>
        </w:rPr>
        <w:t>Leveraging the association between connection to nature and willingness to act to protect the natural environment as part of a campaign</w:t>
      </w:r>
    </w:p>
    <w:p w14:paraId="51FE6194" w14:textId="5F96AE5E" w:rsidR="001728AB" w:rsidRPr="002E09BC" w:rsidRDefault="001728AB" w:rsidP="00B67EDB">
      <w:pPr>
        <w:pStyle w:val="ListParagraph"/>
        <w:numPr>
          <w:ilvl w:val="0"/>
          <w:numId w:val="67"/>
        </w:numPr>
        <w:rPr>
          <w:noProof/>
        </w:rPr>
      </w:pPr>
      <w:r w:rsidRPr="002E09BC">
        <w:rPr>
          <w:noProof/>
        </w:rPr>
        <w:t>Leveraging existing pro-environmental behaviours such as reducing energy use and catching public transport to encourage Victorians to take up new pro-environmental behaviours, emphasi</w:t>
      </w:r>
      <w:r w:rsidR="002168AD">
        <w:rPr>
          <w:noProof/>
        </w:rPr>
        <w:t>s</w:t>
      </w:r>
      <w:r w:rsidRPr="002E09BC">
        <w:rPr>
          <w:noProof/>
        </w:rPr>
        <w:t xml:space="preserve">ing the consistency between the behaviours </w:t>
      </w:r>
    </w:p>
    <w:p w14:paraId="26F25C35" w14:textId="77777777" w:rsidR="001728AB" w:rsidRPr="002E09BC" w:rsidRDefault="001728AB" w:rsidP="001728AB">
      <w:pPr>
        <w:pStyle w:val="Heading5"/>
        <w:rPr>
          <w:rFonts w:eastAsia="Times New Roman"/>
        </w:rPr>
      </w:pPr>
      <w:r w:rsidRPr="002E09BC">
        <w:rPr>
          <w:rFonts w:eastAsia="Times New Roman"/>
        </w:rPr>
        <w:t>Recommendations for policy campaign and interventions: a focus on gardens</w:t>
      </w:r>
    </w:p>
    <w:p w14:paraId="3AC8373E" w14:textId="541C45EA" w:rsidR="001728AB" w:rsidRDefault="001728AB" w:rsidP="00051DCF">
      <w:pPr>
        <w:rPr>
          <w:noProof/>
        </w:rPr>
      </w:pPr>
      <w:r w:rsidRPr="002E09BC">
        <w:rPr>
          <w:noProof/>
        </w:rPr>
        <w:t xml:space="preserve">Victorians’ identified their own gardens as primary opportunities to spend time in nature. While there are differences in places that Victorians spend time in nature as opposed to places where they feel connected to nature, this </w:t>
      </w:r>
      <w:r w:rsidRPr="00051DCF">
        <w:rPr>
          <w:lang w:val="en-AU"/>
        </w:rPr>
        <w:t>overlaps</w:t>
      </w:r>
      <w:r w:rsidRPr="002E09BC">
        <w:rPr>
          <w:noProof/>
        </w:rPr>
        <w:t xml:space="preserve"> in their own gardens. Policies and campaigns that focus on increasing connection to nature and spending time in nature could focus on gardens</w:t>
      </w:r>
      <w:r w:rsidRPr="00D0415F">
        <w:rPr>
          <w:noProof/>
        </w:rPr>
        <w:t xml:space="preserve"> and strengthen Victorians identification with nature through their garden. Strengthened connection with nature </w:t>
      </w:r>
      <w:r w:rsidR="00051DCF">
        <w:rPr>
          <w:noProof/>
        </w:rPr>
        <w:t xml:space="preserve">may lead to later </w:t>
      </w:r>
      <w:r w:rsidRPr="00D0415F">
        <w:rPr>
          <w:noProof/>
        </w:rPr>
        <w:t xml:space="preserve">engagement in pro-environmental actions. Campaigns should be </w:t>
      </w:r>
      <w:r w:rsidR="00051DCF">
        <w:rPr>
          <w:noProof/>
        </w:rPr>
        <w:t>targeted separately for populations with strong and weak connection to nature.</w:t>
      </w:r>
      <w:r w:rsidRPr="00D0415F">
        <w:rPr>
          <w:noProof/>
        </w:rPr>
        <w:t xml:space="preserve"> </w:t>
      </w:r>
    </w:p>
    <w:p w14:paraId="27DF3F83" w14:textId="0AEB196E" w:rsidR="001728AB" w:rsidRPr="001728AB" w:rsidRDefault="001728AB" w:rsidP="001728AB">
      <w:pPr>
        <w:pStyle w:val="Heading2"/>
        <w:rPr>
          <w:lang w:val="en-AU"/>
        </w:rPr>
      </w:pPr>
      <w:bookmarkStart w:id="7" w:name="_Toc2862710"/>
      <w:r w:rsidRPr="002C6829">
        <w:rPr>
          <w:lang w:val="en-AU"/>
        </w:rPr>
        <w:lastRenderedPageBreak/>
        <w:t xml:space="preserve">Key </w:t>
      </w:r>
      <w:r w:rsidR="000963F7">
        <w:rPr>
          <w:lang w:val="en-AU"/>
        </w:rPr>
        <w:t>r</w:t>
      </w:r>
      <w:r w:rsidRPr="002C6829">
        <w:rPr>
          <w:lang w:val="en-AU"/>
        </w:rPr>
        <w:t>esults</w:t>
      </w:r>
      <w:bookmarkEnd w:id="7"/>
    </w:p>
    <w:p w14:paraId="3F294946" w14:textId="3FFE5987" w:rsidR="00966FA4" w:rsidRPr="006468B7" w:rsidRDefault="00966FA4" w:rsidP="00966FA4">
      <w:pPr>
        <w:pStyle w:val="Heading4"/>
        <w:rPr>
          <w:lang w:val="en-AU"/>
        </w:rPr>
      </w:pPr>
      <w:r w:rsidRPr="006468B7">
        <w:rPr>
          <w:lang w:val="en-AU"/>
        </w:rPr>
        <w:t>Environmental Psychology of Victorians</w:t>
      </w:r>
    </w:p>
    <w:p w14:paraId="7444C75E" w14:textId="77777777" w:rsidR="00966FA4" w:rsidRPr="006468B7" w:rsidRDefault="00966FA4" w:rsidP="00966FA4">
      <w:pPr>
        <w:pStyle w:val="Heading5"/>
        <w:rPr>
          <w:rFonts w:eastAsia="Calibri"/>
          <w:lang w:val="en-AU"/>
        </w:rPr>
      </w:pPr>
      <w:r w:rsidRPr="006468B7">
        <w:rPr>
          <w:rFonts w:eastAsia="Calibri"/>
          <w:lang w:val="en-AU"/>
        </w:rPr>
        <w:t xml:space="preserve">Connectedness to nature </w:t>
      </w:r>
    </w:p>
    <w:p w14:paraId="07812BF2" w14:textId="79BB2601" w:rsidR="00051DCF" w:rsidRPr="006468B7" w:rsidRDefault="00966FA4" w:rsidP="00051DCF">
      <w:pPr>
        <w:rPr>
          <w:lang w:val="en-AU"/>
        </w:rPr>
      </w:pPr>
      <w:r w:rsidRPr="006468B7">
        <w:rPr>
          <w:lang w:val="en-AU"/>
        </w:rPr>
        <w:t>A person</w:t>
      </w:r>
      <w:r w:rsidR="002168AD">
        <w:rPr>
          <w:lang w:val="en-AU"/>
        </w:rPr>
        <w:t>’</w:t>
      </w:r>
      <w:r w:rsidRPr="006468B7">
        <w:rPr>
          <w:lang w:val="en-AU"/>
        </w:rPr>
        <w:t xml:space="preserve">s feeling of connectedness to nature (CN) is positively related to pro-environmental outcomes (Restall &amp; Conrad, 2015). </w:t>
      </w:r>
      <w:r w:rsidR="00051DCF" w:rsidRPr="006468B7">
        <w:rPr>
          <w:lang w:val="en-AU"/>
        </w:rPr>
        <w:t xml:space="preserve">It is </w:t>
      </w:r>
      <w:r w:rsidRPr="006468B7">
        <w:rPr>
          <w:lang w:val="en-AU"/>
        </w:rPr>
        <w:t xml:space="preserve">a multidimensional concept </w:t>
      </w:r>
      <w:r w:rsidR="00051DCF" w:rsidRPr="006468B7">
        <w:rPr>
          <w:lang w:val="en-AU"/>
        </w:rPr>
        <w:t xml:space="preserve">with </w:t>
      </w:r>
      <w:r w:rsidRPr="006468B7">
        <w:rPr>
          <w:lang w:val="en-AU"/>
        </w:rPr>
        <w:t xml:space="preserve">five </w:t>
      </w:r>
      <w:r w:rsidR="00051DCF" w:rsidRPr="006468B7">
        <w:rPr>
          <w:lang w:val="en-AU"/>
        </w:rPr>
        <w:t xml:space="preserve">distinct </w:t>
      </w:r>
      <w:r w:rsidRPr="006468B7">
        <w:rPr>
          <w:lang w:val="en-AU"/>
        </w:rPr>
        <w:t xml:space="preserve">dimensions: attachment, identity (self), materialism, experience, and spirituality. </w:t>
      </w:r>
    </w:p>
    <w:p w14:paraId="45F749C8" w14:textId="4561A37F" w:rsidR="00966FA4" w:rsidRPr="006468B7" w:rsidRDefault="00966FA4" w:rsidP="003A7981">
      <w:pPr>
        <w:rPr>
          <w:lang w:val="en-AU"/>
        </w:rPr>
      </w:pPr>
      <w:r w:rsidRPr="006468B7">
        <w:rPr>
          <w:lang w:val="en-AU"/>
        </w:rPr>
        <w:t xml:space="preserve">Victorians have higher levels of connection when it is expressed as attachment, identity (self), experiential, and spirituality but not when nature is valued for its material benefits. Victorians have a very strong spiritual sense of connectedness to nature. </w:t>
      </w:r>
    </w:p>
    <w:p w14:paraId="7907B34B" w14:textId="3E5EAB0C" w:rsidR="00051DCF" w:rsidRPr="006468B7" w:rsidRDefault="00051DCF" w:rsidP="006468B7">
      <w:pPr>
        <w:spacing w:after="120"/>
        <w:rPr>
          <w:lang w:val="en-AU"/>
        </w:rPr>
      </w:pPr>
      <w:r w:rsidRPr="006468B7">
        <w:rPr>
          <w:lang w:val="en-AU"/>
        </w:rPr>
        <w:t xml:space="preserve">We segmented </w:t>
      </w:r>
      <w:r w:rsidR="00966FA4" w:rsidRPr="006468B7">
        <w:rPr>
          <w:lang w:val="en-AU"/>
        </w:rPr>
        <w:t xml:space="preserve">Victorians </w:t>
      </w:r>
      <w:r w:rsidR="00966FA4" w:rsidRPr="006468B7">
        <w:rPr>
          <w:noProof/>
          <w:lang w:val="en-AU"/>
        </w:rPr>
        <w:t>into</w:t>
      </w:r>
      <w:r w:rsidR="00966FA4" w:rsidRPr="006468B7">
        <w:rPr>
          <w:lang w:val="en-AU"/>
        </w:rPr>
        <w:t xml:space="preserve"> </w:t>
      </w:r>
      <w:r w:rsidR="00966FA4" w:rsidRPr="006468B7">
        <w:rPr>
          <w:noProof/>
          <w:lang w:val="en-AU"/>
        </w:rPr>
        <w:t>three</w:t>
      </w:r>
      <w:r w:rsidR="00966FA4" w:rsidRPr="006468B7">
        <w:rPr>
          <w:lang w:val="en-AU"/>
        </w:rPr>
        <w:t xml:space="preserve"> groups </w:t>
      </w:r>
      <w:r w:rsidRPr="006468B7">
        <w:rPr>
          <w:lang w:val="en-AU"/>
        </w:rPr>
        <w:t xml:space="preserve">based on their connectedness to nature </w:t>
      </w:r>
      <w:r w:rsidR="00966FA4" w:rsidRPr="006468B7">
        <w:rPr>
          <w:lang w:val="en-AU"/>
        </w:rPr>
        <w:t>(</w:t>
      </w:r>
      <w:r w:rsidRPr="006468B7">
        <w:rPr>
          <w:lang w:val="en-AU"/>
        </w:rPr>
        <w:t xml:space="preserve">CN: </w:t>
      </w:r>
      <w:r w:rsidR="00966FA4" w:rsidRPr="006468B7">
        <w:rPr>
          <w:lang w:val="en-AU"/>
        </w:rPr>
        <w:t>high, moderate, low</w:t>
      </w:r>
      <w:r w:rsidR="003A7981" w:rsidRPr="006468B7">
        <w:rPr>
          <w:lang w:val="en-AU"/>
        </w:rPr>
        <w:t>)</w:t>
      </w:r>
      <w:r w:rsidR="00966FA4" w:rsidRPr="006468B7">
        <w:rPr>
          <w:lang w:val="en-AU"/>
        </w:rPr>
        <w:t xml:space="preserve">. </w:t>
      </w:r>
    </w:p>
    <w:p w14:paraId="76745495" w14:textId="7D528EF3" w:rsidR="00051DCF" w:rsidRPr="006468B7" w:rsidRDefault="00966FA4" w:rsidP="00B67EDB">
      <w:pPr>
        <w:pStyle w:val="ListParagraph"/>
        <w:numPr>
          <w:ilvl w:val="0"/>
          <w:numId w:val="68"/>
        </w:numPr>
        <w:rPr>
          <w:lang w:val="en-AU"/>
        </w:rPr>
      </w:pPr>
      <w:r w:rsidRPr="006468B7">
        <w:rPr>
          <w:lang w:val="en-AU"/>
        </w:rPr>
        <w:t xml:space="preserve">Victorians </w:t>
      </w:r>
      <w:r w:rsidR="00051DCF" w:rsidRPr="006468B7">
        <w:rPr>
          <w:lang w:val="en-AU"/>
        </w:rPr>
        <w:t>with</w:t>
      </w:r>
      <w:r w:rsidRPr="006468B7">
        <w:rPr>
          <w:lang w:val="en-AU"/>
        </w:rPr>
        <w:t xml:space="preserve"> </w:t>
      </w:r>
      <w:r w:rsidR="00051DCF" w:rsidRPr="006468B7">
        <w:rPr>
          <w:lang w:val="en-AU"/>
        </w:rPr>
        <w:t xml:space="preserve">a strong </w:t>
      </w:r>
      <w:r w:rsidRPr="006468B7">
        <w:rPr>
          <w:lang w:val="en-AU"/>
        </w:rPr>
        <w:t xml:space="preserve">connection to nature </w:t>
      </w:r>
      <w:r w:rsidR="00051DCF" w:rsidRPr="006468B7">
        <w:rPr>
          <w:lang w:val="en-AU"/>
        </w:rPr>
        <w:t xml:space="preserve">(CN high) </w:t>
      </w:r>
      <w:r w:rsidRPr="006468B7">
        <w:rPr>
          <w:lang w:val="en-AU"/>
        </w:rPr>
        <w:t xml:space="preserve">were more likely to be female, over the age of 60, retired, and work in the environmental sector </w:t>
      </w:r>
    </w:p>
    <w:p w14:paraId="3AD6472A" w14:textId="56FFD3D4" w:rsidR="00966FA4" w:rsidRPr="006468B7" w:rsidRDefault="00051DCF" w:rsidP="00B67EDB">
      <w:pPr>
        <w:pStyle w:val="ListParagraph"/>
        <w:numPr>
          <w:ilvl w:val="0"/>
          <w:numId w:val="68"/>
        </w:numPr>
        <w:rPr>
          <w:lang w:val="en-AU"/>
        </w:rPr>
      </w:pPr>
      <w:r w:rsidRPr="006468B7">
        <w:rPr>
          <w:lang w:val="en-AU"/>
        </w:rPr>
        <w:t xml:space="preserve">Victorians with a weak </w:t>
      </w:r>
      <w:r w:rsidR="00966FA4" w:rsidRPr="006468B7">
        <w:rPr>
          <w:lang w:val="en-AU"/>
        </w:rPr>
        <w:t xml:space="preserve">connection to nature </w:t>
      </w:r>
      <w:r w:rsidRPr="006468B7">
        <w:rPr>
          <w:lang w:val="en-AU"/>
        </w:rPr>
        <w:t xml:space="preserve">(CN low) </w:t>
      </w:r>
      <w:r w:rsidR="00966FA4" w:rsidRPr="006468B7">
        <w:rPr>
          <w:lang w:val="en-AU"/>
        </w:rPr>
        <w:t>were more likely to be male, unemployed, speak only English at home, and spent some o</w:t>
      </w:r>
      <w:r w:rsidR="007C6D44">
        <w:rPr>
          <w:lang w:val="en-AU"/>
        </w:rPr>
        <w:t>f their childhood in Australia</w:t>
      </w:r>
    </w:p>
    <w:p w14:paraId="7903BEFE" w14:textId="3EC272EF" w:rsidR="006468B7" w:rsidRPr="006468B7" w:rsidRDefault="003A7981" w:rsidP="006468B7">
      <w:pPr>
        <w:rPr>
          <w:lang w:val="en-AU"/>
        </w:rPr>
      </w:pPr>
      <w:r w:rsidRPr="006468B7">
        <w:rPr>
          <w:lang w:val="en-AU"/>
        </w:rPr>
        <w:t xml:space="preserve">Victorians’ connection to nature </w:t>
      </w:r>
      <w:r w:rsidR="006468B7" w:rsidRPr="006468B7">
        <w:rPr>
          <w:lang w:val="en-AU"/>
        </w:rPr>
        <w:t xml:space="preserve">is a central part of their environmental psychology, and is related to all other key variables including </w:t>
      </w:r>
      <w:r w:rsidR="00966FA4" w:rsidRPr="006468B7">
        <w:rPr>
          <w:lang w:val="en-AU"/>
        </w:rPr>
        <w:t xml:space="preserve">pro-environmental and pro-social values, </w:t>
      </w:r>
      <w:r w:rsidR="006468B7" w:rsidRPr="006468B7">
        <w:rPr>
          <w:lang w:val="en-AU"/>
        </w:rPr>
        <w:t xml:space="preserve">environmental awareness, perceived health of the environment, spending time in nature, feeling connected to specific </w:t>
      </w:r>
      <w:r w:rsidR="00966FA4" w:rsidRPr="006468B7">
        <w:rPr>
          <w:lang w:val="en-AU"/>
        </w:rPr>
        <w:t>places in nature</w:t>
      </w:r>
      <w:r w:rsidR="006468B7" w:rsidRPr="006468B7">
        <w:rPr>
          <w:lang w:val="en-AU"/>
        </w:rPr>
        <w:t xml:space="preserve"> (e.g, beaches, national parks)</w:t>
      </w:r>
      <w:r w:rsidR="00966FA4" w:rsidRPr="006468B7">
        <w:rPr>
          <w:lang w:val="en-AU"/>
        </w:rPr>
        <w:t xml:space="preserve">, </w:t>
      </w:r>
      <w:r w:rsidR="006468B7" w:rsidRPr="006468B7">
        <w:rPr>
          <w:lang w:val="en-AU"/>
        </w:rPr>
        <w:t>and actions to protect nature.</w:t>
      </w:r>
    </w:p>
    <w:p w14:paraId="52A4D6AE" w14:textId="77777777" w:rsidR="006468B7" w:rsidRPr="006468B7" w:rsidRDefault="006468B7" w:rsidP="006468B7">
      <w:pPr>
        <w:pStyle w:val="Heading5"/>
        <w:rPr>
          <w:lang w:val="en-AU"/>
        </w:rPr>
      </w:pPr>
      <w:r w:rsidRPr="006468B7">
        <w:rPr>
          <w:lang w:val="en-AU"/>
        </w:rPr>
        <w:t>Values, environmental health, and awareness</w:t>
      </w:r>
    </w:p>
    <w:p w14:paraId="18CCB52B" w14:textId="77777777" w:rsidR="006468B7" w:rsidRPr="006468B7" w:rsidRDefault="006468B7" w:rsidP="00B67EDB">
      <w:pPr>
        <w:pStyle w:val="ListParagraph"/>
        <w:numPr>
          <w:ilvl w:val="0"/>
          <w:numId w:val="69"/>
        </w:numPr>
        <w:rPr>
          <w:lang w:val="en-AU"/>
        </w:rPr>
      </w:pPr>
      <w:r w:rsidRPr="006468B7">
        <w:rPr>
          <w:noProof/>
          <w:lang w:val="en-AU"/>
        </w:rPr>
        <w:t>Victorians hold strong pro-environmental and pro-social values (86%), suggesting that Victorians link natural and human flourishing as related to each other</w:t>
      </w:r>
    </w:p>
    <w:p w14:paraId="004EF1F1" w14:textId="77777777" w:rsidR="006468B7" w:rsidRPr="006468B7" w:rsidRDefault="006468B7" w:rsidP="00B67EDB">
      <w:pPr>
        <w:pStyle w:val="ListParagraph"/>
        <w:numPr>
          <w:ilvl w:val="0"/>
          <w:numId w:val="69"/>
        </w:numPr>
        <w:rPr>
          <w:noProof/>
          <w:lang w:val="en-AU"/>
        </w:rPr>
      </w:pPr>
      <w:r w:rsidRPr="006468B7">
        <w:rPr>
          <w:noProof/>
          <w:lang w:val="en-AU"/>
        </w:rPr>
        <w:t xml:space="preserve">The majority of Victorians (56%) rate the health of the environment as good or </w:t>
      </w:r>
      <w:r>
        <w:rPr>
          <w:noProof/>
          <w:lang w:val="en-AU"/>
        </w:rPr>
        <w:t>very good</w:t>
      </w:r>
    </w:p>
    <w:p w14:paraId="6FA44A51" w14:textId="2D0470B4" w:rsidR="006468B7" w:rsidRPr="006468B7" w:rsidRDefault="006468B7" w:rsidP="00B67EDB">
      <w:pPr>
        <w:pStyle w:val="ListParagraph"/>
        <w:numPr>
          <w:ilvl w:val="0"/>
          <w:numId w:val="69"/>
        </w:numPr>
        <w:rPr>
          <w:noProof/>
          <w:lang w:val="en-AU"/>
        </w:rPr>
      </w:pPr>
      <w:r w:rsidRPr="006468B7">
        <w:rPr>
          <w:noProof/>
          <w:lang w:val="en-AU"/>
        </w:rPr>
        <w:t xml:space="preserve">Almost all Victorians (95%) </w:t>
      </w:r>
      <w:r w:rsidR="002D5D61">
        <w:rPr>
          <w:noProof/>
          <w:lang w:val="en-AU"/>
        </w:rPr>
        <w:t>understand the importance of a healt</w:t>
      </w:r>
      <w:r w:rsidR="00DC1468">
        <w:rPr>
          <w:noProof/>
          <w:lang w:val="en-AU"/>
        </w:rPr>
        <w:t>h</w:t>
      </w:r>
      <w:r w:rsidR="002D5D61">
        <w:rPr>
          <w:noProof/>
          <w:lang w:val="en-AU"/>
        </w:rPr>
        <w:t>y environment and some of the key threats to it</w:t>
      </w:r>
    </w:p>
    <w:p w14:paraId="665329C1" w14:textId="28271022" w:rsidR="003A7981" w:rsidRPr="006468B7" w:rsidRDefault="003A7981" w:rsidP="003A7981">
      <w:pPr>
        <w:pStyle w:val="Heading5"/>
        <w:rPr>
          <w:lang w:val="en-AU"/>
        </w:rPr>
      </w:pPr>
      <w:r w:rsidRPr="006468B7">
        <w:rPr>
          <w:lang w:val="en-AU"/>
        </w:rPr>
        <w:t>Demographic patterns in Victorians’ environmental psychology</w:t>
      </w:r>
    </w:p>
    <w:p w14:paraId="67CCB495" w14:textId="464EE67E" w:rsidR="006468B7" w:rsidRPr="006468B7" w:rsidRDefault="003A7981" w:rsidP="006468B7">
      <w:pPr>
        <w:spacing w:after="120"/>
        <w:rPr>
          <w:noProof/>
          <w:lang w:val="en-AU"/>
        </w:rPr>
      </w:pPr>
      <w:r w:rsidRPr="006468B7">
        <w:rPr>
          <w:noProof/>
          <w:lang w:val="en-AU"/>
        </w:rPr>
        <w:t>Women, older Victorians, and those</w:t>
      </w:r>
      <w:r w:rsidR="006468B7" w:rsidRPr="006468B7">
        <w:rPr>
          <w:noProof/>
          <w:lang w:val="en-AU"/>
        </w:rPr>
        <w:t xml:space="preserve"> who spent</w:t>
      </w:r>
      <w:r w:rsidRPr="006468B7">
        <w:rPr>
          <w:noProof/>
          <w:lang w:val="en-AU"/>
        </w:rPr>
        <w:t xml:space="preserve"> more time in nature</w:t>
      </w:r>
      <w:r w:rsidR="006468B7" w:rsidRPr="006468B7">
        <w:rPr>
          <w:noProof/>
          <w:lang w:val="en-AU"/>
        </w:rPr>
        <w:t>:</w:t>
      </w:r>
    </w:p>
    <w:p w14:paraId="50DED53C" w14:textId="320E01F2" w:rsidR="006468B7" w:rsidRPr="006468B7" w:rsidRDefault="00650E2D" w:rsidP="00B67EDB">
      <w:pPr>
        <w:pStyle w:val="ListParagraph"/>
        <w:numPr>
          <w:ilvl w:val="0"/>
          <w:numId w:val="70"/>
        </w:numPr>
        <w:rPr>
          <w:lang w:val="en-AU"/>
        </w:rPr>
      </w:pPr>
      <w:r>
        <w:rPr>
          <w:noProof/>
          <w:lang w:val="en-AU"/>
        </w:rPr>
        <w:t>E</w:t>
      </w:r>
      <w:r w:rsidR="003A7981" w:rsidRPr="006468B7">
        <w:rPr>
          <w:noProof/>
          <w:lang w:val="en-AU"/>
        </w:rPr>
        <w:t>xpressed more support for pro-environmental / pro-social values</w:t>
      </w:r>
    </w:p>
    <w:p w14:paraId="6C05F65A" w14:textId="0B790713" w:rsidR="003A7981" w:rsidRPr="006468B7" w:rsidRDefault="00650E2D" w:rsidP="00B67EDB">
      <w:pPr>
        <w:pStyle w:val="ListParagraph"/>
        <w:numPr>
          <w:ilvl w:val="0"/>
          <w:numId w:val="70"/>
        </w:numPr>
        <w:rPr>
          <w:lang w:val="en-AU"/>
        </w:rPr>
      </w:pPr>
      <w:r>
        <w:rPr>
          <w:noProof/>
          <w:lang w:val="en-AU"/>
        </w:rPr>
        <w:t>F</w:t>
      </w:r>
      <w:r w:rsidR="006468B7" w:rsidRPr="006468B7">
        <w:rPr>
          <w:noProof/>
          <w:lang w:val="en-AU"/>
        </w:rPr>
        <w:t xml:space="preserve">elt </w:t>
      </w:r>
      <w:r w:rsidR="003A7981" w:rsidRPr="006468B7">
        <w:rPr>
          <w:lang w:val="en-AU"/>
        </w:rPr>
        <w:t>mor</w:t>
      </w:r>
      <w:r w:rsidR="006468B7" w:rsidRPr="006468B7">
        <w:rPr>
          <w:lang w:val="en-AU"/>
        </w:rPr>
        <w:t>e strongly connected to nature</w:t>
      </w:r>
    </w:p>
    <w:p w14:paraId="67792D24" w14:textId="6571FB92" w:rsidR="006468B7" w:rsidRPr="006468B7" w:rsidRDefault="00650E2D" w:rsidP="00B67EDB">
      <w:pPr>
        <w:pStyle w:val="ListParagraph"/>
        <w:numPr>
          <w:ilvl w:val="0"/>
          <w:numId w:val="70"/>
        </w:numPr>
        <w:rPr>
          <w:lang w:val="en-AU"/>
        </w:rPr>
      </w:pPr>
      <w:r>
        <w:rPr>
          <w:lang w:val="en-AU"/>
        </w:rPr>
        <w:t>R</w:t>
      </w:r>
      <w:r w:rsidR="006468B7" w:rsidRPr="006468B7">
        <w:rPr>
          <w:lang w:val="en-AU"/>
        </w:rPr>
        <w:t>ated the health of the Victorian natural environment as worse</w:t>
      </w:r>
    </w:p>
    <w:p w14:paraId="3E97E900" w14:textId="5463A7F7" w:rsidR="006468B7" w:rsidRPr="00CF20E9" w:rsidRDefault="00650E2D" w:rsidP="00B67EDB">
      <w:pPr>
        <w:pStyle w:val="ListParagraph"/>
        <w:numPr>
          <w:ilvl w:val="0"/>
          <w:numId w:val="70"/>
        </w:numPr>
        <w:rPr>
          <w:lang w:val="en-AU"/>
        </w:rPr>
      </w:pPr>
      <w:r>
        <w:rPr>
          <w:lang w:val="en-AU"/>
        </w:rPr>
        <w:t>W</w:t>
      </w:r>
      <w:r w:rsidR="00441645" w:rsidRPr="00CF20E9">
        <w:rPr>
          <w:lang w:val="en-AU"/>
        </w:rPr>
        <w:t>ere more aware</w:t>
      </w:r>
      <w:r w:rsidR="006468B7" w:rsidRPr="00CF20E9">
        <w:rPr>
          <w:lang w:val="en-AU"/>
        </w:rPr>
        <w:t xml:space="preserve"> of </w:t>
      </w:r>
      <w:r w:rsidR="00CF20E9" w:rsidRPr="00CF20E9">
        <w:rPr>
          <w:lang w:val="en-AU"/>
        </w:rPr>
        <w:t>Victoria’s environmental conditions</w:t>
      </w:r>
    </w:p>
    <w:p w14:paraId="03AAE9FC" w14:textId="5D2E73F8" w:rsidR="00966FA4" w:rsidRPr="006468B7" w:rsidRDefault="00966FA4" w:rsidP="00966FA4">
      <w:pPr>
        <w:pStyle w:val="Heading4"/>
        <w:rPr>
          <w:lang w:val="en-AU"/>
        </w:rPr>
      </w:pPr>
      <w:r w:rsidRPr="006468B7">
        <w:rPr>
          <w:lang w:val="en-AU"/>
        </w:rPr>
        <w:t>Time in Nature, Places in Nature and Their Meaning</w:t>
      </w:r>
    </w:p>
    <w:p w14:paraId="6BABB576" w14:textId="77777777" w:rsidR="006468B7" w:rsidRDefault="006468B7" w:rsidP="006468B7">
      <w:pPr>
        <w:rPr>
          <w:noProof/>
          <w:lang w:val="en-AU"/>
        </w:rPr>
      </w:pPr>
      <w:r>
        <w:rPr>
          <w:noProof/>
          <w:lang w:val="en-AU"/>
        </w:rPr>
        <w:t xml:space="preserve">60% of </w:t>
      </w:r>
      <w:r w:rsidRPr="006468B7">
        <w:rPr>
          <w:noProof/>
          <w:lang w:val="en-AU"/>
        </w:rPr>
        <w:t xml:space="preserve">Victorians spend time in nature </w:t>
      </w:r>
      <w:r>
        <w:rPr>
          <w:noProof/>
          <w:lang w:val="en-AU"/>
        </w:rPr>
        <w:t xml:space="preserve">at least once a week </w:t>
      </w:r>
      <w:r w:rsidRPr="006468B7">
        <w:rPr>
          <w:noProof/>
          <w:lang w:val="en-AU"/>
        </w:rPr>
        <w:t xml:space="preserve">(32% </w:t>
      </w:r>
      <w:r>
        <w:rPr>
          <w:noProof/>
          <w:lang w:val="en-AU"/>
        </w:rPr>
        <w:t>every day or every other day)</w:t>
      </w:r>
    </w:p>
    <w:p w14:paraId="46F5E331" w14:textId="77777777" w:rsidR="006468B7" w:rsidRPr="006468B7" w:rsidRDefault="006468B7" w:rsidP="006468B7">
      <w:pPr>
        <w:rPr>
          <w:noProof/>
          <w:lang w:val="en-AU"/>
        </w:rPr>
      </w:pPr>
      <w:r w:rsidRPr="006468B7">
        <w:rPr>
          <w:noProof/>
          <w:lang w:val="en-AU"/>
        </w:rPr>
        <w:t xml:space="preserve">When spending time in nature, Victorians spend most time in their own garden (42%) and least time in a community garden, zoo, or wildlife park. Other places where Victorians spend time in were green spaces such as parks, courtyards, and green </w:t>
      </w:r>
      <w:r w:rsidRPr="006468B7">
        <w:rPr>
          <w:lang w:val="en-AU"/>
        </w:rPr>
        <w:t>roofs</w:t>
      </w:r>
      <w:r w:rsidRPr="006468B7">
        <w:rPr>
          <w:noProof/>
          <w:lang w:val="en-AU"/>
        </w:rPr>
        <w:t xml:space="preserve">. </w:t>
      </w:r>
    </w:p>
    <w:p w14:paraId="77D1AB49" w14:textId="3B9F81E3" w:rsidR="006468B7" w:rsidRDefault="006468B7" w:rsidP="00F225F0">
      <w:pPr>
        <w:rPr>
          <w:noProof/>
          <w:lang w:val="en-AU"/>
        </w:rPr>
      </w:pPr>
      <w:r w:rsidRPr="006468B7">
        <w:rPr>
          <w:noProof/>
          <w:lang w:val="en-AU"/>
        </w:rPr>
        <w:t xml:space="preserve">Common barriers to spending time in nature were not having time to get out into nature (32%), having family, and friends who do not like to spend time in nature (32%), and having difficulties to access nature (19%). </w:t>
      </w:r>
      <w:r>
        <w:rPr>
          <w:noProof/>
          <w:lang w:val="en-AU"/>
        </w:rPr>
        <w:t>6% of Victorians don’t like spending time in nature. P</w:t>
      </w:r>
      <w:r w:rsidRPr="006468B7">
        <w:rPr>
          <w:noProof/>
          <w:lang w:val="en-AU"/>
        </w:rPr>
        <w:t>arents</w:t>
      </w:r>
      <w:r>
        <w:rPr>
          <w:noProof/>
          <w:lang w:val="en-AU"/>
        </w:rPr>
        <w:t xml:space="preserve"> thought it was </w:t>
      </w:r>
      <w:r w:rsidR="00F225F0">
        <w:rPr>
          <w:noProof/>
          <w:lang w:val="en-AU"/>
        </w:rPr>
        <w:t>important</w:t>
      </w:r>
      <w:r>
        <w:rPr>
          <w:noProof/>
          <w:lang w:val="en-AU"/>
        </w:rPr>
        <w:t xml:space="preserve"> </w:t>
      </w:r>
      <w:r w:rsidRPr="006468B7">
        <w:rPr>
          <w:noProof/>
          <w:lang w:val="en-AU"/>
        </w:rPr>
        <w:t xml:space="preserve">that their children spend time in nature </w:t>
      </w:r>
    </w:p>
    <w:p w14:paraId="1462B50E" w14:textId="6F80BB1A" w:rsidR="006468B7" w:rsidRDefault="006468B7" w:rsidP="006468B7">
      <w:pPr>
        <w:rPr>
          <w:noProof/>
          <w:lang w:val="en-AU"/>
        </w:rPr>
      </w:pPr>
      <w:r w:rsidRPr="006468B7">
        <w:rPr>
          <w:noProof/>
          <w:lang w:val="en-AU"/>
        </w:rPr>
        <w:t>The top 3 places w</w:t>
      </w:r>
      <w:r w:rsidR="00591844">
        <w:rPr>
          <w:noProof/>
          <w:lang w:val="en-AU"/>
        </w:rPr>
        <w:t>h</w:t>
      </w:r>
      <w:r w:rsidRPr="006468B7">
        <w:rPr>
          <w:noProof/>
          <w:lang w:val="en-AU"/>
        </w:rPr>
        <w:t>ere Victorians felt connected to nature were national parks, beaches, and their own gardens.</w:t>
      </w:r>
    </w:p>
    <w:p w14:paraId="689C9FEF" w14:textId="3494CD44" w:rsidR="006468B7" w:rsidRPr="006468B7" w:rsidRDefault="006468B7" w:rsidP="006468B7">
      <w:pPr>
        <w:rPr>
          <w:noProof/>
          <w:lang w:val="en-AU"/>
        </w:rPr>
      </w:pPr>
      <w:r w:rsidRPr="006468B7">
        <w:rPr>
          <w:noProof/>
          <w:lang w:val="en-AU"/>
        </w:rPr>
        <w:t>Victorians engage most commonly in all form</w:t>
      </w:r>
      <w:r w:rsidR="00563937">
        <w:rPr>
          <w:noProof/>
          <w:lang w:val="en-AU"/>
        </w:rPr>
        <w:t>s</w:t>
      </w:r>
      <w:r w:rsidRPr="006468B7">
        <w:rPr>
          <w:noProof/>
          <w:lang w:val="en-AU"/>
        </w:rPr>
        <w:t xml:space="preserve"> of physical activity when spending time in nature, with 56% stating that they walked, hiked, cycled or did other physical activities in nature at least weekly. </w:t>
      </w:r>
    </w:p>
    <w:p w14:paraId="22E305FC" w14:textId="510424AC" w:rsidR="00F225F0" w:rsidRPr="006468B7" w:rsidRDefault="00F225F0" w:rsidP="00F225F0">
      <w:pPr>
        <w:pStyle w:val="Heading5"/>
        <w:rPr>
          <w:lang w:val="en-AU"/>
        </w:rPr>
      </w:pPr>
      <w:r w:rsidRPr="006468B7">
        <w:rPr>
          <w:lang w:val="en-AU"/>
        </w:rPr>
        <w:lastRenderedPageBreak/>
        <w:t xml:space="preserve">Demographic patterns in Victorians’ </w:t>
      </w:r>
      <w:r>
        <w:rPr>
          <w:lang w:val="en-AU"/>
        </w:rPr>
        <w:t>activities in nature</w:t>
      </w:r>
    </w:p>
    <w:p w14:paraId="5DBDC578" w14:textId="1DB65672" w:rsidR="003A7981" w:rsidRPr="00F225F0" w:rsidRDefault="003A7981" w:rsidP="00B67EDB">
      <w:pPr>
        <w:pStyle w:val="ListParagraph"/>
        <w:numPr>
          <w:ilvl w:val="0"/>
          <w:numId w:val="71"/>
        </w:numPr>
        <w:rPr>
          <w:noProof/>
          <w:lang w:val="en-AU"/>
        </w:rPr>
      </w:pPr>
      <w:r w:rsidRPr="00F225F0">
        <w:rPr>
          <w:noProof/>
          <w:lang w:val="en-AU"/>
        </w:rPr>
        <w:t>Women, older Victorians, and those in rural residences</w:t>
      </w:r>
      <w:r w:rsidR="00F225F0" w:rsidRPr="00F225F0">
        <w:rPr>
          <w:noProof/>
          <w:lang w:val="en-AU"/>
        </w:rPr>
        <w:t xml:space="preserve"> spent more time in nature</w:t>
      </w:r>
    </w:p>
    <w:p w14:paraId="2B7FED57" w14:textId="4B936F3C" w:rsidR="003A7981" w:rsidRPr="00F225F0" w:rsidRDefault="00F225F0" w:rsidP="00B67EDB">
      <w:pPr>
        <w:pStyle w:val="ListParagraph"/>
        <w:numPr>
          <w:ilvl w:val="0"/>
          <w:numId w:val="71"/>
        </w:numPr>
        <w:rPr>
          <w:lang w:val="en-AU"/>
        </w:rPr>
      </w:pPr>
      <w:r w:rsidRPr="00F225F0">
        <w:rPr>
          <w:noProof/>
          <w:lang w:val="en-AU"/>
        </w:rPr>
        <w:t>M</w:t>
      </w:r>
      <w:r w:rsidR="003A7981" w:rsidRPr="00F225F0">
        <w:rPr>
          <w:noProof/>
          <w:lang w:val="en-AU"/>
        </w:rPr>
        <w:t>en, older Victorian</w:t>
      </w:r>
      <w:r w:rsidR="00563937">
        <w:rPr>
          <w:noProof/>
          <w:lang w:val="en-AU"/>
        </w:rPr>
        <w:t>s</w:t>
      </w:r>
      <w:r w:rsidR="003A7981" w:rsidRPr="00F225F0">
        <w:rPr>
          <w:noProof/>
          <w:lang w:val="en-AU"/>
        </w:rPr>
        <w:t xml:space="preserve">, Melbourne </w:t>
      </w:r>
      <w:r w:rsidR="003A7981" w:rsidRPr="00F225F0">
        <w:rPr>
          <w:lang w:val="en-AU"/>
        </w:rPr>
        <w:t>residents</w:t>
      </w:r>
      <w:r w:rsidR="003A7981" w:rsidRPr="00F225F0">
        <w:rPr>
          <w:noProof/>
          <w:lang w:val="en-AU"/>
        </w:rPr>
        <w:t xml:space="preserve">, and respondents who spent less time in nature </w:t>
      </w:r>
      <w:r w:rsidRPr="00F225F0">
        <w:rPr>
          <w:noProof/>
          <w:lang w:val="en-AU"/>
        </w:rPr>
        <w:t xml:space="preserve">were more likely to perceive </w:t>
      </w:r>
      <w:r w:rsidR="003A7981" w:rsidRPr="00F225F0">
        <w:rPr>
          <w:noProof/>
          <w:lang w:val="en-AU"/>
        </w:rPr>
        <w:t>barriers</w:t>
      </w:r>
      <w:r w:rsidRPr="00F225F0">
        <w:rPr>
          <w:noProof/>
          <w:lang w:val="en-AU"/>
        </w:rPr>
        <w:t xml:space="preserve"> to spending time in nature</w:t>
      </w:r>
    </w:p>
    <w:p w14:paraId="28EACFDE" w14:textId="170EAE90" w:rsidR="00966FA4" w:rsidRPr="006468B7" w:rsidRDefault="003A7981" w:rsidP="003A7981">
      <w:pPr>
        <w:pStyle w:val="Heading4"/>
        <w:rPr>
          <w:lang w:val="en-AU"/>
        </w:rPr>
      </w:pPr>
      <w:r w:rsidRPr="006468B7">
        <w:rPr>
          <w:lang w:val="en-AU"/>
        </w:rPr>
        <w:t xml:space="preserve">Pro-environmental </w:t>
      </w:r>
      <w:r w:rsidR="00960014">
        <w:rPr>
          <w:lang w:val="en-AU"/>
        </w:rPr>
        <w:t>B</w:t>
      </w:r>
      <w:r w:rsidRPr="006468B7">
        <w:rPr>
          <w:lang w:val="en-AU"/>
        </w:rPr>
        <w:t>ehaviours</w:t>
      </w:r>
    </w:p>
    <w:p w14:paraId="6171E168" w14:textId="77777777" w:rsidR="00966FA4" w:rsidRPr="006468B7" w:rsidRDefault="00966FA4" w:rsidP="00966FA4">
      <w:pPr>
        <w:pStyle w:val="Heading5"/>
        <w:rPr>
          <w:rFonts w:eastAsia="Calibri"/>
          <w:lang w:val="en-AU"/>
        </w:rPr>
      </w:pPr>
      <w:r w:rsidRPr="006468B7">
        <w:rPr>
          <w:rFonts w:eastAsia="Calibri"/>
          <w:lang w:val="en-AU"/>
        </w:rPr>
        <w:t>Engagement in pro-environmental behaviours in the past 12 months</w:t>
      </w:r>
    </w:p>
    <w:p w14:paraId="78867999" w14:textId="203052DB" w:rsidR="003A7981" w:rsidRPr="006468B7" w:rsidRDefault="00966FA4" w:rsidP="00966FA4">
      <w:pPr>
        <w:rPr>
          <w:noProof/>
          <w:lang w:val="en-AU"/>
        </w:rPr>
      </w:pPr>
      <w:r w:rsidRPr="006468B7">
        <w:rPr>
          <w:noProof/>
          <w:lang w:val="en-AU"/>
        </w:rPr>
        <w:t>Across 11 pro-environmental behaviours, Victorians most frequently controlled the movement of their pets to keep them away from wildlife, reduced energy use and used public transport. Collecting information for science and volunteering time for the environment were the least</w:t>
      </w:r>
      <w:r w:rsidR="00F225F0">
        <w:rPr>
          <w:noProof/>
          <w:lang w:val="en-AU"/>
        </w:rPr>
        <w:t xml:space="preserve"> frequently engaged behaviours.</w:t>
      </w:r>
    </w:p>
    <w:p w14:paraId="68E148B7" w14:textId="009B7E85" w:rsidR="00966FA4" w:rsidRPr="006468B7" w:rsidRDefault="00966FA4" w:rsidP="00966FA4">
      <w:pPr>
        <w:rPr>
          <w:noProof/>
          <w:lang w:val="en-AU"/>
        </w:rPr>
      </w:pPr>
      <w:r w:rsidRPr="006468B7">
        <w:rPr>
          <w:noProof/>
          <w:lang w:val="en-AU"/>
        </w:rPr>
        <w:t>The more strongly Victorians felt connected to nature, the more frequently they cleaned up litter, donated money to organisations that take care of the environment, and chose native plants for their garden. The stronger Victorians connection to nature, the more frequently they engaged in all forms</w:t>
      </w:r>
      <w:r w:rsidR="00563937">
        <w:rPr>
          <w:noProof/>
          <w:lang w:val="en-AU"/>
        </w:rPr>
        <w:t xml:space="preserve"> of</w:t>
      </w:r>
      <w:r w:rsidRPr="006468B7">
        <w:rPr>
          <w:noProof/>
          <w:lang w:val="en-AU"/>
        </w:rPr>
        <w:t xml:space="preserve"> pro-environmental actions covered in the survey. </w:t>
      </w:r>
    </w:p>
    <w:p w14:paraId="25AF90F0" w14:textId="77777777" w:rsidR="00966FA4" w:rsidRPr="006468B7" w:rsidRDefault="00966FA4" w:rsidP="00966FA4">
      <w:pPr>
        <w:pStyle w:val="Heading5"/>
        <w:rPr>
          <w:rFonts w:eastAsia="Calibri"/>
          <w:lang w:val="en-AU"/>
        </w:rPr>
      </w:pPr>
      <w:r w:rsidRPr="006468B7">
        <w:rPr>
          <w:rFonts w:eastAsia="Calibri"/>
          <w:lang w:val="en-AU"/>
        </w:rPr>
        <w:t>Likelihood to engage in pro-environmental behaviours over the next 12 months and barriers</w:t>
      </w:r>
    </w:p>
    <w:p w14:paraId="5B5815B6" w14:textId="159419FA" w:rsidR="00966FA4" w:rsidRPr="006468B7" w:rsidRDefault="00966FA4" w:rsidP="00F225F0">
      <w:pPr>
        <w:rPr>
          <w:noProof/>
          <w:lang w:val="en-AU"/>
        </w:rPr>
      </w:pPr>
      <w:r w:rsidRPr="006468B7">
        <w:rPr>
          <w:noProof/>
          <w:lang w:val="en-AU"/>
        </w:rPr>
        <w:t xml:space="preserve">Findings for the uptake of pro-environmental behaviours over the next 12 months were </w:t>
      </w:r>
      <w:r w:rsidR="00F225F0">
        <w:rPr>
          <w:noProof/>
          <w:lang w:val="en-AU"/>
        </w:rPr>
        <w:t>very similar to past behaviours, with pet owners reporting intentions to control the movement of their pets and all Victorians reporting it was likely they would reduce energy use and use public transport. Citizen science, advocating and donating money for environmental causes were the least likely pro-environmental behaviours over the next 12 months.</w:t>
      </w:r>
    </w:p>
    <w:p w14:paraId="5A1930E1" w14:textId="206B631A" w:rsidR="00966FA4" w:rsidRPr="006468B7" w:rsidRDefault="00F225F0" w:rsidP="00F225F0">
      <w:pPr>
        <w:rPr>
          <w:noProof/>
          <w:lang w:val="en-AU"/>
        </w:rPr>
      </w:pPr>
      <w:r>
        <w:rPr>
          <w:noProof/>
          <w:lang w:val="en-AU"/>
        </w:rPr>
        <w:t>Key</w:t>
      </w:r>
      <w:r w:rsidR="00966FA4" w:rsidRPr="006468B7">
        <w:rPr>
          <w:noProof/>
          <w:lang w:val="en-AU"/>
        </w:rPr>
        <w:t xml:space="preserve"> barriers to the uptake of specific pro-environmental actions </w:t>
      </w:r>
      <w:r w:rsidRPr="000012A9">
        <w:rPr>
          <w:noProof/>
          <w:lang w:val="en-AU"/>
        </w:rPr>
        <w:t>included</w:t>
      </w:r>
      <w:r w:rsidR="000012A9">
        <w:rPr>
          <w:noProof/>
          <w:lang w:val="en-AU"/>
        </w:rPr>
        <w:t xml:space="preserve"> a negative attitude toward the action</w:t>
      </w:r>
      <w:r>
        <w:rPr>
          <w:noProof/>
          <w:lang w:val="en-AU"/>
        </w:rPr>
        <w:t>, lack of capability (skill, knowledge), and a lack of opportunity (resources, time, access).</w:t>
      </w:r>
    </w:p>
    <w:p w14:paraId="13750A1F" w14:textId="291843E8" w:rsidR="00966FA4" w:rsidRDefault="00966FA4" w:rsidP="00966FA4">
      <w:pPr>
        <w:pStyle w:val="Heading4"/>
        <w:rPr>
          <w:lang w:val="en-AU"/>
        </w:rPr>
      </w:pPr>
      <w:r w:rsidRPr="006468B7">
        <w:rPr>
          <w:lang w:val="en-AU"/>
        </w:rPr>
        <w:t xml:space="preserve">From </w:t>
      </w:r>
      <w:r w:rsidR="00960014">
        <w:rPr>
          <w:lang w:val="en-AU"/>
        </w:rPr>
        <w:t>C</w:t>
      </w:r>
      <w:r w:rsidRPr="006468B7">
        <w:rPr>
          <w:lang w:val="en-AU"/>
        </w:rPr>
        <w:t>onnect</w:t>
      </w:r>
      <w:r w:rsidR="003A7981" w:rsidRPr="006468B7">
        <w:rPr>
          <w:lang w:val="en-AU"/>
        </w:rPr>
        <w:t>ion</w:t>
      </w:r>
      <w:r w:rsidRPr="006468B7">
        <w:rPr>
          <w:lang w:val="en-AU"/>
        </w:rPr>
        <w:t xml:space="preserve"> to </w:t>
      </w:r>
      <w:r w:rsidR="00960014">
        <w:rPr>
          <w:lang w:val="en-AU"/>
        </w:rPr>
        <w:t>A</w:t>
      </w:r>
      <w:r w:rsidRPr="006468B7">
        <w:rPr>
          <w:lang w:val="en-AU"/>
        </w:rPr>
        <w:t>ct</w:t>
      </w:r>
      <w:r w:rsidR="003A7981" w:rsidRPr="006468B7">
        <w:rPr>
          <w:lang w:val="en-AU"/>
        </w:rPr>
        <w:t>ion</w:t>
      </w:r>
    </w:p>
    <w:p w14:paraId="3A15C61B" w14:textId="3743038E" w:rsidR="006468B7" w:rsidRPr="006468B7" w:rsidRDefault="006468B7" w:rsidP="006468B7">
      <w:pPr>
        <w:rPr>
          <w:noProof/>
          <w:lang w:val="en-AU"/>
        </w:rPr>
      </w:pPr>
      <w:r w:rsidRPr="006468B7">
        <w:rPr>
          <w:noProof/>
          <w:lang w:val="en-AU"/>
        </w:rPr>
        <w:t xml:space="preserve">To encourage Victorians to act to protect the Victorian environment beyond their current activities, it is suggested to increase connectedness and awareness, nurture pro-environmental and pro-social values, and strengthen feelings of connectedness to highly modified places (e.g., parks, gardens). A strong connection to nature is also a key determinant for volunteering time for the environment over the next 12 months. </w:t>
      </w:r>
    </w:p>
    <w:p w14:paraId="66926928" w14:textId="77777777" w:rsidR="001728AB" w:rsidRPr="006468B7" w:rsidRDefault="001728AB" w:rsidP="001728AB">
      <w:pPr>
        <w:pStyle w:val="Heading2"/>
        <w:rPr>
          <w:lang w:val="en-AU"/>
        </w:rPr>
      </w:pPr>
      <w:bookmarkStart w:id="8" w:name="_Toc2862711"/>
      <w:r w:rsidRPr="006468B7">
        <w:rPr>
          <w:lang w:val="en-AU"/>
        </w:rPr>
        <w:t>The VVN Foundation Survey methodology</w:t>
      </w:r>
      <w:bookmarkEnd w:id="8"/>
    </w:p>
    <w:p w14:paraId="19D902C5" w14:textId="59F83E93" w:rsidR="001728AB" w:rsidRPr="006468B7" w:rsidRDefault="001728AB" w:rsidP="006468B7">
      <w:pPr>
        <w:rPr>
          <w:lang w:val="en-AU"/>
        </w:rPr>
      </w:pPr>
      <w:r w:rsidRPr="006468B7">
        <w:rPr>
          <w:lang w:val="en-AU"/>
        </w:rPr>
        <w:t xml:space="preserve">The VVN Foundation Survey was developed following a targeted literature review and the insights of key stakeholders (i.e., academics and practitioners). The project team conducted workshops with a range of </w:t>
      </w:r>
      <w:r w:rsidR="006468B7" w:rsidRPr="006468B7">
        <w:rPr>
          <w:lang w:val="en-AU"/>
        </w:rPr>
        <w:t>practitioners</w:t>
      </w:r>
      <w:r w:rsidRPr="006468B7">
        <w:rPr>
          <w:lang w:val="en-AU"/>
        </w:rPr>
        <w:t xml:space="preserve"> from allied organisations (e.g., </w:t>
      </w:r>
      <w:r w:rsidR="006468B7" w:rsidRPr="006468B7">
        <w:rPr>
          <w:lang w:val="en-AU"/>
        </w:rPr>
        <w:t>DELWP, DHHS, Outdoors Victoria, Royal Botanical Gardens, Parks Victoria, Victorian National Parks Association, and City of Melbourne</w:t>
      </w:r>
      <w:r w:rsidRPr="006468B7">
        <w:rPr>
          <w:lang w:val="en-AU"/>
        </w:rPr>
        <w:t xml:space="preserve">) to maximise the relevance and utility of the data. </w:t>
      </w:r>
    </w:p>
    <w:p w14:paraId="354BEDE0" w14:textId="40D5C944" w:rsidR="001728AB" w:rsidRPr="006468B7" w:rsidRDefault="001728AB" w:rsidP="001728AB">
      <w:pPr>
        <w:rPr>
          <w:lang w:val="en-AU"/>
        </w:rPr>
      </w:pPr>
      <w:r w:rsidRPr="006468B7">
        <w:rPr>
          <w:lang w:val="en-AU"/>
        </w:rPr>
        <w:t>The survey was distributed through a survey panel company. A representative sample of 3,090 Victorians completed the survey. The survey sought information on Victorian</w:t>
      </w:r>
      <w:r w:rsidR="006747A7">
        <w:rPr>
          <w:lang w:val="en-AU"/>
        </w:rPr>
        <w:t>’</w:t>
      </w:r>
      <w:r w:rsidRPr="006468B7">
        <w:rPr>
          <w:lang w:val="en-AU"/>
        </w:rPr>
        <w:t xml:space="preserve">s connection with nature; their environmental values; key engagement behaviours; awareness about biodiversity; interactions with nature; and, behaviours to protect nature.  Barriers to spending time in nature and barriers to pro-environmental behaviours were also identified.  </w:t>
      </w:r>
    </w:p>
    <w:p w14:paraId="00DD53AA" w14:textId="77777777" w:rsidR="001728AB" w:rsidRPr="001728AB" w:rsidRDefault="001728AB" w:rsidP="00966FA4">
      <w:pPr>
        <w:rPr>
          <w:noProof/>
          <w:lang w:val="en-AU"/>
        </w:rPr>
      </w:pPr>
    </w:p>
    <w:p w14:paraId="1ED086A2" w14:textId="40C9C0D4" w:rsidR="001C5F57" w:rsidRPr="002C6829" w:rsidRDefault="001C5F57">
      <w:pPr>
        <w:spacing w:after="0" w:line="240" w:lineRule="auto"/>
        <w:rPr>
          <w:highlight w:val="yellow"/>
          <w:lang w:val="en-AU"/>
        </w:rPr>
      </w:pPr>
      <w:r w:rsidRPr="002C6829">
        <w:rPr>
          <w:highlight w:val="yellow"/>
          <w:lang w:val="en-AU"/>
        </w:rPr>
        <w:br w:type="page"/>
      </w:r>
    </w:p>
    <w:p w14:paraId="70EA8FA9" w14:textId="77777777" w:rsidR="006E74FB" w:rsidRPr="002C6829" w:rsidRDefault="006E74FB" w:rsidP="006E74FB">
      <w:pPr>
        <w:pStyle w:val="Heading1"/>
        <w:rPr>
          <w:lang w:val="en-AU"/>
        </w:rPr>
      </w:pPr>
      <w:bookmarkStart w:id="9" w:name="_Toc2862712"/>
      <w:r w:rsidRPr="002C6829">
        <w:rPr>
          <w:lang w:val="en-AU"/>
        </w:rPr>
        <w:lastRenderedPageBreak/>
        <w:t>INTRODUCTION</w:t>
      </w:r>
      <w:bookmarkEnd w:id="9"/>
    </w:p>
    <w:p w14:paraId="57320C1B" w14:textId="015BBB08" w:rsidR="00EC5091" w:rsidRPr="002C6829" w:rsidRDefault="00EC5091" w:rsidP="00EC5091">
      <w:pPr>
        <w:pStyle w:val="Heading2"/>
        <w:rPr>
          <w:lang w:val="en-AU"/>
        </w:rPr>
      </w:pPr>
      <w:bookmarkStart w:id="10" w:name="_Toc2862713"/>
      <w:r w:rsidRPr="002C6829">
        <w:rPr>
          <w:lang w:val="en-AU"/>
        </w:rPr>
        <w:t>Background</w:t>
      </w:r>
      <w:bookmarkEnd w:id="10"/>
    </w:p>
    <w:p w14:paraId="2D642A3A" w14:textId="18E98750" w:rsidR="006E74FB" w:rsidRPr="002C6829" w:rsidRDefault="006E74FB" w:rsidP="006E74FB">
      <w:pPr>
        <w:rPr>
          <w:lang w:val="en-AU"/>
        </w:rPr>
      </w:pPr>
      <w:r w:rsidRPr="002C6829">
        <w:rPr>
          <w:lang w:val="en-AU"/>
        </w:rPr>
        <w:t xml:space="preserve">The </w:t>
      </w:r>
      <w:r w:rsidRPr="002C6829">
        <w:rPr>
          <w:i/>
          <w:lang w:val="en-AU"/>
        </w:rPr>
        <w:t>Protecting Victoria’s Environment – Biodiversity 2037 Plan</w:t>
      </w:r>
      <w:r w:rsidRPr="002C6829">
        <w:rPr>
          <w:lang w:val="en-AU"/>
        </w:rPr>
        <w:t xml:space="preserve">, supported by the Victorian Government, </w:t>
      </w:r>
      <w:r w:rsidR="00EA6A51" w:rsidRPr="002C6829">
        <w:rPr>
          <w:lang w:val="en-AU"/>
        </w:rPr>
        <w:t xml:space="preserve">aims </w:t>
      </w:r>
      <w:r w:rsidRPr="002C6829">
        <w:rPr>
          <w:lang w:val="en-AU"/>
        </w:rPr>
        <w:t xml:space="preserve">to </w:t>
      </w:r>
      <w:r w:rsidR="008B578E" w:rsidRPr="002C6829">
        <w:rPr>
          <w:lang w:val="en-AU"/>
        </w:rPr>
        <w:t xml:space="preserve">address </w:t>
      </w:r>
      <w:r w:rsidRPr="002C6829">
        <w:rPr>
          <w:lang w:val="en-AU"/>
        </w:rPr>
        <w:t xml:space="preserve">the decline of our native plants and animals and improve our natural environment so it is healthy, valued and actively cared for. A key goal of Biodiversity 2037, which is being delivered by the Department of Environment, Land, Water and Planning, is </w:t>
      </w:r>
      <w:r w:rsidR="008B578E" w:rsidRPr="002C6829">
        <w:rPr>
          <w:lang w:val="en-AU"/>
        </w:rPr>
        <w:t xml:space="preserve">the </w:t>
      </w:r>
      <w:r w:rsidRPr="002C6829">
        <w:rPr>
          <w:lang w:val="en-AU"/>
        </w:rPr>
        <w:t>Victorians Value Nature (VVN)</w:t>
      </w:r>
      <w:r w:rsidR="008B578E" w:rsidRPr="002C6829">
        <w:rPr>
          <w:lang w:val="en-AU"/>
        </w:rPr>
        <w:t xml:space="preserve"> initiative</w:t>
      </w:r>
      <w:r w:rsidRPr="002C6829">
        <w:rPr>
          <w:lang w:val="en-AU"/>
        </w:rPr>
        <w:t xml:space="preserve">. This goal includes multiple priorities </w:t>
      </w:r>
      <w:r w:rsidR="008B578E" w:rsidRPr="002C6829">
        <w:rPr>
          <w:lang w:val="en-AU"/>
        </w:rPr>
        <w:t xml:space="preserve">including </w:t>
      </w:r>
      <w:r w:rsidRPr="002C6829">
        <w:rPr>
          <w:lang w:val="en-AU"/>
        </w:rPr>
        <w:t xml:space="preserve">raising the public’s awareness of biodiversity, facilitating opportunities for people to connect with nature and </w:t>
      </w:r>
      <w:r w:rsidR="008B578E" w:rsidRPr="002C6829">
        <w:rPr>
          <w:lang w:val="en-AU"/>
        </w:rPr>
        <w:t xml:space="preserve">increasing </w:t>
      </w:r>
      <w:r w:rsidRPr="002C6829">
        <w:rPr>
          <w:lang w:val="en-AU"/>
        </w:rPr>
        <w:t xml:space="preserve">opportunities for Victorians to act to </w:t>
      </w:r>
      <w:r w:rsidR="008B578E" w:rsidRPr="002C6829">
        <w:rPr>
          <w:lang w:val="en-AU"/>
        </w:rPr>
        <w:t xml:space="preserve">protect and </w:t>
      </w:r>
      <w:r w:rsidRPr="002C6829">
        <w:rPr>
          <w:lang w:val="en-AU"/>
        </w:rPr>
        <w:t>enhance nature.</w:t>
      </w:r>
    </w:p>
    <w:p w14:paraId="76B4BD52" w14:textId="37D68E90" w:rsidR="006E74FB" w:rsidRPr="002C6829" w:rsidRDefault="006E74FB" w:rsidP="002C6829">
      <w:pPr>
        <w:rPr>
          <w:lang w:val="en-AU"/>
        </w:rPr>
      </w:pPr>
      <w:r w:rsidRPr="002C6829">
        <w:rPr>
          <w:lang w:val="en-AU"/>
        </w:rPr>
        <w:t xml:space="preserve">To facilitate the development of robust policy and program interventions, the VVN team recently collaborated with BehaviourWorks Australia (BWA) on the development of a conceptual framework to describe the relationships between people connecting with nature and acting to protect biodiversity. </w:t>
      </w:r>
      <w:r w:rsidR="00DD4906" w:rsidRPr="002C6829">
        <w:rPr>
          <w:lang w:val="en-AU"/>
        </w:rPr>
        <w:t xml:space="preserve">This collaboration also </w:t>
      </w:r>
      <w:r w:rsidR="00AF6F10" w:rsidRPr="002C6829">
        <w:rPr>
          <w:lang w:val="en-AU"/>
        </w:rPr>
        <w:t>sought t</w:t>
      </w:r>
      <w:r w:rsidRPr="002C6829">
        <w:rPr>
          <w:lang w:val="en-AU"/>
        </w:rPr>
        <w:t>o establish reliable baseline data on Victorians current connection with nature</w:t>
      </w:r>
      <w:r w:rsidR="00AF6F10" w:rsidRPr="002C6829">
        <w:rPr>
          <w:lang w:val="en-AU"/>
        </w:rPr>
        <w:t xml:space="preserve">; </w:t>
      </w:r>
      <w:r w:rsidRPr="002C6829">
        <w:rPr>
          <w:lang w:val="en-AU"/>
        </w:rPr>
        <w:t>understand how much time they spent in nature</w:t>
      </w:r>
      <w:r w:rsidR="00AF6F10" w:rsidRPr="002C6829">
        <w:rPr>
          <w:lang w:val="en-AU"/>
        </w:rPr>
        <w:t xml:space="preserve">; </w:t>
      </w:r>
      <w:r w:rsidRPr="002C6829">
        <w:rPr>
          <w:lang w:val="en-AU"/>
        </w:rPr>
        <w:t>identify the drivers and barriers to connecting and spending time in nature</w:t>
      </w:r>
      <w:r w:rsidR="00AF6F10" w:rsidRPr="002C6829">
        <w:rPr>
          <w:lang w:val="en-AU"/>
        </w:rPr>
        <w:t>; and,</w:t>
      </w:r>
      <w:r w:rsidRPr="002C6829">
        <w:rPr>
          <w:lang w:val="en-AU"/>
        </w:rPr>
        <w:t xml:space="preserve"> </w:t>
      </w:r>
      <w:r w:rsidR="00AF6F10" w:rsidRPr="002C6829">
        <w:rPr>
          <w:lang w:val="en-AU"/>
        </w:rPr>
        <w:t>measure behaviours</w:t>
      </w:r>
      <w:r w:rsidRPr="002C6829">
        <w:rPr>
          <w:lang w:val="en-AU"/>
        </w:rPr>
        <w:t xml:space="preserve"> to protect the natural environment</w:t>
      </w:r>
      <w:r w:rsidR="00AF6F10" w:rsidRPr="002C6829">
        <w:rPr>
          <w:lang w:val="en-AU"/>
        </w:rPr>
        <w:t>. These goals were reali</w:t>
      </w:r>
      <w:r w:rsidR="002C6829">
        <w:rPr>
          <w:lang w:val="en-AU"/>
        </w:rPr>
        <w:t>s</w:t>
      </w:r>
      <w:r w:rsidR="00AF6F10" w:rsidRPr="002C6829">
        <w:rPr>
          <w:lang w:val="en-AU"/>
        </w:rPr>
        <w:t>ed in the development of the F</w:t>
      </w:r>
      <w:r w:rsidRPr="002C6829">
        <w:rPr>
          <w:lang w:val="en-AU"/>
        </w:rPr>
        <w:t xml:space="preserve">oundation </w:t>
      </w:r>
      <w:r w:rsidR="00AF6F10" w:rsidRPr="002C6829">
        <w:rPr>
          <w:lang w:val="en-AU"/>
        </w:rPr>
        <w:t>Survey</w:t>
      </w:r>
      <w:r w:rsidRPr="002C6829">
        <w:rPr>
          <w:lang w:val="en-AU"/>
        </w:rPr>
        <w:t>.</w:t>
      </w:r>
    </w:p>
    <w:p w14:paraId="1FF763F5" w14:textId="0B8537C9" w:rsidR="007813F6" w:rsidRDefault="006E74FB" w:rsidP="00051DCF">
      <w:pPr>
        <w:rPr>
          <w:lang w:val="en-AU"/>
        </w:rPr>
      </w:pPr>
      <w:r w:rsidRPr="002C6829">
        <w:rPr>
          <w:lang w:val="en-AU"/>
        </w:rPr>
        <w:t xml:space="preserve">The conceptual framework and survey were presented to various internal and external stakeholders (e.g., Parks Victoria and the City of Melbourne) in July, along with leading academics in the field. Based on this feedback, the survey was revised (see Appendix A), and completed by 3,090 individuals from Victorian households. </w:t>
      </w:r>
    </w:p>
    <w:p w14:paraId="10B9CB7A" w14:textId="58EA5314" w:rsidR="00051DCF" w:rsidRDefault="00051DCF" w:rsidP="00051DCF">
      <w:pPr>
        <w:rPr>
          <w:lang w:val="en-AU"/>
        </w:rPr>
      </w:pPr>
      <w:r w:rsidRPr="007813F6">
        <w:rPr>
          <w:lang w:val="en-AU"/>
        </w:rPr>
        <w:t xml:space="preserve">An initial report was delivered to DELWP on </w:t>
      </w:r>
      <w:r w:rsidRPr="00051DCF">
        <w:rPr>
          <w:lang w:val="en-AU"/>
        </w:rPr>
        <w:t>26 October 2018.</w:t>
      </w:r>
      <w:r w:rsidRPr="007813F6">
        <w:rPr>
          <w:lang w:val="en-AU"/>
        </w:rPr>
        <w:t xml:space="preserve"> </w:t>
      </w:r>
      <w:r w:rsidRPr="00051DCF">
        <w:rPr>
          <w:lang w:val="en-AU"/>
        </w:rPr>
        <w:t>Following comments and feedback from key stakeholders including DELWP, RMIT, Zoo</w:t>
      </w:r>
      <w:r w:rsidR="00022714">
        <w:rPr>
          <w:lang w:val="en-AU"/>
        </w:rPr>
        <w:t>s</w:t>
      </w:r>
      <w:r w:rsidRPr="00051DCF">
        <w:rPr>
          <w:lang w:val="en-AU"/>
        </w:rPr>
        <w:t xml:space="preserve"> Victoria, Royal Botanical Gardens Victoria, Parks Victoria, and Department of Health and Human Services, we have revised and expanded the report to provide more explicit behavioural recommendations, additional detail regarding population segmentation by connection to nature, and proportions of responses to each option for key variables (connectedness to nature, environmental values, rating of the Victorian natural environment, environmental awareness, time in nature, places in nature, barriers to spending time in nature, activities in nature, and pro-environmental behaviours).</w:t>
      </w:r>
      <w:r>
        <w:rPr>
          <w:lang w:val="en-AU"/>
        </w:rPr>
        <w:t xml:space="preserve"> </w:t>
      </w:r>
      <w:r w:rsidRPr="00051DCF">
        <w:rPr>
          <w:lang w:val="en-AU"/>
        </w:rPr>
        <w:t>Furthermore, we investigated the relationship between key variables with connection to nature with a particular focus on act to protect and volunteering time for the environment.</w:t>
      </w:r>
    </w:p>
    <w:p w14:paraId="17B25E1B" w14:textId="63CB6226" w:rsidR="006B6E2F" w:rsidRPr="002C6829" w:rsidRDefault="007813F6" w:rsidP="007813F6">
      <w:pPr>
        <w:rPr>
          <w:lang w:val="en-AU"/>
        </w:rPr>
      </w:pPr>
      <w:r>
        <w:rPr>
          <w:lang w:val="en-AU"/>
        </w:rPr>
        <w:t xml:space="preserve">The </w:t>
      </w:r>
      <w:r w:rsidR="006E74FB" w:rsidRPr="002C6829">
        <w:rPr>
          <w:lang w:val="en-AU"/>
        </w:rPr>
        <w:t xml:space="preserve">report </w:t>
      </w:r>
      <w:r w:rsidR="006B6E2F" w:rsidRPr="002C6829">
        <w:rPr>
          <w:lang w:val="en-AU"/>
        </w:rPr>
        <w:t xml:space="preserve">provides baselines against which to track progress of the Biodiversity 2037 Plan, </w:t>
      </w:r>
      <w:r w:rsidR="006E74FB" w:rsidRPr="002C6829">
        <w:rPr>
          <w:lang w:val="en-AU"/>
        </w:rPr>
        <w:t>sum</w:t>
      </w:r>
      <w:r w:rsidR="00AF6F10" w:rsidRPr="002C6829">
        <w:rPr>
          <w:lang w:val="en-AU"/>
        </w:rPr>
        <w:t>m</w:t>
      </w:r>
      <w:r w:rsidR="006E74FB" w:rsidRPr="002C6829">
        <w:rPr>
          <w:lang w:val="en-AU"/>
        </w:rPr>
        <w:t>ari</w:t>
      </w:r>
      <w:r w:rsidR="006B6E2F" w:rsidRPr="002C6829">
        <w:rPr>
          <w:lang w:val="en-AU"/>
        </w:rPr>
        <w:t xml:space="preserve">ses key findings of the survey, and offers recommendations </w:t>
      </w:r>
      <w:r w:rsidR="00AF6F10" w:rsidRPr="002C6829">
        <w:rPr>
          <w:lang w:val="en-AU"/>
        </w:rPr>
        <w:t xml:space="preserve">toward the development of </w:t>
      </w:r>
      <w:r w:rsidR="002C6829" w:rsidRPr="002C6829">
        <w:rPr>
          <w:lang w:val="en-AU"/>
        </w:rPr>
        <w:t>behavioural</w:t>
      </w:r>
      <w:r w:rsidR="00AF6F10" w:rsidRPr="002C6829">
        <w:rPr>
          <w:lang w:val="en-AU"/>
        </w:rPr>
        <w:t xml:space="preserve"> </w:t>
      </w:r>
      <w:r w:rsidR="000A079A" w:rsidRPr="002C6829">
        <w:rPr>
          <w:lang w:val="en-AU"/>
        </w:rPr>
        <w:t>interventions</w:t>
      </w:r>
      <w:r w:rsidR="00D72F25" w:rsidRPr="002C6829">
        <w:rPr>
          <w:lang w:val="en-AU"/>
        </w:rPr>
        <w:t xml:space="preserve"> for enhancing connection with nature and the protection of Victoria’s natural environment</w:t>
      </w:r>
      <w:r w:rsidR="000A079A" w:rsidRPr="002C6829">
        <w:rPr>
          <w:lang w:val="en-AU"/>
        </w:rPr>
        <w:t>.</w:t>
      </w:r>
    </w:p>
    <w:p w14:paraId="5871D213" w14:textId="2C59AA1C" w:rsidR="00A31F77" w:rsidRPr="002C6829" w:rsidRDefault="00A31F77" w:rsidP="00A31F77">
      <w:pPr>
        <w:pStyle w:val="Heading2"/>
        <w:rPr>
          <w:lang w:val="en-AU"/>
        </w:rPr>
      </w:pPr>
      <w:bookmarkStart w:id="11" w:name="_Toc2862714"/>
      <w:r w:rsidRPr="002C6829">
        <w:rPr>
          <w:lang w:val="en-AU"/>
        </w:rPr>
        <w:t>Report structure</w:t>
      </w:r>
      <w:bookmarkEnd w:id="11"/>
    </w:p>
    <w:p w14:paraId="36DF2899" w14:textId="710252E9" w:rsidR="00A31F77" w:rsidRPr="002C6829" w:rsidRDefault="000D64A8" w:rsidP="006E74FB">
      <w:pPr>
        <w:rPr>
          <w:lang w:val="en-AU"/>
        </w:rPr>
      </w:pPr>
      <w:r w:rsidRPr="002C6829">
        <w:rPr>
          <w:lang w:val="en-AU"/>
        </w:rPr>
        <w:t xml:space="preserve">This report </w:t>
      </w:r>
      <w:r w:rsidR="00056B00" w:rsidRPr="002C6829">
        <w:rPr>
          <w:lang w:val="en-AU"/>
        </w:rPr>
        <w:t>has the following chapter content:</w:t>
      </w:r>
      <w:r w:rsidR="000A079A" w:rsidRPr="002C6829">
        <w:rPr>
          <w:lang w:val="en-AU"/>
        </w:rPr>
        <w:t xml:space="preserve"> </w:t>
      </w:r>
    </w:p>
    <w:p w14:paraId="665F29BE" w14:textId="7A0098D2" w:rsidR="000A079A" w:rsidRPr="002C6829" w:rsidRDefault="000A079A" w:rsidP="002C6829">
      <w:pPr>
        <w:rPr>
          <w:lang w:val="en-AU"/>
        </w:rPr>
      </w:pPr>
      <w:r w:rsidRPr="002C6829">
        <w:rPr>
          <w:i/>
          <w:lang w:val="en-AU"/>
        </w:rPr>
        <w:t>Chapter 1</w:t>
      </w:r>
      <w:r w:rsidR="00056B00" w:rsidRPr="002C6829">
        <w:rPr>
          <w:i/>
          <w:lang w:val="en-AU"/>
        </w:rPr>
        <w:t>: T</w:t>
      </w:r>
      <w:r w:rsidRPr="002C6829">
        <w:rPr>
          <w:i/>
          <w:lang w:val="en-AU"/>
        </w:rPr>
        <w:t xml:space="preserve">he </w:t>
      </w:r>
      <w:r w:rsidR="00056B00" w:rsidRPr="002C6829">
        <w:rPr>
          <w:i/>
          <w:lang w:val="en-AU"/>
        </w:rPr>
        <w:t xml:space="preserve">Environmental Psychology </w:t>
      </w:r>
      <w:r w:rsidRPr="002C6829">
        <w:rPr>
          <w:i/>
          <w:lang w:val="en-AU"/>
        </w:rPr>
        <w:t>of Victorians</w:t>
      </w:r>
      <w:r w:rsidRPr="002C6829">
        <w:rPr>
          <w:lang w:val="en-AU"/>
        </w:rPr>
        <w:t xml:space="preserve">. This chapter </w:t>
      </w:r>
      <w:r w:rsidR="002C6829">
        <w:rPr>
          <w:lang w:val="en-AU"/>
        </w:rPr>
        <w:t xml:space="preserve">describes Victorians psychological </w:t>
      </w:r>
      <w:r w:rsidRPr="002C6829">
        <w:rPr>
          <w:lang w:val="en-AU"/>
        </w:rPr>
        <w:t xml:space="preserve">connection to nature, </w:t>
      </w:r>
      <w:r w:rsidR="002C6829">
        <w:rPr>
          <w:lang w:val="en-AU"/>
        </w:rPr>
        <w:t>pro-</w:t>
      </w:r>
      <w:r w:rsidRPr="002C6829">
        <w:rPr>
          <w:lang w:val="en-AU"/>
        </w:rPr>
        <w:t xml:space="preserve">environmental values, ratings of the </w:t>
      </w:r>
      <w:r w:rsidR="002C6829">
        <w:rPr>
          <w:lang w:val="en-AU"/>
        </w:rPr>
        <w:t xml:space="preserve">health of the natural </w:t>
      </w:r>
      <w:r w:rsidRPr="002C6829">
        <w:rPr>
          <w:lang w:val="en-AU"/>
        </w:rPr>
        <w:t>environment</w:t>
      </w:r>
      <w:r w:rsidR="002C6829">
        <w:rPr>
          <w:lang w:val="en-AU"/>
        </w:rPr>
        <w:t xml:space="preserve"> in Victoria</w:t>
      </w:r>
      <w:r w:rsidRPr="002C6829">
        <w:rPr>
          <w:lang w:val="en-AU"/>
        </w:rPr>
        <w:t>, and measures of environmental awareness</w:t>
      </w:r>
      <w:r w:rsidR="00DA3157">
        <w:rPr>
          <w:lang w:val="en-AU"/>
        </w:rPr>
        <w:t xml:space="preserve"> or knowledge</w:t>
      </w:r>
      <w:r w:rsidRPr="002C6829">
        <w:rPr>
          <w:lang w:val="en-AU"/>
        </w:rPr>
        <w:t xml:space="preserve">. </w:t>
      </w:r>
      <w:r w:rsidR="002C6829">
        <w:rPr>
          <w:lang w:val="en-AU"/>
        </w:rPr>
        <w:t>A population segmentation analysis on connection to nature is also presented.</w:t>
      </w:r>
    </w:p>
    <w:p w14:paraId="1A6D0D6E" w14:textId="1611DF63" w:rsidR="000A079A" w:rsidRPr="002C6829" w:rsidRDefault="000A079A" w:rsidP="002C6829">
      <w:pPr>
        <w:rPr>
          <w:lang w:val="en-AU"/>
        </w:rPr>
      </w:pPr>
      <w:r w:rsidRPr="002C6829">
        <w:rPr>
          <w:i/>
          <w:lang w:val="en-AU"/>
        </w:rPr>
        <w:t>Chapter 2</w:t>
      </w:r>
      <w:r w:rsidR="00056B00" w:rsidRPr="002C6829">
        <w:rPr>
          <w:i/>
          <w:lang w:val="en-AU"/>
        </w:rPr>
        <w:t>:</w:t>
      </w:r>
      <w:r w:rsidRPr="002C6829">
        <w:rPr>
          <w:i/>
          <w:lang w:val="en-AU"/>
        </w:rPr>
        <w:t xml:space="preserve"> </w:t>
      </w:r>
      <w:r w:rsidR="00056B00" w:rsidRPr="002C6829">
        <w:rPr>
          <w:i/>
          <w:lang w:val="en-AU"/>
        </w:rPr>
        <w:t>Time and Places in Nature.</w:t>
      </w:r>
      <w:r w:rsidR="00056B00" w:rsidRPr="002C6829">
        <w:rPr>
          <w:lang w:val="en-AU"/>
        </w:rPr>
        <w:t xml:space="preserve"> </w:t>
      </w:r>
      <w:r w:rsidR="002C6829">
        <w:rPr>
          <w:lang w:val="en-AU"/>
        </w:rPr>
        <w:t xml:space="preserve">This chapter describes how frequently </w:t>
      </w:r>
      <w:r w:rsidRPr="002C6829">
        <w:rPr>
          <w:lang w:val="en-AU"/>
        </w:rPr>
        <w:t>Victorians spent time in nature</w:t>
      </w:r>
      <w:r w:rsidR="002C6829">
        <w:rPr>
          <w:lang w:val="en-AU"/>
        </w:rPr>
        <w:t xml:space="preserve"> over the past 12 months</w:t>
      </w:r>
      <w:r w:rsidRPr="002C6829">
        <w:rPr>
          <w:lang w:val="en-AU"/>
        </w:rPr>
        <w:t xml:space="preserve">, </w:t>
      </w:r>
      <w:r w:rsidR="00056B00" w:rsidRPr="002C6829">
        <w:rPr>
          <w:lang w:val="en-AU"/>
        </w:rPr>
        <w:t xml:space="preserve">the </w:t>
      </w:r>
      <w:r w:rsidRPr="002C6829">
        <w:rPr>
          <w:lang w:val="en-AU"/>
        </w:rPr>
        <w:t xml:space="preserve">barriers to spending time in nature, </w:t>
      </w:r>
      <w:r w:rsidR="00056B00" w:rsidRPr="002C6829">
        <w:rPr>
          <w:lang w:val="en-AU"/>
        </w:rPr>
        <w:t xml:space="preserve">and the </w:t>
      </w:r>
      <w:r w:rsidRPr="002C6829">
        <w:rPr>
          <w:lang w:val="en-AU"/>
        </w:rPr>
        <w:t>places in nature where Victorians spend time</w:t>
      </w:r>
      <w:r w:rsidR="00056B00" w:rsidRPr="002C6829">
        <w:rPr>
          <w:lang w:val="en-AU"/>
        </w:rPr>
        <w:t xml:space="preserve"> and </w:t>
      </w:r>
      <w:r w:rsidRPr="002C6829">
        <w:rPr>
          <w:lang w:val="en-AU"/>
        </w:rPr>
        <w:t xml:space="preserve">feel connected. </w:t>
      </w:r>
    </w:p>
    <w:p w14:paraId="59C71CC8" w14:textId="5EE1A5E7" w:rsidR="000A079A" w:rsidRPr="002C6829" w:rsidRDefault="000A079A" w:rsidP="002C6829">
      <w:pPr>
        <w:rPr>
          <w:lang w:val="en-AU"/>
        </w:rPr>
      </w:pPr>
      <w:r w:rsidRPr="002C6829">
        <w:rPr>
          <w:i/>
          <w:lang w:val="en-AU"/>
        </w:rPr>
        <w:t>Chapter 3</w:t>
      </w:r>
      <w:r w:rsidR="00056B00" w:rsidRPr="002C6829">
        <w:rPr>
          <w:i/>
          <w:lang w:val="en-AU"/>
        </w:rPr>
        <w:t>: Activities in Nature.</w:t>
      </w:r>
      <w:r w:rsidRPr="002C6829">
        <w:rPr>
          <w:lang w:val="en-AU"/>
        </w:rPr>
        <w:t xml:space="preserve"> </w:t>
      </w:r>
      <w:r w:rsidR="002C6829">
        <w:rPr>
          <w:lang w:val="en-AU"/>
        </w:rPr>
        <w:t xml:space="preserve">This chapter describes the </w:t>
      </w:r>
      <w:r w:rsidRPr="002C6829">
        <w:rPr>
          <w:lang w:val="en-AU"/>
        </w:rPr>
        <w:t xml:space="preserve">activities Victorians engage in when they </w:t>
      </w:r>
      <w:r w:rsidR="002C6829">
        <w:rPr>
          <w:lang w:val="en-AU"/>
        </w:rPr>
        <w:t xml:space="preserve">spend time in </w:t>
      </w:r>
      <w:r w:rsidRPr="002C6829">
        <w:rPr>
          <w:lang w:val="en-AU"/>
        </w:rPr>
        <w:t>nature and how they are related to connectedness to nature</w:t>
      </w:r>
      <w:r w:rsidR="002C6829">
        <w:rPr>
          <w:lang w:val="en-AU"/>
        </w:rPr>
        <w:t>.</w:t>
      </w:r>
    </w:p>
    <w:p w14:paraId="45D52119" w14:textId="1C6CE189" w:rsidR="0016514F" w:rsidRPr="002C6829" w:rsidRDefault="0016514F" w:rsidP="002C6829">
      <w:pPr>
        <w:rPr>
          <w:lang w:val="en-AU"/>
        </w:rPr>
      </w:pPr>
      <w:r w:rsidRPr="002C6829">
        <w:rPr>
          <w:i/>
          <w:lang w:val="en-AU"/>
        </w:rPr>
        <w:lastRenderedPageBreak/>
        <w:t>Chapter 4</w:t>
      </w:r>
      <w:r w:rsidR="00056B00" w:rsidRPr="002C6829">
        <w:rPr>
          <w:i/>
          <w:lang w:val="en-AU"/>
        </w:rPr>
        <w:t>: Acting to Protect Nature.</w:t>
      </w:r>
      <w:r w:rsidRPr="002C6829">
        <w:rPr>
          <w:lang w:val="en-AU"/>
        </w:rPr>
        <w:t xml:space="preserve"> </w:t>
      </w:r>
      <w:r w:rsidR="002C6829">
        <w:rPr>
          <w:lang w:val="en-AU"/>
        </w:rPr>
        <w:t xml:space="preserve">This chapter describes Victorians pro-environmental behaviour over the past 12 months, and their intentions to engage in pro-environmental behaviour over the next </w:t>
      </w:r>
      <w:r w:rsidRPr="002C6829">
        <w:rPr>
          <w:lang w:val="en-AU"/>
        </w:rPr>
        <w:t xml:space="preserve">12 months. </w:t>
      </w:r>
      <w:r w:rsidR="007518F7" w:rsidRPr="002C6829">
        <w:rPr>
          <w:lang w:val="en-AU"/>
        </w:rPr>
        <w:t xml:space="preserve">Further analysis </w:t>
      </w:r>
      <w:r w:rsidR="0040641E" w:rsidRPr="002C6829">
        <w:rPr>
          <w:lang w:val="en-AU"/>
        </w:rPr>
        <w:t>is conducted to establish t</w:t>
      </w:r>
      <w:r w:rsidRPr="002C6829">
        <w:rPr>
          <w:lang w:val="en-AU"/>
        </w:rPr>
        <w:t>he relationship</w:t>
      </w:r>
      <w:r w:rsidR="0040641E" w:rsidRPr="002C6829">
        <w:rPr>
          <w:lang w:val="en-AU"/>
        </w:rPr>
        <w:t>s</w:t>
      </w:r>
      <w:r w:rsidRPr="002C6829">
        <w:rPr>
          <w:lang w:val="en-AU"/>
        </w:rPr>
        <w:t xml:space="preserve"> </w:t>
      </w:r>
      <w:r w:rsidR="0040641E" w:rsidRPr="002C6829">
        <w:rPr>
          <w:lang w:val="en-AU"/>
        </w:rPr>
        <w:t xml:space="preserve">between these behavioural variables and Victorians </w:t>
      </w:r>
      <w:r w:rsidRPr="002C6829">
        <w:rPr>
          <w:lang w:val="en-AU"/>
        </w:rPr>
        <w:t xml:space="preserve">connection to nature, environmental values, environmental awareness, and the frequency of time spent in nature. </w:t>
      </w:r>
    </w:p>
    <w:p w14:paraId="02364000" w14:textId="181509EE" w:rsidR="000A079A" w:rsidRPr="002C6829" w:rsidRDefault="0016514F" w:rsidP="002C6829">
      <w:pPr>
        <w:rPr>
          <w:lang w:val="en-AU"/>
        </w:rPr>
      </w:pPr>
      <w:r w:rsidRPr="002C6829">
        <w:rPr>
          <w:i/>
          <w:lang w:val="en-AU"/>
        </w:rPr>
        <w:t>Chapter 5</w:t>
      </w:r>
      <w:r w:rsidR="00056B00" w:rsidRPr="002C6829">
        <w:rPr>
          <w:i/>
          <w:lang w:val="en-AU"/>
        </w:rPr>
        <w:t xml:space="preserve">: From Connection to </w:t>
      </w:r>
      <w:r w:rsidR="002C6829" w:rsidRPr="002C6829">
        <w:rPr>
          <w:i/>
          <w:lang w:val="en-AU"/>
        </w:rPr>
        <w:t>Action</w:t>
      </w:r>
      <w:r w:rsidR="00056B00" w:rsidRPr="002C6829">
        <w:rPr>
          <w:i/>
          <w:lang w:val="en-AU"/>
        </w:rPr>
        <w:t>.</w:t>
      </w:r>
      <w:r w:rsidRPr="002C6829">
        <w:rPr>
          <w:lang w:val="en-AU"/>
        </w:rPr>
        <w:t xml:space="preserve"> </w:t>
      </w:r>
      <w:r w:rsidR="002C6829">
        <w:rPr>
          <w:lang w:val="en-AU"/>
        </w:rPr>
        <w:t>This chapter describes</w:t>
      </w:r>
      <w:r w:rsidR="0040641E" w:rsidRPr="002C6829">
        <w:rPr>
          <w:lang w:val="en-AU"/>
        </w:rPr>
        <w:t xml:space="preserve"> </w:t>
      </w:r>
      <w:r w:rsidR="002C6829">
        <w:rPr>
          <w:lang w:val="en-AU"/>
        </w:rPr>
        <w:t xml:space="preserve">the relationships between </w:t>
      </w:r>
      <w:r w:rsidRPr="002C6829">
        <w:rPr>
          <w:lang w:val="en-AU"/>
        </w:rPr>
        <w:t>Victorians intention</w:t>
      </w:r>
      <w:r w:rsidR="002C6829">
        <w:rPr>
          <w:lang w:val="en-AU"/>
        </w:rPr>
        <w:t>s</w:t>
      </w:r>
      <w:r w:rsidRPr="002C6829">
        <w:rPr>
          <w:lang w:val="en-AU"/>
        </w:rPr>
        <w:t xml:space="preserve"> to engage in pro-environmental behaviours and the various measures explored in the previous chapter</w:t>
      </w:r>
      <w:r w:rsidR="0040641E" w:rsidRPr="002C6829">
        <w:rPr>
          <w:lang w:val="en-AU"/>
        </w:rPr>
        <w:t>s</w:t>
      </w:r>
      <w:r w:rsidRPr="002C6829">
        <w:rPr>
          <w:lang w:val="en-AU"/>
        </w:rPr>
        <w:t>, such as connection to nature, environmental awar</w:t>
      </w:r>
      <w:r w:rsidR="002C6829">
        <w:rPr>
          <w:lang w:val="en-AU"/>
        </w:rPr>
        <w:t>eness, and time spent in nature</w:t>
      </w:r>
      <w:r w:rsidRPr="002C6829">
        <w:rPr>
          <w:lang w:val="en-AU"/>
        </w:rPr>
        <w:t xml:space="preserve">. </w:t>
      </w:r>
    </w:p>
    <w:p w14:paraId="00B6B207" w14:textId="37CCCAAE" w:rsidR="000A079A" w:rsidRPr="002C6829" w:rsidRDefault="0016514F" w:rsidP="000A079A">
      <w:pPr>
        <w:rPr>
          <w:lang w:val="en-AU"/>
        </w:rPr>
      </w:pPr>
      <w:r w:rsidRPr="002C6829">
        <w:rPr>
          <w:lang w:val="en-AU"/>
        </w:rPr>
        <w:t>All</w:t>
      </w:r>
      <w:r w:rsidR="000A079A" w:rsidRPr="002C6829">
        <w:rPr>
          <w:lang w:val="en-AU"/>
        </w:rPr>
        <w:t xml:space="preserve"> </w:t>
      </w:r>
      <w:r w:rsidRPr="002C6829">
        <w:rPr>
          <w:lang w:val="en-AU"/>
        </w:rPr>
        <w:t xml:space="preserve">five </w:t>
      </w:r>
      <w:r w:rsidR="000A079A" w:rsidRPr="002C6829">
        <w:rPr>
          <w:lang w:val="en-AU"/>
        </w:rPr>
        <w:t>chapter</w:t>
      </w:r>
      <w:r w:rsidRPr="002C6829">
        <w:rPr>
          <w:lang w:val="en-AU"/>
        </w:rPr>
        <w:t>s conclude</w:t>
      </w:r>
      <w:r w:rsidR="000A079A" w:rsidRPr="002C6829">
        <w:rPr>
          <w:lang w:val="en-AU"/>
        </w:rPr>
        <w:t xml:space="preserve"> with a summary of the main findings and policy recommendations.</w:t>
      </w:r>
      <w:r w:rsidRPr="002C6829">
        <w:rPr>
          <w:lang w:val="en-AU"/>
        </w:rPr>
        <w:t xml:space="preserve"> To support the reading flow, only the main findings are presented in </w:t>
      </w:r>
      <w:r w:rsidR="0040641E" w:rsidRPr="002C6829">
        <w:rPr>
          <w:lang w:val="en-AU"/>
        </w:rPr>
        <w:t xml:space="preserve">each </w:t>
      </w:r>
      <w:r w:rsidRPr="002C6829">
        <w:rPr>
          <w:lang w:val="en-AU"/>
        </w:rPr>
        <w:t xml:space="preserve">chapter. </w:t>
      </w:r>
      <w:r w:rsidR="0040641E" w:rsidRPr="002C6829">
        <w:rPr>
          <w:lang w:val="en-AU"/>
        </w:rPr>
        <w:t>Supporting technical</w:t>
      </w:r>
      <w:r w:rsidRPr="002C6829">
        <w:rPr>
          <w:lang w:val="en-AU"/>
        </w:rPr>
        <w:t xml:space="preserve"> </w:t>
      </w:r>
      <w:r w:rsidR="0040641E" w:rsidRPr="002C6829">
        <w:rPr>
          <w:lang w:val="en-AU"/>
        </w:rPr>
        <w:t xml:space="preserve">analyses concerning </w:t>
      </w:r>
      <w:r w:rsidRPr="002C6829">
        <w:rPr>
          <w:lang w:val="en-AU"/>
        </w:rPr>
        <w:t>differences between regions or groups of interes</w:t>
      </w:r>
      <w:r w:rsidR="008547DE" w:rsidRPr="002C6829">
        <w:rPr>
          <w:lang w:val="en-AU"/>
        </w:rPr>
        <w:t xml:space="preserve">t are included in the </w:t>
      </w:r>
      <w:r w:rsidR="0040641E" w:rsidRPr="002C6829">
        <w:rPr>
          <w:lang w:val="en-AU"/>
        </w:rPr>
        <w:t>appendices</w:t>
      </w:r>
      <w:r w:rsidR="008547DE" w:rsidRPr="002C6829">
        <w:rPr>
          <w:lang w:val="en-AU"/>
        </w:rPr>
        <w:t xml:space="preserve">. </w:t>
      </w:r>
    </w:p>
    <w:p w14:paraId="5AB26BB5" w14:textId="00F72698" w:rsidR="006E74FB" w:rsidRPr="002C6829" w:rsidRDefault="006E74FB" w:rsidP="00401F35">
      <w:pPr>
        <w:pStyle w:val="Heading1"/>
        <w:spacing w:before="480"/>
        <w:rPr>
          <w:lang w:val="en-AU"/>
        </w:rPr>
      </w:pPr>
      <w:bookmarkStart w:id="12" w:name="_Toc2862715"/>
      <w:r w:rsidRPr="002C6829">
        <w:rPr>
          <w:lang w:val="en-AU"/>
        </w:rPr>
        <w:t>METHODOLOGY</w:t>
      </w:r>
      <w:bookmarkEnd w:id="12"/>
    </w:p>
    <w:p w14:paraId="2F499483" w14:textId="5554393B" w:rsidR="00FE6758" w:rsidRPr="002C6829" w:rsidRDefault="00FE6758" w:rsidP="00EC5091">
      <w:pPr>
        <w:pStyle w:val="Heading2"/>
        <w:rPr>
          <w:lang w:val="en-AU"/>
        </w:rPr>
      </w:pPr>
      <w:bookmarkStart w:id="13" w:name="_Toc2862716"/>
      <w:r w:rsidRPr="002C6829">
        <w:rPr>
          <w:lang w:val="en-AU"/>
        </w:rPr>
        <w:t xml:space="preserve">Questionnaire </w:t>
      </w:r>
      <w:r w:rsidR="000963F7">
        <w:rPr>
          <w:lang w:val="en-AU"/>
        </w:rPr>
        <w:t>d</w:t>
      </w:r>
      <w:r w:rsidRPr="002C6829">
        <w:rPr>
          <w:lang w:val="en-AU"/>
        </w:rPr>
        <w:t>evelopment</w:t>
      </w:r>
      <w:bookmarkEnd w:id="13"/>
    </w:p>
    <w:p w14:paraId="7D91BB76" w14:textId="547C9789" w:rsidR="00FE6758" w:rsidRPr="002C6829" w:rsidRDefault="00FE6758" w:rsidP="00FE6758">
      <w:pPr>
        <w:rPr>
          <w:lang w:val="en-AU"/>
        </w:rPr>
      </w:pPr>
      <w:r w:rsidRPr="002C6829">
        <w:rPr>
          <w:lang w:val="en-AU"/>
        </w:rPr>
        <w:t xml:space="preserve">The Victorian’s Valuing Nature Foundation Survey </w:t>
      </w:r>
      <w:r w:rsidR="00264AD4" w:rsidRPr="002C6829">
        <w:rPr>
          <w:lang w:val="en-AU"/>
        </w:rPr>
        <w:t>involved</w:t>
      </w:r>
      <w:r w:rsidRPr="002C6829">
        <w:rPr>
          <w:lang w:val="en-AU"/>
        </w:rPr>
        <w:t xml:space="preserve"> a two-staged approach to survey development and implementation: 1) Survey piloting</w:t>
      </w:r>
      <w:r w:rsidR="009903FD">
        <w:rPr>
          <w:lang w:val="en-AU"/>
        </w:rPr>
        <w:t xml:space="preserve"> </w:t>
      </w:r>
      <w:r w:rsidRPr="002C6829">
        <w:rPr>
          <w:lang w:val="en-AU"/>
        </w:rPr>
        <w:t>/</w:t>
      </w:r>
      <w:r w:rsidR="009903FD">
        <w:rPr>
          <w:lang w:val="en-AU"/>
        </w:rPr>
        <w:t xml:space="preserve"> </w:t>
      </w:r>
      <w:r w:rsidRPr="002C6829">
        <w:rPr>
          <w:lang w:val="en-AU"/>
        </w:rPr>
        <w:t xml:space="preserve">cognitive testing; and 2) Finalisation and implementation. </w:t>
      </w:r>
    </w:p>
    <w:p w14:paraId="36900B87" w14:textId="77777777" w:rsidR="00FE6758" w:rsidRPr="002C6829" w:rsidRDefault="00FE6758" w:rsidP="00EC5091">
      <w:pPr>
        <w:pStyle w:val="Heading2"/>
        <w:rPr>
          <w:lang w:val="en-AU"/>
        </w:rPr>
      </w:pPr>
      <w:bookmarkStart w:id="14" w:name="_Toc476565543"/>
      <w:bookmarkStart w:id="15" w:name="_Toc2862717"/>
      <w:r w:rsidRPr="002C6829">
        <w:rPr>
          <w:lang w:val="en-AU"/>
        </w:rPr>
        <w:t>Questionnaire design</w:t>
      </w:r>
      <w:bookmarkEnd w:id="14"/>
      <w:bookmarkEnd w:id="15"/>
    </w:p>
    <w:p w14:paraId="1D95270C" w14:textId="7408A890" w:rsidR="0021274A" w:rsidRPr="002C6829" w:rsidRDefault="00FE6758" w:rsidP="00FE6758">
      <w:pPr>
        <w:rPr>
          <w:lang w:val="en-AU" w:eastAsia="en-AU"/>
        </w:rPr>
      </w:pPr>
      <w:r w:rsidRPr="002C6829">
        <w:rPr>
          <w:lang w:val="en-AU" w:eastAsia="en-AU"/>
        </w:rPr>
        <w:t xml:space="preserve">The pilot questionnaire </w:t>
      </w:r>
      <w:r w:rsidR="0021274A" w:rsidRPr="002C6829">
        <w:rPr>
          <w:lang w:val="en-AU" w:eastAsia="en-AU"/>
        </w:rPr>
        <w:t>was</w:t>
      </w:r>
      <w:r w:rsidRPr="002C6829">
        <w:rPr>
          <w:lang w:val="en-AU" w:eastAsia="en-AU"/>
        </w:rPr>
        <w:t xml:space="preserve"> designed in collaboration with DELWP </w:t>
      </w:r>
      <w:r w:rsidR="0021274A" w:rsidRPr="002C6829">
        <w:rPr>
          <w:lang w:val="en-AU" w:eastAsia="en-AU"/>
        </w:rPr>
        <w:t>and its stakeholders including representatives from allied organi</w:t>
      </w:r>
      <w:r w:rsidR="00C442D3">
        <w:rPr>
          <w:lang w:val="en-AU" w:eastAsia="en-AU"/>
        </w:rPr>
        <w:t>s</w:t>
      </w:r>
      <w:r w:rsidR="0021274A" w:rsidRPr="002C6829">
        <w:rPr>
          <w:lang w:val="en-AU" w:eastAsia="en-AU"/>
        </w:rPr>
        <w:t>ation</w:t>
      </w:r>
      <w:r w:rsidR="00C442D3">
        <w:rPr>
          <w:lang w:val="en-AU" w:eastAsia="en-AU"/>
        </w:rPr>
        <w:t>s</w:t>
      </w:r>
      <w:r w:rsidR="0021274A" w:rsidRPr="002C6829">
        <w:rPr>
          <w:lang w:val="en-AU" w:eastAsia="en-AU"/>
        </w:rPr>
        <w:t xml:space="preserve"> and academics with expertise in the field of human-environment interactions. A literature review targeting existing measures of connection to nature </w:t>
      </w:r>
      <w:r w:rsidRPr="002C6829">
        <w:rPr>
          <w:lang w:val="en-AU" w:eastAsia="en-AU"/>
        </w:rPr>
        <w:t xml:space="preserve">and </w:t>
      </w:r>
      <w:r w:rsidR="0021274A" w:rsidRPr="002C6829">
        <w:rPr>
          <w:lang w:val="en-AU" w:eastAsia="en-AU"/>
        </w:rPr>
        <w:t xml:space="preserve">environmental </w:t>
      </w:r>
      <w:r w:rsidR="00C442D3" w:rsidRPr="002C6829">
        <w:rPr>
          <w:lang w:val="en-AU" w:eastAsia="en-AU"/>
        </w:rPr>
        <w:t>behaviour</w:t>
      </w:r>
      <w:r w:rsidR="0021274A" w:rsidRPr="002C6829">
        <w:rPr>
          <w:lang w:val="en-AU" w:eastAsia="en-AU"/>
        </w:rPr>
        <w:t xml:space="preserve"> was conducted to inform the development of the questionnaire. </w:t>
      </w:r>
    </w:p>
    <w:p w14:paraId="4F16F9BB" w14:textId="16BE4CCE" w:rsidR="00FE6758" w:rsidRPr="002C6829" w:rsidRDefault="00FE6758" w:rsidP="00FE6758">
      <w:pPr>
        <w:rPr>
          <w:lang w:val="en-AU" w:eastAsia="en-AU"/>
        </w:rPr>
      </w:pPr>
      <w:r w:rsidRPr="002C6829">
        <w:rPr>
          <w:lang w:val="en-AU" w:eastAsia="en-AU"/>
        </w:rPr>
        <w:t>The questionnaire covered six broad topics:</w:t>
      </w:r>
    </w:p>
    <w:p w14:paraId="3F7763E9" w14:textId="77777777" w:rsidR="00FE6758" w:rsidRPr="002C6829" w:rsidRDefault="00FE6758" w:rsidP="00390371">
      <w:pPr>
        <w:pStyle w:val="ListParagraph"/>
        <w:numPr>
          <w:ilvl w:val="0"/>
          <w:numId w:val="56"/>
        </w:numPr>
        <w:spacing w:after="120" w:line="276" w:lineRule="auto"/>
        <w:jc w:val="left"/>
        <w:rPr>
          <w:lang w:val="en-AU"/>
        </w:rPr>
      </w:pPr>
      <w:r w:rsidRPr="002C6829">
        <w:rPr>
          <w:lang w:val="en-AU"/>
        </w:rPr>
        <w:t>Nature connection – a multi-dimensional scale to measure connection to nature across Identity, Attachment, Materialism, Experience, and Spirituality.</w:t>
      </w:r>
    </w:p>
    <w:p w14:paraId="6240A77A" w14:textId="77777777" w:rsidR="00FE6758" w:rsidRPr="002C6829" w:rsidRDefault="00FE6758" w:rsidP="00390371">
      <w:pPr>
        <w:pStyle w:val="ListParagraph"/>
        <w:numPr>
          <w:ilvl w:val="0"/>
          <w:numId w:val="56"/>
        </w:numPr>
        <w:spacing w:after="120" w:line="276" w:lineRule="auto"/>
        <w:jc w:val="left"/>
        <w:rPr>
          <w:lang w:val="en-AU"/>
        </w:rPr>
      </w:pPr>
      <w:r w:rsidRPr="002C6829">
        <w:rPr>
          <w:lang w:val="en-AU"/>
        </w:rPr>
        <w:t>Environmental values – a three-dimensional scale to measure environmental concern across egoistic (concern for me), altruistic (concern for all people), and biospheric (concern for the environment).</w:t>
      </w:r>
    </w:p>
    <w:p w14:paraId="6565D83F" w14:textId="77777777" w:rsidR="00FE6758" w:rsidRPr="002C6829" w:rsidRDefault="00FE6758" w:rsidP="00390371">
      <w:pPr>
        <w:pStyle w:val="ListParagraph"/>
        <w:numPr>
          <w:ilvl w:val="0"/>
          <w:numId w:val="56"/>
        </w:numPr>
        <w:spacing w:after="120" w:line="276" w:lineRule="auto"/>
        <w:jc w:val="left"/>
        <w:rPr>
          <w:lang w:val="en-AU"/>
        </w:rPr>
      </w:pPr>
      <w:r w:rsidRPr="002C6829">
        <w:rPr>
          <w:lang w:val="en-AU"/>
        </w:rPr>
        <w:t>Engagement behaviours – frequency of time spent in nature, frequency of visiting different types of places or engaging with nature indirectly, visitation reasons.</w:t>
      </w:r>
    </w:p>
    <w:p w14:paraId="0F25DC6E" w14:textId="1036FA53" w:rsidR="00FE6758" w:rsidRPr="002C6829" w:rsidRDefault="00FE6758" w:rsidP="00390371">
      <w:pPr>
        <w:pStyle w:val="ListParagraph"/>
        <w:numPr>
          <w:ilvl w:val="0"/>
          <w:numId w:val="56"/>
        </w:numPr>
        <w:spacing w:after="120" w:line="276" w:lineRule="auto"/>
        <w:jc w:val="left"/>
        <w:rPr>
          <w:lang w:val="en-AU"/>
        </w:rPr>
      </w:pPr>
      <w:r w:rsidRPr="002C6829">
        <w:rPr>
          <w:lang w:val="en-AU"/>
        </w:rPr>
        <w:t>Biodiversity knowledge – rating of Victoria’s biodiversity</w:t>
      </w:r>
      <w:r w:rsidR="002D5D61">
        <w:rPr>
          <w:lang w:val="en-AU"/>
        </w:rPr>
        <w:t xml:space="preserve"> and</w:t>
      </w:r>
      <w:r w:rsidRPr="002C6829">
        <w:rPr>
          <w:lang w:val="en-AU"/>
        </w:rPr>
        <w:t xml:space="preserve"> understanding of</w:t>
      </w:r>
      <w:r w:rsidR="00DA3157">
        <w:rPr>
          <w:lang w:val="en-AU"/>
        </w:rPr>
        <w:t xml:space="preserve"> the threats to</w:t>
      </w:r>
      <w:r w:rsidRPr="002C6829">
        <w:rPr>
          <w:lang w:val="en-AU"/>
        </w:rPr>
        <w:t xml:space="preserve"> biodiversity</w:t>
      </w:r>
    </w:p>
    <w:p w14:paraId="3A861EE2" w14:textId="77777777" w:rsidR="00FE6758" w:rsidRPr="002C6829" w:rsidRDefault="00FE6758" w:rsidP="00390371">
      <w:pPr>
        <w:pStyle w:val="ListParagraph"/>
        <w:numPr>
          <w:ilvl w:val="0"/>
          <w:numId w:val="56"/>
        </w:numPr>
        <w:spacing w:after="120" w:line="276" w:lineRule="auto"/>
        <w:jc w:val="left"/>
        <w:rPr>
          <w:lang w:val="en-AU"/>
        </w:rPr>
      </w:pPr>
      <w:r w:rsidRPr="002C6829">
        <w:rPr>
          <w:lang w:val="en-AU"/>
        </w:rPr>
        <w:t xml:space="preserve">Protection behaviours – frequency of participation in activities which protect biodiversity, likelihood and barriers of future uptake, and perceived impact of protection behaviours. </w:t>
      </w:r>
    </w:p>
    <w:p w14:paraId="4498CEC8" w14:textId="136E36F5" w:rsidR="00FE6758" w:rsidRPr="002C6829" w:rsidRDefault="00FE6758" w:rsidP="00256750">
      <w:pPr>
        <w:pStyle w:val="Heading4"/>
        <w:rPr>
          <w:lang w:val="en-AU"/>
        </w:rPr>
      </w:pPr>
      <w:r w:rsidRPr="002C6829">
        <w:rPr>
          <w:lang w:val="en-AU"/>
        </w:rPr>
        <w:t>Piloting</w:t>
      </w:r>
    </w:p>
    <w:p w14:paraId="78FD228A" w14:textId="4ACE3CC2" w:rsidR="0040153C" w:rsidRPr="002C6829" w:rsidRDefault="00FE6758" w:rsidP="00FE6758">
      <w:pPr>
        <w:rPr>
          <w:lang w:val="en-AU"/>
        </w:rPr>
      </w:pPr>
      <w:r w:rsidRPr="002C6829">
        <w:rPr>
          <w:lang w:val="en-AU" w:eastAsia="en-AU"/>
        </w:rPr>
        <w:t xml:space="preserve">A </w:t>
      </w:r>
      <w:r w:rsidR="0021274A" w:rsidRPr="002C6829">
        <w:rPr>
          <w:lang w:val="en-AU" w:eastAsia="en-AU"/>
        </w:rPr>
        <w:t>small pilot study was</w:t>
      </w:r>
      <w:r w:rsidRPr="002C6829">
        <w:rPr>
          <w:lang w:val="en-AU" w:eastAsia="en-AU"/>
        </w:rPr>
        <w:t xml:space="preserve"> administered before the </w:t>
      </w:r>
      <w:r w:rsidR="0021274A" w:rsidRPr="002C6829">
        <w:rPr>
          <w:lang w:val="en-AU" w:eastAsia="en-AU"/>
        </w:rPr>
        <w:t>final version of the F</w:t>
      </w:r>
      <w:r w:rsidRPr="002C6829">
        <w:rPr>
          <w:lang w:val="en-AU" w:eastAsia="en-AU"/>
        </w:rPr>
        <w:t xml:space="preserve">oundations </w:t>
      </w:r>
      <w:r w:rsidR="0021274A" w:rsidRPr="002C6829">
        <w:rPr>
          <w:lang w:val="en-AU" w:eastAsia="en-AU"/>
        </w:rPr>
        <w:t>S</w:t>
      </w:r>
      <w:r w:rsidRPr="002C6829">
        <w:rPr>
          <w:lang w:val="en-AU" w:eastAsia="en-AU"/>
        </w:rPr>
        <w:t xml:space="preserve">urvey </w:t>
      </w:r>
      <w:r w:rsidR="0021274A" w:rsidRPr="002C6829">
        <w:rPr>
          <w:lang w:val="en-AU" w:eastAsia="en-AU"/>
        </w:rPr>
        <w:t>was</w:t>
      </w:r>
      <w:r w:rsidRPr="002C6829">
        <w:rPr>
          <w:lang w:val="en-AU" w:eastAsia="en-AU"/>
        </w:rPr>
        <w:t xml:space="preserve"> implemented. </w:t>
      </w:r>
      <w:r w:rsidR="0021274A" w:rsidRPr="002C6829">
        <w:rPr>
          <w:lang w:val="en-AU"/>
        </w:rPr>
        <w:t xml:space="preserve">The sample for the pilot </w:t>
      </w:r>
      <w:r w:rsidR="00A15BF1" w:rsidRPr="002C6829">
        <w:rPr>
          <w:lang w:val="en-AU"/>
        </w:rPr>
        <w:t>constituted</w:t>
      </w:r>
      <w:r w:rsidR="0021274A" w:rsidRPr="002C6829">
        <w:rPr>
          <w:lang w:val="en-AU"/>
        </w:rPr>
        <w:t xml:space="preserve"> a convenience sample of </w:t>
      </w:r>
      <w:r w:rsidR="00256750" w:rsidRPr="002C6829">
        <w:rPr>
          <w:lang w:val="en-AU"/>
        </w:rPr>
        <w:t>six</w:t>
      </w:r>
      <w:r w:rsidR="0021274A" w:rsidRPr="002C6829">
        <w:rPr>
          <w:lang w:val="en-AU"/>
        </w:rPr>
        <w:t xml:space="preserve"> Victorian male and female adult residents, with varying ages, and located in metropolitan and regional Victoria. These participants were asked to complete a </w:t>
      </w:r>
      <w:r w:rsidR="00A15BF1" w:rsidRPr="002C6829">
        <w:rPr>
          <w:lang w:val="en-AU"/>
        </w:rPr>
        <w:t>45</w:t>
      </w:r>
      <w:r w:rsidR="0021274A" w:rsidRPr="002C6829">
        <w:rPr>
          <w:lang w:val="en-AU"/>
        </w:rPr>
        <w:t>-60 minute interview</w:t>
      </w:r>
      <w:r w:rsidR="00256750" w:rsidRPr="002C6829">
        <w:rPr>
          <w:lang w:val="en-AU"/>
        </w:rPr>
        <w:t>,</w:t>
      </w:r>
      <w:r w:rsidR="0021274A" w:rsidRPr="002C6829">
        <w:rPr>
          <w:lang w:val="en-AU"/>
        </w:rPr>
        <w:t xml:space="preserve"> which included completing a draft version of the questionnaire and providing targeted feedback regarding </w:t>
      </w:r>
      <w:r w:rsidR="000324F7">
        <w:rPr>
          <w:lang w:val="en-AU"/>
        </w:rPr>
        <w:t xml:space="preserve">the </w:t>
      </w:r>
      <w:r w:rsidR="0021274A" w:rsidRPr="002C6829">
        <w:rPr>
          <w:lang w:val="en-AU"/>
        </w:rPr>
        <w:t xml:space="preserve">questionnaire for comprehension, flow, and length and a range of design elements. This involved </w:t>
      </w:r>
      <w:r w:rsidRPr="002C6829">
        <w:rPr>
          <w:lang w:val="en-AU"/>
        </w:rPr>
        <w:t xml:space="preserve">testing the introductory script, </w:t>
      </w:r>
      <w:r w:rsidR="0021274A" w:rsidRPr="002C6829">
        <w:rPr>
          <w:lang w:val="en-AU"/>
        </w:rPr>
        <w:t xml:space="preserve">assessing participants </w:t>
      </w:r>
      <w:r w:rsidRPr="002C6829">
        <w:rPr>
          <w:lang w:val="en-AU"/>
        </w:rPr>
        <w:t xml:space="preserve">understanding of key concepts, </w:t>
      </w:r>
      <w:r w:rsidR="0021274A" w:rsidRPr="002C6829">
        <w:rPr>
          <w:lang w:val="en-AU"/>
        </w:rPr>
        <w:t>determining the adequacy of response formats</w:t>
      </w:r>
      <w:r w:rsidRPr="002C6829">
        <w:rPr>
          <w:lang w:val="en-AU"/>
        </w:rPr>
        <w:t xml:space="preserve">, checking sequencing logic, and </w:t>
      </w:r>
      <w:r w:rsidR="0021274A" w:rsidRPr="002C6829">
        <w:rPr>
          <w:lang w:val="en-AU"/>
        </w:rPr>
        <w:t>validating</w:t>
      </w:r>
      <w:r w:rsidRPr="002C6829">
        <w:rPr>
          <w:lang w:val="en-AU"/>
        </w:rPr>
        <w:t xml:space="preserve"> general question comprehension. After reviewing interview data from the pilot</w:t>
      </w:r>
      <w:r w:rsidR="00A15BF1" w:rsidRPr="002C6829">
        <w:rPr>
          <w:lang w:val="en-AU"/>
        </w:rPr>
        <w:t>,</w:t>
      </w:r>
      <w:r w:rsidRPr="002C6829">
        <w:rPr>
          <w:lang w:val="en-AU"/>
        </w:rPr>
        <w:t xml:space="preserve"> the questionnaire instrument </w:t>
      </w:r>
      <w:r w:rsidR="0021274A" w:rsidRPr="002C6829">
        <w:rPr>
          <w:lang w:val="en-AU"/>
        </w:rPr>
        <w:t>was</w:t>
      </w:r>
      <w:r w:rsidRPr="002C6829">
        <w:rPr>
          <w:lang w:val="en-AU"/>
        </w:rPr>
        <w:t xml:space="preserve"> </w:t>
      </w:r>
      <w:r w:rsidR="0021274A" w:rsidRPr="002C6829">
        <w:rPr>
          <w:lang w:val="en-AU"/>
        </w:rPr>
        <w:t>finali</w:t>
      </w:r>
      <w:r w:rsidR="009A72E6">
        <w:rPr>
          <w:lang w:val="en-AU"/>
        </w:rPr>
        <w:t>s</w:t>
      </w:r>
      <w:r w:rsidR="0021274A" w:rsidRPr="002C6829">
        <w:rPr>
          <w:lang w:val="en-AU"/>
        </w:rPr>
        <w:t>ed.</w:t>
      </w:r>
      <w:r w:rsidRPr="002C6829">
        <w:rPr>
          <w:lang w:val="en-AU"/>
        </w:rPr>
        <w:t xml:space="preserve"> </w:t>
      </w:r>
    </w:p>
    <w:p w14:paraId="4508B04D" w14:textId="3BBEDD23" w:rsidR="00EC5091" w:rsidRPr="002C6829" w:rsidRDefault="00EC5091" w:rsidP="00EC5091">
      <w:pPr>
        <w:pStyle w:val="Heading2"/>
        <w:rPr>
          <w:lang w:val="en-AU"/>
        </w:rPr>
      </w:pPr>
      <w:bookmarkStart w:id="16" w:name="_Toc2862718"/>
      <w:r w:rsidRPr="002C6829">
        <w:rPr>
          <w:lang w:val="en-AU"/>
        </w:rPr>
        <w:lastRenderedPageBreak/>
        <w:t xml:space="preserve">Data </w:t>
      </w:r>
      <w:r w:rsidR="000963F7">
        <w:rPr>
          <w:lang w:val="en-AU"/>
        </w:rPr>
        <w:t>c</w:t>
      </w:r>
      <w:r w:rsidRPr="002C6829">
        <w:rPr>
          <w:lang w:val="en-AU"/>
        </w:rPr>
        <w:t>ollection</w:t>
      </w:r>
      <w:bookmarkEnd w:id="16"/>
    </w:p>
    <w:p w14:paraId="2BDF2EF4" w14:textId="00479F67" w:rsidR="006E74FB" w:rsidRPr="002C6829" w:rsidRDefault="006E74FB" w:rsidP="006E74FB">
      <w:pPr>
        <w:rPr>
          <w:lang w:val="en-AU"/>
        </w:rPr>
      </w:pPr>
      <w:r w:rsidRPr="002C6829">
        <w:rPr>
          <w:lang w:val="en-AU"/>
        </w:rPr>
        <w:t>Data was collected through an online panel</w:t>
      </w:r>
      <w:r w:rsidR="009A72E6">
        <w:rPr>
          <w:lang w:val="en-AU"/>
        </w:rPr>
        <w:t xml:space="preserve"> led</w:t>
      </w:r>
      <w:r w:rsidRPr="002C6829">
        <w:rPr>
          <w:lang w:val="en-AU"/>
        </w:rPr>
        <w:t xml:space="preserve"> by the Online Research Unit (theoru.com) </w:t>
      </w:r>
      <w:r w:rsidR="0079143E" w:rsidRPr="002C6829">
        <w:rPr>
          <w:lang w:val="en-AU"/>
        </w:rPr>
        <w:t>during</w:t>
      </w:r>
      <w:r w:rsidRPr="002C6829">
        <w:rPr>
          <w:lang w:val="en-AU"/>
        </w:rPr>
        <w:t xml:space="preserve"> </w:t>
      </w:r>
      <w:r w:rsidR="0079143E" w:rsidRPr="002C6829">
        <w:rPr>
          <w:lang w:val="en-AU"/>
        </w:rPr>
        <w:t xml:space="preserve">September </w:t>
      </w:r>
      <w:r w:rsidRPr="002C6829">
        <w:rPr>
          <w:lang w:val="en-AU"/>
        </w:rPr>
        <w:t xml:space="preserve"> </w:t>
      </w:r>
      <w:r w:rsidR="0079143E" w:rsidRPr="002C6829">
        <w:rPr>
          <w:lang w:val="en-AU"/>
        </w:rPr>
        <w:t>and</w:t>
      </w:r>
      <w:r w:rsidRPr="002C6829">
        <w:rPr>
          <w:lang w:val="en-AU"/>
        </w:rPr>
        <w:t xml:space="preserve"> </w:t>
      </w:r>
      <w:r w:rsidR="0079143E" w:rsidRPr="002C6829">
        <w:rPr>
          <w:lang w:val="en-AU"/>
        </w:rPr>
        <w:t>October, 2018</w:t>
      </w:r>
      <w:r w:rsidRPr="002C6829">
        <w:rPr>
          <w:lang w:val="en-AU"/>
        </w:rPr>
        <w:t>. Panelists of the Online Research Unit received an email invitation. Invitations were sent to panelist</w:t>
      </w:r>
      <w:r w:rsidR="009A72E6">
        <w:rPr>
          <w:lang w:val="en-AU"/>
        </w:rPr>
        <w:t>s</w:t>
      </w:r>
      <w:r w:rsidRPr="002C6829">
        <w:rPr>
          <w:lang w:val="en-AU"/>
        </w:rPr>
        <w:t xml:space="preserve"> who were at least 18 years of age. To ensure representation of the Victorian adult population, further sampling was required for males between 18 to 24 years of age. </w:t>
      </w:r>
      <w:r w:rsidR="00A36042" w:rsidRPr="002C6829">
        <w:rPr>
          <w:lang w:val="en-AU"/>
        </w:rPr>
        <w:t>As the data w</w:t>
      </w:r>
      <w:r w:rsidR="009A72E6">
        <w:rPr>
          <w:lang w:val="en-AU"/>
        </w:rPr>
        <w:t>as</w:t>
      </w:r>
      <w:r w:rsidR="00A36042" w:rsidRPr="002C6829">
        <w:rPr>
          <w:lang w:val="en-AU"/>
        </w:rPr>
        <w:t xml:space="preserve"> collected through an external provider, Monash University ethics provisions excluded the opportunity to recruit from an under-18 sample.</w:t>
      </w:r>
      <w:r w:rsidRPr="002C6829">
        <w:rPr>
          <w:lang w:val="en-AU"/>
        </w:rPr>
        <w:t>112 respondents did not pass the quality assurance checks and were removed from the final sample.</w:t>
      </w:r>
    </w:p>
    <w:p w14:paraId="15F9E2D4" w14:textId="3405EEF3" w:rsidR="00EC5091" w:rsidRPr="002C6829" w:rsidRDefault="00EC5091" w:rsidP="00EC5091">
      <w:pPr>
        <w:pStyle w:val="Heading2"/>
        <w:rPr>
          <w:lang w:val="en-AU"/>
        </w:rPr>
      </w:pPr>
      <w:bookmarkStart w:id="17" w:name="_Toc2862719"/>
      <w:r w:rsidRPr="002C6829">
        <w:rPr>
          <w:lang w:val="en-AU"/>
        </w:rPr>
        <w:t xml:space="preserve">Description of </w:t>
      </w:r>
      <w:r w:rsidR="000963F7">
        <w:rPr>
          <w:lang w:val="en-AU"/>
        </w:rPr>
        <w:t>p</w:t>
      </w:r>
      <w:r w:rsidRPr="002C6829">
        <w:rPr>
          <w:lang w:val="en-AU"/>
        </w:rPr>
        <w:t>articipants</w:t>
      </w:r>
      <w:bookmarkEnd w:id="17"/>
    </w:p>
    <w:p w14:paraId="4913D25F" w14:textId="225E465D" w:rsidR="007A79D1" w:rsidRPr="002C6829" w:rsidRDefault="006E74FB" w:rsidP="007A79D1">
      <w:pPr>
        <w:spacing w:after="0" w:line="240" w:lineRule="auto"/>
        <w:jc w:val="left"/>
        <w:rPr>
          <w:lang w:val="en-AU"/>
        </w:rPr>
      </w:pPr>
      <w:r w:rsidRPr="002C6829">
        <w:rPr>
          <w:lang w:val="en-AU"/>
        </w:rPr>
        <w:t>An analysis of the demographic characteristics of the survey respondents (n = 3090) is presented in</w:t>
      </w:r>
      <w:r w:rsidR="007A79D1">
        <w:rPr>
          <w:lang w:val="en-AU"/>
        </w:rPr>
        <w:t xml:space="preserve"> </w:t>
      </w:r>
      <w:r w:rsidR="007A79D1">
        <w:rPr>
          <w:lang w:val="en-AU"/>
        </w:rPr>
        <w:fldChar w:fldCharType="begin"/>
      </w:r>
      <w:r w:rsidR="007A79D1">
        <w:rPr>
          <w:lang w:val="en-AU"/>
        </w:rPr>
        <w:instrText xml:space="preserve"> REF _Ref536101294 \h </w:instrText>
      </w:r>
      <w:r w:rsidR="007A79D1">
        <w:rPr>
          <w:lang w:val="en-AU"/>
        </w:rPr>
      </w:r>
      <w:r w:rsidR="007A79D1">
        <w:rPr>
          <w:lang w:val="en-AU"/>
        </w:rPr>
        <w:fldChar w:fldCharType="separate"/>
      </w:r>
      <w:r w:rsidR="00165BB3" w:rsidRPr="002C6829">
        <w:rPr>
          <w:lang w:val="en-AU"/>
        </w:rPr>
        <w:t xml:space="preserve">Table </w:t>
      </w:r>
      <w:r w:rsidR="00165BB3">
        <w:rPr>
          <w:noProof/>
          <w:lang w:val="en-AU"/>
        </w:rPr>
        <w:t>1</w:t>
      </w:r>
      <w:r w:rsidR="007A79D1">
        <w:rPr>
          <w:lang w:val="en-AU"/>
        </w:rPr>
        <w:fldChar w:fldCharType="end"/>
      </w:r>
      <w:r w:rsidR="007A79D1">
        <w:rPr>
          <w:lang w:val="en-AU"/>
        </w:rPr>
        <w:t xml:space="preserve">. </w:t>
      </w:r>
      <w:r w:rsidR="005F716C" w:rsidRPr="002C6829">
        <w:rPr>
          <w:lang w:val="en-AU"/>
        </w:rPr>
        <w:t xml:space="preserve"> </w:t>
      </w:r>
    </w:p>
    <w:p w14:paraId="576AE99C" w14:textId="6BD1E213" w:rsidR="006E74FB" w:rsidRPr="002C6829" w:rsidRDefault="006E74FB" w:rsidP="006E74FB">
      <w:pPr>
        <w:rPr>
          <w:lang w:val="en-AU"/>
        </w:rPr>
      </w:pPr>
      <w:r w:rsidRPr="002C6829">
        <w:rPr>
          <w:lang w:val="en-AU"/>
        </w:rPr>
        <w:t xml:space="preserve">The sample was representative of the broader Victorian population in terms of gender and age, and metro (Melbourne) versus regional (rest of Victoria) </w:t>
      </w:r>
      <w:r w:rsidR="00A245E6" w:rsidRPr="002C6829">
        <w:rPr>
          <w:lang w:val="en-AU"/>
        </w:rPr>
        <w:t xml:space="preserve">residents </w:t>
      </w:r>
      <w:r w:rsidRPr="002C6829">
        <w:rPr>
          <w:lang w:val="en-AU"/>
        </w:rPr>
        <w:t>according to Australian Bureau of Statistics information. It was not a random sample</w:t>
      </w:r>
      <w:r w:rsidR="00A245E6" w:rsidRPr="002C6829">
        <w:rPr>
          <w:lang w:val="en-AU"/>
        </w:rPr>
        <w:t>,</w:t>
      </w:r>
      <w:r w:rsidRPr="002C6829">
        <w:rPr>
          <w:lang w:val="en-AU"/>
        </w:rPr>
        <w:t xml:space="preserve"> however, and may differ to the Victorian population on other characteristics such as education and household composition. Respondents were also located across the State of Victoria as shown by the ‘heat map’ in </w:t>
      </w:r>
      <w:r w:rsidR="005F716C" w:rsidRPr="002C6829">
        <w:rPr>
          <w:lang w:val="en-AU"/>
        </w:rPr>
        <w:fldChar w:fldCharType="begin"/>
      </w:r>
      <w:r w:rsidR="005F716C" w:rsidRPr="002C6829">
        <w:rPr>
          <w:lang w:val="en-AU"/>
        </w:rPr>
        <w:instrText xml:space="preserve"> REF _Ref536028705 \h </w:instrText>
      </w:r>
      <w:r w:rsidR="005F716C" w:rsidRPr="002C6829">
        <w:rPr>
          <w:lang w:val="en-AU"/>
        </w:rPr>
      </w:r>
      <w:r w:rsidR="005F716C" w:rsidRPr="002C6829">
        <w:rPr>
          <w:lang w:val="en-AU"/>
        </w:rPr>
        <w:fldChar w:fldCharType="separate"/>
      </w:r>
      <w:r w:rsidR="00071478" w:rsidRPr="002C6829">
        <w:rPr>
          <w:lang w:val="en-AU"/>
        </w:rPr>
        <w:t xml:space="preserve">Figure </w:t>
      </w:r>
      <w:r w:rsidR="00071478">
        <w:rPr>
          <w:noProof/>
          <w:lang w:val="en-AU"/>
        </w:rPr>
        <w:t>1</w:t>
      </w:r>
      <w:r w:rsidR="005F716C" w:rsidRPr="002C6829">
        <w:rPr>
          <w:lang w:val="en-AU"/>
        </w:rPr>
        <w:fldChar w:fldCharType="end"/>
      </w:r>
      <w:r w:rsidRPr="002C6829">
        <w:rPr>
          <w:lang w:val="en-AU"/>
        </w:rPr>
        <w:t>.</w:t>
      </w:r>
    </w:p>
    <w:p w14:paraId="558D167B" w14:textId="20A455CF" w:rsidR="00397702" w:rsidRPr="002C6829" w:rsidRDefault="00397702" w:rsidP="006E74FB">
      <w:pPr>
        <w:rPr>
          <w:lang w:val="en-AU"/>
        </w:rPr>
      </w:pPr>
      <w:r w:rsidRPr="002C6829">
        <w:rPr>
          <w:rFonts w:ascii="Arial" w:eastAsia="Arial" w:hAnsi="Arial" w:cs="Arial"/>
          <w:noProof/>
          <w:color w:val="000000"/>
          <w:sz w:val="18"/>
          <w:szCs w:val="18"/>
          <w:lang w:val="en-AU" w:eastAsia="en-AU"/>
        </w:rPr>
        <w:drawing>
          <wp:inline distT="0" distB="0" distL="0" distR="0" wp14:anchorId="5B7CB9F8" wp14:editId="74DCB26E">
            <wp:extent cx="4320000" cy="2648585"/>
            <wp:effectExtent l="0" t="0" r="4445" b="0"/>
            <wp:docPr id="168" name="image41.png"/>
            <wp:cNvGraphicFramePr/>
            <a:graphic xmlns:a="http://schemas.openxmlformats.org/drawingml/2006/main">
              <a:graphicData uri="http://schemas.openxmlformats.org/drawingml/2006/picture">
                <pic:pic xmlns:pic="http://schemas.openxmlformats.org/drawingml/2006/picture">
                  <pic:nvPicPr>
                    <pic:cNvPr id="0" name="image41.png"/>
                    <pic:cNvPicPr preferRelativeResize="0"/>
                  </pic:nvPicPr>
                  <pic:blipFill>
                    <a:blip r:embed="rId13" cstate="screen">
                      <a:extLst>
                        <a:ext uri="{28A0092B-C50C-407E-A947-70E740481C1C}">
                          <a14:useLocalDpi xmlns:a14="http://schemas.microsoft.com/office/drawing/2010/main"/>
                        </a:ext>
                      </a:extLst>
                    </a:blip>
                    <a:srcRect/>
                    <a:stretch>
                      <a:fillRect/>
                    </a:stretch>
                  </pic:blipFill>
                  <pic:spPr>
                    <a:xfrm>
                      <a:off x="0" y="0"/>
                      <a:ext cx="4320000" cy="2648585"/>
                    </a:xfrm>
                    <a:prstGeom prst="rect">
                      <a:avLst/>
                    </a:prstGeom>
                    <a:ln/>
                  </pic:spPr>
                </pic:pic>
              </a:graphicData>
            </a:graphic>
          </wp:inline>
        </w:drawing>
      </w:r>
    </w:p>
    <w:p w14:paraId="6E92CEBF" w14:textId="387D6403" w:rsidR="005F716C" w:rsidRPr="002C6829" w:rsidRDefault="005F716C" w:rsidP="005F716C">
      <w:pPr>
        <w:pStyle w:val="Caption"/>
        <w:rPr>
          <w:lang w:val="en-AU"/>
        </w:rPr>
      </w:pPr>
      <w:bookmarkStart w:id="18" w:name="_Ref536028705"/>
      <w:bookmarkStart w:id="19" w:name="_Toc2862788"/>
      <w:r w:rsidRPr="002C6829">
        <w:rPr>
          <w:lang w:val="en-AU"/>
        </w:rPr>
        <w:t xml:space="preserve">Figure </w:t>
      </w:r>
      <w:r w:rsidRPr="002C6829">
        <w:rPr>
          <w:lang w:val="en-AU"/>
        </w:rPr>
        <w:fldChar w:fldCharType="begin"/>
      </w:r>
      <w:r w:rsidRPr="002C6829">
        <w:rPr>
          <w:lang w:val="en-AU"/>
        </w:rPr>
        <w:instrText xml:space="preserve"> SEQ Figure \* ARABIC </w:instrText>
      </w:r>
      <w:r w:rsidRPr="002C6829">
        <w:rPr>
          <w:lang w:val="en-AU"/>
        </w:rPr>
        <w:fldChar w:fldCharType="separate"/>
      </w:r>
      <w:r w:rsidR="000C4DE6">
        <w:rPr>
          <w:noProof/>
          <w:lang w:val="en-AU"/>
        </w:rPr>
        <w:t>1</w:t>
      </w:r>
      <w:r w:rsidRPr="002C6829">
        <w:rPr>
          <w:lang w:val="en-AU"/>
        </w:rPr>
        <w:fldChar w:fldCharType="end"/>
      </w:r>
      <w:bookmarkEnd w:id="18"/>
      <w:r w:rsidRPr="002C6829">
        <w:rPr>
          <w:lang w:val="en-AU"/>
        </w:rPr>
        <w:t>. Heat Map of Participant Postcodes.</w:t>
      </w:r>
      <w:bookmarkEnd w:id="19"/>
    </w:p>
    <w:p w14:paraId="41540552" w14:textId="5BB7D1B4" w:rsidR="006E74FB" w:rsidRPr="002C6829" w:rsidRDefault="006E74FB" w:rsidP="00A31F77">
      <w:pPr>
        <w:rPr>
          <w:lang w:val="en-AU"/>
        </w:rPr>
      </w:pPr>
      <w:r w:rsidRPr="002C6829">
        <w:rPr>
          <w:lang w:val="en-AU"/>
        </w:rPr>
        <w:t>The majority of the respondents were employed full-time (45.4%). Most individuals</w:t>
      </w:r>
      <w:r w:rsidR="00A245E6" w:rsidRPr="002C6829">
        <w:rPr>
          <w:lang w:val="en-AU"/>
        </w:rPr>
        <w:t xml:space="preserve"> resided</w:t>
      </w:r>
      <w:r w:rsidRPr="002C6829">
        <w:rPr>
          <w:lang w:val="en-AU"/>
        </w:rPr>
        <w:t xml:space="preserve"> in greater Melbourne (76.1%) and about a quarter of the respondents had children under the age of 18 years (23.4%). Most own the dwelling in which they resided in (68.3%). The majority of respondents were born in Australia (75.3%) and spent their childhood</w:t>
      </w:r>
      <w:r w:rsidR="00A245E6" w:rsidRPr="002C6829">
        <w:rPr>
          <w:lang w:val="en-AU"/>
        </w:rPr>
        <w:t>s</w:t>
      </w:r>
      <w:r w:rsidRPr="002C6829">
        <w:rPr>
          <w:lang w:val="en-AU"/>
        </w:rPr>
        <w:t xml:space="preserve"> here (79.2%). A complete description of the sample characteristics can be found in Appendix B. </w:t>
      </w:r>
    </w:p>
    <w:p w14:paraId="53CE4EAC" w14:textId="77777777" w:rsidR="006D1E3F" w:rsidRPr="002C6829" w:rsidRDefault="006D1E3F">
      <w:pPr>
        <w:spacing w:after="0" w:line="240" w:lineRule="auto"/>
        <w:jc w:val="left"/>
        <w:rPr>
          <w:i/>
          <w:iCs/>
          <w:color w:val="002D66" w:themeColor="text2"/>
          <w:sz w:val="18"/>
          <w:szCs w:val="18"/>
          <w:lang w:val="en-AU"/>
        </w:rPr>
      </w:pPr>
      <w:bookmarkStart w:id="20" w:name="_Ref536028941"/>
      <w:r w:rsidRPr="002C6829">
        <w:rPr>
          <w:lang w:val="en-AU"/>
        </w:rPr>
        <w:br w:type="page"/>
      </w:r>
    </w:p>
    <w:p w14:paraId="37568F3B" w14:textId="0BB7E5BD" w:rsidR="003C540F" w:rsidRPr="002C6829" w:rsidRDefault="001A2D2A" w:rsidP="00397702">
      <w:pPr>
        <w:pStyle w:val="Caption"/>
        <w:keepNext/>
        <w:rPr>
          <w:lang w:val="en-AU"/>
        </w:rPr>
      </w:pPr>
      <w:bookmarkStart w:id="21" w:name="_Ref536101294"/>
      <w:bookmarkStart w:id="22" w:name="_Toc2862824"/>
      <w:r w:rsidRPr="002C6829">
        <w:rPr>
          <w:lang w:val="en-AU"/>
        </w:rPr>
        <w:lastRenderedPageBreak/>
        <w:t xml:space="preserve">Table </w:t>
      </w:r>
      <w:r w:rsidR="00E205B2" w:rsidRPr="002C6829">
        <w:rPr>
          <w:noProof/>
          <w:lang w:val="en-AU"/>
        </w:rPr>
        <w:fldChar w:fldCharType="begin"/>
      </w:r>
      <w:r w:rsidR="00E205B2" w:rsidRPr="002C6829">
        <w:rPr>
          <w:noProof/>
          <w:lang w:val="en-AU"/>
        </w:rPr>
        <w:instrText xml:space="preserve"> SEQ Table \* ARABIC </w:instrText>
      </w:r>
      <w:r w:rsidR="00E205B2" w:rsidRPr="002C6829">
        <w:rPr>
          <w:noProof/>
          <w:lang w:val="en-AU"/>
        </w:rPr>
        <w:fldChar w:fldCharType="separate"/>
      </w:r>
      <w:r w:rsidR="00EC36FE">
        <w:rPr>
          <w:noProof/>
          <w:lang w:val="en-AU"/>
        </w:rPr>
        <w:t>1</w:t>
      </w:r>
      <w:r w:rsidR="00E205B2" w:rsidRPr="002C6829">
        <w:rPr>
          <w:noProof/>
          <w:lang w:val="en-AU"/>
        </w:rPr>
        <w:fldChar w:fldCharType="end"/>
      </w:r>
      <w:bookmarkEnd w:id="20"/>
      <w:bookmarkEnd w:id="21"/>
      <w:r w:rsidRPr="002C6829">
        <w:rPr>
          <w:lang w:val="en-AU"/>
        </w:rPr>
        <w:t>. Demographic Characteristics of Household Sample (n=3090)</w:t>
      </w:r>
      <w:bookmarkEnd w:id="22"/>
    </w:p>
    <w:tbl>
      <w:tblPr>
        <w:tblStyle w:val="PlainTable22"/>
        <w:tblW w:w="9757" w:type="dxa"/>
        <w:tblLayout w:type="fixed"/>
        <w:tblLook w:val="04A0" w:firstRow="1" w:lastRow="0" w:firstColumn="1" w:lastColumn="0" w:noHBand="0" w:noVBand="1"/>
      </w:tblPr>
      <w:tblGrid>
        <w:gridCol w:w="2165"/>
        <w:gridCol w:w="3647"/>
        <w:gridCol w:w="2126"/>
        <w:gridCol w:w="1819"/>
      </w:tblGrid>
      <w:tr w:rsidR="00397702" w:rsidRPr="002C6829" w14:paraId="69AA670C" w14:textId="77777777" w:rsidTr="006D1E3F">
        <w:trPr>
          <w:cnfStyle w:val="100000000000" w:firstRow="1" w:lastRow="0" w:firstColumn="0" w:lastColumn="0" w:oddVBand="0" w:evenVBand="0" w:oddHBand="0"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2165" w:type="dxa"/>
          </w:tcPr>
          <w:p w14:paraId="130D8753" w14:textId="77777777" w:rsidR="00397702" w:rsidRPr="002C6829" w:rsidRDefault="00397702" w:rsidP="006C27BE">
            <w:pPr>
              <w:pStyle w:val="Tablebodycopy"/>
              <w:rPr>
                <w:lang w:eastAsia="en-AU"/>
              </w:rPr>
            </w:pPr>
            <w:r w:rsidRPr="002C6829">
              <w:rPr>
                <w:lang w:eastAsia="en-AU"/>
              </w:rPr>
              <w:t>Variable</w:t>
            </w:r>
          </w:p>
        </w:tc>
        <w:tc>
          <w:tcPr>
            <w:tcW w:w="3647" w:type="dxa"/>
          </w:tcPr>
          <w:p w14:paraId="090D269D" w14:textId="77777777" w:rsidR="00397702" w:rsidRPr="002C6829" w:rsidRDefault="00397702" w:rsidP="006C27BE">
            <w:pPr>
              <w:pStyle w:val="Tablebodycopy"/>
              <w:cnfStyle w:val="100000000000" w:firstRow="1" w:lastRow="0" w:firstColumn="0" w:lastColumn="0" w:oddVBand="0" w:evenVBand="0" w:oddHBand="0" w:evenHBand="0" w:firstRowFirstColumn="0" w:firstRowLastColumn="0" w:lastRowFirstColumn="0" w:lastRowLastColumn="0"/>
              <w:rPr>
                <w:lang w:eastAsia="en-AU"/>
              </w:rPr>
            </w:pPr>
            <w:r w:rsidRPr="002C6829">
              <w:rPr>
                <w:lang w:eastAsia="en-AU"/>
              </w:rPr>
              <w:t>Response Category</w:t>
            </w:r>
          </w:p>
        </w:tc>
        <w:tc>
          <w:tcPr>
            <w:tcW w:w="2126" w:type="dxa"/>
          </w:tcPr>
          <w:p w14:paraId="588F15FF" w14:textId="77777777" w:rsidR="00397702" w:rsidRPr="002C6829" w:rsidRDefault="00397702" w:rsidP="006C27BE">
            <w:pPr>
              <w:pStyle w:val="Tablebodycopy"/>
              <w:cnfStyle w:val="100000000000" w:firstRow="1" w:lastRow="0" w:firstColumn="0" w:lastColumn="0" w:oddVBand="0" w:evenVBand="0" w:oddHBand="0" w:evenHBand="0" w:firstRowFirstColumn="0" w:firstRowLastColumn="0" w:lastRowFirstColumn="0" w:lastRowLastColumn="0"/>
              <w:rPr>
                <w:lang w:eastAsia="en-AU"/>
              </w:rPr>
            </w:pPr>
            <w:r w:rsidRPr="002C6829">
              <w:rPr>
                <w:lang w:eastAsia="en-AU"/>
              </w:rPr>
              <w:t>% Respondents VVN</w:t>
            </w:r>
          </w:p>
        </w:tc>
        <w:tc>
          <w:tcPr>
            <w:tcW w:w="1819" w:type="dxa"/>
          </w:tcPr>
          <w:p w14:paraId="044BC3FD" w14:textId="77777777" w:rsidR="00397702" w:rsidRPr="002C6829" w:rsidRDefault="00397702" w:rsidP="006C27BE">
            <w:pPr>
              <w:pStyle w:val="Tablebodycopy"/>
              <w:cnfStyle w:val="100000000000" w:firstRow="1" w:lastRow="0" w:firstColumn="0" w:lastColumn="0" w:oddVBand="0" w:evenVBand="0" w:oddHBand="0" w:evenHBand="0" w:firstRowFirstColumn="0" w:firstRowLastColumn="0" w:lastRowFirstColumn="0" w:lastRowLastColumn="0"/>
              <w:rPr>
                <w:lang w:eastAsia="en-AU"/>
              </w:rPr>
            </w:pPr>
            <w:r w:rsidRPr="002C6829">
              <w:rPr>
                <w:lang w:eastAsia="en-AU"/>
              </w:rPr>
              <w:t>% ABS Data</w:t>
            </w:r>
          </w:p>
        </w:tc>
      </w:tr>
      <w:tr w:rsidR="00397702" w:rsidRPr="002C6829" w14:paraId="44D1E350" w14:textId="77777777" w:rsidTr="006D1E3F">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2165" w:type="dxa"/>
            <w:vMerge w:val="restart"/>
          </w:tcPr>
          <w:p w14:paraId="494022A8" w14:textId="77777777" w:rsidR="00397702" w:rsidRPr="002C6829" w:rsidRDefault="00397702" w:rsidP="006C27BE">
            <w:pPr>
              <w:pStyle w:val="Tablebodycopy"/>
              <w:rPr>
                <w:lang w:eastAsia="en-AU"/>
              </w:rPr>
            </w:pPr>
            <w:r w:rsidRPr="002C6829">
              <w:rPr>
                <w:lang w:eastAsia="en-AU"/>
              </w:rPr>
              <w:t>Gender</w:t>
            </w:r>
          </w:p>
        </w:tc>
        <w:tc>
          <w:tcPr>
            <w:tcW w:w="3647" w:type="dxa"/>
          </w:tcPr>
          <w:p w14:paraId="3C7E6511" w14:textId="77777777" w:rsidR="00397702" w:rsidRPr="002C6829" w:rsidRDefault="00397702" w:rsidP="006C27BE">
            <w:pPr>
              <w:pStyle w:val="Tablebodycopy"/>
              <w:cnfStyle w:val="000000100000" w:firstRow="0" w:lastRow="0" w:firstColumn="0" w:lastColumn="0" w:oddVBand="0" w:evenVBand="0" w:oddHBand="1" w:evenHBand="0" w:firstRowFirstColumn="0" w:firstRowLastColumn="0" w:lastRowFirstColumn="0" w:lastRowLastColumn="0"/>
              <w:rPr>
                <w:lang w:eastAsia="en-AU"/>
              </w:rPr>
            </w:pPr>
            <w:r w:rsidRPr="002C6829">
              <w:rPr>
                <w:lang w:eastAsia="en-AU"/>
              </w:rPr>
              <w:t xml:space="preserve">Female </w:t>
            </w:r>
          </w:p>
        </w:tc>
        <w:tc>
          <w:tcPr>
            <w:tcW w:w="2126" w:type="dxa"/>
          </w:tcPr>
          <w:p w14:paraId="57F81571" w14:textId="77777777" w:rsidR="00397702" w:rsidRPr="002C6829" w:rsidRDefault="00397702" w:rsidP="006D7462">
            <w:pPr>
              <w:pStyle w:val="Tablebodycopy"/>
              <w:tabs>
                <w:tab w:val="decimal" w:pos="155"/>
              </w:tabs>
              <w:cnfStyle w:val="000000100000" w:firstRow="0" w:lastRow="0" w:firstColumn="0" w:lastColumn="0" w:oddVBand="0" w:evenVBand="0" w:oddHBand="1" w:evenHBand="0" w:firstRowFirstColumn="0" w:firstRowLastColumn="0" w:lastRowFirstColumn="0" w:lastRowLastColumn="0"/>
              <w:rPr>
                <w:lang w:eastAsia="en-AU"/>
              </w:rPr>
            </w:pPr>
            <w:r w:rsidRPr="002C6829">
              <w:rPr>
                <w:lang w:eastAsia="en-AU"/>
              </w:rPr>
              <w:t>50.2</w:t>
            </w:r>
          </w:p>
        </w:tc>
        <w:tc>
          <w:tcPr>
            <w:tcW w:w="1819" w:type="dxa"/>
          </w:tcPr>
          <w:p w14:paraId="635B68D7" w14:textId="77777777" w:rsidR="00397702" w:rsidRPr="002C6829" w:rsidRDefault="00397702" w:rsidP="006D7462">
            <w:pPr>
              <w:pStyle w:val="Tablebodycopy"/>
              <w:tabs>
                <w:tab w:val="decimal" w:pos="205"/>
              </w:tabs>
              <w:cnfStyle w:val="000000100000" w:firstRow="0" w:lastRow="0" w:firstColumn="0" w:lastColumn="0" w:oddVBand="0" w:evenVBand="0" w:oddHBand="1" w:evenHBand="0" w:firstRowFirstColumn="0" w:firstRowLastColumn="0" w:lastRowFirstColumn="0" w:lastRowLastColumn="0"/>
              <w:rPr>
                <w:lang w:eastAsia="en-AU"/>
              </w:rPr>
            </w:pPr>
            <w:r w:rsidRPr="002C6829">
              <w:rPr>
                <w:lang w:eastAsia="en-AU"/>
              </w:rPr>
              <w:t>50.9</w:t>
            </w:r>
          </w:p>
        </w:tc>
      </w:tr>
      <w:tr w:rsidR="00397702" w:rsidRPr="002C6829" w14:paraId="1E1DFD39" w14:textId="77777777" w:rsidTr="006D1E3F">
        <w:trPr>
          <w:trHeight w:val="227"/>
        </w:trPr>
        <w:tc>
          <w:tcPr>
            <w:cnfStyle w:val="001000000000" w:firstRow="0" w:lastRow="0" w:firstColumn="1" w:lastColumn="0" w:oddVBand="0" w:evenVBand="0" w:oddHBand="0" w:evenHBand="0" w:firstRowFirstColumn="0" w:firstRowLastColumn="0" w:lastRowFirstColumn="0" w:lastRowLastColumn="0"/>
            <w:tcW w:w="2165" w:type="dxa"/>
            <w:vMerge/>
          </w:tcPr>
          <w:p w14:paraId="430A3A6C" w14:textId="77777777" w:rsidR="00397702" w:rsidRPr="002C6829" w:rsidRDefault="00397702" w:rsidP="006C27BE">
            <w:pPr>
              <w:pStyle w:val="Tablebodycopy"/>
              <w:rPr>
                <w:lang w:eastAsia="en-AU"/>
              </w:rPr>
            </w:pPr>
          </w:p>
        </w:tc>
        <w:tc>
          <w:tcPr>
            <w:tcW w:w="3647" w:type="dxa"/>
          </w:tcPr>
          <w:p w14:paraId="7A700A36" w14:textId="77777777" w:rsidR="00397702" w:rsidRPr="002C6829" w:rsidRDefault="00397702" w:rsidP="006C27BE">
            <w:pPr>
              <w:pStyle w:val="Tablebodycopy"/>
              <w:cnfStyle w:val="000000000000" w:firstRow="0" w:lastRow="0" w:firstColumn="0" w:lastColumn="0" w:oddVBand="0" w:evenVBand="0" w:oddHBand="0" w:evenHBand="0" w:firstRowFirstColumn="0" w:firstRowLastColumn="0" w:lastRowFirstColumn="0" w:lastRowLastColumn="0"/>
              <w:rPr>
                <w:lang w:eastAsia="en-AU"/>
              </w:rPr>
            </w:pPr>
            <w:r w:rsidRPr="002C6829">
              <w:rPr>
                <w:lang w:eastAsia="en-AU"/>
              </w:rPr>
              <w:t>Male</w:t>
            </w:r>
          </w:p>
        </w:tc>
        <w:tc>
          <w:tcPr>
            <w:tcW w:w="2126" w:type="dxa"/>
          </w:tcPr>
          <w:p w14:paraId="3744B6AC" w14:textId="77777777" w:rsidR="00397702" w:rsidRPr="002C6829" w:rsidRDefault="00397702" w:rsidP="006D7462">
            <w:pPr>
              <w:pStyle w:val="Tablebodycopy"/>
              <w:tabs>
                <w:tab w:val="decimal" w:pos="155"/>
              </w:tabs>
              <w:cnfStyle w:val="000000000000" w:firstRow="0" w:lastRow="0" w:firstColumn="0" w:lastColumn="0" w:oddVBand="0" w:evenVBand="0" w:oddHBand="0" w:evenHBand="0" w:firstRowFirstColumn="0" w:firstRowLastColumn="0" w:lastRowFirstColumn="0" w:lastRowLastColumn="0"/>
              <w:rPr>
                <w:lang w:eastAsia="en-AU"/>
              </w:rPr>
            </w:pPr>
            <w:r w:rsidRPr="002C6829">
              <w:rPr>
                <w:lang w:eastAsia="en-AU"/>
              </w:rPr>
              <w:t>49.7</w:t>
            </w:r>
          </w:p>
        </w:tc>
        <w:tc>
          <w:tcPr>
            <w:tcW w:w="1819" w:type="dxa"/>
          </w:tcPr>
          <w:p w14:paraId="6220C477" w14:textId="77777777" w:rsidR="00397702" w:rsidRPr="002C6829" w:rsidRDefault="00397702" w:rsidP="006D7462">
            <w:pPr>
              <w:pStyle w:val="Tablebodycopy"/>
              <w:tabs>
                <w:tab w:val="decimal" w:pos="205"/>
              </w:tabs>
              <w:cnfStyle w:val="000000000000" w:firstRow="0" w:lastRow="0" w:firstColumn="0" w:lastColumn="0" w:oddVBand="0" w:evenVBand="0" w:oddHBand="0" w:evenHBand="0" w:firstRowFirstColumn="0" w:firstRowLastColumn="0" w:lastRowFirstColumn="0" w:lastRowLastColumn="0"/>
              <w:rPr>
                <w:lang w:eastAsia="en-AU"/>
              </w:rPr>
            </w:pPr>
            <w:r w:rsidRPr="002C6829">
              <w:rPr>
                <w:lang w:eastAsia="en-AU"/>
              </w:rPr>
              <w:t>49.1</w:t>
            </w:r>
          </w:p>
        </w:tc>
      </w:tr>
      <w:tr w:rsidR="00397702" w:rsidRPr="002C6829" w14:paraId="29FA6ECD" w14:textId="77777777" w:rsidTr="006D1E3F">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2165" w:type="dxa"/>
            <w:vMerge/>
          </w:tcPr>
          <w:p w14:paraId="7F882E13" w14:textId="77777777" w:rsidR="00397702" w:rsidRPr="002C6829" w:rsidRDefault="00397702" w:rsidP="006C27BE">
            <w:pPr>
              <w:pStyle w:val="Tablebodycopy"/>
              <w:rPr>
                <w:lang w:eastAsia="en-AU"/>
              </w:rPr>
            </w:pPr>
          </w:p>
        </w:tc>
        <w:tc>
          <w:tcPr>
            <w:tcW w:w="3647" w:type="dxa"/>
          </w:tcPr>
          <w:p w14:paraId="265C7BDA" w14:textId="77777777" w:rsidR="00397702" w:rsidRPr="002C6829" w:rsidRDefault="00397702" w:rsidP="006C27BE">
            <w:pPr>
              <w:pStyle w:val="Tablebodycopy"/>
              <w:cnfStyle w:val="000000100000" w:firstRow="0" w:lastRow="0" w:firstColumn="0" w:lastColumn="0" w:oddVBand="0" w:evenVBand="0" w:oddHBand="1" w:evenHBand="0" w:firstRowFirstColumn="0" w:firstRowLastColumn="0" w:lastRowFirstColumn="0" w:lastRowLastColumn="0"/>
              <w:rPr>
                <w:lang w:eastAsia="en-AU"/>
              </w:rPr>
            </w:pPr>
            <w:r w:rsidRPr="002C6829">
              <w:rPr>
                <w:lang w:eastAsia="en-AU"/>
              </w:rPr>
              <w:t>Other</w:t>
            </w:r>
          </w:p>
        </w:tc>
        <w:tc>
          <w:tcPr>
            <w:tcW w:w="2126" w:type="dxa"/>
          </w:tcPr>
          <w:p w14:paraId="450811DE" w14:textId="77777777" w:rsidR="00397702" w:rsidRPr="002C6829" w:rsidRDefault="00397702" w:rsidP="006D7462">
            <w:pPr>
              <w:pStyle w:val="Tablebodycopy"/>
              <w:tabs>
                <w:tab w:val="decimal" w:pos="155"/>
              </w:tabs>
              <w:cnfStyle w:val="000000100000" w:firstRow="0" w:lastRow="0" w:firstColumn="0" w:lastColumn="0" w:oddVBand="0" w:evenVBand="0" w:oddHBand="1" w:evenHBand="0" w:firstRowFirstColumn="0" w:firstRowLastColumn="0" w:lastRowFirstColumn="0" w:lastRowLastColumn="0"/>
              <w:rPr>
                <w:lang w:eastAsia="en-AU"/>
              </w:rPr>
            </w:pPr>
            <w:r w:rsidRPr="002C6829">
              <w:rPr>
                <w:lang w:eastAsia="en-AU"/>
              </w:rPr>
              <w:t>.1</w:t>
            </w:r>
          </w:p>
        </w:tc>
        <w:tc>
          <w:tcPr>
            <w:tcW w:w="1819" w:type="dxa"/>
          </w:tcPr>
          <w:p w14:paraId="61A249EA" w14:textId="77777777" w:rsidR="00397702" w:rsidRPr="002C6829" w:rsidRDefault="00397702" w:rsidP="006D7462">
            <w:pPr>
              <w:pStyle w:val="Tablebodycopy"/>
              <w:tabs>
                <w:tab w:val="decimal" w:pos="205"/>
              </w:tabs>
              <w:cnfStyle w:val="000000100000" w:firstRow="0" w:lastRow="0" w:firstColumn="0" w:lastColumn="0" w:oddVBand="0" w:evenVBand="0" w:oddHBand="1" w:evenHBand="0" w:firstRowFirstColumn="0" w:firstRowLastColumn="0" w:lastRowFirstColumn="0" w:lastRowLastColumn="0"/>
              <w:rPr>
                <w:lang w:eastAsia="en-AU"/>
              </w:rPr>
            </w:pPr>
          </w:p>
        </w:tc>
      </w:tr>
      <w:tr w:rsidR="00397702" w:rsidRPr="002C6829" w14:paraId="4D3F3449" w14:textId="77777777" w:rsidTr="006D1E3F">
        <w:trPr>
          <w:trHeight w:val="227"/>
        </w:trPr>
        <w:tc>
          <w:tcPr>
            <w:cnfStyle w:val="001000000000" w:firstRow="0" w:lastRow="0" w:firstColumn="1" w:lastColumn="0" w:oddVBand="0" w:evenVBand="0" w:oddHBand="0" w:evenHBand="0" w:firstRowFirstColumn="0" w:firstRowLastColumn="0" w:lastRowFirstColumn="0" w:lastRowLastColumn="0"/>
            <w:tcW w:w="2165" w:type="dxa"/>
            <w:vMerge w:val="restart"/>
          </w:tcPr>
          <w:p w14:paraId="07796B51" w14:textId="77777777" w:rsidR="00397702" w:rsidRPr="002C6829" w:rsidRDefault="00397702" w:rsidP="006C27BE">
            <w:pPr>
              <w:pStyle w:val="Tablebodycopy"/>
              <w:rPr>
                <w:lang w:eastAsia="en-AU"/>
              </w:rPr>
            </w:pPr>
            <w:r w:rsidRPr="002C6829">
              <w:rPr>
                <w:lang w:eastAsia="en-AU"/>
              </w:rPr>
              <w:t>Age</w:t>
            </w:r>
          </w:p>
        </w:tc>
        <w:tc>
          <w:tcPr>
            <w:tcW w:w="3647" w:type="dxa"/>
          </w:tcPr>
          <w:p w14:paraId="5816C8C8" w14:textId="77777777" w:rsidR="00397702" w:rsidRPr="002C6829" w:rsidRDefault="00397702" w:rsidP="006C27BE">
            <w:pPr>
              <w:pStyle w:val="Tablebodycopy"/>
              <w:cnfStyle w:val="000000000000" w:firstRow="0" w:lastRow="0" w:firstColumn="0" w:lastColumn="0" w:oddVBand="0" w:evenVBand="0" w:oddHBand="0" w:evenHBand="0" w:firstRowFirstColumn="0" w:firstRowLastColumn="0" w:lastRowFirstColumn="0" w:lastRowLastColumn="0"/>
              <w:rPr>
                <w:lang w:eastAsia="en-AU"/>
              </w:rPr>
            </w:pPr>
            <w:r w:rsidRPr="002C6829">
              <w:rPr>
                <w:lang w:eastAsia="en-AU"/>
              </w:rPr>
              <w:t>18-29</w:t>
            </w:r>
          </w:p>
        </w:tc>
        <w:tc>
          <w:tcPr>
            <w:tcW w:w="2126" w:type="dxa"/>
          </w:tcPr>
          <w:p w14:paraId="7D218FFF" w14:textId="77777777" w:rsidR="00397702" w:rsidRPr="002C6829" w:rsidRDefault="00397702" w:rsidP="006D7462">
            <w:pPr>
              <w:pStyle w:val="Tablebodycopy"/>
              <w:tabs>
                <w:tab w:val="decimal" w:pos="155"/>
              </w:tabs>
              <w:cnfStyle w:val="000000000000" w:firstRow="0" w:lastRow="0" w:firstColumn="0" w:lastColumn="0" w:oddVBand="0" w:evenVBand="0" w:oddHBand="0" w:evenHBand="0" w:firstRowFirstColumn="0" w:firstRowLastColumn="0" w:lastRowFirstColumn="0" w:lastRowLastColumn="0"/>
              <w:rPr>
                <w:lang w:eastAsia="en-AU"/>
              </w:rPr>
            </w:pPr>
            <w:r w:rsidRPr="002C6829">
              <w:rPr>
                <w:rFonts w:eastAsia="Arial"/>
                <w:color w:val="010205"/>
                <w:lang w:eastAsia="en-AU"/>
              </w:rPr>
              <w:t>19.3</w:t>
            </w:r>
          </w:p>
        </w:tc>
        <w:tc>
          <w:tcPr>
            <w:tcW w:w="1819" w:type="dxa"/>
          </w:tcPr>
          <w:p w14:paraId="0B9E26B2" w14:textId="77777777" w:rsidR="00397702" w:rsidRPr="002C6829" w:rsidRDefault="00397702" w:rsidP="006D7462">
            <w:pPr>
              <w:pStyle w:val="Tablebodycopy"/>
              <w:tabs>
                <w:tab w:val="decimal" w:pos="205"/>
              </w:tabs>
              <w:cnfStyle w:val="000000000000" w:firstRow="0" w:lastRow="0" w:firstColumn="0" w:lastColumn="0" w:oddVBand="0" w:evenVBand="0" w:oddHBand="0" w:evenHBand="0" w:firstRowFirstColumn="0" w:firstRowLastColumn="0" w:lastRowFirstColumn="0" w:lastRowLastColumn="0"/>
              <w:rPr>
                <w:rFonts w:eastAsia="Arial"/>
                <w:color w:val="010205"/>
                <w:lang w:eastAsia="en-AU"/>
              </w:rPr>
            </w:pPr>
            <w:r w:rsidRPr="002C6829">
              <w:rPr>
                <w:rFonts w:eastAsia="Arial"/>
                <w:color w:val="010205"/>
                <w:lang w:eastAsia="en-AU"/>
              </w:rPr>
              <w:t>18.4</w:t>
            </w:r>
          </w:p>
        </w:tc>
      </w:tr>
      <w:tr w:rsidR="00397702" w:rsidRPr="002C6829" w14:paraId="77F58ABC" w14:textId="77777777" w:rsidTr="006D1E3F">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2165" w:type="dxa"/>
            <w:vMerge/>
          </w:tcPr>
          <w:p w14:paraId="0CC5A226" w14:textId="77777777" w:rsidR="00397702" w:rsidRPr="002C6829" w:rsidRDefault="00397702" w:rsidP="006C27BE">
            <w:pPr>
              <w:pStyle w:val="Tablebodycopy"/>
              <w:rPr>
                <w:lang w:eastAsia="en-AU"/>
              </w:rPr>
            </w:pPr>
          </w:p>
        </w:tc>
        <w:tc>
          <w:tcPr>
            <w:tcW w:w="3647" w:type="dxa"/>
          </w:tcPr>
          <w:p w14:paraId="14EA462D" w14:textId="77777777" w:rsidR="00397702" w:rsidRPr="002C6829" w:rsidRDefault="00397702" w:rsidP="006C27BE">
            <w:pPr>
              <w:pStyle w:val="Tablebodycopy"/>
              <w:cnfStyle w:val="000000100000" w:firstRow="0" w:lastRow="0" w:firstColumn="0" w:lastColumn="0" w:oddVBand="0" w:evenVBand="0" w:oddHBand="1" w:evenHBand="0" w:firstRowFirstColumn="0" w:firstRowLastColumn="0" w:lastRowFirstColumn="0" w:lastRowLastColumn="0"/>
              <w:rPr>
                <w:lang w:eastAsia="en-AU"/>
              </w:rPr>
            </w:pPr>
            <w:r w:rsidRPr="002C6829">
              <w:rPr>
                <w:lang w:eastAsia="en-AU"/>
              </w:rPr>
              <w:t>30-39</w:t>
            </w:r>
          </w:p>
        </w:tc>
        <w:tc>
          <w:tcPr>
            <w:tcW w:w="2126" w:type="dxa"/>
          </w:tcPr>
          <w:p w14:paraId="7A92F2ED" w14:textId="77777777" w:rsidR="00397702" w:rsidRPr="002C6829" w:rsidRDefault="00397702" w:rsidP="006D7462">
            <w:pPr>
              <w:pStyle w:val="Tablebodycopy"/>
              <w:tabs>
                <w:tab w:val="decimal" w:pos="155"/>
              </w:tabs>
              <w:cnfStyle w:val="000000100000" w:firstRow="0" w:lastRow="0" w:firstColumn="0" w:lastColumn="0" w:oddVBand="0" w:evenVBand="0" w:oddHBand="1" w:evenHBand="0" w:firstRowFirstColumn="0" w:firstRowLastColumn="0" w:lastRowFirstColumn="0" w:lastRowLastColumn="0"/>
              <w:rPr>
                <w:lang w:eastAsia="en-AU"/>
              </w:rPr>
            </w:pPr>
            <w:r w:rsidRPr="002C6829">
              <w:rPr>
                <w:rFonts w:eastAsia="Arial"/>
                <w:color w:val="010205"/>
                <w:lang w:eastAsia="en-AU"/>
              </w:rPr>
              <w:t>18.4</w:t>
            </w:r>
          </w:p>
        </w:tc>
        <w:tc>
          <w:tcPr>
            <w:tcW w:w="1819" w:type="dxa"/>
          </w:tcPr>
          <w:p w14:paraId="727E7258" w14:textId="77777777" w:rsidR="00397702" w:rsidRPr="002C6829" w:rsidRDefault="00397702" w:rsidP="006D7462">
            <w:pPr>
              <w:pStyle w:val="Tablebodycopy"/>
              <w:tabs>
                <w:tab w:val="decimal" w:pos="205"/>
              </w:tabs>
              <w:cnfStyle w:val="000000100000" w:firstRow="0" w:lastRow="0" w:firstColumn="0" w:lastColumn="0" w:oddVBand="0" w:evenVBand="0" w:oddHBand="1" w:evenHBand="0" w:firstRowFirstColumn="0" w:firstRowLastColumn="0" w:lastRowFirstColumn="0" w:lastRowLastColumn="0"/>
              <w:rPr>
                <w:rFonts w:eastAsia="Arial"/>
                <w:color w:val="010205"/>
                <w:lang w:eastAsia="en-AU"/>
              </w:rPr>
            </w:pPr>
            <w:r w:rsidRPr="002C6829">
              <w:rPr>
                <w:rFonts w:eastAsia="Arial"/>
                <w:color w:val="010205"/>
                <w:lang w:eastAsia="en-AU"/>
              </w:rPr>
              <w:t>18.3</w:t>
            </w:r>
          </w:p>
        </w:tc>
      </w:tr>
      <w:tr w:rsidR="00397702" w:rsidRPr="002C6829" w14:paraId="067F50AA" w14:textId="77777777" w:rsidTr="006D1E3F">
        <w:trPr>
          <w:trHeight w:val="227"/>
        </w:trPr>
        <w:tc>
          <w:tcPr>
            <w:cnfStyle w:val="001000000000" w:firstRow="0" w:lastRow="0" w:firstColumn="1" w:lastColumn="0" w:oddVBand="0" w:evenVBand="0" w:oddHBand="0" w:evenHBand="0" w:firstRowFirstColumn="0" w:firstRowLastColumn="0" w:lastRowFirstColumn="0" w:lastRowLastColumn="0"/>
            <w:tcW w:w="2165" w:type="dxa"/>
            <w:vMerge/>
          </w:tcPr>
          <w:p w14:paraId="21D83660" w14:textId="77777777" w:rsidR="00397702" w:rsidRPr="002C6829" w:rsidRDefault="00397702" w:rsidP="006C27BE">
            <w:pPr>
              <w:pStyle w:val="Tablebodycopy"/>
              <w:rPr>
                <w:lang w:eastAsia="en-AU"/>
              </w:rPr>
            </w:pPr>
          </w:p>
        </w:tc>
        <w:tc>
          <w:tcPr>
            <w:tcW w:w="3647" w:type="dxa"/>
          </w:tcPr>
          <w:p w14:paraId="7EAABFE3" w14:textId="77777777" w:rsidR="00397702" w:rsidRPr="002C6829" w:rsidRDefault="00397702" w:rsidP="006C27BE">
            <w:pPr>
              <w:pStyle w:val="Tablebodycopy"/>
              <w:cnfStyle w:val="000000000000" w:firstRow="0" w:lastRow="0" w:firstColumn="0" w:lastColumn="0" w:oddVBand="0" w:evenVBand="0" w:oddHBand="0" w:evenHBand="0" w:firstRowFirstColumn="0" w:firstRowLastColumn="0" w:lastRowFirstColumn="0" w:lastRowLastColumn="0"/>
              <w:rPr>
                <w:lang w:eastAsia="en-AU"/>
              </w:rPr>
            </w:pPr>
            <w:r w:rsidRPr="002C6829">
              <w:rPr>
                <w:lang w:eastAsia="en-AU"/>
              </w:rPr>
              <w:t>40-49</w:t>
            </w:r>
          </w:p>
        </w:tc>
        <w:tc>
          <w:tcPr>
            <w:tcW w:w="2126" w:type="dxa"/>
          </w:tcPr>
          <w:p w14:paraId="77905E73" w14:textId="77777777" w:rsidR="00397702" w:rsidRPr="002C6829" w:rsidRDefault="00397702" w:rsidP="006D7462">
            <w:pPr>
              <w:pStyle w:val="Tablebodycopy"/>
              <w:tabs>
                <w:tab w:val="decimal" w:pos="155"/>
              </w:tabs>
              <w:cnfStyle w:val="000000000000" w:firstRow="0" w:lastRow="0" w:firstColumn="0" w:lastColumn="0" w:oddVBand="0" w:evenVBand="0" w:oddHBand="0" w:evenHBand="0" w:firstRowFirstColumn="0" w:firstRowLastColumn="0" w:lastRowFirstColumn="0" w:lastRowLastColumn="0"/>
              <w:rPr>
                <w:lang w:eastAsia="en-AU"/>
              </w:rPr>
            </w:pPr>
            <w:r w:rsidRPr="002C6829">
              <w:rPr>
                <w:rFonts w:eastAsia="Arial"/>
                <w:color w:val="010205"/>
                <w:lang w:eastAsia="en-AU"/>
              </w:rPr>
              <w:t>17.3</w:t>
            </w:r>
          </w:p>
        </w:tc>
        <w:tc>
          <w:tcPr>
            <w:tcW w:w="1819" w:type="dxa"/>
          </w:tcPr>
          <w:p w14:paraId="78844CB2" w14:textId="77777777" w:rsidR="00397702" w:rsidRPr="002C6829" w:rsidRDefault="00397702" w:rsidP="006D7462">
            <w:pPr>
              <w:pStyle w:val="Tablebodycopy"/>
              <w:tabs>
                <w:tab w:val="decimal" w:pos="205"/>
              </w:tabs>
              <w:cnfStyle w:val="000000000000" w:firstRow="0" w:lastRow="0" w:firstColumn="0" w:lastColumn="0" w:oddVBand="0" w:evenVBand="0" w:oddHBand="0" w:evenHBand="0" w:firstRowFirstColumn="0" w:firstRowLastColumn="0" w:lastRowFirstColumn="0" w:lastRowLastColumn="0"/>
              <w:rPr>
                <w:rFonts w:eastAsia="Arial"/>
                <w:color w:val="010205"/>
                <w:lang w:eastAsia="en-AU"/>
              </w:rPr>
            </w:pPr>
            <w:r w:rsidRPr="002C6829">
              <w:rPr>
                <w:rFonts w:eastAsia="Arial"/>
                <w:color w:val="010205"/>
                <w:lang w:eastAsia="en-AU"/>
              </w:rPr>
              <w:t>17.2</w:t>
            </w:r>
          </w:p>
        </w:tc>
      </w:tr>
      <w:tr w:rsidR="00397702" w:rsidRPr="002C6829" w14:paraId="2FC5782B" w14:textId="77777777" w:rsidTr="006D1E3F">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2165" w:type="dxa"/>
            <w:vMerge/>
          </w:tcPr>
          <w:p w14:paraId="5D4630F2" w14:textId="77777777" w:rsidR="00397702" w:rsidRPr="002C6829" w:rsidRDefault="00397702" w:rsidP="006C27BE">
            <w:pPr>
              <w:pStyle w:val="Tablebodycopy"/>
              <w:rPr>
                <w:lang w:eastAsia="en-AU"/>
              </w:rPr>
            </w:pPr>
          </w:p>
        </w:tc>
        <w:tc>
          <w:tcPr>
            <w:tcW w:w="3647" w:type="dxa"/>
          </w:tcPr>
          <w:p w14:paraId="68D08DAD" w14:textId="77777777" w:rsidR="00397702" w:rsidRPr="002C6829" w:rsidRDefault="00397702" w:rsidP="006C27BE">
            <w:pPr>
              <w:pStyle w:val="Tablebodycopy"/>
              <w:cnfStyle w:val="000000100000" w:firstRow="0" w:lastRow="0" w:firstColumn="0" w:lastColumn="0" w:oddVBand="0" w:evenVBand="0" w:oddHBand="1" w:evenHBand="0" w:firstRowFirstColumn="0" w:firstRowLastColumn="0" w:lastRowFirstColumn="0" w:lastRowLastColumn="0"/>
              <w:rPr>
                <w:lang w:eastAsia="en-AU"/>
              </w:rPr>
            </w:pPr>
            <w:r w:rsidRPr="002C6829">
              <w:rPr>
                <w:lang w:eastAsia="en-AU"/>
              </w:rPr>
              <w:t>50-59</w:t>
            </w:r>
          </w:p>
        </w:tc>
        <w:tc>
          <w:tcPr>
            <w:tcW w:w="2126" w:type="dxa"/>
          </w:tcPr>
          <w:p w14:paraId="23D816EB" w14:textId="77777777" w:rsidR="00397702" w:rsidRPr="002C6829" w:rsidRDefault="00397702" w:rsidP="006D7462">
            <w:pPr>
              <w:pStyle w:val="Tablebodycopy"/>
              <w:tabs>
                <w:tab w:val="decimal" w:pos="155"/>
              </w:tabs>
              <w:cnfStyle w:val="000000100000" w:firstRow="0" w:lastRow="0" w:firstColumn="0" w:lastColumn="0" w:oddVBand="0" w:evenVBand="0" w:oddHBand="1" w:evenHBand="0" w:firstRowFirstColumn="0" w:firstRowLastColumn="0" w:lastRowFirstColumn="0" w:lastRowLastColumn="0"/>
              <w:rPr>
                <w:lang w:eastAsia="en-AU"/>
              </w:rPr>
            </w:pPr>
            <w:r w:rsidRPr="002C6829">
              <w:rPr>
                <w:rFonts w:eastAsia="Arial"/>
                <w:color w:val="010205"/>
                <w:lang w:eastAsia="en-AU"/>
              </w:rPr>
              <w:t>17.9</w:t>
            </w:r>
          </w:p>
        </w:tc>
        <w:tc>
          <w:tcPr>
            <w:tcW w:w="1819" w:type="dxa"/>
          </w:tcPr>
          <w:p w14:paraId="33F3EC85" w14:textId="77777777" w:rsidR="00397702" w:rsidRPr="002C6829" w:rsidRDefault="00397702" w:rsidP="006D7462">
            <w:pPr>
              <w:pStyle w:val="Tablebodycopy"/>
              <w:tabs>
                <w:tab w:val="decimal" w:pos="205"/>
              </w:tabs>
              <w:cnfStyle w:val="000000100000" w:firstRow="0" w:lastRow="0" w:firstColumn="0" w:lastColumn="0" w:oddVBand="0" w:evenVBand="0" w:oddHBand="1" w:evenHBand="0" w:firstRowFirstColumn="0" w:firstRowLastColumn="0" w:lastRowFirstColumn="0" w:lastRowLastColumn="0"/>
              <w:rPr>
                <w:rFonts w:eastAsia="Arial"/>
                <w:color w:val="010205"/>
                <w:lang w:eastAsia="en-AU"/>
              </w:rPr>
            </w:pPr>
            <w:r w:rsidRPr="002C6829">
              <w:rPr>
                <w:rFonts w:eastAsia="Arial"/>
                <w:color w:val="010205"/>
                <w:lang w:eastAsia="en-AU"/>
              </w:rPr>
              <w:t>15.8</w:t>
            </w:r>
          </w:p>
        </w:tc>
      </w:tr>
      <w:tr w:rsidR="00397702" w:rsidRPr="002C6829" w14:paraId="5F8ADD01" w14:textId="77777777" w:rsidTr="006D1E3F">
        <w:trPr>
          <w:trHeight w:val="227"/>
        </w:trPr>
        <w:tc>
          <w:tcPr>
            <w:cnfStyle w:val="001000000000" w:firstRow="0" w:lastRow="0" w:firstColumn="1" w:lastColumn="0" w:oddVBand="0" w:evenVBand="0" w:oddHBand="0" w:evenHBand="0" w:firstRowFirstColumn="0" w:firstRowLastColumn="0" w:lastRowFirstColumn="0" w:lastRowLastColumn="0"/>
            <w:tcW w:w="2165" w:type="dxa"/>
            <w:vMerge/>
          </w:tcPr>
          <w:p w14:paraId="459FD8E5" w14:textId="77777777" w:rsidR="00397702" w:rsidRPr="002C6829" w:rsidRDefault="00397702" w:rsidP="006C27BE">
            <w:pPr>
              <w:pStyle w:val="Tablebodycopy"/>
              <w:rPr>
                <w:lang w:eastAsia="en-AU"/>
              </w:rPr>
            </w:pPr>
          </w:p>
        </w:tc>
        <w:tc>
          <w:tcPr>
            <w:tcW w:w="3647" w:type="dxa"/>
          </w:tcPr>
          <w:p w14:paraId="2050A9C7" w14:textId="77777777" w:rsidR="00397702" w:rsidRPr="002C6829" w:rsidRDefault="00397702" w:rsidP="006C27BE">
            <w:pPr>
              <w:pStyle w:val="Tablebodycopy"/>
              <w:cnfStyle w:val="000000000000" w:firstRow="0" w:lastRow="0" w:firstColumn="0" w:lastColumn="0" w:oddVBand="0" w:evenVBand="0" w:oddHBand="0" w:evenHBand="0" w:firstRowFirstColumn="0" w:firstRowLastColumn="0" w:lastRowFirstColumn="0" w:lastRowLastColumn="0"/>
              <w:rPr>
                <w:lang w:eastAsia="en-AU"/>
              </w:rPr>
            </w:pPr>
            <w:r w:rsidRPr="002C6829">
              <w:rPr>
                <w:lang w:eastAsia="en-AU"/>
              </w:rPr>
              <w:t>Over 60</w:t>
            </w:r>
          </w:p>
        </w:tc>
        <w:tc>
          <w:tcPr>
            <w:tcW w:w="2126" w:type="dxa"/>
          </w:tcPr>
          <w:p w14:paraId="518DEFF0" w14:textId="77777777" w:rsidR="00397702" w:rsidRPr="002C6829" w:rsidRDefault="00397702" w:rsidP="006D7462">
            <w:pPr>
              <w:pStyle w:val="Tablebodycopy"/>
              <w:tabs>
                <w:tab w:val="decimal" w:pos="155"/>
              </w:tabs>
              <w:cnfStyle w:val="000000000000" w:firstRow="0" w:lastRow="0" w:firstColumn="0" w:lastColumn="0" w:oddVBand="0" w:evenVBand="0" w:oddHBand="0" w:evenHBand="0" w:firstRowFirstColumn="0" w:firstRowLastColumn="0" w:lastRowFirstColumn="0" w:lastRowLastColumn="0"/>
              <w:rPr>
                <w:lang w:eastAsia="en-AU"/>
              </w:rPr>
            </w:pPr>
            <w:r w:rsidRPr="002C6829">
              <w:rPr>
                <w:rFonts w:eastAsia="Arial"/>
                <w:color w:val="010205"/>
                <w:lang w:eastAsia="en-AU"/>
              </w:rPr>
              <w:t>27.1</w:t>
            </w:r>
          </w:p>
        </w:tc>
        <w:tc>
          <w:tcPr>
            <w:tcW w:w="1819" w:type="dxa"/>
          </w:tcPr>
          <w:p w14:paraId="4D3AB050" w14:textId="77777777" w:rsidR="00397702" w:rsidRPr="002C6829" w:rsidRDefault="00397702" w:rsidP="006D7462">
            <w:pPr>
              <w:pStyle w:val="Tablebodycopy"/>
              <w:tabs>
                <w:tab w:val="decimal" w:pos="205"/>
              </w:tabs>
              <w:cnfStyle w:val="000000000000" w:firstRow="0" w:lastRow="0" w:firstColumn="0" w:lastColumn="0" w:oddVBand="0" w:evenVBand="0" w:oddHBand="0" w:evenHBand="0" w:firstRowFirstColumn="0" w:firstRowLastColumn="0" w:lastRowFirstColumn="0" w:lastRowLastColumn="0"/>
              <w:rPr>
                <w:rFonts w:eastAsia="Arial"/>
                <w:color w:val="010205"/>
                <w:lang w:eastAsia="en-AU"/>
              </w:rPr>
            </w:pPr>
            <w:r w:rsidRPr="002C6829">
              <w:rPr>
                <w:rFonts w:eastAsia="Arial"/>
                <w:color w:val="010205"/>
                <w:lang w:eastAsia="en-AU"/>
              </w:rPr>
              <w:t>26.65</w:t>
            </w:r>
          </w:p>
        </w:tc>
      </w:tr>
      <w:tr w:rsidR="00397702" w:rsidRPr="002C6829" w14:paraId="00C0D644" w14:textId="77777777" w:rsidTr="006D1E3F">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2165" w:type="dxa"/>
            <w:vMerge/>
          </w:tcPr>
          <w:p w14:paraId="6D4D5770" w14:textId="77777777" w:rsidR="00397702" w:rsidRPr="002C6829" w:rsidRDefault="00397702" w:rsidP="006C27BE">
            <w:pPr>
              <w:pStyle w:val="Tablebodycopy"/>
              <w:rPr>
                <w:lang w:eastAsia="en-AU"/>
              </w:rPr>
            </w:pPr>
          </w:p>
        </w:tc>
        <w:tc>
          <w:tcPr>
            <w:tcW w:w="3647" w:type="dxa"/>
          </w:tcPr>
          <w:p w14:paraId="4B2048FD" w14:textId="77777777" w:rsidR="00397702" w:rsidRPr="002C6829" w:rsidRDefault="00397702" w:rsidP="006C27BE">
            <w:pPr>
              <w:pStyle w:val="Tablebodycopy"/>
              <w:cnfStyle w:val="000000100000" w:firstRow="0" w:lastRow="0" w:firstColumn="0" w:lastColumn="0" w:oddVBand="0" w:evenVBand="0" w:oddHBand="1" w:evenHBand="0" w:firstRowFirstColumn="0" w:firstRowLastColumn="0" w:lastRowFirstColumn="0" w:lastRowLastColumn="0"/>
              <w:rPr>
                <w:lang w:eastAsia="en-AU"/>
              </w:rPr>
            </w:pPr>
            <w:r w:rsidRPr="002C6829">
              <w:rPr>
                <w:lang w:eastAsia="en-AU"/>
              </w:rPr>
              <w:t>Mean Age</w:t>
            </w:r>
          </w:p>
        </w:tc>
        <w:tc>
          <w:tcPr>
            <w:tcW w:w="2126" w:type="dxa"/>
          </w:tcPr>
          <w:p w14:paraId="309D01EE" w14:textId="77777777" w:rsidR="00397702" w:rsidRPr="002C6829" w:rsidRDefault="00397702" w:rsidP="006D7462">
            <w:pPr>
              <w:pStyle w:val="Tablebodycopy"/>
              <w:tabs>
                <w:tab w:val="decimal" w:pos="155"/>
              </w:tabs>
              <w:cnfStyle w:val="000000100000" w:firstRow="0" w:lastRow="0" w:firstColumn="0" w:lastColumn="0" w:oddVBand="0" w:evenVBand="0" w:oddHBand="1" w:evenHBand="0" w:firstRowFirstColumn="0" w:firstRowLastColumn="0" w:lastRowFirstColumn="0" w:lastRowLastColumn="0"/>
              <w:rPr>
                <w:lang w:eastAsia="en-AU"/>
              </w:rPr>
            </w:pPr>
            <w:r w:rsidRPr="002C6829">
              <w:rPr>
                <w:lang w:eastAsia="en-AU"/>
              </w:rPr>
              <w:t>46.97</w:t>
            </w:r>
          </w:p>
        </w:tc>
        <w:tc>
          <w:tcPr>
            <w:tcW w:w="1819" w:type="dxa"/>
          </w:tcPr>
          <w:p w14:paraId="125FD025" w14:textId="77777777" w:rsidR="00397702" w:rsidRPr="002C6829" w:rsidRDefault="00397702" w:rsidP="006D7462">
            <w:pPr>
              <w:pStyle w:val="Tablebodycopy"/>
              <w:tabs>
                <w:tab w:val="decimal" w:pos="205"/>
              </w:tabs>
              <w:cnfStyle w:val="000000100000" w:firstRow="0" w:lastRow="0" w:firstColumn="0" w:lastColumn="0" w:oddVBand="0" w:evenVBand="0" w:oddHBand="1" w:evenHBand="0" w:firstRowFirstColumn="0" w:firstRowLastColumn="0" w:lastRowFirstColumn="0" w:lastRowLastColumn="0"/>
              <w:rPr>
                <w:lang w:eastAsia="en-AU"/>
              </w:rPr>
            </w:pPr>
          </w:p>
        </w:tc>
      </w:tr>
      <w:tr w:rsidR="00397702" w:rsidRPr="002C6829" w14:paraId="497A0B1F" w14:textId="77777777" w:rsidTr="006D1E3F">
        <w:trPr>
          <w:trHeight w:val="227"/>
        </w:trPr>
        <w:tc>
          <w:tcPr>
            <w:cnfStyle w:val="001000000000" w:firstRow="0" w:lastRow="0" w:firstColumn="1" w:lastColumn="0" w:oddVBand="0" w:evenVBand="0" w:oddHBand="0" w:evenHBand="0" w:firstRowFirstColumn="0" w:firstRowLastColumn="0" w:lastRowFirstColumn="0" w:lastRowLastColumn="0"/>
            <w:tcW w:w="2165" w:type="dxa"/>
            <w:vMerge w:val="restart"/>
          </w:tcPr>
          <w:p w14:paraId="00E89260" w14:textId="77777777" w:rsidR="00397702" w:rsidRPr="002C6829" w:rsidRDefault="00397702" w:rsidP="006C27BE">
            <w:pPr>
              <w:pStyle w:val="Tablebodycopy"/>
              <w:rPr>
                <w:lang w:eastAsia="en-AU"/>
              </w:rPr>
            </w:pPr>
            <w:r w:rsidRPr="002C6829">
              <w:rPr>
                <w:lang w:eastAsia="en-AU"/>
              </w:rPr>
              <w:t xml:space="preserve">Region </w:t>
            </w:r>
          </w:p>
        </w:tc>
        <w:tc>
          <w:tcPr>
            <w:tcW w:w="3647" w:type="dxa"/>
          </w:tcPr>
          <w:p w14:paraId="75440BAB" w14:textId="77777777" w:rsidR="00397702" w:rsidRPr="002C6829" w:rsidRDefault="00397702" w:rsidP="006C27BE">
            <w:pPr>
              <w:pStyle w:val="Tablebodycopy"/>
              <w:cnfStyle w:val="000000000000" w:firstRow="0" w:lastRow="0" w:firstColumn="0" w:lastColumn="0" w:oddVBand="0" w:evenVBand="0" w:oddHBand="0" w:evenHBand="0" w:firstRowFirstColumn="0" w:firstRowLastColumn="0" w:lastRowFirstColumn="0" w:lastRowLastColumn="0"/>
              <w:rPr>
                <w:lang w:eastAsia="en-AU"/>
              </w:rPr>
            </w:pPr>
            <w:r w:rsidRPr="002C6829">
              <w:rPr>
                <w:lang w:eastAsia="en-AU"/>
              </w:rPr>
              <w:t>Melbourne</w:t>
            </w:r>
          </w:p>
        </w:tc>
        <w:tc>
          <w:tcPr>
            <w:tcW w:w="2126" w:type="dxa"/>
          </w:tcPr>
          <w:p w14:paraId="4E809D8F" w14:textId="77777777" w:rsidR="00397702" w:rsidRPr="002C6829" w:rsidRDefault="00397702" w:rsidP="006D7462">
            <w:pPr>
              <w:pStyle w:val="Tablebodycopy"/>
              <w:tabs>
                <w:tab w:val="decimal" w:pos="155"/>
              </w:tabs>
              <w:cnfStyle w:val="000000000000" w:firstRow="0" w:lastRow="0" w:firstColumn="0" w:lastColumn="0" w:oddVBand="0" w:evenVBand="0" w:oddHBand="0" w:evenHBand="0" w:firstRowFirstColumn="0" w:firstRowLastColumn="0" w:lastRowFirstColumn="0" w:lastRowLastColumn="0"/>
              <w:rPr>
                <w:lang w:eastAsia="en-AU"/>
              </w:rPr>
            </w:pPr>
            <w:r w:rsidRPr="002C6829">
              <w:rPr>
                <w:lang w:eastAsia="en-AU"/>
              </w:rPr>
              <w:t>76.1</w:t>
            </w:r>
          </w:p>
        </w:tc>
        <w:tc>
          <w:tcPr>
            <w:tcW w:w="1819" w:type="dxa"/>
          </w:tcPr>
          <w:p w14:paraId="372960F9" w14:textId="77777777" w:rsidR="00397702" w:rsidRPr="002C6829" w:rsidRDefault="00397702" w:rsidP="006D7462">
            <w:pPr>
              <w:pStyle w:val="Tablebodycopy"/>
              <w:tabs>
                <w:tab w:val="decimal" w:pos="205"/>
              </w:tabs>
              <w:cnfStyle w:val="000000000000" w:firstRow="0" w:lastRow="0" w:firstColumn="0" w:lastColumn="0" w:oddVBand="0" w:evenVBand="0" w:oddHBand="0" w:evenHBand="0" w:firstRowFirstColumn="0" w:firstRowLastColumn="0" w:lastRowFirstColumn="0" w:lastRowLastColumn="0"/>
              <w:rPr>
                <w:lang w:eastAsia="en-AU"/>
              </w:rPr>
            </w:pPr>
            <w:r w:rsidRPr="002C6829">
              <w:rPr>
                <w:lang w:eastAsia="en-AU"/>
              </w:rPr>
              <w:t>75.5</w:t>
            </w:r>
          </w:p>
        </w:tc>
      </w:tr>
      <w:tr w:rsidR="00397702" w:rsidRPr="002C6829" w14:paraId="6AF42D55" w14:textId="77777777" w:rsidTr="006D1E3F">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2165" w:type="dxa"/>
            <w:vMerge/>
          </w:tcPr>
          <w:p w14:paraId="6A0975DB" w14:textId="77777777" w:rsidR="00397702" w:rsidRPr="002C6829" w:rsidRDefault="00397702" w:rsidP="006C27BE">
            <w:pPr>
              <w:pStyle w:val="Tablebodycopy"/>
              <w:rPr>
                <w:lang w:eastAsia="en-AU"/>
              </w:rPr>
            </w:pPr>
          </w:p>
        </w:tc>
        <w:tc>
          <w:tcPr>
            <w:tcW w:w="3647" w:type="dxa"/>
          </w:tcPr>
          <w:p w14:paraId="07FB4B59" w14:textId="77777777" w:rsidR="00397702" w:rsidRPr="002C6829" w:rsidRDefault="00397702" w:rsidP="006C27BE">
            <w:pPr>
              <w:pStyle w:val="Tablebodycopy"/>
              <w:cnfStyle w:val="000000100000" w:firstRow="0" w:lastRow="0" w:firstColumn="0" w:lastColumn="0" w:oddVBand="0" w:evenVBand="0" w:oddHBand="1" w:evenHBand="0" w:firstRowFirstColumn="0" w:firstRowLastColumn="0" w:lastRowFirstColumn="0" w:lastRowLastColumn="0"/>
              <w:rPr>
                <w:lang w:eastAsia="en-AU"/>
              </w:rPr>
            </w:pPr>
            <w:r w:rsidRPr="002C6829">
              <w:rPr>
                <w:lang w:eastAsia="en-AU"/>
              </w:rPr>
              <w:t>Rest of Victoria</w:t>
            </w:r>
          </w:p>
        </w:tc>
        <w:tc>
          <w:tcPr>
            <w:tcW w:w="2126" w:type="dxa"/>
          </w:tcPr>
          <w:p w14:paraId="4E864150" w14:textId="77777777" w:rsidR="00397702" w:rsidRPr="002C6829" w:rsidRDefault="00397702" w:rsidP="006D7462">
            <w:pPr>
              <w:pStyle w:val="Tablebodycopy"/>
              <w:tabs>
                <w:tab w:val="decimal" w:pos="155"/>
              </w:tabs>
              <w:cnfStyle w:val="000000100000" w:firstRow="0" w:lastRow="0" w:firstColumn="0" w:lastColumn="0" w:oddVBand="0" w:evenVBand="0" w:oddHBand="1" w:evenHBand="0" w:firstRowFirstColumn="0" w:firstRowLastColumn="0" w:lastRowFirstColumn="0" w:lastRowLastColumn="0"/>
              <w:rPr>
                <w:lang w:eastAsia="en-AU"/>
              </w:rPr>
            </w:pPr>
            <w:r w:rsidRPr="002C6829">
              <w:rPr>
                <w:lang w:eastAsia="en-AU"/>
              </w:rPr>
              <w:t>23.9</w:t>
            </w:r>
          </w:p>
        </w:tc>
        <w:tc>
          <w:tcPr>
            <w:tcW w:w="1819" w:type="dxa"/>
          </w:tcPr>
          <w:p w14:paraId="0F848BCF" w14:textId="77777777" w:rsidR="00397702" w:rsidRPr="002C6829" w:rsidRDefault="00397702" w:rsidP="006D7462">
            <w:pPr>
              <w:pStyle w:val="Tablebodycopy"/>
              <w:tabs>
                <w:tab w:val="decimal" w:pos="205"/>
              </w:tabs>
              <w:cnfStyle w:val="000000100000" w:firstRow="0" w:lastRow="0" w:firstColumn="0" w:lastColumn="0" w:oddVBand="0" w:evenVBand="0" w:oddHBand="1" w:evenHBand="0" w:firstRowFirstColumn="0" w:firstRowLastColumn="0" w:lastRowFirstColumn="0" w:lastRowLastColumn="0"/>
              <w:rPr>
                <w:lang w:eastAsia="en-AU"/>
              </w:rPr>
            </w:pPr>
            <w:r w:rsidRPr="002C6829">
              <w:rPr>
                <w:lang w:eastAsia="en-AU"/>
              </w:rPr>
              <w:t>24.5</w:t>
            </w:r>
          </w:p>
        </w:tc>
      </w:tr>
      <w:tr w:rsidR="00397702" w:rsidRPr="002C6829" w14:paraId="77CC7B26" w14:textId="77777777" w:rsidTr="006D1E3F">
        <w:trPr>
          <w:trHeight w:val="227"/>
        </w:trPr>
        <w:tc>
          <w:tcPr>
            <w:cnfStyle w:val="001000000000" w:firstRow="0" w:lastRow="0" w:firstColumn="1" w:lastColumn="0" w:oddVBand="0" w:evenVBand="0" w:oddHBand="0" w:evenHBand="0" w:firstRowFirstColumn="0" w:firstRowLastColumn="0" w:lastRowFirstColumn="0" w:lastRowLastColumn="0"/>
            <w:tcW w:w="2165" w:type="dxa"/>
            <w:vMerge w:val="restart"/>
          </w:tcPr>
          <w:p w14:paraId="347C0B5E" w14:textId="77777777" w:rsidR="00397702" w:rsidRPr="002C6829" w:rsidRDefault="00397702" w:rsidP="006C27BE">
            <w:pPr>
              <w:pStyle w:val="Tablebodycopy"/>
              <w:rPr>
                <w:lang w:eastAsia="en-AU"/>
              </w:rPr>
            </w:pPr>
            <w:r w:rsidRPr="002C6829">
              <w:rPr>
                <w:lang w:eastAsia="en-AU"/>
              </w:rPr>
              <w:t>SA4 regions</w:t>
            </w:r>
          </w:p>
        </w:tc>
        <w:tc>
          <w:tcPr>
            <w:tcW w:w="3647" w:type="dxa"/>
          </w:tcPr>
          <w:p w14:paraId="15CCE7CC" w14:textId="77777777" w:rsidR="00397702" w:rsidRPr="002C6829" w:rsidRDefault="00397702" w:rsidP="006C27BE">
            <w:pPr>
              <w:pStyle w:val="Tablebodycopy"/>
              <w:cnfStyle w:val="000000000000" w:firstRow="0" w:lastRow="0" w:firstColumn="0" w:lastColumn="0" w:oddVBand="0" w:evenVBand="0" w:oddHBand="0" w:evenHBand="0" w:firstRowFirstColumn="0" w:firstRowLastColumn="0" w:lastRowFirstColumn="0" w:lastRowLastColumn="0"/>
              <w:rPr>
                <w:lang w:eastAsia="en-AU"/>
              </w:rPr>
            </w:pPr>
            <w:r w:rsidRPr="002C6829">
              <w:rPr>
                <w:lang w:eastAsia="en-AU"/>
              </w:rPr>
              <w:t>Ballarat</w:t>
            </w:r>
          </w:p>
        </w:tc>
        <w:tc>
          <w:tcPr>
            <w:tcW w:w="2126" w:type="dxa"/>
          </w:tcPr>
          <w:p w14:paraId="70E53DFF" w14:textId="77777777" w:rsidR="00397702" w:rsidRPr="002C6829" w:rsidRDefault="00397702" w:rsidP="006D7462">
            <w:pPr>
              <w:pStyle w:val="Tablebodycopy"/>
              <w:tabs>
                <w:tab w:val="decimal" w:pos="155"/>
              </w:tabs>
              <w:cnfStyle w:val="000000000000" w:firstRow="0" w:lastRow="0" w:firstColumn="0" w:lastColumn="0" w:oddVBand="0" w:evenVBand="0" w:oddHBand="0" w:evenHBand="0" w:firstRowFirstColumn="0" w:firstRowLastColumn="0" w:lastRowFirstColumn="0" w:lastRowLastColumn="0"/>
              <w:rPr>
                <w:lang w:eastAsia="en-AU"/>
              </w:rPr>
            </w:pPr>
            <w:r w:rsidRPr="002C6829">
              <w:rPr>
                <w:lang w:eastAsia="en-AU"/>
              </w:rPr>
              <w:t>2.5</w:t>
            </w:r>
          </w:p>
        </w:tc>
        <w:tc>
          <w:tcPr>
            <w:tcW w:w="1819" w:type="dxa"/>
          </w:tcPr>
          <w:p w14:paraId="25884504" w14:textId="77777777" w:rsidR="00397702" w:rsidRPr="002C6829" w:rsidRDefault="00397702" w:rsidP="006D7462">
            <w:pPr>
              <w:pStyle w:val="Tablebodycopy"/>
              <w:tabs>
                <w:tab w:val="decimal" w:pos="205"/>
              </w:tabs>
              <w:cnfStyle w:val="000000000000" w:firstRow="0" w:lastRow="0" w:firstColumn="0" w:lastColumn="0" w:oddVBand="0" w:evenVBand="0" w:oddHBand="0" w:evenHBand="0" w:firstRowFirstColumn="0" w:firstRowLastColumn="0" w:lastRowFirstColumn="0" w:lastRowLastColumn="0"/>
              <w:rPr>
                <w:lang w:eastAsia="en-AU"/>
              </w:rPr>
            </w:pPr>
            <w:r w:rsidRPr="002C6829">
              <w:rPr>
                <w:lang w:eastAsia="en-AU"/>
              </w:rPr>
              <w:t>2.6</w:t>
            </w:r>
          </w:p>
        </w:tc>
      </w:tr>
      <w:tr w:rsidR="00397702" w:rsidRPr="002C6829" w14:paraId="5A5E1548" w14:textId="77777777" w:rsidTr="006D1E3F">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2165" w:type="dxa"/>
            <w:vMerge/>
          </w:tcPr>
          <w:p w14:paraId="7A9D52B1" w14:textId="77777777" w:rsidR="00397702" w:rsidRPr="002C6829" w:rsidRDefault="00397702" w:rsidP="006C27BE">
            <w:pPr>
              <w:pStyle w:val="Tablebodycopy"/>
              <w:rPr>
                <w:lang w:eastAsia="en-AU"/>
              </w:rPr>
            </w:pPr>
          </w:p>
        </w:tc>
        <w:tc>
          <w:tcPr>
            <w:tcW w:w="3647" w:type="dxa"/>
          </w:tcPr>
          <w:p w14:paraId="007A541B" w14:textId="77777777" w:rsidR="00397702" w:rsidRPr="002C6829" w:rsidRDefault="00397702" w:rsidP="006C27BE">
            <w:pPr>
              <w:pStyle w:val="Tablebodycopy"/>
              <w:cnfStyle w:val="000000100000" w:firstRow="0" w:lastRow="0" w:firstColumn="0" w:lastColumn="0" w:oddVBand="0" w:evenVBand="0" w:oddHBand="1" w:evenHBand="0" w:firstRowFirstColumn="0" w:firstRowLastColumn="0" w:lastRowFirstColumn="0" w:lastRowLastColumn="0"/>
              <w:rPr>
                <w:lang w:eastAsia="en-AU"/>
              </w:rPr>
            </w:pPr>
            <w:r w:rsidRPr="002C6829">
              <w:rPr>
                <w:lang w:eastAsia="en-AU"/>
              </w:rPr>
              <w:t>Bendigo</w:t>
            </w:r>
          </w:p>
        </w:tc>
        <w:tc>
          <w:tcPr>
            <w:tcW w:w="2126" w:type="dxa"/>
          </w:tcPr>
          <w:p w14:paraId="6FF93066" w14:textId="77777777" w:rsidR="00397702" w:rsidRPr="002C6829" w:rsidRDefault="00397702" w:rsidP="006D7462">
            <w:pPr>
              <w:pStyle w:val="Tablebodycopy"/>
              <w:tabs>
                <w:tab w:val="decimal" w:pos="155"/>
              </w:tabs>
              <w:cnfStyle w:val="000000100000" w:firstRow="0" w:lastRow="0" w:firstColumn="0" w:lastColumn="0" w:oddVBand="0" w:evenVBand="0" w:oddHBand="1" w:evenHBand="0" w:firstRowFirstColumn="0" w:firstRowLastColumn="0" w:lastRowFirstColumn="0" w:lastRowLastColumn="0"/>
              <w:rPr>
                <w:lang w:eastAsia="en-AU"/>
              </w:rPr>
            </w:pPr>
            <w:r w:rsidRPr="002C6829">
              <w:rPr>
                <w:lang w:eastAsia="en-AU"/>
              </w:rPr>
              <w:t>2.1</w:t>
            </w:r>
          </w:p>
        </w:tc>
        <w:tc>
          <w:tcPr>
            <w:tcW w:w="1819" w:type="dxa"/>
          </w:tcPr>
          <w:p w14:paraId="45C2B9C8" w14:textId="77777777" w:rsidR="00397702" w:rsidRPr="002C6829" w:rsidRDefault="00397702" w:rsidP="006D7462">
            <w:pPr>
              <w:pStyle w:val="Tablebodycopy"/>
              <w:tabs>
                <w:tab w:val="decimal" w:pos="205"/>
              </w:tabs>
              <w:cnfStyle w:val="000000100000" w:firstRow="0" w:lastRow="0" w:firstColumn="0" w:lastColumn="0" w:oddVBand="0" w:evenVBand="0" w:oddHBand="1" w:evenHBand="0" w:firstRowFirstColumn="0" w:firstRowLastColumn="0" w:lastRowFirstColumn="0" w:lastRowLastColumn="0"/>
              <w:rPr>
                <w:lang w:eastAsia="en-AU"/>
              </w:rPr>
            </w:pPr>
            <w:r w:rsidRPr="002C6829">
              <w:rPr>
                <w:lang w:eastAsia="en-AU"/>
              </w:rPr>
              <w:t>2.5</w:t>
            </w:r>
          </w:p>
        </w:tc>
      </w:tr>
      <w:tr w:rsidR="00397702" w:rsidRPr="002C6829" w14:paraId="74BC405C" w14:textId="77777777" w:rsidTr="006D1E3F">
        <w:trPr>
          <w:trHeight w:val="227"/>
        </w:trPr>
        <w:tc>
          <w:tcPr>
            <w:cnfStyle w:val="001000000000" w:firstRow="0" w:lastRow="0" w:firstColumn="1" w:lastColumn="0" w:oddVBand="0" w:evenVBand="0" w:oddHBand="0" w:evenHBand="0" w:firstRowFirstColumn="0" w:firstRowLastColumn="0" w:lastRowFirstColumn="0" w:lastRowLastColumn="0"/>
            <w:tcW w:w="2165" w:type="dxa"/>
            <w:vMerge/>
          </w:tcPr>
          <w:p w14:paraId="66634D03" w14:textId="77777777" w:rsidR="00397702" w:rsidRPr="002C6829" w:rsidRDefault="00397702" w:rsidP="006C27BE">
            <w:pPr>
              <w:pStyle w:val="Tablebodycopy"/>
              <w:rPr>
                <w:lang w:eastAsia="en-AU"/>
              </w:rPr>
            </w:pPr>
          </w:p>
        </w:tc>
        <w:tc>
          <w:tcPr>
            <w:tcW w:w="3647" w:type="dxa"/>
          </w:tcPr>
          <w:p w14:paraId="0A8E4E79" w14:textId="77777777" w:rsidR="00397702" w:rsidRPr="002C6829" w:rsidRDefault="00397702" w:rsidP="006C27BE">
            <w:pPr>
              <w:pStyle w:val="Tablebodycopy"/>
              <w:cnfStyle w:val="000000000000" w:firstRow="0" w:lastRow="0" w:firstColumn="0" w:lastColumn="0" w:oddVBand="0" w:evenVBand="0" w:oddHBand="0" w:evenHBand="0" w:firstRowFirstColumn="0" w:firstRowLastColumn="0" w:lastRowFirstColumn="0" w:lastRowLastColumn="0"/>
              <w:rPr>
                <w:lang w:eastAsia="en-AU"/>
              </w:rPr>
            </w:pPr>
            <w:r w:rsidRPr="002C6829">
              <w:rPr>
                <w:lang w:eastAsia="en-AU"/>
              </w:rPr>
              <w:t>Geelong</w:t>
            </w:r>
          </w:p>
        </w:tc>
        <w:tc>
          <w:tcPr>
            <w:tcW w:w="2126" w:type="dxa"/>
          </w:tcPr>
          <w:p w14:paraId="10653E65" w14:textId="77777777" w:rsidR="00397702" w:rsidRPr="002C6829" w:rsidRDefault="00397702" w:rsidP="006D7462">
            <w:pPr>
              <w:pStyle w:val="Tablebodycopy"/>
              <w:tabs>
                <w:tab w:val="decimal" w:pos="155"/>
              </w:tabs>
              <w:cnfStyle w:val="000000000000" w:firstRow="0" w:lastRow="0" w:firstColumn="0" w:lastColumn="0" w:oddVBand="0" w:evenVBand="0" w:oddHBand="0" w:evenHBand="0" w:firstRowFirstColumn="0" w:firstRowLastColumn="0" w:lastRowFirstColumn="0" w:lastRowLastColumn="0"/>
              <w:rPr>
                <w:lang w:eastAsia="en-AU"/>
              </w:rPr>
            </w:pPr>
            <w:r w:rsidRPr="002C6829">
              <w:rPr>
                <w:lang w:eastAsia="en-AU"/>
              </w:rPr>
              <w:t>5.0</w:t>
            </w:r>
          </w:p>
        </w:tc>
        <w:tc>
          <w:tcPr>
            <w:tcW w:w="1819" w:type="dxa"/>
          </w:tcPr>
          <w:p w14:paraId="17175248" w14:textId="77777777" w:rsidR="00397702" w:rsidRPr="002C6829" w:rsidRDefault="00397702" w:rsidP="006D7462">
            <w:pPr>
              <w:pStyle w:val="Tablebodycopy"/>
              <w:tabs>
                <w:tab w:val="decimal" w:pos="205"/>
              </w:tabs>
              <w:cnfStyle w:val="000000000000" w:firstRow="0" w:lastRow="0" w:firstColumn="0" w:lastColumn="0" w:oddVBand="0" w:evenVBand="0" w:oddHBand="0" w:evenHBand="0" w:firstRowFirstColumn="0" w:firstRowLastColumn="0" w:lastRowFirstColumn="0" w:lastRowLastColumn="0"/>
              <w:rPr>
                <w:lang w:eastAsia="en-AU"/>
              </w:rPr>
            </w:pPr>
            <w:r w:rsidRPr="002C6829">
              <w:rPr>
                <w:lang w:eastAsia="en-AU"/>
              </w:rPr>
              <w:t>4.6</w:t>
            </w:r>
          </w:p>
        </w:tc>
      </w:tr>
      <w:tr w:rsidR="00397702" w:rsidRPr="002C6829" w14:paraId="09349E27" w14:textId="77777777" w:rsidTr="006D1E3F">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2165" w:type="dxa"/>
            <w:vMerge/>
          </w:tcPr>
          <w:p w14:paraId="74FE1011" w14:textId="77777777" w:rsidR="00397702" w:rsidRPr="002C6829" w:rsidRDefault="00397702" w:rsidP="006C27BE">
            <w:pPr>
              <w:pStyle w:val="Tablebodycopy"/>
              <w:rPr>
                <w:lang w:eastAsia="en-AU"/>
              </w:rPr>
            </w:pPr>
          </w:p>
        </w:tc>
        <w:tc>
          <w:tcPr>
            <w:tcW w:w="3647" w:type="dxa"/>
          </w:tcPr>
          <w:p w14:paraId="51BB45C0" w14:textId="77777777" w:rsidR="00397702" w:rsidRPr="002C6829" w:rsidRDefault="00397702" w:rsidP="006C27BE">
            <w:pPr>
              <w:pStyle w:val="Tablebodycopy"/>
              <w:cnfStyle w:val="000000100000" w:firstRow="0" w:lastRow="0" w:firstColumn="0" w:lastColumn="0" w:oddVBand="0" w:evenVBand="0" w:oddHBand="1" w:evenHBand="0" w:firstRowFirstColumn="0" w:firstRowLastColumn="0" w:lastRowFirstColumn="0" w:lastRowLastColumn="0"/>
              <w:rPr>
                <w:lang w:eastAsia="en-AU"/>
              </w:rPr>
            </w:pPr>
            <w:r w:rsidRPr="002C6829">
              <w:rPr>
                <w:lang w:eastAsia="en-AU"/>
              </w:rPr>
              <w:t>Hume</w:t>
            </w:r>
          </w:p>
        </w:tc>
        <w:tc>
          <w:tcPr>
            <w:tcW w:w="2126" w:type="dxa"/>
          </w:tcPr>
          <w:p w14:paraId="186FAE0B" w14:textId="77777777" w:rsidR="00397702" w:rsidRPr="002C6829" w:rsidRDefault="00397702" w:rsidP="006D7462">
            <w:pPr>
              <w:pStyle w:val="Tablebodycopy"/>
              <w:tabs>
                <w:tab w:val="decimal" w:pos="155"/>
              </w:tabs>
              <w:cnfStyle w:val="000000100000" w:firstRow="0" w:lastRow="0" w:firstColumn="0" w:lastColumn="0" w:oddVBand="0" w:evenVBand="0" w:oddHBand="1" w:evenHBand="0" w:firstRowFirstColumn="0" w:firstRowLastColumn="0" w:lastRowFirstColumn="0" w:lastRowLastColumn="0"/>
              <w:rPr>
                <w:lang w:eastAsia="en-AU"/>
              </w:rPr>
            </w:pPr>
            <w:r w:rsidRPr="002C6829">
              <w:rPr>
                <w:lang w:eastAsia="en-AU"/>
              </w:rPr>
              <w:t>2.2</w:t>
            </w:r>
          </w:p>
        </w:tc>
        <w:tc>
          <w:tcPr>
            <w:tcW w:w="1819" w:type="dxa"/>
          </w:tcPr>
          <w:p w14:paraId="0F74A6ED" w14:textId="77777777" w:rsidR="00397702" w:rsidRPr="002C6829" w:rsidRDefault="00397702" w:rsidP="006D7462">
            <w:pPr>
              <w:pStyle w:val="Tablebodycopy"/>
              <w:tabs>
                <w:tab w:val="decimal" w:pos="205"/>
              </w:tabs>
              <w:cnfStyle w:val="000000100000" w:firstRow="0" w:lastRow="0" w:firstColumn="0" w:lastColumn="0" w:oddVBand="0" w:evenVBand="0" w:oddHBand="1" w:evenHBand="0" w:firstRowFirstColumn="0" w:firstRowLastColumn="0" w:lastRowFirstColumn="0" w:lastRowLastColumn="0"/>
              <w:rPr>
                <w:lang w:eastAsia="en-AU"/>
              </w:rPr>
            </w:pPr>
            <w:r w:rsidRPr="002C6829">
              <w:rPr>
                <w:lang w:eastAsia="en-AU"/>
              </w:rPr>
              <w:t>2.7</w:t>
            </w:r>
          </w:p>
        </w:tc>
      </w:tr>
      <w:tr w:rsidR="00397702" w:rsidRPr="002C6829" w14:paraId="55034B68" w14:textId="77777777" w:rsidTr="006D1E3F">
        <w:trPr>
          <w:trHeight w:val="227"/>
        </w:trPr>
        <w:tc>
          <w:tcPr>
            <w:cnfStyle w:val="001000000000" w:firstRow="0" w:lastRow="0" w:firstColumn="1" w:lastColumn="0" w:oddVBand="0" w:evenVBand="0" w:oddHBand="0" w:evenHBand="0" w:firstRowFirstColumn="0" w:firstRowLastColumn="0" w:lastRowFirstColumn="0" w:lastRowLastColumn="0"/>
            <w:tcW w:w="2165" w:type="dxa"/>
            <w:vMerge/>
          </w:tcPr>
          <w:p w14:paraId="42A3FFA8" w14:textId="77777777" w:rsidR="00397702" w:rsidRPr="002C6829" w:rsidRDefault="00397702" w:rsidP="006C27BE">
            <w:pPr>
              <w:pStyle w:val="Tablebodycopy"/>
              <w:rPr>
                <w:lang w:eastAsia="en-AU"/>
              </w:rPr>
            </w:pPr>
          </w:p>
        </w:tc>
        <w:tc>
          <w:tcPr>
            <w:tcW w:w="3647" w:type="dxa"/>
          </w:tcPr>
          <w:p w14:paraId="2893A06E" w14:textId="5F93BC14" w:rsidR="00397702" w:rsidRPr="002C6829" w:rsidRDefault="00397702" w:rsidP="006C27BE">
            <w:pPr>
              <w:pStyle w:val="Tablebodycopy"/>
              <w:cnfStyle w:val="000000000000" w:firstRow="0" w:lastRow="0" w:firstColumn="0" w:lastColumn="0" w:oddVBand="0" w:evenVBand="0" w:oddHBand="0" w:evenHBand="0" w:firstRowFirstColumn="0" w:firstRowLastColumn="0" w:lastRowFirstColumn="0" w:lastRowLastColumn="0"/>
              <w:rPr>
                <w:lang w:eastAsia="en-AU"/>
              </w:rPr>
            </w:pPr>
            <w:r w:rsidRPr="002C6829">
              <w:rPr>
                <w:lang w:eastAsia="en-AU"/>
              </w:rPr>
              <w:t xml:space="preserve">Latrobe </w:t>
            </w:r>
            <w:r w:rsidR="00DA3157">
              <w:rPr>
                <w:lang w:eastAsia="en-AU"/>
              </w:rPr>
              <w:t>–</w:t>
            </w:r>
            <w:r w:rsidRPr="002C6829">
              <w:rPr>
                <w:lang w:eastAsia="en-AU"/>
              </w:rPr>
              <w:t xml:space="preserve"> Gippsland</w:t>
            </w:r>
          </w:p>
        </w:tc>
        <w:tc>
          <w:tcPr>
            <w:tcW w:w="2126" w:type="dxa"/>
          </w:tcPr>
          <w:p w14:paraId="427E71FB" w14:textId="77777777" w:rsidR="00397702" w:rsidRPr="002C6829" w:rsidRDefault="00397702" w:rsidP="006D7462">
            <w:pPr>
              <w:pStyle w:val="Tablebodycopy"/>
              <w:tabs>
                <w:tab w:val="decimal" w:pos="155"/>
              </w:tabs>
              <w:cnfStyle w:val="000000000000" w:firstRow="0" w:lastRow="0" w:firstColumn="0" w:lastColumn="0" w:oddVBand="0" w:evenVBand="0" w:oddHBand="0" w:evenHBand="0" w:firstRowFirstColumn="0" w:firstRowLastColumn="0" w:lastRowFirstColumn="0" w:lastRowLastColumn="0"/>
              <w:rPr>
                <w:lang w:eastAsia="en-AU"/>
              </w:rPr>
            </w:pPr>
            <w:r w:rsidRPr="002C6829">
              <w:rPr>
                <w:lang w:eastAsia="en-AU"/>
              </w:rPr>
              <w:t>3.5</w:t>
            </w:r>
          </w:p>
        </w:tc>
        <w:tc>
          <w:tcPr>
            <w:tcW w:w="1819" w:type="dxa"/>
          </w:tcPr>
          <w:p w14:paraId="07E771BE" w14:textId="77777777" w:rsidR="00397702" w:rsidRPr="002C6829" w:rsidRDefault="00397702" w:rsidP="006D7462">
            <w:pPr>
              <w:pStyle w:val="Tablebodycopy"/>
              <w:tabs>
                <w:tab w:val="decimal" w:pos="205"/>
              </w:tabs>
              <w:cnfStyle w:val="000000000000" w:firstRow="0" w:lastRow="0" w:firstColumn="0" w:lastColumn="0" w:oddVBand="0" w:evenVBand="0" w:oddHBand="0" w:evenHBand="0" w:firstRowFirstColumn="0" w:firstRowLastColumn="0" w:lastRowFirstColumn="0" w:lastRowLastColumn="0"/>
              <w:rPr>
                <w:lang w:eastAsia="en-AU"/>
              </w:rPr>
            </w:pPr>
            <w:r w:rsidRPr="002C6829">
              <w:rPr>
                <w:lang w:eastAsia="en-AU"/>
              </w:rPr>
              <w:t>4.4</w:t>
            </w:r>
          </w:p>
        </w:tc>
      </w:tr>
      <w:tr w:rsidR="00397702" w:rsidRPr="002C6829" w14:paraId="1C0AA74C" w14:textId="77777777" w:rsidTr="006D1E3F">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2165" w:type="dxa"/>
            <w:vMerge/>
          </w:tcPr>
          <w:p w14:paraId="7A70B642" w14:textId="77777777" w:rsidR="00397702" w:rsidRPr="002C6829" w:rsidRDefault="00397702" w:rsidP="006C27BE">
            <w:pPr>
              <w:pStyle w:val="Tablebodycopy"/>
              <w:rPr>
                <w:lang w:eastAsia="en-AU"/>
              </w:rPr>
            </w:pPr>
          </w:p>
        </w:tc>
        <w:tc>
          <w:tcPr>
            <w:tcW w:w="3647" w:type="dxa"/>
          </w:tcPr>
          <w:p w14:paraId="510D0E3E" w14:textId="5575B973" w:rsidR="00397702" w:rsidRPr="002C6829" w:rsidRDefault="00397702" w:rsidP="006C27BE">
            <w:pPr>
              <w:pStyle w:val="Tablebodycopy"/>
              <w:cnfStyle w:val="000000100000" w:firstRow="0" w:lastRow="0" w:firstColumn="0" w:lastColumn="0" w:oddVBand="0" w:evenVBand="0" w:oddHBand="1" w:evenHBand="0" w:firstRowFirstColumn="0" w:firstRowLastColumn="0" w:lastRowFirstColumn="0" w:lastRowLastColumn="0"/>
              <w:rPr>
                <w:lang w:eastAsia="en-AU"/>
              </w:rPr>
            </w:pPr>
            <w:r w:rsidRPr="002C6829">
              <w:rPr>
                <w:lang w:eastAsia="en-AU"/>
              </w:rPr>
              <w:t xml:space="preserve">Melbourne </w:t>
            </w:r>
            <w:r w:rsidR="00DA3157">
              <w:rPr>
                <w:lang w:eastAsia="en-AU"/>
              </w:rPr>
              <w:t>–</w:t>
            </w:r>
            <w:r w:rsidRPr="002C6829">
              <w:rPr>
                <w:lang w:eastAsia="en-AU"/>
              </w:rPr>
              <w:t xml:space="preserve"> Inner</w:t>
            </w:r>
          </w:p>
        </w:tc>
        <w:tc>
          <w:tcPr>
            <w:tcW w:w="2126" w:type="dxa"/>
          </w:tcPr>
          <w:p w14:paraId="7CE83B8F" w14:textId="77777777" w:rsidR="00397702" w:rsidRPr="002C6829" w:rsidRDefault="00397702" w:rsidP="006D7462">
            <w:pPr>
              <w:pStyle w:val="Tablebodycopy"/>
              <w:tabs>
                <w:tab w:val="decimal" w:pos="155"/>
              </w:tabs>
              <w:cnfStyle w:val="000000100000" w:firstRow="0" w:lastRow="0" w:firstColumn="0" w:lastColumn="0" w:oddVBand="0" w:evenVBand="0" w:oddHBand="1" w:evenHBand="0" w:firstRowFirstColumn="0" w:firstRowLastColumn="0" w:lastRowFirstColumn="0" w:lastRowLastColumn="0"/>
              <w:rPr>
                <w:lang w:eastAsia="en-AU"/>
              </w:rPr>
            </w:pPr>
            <w:r w:rsidRPr="002C6829">
              <w:rPr>
                <w:lang w:eastAsia="en-AU"/>
              </w:rPr>
              <w:t>19.1</w:t>
            </w:r>
          </w:p>
        </w:tc>
        <w:tc>
          <w:tcPr>
            <w:tcW w:w="1819" w:type="dxa"/>
          </w:tcPr>
          <w:p w14:paraId="7441D163" w14:textId="77777777" w:rsidR="00397702" w:rsidRPr="002C6829" w:rsidRDefault="00397702" w:rsidP="006D7462">
            <w:pPr>
              <w:pStyle w:val="Tablebodycopy"/>
              <w:tabs>
                <w:tab w:val="decimal" w:pos="205"/>
              </w:tabs>
              <w:cnfStyle w:val="000000100000" w:firstRow="0" w:lastRow="0" w:firstColumn="0" w:lastColumn="0" w:oddVBand="0" w:evenVBand="0" w:oddHBand="1" w:evenHBand="0" w:firstRowFirstColumn="0" w:firstRowLastColumn="0" w:lastRowFirstColumn="0" w:lastRowLastColumn="0"/>
              <w:rPr>
                <w:lang w:eastAsia="en-AU"/>
              </w:rPr>
            </w:pPr>
            <w:r w:rsidRPr="002C6829">
              <w:rPr>
                <w:lang w:eastAsia="en-AU"/>
              </w:rPr>
              <w:t>10.4</w:t>
            </w:r>
          </w:p>
        </w:tc>
      </w:tr>
      <w:tr w:rsidR="00397702" w:rsidRPr="002C6829" w14:paraId="1EE7ECFE" w14:textId="77777777" w:rsidTr="006D1E3F">
        <w:trPr>
          <w:trHeight w:val="227"/>
        </w:trPr>
        <w:tc>
          <w:tcPr>
            <w:cnfStyle w:val="001000000000" w:firstRow="0" w:lastRow="0" w:firstColumn="1" w:lastColumn="0" w:oddVBand="0" w:evenVBand="0" w:oddHBand="0" w:evenHBand="0" w:firstRowFirstColumn="0" w:firstRowLastColumn="0" w:lastRowFirstColumn="0" w:lastRowLastColumn="0"/>
            <w:tcW w:w="2165" w:type="dxa"/>
            <w:vMerge/>
          </w:tcPr>
          <w:p w14:paraId="5FC0CA7A" w14:textId="77777777" w:rsidR="00397702" w:rsidRPr="002C6829" w:rsidRDefault="00397702" w:rsidP="006C27BE">
            <w:pPr>
              <w:pStyle w:val="Tablebodycopy"/>
              <w:rPr>
                <w:lang w:eastAsia="en-AU"/>
              </w:rPr>
            </w:pPr>
          </w:p>
        </w:tc>
        <w:tc>
          <w:tcPr>
            <w:tcW w:w="3647" w:type="dxa"/>
          </w:tcPr>
          <w:p w14:paraId="0224892F" w14:textId="033AC775" w:rsidR="00397702" w:rsidRPr="002C6829" w:rsidRDefault="009D24D2" w:rsidP="006C27BE">
            <w:pPr>
              <w:pStyle w:val="Tablebodycopy"/>
              <w:cnfStyle w:val="000000000000" w:firstRow="0" w:lastRow="0" w:firstColumn="0" w:lastColumn="0" w:oddVBand="0" w:evenVBand="0" w:oddHBand="0" w:evenHBand="0" w:firstRowFirstColumn="0" w:firstRowLastColumn="0" w:lastRowFirstColumn="0" w:lastRowLastColumn="0"/>
              <w:rPr>
                <w:lang w:eastAsia="en-AU"/>
              </w:rPr>
            </w:pPr>
            <w:r>
              <w:rPr>
                <w:lang w:eastAsia="en-AU"/>
              </w:rPr>
              <w:t>Melbourne –</w:t>
            </w:r>
            <w:r w:rsidR="00397702" w:rsidRPr="002C6829">
              <w:rPr>
                <w:lang w:eastAsia="en-AU"/>
              </w:rPr>
              <w:t xml:space="preserve"> Inner East</w:t>
            </w:r>
          </w:p>
        </w:tc>
        <w:tc>
          <w:tcPr>
            <w:tcW w:w="2126" w:type="dxa"/>
          </w:tcPr>
          <w:p w14:paraId="4EAF81E7" w14:textId="77777777" w:rsidR="00397702" w:rsidRPr="002C6829" w:rsidRDefault="00397702" w:rsidP="006D7462">
            <w:pPr>
              <w:pStyle w:val="Tablebodycopy"/>
              <w:tabs>
                <w:tab w:val="decimal" w:pos="155"/>
              </w:tabs>
              <w:cnfStyle w:val="000000000000" w:firstRow="0" w:lastRow="0" w:firstColumn="0" w:lastColumn="0" w:oddVBand="0" w:evenVBand="0" w:oddHBand="0" w:evenHBand="0" w:firstRowFirstColumn="0" w:firstRowLastColumn="0" w:lastRowFirstColumn="0" w:lastRowLastColumn="0"/>
              <w:rPr>
                <w:lang w:eastAsia="en-AU"/>
              </w:rPr>
            </w:pPr>
            <w:r w:rsidRPr="002C6829">
              <w:rPr>
                <w:lang w:eastAsia="en-AU"/>
              </w:rPr>
              <w:t>7.6</w:t>
            </w:r>
          </w:p>
        </w:tc>
        <w:tc>
          <w:tcPr>
            <w:tcW w:w="1819" w:type="dxa"/>
          </w:tcPr>
          <w:p w14:paraId="3E174CBE" w14:textId="77777777" w:rsidR="00397702" w:rsidRPr="002C6829" w:rsidRDefault="00397702" w:rsidP="006D7462">
            <w:pPr>
              <w:pStyle w:val="Tablebodycopy"/>
              <w:tabs>
                <w:tab w:val="decimal" w:pos="205"/>
              </w:tabs>
              <w:cnfStyle w:val="000000000000" w:firstRow="0" w:lastRow="0" w:firstColumn="0" w:lastColumn="0" w:oddVBand="0" w:evenVBand="0" w:oddHBand="0" w:evenHBand="0" w:firstRowFirstColumn="0" w:firstRowLastColumn="0" w:lastRowFirstColumn="0" w:lastRowLastColumn="0"/>
              <w:rPr>
                <w:lang w:eastAsia="en-AU"/>
              </w:rPr>
            </w:pPr>
            <w:r w:rsidRPr="002C6829">
              <w:rPr>
                <w:lang w:eastAsia="en-AU"/>
              </w:rPr>
              <w:t>6.1</w:t>
            </w:r>
          </w:p>
        </w:tc>
      </w:tr>
      <w:tr w:rsidR="00397702" w:rsidRPr="002C6829" w14:paraId="32B7DAF1" w14:textId="77777777" w:rsidTr="006D1E3F">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2165" w:type="dxa"/>
            <w:vMerge/>
          </w:tcPr>
          <w:p w14:paraId="427B8931" w14:textId="77777777" w:rsidR="00397702" w:rsidRPr="002C6829" w:rsidRDefault="00397702" w:rsidP="006C27BE">
            <w:pPr>
              <w:pStyle w:val="Tablebodycopy"/>
              <w:rPr>
                <w:lang w:eastAsia="en-AU"/>
              </w:rPr>
            </w:pPr>
          </w:p>
        </w:tc>
        <w:tc>
          <w:tcPr>
            <w:tcW w:w="3647" w:type="dxa"/>
          </w:tcPr>
          <w:p w14:paraId="184AEA21" w14:textId="36E1E3C4" w:rsidR="00397702" w:rsidRPr="002C6829" w:rsidRDefault="009D24D2" w:rsidP="006C27BE">
            <w:pPr>
              <w:pStyle w:val="Tablebodycopy"/>
              <w:cnfStyle w:val="000000100000" w:firstRow="0" w:lastRow="0" w:firstColumn="0" w:lastColumn="0" w:oddVBand="0" w:evenVBand="0" w:oddHBand="1" w:evenHBand="0" w:firstRowFirstColumn="0" w:firstRowLastColumn="0" w:lastRowFirstColumn="0" w:lastRowLastColumn="0"/>
              <w:rPr>
                <w:lang w:eastAsia="en-AU"/>
              </w:rPr>
            </w:pPr>
            <w:r>
              <w:rPr>
                <w:lang w:eastAsia="en-AU"/>
              </w:rPr>
              <w:t>Melbourne –</w:t>
            </w:r>
            <w:r w:rsidR="00397702" w:rsidRPr="002C6829">
              <w:rPr>
                <w:lang w:eastAsia="en-AU"/>
              </w:rPr>
              <w:t xml:space="preserve"> Inner South</w:t>
            </w:r>
          </w:p>
        </w:tc>
        <w:tc>
          <w:tcPr>
            <w:tcW w:w="2126" w:type="dxa"/>
          </w:tcPr>
          <w:p w14:paraId="0D04B8DA" w14:textId="77777777" w:rsidR="00397702" w:rsidRPr="002C6829" w:rsidRDefault="00397702" w:rsidP="006D7462">
            <w:pPr>
              <w:pStyle w:val="Tablebodycopy"/>
              <w:tabs>
                <w:tab w:val="decimal" w:pos="155"/>
              </w:tabs>
              <w:cnfStyle w:val="000000100000" w:firstRow="0" w:lastRow="0" w:firstColumn="0" w:lastColumn="0" w:oddVBand="0" w:evenVBand="0" w:oddHBand="1" w:evenHBand="0" w:firstRowFirstColumn="0" w:firstRowLastColumn="0" w:lastRowFirstColumn="0" w:lastRowLastColumn="0"/>
              <w:rPr>
                <w:lang w:eastAsia="en-AU"/>
              </w:rPr>
            </w:pPr>
            <w:r w:rsidRPr="002C6829">
              <w:rPr>
                <w:lang w:eastAsia="en-AU"/>
              </w:rPr>
              <w:t>9.2</w:t>
            </w:r>
          </w:p>
        </w:tc>
        <w:tc>
          <w:tcPr>
            <w:tcW w:w="1819" w:type="dxa"/>
          </w:tcPr>
          <w:p w14:paraId="093433E7" w14:textId="77777777" w:rsidR="00397702" w:rsidRPr="002C6829" w:rsidRDefault="00397702" w:rsidP="006D7462">
            <w:pPr>
              <w:pStyle w:val="Tablebodycopy"/>
              <w:tabs>
                <w:tab w:val="decimal" w:pos="205"/>
              </w:tabs>
              <w:cnfStyle w:val="000000100000" w:firstRow="0" w:lastRow="0" w:firstColumn="0" w:lastColumn="0" w:oddVBand="0" w:evenVBand="0" w:oddHBand="1" w:evenHBand="0" w:firstRowFirstColumn="0" w:firstRowLastColumn="0" w:lastRowFirstColumn="0" w:lastRowLastColumn="0"/>
              <w:rPr>
                <w:lang w:eastAsia="en-AU"/>
              </w:rPr>
            </w:pPr>
            <w:r w:rsidRPr="002C6829">
              <w:rPr>
                <w:lang w:eastAsia="en-AU"/>
              </w:rPr>
              <w:t>6.8</w:t>
            </w:r>
          </w:p>
        </w:tc>
      </w:tr>
      <w:tr w:rsidR="00397702" w:rsidRPr="002C6829" w14:paraId="2BBA1925" w14:textId="77777777" w:rsidTr="006D1E3F">
        <w:trPr>
          <w:trHeight w:val="227"/>
        </w:trPr>
        <w:tc>
          <w:tcPr>
            <w:cnfStyle w:val="001000000000" w:firstRow="0" w:lastRow="0" w:firstColumn="1" w:lastColumn="0" w:oddVBand="0" w:evenVBand="0" w:oddHBand="0" w:evenHBand="0" w:firstRowFirstColumn="0" w:firstRowLastColumn="0" w:lastRowFirstColumn="0" w:lastRowLastColumn="0"/>
            <w:tcW w:w="2165" w:type="dxa"/>
            <w:vMerge/>
          </w:tcPr>
          <w:p w14:paraId="525727F7" w14:textId="77777777" w:rsidR="00397702" w:rsidRPr="002C6829" w:rsidRDefault="00397702" w:rsidP="006C27BE">
            <w:pPr>
              <w:pStyle w:val="Tablebodycopy"/>
              <w:rPr>
                <w:lang w:eastAsia="en-AU"/>
              </w:rPr>
            </w:pPr>
          </w:p>
        </w:tc>
        <w:tc>
          <w:tcPr>
            <w:tcW w:w="3647" w:type="dxa"/>
          </w:tcPr>
          <w:p w14:paraId="74A51574" w14:textId="21A8F693" w:rsidR="00397702" w:rsidRPr="002C6829" w:rsidRDefault="009D24D2" w:rsidP="006C27BE">
            <w:pPr>
              <w:pStyle w:val="Tablebodycopy"/>
              <w:cnfStyle w:val="000000000000" w:firstRow="0" w:lastRow="0" w:firstColumn="0" w:lastColumn="0" w:oddVBand="0" w:evenVBand="0" w:oddHBand="0" w:evenHBand="0" w:firstRowFirstColumn="0" w:firstRowLastColumn="0" w:lastRowFirstColumn="0" w:lastRowLastColumn="0"/>
              <w:rPr>
                <w:lang w:eastAsia="en-AU"/>
              </w:rPr>
            </w:pPr>
            <w:r>
              <w:rPr>
                <w:lang w:eastAsia="en-AU"/>
              </w:rPr>
              <w:t>Melbourne –</w:t>
            </w:r>
            <w:r w:rsidR="00397702" w:rsidRPr="002C6829">
              <w:rPr>
                <w:lang w:eastAsia="en-AU"/>
              </w:rPr>
              <w:t xml:space="preserve"> North East</w:t>
            </w:r>
          </w:p>
        </w:tc>
        <w:tc>
          <w:tcPr>
            <w:tcW w:w="2126" w:type="dxa"/>
          </w:tcPr>
          <w:p w14:paraId="7C350477" w14:textId="77777777" w:rsidR="00397702" w:rsidRPr="002C6829" w:rsidRDefault="00397702" w:rsidP="006D7462">
            <w:pPr>
              <w:pStyle w:val="Tablebodycopy"/>
              <w:tabs>
                <w:tab w:val="decimal" w:pos="155"/>
              </w:tabs>
              <w:cnfStyle w:val="000000000000" w:firstRow="0" w:lastRow="0" w:firstColumn="0" w:lastColumn="0" w:oddVBand="0" w:evenVBand="0" w:oddHBand="0" w:evenHBand="0" w:firstRowFirstColumn="0" w:firstRowLastColumn="0" w:lastRowFirstColumn="0" w:lastRowLastColumn="0"/>
              <w:rPr>
                <w:lang w:eastAsia="en-AU"/>
              </w:rPr>
            </w:pPr>
            <w:r w:rsidRPr="002C6829">
              <w:rPr>
                <w:lang w:eastAsia="en-AU"/>
              </w:rPr>
              <w:t>6.9</w:t>
            </w:r>
          </w:p>
        </w:tc>
        <w:tc>
          <w:tcPr>
            <w:tcW w:w="1819" w:type="dxa"/>
          </w:tcPr>
          <w:p w14:paraId="18F936DA" w14:textId="77777777" w:rsidR="00397702" w:rsidRPr="002C6829" w:rsidRDefault="00397702" w:rsidP="006D7462">
            <w:pPr>
              <w:pStyle w:val="Tablebodycopy"/>
              <w:tabs>
                <w:tab w:val="decimal" w:pos="205"/>
              </w:tabs>
              <w:cnfStyle w:val="000000000000" w:firstRow="0" w:lastRow="0" w:firstColumn="0" w:lastColumn="0" w:oddVBand="0" w:evenVBand="0" w:oddHBand="0" w:evenHBand="0" w:firstRowFirstColumn="0" w:firstRowLastColumn="0" w:lastRowFirstColumn="0" w:lastRowLastColumn="0"/>
              <w:rPr>
                <w:lang w:eastAsia="en-AU"/>
              </w:rPr>
            </w:pPr>
            <w:r w:rsidRPr="002C6829">
              <w:rPr>
                <w:lang w:eastAsia="en-AU"/>
              </w:rPr>
              <w:t>8.4</w:t>
            </w:r>
          </w:p>
        </w:tc>
      </w:tr>
      <w:tr w:rsidR="00397702" w:rsidRPr="002C6829" w14:paraId="4ECC80B0" w14:textId="77777777" w:rsidTr="006D1E3F">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2165" w:type="dxa"/>
            <w:vMerge/>
          </w:tcPr>
          <w:p w14:paraId="1D637304" w14:textId="77777777" w:rsidR="00397702" w:rsidRPr="002C6829" w:rsidRDefault="00397702" w:rsidP="006C27BE">
            <w:pPr>
              <w:pStyle w:val="Tablebodycopy"/>
              <w:rPr>
                <w:lang w:eastAsia="en-AU"/>
              </w:rPr>
            </w:pPr>
          </w:p>
        </w:tc>
        <w:tc>
          <w:tcPr>
            <w:tcW w:w="3647" w:type="dxa"/>
          </w:tcPr>
          <w:p w14:paraId="0B401A60" w14:textId="64455301" w:rsidR="00397702" w:rsidRPr="002C6829" w:rsidRDefault="009D24D2" w:rsidP="006C27BE">
            <w:pPr>
              <w:pStyle w:val="Tablebodycopy"/>
              <w:cnfStyle w:val="000000100000" w:firstRow="0" w:lastRow="0" w:firstColumn="0" w:lastColumn="0" w:oddVBand="0" w:evenVBand="0" w:oddHBand="1" w:evenHBand="0" w:firstRowFirstColumn="0" w:firstRowLastColumn="0" w:lastRowFirstColumn="0" w:lastRowLastColumn="0"/>
              <w:rPr>
                <w:lang w:eastAsia="en-AU"/>
              </w:rPr>
            </w:pPr>
            <w:r>
              <w:rPr>
                <w:lang w:eastAsia="en-AU"/>
              </w:rPr>
              <w:t>Melbourne –</w:t>
            </w:r>
            <w:r w:rsidR="00397702" w:rsidRPr="002C6829">
              <w:rPr>
                <w:lang w:eastAsia="en-AU"/>
              </w:rPr>
              <w:t xml:space="preserve"> North West</w:t>
            </w:r>
          </w:p>
        </w:tc>
        <w:tc>
          <w:tcPr>
            <w:tcW w:w="2126" w:type="dxa"/>
          </w:tcPr>
          <w:p w14:paraId="35409803" w14:textId="77777777" w:rsidR="00397702" w:rsidRPr="002C6829" w:rsidRDefault="00397702" w:rsidP="006D7462">
            <w:pPr>
              <w:pStyle w:val="Tablebodycopy"/>
              <w:tabs>
                <w:tab w:val="decimal" w:pos="155"/>
              </w:tabs>
              <w:cnfStyle w:val="000000100000" w:firstRow="0" w:lastRow="0" w:firstColumn="0" w:lastColumn="0" w:oddVBand="0" w:evenVBand="0" w:oddHBand="1" w:evenHBand="0" w:firstRowFirstColumn="0" w:firstRowLastColumn="0" w:lastRowFirstColumn="0" w:lastRowLastColumn="0"/>
              <w:rPr>
                <w:lang w:eastAsia="en-AU"/>
              </w:rPr>
            </w:pPr>
            <w:r w:rsidRPr="002C6829">
              <w:rPr>
                <w:lang w:eastAsia="en-AU"/>
              </w:rPr>
              <w:t>5.2</w:t>
            </w:r>
          </w:p>
        </w:tc>
        <w:tc>
          <w:tcPr>
            <w:tcW w:w="1819" w:type="dxa"/>
          </w:tcPr>
          <w:p w14:paraId="0A147B57" w14:textId="77777777" w:rsidR="00397702" w:rsidRPr="002C6829" w:rsidRDefault="00397702" w:rsidP="006D7462">
            <w:pPr>
              <w:pStyle w:val="Tablebodycopy"/>
              <w:tabs>
                <w:tab w:val="decimal" w:pos="205"/>
              </w:tabs>
              <w:cnfStyle w:val="000000100000" w:firstRow="0" w:lastRow="0" w:firstColumn="0" w:lastColumn="0" w:oddVBand="0" w:evenVBand="0" w:oddHBand="1" w:evenHBand="0" w:firstRowFirstColumn="0" w:firstRowLastColumn="0" w:lastRowFirstColumn="0" w:lastRowLastColumn="0"/>
              <w:rPr>
                <w:lang w:eastAsia="en-AU"/>
              </w:rPr>
            </w:pPr>
            <w:r w:rsidRPr="002C6829">
              <w:rPr>
                <w:lang w:eastAsia="en-AU"/>
              </w:rPr>
              <w:t>6.2</w:t>
            </w:r>
          </w:p>
        </w:tc>
      </w:tr>
      <w:tr w:rsidR="00397702" w:rsidRPr="002C6829" w14:paraId="011B4FB9" w14:textId="77777777" w:rsidTr="006D1E3F">
        <w:trPr>
          <w:trHeight w:val="227"/>
        </w:trPr>
        <w:tc>
          <w:tcPr>
            <w:cnfStyle w:val="001000000000" w:firstRow="0" w:lastRow="0" w:firstColumn="1" w:lastColumn="0" w:oddVBand="0" w:evenVBand="0" w:oddHBand="0" w:evenHBand="0" w:firstRowFirstColumn="0" w:firstRowLastColumn="0" w:lastRowFirstColumn="0" w:lastRowLastColumn="0"/>
            <w:tcW w:w="2165" w:type="dxa"/>
            <w:vMerge/>
          </w:tcPr>
          <w:p w14:paraId="1671AFBD" w14:textId="77777777" w:rsidR="00397702" w:rsidRPr="002C6829" w:rsidRDefault="00397702" w:rsidP="006C27BE">
            <w:pPr>
              <w:pStyle w:val="Tablebodycopy"/>
              <w:rPr>
                <w:lang w:eastAsia="en-AU"/>
              </w:rPr>
            </w:pPr>
          </w:p>
        </w:tc>
        <w:tc>
          <w:tcPr>
            <w:tcW w:w="3647" w:type="dxa"/>
          </w:tcPr>
          <w:p w14:paraId="226FAA4C" w14:textId="24342C1C" w:rsidR="00397702" w:rsidRPr="002C6829" w:rsidRDefault="009D24D2" w:rsidP="006C27BE">
            <w:pPr>
              <w:pStyle w:val="Tablebodycopy"/>
              <w:cnfStyle w:val="000000000000" w:firstRow="0" w:lastRow="0" w:firstColumn="0" w:lastColumn="0" w:oddVBand="0" w:evenVBand="0" w:oddHBand="0" w:evenHBand="0" w:firstRowFirstColumn="0" w:firstRowLastColumn="0" w:lastRowFirstColumn="0" w:lastRowLastColumn="0"/>
              <w:rPr>
                <w:lang w:eastAsia="en-AU"/>
              </w:rPr>
            </w:pPr>
            <w:r>
              <w:rPr>
                <w:lang w:eastAsia="en-AU"/>
              </w:rPr>
              <w:t>Melbourne –</w:t>
            </w:r>
            <w:r w:rsidR="00397702" w:rsidRPr="002C6829">
              <w:rPr>
                <w:lang w:eastAsia="en-AU"/>
              </w:rPr>
              <w:t xml:space="preserve"> Outer East</w:t>
            </w:r>
          </w:p>
        </w:tc>
        <w:tc>
          <w:tcPr>
            <w:tcW w:w="2126" w:type="dxa"/>
          </w:tcPr>
          <w:p w14:paraId="30E4E7C6" w14:textId="77777777" w:rsidR="00397702" w:rsidRPr="002C6829" w:rsidRDefault="00397702" w:rsidP="006D7462">
            <w:pPr>
              <w:pStyle w:val="Tablebodycopy"/>
              <w:tabs>
                <w:tab w:val="decimal" w:pos="155"/>
              </w:tabs>
              <w:cnfStyle w:val="000000000000" w:firstRow="0" w:lastRow="0" w:firstColumn="0" w:lastColumn="0" w:oddVBand="0" w:evenVBand="0" w:oddHBand="0" w:evenHBand="0" w:firstRowFirstColumn="0" w:firstRowLastColumn="0" w:lastRowFirstColumn="0" w:lastRowLastColumn="0"/>
              <w:rPr>
                <w:lang w:eastAsia="en-AU"/>
              </w:rPr>
            </w:pPr>
            <w:r w:rsidRPr="002C6829">
              <w:rPr>
                <w:lang w:eastAsia="en-AU"/>
              </w:rPr>
              <w:t>8.5</w:t>
            </w:r>
          </w:p>
        </w:tc>
        <w:tc>
          <w:tcPr>
            <w:tcW w:w="1819" w:type="dxa"/>
          </w:tcPr>
          <w:p w14:paraId="589C5951" w14:textId="77777777" w:rsidR="00397702" w:rsidRPr="002C6829" w:rsidRDefault="00397702" w:rsidP="006D7462">
            <w:pPr>
              <w:pStyle w:val="Tablebodycopy"/>
              <w:tabs>
                <w:tab w:val="decimal" w:pos="205"/>
              </w:tabs>
              <w:cnfStyle w:val="000000000000" w:firstRow="0" w:lastRow="0" w:firstColumn="0" w:lastColumn="0" w:oddVBand="0" w:evenVBand="0" w:oddHBand="0" w:evenHBand="0" w:firstRowFirstColumn="0" w:firstRowLastColumn="0" w:lastRowFirstColumn="0" w:lastRowLastColumn="0"/>
              <w:rPr>
                <w:lang w:eastAsia="en-AU"/>
              </w:rPr>
            </w:pPr>
            <w:r w:rsidRPr="002C6829">
              <w:rPr>
                <w:lang w:eastAsia="en-AU"/>
              </w:rPr>
              <w:t>8.3</w:t>
            </w:r>
          </w:p>
        </w:tc>
      </w:tr>
      <w:tr w:rsidR="00397702" w:rsidRPr="002C6829" w14:paraId="23EE194B" w14:textId="77777777" w:rsidTr="006D1E3F">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2165" w:type="dxa"/>
            <w:vMerge/>
          </w:tcPr>
          <w:p w14:paraId="0FCE10C6" w14:textId="77777777" w:rsidR="00397702" w:rsidRPr="002C6829" w:rsidRDefault="00397702" w:rsidP="006C27BE">
            <w:pPr>
              <w:pStyle w:val="Tablebodycopy"/>
              <w:rPr>
                <w:lang w:eastAsia="en-AU"/>
              </w:rPr>
            </w:pPr>
          </w:p>
        </w:tc>
        <w:tc>
          <w:tcPr>
            <w:tcW w:w="3647" w:type="dxa"/>
          </w:tcPr>
          <w:p w14:paraId="6F6647FB" w14:textId="0EABC3F3" w:rsidR="00397702" w:rsidRPr="002C6829" w:rsidRDefault="009D24D2" w:rsidP="006C27BE">
            <w:pPr>
              <w:pStyle w:val="Tablebodycopy"/>
              <w:cnfStyle w:val="000000100000" w:firstRow="0" w:lastRow="0" w:firstColumn="0" w:lastColumn="0" w:oddVBand="0" w:evenVBand="0" w:oddHBand="1" w:evenHBand="0" w:firstRowFirstColumn="0" w:firstRowLastColumn="0" w:lastRowFirstColumn="0" w:lastRowLastColumn="0"/>
              <w:rPr>
                <w:lang w:eastAsia="en-AU"/>
              </w:rPr>
            </w:pPr>
            <w:r>
              <w:rPr>
                <w:lang w:eastAsia="en-AU"/>
              </w:rPr>
              <w:t>Melbourne –</w:t>
            </w:r>
            <w:r w:rsidR="00397702" w:rsidRPr="002C6829">
              <w:rPr>
                <w:lang w:eastAsia="en-AU"/>
              </w:rPr>
              <w:t xml:space="preserve"> South East</w:t>
            </w:r>
          </w:p>
        </w:tc>
        <w:tc>
          <w:tcPr>
            <w:tcW w:w="2126" w:type="dxa"/>
          </w:tcPr>
          <w:p w14:paraId="41E45B89" w14:textId="77777777" w:rsidR="00397702" w:rsidRPr="002C6829" w:rsidRDefault="00397702" w:rsidP="006D7462">
            <w:pPr>
              <w:pStyle w:val="Tablebodycopy"/>
              <w:tabs>
                <w:tab w:val="decimal" w:pos="155"/>
              </w:tabs>
              <w:cnfStyle w:val="000000100000" w:firstRow="0" w:lastRow="0" w:firstColumn="0" w:lastColumn="0" w:oddVBand="0" w:evenVBand="0" w:oddHBand="1" w:evenHBand="0" w:firstRowFirstColumn="0" w:firstRowLastColumn="0" w:lastRowFirstColumn="0" w:lastRowLastColumn="0"/>
              <w:rPr>
                <w:lang w:eastAsia="en-AU"/>
              </w:rPr>
            </w:pPr>
            <w:r w:rsidRPr="002C6829">
              <w:rPr>
                <w:lang w:eastAsia="en-AU"/>
              </w:rPr>
              <w:t>10.3</w:t>
            </w:r>
          </w:p>
        </w:tc>
        <w:tc>
          <w:tcPr>
            <w:tcW w:w="1819" w:type="dxa"/>
          </w:tcPr>
          <w:p w14:paraId="709875DA" w14:textId="77777777" w:rsidR="00397702" w:rsidRPr="002C6829" w:rsidRDefault="00397702" w:rsidP="006D7462">
            <w:pPr>
              <w:pStyle w:val="Tablebodycopy"/>
              <w:tabs>
                <w:tab w:val="decimal" w:pos="205"/>
              </w:tabs>
              <w:cnfStyle w:val="000000100000" w:firstRow="0" w:lastRow="0" w:firstColumn="0" w:lastColumn="0" w:oddVBand="0" w:evenVBand="0" w:oddHBand="1" w:evenHBand="0" w:firstRowFirstColumn="0" w:firstRowLastColumn="0" w:lastRowFirstColumn="0" w:lastRowLastColumn="0"/>
              <w:rPr>
                <w:lang w:eastAsia="en-AU"/>
              </w:rPr>
            </w:pPr>
            <w:r w:rsidRPr="002C6829">
              <w:rPr>
                <w:lang w:eastAsia="en-AU"/>
              </w:rPr>
              <w:t>13.0</w:t>
            </w:r>
          </w:p>
        </w:tc>
      </w:tr>
      <w:tr w:rsidR="00397702" w:rsidRPr="002C6829" w14:paraId="01153977" w14:textId="77777777" w:rsidTr="006D1E3F">
        <w:trPr>
          <w:trHeight w:val="227"/>
        </w:trPr>
        <w:tc>
          <w:tcPr>
            <w:cnfStyle w:val="001000000000" w:firstRow="0" w:lastRow="0" w:firstColumn="1" w:lastColumn="0" w:oddVBand="0" w:evenVBand="0" w:oddHBand="0" w:evenHBand="0" w:firstRowFirstColumn="0" w:firstRowLastColumn="0" w:lastRowFirstColumn="0" w:lastRowLastColumn="0"/>
            <w:tcW w:w="2165" w:type="dxa"/>
            <w:vMerge/>
          </w:tcPr>
          <w:p w14:paraId="004D17B5" w14:textId="77777777" w:rsidR="00397702" w:rsidRPr="002C6829" w:rsidRDefault="00397702" w:rsidP="006C27BE">
            <w:pPr>
              <w:pStyle w:val="Tablebodycopy"/>
              <w:rPr>
                <w:lang w:eastAsia="en-AU"/>
              </w:rPr>
            </w:pPr>
          </w:p>
        </w:tc>
        <w:tc>
          <w:tcPr>
            <w:tcW w:w="3647" w:type="dxa"/>
          </w:tcPr>
          <w:p w14:paraId="28933CD8" w14:textId="501C8BB3" w:rsidR="00397702" w:rsidRPr="002C6829" w:rsidRDefault="00397702" w:rsidP="006C27BE">
            <w:pPr>
              <w:pStyle w:val="Tablebodycopy"/>
              <w:cnfStyle w:val="000000000000" w:firstRow="0" w:lastRow="0" w:firstColumn="0" w:lastColumn="0" w:oddVBand="0" w:evenVBand="0" w:oddHBand="0" w:evenHBand="0" w:firstRowFirstColumn="0" w:firstRowLastColumn="0" w:lastRowFirstColumn="0" w:lastRowLastColumn="0"/>
              <w:rPr>
                <w:lang w:eastAsia="en-AU"/>
              </w:rPr>
            </w:pPr>
            <w:r w:rsidRPr="002C6829">
              <w:rPr>
                <w:lang w:eastAsia="en-AU"/>
              </w:rPr>
              <w:t xml:space="preserve">Melbourne </w:t>
            </w:r>
            <w:r w:rsidR="00DA3157">
              <w:rPr>
                <w:lang w:eastAsia="en-AU"/>
              </w:rPr>
              <w:t>–</w:t>
            </w:r>
            <w:r w:rsidRPr="002C6829">
              <w:rPr>
                <w:lang w:eastAsia="en-AU"/>
              </w:rPr>
              <w:t xml:space="preserve"> West</w:t>
            </w:r>
          </w:p>
        </w:tc>
        <w:tc>
          <w:tcPr>
            <w:tcW w:w="2126" w:type="dxa"/>
          </w:tcPr>
          <w:p w14:paraId="3391E5E4" w14:textId="77777777" w:rsidR="00397702" w:rsidRPr="002C6829" w:rsidRDefault="00397702" w:rsidP="006D7462">
            <w:pPr>
              <w:pStyle w:val="Tablebodycopy"/>
              <w:tabs>
                <w:tab w:val="decimal" w:pos="155"/>
              </w:tabs>
              <w:cnfStyle w:val="000000000000" w:firstRow="0" w:lastRow="0" w:firstColumn="0" w:lastColumn="0" w:oddVBand="0" w:evenVBand="0" w:oddHBand="0" w:evenHBand="0" w:firstRowFirstColumn="0" w:firstRowLastColumn="0" w:lastRowFirstColumn="0" w:lastRowLastColumn="0"/>
              <w:rPr>
                <w:lang w:eastAsia="en-AU"/>
              </w:rPr>
            </w:pPr>
            <w:r w:rsidRPr="002C6829">
              <w:rPr>
                <w:lang w:eastAsia="en-AU"/>
              </w:rPr>
              <w:t>9.9</w:t>
            </w:r>
          </w:p>
        </w:tc>
        <w:tc>
          <w:tcPr>
            <w:tcW w:w="1819" w:type="dxa"/>
          </w:tcPr>
          <w:p w14:paraId="7F2D1F43" w14:textId="77777777" w:rsidR="00397702" w:rsidRPr="002C6829" w:rsidRDefault="00397702" w:rsidP="006D7462">
            <w:pPr>
              <w:pStyle w:val="Tablebodycopy"/>
              <w:tabs>
                <w:tab w:val="decimal" w:pos="205"/>
              </w:tabs>
              <w:cnfStyle w:val="000000000000" w:firstRow="0" w:lastRow="0" w:firstColumn="0" w:lastColumn="0" w:oddVBand="0" w:evenVBand="0" w:oddHBand="0" w:evenHBand="0" w:firstRowFirstColumn="0" w:firstRowLastColumn="0" w:lastRowFirstColumn="0" w:lastRowLastColumn="0"/>
              <w:rPr>
                <w:lang w:eastAsia="en-AU"/>
              </w:rPr>
            </w:pPr>
            <w:r w:rsidRPr="002C6829">
              <w:rPr>
                <w:lang w:eastAsia="en-AU"/>
              </w:rPr>
              <w:t>12.6</w:t>
            </w:r>
          </w:p>
        </w:tc>
      </w:tr>
      <w:tr w:rsidR="00397702" w:rsidRPr="002C6829" w14:paraId="5D4C1D4F" w14:textId="77777777" w:rsidTr="006D1E3F">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2165" w:type="dxa"/>
            <w:vMerge/>
          </w:tcPr>
          <w:p w14:paraId="264A41E7" w14:textId="77777777" w:rsidR="00397702" w:rsidRPr="002C6829" w:rsidRDefault="00397702" w:rsidP="006C27BE">
            <w:pPr>
              <w:pStyle w:val="Tablebodycopy"/>
              <w:rPr>
                <w:lang w:eastAsia="en-AU"/>
              </w:rPr>
            </w:pPr>
          </w:p>
        </w:tc>
        <w:tc>
          <w:tcPr>
            <w:tcW w:w="3647" w:type="dxa"/>
          </w:tcPr>
          <w:p w14:paraId="09CF1330" w14:textId="77777777" w:rsidR="00397702" w:rsidRPr="002C6829" w:rsidRDefault="00397702" w:rsidP="006C27BE">
            <w:pPr>
              <w:pStyle w:val="Tablebodycopy"/>
              <w:cnfStyle w:val="000000100000" w:firstRow="0" w:lastRow="0" w:firstColumn="0" w:lastColumn="0" w:oddVBand="0" w:evenVBand="0" w:oddHBand="1" w:evenHBand="0" w:firstRowFirstColumn="0" w:firstRowLastColumn="0" w:lastRowFirstColumn="0" w:lastRowLastColumn="0"/>
              <w:rPr>
                <w:lang w:eastAsia="en-AU"/>
              </w:rPr>
            </w:pPr>
            <w:r w:rsidRPr="002C6829">
              <w:rPr>
                <w:lang w:eastAsia="en-AU"/>
              </w:rPr>
              <w:t>Mornington Peninsula</w:t>
            </w:r>
          </w:p>
        </w:tc>
        <w:tc>
          <w:tcPr>
            <w:tcW w:w="2126" w:type="dxa"/>
          </w:tcPr>
          <w:p w14:paraId="681FD65D" w14:textId="77777777" w:rsidR="00397702" w:rsidRPr="002C6829" w:rsidRDefault="00397702" w:rsidP="006D7462">
            <w:pPr>
              <w:pStyle w:val="Tablebodycopy"/>
              <w:tabs>
                <w:tab w:val="decimal" w:pos="155"/>
              </w:tabs>
              <w:cnfStyle w:val="000000100000" w:firstRow="0" w:lastRow="0" w:firstColumn="0" w:lastColumn="0" w:oddVBand="0" w:evenVBand="0" w:oddHBand="1" w:evenHBand="0" w:firstRowFirstColumn="0" w:firstRowLastColumn="0" w:lastRowFirstColumn="0" w:lastRowLastColumn="0"/>
              <w:rPr>
                <w:lang w:eastAsia="en-AU"/>
              </w:rPr>
            </w:pPr>
            <w:r w:rsidRPr="002C6829">
              <w:rPr>
                <w:lang w:eastAsia="en-AU"/>
              </w:rPr>
              <w:t>4.5</w:t>
            </w:r>
          </w:p>
        </w:tc>
        <w:tc>
          <w:tcPr>
            <w:tcW w:w="1819" w:type="dxa"/>
          </w:tcPr>
          <w:p w14:paraId="286F9FA4" w14:textId="77777777" w:rsidR="00397702" w:rsidRPr="002C6829" w:rsidRDefault="00397702" w:rsidP="006D7462">
            <w:pPr>
              <w:pStyle w:val="Tablebodycopy"/>
              <w:tabs>
                <w:tab w:val="decimal" w:pos="205"/>
              </w:tabs>
              <w:cnfStyle w:val="000000100000" w:firstRow="0" w:lastRow="0" w:firstColumn="0" w:lastColumn="0" w:oddVBand="0" w:evenVBand="0" w:oddHBand="1" w:evenHBand="0" w:firstRowFirstColumn="0" w:firstRowLastColumn="0" w:lastRowFirstColumn="0" w:lastRowLastColumn="0"/>
              <w:rPr>
                <w:lang w:eastAsia="en-AU"/>
              </w:rPr>
            </w:pPr>
            <w:r w:rsidRPr="002C6829">
              <w:rPr>
                <w:lang w:eastAsia="en-AU"/>
              </w:rPr>
              <w:t>4.8</w:t>
            </w:r>
          </w:p>
        </w:tc>
      </w:tr>
      <w:tr w:rsidR="00397702" w:rsidRPr="002C6829" w14:paraId="2650B6EC" w14:textId="77777777" w:rsidTr="006D1E3F">
        <w:trPr>
          <w:trHeight w:val="227"/>
        </w:trPr>
        <w:tc>
          <w:tcPr>
            <w:cnfStyle w:val="001000000000" w:firstRow="0" w:lastRow="0" w:firstColumn="1" w:lastColumn="0" w:oddVBand="0" w:evenVBand="0" w:oddHBand="0" w:evenHBand="0" w:firstRowFirstColumn="0" w:firstRowLastColumn="0" w:lastRowFirstColumn="0" w:lastRowLastColumn="0"/>
            <w:tcW w:w="2165" w:type="dxa"/>
            <w:vMerge/>
          </w:tcPr>
          <w:p w14:paraId="4C0D4B85" w14:textId="77777777" w:rsidR="00397702" w:rsidRPr="002C6829" w:rsidRDefault="00397702" w:rsidP="006C27BE">
            <w:pPr>
              <w:pStyle w:val="Tablebodycopy"/>
              <w:rPr>
                <w:lang w:eastAsia="en-AU"/>
              </w:rPr>
            </w:pPr>
          </w:p>
        </w:tc>
        <w:tc>
          <w:tcPr>
            <w:tcW w:w="3647" w:type="dxa"/>
          </w:tcPr>
          <w:p w14:paraId="351715C4" w14:textId="77777777" w:rsidR="00397702" w:rsidRPr="002C6829" w:rsidRDefault="00397702" w:rsidP="006C27BE">
            <w:pPr>
              <w:pStyle w:val="Tablebodycopy"/>
              <w:cnfStyle w:val="000000000000" w:firstRow="0" w:lastRow="0" w:firstColumn="0" w:lastColumn="0" w:oddVBand="0" w:evenVBand="0" w:oddHBand="0" w:evenHBand="0" w:firstRowFirstColumn="0" w:firstRowLastColumn="0" w:lastRowFirstColumn="0" w:lastRowLastColumn="0"/>
              <w:rPr>
                <w:lang w:eastAsia="en-AU"/>
              </w:rPr>
            </w:pPr>
            <w:r w:rsidRPr="002C6829">
              <w:rPr>
                <w:lang w:eastAsia="en-AU"/>
              </w:rPr>
              <w:t>North West</w:t>
            </w:r>
          </w:p>
        </w:tc>
        <w:tc>
          <w:tcPr>
            <w:tcW w:w="2126" w:type="dxa"/>
          </w:tcPr>
          <w:p w14:paraId="51AAE1FC" w14:textId="77777777" w:rsidR="00397702" w:rsidRPr="002C6829" w:rsidRDefault="00397702" w:rsidP="006D7462">
            <w:pPr>
              <w:pStyle w:val="Tablebodycopy"/>
              <w:tabs>
                <w:tab w:val="decimal" w:pos="155"/>
              </w:tabs>
              <w:cnfStyle w:val="000000000000" w:firstRow="0" w:lastRow="0" w:firstColumn="0" w:lastColumn="0" w:oddVBand="0" w:evenVBand="0" w:oddHBand="0" w:evenHBand="0" w:firstRowFirstColumn="0" w:firstRowLastColumn="0" w:lastRowFirstColumn="0" w:lastRowLastColumn="0"/>
              <w:rPr>
                <w:lang w:eastAsia="en-AU"/>
              </w:rPr>
            </w:pPr>
            <w:r w:rsidRPr="002C6829">
              <w:rPr>
                <w:lang w:eastAsia="en-AU"/>
              </w:rPr>
              <w:t>1.3</w:t>
            </w:r>
          </w:p>
        </w:tc>
        <w:tc>
          <w:tcPr>
            <w:tcW w:w="1819" w:type="dxa"/>
          </w:tcPr>
          <w:p w14:paraId="23AC5BF6" w14:textId="77777777" w:rsidR="00397702" w:rsidRPr="002C6829" w:rsidRDefault="00397702" w:rsidP="006D7462">
            <w:pPr>
              <w:pStyle w:val="Tablebodycopy"/>
              <w:tabs>
                <w:tab w:val="decimal" w:pos="205"/>
              </w:tabs>
              <w:cnfStyle w:val="000000000000" w:firstRow="0" w:lastRow="0" w:firstColumn="0" w:lastColumn="0" w:oddVBand="0" w:evenVBand="0" w:oddHBand="0" w:evenHBand="0" w:firstRowFirstColumn="0" w:firstRowLastColumn="0" w:lastRowFirstColumn="0" w:lastRowLastColumn="0"/>
              <w:rPr>
                <w:lang w:eastAsia="en-AU"/>
              </w:rPr>
            </w:pPr>
            <w:r w:rsidRPr="002C6829">
              <w:rPr>
                <w:lang w:eastAsia="en-AU"/>
              </w:rPr>
              <w:t>2.4</w:t>
            </w:r>
          </w:p>
        </w:tc>
      </w:tr>
      <w:tr w:rsidR="00397702" w:rsidRPr="002C6829" w14:paraId="24F44B58" w14:textId="77777777" w:rsidTr="006D1E3F">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2165" w:type="dxa"/>
            <w:vMerge/>
          </w:tcPr>
          <w:p w14:paraId="01864B50" w14:textId="77777777" w:rsidR="00397702" w:rsidRPr="002C6829" w:rsidRDefault="00397702" w:rsidP="006C27BE">
            <w:pPr>
              <w:pStyle w:val="Tablebodycopy"/>
              <w:rPr>
                <w:lang w:eastAsia="en-AU"/>
              </w:rPr>
            </w:pPr>
          </w:p>
        </w:tc>
        <w:tc>
          <w:tcPr>
            <w:tcW w:w="3647" w:type="dxa"/>
          </w:tcPr>
          <w:p w14:paraId="1803EBCB" w14:textId="77777777" w:rsidR="00397702" w:rsidRPr="002C6829" w:rsidRDefault="00397702" w:rsidP="006C27BE">
            <w:pPr>
              <w:pStyle w:val="Tablebodycopy"/>
              <w:cnfStyle w:val="000000100000" w:firstRow="0" w:lastRow="0" w:firstColumn="0" w:lastColumn="0" w:oddVBand="0" w:evenVBand="0" w:oddHBand="1" w:evenHBand="0" w:firstRowFirstColumn="0" w:firstRowLastColumn="0" w:lastRowFirstColumn="0" w:lastRowLastColumn="0"/>
              <w:rPr>
                <w:lang w:eastAsia="en-AU"/>
              </w:rPr>
            </w:pPr>
            <w:r w:rsidRPr="002C6829">
              <w:rPr>
                <w:lang w:eastAsia="en-AU"/>
              </w:rPr>
              <w:t>Shepparton</w:t>
            </w:r>
          </w:p>
        </w:tc>
        <w:tc>
          <w:tcPr>
            <w:tcW w:w="2126" w:type="dxa"/>
          </w:tcPr>
          <w:p w14:paraId="69799945" w14:textId="77777777" w:rsidR="00397702" w:rsidRPr="002C6829" w:rsidRDefault="00397702" w:rsidP="006D7462">
            <w:pPr>
              <w:pStyle w:val="Tablebodycopy"/>
              <w:tabs>
                <w:tab w:val="decimal" w:pos="155"/>
              </w:tabs>
              <w:cnfStyle w:val="000000100000" w:firstRow="0" w:lastRow="0" w:firstColumn="0" w:lastColumn="0" w:oddVBand="0" w:evenVBand="0" w:oddHBand="1" w:evenHBand="0" w:firstRowFirstColumn="0" w:firstRowLastColumn="0" w:lastRowFirstColumn="0" w:lastRowLastColumn="0"/>
              <w:rPr>
                <w:lang w:eastAsia="en-AU"/>
              </w:rPr>
            </w:pPr>
            <w:r w:rsidRPr="002C6829">
              <w:rPr>
                <w:lang w:eastAsia="en-AU"/>
              </w:rPr>
              <w:t>1.0</w:t>
            </w:r>
          </w:p>
        </w:tc>
        <w:tc>
          <w:tcPr>
            <w:tcW w:w="1819" w:type="dxa"/>
          </w:tcPr>
          <w:p w14:paraId="78F9DF31" w14:textId="77777777" w:rsidR="00397702" w:rsidRPr="002C6829" w:rsidRDefault="00397702" w:rsidP="006D7462">
            <w:pPr>
              <w:pStyle w:val="Tablebodycopy"/>
              <w:tabs>
                <w:tab w:val="decimal" w:pos="205"/>
              </w:tabs>
              <w:cnfStyle w:val="000000100000" w:firstRow="0" w:lastRow="0" w:firstColumn="0" w:lastColumn="0" w:oddVBand="0" w:evenVBand="0" w:oddHBand="1" w:evenHBand="0" w:firstRowFirstColumn="0" w:firstRowLastColumn="0" w:lastRowFirstColumn="0" w:lastRowLastColumn="0"/>
              <w:rPr>
                <w:lang w:eastAsia="en-AU"/>
              </w:rPr>
            </w:pPr>
            <w:r w:rsidRPr="002C6829">
              <w:rPr>
                <w:lang w:eastAsia="en-AU"/>
              </w:rPr>
              <w:t>2.1</w:t>
            </w:r>
          </w:p>
        </w:tc>
      </w:tr>
      <w:tr w:rsidR="00397702" w:rsidRPr="002C6829" w14:paraId="13DC003A" w14:textId="77777777" w:rsidTr="006D1E3F">
        <w:trPr>
          <w:trHeight w:val="227"/>
        </w:trPr>
        <w:tc>
          <w:tcPr>
            <w:cnfStyle w:val="001000000000" w:firstRow="0" w:lastRow="0" w:firstColumn="1" w:lastColumn="0" w:oddVBand="0" w:evenVBand="0" w:oddHBand="0" w:evenHBand="0" w:firstRowFirstColumn="0" w:firstRowLastColumn="0" w:lastRowFirstColumn="0" w:lastRowLastColumn="0"/>
            <w:tcW w:w="2165" w:type="dxa"/>
            <w:vMerge/>
          </w:tcPr>
          <w:p w14:paraId="4AFB4237" w14:textId="77777777" w:rsidR="00397702" w:rsidRPr="002C6829" w:rsidRDefault="00397702" w:rsidP="006C27BE">
            <w:pPr>
              <w:pStyle w:val="Tablebodycopy"/>
              <w:rPr>
                <w:lang w:eastAsia="en-AU"/>
              </w:rPr>
            </w:pPr>
          </w:p>
        </w:tc>
        <w:tc>
          <w:tcPr>
            <w:tcW w:w="3647" w:type="dxa"/>
          </w:tcPr>
          <w:p w14:paraId="24280A41" w14:textId="77777777" w:rsidR="00397702" w:rsidRPr="002C6829" w:rsidRDefault="00397702" w:rsidP="006C27BE">
            <w:pPr>
              <w:pStyle w:val="Tablebodycopy"/>
              <w:cnfStyle w:val="000000000000" w:firstRow="0" w:lastRow="0" w:firstColumn="0" w:lastColumn="0" w:oddVBand="0" w:evenVBand="0" w:oddHBand="0" w:evenHBand="0" w:firstRowFirstColumn="0" w:firstRowLastColumn="0" w:lastRowFirstColumn="0" w:lastRowLastColumn="0"/>
              <w:rPr>
                <w:lang w:eastAsia="en-AU"/>
              </w:rPr>
            </w:pPr>
            <w:r w:rsidRPr="002C6829">
              <w:rPr>
                <w:lang w:eastAsia="en-AU"/>
              </w:rPr>
              <w:t>Warrnambool and South West</w:t>
            </w:r>
          </w:p>
        </w:tc>
        <w:tc>
          <w:tcPr>
            <w:tcW w:w="2126" w:type="dxa"/>
          </w:tcPr>
          <w:p w14:paraId="2F1E2406" w14:textId="77777777" w:rsidR="00397702" w:rsidRPr="002C6829" w:rsidRDefault="00397702" w:rsidP="006D7462">
            <w:pPr>
              <w:pStyle w:val="Tablebodycopy"/>
              <w:tabs>
                <w:tab w:val="decimal" w:pos="155"/>
              </w:tabs>
              <w:cnfStyle w:val="000000000000" w:firstRow="0" w:lastRow="0" w:firstColumn="0" w:lastColumn="0" w:oddVBand="0" w:evenVBand="0" w:oddHBand="0" w:evenHBand="0" w:firstRowFirstColumn="0" w:firstRowLastColumn="0" w:lastRowFirstColumn="0" w:lastRowLastColumn="0"/>
              <w:rPr>
                <w:lang w:eastAsia="en-AU"/>
              </w:rPr>
            </w:pPr>
            <w:r w:rsidRPr="002C6829">
              <w:rPr>
                <w:lang w:eastAsia="en-AU"/>
              </w:rPr>
              <w:t>1.1</w:t>
            </w:r>
          </w:p>
        </w:tc>
        <w:tc>
          <w:tcPr>
            <w:tcW w:w="1819" w:type="dxa"/>
          </w:tcPr>
          <w:p w14:paraId="3258CDCD" w14:textId="77777777" w:rsidR="00397702" w:rsidRPr="002C6829" w:rsidRDefault="00397702" w:rsidP="006D7462">
            <w:pPr>
              <w:pStyle w:val="Tablebodycopy"/>
              <w:tabs>
                <w:tab w:val="decimal" w:pos="205"/>
              </w:tabs>
              <w:cnfStyle w:val="000000000000" w:firstRow="0" w:lastRow="0" w:firstColumn="0" w:lastColumn="0" w:oddVBand="0" w:evenVBand="0" w:oddHBand="0" w:evenHBand="0" w:firstRowFirstColumn="0" w:firstRowLastColumn="0" w:lastRowFirstColumn="0" w:lastRowLastColumn="0"/>
              <w:rPr>
                <w:lang w:eastAsia="en-AU"/>
              </w:rPr>
            </w:pPr>
            <w:r w:rsidRPr="002C6829">
              <w:rPr>
                <w:lang w:eastAsia="en-AU"/>
              </w:rPr>
              <w:t>2.0</w:t>
            </w:r>
          </w:p>
        </w:tc>
      </w:tr>
      <w:tr w:rsidR="00397702" w:rsidRPr="002C6829" w14:paraId="6BE8E9CD" w14:textId="77777777" w:rsidTr="006D1E3F">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2165" w:type="dxa"/>
            <w:vMerge w:val="restart"/>
          </w:tcPr>
          <w:p w14:paraId="7A0160DF" w14:textId="77777777" w:rsidR="00397702" w:rsidRPr="002C6829" w:rsidRDefault="00397702" w:rsidP="006C27BE">
            <w:pPr>
              <w:pStyle w:val="Tablebodycopy"/>
              <w:rPr>
                <w:lang w:eastAsia="en-AU"/>
              </w:rPr>
            </w:pPr>
            <w:r w:rsidRPr="002C6829">
              <w:rPr>
                <w:lang w:eastAsia="en-AU"/>
              </w:rPr>
              <w:t>Employment status</w:t>
            </w:r>
          </w:p>
        </w:tc>
        <w:tc>
          <w:tcPr>
            <w:tcW w:w="3647" w:type="dxa"/>
          </w:tcPr>
          <w:p w14:paraId="21EE46DF" w14:textId="77777777" w:rsidR="00397702" w:rsidRPr="002C6829" w:rsidRDefault="00397702" w:rsidP="006C27BE">
            <w:pPr>
              <w:pStyle w:val="Tablebodycopy"/>
              <w:cnfStyle w:val="000000100000" w:firstRow="0" w:lastRow="0" w:firstColumn="0" w:lastColumn="0" w:oddVBand="0" w:evenVBand="0" w:oddHBand="1" w:evenHBand="0" w:firstRowFirstColumn="0" w:firstRowLastColumn="0" w:lastRowFirstColumn="0" w:lastRowLastColumn="0"/>
              <w:rPr>
                <w:lang w:eastAsia="en-AU"/>
              </w:rPr>
            </w:pPr>
            <w:r w:rsidRPr="002C6829">
              <w:rPr>
                <w:lang w:eastAsia="en-AU"/>
              </w:rPr>
              <w:t>Employed full time (30 or more hours)</w:t>
            </w:r>
          </w:p>
        </w:tc>
        <w:tc>
          <w:tcPr>
            <w:tcW w:w="2126" w:type="dxa"/>
          </w:tcPr>
          <w:p w14:paraId="4D21963A" w14:textId="77777777" w:rsidR="00397702" w:rsidRPr="002C6829" w:rsidRDefault="00397702" w:rsidP="006D7462">
            <w:pPr>
              <w:pStyle w:val="Tablebodycopy"/>
              <w:tabs>
                <w:tab w:val="decimal" w:pos="155"/>
              </w:tabs>
              <w:cnfStyle w:val="000000100000" w:firstRow="0" w:lastRow="0" w:firstColumn="0" w:lastColumn="0" w:oddVBand="0" w:evenVBand="0" w:oddHBand="1" w:evenHBand="0" w:firstRowFirstColumn="0" w:firstRowLastColumn="0" w:lastRowFirstColumn="0" w:lastRowLastColumn="0"/>
              <w:rPr>
                <w:lang w:eastAsia="en-AU"/>
              </w:rPr>
            </w:pPr>
            <w:r w:rsidRPr="002C6829">
              <w:rPr>
                <w:lang w:eastAsia="en-AU"/>
              </w:rPr>
              <w:t>45.4</w:t>
            </w:r>
          </w:p>
        </w:tc>
        <w:tc>
          <w:tcPr>
            <w:tcW w:w="1819" w:type="dxa"/>
          </w:tcPr>
          <w:p w14:paraId="1C8D1846" w14:textId="77777777" w:rsidR="00397702" w:rsidRPr="002C6829" w:rsidRDefault="00397702" w:rsidP="006D7462">
            <w:pPr>
              <w:pStyle w:val="Tablebodycopy"/>
              <w:tabs>
                <w:tab w:val="decimal" w:pos="205"/>
              </w:tabs>
              <w:cnfStyle w:val="000000100000" w:firstRow="0" w:lastRow="0" w:firstColumn="0" w:lastColumn="0" w:oddVBand="0" w:evenVBand="0" w:oddHBand="1" w:evenHBand="0" w:firstRowFirstColumn="0" w:firstRowLastColumn="0" w:lastRowFirstColumn="0" w:lastRowLastColumn="0"/>
              <w:rPr>
                <w:lang w:eastAsia="en-AU"/>
              </w:rPr>
            </w:pPr>
          </w:p>
        </w:tc>
      </w:tr>
      <w:tr w:rsidR="00397702" w:rsidRPr="002C6829" w14:paraId="701F76CF" w14:textId="77777777" w:rsidTr="006D1E3F">
        <w:trPr>
          <w:trHeight w:val="227"/>
        </w:trPr>
        <w:tc>
          <w:tcPr>
            <w:cnfStyle w:val="001000000000" w:firstRow="0" w:lastRow="0" w:firstColumn="1" w:lastColumn="0" w:oddVBand="0" w:evenVBand="0" w:oddHBand="0" w:evenHBand="0" w:firstRowFirstColumn="0" w:firstRowLastColumn="0" w:lastRowFirstColumn="0" w:lastRowLastColumn="0"/>
            <w:tcW w:w="2165" w:type="dxa"/>
            <w:vMerge/>
          </w:tcPr>
          <w:p w14:paraId="615E5C66" w14:textId="77777777" w:rsidR="00397702" w:rsidRPr="002C6829" w:rsidRDefault="00397702" w:rsidP="006C27BE">
            <w:pPr>
              <w:pStyle w:val="Tablebodycopy"/>
              <w:rPr>
                <w:lang w:eastAsia="en-AU"/>
              </w:rPr>
            </w:pPr>
          </w:p>
        </w:tc>
        <w:tc>
          <w:tcPr>
            <w:tcW w:w="3647" w:type="dxa"/>
          </w:tcPr>
          <w:p w14:paraId="7C0BA9DD" w14:textId="77777777" w:rsidR="00397702" w:rsidRPr="002C6829" w:rsidRDefault="00397702" w:rsidP="006C27BE">
            <w:pPr>
              <w:pStyle w:val="Tablebodycopy"/>
              <w:cnfStyle w:val="000000000000" w:firstRow="0" w:lastRow="0" w:firstColumn="0" w:lastColumn="0" w:oddVBand="0" w:evenVBand="0" w:oddHBand="0" w:evenHBand="0" w:firstRowFirstColumn="0" w:firstRowLastColumn="0" w:lastRowFirstColumn="0" w:lastRowLastColumn="0"/>
              <w:rPr>
                <w:lang w:eastAsia="en-AU"/>
              </w:rPr>
            </w:pPr>
            <w:r w:rsidRPr="002C6829">
              <w:rPr>
                <w:lang w:eastAsia="en-AU"/>
              </w:rPr>
              <w:t xml:space="preserve">Employed part time (less than 30 hours)  </w:t>
            </w:r>
          </w:p>
        </w:tc>
        <w:tc>
          <w:tcPr>
            <w:tcW w:w="2126" w:type="dxa"/>
          </w:tcPr>
          <w:p w14:paraId="66808A4E" w14:textId="77777777" w:rsidR="00397702" w:rsidRPr="002C6829" w:rsidRDefault="00397702" w:rsidP="006D7462">
            <w:pPr>
              <w:pStyle w:val="Tablebodycopy"/>
              <w:tabs>
                <w:tab w:val="decimal" w:pos="155"/>
              </w:tabs>
              <w:cnfStyle w:val="000000000000" w:firstRow="0" w:lastRow="0" w:firstColumn="0" w:lastColumn="0" w:oddVBand="0" w:evenVBand="0" w:oddHBand="0" w:evenHBand="0" w:firstRowFirstColumn="0" w:firstRowLastColumn="0" w:lastRowFirstColumn="0" w:lastRowLastColumn="0"/>
              <w:rPr>
                <w:lang w:eastAsia="en-AU"/>
              </w:rPr>
            </w:pPr>
            <w:r w:rsidRPr="002C6829">
              <w:rPr>
                <w:lang w:eastAsia="en-AU"/>
              </w:rPr>
              <w:t>11.6</w:t>
            </w:r>
          </w:p>
        </w:tc>
        <w:tc>
          <w:tcPr>
            <w:tcW w:w="1819" w:type="dxa"/>
          </w:tcPr>
          <w:p w14:paraId="6C46B876" w14:textId="77777777" w:rsidR="00397702" w:rsidRPr="002C6829" w:rsidRDefault="00397702" w:rsidP="006D7462">
            <w:pPr>
              <w:pStyle w:val="Tablebodycopy"/>
              <w:tabs>
                <w:tab w:val="decimal" w:pos="205"/>
              </w:tabs>
              <w:cnfStyle w:val="000000000000" w:firstRow="0" w:lastRow="0" w:firstColumn="0" w:lastColumn="0" w:oddVBand="0" w:evenVBand="0" w:oddHBand="0" w:evenHBand="0" w:firstRowFirstColumn="0" w:firstRowLastColumn="0" w:lastRowFirstColumn="0" w:lastRowLastColumn="0"/>
              <w:rPr>
                <w:lang w:eastAsia="en-AU"/>
              </w:rPr>
            </w:pPr>
          </w:p>
        </w:tc>
      </w:tr>
      <w:tr w:rsidR="00397702" w:rsidRPr="002C6829" w14:paraId="674AF935" w14:textId="77777777" w:rsidTr="006D1E3F">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2165" w:type="dxa"/>
            <w:vMerge/>
          </w:tcPr>
          <w:p w14:paraId="021DCB6E" w14:textId="77777777" w:rsidR="00397702" w:rsidRPr="002C6829" w:rsidRDefault="00397702" w:rsidP="006C27BE">
            <w:pPr>
              <w:pStyle w:val="Tablebodycopy"/>
              <w:rPr>
                <w:lang w:eastAsia="en-AU"/>
              </w:rPr>
            </w:pPr>
          </w:p>
        </w:tc>
        <w:tc>
          <w:tcPr>
            <w:tcW w:w="3647" w:type="dxa"/>
          </w:tcPr>
          <w:p w14:paraId="4C11E18C" w14:textId="77777777" w:rsidR="00397702" w:rsidRPr="002C6829" w:rsidRDefault="00397702" w:rsidP="006C27BE">
            <w:pPr>
              <w:pStyle w:val="Tablebodycopy"/>
              <w:cnfStyle w:val="000000100000" w:firstRow="0" w:lastRow="0" w:firstColumn="0" w:lastColumn="0" w:oddVBand="0" w:evenVBand="0" w:oddHBand="1" w:evenHBand="0" w:firstRowFirstColumn="0" w:firstRowLastColumn="0" w:lastRowFirstColumn="0" w:lastRowLastColumn="0"/>
              <w:rPr>
                <w:lang w:eastAsia="en-AU"/>
              </w:rPr>
            </w:pPr>
            <w:r w:rsidRPr="002C6829">
              <w:rPr>
                <w:lang w:eastAsia="en-AU"/>
              </w:rPr>
              <w:t xml:space="preserve">Employed casually </w:t>
            </w:r>
          </w:p>
        </w:tc>
        <w:tc>
          <w:tcPr>
            <w:tcW w:w="2126" w:type="dxa"/>
          </w:tcPr>
          <w:p w14:paraId="6506A69B" w14:textId="77777777" w:rsidR="00397702" w:rsidRPr="002C6829" w:rsidRDefault="00397702" w:rsidP="006D7462">
            <w:pPr>
              <w:pStyle w:val="Tablebodycopy"/>
              <w:tabs>
                <w:tab w:val="decimal" w:pos="155"/>
              </w:tabs>
              <w:cnfStyle w:val="000000100000" w:firstRow="0" w:lastRow="0" w:firstColumn="0" w:lastColumn="0" w:oddVBand="0" w:evenVBand="0" w:oddHBand="1" w:evenHBand="0" w:firstRowFirstColumn="0" w:firstRowLastColumn="0" w:lastRowFirstColumn="0" w:lastRowLastColumn="0"/>
              <w:rPr>
                <w:lang w:eastAsia="en-AU"/>
              </w:rPr>
            </w:pPr>
            <w:r w:rsidRPr="002C6829">
              <w:rPr>
                <w:lang w:eastAsia="en-AU"/>
              </w:rPr>
              <w:t>4.4</w:t>
            </w:r>
          </w:p>
        </w:tc>
        <w:tc>
          <w:tcPr>
            <w:tcW w:w="1819" w:type="dxa"/>
          </w:tcPr>
          <w:p w14:paraId="4B32649F" w14:textId="77777777" w:rsidR="00397702" w:rsidRPr="002C6829" w:rsidRDefault="00397702" w:rsidP="006D7462">
            <w:pPr>
              <w:pStyle w:val="Tablebodycopy"/>
              <w:tabs>
                <w:tab w:val="decimal" w:pos="205"/>
              </w:tabs>
              <w:cnfStyle w:val="000000100000" w:firstRow="0" w:lastRow="0" w:firstColumn="0" w:lastColumn="0" w:oddVBand="0" w:evenVBand="0" w:oddHBand="1" w:evenHBand="0" w:firstRowFirstColumn="0" w:firstRowLastColumn="0" w:lastRowFirstColumn="0" w:lastRowLastColumn="0"/>
              <w:rPr>
                <w:lang w:eastAsia="en-AU"/>
              </w:rPr>
            </w:pPr>
          </w:p>
        </w:tc>
      </w:tr>
      <w:tr w:rsidR="00397702" w:rsidRPr="002C6829" w14:paraId="16E8430E" w14:textId="77777777" w:rsidTr="006D1E3F">
        <w:trPr>
          <w:trHeight w:val="227"/>
        </w:trPr>
        <w:tc>
          <w:tcPr>
            <w:cnfStyle w:val="001000000000" w:firstRow="0" w:lastRow="0" w:firstColumn="1" w:lastColumn="0" w:oddVBand="0" w:evenVBand="0" w:oddHBand="0" w:evenHBand="0" w:firstRowFirstColumn="0" w:firstRowLastColumn="0" w:lastRowFirstColumn="0" w:lastRowLastColumn="0"/>
            <w:tcW w:w="2165" w:type="dxa"/>
            <w:vMerge/>
          </w:tcPr>
          <w:p w14:paraId="4247511A" w14:textId="77777777" w:rsidR="00397702" w:rsidRPr="002C6829" w:rsidRDefault="00397702" w:rsidP="006C27BE">
            <w:pPr>
              <w:pStyle w:val="Tablebodycopy"/>
              <w:rPr>
                <w:lang w:eastAsia="en-AU"/>
              </w:rPr>
            </w:pPr>
          </w:p>
        </w:tc>
        <w:tc>
          <w:tcPr>
            <w:tcW w:w="3647" w:type="dxa"/>
          </w:tcPr>
          <w:p w14:paraId="44FF2D09" w14:textId="77777777" w:rsidR="00397702" w:rsidRPr="002C6829" w:rsidRDefault="00397702" w:rsidP="006C27BE">
            <w:pPr>
              <w:pStyle w:val="Tablebodycopy"/>
              <w:cnfStyle w:val="000000000000" w:firstRow="0" w:lastRow="0" w:firstColumn="0" w:lastColumn="0" w:oddVBand="0" w:evenVBand="0" w:oddHBand="0" w:evenHBand="0" w:firstRowFirstColumn="0" w:firstRowLastColumn="0" w:lastRowFirstColumn="0" w:lastRowLastColumn="0"/>
              <w:rPr>
                <w:lang w:eastAsia="en-AU"/>
              </w:rPr>
            </w:pPr>
            <w:r w:rsidRPr="002C6829">
              <w:rPr>
                <w:lang w:eastAsia="en-AU"/>
              </w:rPr>
              <w:t>Self-employed</w:t>
            </w:r>
          </w:p>
        </w:tc>
        <w:tc>
          <w:tcPr>
            <w:tcW w:w="2126" w:type="dxa"/>
          </w:tcPr>
          <w:p w14:paraId="0C6F7CE7" w14:textId="77777777" w:rsidR="00397702" w:rsidRPr="002C6829" w:rsidRDefault="00397702" w:rsidP="006D7462">
            <w:pPr>
              <w:pStyle w:val="Tablebodycopy"/>
              <w:tabs>
                <w:tab w:val="decimal" w:pos="155"/>
              </w:tabs>
              <w:cnfStyle w:val="000000000000" w:firstRow="0" w:lastRow="0" w:firstColumn="0" w:lastColumn="0" w:oddVBand="0" w:evenVBand="0" w:oddHBand="0" w:evenHBand="0" w:firstRowFirstColumn="0" w:firstRowLastColumn="0" w:lastRowFirstColumn="0" w:lastRowLastColumn="0"/>
              <w:rPr>
                <w:lang w:eastAsia="en-AU"/>
              </w:rPr>
            </w:pPr>
            <w:r w:rsidRPr="002C6829">
              <w:rPr>
                <w:lang w:eastAsia="en-AU"/>
              </w:rPr>
              <w:t>7.1</w:t>
            </w:r>
          </w:p>
        </w:tc>
        <w:tc>
          <w:tcPr>
            <w:tcW w:w="1819" w:type="dxa"/>
          </w:tcPr>
          <w:p w14:paraId="2C175A19" w14:textId="77777777" w:rsidR="00397702" w:rsidRPr="002C6829" w:rsidRDefault="00397702" w:rsidP="006D7462">
            <w:pPr>
              <w:pStyle w:val="Tablebodycopy"/>
              <w:tabs>
                <w:tab w:val="decimal" w:pos="205"/>
              </w:tabs>
              <w:cnfStyle w:val="000000000000" w:firstRow="0" w:lastRow="0" w:firstColumn="0" w:lastColumn="0" w:oddVBand="0" w:evenVBand="0" w:oddHBand="0" w:evenHBand="0" w:firstRowFirstColumn="0" w:firstRowLastColumn="0" w:lastRowFirstColumn="0" w:lastRowLastColumn="0"/>
              <w:rPr>
                <w:lang w:eastAsia="en-AU"/>
              </w:rPr>
            </w:pPr>
          </w:p>
        </w:tc>
      </w:tr>
      <w:tr w:rsidR="00397702" w:rsidRPr="002C6829" w14:paraId="4FE53050" w14:textId="77777777" w:rsidTr="006D1E3F">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2165" w:type="dxa"/>
            <w:vMerge/>
          </w:tcPr>
          <w:p w14:paraId="67613EFC" w14:textId="77777777" w:rsidR="00397702" w:rsidRPr="002C6829" w:rsidRDefault="00397702" w:rsidP="006C27BE">
            <w:pPr>
              <w:pStyle w:val="Tablebodycopy"/>
              <w:rPr>
                <w:lang w:eastAsia="en-AU"/>
              </w:rPr>
            </w:pPr>
          </w:p>
        </w:tc>
        <w:tc>
          <w:tcPr>
            <w:tcW w:w="3647" w:type="dxa"/>
          </w:tcPr>
          <w:p w14:paraId="18BA2DA7" w14:textId="77777777" w:rsidR="00397702" w:rsidRPr="002C6829" w:rsidRDefault="00397702" w:rsidP="006C27BE">
            <w:pPr>
              <w:pStyle w:val="Tablebodycopy"/>
              <w:cnfStyle w:val="000000100000" w:firstRow="0" w:lastRow="0" w:firstColumn="0" w:lastColumn="0" w:oddVBand="0" w:evenVBand="0" w:oddHBand="1" w:evenHBand="0" w:firstRowFirstColumn="0" w:firstRowLastColumn="0" w:lastRowFirstColumn="0" w:lastRowLastColumn="0"/>
              <w:rPr>
                <w:lang w:eastAsia="en-AU"/>
              </w:rPr>
            </w:pPr>
            <w:r w:rsidRPr="002C6829">
              <w:rPr>
                <w:lang w:eastAsia="en-AU"/>
              </w:rPr>
              <w:t>Student only</w:t>
            </w:r>
          </w:p>
        </w:tc>
        <w:tc>
          <w:tcPr>
            <w:tcW w:w="2126" w:type="dxa"/>
          </w:tcPr>
          <w:p w14:paraId="39762CEB" w14:textId="77777777" w:rsidR="00397702" w:rsidRPr="002C6829" w:rsidRDefault="00397702" w:rsidP="006D7462">
            <w:pPr>
              <w:pStyle w:val="Tablebodycopy"/>
              <w:tabs>
                <w:tab w:val="decimal" w:pos="155"/>
              </w:tabs>
              <w:cnfStyle w:val="000000100000" w:firstRow="0" w:lastRow="0" w:firstColumn="0" w:lastColumn="0" w:oddVBand="0" w:evenVBand="0" w:oddHBand="1" w:evenHBand="0" w:firstRowFirstColumn="0" w:firstRowLastColumn="0" w:lastRowFirstColumn="0" w:lastRowLastColumn="0"/>
              <w:rPr>
                <w:lang w:eastAsia="en-AU"/>
              </w:rPr>
            </w:pPr>
            <w:r w:rsidRPr="002C6829">
              <w:rPr>
                <w:lang w:eastAsia="en-AU"/>
              </w:rPr>
              <w:t>2.4</w:t>
            </w:r>
          </w:p>
        </w:tc>
        <w:tc>
          <w:tcPr>
            <w:tcW w:w="1819" w:type="dxa"/>
          </w:tcPr>
          <w:p w14:paraId="05A617A1" w14:textId="77777777" w:rsidR="00397702" w:rsidRPr="002C6829" w:rsidRDefault="00397702" w:rsidP="006D7462">
            <w:pPr>
              <w:pStyle w:val="Tablebodycopy"/>
              <w:tabs>
                <w:tab w:val="decimal" w:pos="205"/>
              </w:tabs>
              <w:cnfStyle w:val="000000100000" w:firstRow="0" w:lastRow="0" w:firstColumn="0" w:lastColumn="0" w:oddVBand="0" w:evenVBand="0" w:oddHBand="1" w:evenHBand="0" w:firstRowFirstColumn="0" w:firstRowLastColumn="0" w:lastRowFirstColumn="0" w:lastRowLastColumn="0"/>
              <w:rPr>
                <w:lang w:eastAsia="en-AU"/>
              </w:rPr>
            </w:pPr>
          </w:p>
        </w:tc>
      </w:tr>
      <w:tr w:rsidR="00397702" w:rsidRPr="002C6829" w14:paraId="5D188810" w14:textId="77777777" w:rsidTr="006D1E3F">
        <w:trPr>
          <w:trHeight w:val="227"/>
        </w:trPr>
        <w:tc>
          <w:tcPr>
            <w:cnfStyle w:val="001000000000" w:firstRow="0" w:lastRow="0" w:firstColumn="1" w:lastColumn="0" w:oddVBand="0" w:evenVBand="0" w:oddHBand="0" w:evenHBand="0" w:firstRowFirstColumn="0" w:firstRowLastColumn="0" w:lastRowFirstColumn="0" w:lastRowLastColumn="0"/>
            <w:tcW w:w="2165" w:type="dxa"/>
            <w:vMerge/>
          </w:tcPr>
          <w:p w14:paraId="267B4914" w14:textId="77777777" w:rsidR="00397702" w:rsidRPr="002C6829" w:rsidRDefault="00397702" w:rsidP="006C27BE">
            <w:pPr>
              <w:pStyle w:val="Tablebodycopy"/>
              <w:rPr>
                <w:lang w:eastAsia="en-AU"/>
              </w:rPr>
            </w:pPr>
          </w:p>
        </w:tc>
        <w:tc>
          <w:tcPr>
            <w:tcW w:w="3647" w:type="dxa"/>
          </w:tcPr>
          <w:p w14:paraId="62AF39D6" w14:textId="77777777" w:rsidR="00397702" w:rsidRPr="002C6829" w:rsidRDefault="00397702" w:rsidP="006C27BE">
            <w:pPr>
              <w:pStyle w:val="Tablebodycopy"/>
              <w:cnfStyle w:val="000000000000" w:firstRow="0" w:lastRow="0" w:firstColumn="0" w:lastColumn="0" w:oddVBand="0" w:evenVBand="0" w:oddHBand="0" w:evenHBand="0" w:firstRowFirstColumn="0" w:firstRowLastColumn="0" w:lastRowFirstColumn="0" w:lastRowLastColumn="0"/>
              <w:rPr>
                <w:lang w:eastAsia="en-AU"/>
              </w:rPr>
            </w:pPr>
            <w:r w:rsidRPr="002C6829">
              <w:rPr>
                <w:lang w:eastAsia="en-AU"/>
              </w:rPr>
              <w:t>Student and working full time (30 or more hours)</w:t>
            </w:r>
          </w:p>
        </w:tc>
        <w:tc>
          <w:tcPr>
            <w:tcW w:w="2126" w:type="dxa"/>
          </w:tcPr>
          <w:p w14:paraId="774AC212" w14:textId="77777777" w:rsidR="00397702" w:rsidRPr="002C6829" w:rsidRDefault="00397702" w:rsidP="006D7462">
            <w:pPr>
              <w:pStyle w:val="Tablebodycopy"/>
              <w:tabs>
                <w:tab w:val="decimal" w:pos="155"/>
              </w:tabs>
              <w:cnfStyle w:val="000000000000" w:firstRow="0" w:lastRow="0" w:firstColumn="0" w:lastColumn="0" w:oddVBand="0" w:evenVBand="0" w:oddHBand="0" w:evenHBand="0" w:firstRowFirstColumn="0" w:firstRowLastColumn="0" w:lastRowFirstColumn="0" w:lastRowLastColumn="0"/>
              <w:rPr>
                <w:lang w:eastAsia="en-AU"/>
              </w:rPr>
            </w:pPr>
            <w:r w:rsidRPr="002C6829">
              <w:rPr>
                <w:lang w:eastAsia="en-AU"/>
              </w:rPr>
              <w:t>0.3</w:t>
            </w:r>
          </w:p>
        </w:tc>
        <w:tc>
          <w:tcPr>
            <w:tcW w:w="1819" w:type="dxa"/>
          </w:tcPr>
          <w:p w14:paraId="0A042BFF" w14:textId="77777777" w:rsidR="00397702" w:rsidRPr="002C6829" w:rsidRDefault="00397702" w:rsidP="006D7462">
            <w:pPr>
              <w:pStyle w:val="Tablebodycopy"/>
              <w:tabs>
                <w:tab w:val="decimal" w:pos="205"/>
              </w:tabs>
              <w:cnfStyle w:val="000000000000" w:firstRow="0" w:lastRow="0" w:firstColumn="0" w:lastColumn="0" w:oddVBand="0" w:evenVBand="0" w:oddHBand="0" w:evenHBand="0" w:firstRowFirstColumn="0" w:firstRowLastColumn="0" w:lastRowFirstColumn="0" w:lastRowLastColumn="0"/>
              <w:rPr>
                <w:lang w:eastAsia="en-AU"/>
              </w:rPr>
            </w:pPr>
          </w:p>
        </w:tc>
      </w:tr>
      <w:tr w:rsidR="00397702" w:rsidRPr="002C6829" w14:paraId="2AE2882A" w14:textId="77777777" w:rsidTr="006D1E3F">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2165" w:type="dxa"/>
            <w:vMerge/>
          </w:tcPr>
          <w:p w14:paraId="1128B105" w14:textId="77777777" w:rsidR="00397702" w:rsidRPr="002C6829" w:rsidRDefault="00397702" w:rsidP="006C27BE">
            <w:pPr>
              <w:pStyle w:val="Tablebodycopy"/>
              <w:rPr>
                <w:lang w:eastAsia="en-AU"/>
              </w:rPr>
            </w:pPr>
          </w:p>
        </w:tc>
        <w:tc>
          <w:tcPr>
            <w:tcW w:w="3647" w:type="dxa"/>
          </w:tcPr>
          <w:p w14:paraId="611BD32C" w14:textId="77777777" w:rsidR="00397702" w:rsidRPr="002C6829" w:rsidRDefault="00397702" w:rsidP="006C27BE">
            <w:pPr>
              <w:pStyle w:val="Tablebodycopy"/>
              <w:cnfStyle w:val="000000100000" w:firstRow="0" w:lastRow="0" w:firstColumn="0" w:lastColumn="0" w:oddVBand="0" w:evenVBand="0" w:oddHBand="1" w:evenHBand="0" w:firstRowFirstColumn="0" w:firstRowLastColumn="0" w:lastRowFirstColumn="0" w:lastRowLastColumn="0"/>
              <w:rPr>
                <w:lang w:eastAsia="en-AU"/>
              </w:rPr>
            </w:pPr>
            <w:r w:rsidRPr="002C6829">
              <w:rPr>
                <w:lang w:eastAsia="en-AU"/>
              </w:rPr>
              <w:t>Student and working part time (less than 30 hours per week)</w:t>
            </w:r>
          </w:p>
        </w:tc>
        <w:tc>
          <w:tcPr>
            <w:tcW w:w="2126" w:type="dxa"/>
          </w:tcPr>
          <w:p w14:paraId="03812E55" w14:textId="77777777" w:rsidR="00397702" w:rsidRPr="002C6829" w:rsidRDefault="00397702" w:rsidP="006D7462">
            <w:pPr>
              <w:pStyle w:val="Tablebodycopy"/>
              <w:tabs>
                <w:tab w:val="decimal" w:pos="155"/>
              </w:tabs>
              <w:cnfStyle w:val="000000100000" w:firstRow="0" w:lastRow="0" w:firstColumn="0" w:lastColumn="0" w:oddVBand="0" w:evenVBand="0" w:oddHBand="1" w:evenHBand="0" w:firstRowFirstColumn="0" w:firstRowLastColumn="0" w:lastRowFirstColumn="0" w:lastRowLastColumn="0"/>
              <w:rPr>
                <w:lang w:eastAsia="en-AU"/>
              </w:rPr>
            </w:pPr>
            <w:r w:rsidRPr="002C6829">
              <w:rPr>
                <w:lang w:eastAsia="en-AU"/>
              </w:rPr>
              <w:t>2.3</w:t>
            </w:r>
          </w:p>
        </w:tc>
        <w:tc>
          <w:tcPr>
            <w:tcW w:w="1819" w:type="dxa"/>
          </w:tcPr>
          <w:p w14:paraId="0DDB2336" w14:textId="77777777" w:rsidR="00397702" w:rsidRPr="002C6829" w:rsidRDefault="00397702" w:rsidP="006D7462">
            <w:pPr>
              <w:pStyle w:val="Tablebodycopy"/>
              <w:tabs>
                <w:tab w:val="decimal" w:pos="205"/>
              </w:tabs>
              <w:cnfStyle w:val="000000100000" w:firstRow="0" w:lastRow="0" w:firstColumn="0" w:lastColumn="0" w:oddVBand="0" w:evenVBand="0" w:oddHBand="1" w:evenHBand="0" w:firstRowFirstColumn="0" w:firstRowLastColumn="0" w:lastRowFirstColumn="0" w:lastRowLastColumn="0"/>
              <w:rPr>
                <w:lang w:eastAsia="en-AU"/>
              </w:rPr>
            </w:pPr>
          </w:p>
        </w:tc>
      </w:tr>
      <w:tr w:rsidR="00397702" w:rsidRPr="002C6829" w14:paraId="554330A5" w14:textId="77777777" w:rsidTr="006D1E3F">
        <w:trPr>
          <w:trHeight w:val="227"/>
        </w:trPr>
        <w:tc>
          <w:tcPr>
            <w:cnfStyle w:val="001000000000" w:firstRow="0" w:lastRow="0" w:firstColumn="1" w:lastColumn="0" w:oddVBand="0" w:evenVBand="0" w:oddHBand="0" w:evenHBand="0" w:firstRowFirstColumn="0" w:firstRowLastColumn="0" w:lastRowFirstColumn="0" w:lastRowLastColumn="0"/>
            <w:tcW w:w="2165" w:type="dxa"/>
            <w:vMerge/>
          </w:tcPr>
          <w:p w14:paraId="4F8E79EA" w14:textId="77777777" w:rsidR="00397702" w:rsidRPr="002C6829" w:rsidRDefault="00397702" w:rsidP="006C27BE">
            <w:pPr>
              <w:pStyle w:val="Tablebodycopy"/>
              <w:rPr>
                <w:lang w:eastAsia="en-AU"/>
              </w:rPr>
            </w:pPr>
          </w:p>
        </w:tc>
        <w:tc>
          <w:tcPr>
            <w:tcW w:w="3647" w:type="dxa"/>
          </w:tcPr>
          <w:p w14:paraId="27E7EADD" w14:textId="77777777" w:rsidR="00397702" w:rsidRPr="002C6829" w:rsidRDefault="00397702" w:rsidP="006C27BE">
            <w:pPr>
              <w:pStyle w:val="Tablebodycopy"/>
              <w:cnfStyle w:val="000000000000" w:firstRow="0" w:lastRow="0" w:firstColumn="0" w:lastColumn="0" w:oddVBand="0" w:evenVBand="0" w:oddHBand="0" w:evenHBand="0" w:firstRowFirstColumn="0" w:firstRowLastColumn="0" w:lastRowFirstColumn="0" w:lastRowLastColumn="0"/>
              <w:rPr>
                <w:lang w:eastAsia="en-AU"/>
              </w:rPr>
            </w:pPr>
            <w:r w:rsidRPr="002C6829">
              <w:rPr>
                <w:lang w:eastAsia="en-AU"/>
              </w:rPr>
              <w:t>Engaged in home duties or volunteer work</w:t>
            </w:r>
          </w:p>
        </w:tc>
        <w:tc>
          <w:tcPr>
            <w:tcW w:w="2126" w:type="dxa"/>
          </w:tcPr>
          <w:p w14:paraId="0729E67F" w14:textId="77777777" w:rsidR="00397702" w:rsidRPr="002C6829" w:rsidRDefault="00397702" w:rsidP="006D7462">
            <w:pPr>
              <w:pStyle w:val="Tablebodycopy"/>
              <w:tabs>
                <w:tab w:val="decimal" w:pos="155"/>
              </w:tabs>
              <w:cnfStyle w:val="000000000000" w:firstRow="0" w:lastRow="0" w:firstColumn="0" w:lastColumn="0" w:oddVBand="0" w:evenVBand="0" w:oddHBand="0" w:evenHBand="0" w:firstRowFirstColumn="0" w:firstRowLastColumn="0" w:lastRowFirstColumn="0" w:lastRowLastColumn="0"/>
              <w:rPr>
                <w:lang w:eastAsia="en-AU"/>
              </w:rPr>
            </w:pPr>
            <w:r w:rsidRPr="002C6829">
              <w:rPr>
                <w:lang w:eastAsia="en-AU"/>
              </w:rPr>
              <w:t>5.5</w:t>
            </w:r>
          </w:p>
        </w:tc>
        <w:tc>
          <w:tcPr>
            <w:tcW w:w="1819" w:type="dxa"/>
          </w:tcPr>
          <w:p w14:paraId="6D7C512E" w14:textId="77777777" w:rsidR="00397702" w:rsidRPr="002C6829" w:rsidRDefault="00397702" w:rsidP="006D7462">
            <w:pPr>
              <w:pStyle w:val="Tablebodycopy"/>
              <w:tabs>
                <w:tab w:val="decimal" w:pos="205"/>
              </w:tabs>
              <w:cnfStyle w:val="000000000000" w:firstRow="0" w:lastRow="0" w:firstColumn="0" w:lastColumn="0" w:oddVBand="0" w:evenVBand="0" w:oddHBand="0" w:evenHBand="0" w:firstRowFirstColumn="0" w:firstRowLastColumn="0" w:lastRowFirstColumn="0" w:lastRowLastColumn="0"/>
              <w:rPr>
                <w:lang w:eastAsia="en-AU"/>
              </w:rPr>
            </w:pPr>
          </w:p>
        </w:tc>
      </w:tr>
      <w:tr w:rsidR="00397702" w:rsidRPr="002C6829" w14:paraId="49276F8C" w14:textId="77777777" w:rsidTr="006D1E3F">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2165" w:type="dxa"/>
            <w:vMerge/>
          </w:tcPr>
          <w:p w14:paraId="0DAE092E" w14:textId="77777777" w:rsidR="00397702" w:rsidRPr="002C6829" w:rsidRDefault="00397702" w:rsidP="006C27BE">
            <w:pPr>
              <w:pStyle w:val="Tablebodycopy"/>
              <w:rPr>
                <w:lang w:eastAsia="en-AU"/>
              </w:rPr>
            </w:pPr>
          </w:p>
        </w:tc>
        <w:tc>
          <w:tcPr>
            <w:tcW w:w="3647" w:type="dxa"/>
          </w:tcPr>
          <w:p w14:paraId="68A2D804" w14:textId="77777777" w:rsidR="00397702" w:rsidRPr="002C6829" w:rsidRDefault="00397702" w:rsidP="006C27BE">
            <w:pPr>
              <w:pStyle w:val="Tablebodycopy"/>
              <w:cnfStyle w:val="000000100000" w:firstRow="0" w:lastRow="0" w:firstColumn="0" w:lastColumn="0" w:oddVBand="0" w:evenVBand="0" w:oddHBand="1" w:evenHBand="0" w:firstRowFirstColumn="0" w:firstRowLastColumn="0" w:lastRowFirstColumn="0" w:lastRowLastColumn="0"/>
              <w:rPr>
                <w:lang w:eastAsia="en-AU"/>
              </w:rPr>
            </w:pPr>
            <w:r w:rsidRPr="002C6829">
              <w:rPr>
                <w:lang w:eastAsia="en-AU"/>
              </w:rPr>
              <w:t>Retired</w:t>
            </w:r>
          </w:p>
        </w:tc>
        <w:tc>
          <w:tcPr>
            <w:tcW w:w="2126" w:type="dxa"/>
          </w:tcPr>
          <w:p w14:paraId="4A45F508" w14:textId="77777777" w:rsidR="00397702" w:rsidRPr="002C6829" w:rsidRDefault="00397702" w:rsidP="006D7462">
            <w:pPr>
              <w:pStyle w:val="Tablebodycopy"/>
              <w:tabs>
                <w:tab w:val="decimal" w:pos="155"/>
              </w:tabs>
              <w:cnfStyle w:val="000000100000" w:firstRow="0" w:lastRow="0" w:firstColumn="0" w:lastColumn="0" w:oddVBand="0" w:evenVBand="0" w:oddHBand="1" w:evenHBand="0" w:firstRowFirstColumn="0" w:firstRowLastColumn="0" w:lastRowFirstColumn="0" w:lastRowLastColumn="0"/>
              <w:rPr>
                <w:lang w:eastAsia="en-AU"/>
              </w:rPr>
            </w:pPr>
            <w:r w:rsidRPr="002C6829">
              <w:rPr>
                <w:lang w:eastAsia="en-AU"/>
              </w:rPr>
              <w:t>18.0</w:t>
            </w:r>
          </w:p>
        </w:tc>
        <w:tc>
          <w:tcPr>
            <w:tcW w:w="1819" w:type="dxa"/>
          </w:tcPr>
          <w:p w14:paraId="78D61D1A" w14:textId="77777777" w:rsidR="00397702" w:rsidRPr="002C6829" w:rsidRDefault="00397702" w:rsidP="006D7462">
            <w:pPr>
              <w:pStyle w:val="Tablebodycopy"/>
              <w:tabs>
                <w:tab w:val="decimal" w:pos="205"/>
              </w:tabs>
              <w:cnfStyle w:val="000000100000" w:firstRow="0" w:lastRow="0" w:firstColumn="0" w:lastColumn="0" w:oddVBand="0" w:evenVBand="0" w:oddHBand="1" w:evenHBand="0" w:firstRowFirstColumn="0" w:firstRowLastColumn="0" w:lastRowFirstColumn="0" w:lastRowLastColumn="0"/>
              <w:rPr>
                <w:lang w:eastAsia="en-AU"/>
              </w:rPr>
            </w:pPr>
          </w:p>
        </w:tc>
      </w:tr>
      <w:tr w:rsidR="00397702" w:rsidRPr="002C6829" w14:paraId="525F46EE" w14:textId="77777777" w:rsidTr="006D1E3F">
        <w:trPr>
          <w:trHeight w:val="227"/>
        </w:trPr>
        <w:tc>
          <w:tcPr>
            <w:cnfStyle w:val="001000000000" w:firstRow="0" w:lastRow="0" w:firstColumn="1" w:lastColumn="0" w:oddVBand="0" w:evenVBand="0" w:oddHBand="0" w:evenHBand="0" w:firstRowFirstColumn="0" w:firstRowLastColumn="0" w:lastRowFirstColumn="0" w:lastRowLastColumn="0"/>
            <w:tcW w:w="2165" w:type="dxa"/>
            <w:vMerge/>
          </w:tcPr>
          <w:p w14:paraId="08EF2681" w14:textId="77777777" w:rsidR="00397702" w:rsidRPr="002C6829" w:rsidRDefault="00397702" w:rsidP="006C27BE">
            <w:pPr>
              <w:pStyle w:val="Tablebodycopy"/>
              <w:rPr>
                <w:lang w:eastAsia="en-AU"/>
              </w:rPr>
            </w:pPr>
          </w:p>
        </w:tc>
        <w:tc>
          <w:tcPr>
            <w:tcW w:w="3647" w:type="dxa"/>
          </w:tcPr>
          <w:p w14:paraId="59A4D1C4" w14:textId="77777777" w:rsidR="00397702" w:rsidRPr="002C6829" w:rsidRDefault="00397702" w:rsidP="006C27BE">
            <w:pPr>
              <w:pStyle w:val="Tablebodycopy"/>
              <w:cnfStyle w:val="000000000000" w:firstRow="0" w:lastRow="0" w:firstColumn="0" w:lastColumn="0" w:oddVBand="0" w:evenVBand="0" w:oddHBand="0" w:evenHBand="0" w:firstRowFirstColumn="0" w:firstRowLastColumn="0" w:lastRowFirstColumn="0" w:lastRowLastColumn="0"/>
              <w:rPr>
                <w:lang w:eastAsia="en-AU"/>
              </w:rPr>
            </w:pPr>
            <w:r w:rsidRPr="002C6829">
              <w:rPr>
                <w:lang w:eastAsia="en-AU"/>
              </w:rPr>
              <w:t xml:space="preserve">Unemployed </w:t>
            </w:r>
          </w:p>
        </w:tc>
        <w:tc>
          <w:tcPr>
            <w:tcW w:w="2126" w:type="dxa"/>
          </w:tcPr>
          <w:p w14:paraId="2310412B" w14:textId="77777777" w:rsidR="00397702" w:rsidRPr="002C6829" w:rsidRDefault="00397702" w:rsidP="006D7462">
            <w:pPr>
              <w:pStyle w:val="Tablebodycopy"/>
              <w:tabs>
                <w:tab w:val="decimal" w:pos="155"/>
              </w:tabs>
              <w:cnfStyle w:val="000000000000" w:firstRow="0" w:lastRow="0" w:firstColumn="0" w:lastColumn="0" w:oddVBand="0" w:evenVBand="0" w:oddHBand="0" w:evenHBand="0" w:firstRowFirstColumn="0" w:firstRowLastColumn="0" w:lastRowFirstColumn="0" w:lastRowLastColumn="0"/>
              <w:rPr>
                <w:lang w:eastAsia="en-AU"/>
              </w:rPr>
            </w:pPr>
            <w:r w:rsidRPr="002C6829">
              <w:rPr>
                <w:lang w:eastAsia="en-AU"/>
              </w:rPr>
              <w:t>3.0</w:t>
            </w:r>
          </w:p>
        </w:tc>
        <w:tc>
          <w:tcPr>
            <w:tcW w:w="1819" w:type="dxa"/>
          </w:tcPr>
          <w:p w14:paraId="41A0D6DA" w14:textId="77777777" w:rsidR="00397702" w:rsidRPr="002C6829" w:rsidRDefault="00397702" w:rsidP="006D7462">
            <w:pPr>
              <w:pStyle w:val="Tablebodycopy"/>
              <w:tabs>
                <w:tab w:val="decimal" w:pos="205"/>
              </w:tabs>
              <w:cnfStyle w:val="000000000000" w:firstRow="0" w:lastRow="0" w:firstColumn="0" w:lastColumn="0" w:oddVBand="0" w:evenVBand="0" w:oddHBand="0" w:evenHBand="0" w:firstRowFirstColumn="0" w:firstRowLastColumn="0" w:lastRowFirstColumn="0" w:lastRowLastColumn="0"/>
              <w:rPr>
                <w:lang w:eastAsia="en-AU"/>
              </w:rPr>
            </w:pPr>
          </w:p>
        </w:tc>
      </w:tr>
      <w:tr w:rsidR="00397702" w:rsidRPr="002C6829" w14:paraId="22AB3779" w14:textId="77777777" w:rsidTr="006D1E3F">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2165" w:type="dxa"/>
            <w:vMerge w:val="restart"/>
          </w:tcPr>
          <w:p w14:paraId="2C30FB38" w14:textId="77777777" w:rsidR="00397702" w:rsidRPr="002C6829" w:rsidRDefault="00397702" w:rsidP="006D7462">
            <w:pPr>
              <w:pStyle w:val="Tablebodycopy"/>
              <w:jc w:val="left"/>
              <w:rPr>
                <w:lang w:eastAsia="en-AU"/>
              </w:rPr>
            </w:pPr>
            <w:r w:rsidRPr="002C6829">
              <w:rPr>
                <w:lang w:eastAsia="en-AU"/>
              </w:rPr>
              <w:t>Employed in environment sector</w:t>
            </w:r>
          </w:p>
        </w:tc>
        <w:tc>
          <w:tcPr>
            <w:tcW w:w="3647" w:type="dxa"/>
          </w:tcPr>
          <w:p w14:paraId="6E225641" w14:textId="77777777" w:rsidR="00397702" w:rsidRPr="002C6829" w:rsidRDefault="00397702" w:rsidP="006C27BE">
            <w:pPr>
              <w:pStyle w:val="Tablebodycopy"/>
              <w:cnfStyle w:val="000000100000" w:firstRow="0" w:lastRow="0" w:firstColumn="0" w:lastColumn="0" w:oddVBand="0" w:evenVBand="0" w:oddHBand="1" w:evenHBand="0" w:firstRowFirstColumn="0" w:firstRowLastColumn="0" w:lastRowFirstColumn="0" w:lastRowLastColumn="0"/>
              <w:rPr>
                <w:lang w:eastAsia="en-AU"/>
              </w:rPr>
            </w:pPr>
            <w:r w:rsidRPr="002C6829">
              <w:rPr>
                <w:lang w:eastAsia="en-AU"/>
              </w:rPr>
              <w:t>Yes</w:t>
            </w:r>
          </w:p>
        </w:tc>
        <w:tc>
          <w:tcPr>
            <w:tcW w:w="2126" w:type="dxa"/>
          </w:tcPr>
          <w:p w14:paraId="3653DD52" w14:textId="77777777" w:rsidR="00397702" w:rsidRPr="002C6829" w:rsidRDefault="00397702" w:rsidP="006D7462">
            <w:pPr>
              <w:pStyle w:val="Tablebodycopy"/>
              <w:tabs>
                <w:tab w:val="decimal" w:pos="155"/>
              </w:tabs>
              <w:cnfStyle w:val="000000100000" w:firstRow="0" w:lastRow="0" w:firstColumn="0" w:lastColumn="0" w:oddVBand="0" w:evenVBand="0" w:oddHBand="1" w:evenHBand="0" w:firstRowFirstColumn="0" w:firstRowLastColumn="0" w:lastRowFirstColumn="0" w:lastRowLastColumn="0"/>
              <w:rPr>
                <w:lang w:eastAsia="en-AU"/>
              </w:rPr>
            </w:pPr>
            <w:r w:rsidRPr="002C6829">
              <w:rPr>
                <w:lang w:eastAsia="en-AU"/>
              </w:rPr>
              <w:t>2.5</w:t>
            </w:r>
          </w:p>
        </w:tc>
        <w:tc>
          <w:tcPr>
            <w:tcW w:w="1819" w:type="dxa"/>
          </w:tcPr>
          <w:p w14:paraId="4A5E673C" w14:textId="77777777" w:rsidR="00397702" w:rsidRPr="002C6829" w:rsidRDefault="00397702" w:rsidP="006D7462">
            <w:pPr>
              <w:pStyle w:val="Tablebodycopy"/>
              <w:tabs>
                <w:tab w:val="decimal" w:pos="205"/>
              </w:tabs>
              <w:cnfStyle w:val="000000100000" w:firstRow="0" w:lastRow="0" w:firstColumn="0" w:lastColumn="0" w:oddVBand="0" w:evenVBand="0" w:oddHBand="1" w:evenHBand="0" w:firstRowFirstColumn="0" w:firstRowLastColumn="0" w:lastRowFirstColumn="0" w:lastRowLastColumn="0"/>
              <w:rPr>
                <w:lang w:eastAsia="en-AU"/>
              </w:rPr>
            </w:pPr>
          </w:p>
        </w:tc>
      </w:tr>
      <w:tr w:rsidR="00397702" w:rsidRPr="002C6829" w14:paraId="451D68FF" w14:textId="77777777" w:rsidTr="006D1E3F">
        <w:trPr>
          <w:trHeight w:val="227"/>
        </w:trPr>
        <w:tc>
          <w:tcPr>
            <w:cnfStyle w:val="001000000000" w:firstRow="0" w:lastRow="0" w:firstColumn="1" w:lastColumn="0" w:oddVBand="0" w:evenVBand="0" w:oddHBand="0" w:evenHBand="0" w:firstRowFirstColumn="0" w:firstRowLastColumn="0" w:lastRowFirstColumn="0" w:lastRowLastColumn="0"/>
            <w:tcW w:w="2165" w:type="dxa"/>
            <w:vMerge/>
          </w:tcPr>
          <w:p w14:paraId="1D7BEC29" w14:textId="77777777" w:rsidR="00397702" w:rsidRPr="002C6829" w:rsidRDefault="00397702" w:rsidP="006D7462">
            <w:pPr>
              <w:pStyle w:val="Tablebodycopy"/>
              <w:jc w:val="left"/>
              <w:rPr>
                <w:lang w:eastAsia="en-AU"/>
              </w:rPr>
            </w:pPr>
          </w:p>
        </w:tc>
        <w:tc>
          <w:tcPr>
            <w:tcW w:w="3647" w:type="dxa"/>
          </w:tcPr>
          <w:p w14:paraId="361F9425" w14:textId="77777777" w:rsidR="00397702" w:rsidRPr="002C6829" w:rsidRDefault="00397702" w:rsidP="006C27BE">
            <w:pPr>
              <w:pStyle w:val="Tablebodycopy"/>
              <w:cnfStyle w:val="000000000000" w:firstRow="0" w:lastRow="0" w:firstColumn="0" w:lastColumn="0" w:oddVBand="0" w:evenVBand="0" w:oddHBand="0" w:evenHBand="0" w:firstRowFirstColumn="0" w:firstRowLastColumn="0" w:lastRowFirstColumn="0" w:lastRowLastColumn="0"/>
              <w:rPr>
                <w:lang w:eastAsia="en-AU"/>
              </w:rPr>
            </w:pPr>
            <w:r w:rsidRPr="002C6829">
              <w:rPr>
                <w:lang w:eastAsia="en-AU"/>
              </w:rPr>
              <w:t>No</w:t>
            </w:r>
          </w:p>
        </w:tc>
        <w:tc>
          <w:tcPr>
            <w:tcW w:w="2126" w:type="dxa"/>
          </w:tcPr>
          <w:p w14:paraId="74833292" w14:textId="77777777" w:rsidR="00397702" w:rsidRPr="002C6829" w:rsidRDefault="00397702" w:rsidP="006D7462">
            <w:pPr>
              <w:pStyle w:val="Tablebodycopy"/>
              <w:tabs>
                <w:tab w:val="decimal" w:pos="155"/>
              </w:tabs>
              <w:cnfStyle w:val="000000000000" w:firstRow="0" w:lastRow="0" w:firstColumn="0" w:lastColumn="0" w:oddVBand="0" w:evenVBand="0" w:oddHBand="0" w:evenHBand="0" w:firstRowFirstColumn="0" w:firstRowLastColumn="0" w:lastRowFirstColumn="0" w:lastRowLastColumn="0"/>
              <w:rPr>
                <w:lang w:eastAsia="en-AU"/>
              </w:rPr>
            </w:pPr>
            <w:r w:rsidRPr="002C6829">
              <w:rPr>
                <w:lang w:eastAsia="en-AU"/>
              </w:rPr>
              <w:t>97.5</w:t>
            </w:r>
          </w:p>
        </w:tc>
        <w:tc>
          <w:tcPr>
            <w:tcW w:w="1819" w:type="dxa"/>
          </w:tcPr>
          <w:p w14:paraId="6837F0CA" w14:textId="77777777" w:rsidR="00397702" w:rsidRPr="002C6829" w:rsidRDefault="00397702" w:rsidP="006D7462">
            <w:pPr>
              <w:pStyle w:val="Tablebodycopy"/>
              <w:tabs>
                <w:tab w:val="decimal" w:pos="205"/>
              </w:tabs>
              <w:cnfStyle w:val="000000000000" w:firstRow="0" w:lastRow="0" w:firstColumn="0" w:lastColumn="0" w:oddVBand="0" w:evenVBand="0" w:oddHBand="0" w:evenHBand="0" w:firstRowFirstColumn="0" w:firstRowLastColumn="0" w:lastRowFirstColumn="0" w:lastRowLastColumn="0"/>
              <w:rPr>
                <w:lang w:eastAsia="en-AU"/>
              </w:rPr>
            </w:pPr>
          </w:p>
        </w:tc>
      </w:tr>
      <w:tr w:rsidR="00397702" w:rsidRPr="002C6829" w14:paraId="7AD410A9" w14:textId="77777777" w:rsidTr="006D1E3F">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2165" w:type="dxa"/>
            <w:vMerge w:val="restart"/>
          </w:tcPr>
          <w:p w14:paraId="1451E2E5" w14:textId="77777777" w:rsidR="00397702" w:rsidRPr="002C6829" w:rsidRDefault="00397702" w:rsidP="006D7462">
            <w:pPr>
              <w:pStyle w:val="Tablebodycopy"/>
              <w:jc w:val="left"/>
              <w:rPr>
                <w:lang w:eastAsia="en-AU"/>
              </w:rPr>
            </w:pPr>
            <w:r w:rsidRPr="002C6829">
              <w:rPr>
                <w:lang w:eastAsia="en-AU"/>
              </w:rPr>
              <w:t>Highest level of education</w:t>
            </w:r>
          </w:p>
        </w:tc>
        <w:tc>
          <w:tcPr>
            <w:tcW w:w="3647" w:type="dxa"/>
          </w:tcPr>
          <w:p w14:paraId="247A2005" w14:textId="77777777" w:rsidR="00397702" w:rsidRPr="002C6829" w:rsidRDefault="00397702" w:rsidP="006C27BE">
            <w:pPr>
              <w:pStyle w:val="Tablebodycopy"/>
              <w:cnfStyle w:val="000000100000" w:firstRow="0" w:lastRow="0" w:firstColumn="0" w:lastColumn="0" w:oddVBand="0" w:evenVBand="0" w:oddHBand="1" w:evenHBand="0" w:firstRowFirstColumn="0" w:firstRowLastColumn="0" w:lastRowFirstColumn="0" w:lastRowLastColumn="0"/>
              <w:rPr>
                <w:lang w:eastAsia="en-AU"/>
              </w:rPr>
            </w:pPr>
            <w:r w:rsidRPr="002C6829">
              <w:rPr>
                <w:lang w:eastAsia="en-AU"/>
              </w:rPr>
              <w:t xml:space="preserve">Year 10 or below </w:t>
            </w:r>
          </w:p>
        </w:tc>
        <w:tc>
          <w:tcPr>
            <w:tcW w:w="2126" w:type="dxa"/>
          </w:tcPr>
          <w:p w14:paraId="7C2B1576" w14:textId="77777777" w:rsidR="00397702" w:rsidRPr="002C6829" w:rsidRDefault="00397702" w:rsidP="006D7462">
            <w:pPr>
              <w:pStyle w:val="Tablebodycopy"/>
              <w:tabs>
                <w:tab w:val="decimal" w:pos="155"/>
              </w:tabs>
              <w:cnfStyle w:val="000000100000" w:firstRow="0" w:lastRow="0" w:firstColumn="0" w:lastColumn="0" w:oddVBand="0" w:evenVBand="0" w:oddHBand="1" w:evenHBand="0" w:firstRowFirstColumn="0" w:firstRowLastColumn="0" w:lastRowFirstColumn="0" w:lastRowLastColumn="0"/>
              <w:rPr>
                <w:lang w:eastAsia="en-AU"/>
              </w:rPr>
            </w:pPr>
            <w:r w:rsidRPr="002C6829">
              <w:rPr>
                <w:lang w:eastAsia="en-AU"/>
              </w:rPr>
              <w:t>5.5</w:t>
            </w:r>
          </w:p>
        </w:tc>
        <w:tc>
          <w:tcPr>
            <w:tcW w:w="1819" w:type="dxa"/>
          </w:tcPr>
          <w:p w14:paraId="1BE3522C" w14:textId="77777777" w:rsidR="00397702" w:rsidRPr="002C6829" w:rsidRDefault="00397702" w:rsidP="006D7462">
            <w:pPr>
              <w:pStyle w:val="Tablebodycopy"/>
              <w:tabs>
                <w:tab w:val="decimal" w:pos="205"/>
              </w:tabs>
              <w:cnfStyle w:val="000000100000" w:firstRow="0" w:lastRow="0" w:firstColumn="0" w:lastColumn="0" w:oddVBand="0" w:evenVBand="0" w:oddHBand="1" w:evenHBand="0" w:firstRowFirstColumn="0" w:firstRowLastColumn="0" w:lastRowFirstColumn="0" w:lastRowLastColumn="0"/>
              <w:rPr>
                <w:lang w:eastAsia="en-AU"/>
              </w:rPr>
            </w:pPr>
          </w:p>
        </w:tc>
      </w:tr>
      <w:tr w:rsidR="00397702" w:rsidRPr="002C6829" w14:paraId="4CB261A4" w14:textId="77777777" w:rsidTr="006D1E3F">
        <w:trPr>
          <w:trHeight w:val="227"/>
        </w:trPr>
        <w:tc>
          <w:tcPr>
            <w:cnfStyle w:val="001000000000" w:firstRow="0" w:lastRow="0" w:firstColumn="1" w:lastColumn="0" w:oddVBand="0" w:evenVBand="0" w:oddHBand="0" w:evenHBand="0" w:firstRowFirstColumn="0" w:firstRowLastColumn="0" w:lastRowFirstColumn="0" w:lastRowLastColumn="0"/>
            <w:tcW w:w="2165" w:type="dxa"/>
            <w:vMerge/>
          </w:tcPr>
          <w:p w14:paraId="349029D1" w14:textId="77777777" w:rsidR="00397702" w:rsidRPr="002C6829" w:rsidRDefault="00397702" w:rsidP="006C27BE">
            <w:pPr>
              <w:pStyle w:val="Tablebodycopy"/>
              <w:rPr>
                <w:lang w:eastAsia="en-AU"/>
              </w:rPr>
            </w:pPr>
          </w:p>
        </w:tc>
        <w:tc>
          <w:tcPr>
            <w:tcW w:w="3647" w:type="dxa"/>
          </w:tcPr>
          <w:p w14:paraId="19A10BAC" w14:textId="77777777" w:rsidR="00397702" w:rsidRPr="002C6829" w:rsidRDefault="00397702" w:rsidP="006C27BE">
            <w:pPr>
              <w:pStyle w:val="Tablebodycopy"/>
              <w:cnfStyle w:val="000000000000" w:firstRow="0" w:lastRow="0" w:firstColumn="0" w:lastColumn="0" w:oddVBand="0" w:evenVBand="0" w:oddHBand="0" w:evenHBand="0" w:firstRowFirstColumn="0" w:firstRowLastColumn="0" w:lastRowFirstColumn="0" w:lastRowLastColumn="0"/>
              <w:rPr>
                <w:lang w:eastAsia="en-AU"/>
              </w:rPr>
            </w:pPr>
            <w:r w:rsidRPr="002C6829">
              <w:rPr>
                <w:lang w:eastAsia="en-AU"/>
              </w:rPr>
              <w:t xml:space="preserve">Year 11 </w:t>
            </w:r>
          </w:p>
        </w:tc>
        <w:tc>
          <w:tcPr>
            <w:tcW w:w="2126" w:type="dxa"/>
          </w:tcPr>
          <w:p w14:paraId="524989AB" w14:textId="77777777" w:rsidR="00397702" w:rsidRPr="002C6829" w:rsidRDefault="00397702" w:rsidP="006D7462">
            <w:pPr>
              <w:pStyle w:val="Tablebodycopy"/>
              <w:tabs>
                <w:tab w:val="decimal" w:pos="155"/>
              </w:tabs>
              <w:cnfStyle w:val="000000000000" w:firstRow="0" w:lastRow="0" w:firstColumn="0" w:lastColumn="0" w:oddVBand="0" w:evenVBand="0" w:oddHBand="0" w:evenHBand="0" w:firstRowFirstColumn="0" w:firstRowLastColumn="0" w:lastRowFirstColumn="0" w:lastRowLastColumn="0"/>
              <w:rPr>
                <w:lang w:eastAsia="en-AU"/>
              </w:rPr>
            </w:pPr>
            <w:r w:rsidRPr="002C6829">
              <w:rPr>
                <w:lang w:eastAsia="en-AU"/>
              </w:rPr>
              <w:t>4.8</w:t>
            </w:r>
          </w:p>
        </w:tc>
        <w:tc>
          <w:tcPr>
            <w:tcW w:w="1819" w:type="dxa"/>
          </w:tcPr>
          <w:p w14:paraId="6A334A32" w14:textId="77777777" w:rsidR="00397702" w:rsidRPr="002C6829" w:rsidRDefault="00397702" w:rsidP="006D7462">
            <w:pPr>
              <w:pStyle w:val="Tablebodycopy"/>
              <w:tabs>
                <w:tab w:val="decimal" w:pos="205"/>
              </w:tabs>
              <w:cnfStyle w:val="000000000000" w:firstRow="0" w:lastRow="0" w:firstColumn="0" w:lastColumn="0" w:oddVBand="0" w:evenVBand="0" w:oddHBand="0" w:evenHBand="0" w:firstRowFirstColumn="0" w:firstRowLastColumn="0" w:lastRowFirstColumn="0" w:lastRowLastColumn="0"/>
              <w:rPr>
                <w:lang w:eastAsia="en-AU"/>
              </w:rPr>
            </w:pPr>
          </w:p>
        </w:tc>
      </w:tr>
      <w:tr w:rsidR="00397702" w:rsidRPr="002C6829" w14:paraId="667F7938" w14:textId="77777777" w:rsidTr="006D1E3F">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2165" w:type="dxa"/>
            <w:vMerge/>
          </w:tcPr>
          <w:p w14:paraId="7258A59E" w14:textId="77777777" w:rsidR="00397702" w:rsidRPr="002C6829" w:rsidRDefault="00397702" w:rsidP="006C27BE">
            <w:pPr>
              <w:pStyle w:val="Tablebodycopy"/>
              <w:rPr>
                <w:lang w:eastAsia="en-AU"/>
              </w:rPr>
            </w:pPr>
          </w:p>
        </w:tc>
        <w:tc>
          <w:tcPr>
            <w:tcW w:w="3647" w:type="dxa"/>
          </w:tcPr>
          <w:p w14:paraId="4DD6A4D2" w14:textId="77777777" w:rsidR="00397702" w:rsidRPr="002C6829" w:rsidRDefault="00397702" w:rsidP="006C27BE">
            <w:pPr>
              <w:pStyle w:val="Tablebodycopy"/>
              <w:cnfStyle w:val="000000100000" w:firstRow="0" w:lastRow="0" w:firstColumn="0" w:lastColumn="0" w:oddVBand="0" w:evenVBand="0" w:oddHBand="1" w:evenHBand="0" w:firstRowFirstColumn="0" w:firstRowLastColumn="0" w:lastRowFirstColumn="0" w:lastRowLastColumn="0"/>
              <w:rPr>
                <w:lang w:eastAsia="en-AU"/>
              </w:rPr>
            </w:pPr>
            <w:r w:rsidRPr="002C6829">
              <w:rPr>
                <w:lang w:eastAsia="en-AU"/>
              </w:rPr>
              <w:t xml:space="preserve">Year 12 </w:t>
            </w:r>
          </w:p>
        </w:tc>
        <w:tc>
          <w:tcPr>
            <w:tcW w:w="2126" w:type="dxa"/>
          </w:tcPr>
          <w:p w14:paraId="3E7DE109" w14:textId="77777777" w:rsidR="00397702" w:rsidRPr="002C6829" w:rsidRDefault="00397702" w:rsidP="006D7462">
            <w:pPr>
              <w:pStyle w:val="Tablebodycopy"/>
              <w:tabs>
                <w:tab w:val="decimal" w:pos="155"/>
              </w:tabs>
              <w:cnfStyle w:val="000000100000" w:firstRow="0" w:lastRow="0" w:firstColumn="0" w:lastColumn="0" w:oddVBand="0" w:evenVBand="0" w:oddHBand="1" w:evenHBand="0" w:firstRowFirstColumn="0" w:firstRowLastColumn="0" w:lastRowFirstColumn="0" w:lastRowLastColumn="0"/>
              <w:rPr>
                <w:lang w:eastAsia="en-AU"/>
              </w:rPr>
            </w:pPr>
            <w:r w:rsidRPr="002C6829">
              <w:rPr>
                <w:lang w:eastAsia="en-AU"/>
              </w:rPr>
              <w:t>13.2</w:t>
            </w:r>
          </w:p>
        </w:tc>
        <w:tc>
          <w:tcPr>
            <w:tcW w:w="1819" w:type="dxa"/>
          </w:tcPr>
          <w:p w14:paraId="7E2EDA73" w14:textId="77777777" w:rsidR="00397702" w:rsidRPr="002C6829" w:rsidRDefault="00397702" w:rsidP="006D7462">
            <w:pPr>
              <w:pStyle w:val="Tablebodycopy"/>
              <w:tabs>
                <w:tab w:val="decimal" w:pos="205"/>
              </w:tabs>
              <w:cnfStyle w:val="000000100000" w:firstRow="0" w:lastRow="0" w:firstColumn="0" w:lastColumn="0" w:oddVBand="0" w:evenVBand="0" w:oddHBand="1" w:evenHBand="0" w:firstRowFirstColumn="0" w:firstRowLastColumn="0" w:lastRowFirstColumn="0" w:lastRowLastColumn="0"/>
              <w:rPr>
                <w:lang w:eastAsia="en-AU"/>
              </w:rPr>
            </w:pPr>
          </w:p>
        </w:tc>
      </w:tr>
      <w:tr w:rsidR="00397702" w:rsidRPr="002C6829" w14:paraId="44420595" w14:textId="77777777" w:rsidTr="006D1E3F">
        <w:trPr>
          <w:trHeight w:val="227"/>
        </w:trPr>
        <w:tc>
          <w:tcPr>
            <w:cnfStyle w:val="001000000000" w:firstRow="0" w:lastRow="0" w:firstColumn="1" w:lastColumn="0" w:oddVBand="0" w:evenVBand="0" w:oddHBand="0" w:evenHBand="0" w:firstRowFirstColumn="0" w:firstRowLastColumn="0" w:lastRowFirstColumn="0" w:lastRowLastColumn="0"/>
            <w:tcW w:w="2165" w:type="dxa"/>
            <w:vMerge/>
          </w:tcPr>
          <w:p w14:paraId="435A3488" w14:textId="77777777" w:rsidR="00397702" w:rsidRPr="002C6829" w:rsidRDefault="00397702" w:rsidP="006C27BE">
            <w:pPr>
              <w:pStyle w:val="Tablebodycopy"/>
              <w:rPr>
                <w:lang w:eastAsia="en-AU"/>
              </w:rPr>
            </w:pPr>
          </w:p>
        </w:tc>
        <w:tc>
          <w:tcPr>
            <w:tcW w:w="3647" w:type="dxa"/>
          </w:tcPr>
          <w:p w14:paraId="769E216A" w14:textId="77777777" w:rsidR="00397702" w:rsidRPr="002C6829" w:rsidRDefault="00397702" w:rsidP="006C27BE">
            <w:pPr>
              <w:pStyle w:val="Tablebodycopy"/>
              <w:cnfStyle w:val="000000000000" w:firstRow="0" w:lastRow="0" w:firstColumn="0" w:lastColumn="0" w:oddVBand="0" w:evenVBand="0" w:oddHBand="0" w:evenHBand="0" w:firstRowFirstColumn="0" w:firstRowLastColumn="0" w:lastRowFirstColumn="0" w:lastRowLastColumn="0"/>
              <w:rPr>
                <w:lang w:eastAsia="en-AU"/>
              </w:rPr>
            </w:pPr>
            <w:r w:rsidRPr="002C6829">
              <w:rPr>
                <w:lang w:eastAsia="en-AU"/>
              </w:rPr>
              <w:t xml:space="preserve">Certificate I/II </w:t>
            </w:r>
          </w:p>
        </w:tc>
        <w:tc>
          <w:tcPr>
            <w:tcW w:w="2126" w:type="dxa"/>
          </w:tcPr>
          <w:p w14:paraId="2B74E1CF" w14:textId="77777777" w:rsidR="00397702" w:rsidRPr="002C6829" w:rsidRDefault="00397702" w:rsidP="006D7462">
            <w:pPr>
              <w:pStyle w:val="Tablebodycopy"/>
              <w:tabs>
                <w:tab w:val="decimal" w:pos="155"/>
              </w:tabs>
              <w:cnfStyle w:val="000000000000" w:firstRow="0" w:lastRow="0" w:firstColumn="0" w:lastColumn="0" w:oddVBand="0" w:evenVBand="0" w:oddHBand="0" w:evenHBand="0" w:firstRowFirstColumn="0" w:firstRowLastColumn="0" w:lastRowFirstColumn="0" w:lastRowLastColumn="0"/>
              <w:rPr>
                <w:lang w:eastAsia="en-AU"/>
              </w:rPr>
            </w:pPr>
            <w:r w:rsidRPr="002C6829">
              <w:rPr>
                <w:lang w:eastAsia="en-AU"/>
              </w:rPr>
              <w:t>2.4</w:t>
            </w:r>
          </w:p>
        </w:tc>
        <w:tc>
          <w:tcPr>
            <w:tcW w:w="1819" w:type="dxa"/>
          </w:tcPr>
          <w:p w14:paraId="3E07973E" w14:textId="77777777" w:rsidR="00397702" w:rsidRPr="002C6829" w:rsidRDefault="00397702" w:rsidP="006D7462">
            <w:pPr>
              <w:pStyle w:val="Tablebodycopy"/>
              <w:tabs>
                <w:tab w:val="decimal" w:pos="205"/>
              </w:tabs>
              <w:cnfStyle w:val="000000000000" w:firstRow="0" w:lastRow="0" w:firstColumn="0" w:lastColumn="0" w:oddVBand="0" w:evenVBand="0" w:oddHBand="0" w:evenHBand="0" w:firstRowFirstColumn="0" w:firstRowLastColumn="0" w:lastRowFirstColumn="0" w:lastRowLastColumn="0"/>
              <w:rPr>
                <w:lang w:eastAsia="en-AU"/>
              </w:rPr>
            </w:pPr>
          </w:p>
        </w:tc>
      </w:tr>
      <w:tr w:rsidR="00397702" w:rsidRPr="002C6829" w14:paraId="2D5B5B57" w14:textId="77777777" w:rsidTr="006D1E3F">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2165" w:type="dxa"/>
            <w:vMerge/>
          </w:tcPr>
          <w:p w14:paraId="33DCF9B9" w14:textId="77777777" w:rsidR="00397702" w:rsidRPr="002C6829" w:rsidRDefault="00397702" w:rsidP="006C27BE">
            <w:pPr>
              <w:pStyle w:val="Tablebodycopy"/>
              <w:rPr>
                <w:lang w:eastAsia="en-AU"/>
              </w:rPr>
            </w:pPr>
          </w:p>
        </w:tc>
        <w:tc>
          <w:tcPr>
            <w:tcW w:w="3647" w:type="dxa"/>
          </w:tcPr>
          <w:p w14:paraId="3F650AD2" w14:textId="77777777" w:rsidR="00397702" w:rsidRPr="002C6829" w:rsidRDefault="00397702" w:rsidP="006C27BE">
            <w:pPr>
              <w:pStyle w:val="Tablebodycopy"/>
              <w:cnfStyle w:val="000000100000" w:firstRow="0" w:lastRow="0" w:firstColumn="0" w:lastColumn="0" w:oddVBand="0" w:evenVBand="0" w:oddHBand="1" w:evenHBand="0" w:firstRowFirstColumn="0" w:firstRowLastColumn="0" w:lastRowFirstColumn="0" w:lastRowLastColumn="0"/>
              <w:rPr>
                <w:lang w:eastAsia="en-AU"/>
              </w:rPr>
            </w:pPr>
            <w:r w:rsidRPr="002C6829">
              <w:rPr>
                <w:lang w:eastAsia="en-AU"/>
              </w:rPr>
              <w:t>Certificate III/IV</w:t>
            </w:r>
          </w:p>
        </w:tc>
        <w:tc>
          <w:tcPr>
            <w:tcW w:w="2126" w:type="dxa"/>
          </w:tcPr>
          <w:p w14:paraId="225CE140" w14:textId="77777777" w:rsidR="00397702" w:rsidRPr="002C6829" w:rsidRDefault="00397702" w:rsidP="006D7462">
            <w:pPr>
              <w:pStyle w:val="Tablebodycopy"/>
              <w:tabs>
                <w:tab w:val="decimal" w:pos="155"/>
              </w:tabs>
              <w:cnfStyle w:val="000000100000" w:firstRow="0" w:lastRow="0" w:firstColumn="0" w:lastColumn="0" w:oddVBand="0" w:evenVBand="0" w:oddHBand="1" w:evenHBand="0" w:firstRowFirstColumn="0" w:firstRowLastColumn="0" w:lastRowFirstColumn="0" w:lastRowLastColumn="0"/>
              <w:rPr>
                <w:lang w:eastAsia="en-AU"/>
              </w:rPr>
            </w:pPr>
            <w:r w:rsidRPr="002C6829">
              <w:rPr>
                <w:lang w:eastAsia="en-AU"/>
              </w:rPr>
              <w:t>8.2</w:t>
            </w:r>
          </w:p>
        </w:tc>
        <w:tc>
          <w:tcPr>
            <w:tcW w:w="1819" w:type="dxa"/>
          </w:tcPr>
          <w:p w14:paraId="603A0840" w14:textId="77777777" w:rsidR="00397702" w:rsidRPr="002C6829" w:rsidRDefault="00397702" w:rsidP="006D7462">
            <w:pPr>
              <w:pStyle w:val="Tablebodycopy"/>
              <w:tabs>
                <w:tab w:val="decimal" w:pos="205"/>
              </w:tabs>
              <w:cnfStyle w:val="000000100000" w:firstRow="0" w:lastRow="0" w:firstColumn="0" w:lastColumn="0" w:oddVBand="0" w:evenVBand="0" w:oddHBand="1" w:evenHBand="0" w:firstRowFirstColumn="0" w:firstRowLastColumn="0" w:lastRowFirstColumn="0" w:lastRowLastColumn="0"/>
              <w:rPr>
                <w:lang w:eastAsia="en-AU"/>
              </w:rPr>
            </w:pPr>
          </w:p>
        </w:tc>
      </w:tr>
      <w:tr w:rsidR="00397702" w:rsidRPr="002C6829" w14:paraId="50F82A91" w14:textId="77777777" w:rsidTr="006D1E3F">
        <w:trPr>
          <w:trHeight w:val="227"/>
        </w:trPr>
        <w:tc>
          <w:tcPr>
            <w:cnfStyle w:val="001000000000" w:firstRow="0" w:lastRow="0" w:firstColumn="1" w:lastColumn="0" w:oddVBand="0" w:evenVBand="0" w:oddHBand="0" w:evenHBand="0" w:firstRowFirstColumn="0" w:firstRowLastColumn="0" w:lastRowFirstColumn="0" w:lastRowLastColumn="0"/>
            <w:tcW w:w="2165" w:type="dxa"/>
            <w:vMerge/>
          </w:tcPr>
          <w:p w14:paraId="24CBD526" w14:textId="77777777" w:rsidR="00397702" w:rsidRPr="002C6829" w:rsidRDefault="00397702" w:rsidP="006C27BE">
            <w:pPr>
              <w:pStyle w:val="Tablebodycopy"/>
              <w:rPr>
                <w:lang w:eastAsia="en-AU"/>
              </w:rPr>
            </w:pPr>
          </w:p>
        </w:tc>
        <w:tc>
          <w:tcPr>
            <w:tcW w:w="3647" w:type="dxa"/>
          </w:tcPr>
          <w:p w14:paraId="3ABCE3A7" w14:textId="77777777" w:rsidR="00397702" w:rsidRPr="002C6829" w:rsidRDefault="00397702" w:rsidP="006C27BE">
            <w:pPr>
              <w:pStyle w:val="Tablebodycopy"/>
              <w:cnfStyle w:val="000000000000" w:firstRow="0" w:lastRow="0" w:firstColumn="0" w:lastColumn="0" w:oddVBand="0" w:evenVBand="0" w:oddHBand="0" w:evenHBand="0" w:firstRowFirstColumn="0" w:firstRowLastColumn="0" w:lastRowFirstColumn="0" w:lastRowLastColumn="0"/>
              <w:rPr>
                <w:lang w:eastAsia="en-AU"/>
              </w:rPr>
            </w:pPr>
            <w:r w:rsidRPr="002C6829">
              <w:rPr>
                <w:lang w:eastAsia="en-AU"/>
              </w:rPr>
              <w:t xml:space="preserve">Diploma/Advanced Diploma </w:t>
            </w:r>
          </w:p>
        </w:tc>
        <w:tc>
          <w:tcPr>
            <w:tcW w:w="2126" w:type="dxa"/>
          </w:tcPr>
          <w:p w14:paraId="7B765721" w14:textId="77777777" w:rsidR="00397702" w:rsidRPr="002C6829" w:rsidRDefault="00397702" w:rsidP="006D7462">
            <w:pPr>
              <w:pStyle w:val="Tablebodycopy"/>
              <w:tabs>
                <w:tab w:val="decimal" w:pos="155"/>
              </w:tabs>
              <w:cnfStyle w:val="000000000000" w:firstRow="0" w:lastRow="0" w:firstColumn="0" w:lastColumn="0" w:oddVBand="0" w:evenVBand="0" w:oddHBand="0" w:evenHBand="0" w:firstRowFirstColumn="0" w:firstRowLastColumn="0" w:lastRowFirstColumn="0" w:lastRowLastColumn="0"/>
              <w:rPr>
                <w:lang w:eastAsia="en-AU"/>
              </w:rPr>
            </w:pPr>
            <w:r w:rsidRPr="002C6829">
              <w:rPr>
                <w:lang w:eastAsia="en-AU"/>
              </w:rPr>
              <w:t>13.1</w:t>
            </w:r>
          </w:p>
        </w:tc>
        <w:tc>
          <w:tcPr>
            <w:tcW w:w="1819" w:type="dxa"/>
          </w:tcPr>
          <w:p w14:paraId="05F9888D" w14:textId="77777777" w:rsidR="00397702" w:rsidRPr="002C6829" w:rsidRDefault="00397702" w:rsidP="006D7462">
            <w:pPr>
              <w:pStyle w:val="Tablebodycopy"/>
              <w:tabs>
                <w:tab w:val="decimal" w:pos="205"/>
              </w:tabs>
              <w:cnfStyle w:val="000000000000" w:firstRow="0" w:lastRow="0" w:firstColumn="0" w:lastColumn="0" w:oddVBand="0" w:evenVBand="0" w:oddHBand="0" w:evenHBand="0" w:firstRowFirstColumn="0" w:firstRowLastColumn="0" w:lastRowFirstColumn="0" w:lastRowLastColumn="0"/>
              <w:rPr>
                <w:lang w:eastAsia="en-AU"/>
              </w:rPr>
            </w:pPr>
          </w:p>
        </w:tc>
      </w:tr>
      <w:tr w:rsidR="00397702" w:rsidRPr="002C6829" w14:paraId="63BE5B5C" w14:textId="77777777" w:rsidTr="006D1E3F">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2165" w:type="dxa"/>
            <w:vMerge/>
          </w:tcPr>
          <w:p w14:paraId="5B85CFFF" w14:textId="77777777" w:rsidR="00397702" w:rsidRPr="002C6829" w:rsidRDefault="00397702" w:rsidP="006C27BE">
            <w:pPr>
              <w:pStyle w:val="Tablebodycopy"/>
              <w:rPr>
                <w:lang w:eastAsia="en-AU"/>
              </w:rPr>
            </w:pPr>
          </w:p>
        </w:tc>
        <w:tc>
          <w:tcPr>
            <w:tcW w:w="3647" w:type="dxa"/>
          </w:tcPr>
          <w:p w14:paraId="378942E1" w14:textId="77777777" w:rsidR="00397702" w:rsidRPr="002C6829" w:rsidRDefault="00397702" w:rsidP="006C27BE">
            <w:pPr>
              <w:pStyle w:val="Tablebodycopy"/>
              <w:cnfStyle w:val="000000100000" w:firstRow="0" w:lastRow="0" w:firstColumn="0" w:lastColumn="0" w:oddVBand="0" w:evenVBand="0" w:oddHBand="1" w:evenHBand="0" w:firstRowFirstColumn="0" w:firstRowLastColumn="0" w:lastRowFirstColumn="0" w:lastRowLastColumn="0"/>
              <w:rPr>
                <w:lang w:eastAsia="en-AU"/>
              </w:rPr>
            </w:pPr>
            <w:r w:rsidRPr="002C6829">
              <w:rPr>
                <w:lang w:eastAsia="en-AU"/>
              </w:rPr>
              <w:t xml:space="preserve">Bachelor’s degree </w:t>
            </w:r>
          </w:p>
        </w:tc>
        <w:tc>
          <w:tcPr>
            <w:tcW w:w="2126" w:type="dxa"/>
          </w:tcPr>
          <w:p w14:paraId="27D77207" w14:textId="77777777" w:rsidR="00397702" w:rsidRPr="002C6829" w:rsidRDefault="00397702" w:rsidP="006D7462">
            <w:pPr>
              <w:pStyle w:val="Tablebodycopy"/>
              <w:tabs>
                <w:tab w:val="decimal" w:pos="155"/>
              </w:tabs>
              <w:cnfStyle w:val="000000100000" w:firstRow="0" w:lastRow="0" w:firstColumn="0" w:lastColumn="0" w:oddVBand="0" w:evenVBand="0" w:oddHBand="1" w:evenHBand="0" w:firstRowFirstColumn="0" w:firstRowLastColumn="0" w:lastRowFirstColumn="0" w:lastRowLastColumn="0"/>
              <w:rPr>
                <w:lang w:eastAsia="en-AU"/>
              </w:rPr>
            </w:pPr>
            <w:r w:rsidRPr="002C6829">
              <w:rPr>
                <w:lang w:eastAsia="en-AU"/>
              </w:rPr>
              <w:t>29.0</w:t>
            </w:r>
          </w:p>
        </w:tc>
        <w:tc>
          <w:tcPr>
            <w:tcW w:w="1819" w:type="dxa"/>
          </w:tcPr>
          <w:p w14:paraId="0F3E4A8A" w14:textId="77777777" w:rsidR="00397702" w:rsidRPr="002C6829" w:rsidRDefault="00397702" w:rsidP="006D7462">
            <w:pPr>
              <w:pStyle w:val="Tablebodycopy"/>
              <w:tabs>
                <w:tab w:val="decimal" w:pos="205"/>
              </w:tabs>
              <w:cnfStyle w:val="000000100000" w:firstRow="0" w:lastRow="0" w:firstColumn="0" w:lastColumn="0" w:oddVBand="0" w:evenVBand="0" w:oddHBand="1" w:evenHBand="0" w:firstRowFirstColumn="0" w:firstRowLastColumn="0" w:lastRowFirstColumn="0" w:lastRowLastColumn="0"/>
              <w:rPr>
                <w:lang w:eastAsia="en-AU"/>
              </w:rPr>
            </w:pPr>
          </w:p>
        </w:tc>
      </w:tr>
      <w:tr w:rsidR="00397702" w:rsidRPr="002C6829" w14:paraId="24CFF5C5" w14:textId="77777777" w:rsidTr="006D1E3F">
        <w:trPr>
          <w:trHeight w:val="227"/>
        </w:trPr>
        <w:tc>
          <w:tcPr>
            <w:cnfStyle w:val="001000000000" w:firstRow="0" w:lastRow="0" w:firstColumn="1" w:lastColumn="0" w:oddVBand="0" w:evenVBand="0" w:oddHBand="0" w:evenHBand="0" w:firstRowFirstColumn="0" w:firstRowLastColumn="0" w:lastRowFirstColumn="0" w:lastRowLastColumn="0"/>
            <w:tcW w:w="2165" w:type="dxa"/>
            <w:vMerge/>
          </w:tcPr>
          <w:p w14:paraId="18C3C05A" w14:textId="77777777" w:rsidR="00397702" w:rsidRPr="002C6829" w:rsidRDefault="00397702" w:rsidP="006C27BE">
            <w:pPr>
              <w:pStyle w:val="Tablebodycopy"/>
              <w:rPr>
                <w:lang w:eastAsia="en-AU"/>
              </w:rPr>
            </w:pPr>
          </w:p>
        </w:tc>
        <w:tc>
          <w:tcPr>
            <w:tcW w:w="3647" w:type="dxa"/>
          </w:tcPr>
          <w:p w14:paraId="28B6EDB3" w14:textId="77777777" w:rsidR="00397702" w:rsidRPr="002C6829" w:rsidRDefault="00397702" w:rsidP="006C27BE">
            <w:pPr>
              <w:pStyle w:val="Tablebodycopy"/>
              <w:cnfStyle w:val="000000000000" w:firstRow="0" w:lastRow="0" w:firstColumn="0" w:lastColumn="0" w:oddVBand="0" w:evenVBand="0" w:oddHBand="0" w:evenHBand="0" w:firstRowFirstColumn="0" w:firstRowLastColumn="0" w:lastRowFirstColumn="0" w:lastRowLastColumn="0"/>
              <w:rPr>
                <w:lang w:eastAsia="en-AU"/>
              </w:rPr>
            </w:pPr>
            <w:r w:rsidRPr="002C6829">
              <w:rPr>
                <w:lang w:eastAsia="en-AU"/>
              </w:rPr>
              <w:t xml:space="preserve">Graduate diploma/Graduate certificate </w:t>
            </w:r>
          </w:p>
        </w:tc>
        <w:tc>
          <w:tcPr>
            <w:tcW w:w="2126" w:type="dxa"/>
          </w:tcPr>
          <w:p w14:paraId="0CC9BDED" w14:textId="77777777" w:rsidR="00397702" w:rsidRPr="002C6829" w:rsidRDefault="00397702" w:rsidP="006D7462">
            <w:pPr>
              <w:pStyle w:val="Tablebodycopy"/>
              <w:tabs>
                <w:tab w:val="decimal" w:pos="155"/>
              </w:tabs>
              <w:cnfStyle w:val="000000000000" w:firstRow="0" w:lastRow="0" w:firstColumn="0" w:lastColumn="0" w:oddVBand="0" w:evenVBand="0" w:oddHBand="0" w:evenHBand="0" w:firstRowFirstColumn="0" w:firstRowLastColumn="0" w:lastRowFirstColumn="0" w:lastRowLastColumn="0"/>
              <w:rPr>
                <w:lang w:eastAsia="en-AU"/>
              </w:rPr>
            </w:pPr>
            <w:r w:rsidRPr="002C6829">
              <w:rPr>
                <w:lang w:eastAsia="en-AU"/>
              </w:rPr>
              <w:t>7.0</w:t>
            </w:r>
          </w:p>
        </w:tc>
        <w:tc>
          <w:tcPr>
            <w:tcW w:w="1819" w:type="dxa"/>
          </w:tcPr>
          <w:p w14:paraId="3287F508" w14:textId="77777777" w:rsidR="00397702" w:rsidRPr="002C6829" w:rsidRDefault="00397702" w:rsidP="006D7462">
            <w:pPr>
              <w:pStyle w:val="Tablebodycopy"/>
              <w:tabs>
                <w:tab w:val="decimal" w:pos="205"/>
              </w:tabs>
              <w:cnfStyle w:val="000000000000" w:firstRow="0" w:lastRow="0" w:firstColumn="0" w:lastColumn="0" w:oddVBand="0" w:evenVBand="0" w:oddHBand="0" w:evenHBand="0" w:firstRowFirstColumn="0" w:firstRowLastColumn="0" w:lastRowFirstColumn="0" w:lastRowLastColumn="0"/>
              <w:rPr>
                <w:lang w:eastAsia="en-AU"/>
              </w:rPr>
            </w:pPr>
          </w:p>
        </w:tc>
      </w:tr>
      <w:tr w:rsidR="00397702" w:rsidRPr="002C6829" w14:paraId="130F50C5" w14:textId="77777777" w:rsidTr="006D1E3F">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2165" w:type="dxa"/>
            <w:vMerge/>
          </w:tcPr>
          <w:p w14:paraId="59145371" w14:textId="77777777" w:rsidR="00397702" w:rsidRPr="002C6829" w:rsidRDefault="00397702" w:rsidP="006C27BE">
            <w:pPr>
              <w:pStyle w:val="Tablebodycopy"/>
              <w:rPr>
                <w:lang w:eastAsia="en-AU"/>
              </w:rPr>
            </w:pPr>
          </w:p>
        </w:tc>
        <w:tc>
          <w:tcPr>
            <w:tcW w:w="3647" w:type="dxa"/>
          </w:tcPr>
          <w:p w14:paraId="7BD1FDD3" w14:textId="77777777" w:rsidR="00397702" w:rsidRPr="002C6829" w:rsidRDefault="00397702" w:rsidP="006C27BE">
            <w:pPr>
              <w:pStyle w:val="Tablebodycopy"/>
              <w:cnfStyle w:val="000000100000" w:firstRow="0" w:lastRow="0" w:firstColumn="0" w:lastColumn="0" w:oddVBand="0" w:evenVBand="0" w:oddHBand="1" w:evenHBand="0" w:firstRowFirstColumn="0" w:firstRowLastColumn="0" w:lastRowFirstColumn="0" w:lastRowLastColumn="0"/>
              <w:rPr>
                <w:lang w:eastAsia="en-AU"/>
              </w:rPr>
            </w:pPr>
            <w:r w:rsidRPr="002C6829">
              <w:rPr>
                <w:lang w:eastAsia="en-AU"/>
              </w:rPr>
              <w:t>Postgraduate degree</w:t>
            </w:r>
          </w:p>
        </w:tc>
        <w:tc>
          <w:tcPr>
            <w:tcW w:w="2126" w:type="dxa"/>
          </w:tcPr>
          <w:p w14:paraId="42037772" w14:textId="77777777" w:rsidR="00397702" w:rsidRPr="002C6829" w:rsidRDefault="00397702" w:rsidP="006D7462">
            <w:pPr>
              <w:pStyle w:val="Tablebodycopy"/>
              <w:tabs>
                <w:tab w:val="decimal" w:pos="155"/>
              </w:tabs>
              <w:cnfStyle w:val="000000100000" w:firstRow="0" w:lastRow="0" w:firstColumn="0" w:lastColumn="0" w:oddVBand="0" w:evenVBand="0" w:oddHBand="1" w:evenHBand="0" w:firstRowFirstColumn="0" w:firstRowLastColumn="0" w:lastRowFirstColumn="0" w:lastRowLastColumn="0"/>
              <w:rPr>
                <w:lang w:eastAsia="en-AU"/>
              </w:rPr>
            </w:pPr>
            <w:r w:rsidRPr="002C6829">
              <w:rPr>
                <w:lang w:eastAsia="en-AU"/>
              </w:rPr>
              <w:t>16.9</w:t>
            </w:r>
          </w:p>
        </w:tc>
        <w:tc>
          <w:tcPr>
            <w:tcW w:w="1819" w:type="dxa"/>
          </w:tcPr>
          <w:p w14:paraId="1A0A2A8E" w14:textId="77777777" w:rsidR="00397702" w:rsidRPr="002C6829" w:rsidRDefault="00397702" w:rsidP="006D7462">
            <w:pPr>
              <w:pStyle w:val="Tablebodycopy"/>
              <w:tabs>
                <w:tab w:val="decimal" w:pos="205"/>
              </w:tabs>
              <w:cnfStyle w:val="000000100000" w:firstRow="0" w:lastRow="0" w:firstColumn="0" w:lastColumn="0" w:oddVBand="0" w:evenVBand="0" w:oddHBand="1" w:evenHBand="0" w:firstRowFirstColumn="0" w:firstRowLastColumn="0" w:lastRowFirstColumn="0" w:lastRowLastColumn="0"/>
              <w:rPr>
                <w:lang w:eastAsia="en-AU"/>
              </w:rPr>
            </w:pPr>
          </w:p>
        </w:tc>
      </w:tr>
      <w:tr w:rsidR="00397702" w:rsidRPr="002C6829" w14:paraId="253DF937" w14:textId="77777777" w:rsidTr="006D1E3F">
        <w:trPr>
          <w:trHeight w:val="227"/>
        </w:trPr>
        <w:tc>
          <w:tcPr>
            <w:cnfStyle w:val="001000000000" w:firstRow="0" w:lastRow="0" w:firstColumn="1" w:lastColumn="0" w:oddVBand="0" w:evenVBand="0" w:oddHBand="0" w:evenHBand="0" w:firstRowFirstColumn="0" w:firstRowLastColumn="0" w:lastRowFirstColumn="0" w:lastRowLastColumn="0"/>
            <w:tcW w:w="2165" w:type="dxa"/>
            <w:vMerge w:val="restart"/>
          </w:tcPr>
          <w:p w14:paraId="4D9A5E79" w14:textId="77777777" w:rsidR="00397702" w:rsidRPr="002C6829" w:rsidRDefault="00397702" w:rsidP="006C27BE">
            <w:pPr>
              <w:pStyle w:val="Tablebodycopy"/>
              <w:rPr>
                <w:lang w:eastAsia="en-AU"/>
              </w:rPr>
            </w:pPr>
            <w:r w:rsidRPr="002C6829">
              <w:rPr>
                <w:lang w:eastAsia="en-AU"/>
              </w:rPr>
              <w:t>Household make-up</w:t>
            </w:r>
          </w:p>
        </w:tc>
        <w:tc>
          <w:tcPr>
            <w:tcW w:w="3647" w:type="dxa"/>
          </w:tcPr>
          <w:p w14:paraId="362717AF" w14:textId="77777777" w:rsidR="00397702" w:rsidRPr="002C6829" w:rsidRDefault="00397702" w:rsidP="006C27BE">
            <w:pPr>
              <w:pStyle w:val="Tablebodycopy"/>
              <w:cnfStyle w:val="000000000000" w:firstRow="0" w:lastRow="0" w:firstColumn="0" w:lastColumn="0" w:oddVBand="0" w:evenVBand="0" w:oddHBand="0" w:evenHBand="0" w:firstRowFirstColumn="0" w:firstRowLastColumn="0" w:lastRowFirstColumn="0" w:lastRowLastColumn="0"/>
              <w:rPr>
                <w:lang w:eastAsia="en-AU"/>
              </w:rPr>
            </w:pPr>
            <w:r w:rsidRPr="002C6829">
              <w:rPr>
                <w:lang w:eastAsia="en-AU"/>
              </w:rPr>
              <w:t xml:space="preserve">Household with child/children </w:t>
            </w:r>
          </w:p>
        </w:tc>
        <w:tc>
          <w:tcPr>
            <w:tcW w:w="2126" w:type="dxa"/>
          </w:tcPr>
          <w:p w14:paraId="14C4523E" w14:textId="77777777" w:rsidR="00397702" w:rsidRPr="002C6829" w:rsidRDefault="00397702" w:rsidP="006D7462">
            <w:pPr>
              <w:pStyle w:val="Tablebodycopy"/>
              <w:tabs>
                <w:tab w:val="decimal" w:pos="155"/>
              </w:tabs>
              <w:cnfStyle w:val="000000000000" w:firstRow="0" w:lastRow="0" w:firstColumn="0" w:lastColumn="0" w:oddVBand="0" w:evenVBand="0" w:oddHBand="0" w:evenHBand="0" w:firstRowFirstColumn="0" w:firstRowLastColumn="0" w:lastRowFirstColumn="0" w:lastRowLastColumn="0"/>
              <w:rPr>
                <w:lang w:eastAsia="en-AU"/>
              </w:rPr>
            </w:pPr>
            <w:r w:rsidRPr="002C6829">
              <w:rPr>
                <w:lang w:eastAsia="en-AU"/>
              </w:rPr>
              <w:t>23.4</w:t>
            </w:r>
          </w:p>
        </w:tc>
        <w:tc>
          <w:tcPr>
            <w:tcW w:w="1819" w:type="dxa"/>
          </w:tcPr>
          <w:p w14:paraId="4A93DACE" w14:textId="77777777" w:rsidR="00397702" w:rsidRPr="002C6829" w:rsidRDefault="00397702" w:rsidP="006D7462">
            <w:pPr>
              <w:pStyle w:val="Tablebodycopy"/>
              <w:tabs>
                <w:tab w:val="decimal" w:pos="205"/>
              </w:tabs>
              <w:cnfStyle w:val="000000000000" w:firstRow="0" w:lastRow="0" w:firstColumn="0" w:lastColumn="0" w:oddVBand="0" w:evenVBand="0" w:oddHBand="0" w:evenHBand="0" w:firstRowFirstColumn="0" w:firstRowLastColumn="0" w:lastRowFirstColumn="0" w:lastRowLastColumn="0"/>
              <w:rPr>
                <w:lang w:eastAsia="en-AU"/>
              </w:rPr>
            </w:pPr>
          </w:p>
        </w:tc>
      </w:tr>
      <w:tr w:rsidR="00397702" w:rsidRPr="002C6829" w14:paraId="1C19F717" w14:textId="77777777" w:rsidTr="006D1E3F">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2165" w:type="dxa"/>
            <w:vMerge/>
            <w:tcBorders>
              <w:bottom w:val="single" w:sz="4" w:space="0" w:color="auto"/>
            </w:tcBorders>
          </w:tcPr>
          <w:p w14:paraId="558E676E" w14:textId="77777777" w:rsidR="00397702" w:rsidRPr="002C6829" w:rsidRDefault="00397702" w:rsidP="006C27BE">
            <w:pPr>
              <w:pStyle w:val="Tablebodycopy"/>
              <w:rPr>
                <w:lang w:eastAsia="en-AU"/>
              </w:rPr>
            </w:pPr>
          </w:p>
        </w:tc>
        <w:tc>
          <w:tcPr>
            <w:tcW w:w="3647" w:type="dxa"/>
            <w:tcBorders>
              <w:bottom w:val="single" w:sz="4" w:space="0" w:color="auto"/>
            </w:tcBorders>
          </w:tcPr>
          <w:p w14:paraId="5322C67E" w14:textId="77777777" w:rsidR="00397702" w:rsidRPr="002C6829" w:rsidRDefault="00397702" w:rsidP="006C27BE">
            <w:pPr>
              <w:pStyle w:val="Tablebodycopy"/>
              <w:cnfStyle w:val="000000100000" w:firstRow="0" w:lastRow="0" w:firstColumn="0" w:lastColumn="0" w:oddVBand="0" w:evenVBand="0" w:oddHBand="1" w:evenHBand="0" w:firstRowFirstColumn="0" w:firstRowLastColumn="0" w:lastRowFirstColumn="0" w:lastRowLastColumn="0"/>
              <w:rPr>
                <w:lang w:eastAsia="en-AU"/>
              </w:rPr>
            </w:pPr>
            <w:r w:rsidRPr="002C6829">
              <w:rPr>
                <w:lang w:eastAsia="en-AU"/>
              </w:rPr>
              <w:t>Household without children</w:t>
            </w:r>
          </w:p>
        </w:tc>
        <w:tc>
          <w:tcPr>
            <w:tcW w:w="2126" w:type="dxa"/>
            <w:tcBorders>
              <w:bottom w:val="single" w:sz="4" w:space="0" w:color="auto"/>
            </w:tcBorders>
          </w:tcPr>
          <w:p w14:paraId="7825C050" w14:textId="77777777" w:rsidR="00397702" w:rsidRPr="002C6829" w:rsidRDefault="00397702" w:rsidP="006D7462">
            <w:pPr>
              <w:pStyle w:val="Tablebodycopy"/>
              <w:tabs>
                <w:tab w:val="decimal" w:pos="155"/>
              </w:tabs>
              <w:cnfStyle w:val="000000100000" w:firstRow="0" w:lastRow="0" w:firstColumn="0" w:lastColumn="0" w:oddVBand="0" w:evenVBand="0" w:oddHBand="1" w:evenHBand="0" w:firstRowFirstColumn="0" w:firstRowLastColumn="0" w:lastRowFirstColumn="0" w:lastRowLastColumn="0"/>
              <w:rPr>
                <w:lang w:eastAsia="en-AU"/>
              </w:rPr>
            </w:pPr>
            <w:r w:rsidRPr="002C6829">
              <w:rPr>
                <w:lang w:eastAsia="en-AU"/>
              </w:rPr>
              <w:t>76.6</w:t>
            </w:r>
          </w:p>
        </w:tc>
        <w:tc>
          <w:tcPr>
            <w:tcW w:w="1819" w:type="dxa"/>
            <w:tcBorders>
              <w:bottom w:val="single" w:sz="4" w:space="0" w:color="auto"/>
            </w:tcBorders>
          </w:tcPr>
          <w:p w14:paraId="5B4FB685" w14:textId="77777777" w:rsidR="00397702" w:rsidRPr="002C6829" w:rsidRDefault="00397702" w:rsidP="006D7462">
            <w:pPr>
              <w:pStyle w:val="Tablebodycopy"/>
              <w:tabs>
                <w:tab w:val="decimal" w:pos="205"/>
              </w:tabs>
              <w:cnfStyle w:val="000000100000" w:firstRow="0" w:lastRow="0" w:firstColumn="0" w:lastColumn="0" w:oddVBand="0" w:evenVBand="0" w:oddHBand="1" w:evenHBand="0" w:firstRowFirstColumn="0" w:firstRowLastColumn="0" w:lastRowFirstColumn="0" w:lastRowLastColumn="0"/>
              <w:rPr>
                <w:lang w:eastAsia="en-AU"/>
              </w:rPr>
            </w:pPr>
          </w:p>
        </w:tc>
      </w:tr>
      <w:tr w:rsidR="00397702" w:rsidRPr="002C6829" w14:paraId="5F174592" w14:textId="77777777" w:rsidTr="006D1E3F">
        <w:trPr>
          <w:trHeight w:val="227"/>
        </w:trPr>
        <w:tc>
          <w:tcPr>
            <w:cnfStyle w:val="001000000000" w:firstRow="0" w:lastRow="0" w:firstColumn="1" w:lastColumn="0" w:oddVBand="0" w:evenVBand="0" w:oddHBand="0" w:evenHBand="0" w:firstRowFirstColumn="0" w:firstRowLastColumn="0" w:lastRowFirstColumn="0" w:lastRowLastColumn="0"/>
            <w:tcW w:w="9757" w:type="dxa"/>
            <w:gridSpan w:val="4"/>
            <w:tcBorders>
              <w:top w:val="single" w:sz="4" w:space="0" w:color="auto"/>
              <w:bottom w:val="nil"/>
            </w:tcBorders>
          </w:tcPr>
          <w:p w14:paraId="2B2900FA" w14:textId="2CBD926E" w:rsidR="00397702" w:rsidRPr="002C6829" w:rsidRDefault="00397702" w:rsidP="00C52912">
            <w:pPr>
              <w:pStyle w:val="Tablebodycopy"/>
              <w:rPr>
                <w:b w:val="0"/>
                <w:lang w:eastAsia="en-AU"/>
              </w:rPr>
            </w:pPr>
            <w:r w:rsidRPr="002C6829">
              <w:rPr>
                <w:b w:val="0"/>
                <w:i/>
                <w:lang w:eastAsia="en-AU"/>
              </w:rPr>
              <w:t>Note.</w:t>
            </w:r>
            <w:r w:rsidRPr="002C6829">
              <w:rPr>
                <w:b w:val="0"/>
                <w:lang w:eastAsia="en-AU"/>
              </w:rPr>
              <w:t xml:space="preserve"> For statistical reasons (i.e., equal group sizes), only respondents identifying as male or female were included in the analysis.</w:t>
            </w:r>
            <w:r w:rsidR="00C52912" w:rsidRPr="002C6829">
              <w:rPr>
                <w:b w:val="0"/>
                <w:lang w:eastAsia="en-AU"/>
              </w:rPr>
              <w:t xml:space="preserve"> SA4: Statistical Area Level 4, ABS determined geographical regions with population of &gt;100,000 persons per region.</w:t>
            </w:r>
          </w:p>
        </w:tc>
      </w:tr>
    </w:tbl>
    <w:p w14:paraId="20325D03" w14:textId="77777777" w:rsidR="003C540F" w:rsidRPr="002C6829" w:rsidRDefault="003C540F">
      <w:pPr>
        <w:spacing w:after="0" w:line="240" w:lineRule="auto"/>
        <w:rPr>
          <w:lang w:val="en-AU"/>
        </w:rPr>
      </w:pPr>
      <w:r w:rsidRPr="002C6829">
        <w:rPr>
          <w:lang w:val="en-AU"/>
        </w:rPr>
        <w:br w:type="page"/>
      </w:r>
    </w:p>
    <w:p w14:paraId="5034D1F1" w14:textId="52466BA3" w:rsidR="003C540F" w:rsidRPr="00A60505" w:rsidRDefault="004F4B37" w:rsidP="00C141EE">
      <w:pPr>
        <w:pStyle w:val="Heading1"/>
        <w:rPr>
          <w:lang w:val="fr-FR"/>
        </w:rPr>
      </w:pPr>
      <w:bookmarkStart w:id="23" w:name="_Toc2862720"/>
      <w:r w:rsidRPr="00A60505">
        <w:rPr>
          <w:lang w:val="fr-FR"/>
        </w:rPr>
        <w:lastRenderedPageBreak/>
        <w:t>Chapter 1: Environmental</w:t>
      </w:r>
      <w:r w:rsidR="002C2153" w:rsidRPr="00A60505">
        <w:rPr>
          <w:lang w:val="fr-FR"/>
        </w:rPr>
        <w:t xml:space="preserve"> </w:t>
      </w:r>
      <w:r w:rsidR="003C540F" w:rsidRPr="00A60505">
        <w:rPr>
          <w:lang w:val="fr-FR"/>
        </w:rPr>
        <w:t>psychology of Victorians</w:t>
      </w:r>
      <w:bookmarkEnd w:id="23"/>
    </w:p>
    <w:p w14:paraId="1566FCF8" w14:textId="41967252" w:rsidR="003C540F" w:rsidRPr="00A60505" w:rsidRDefault="00177EE6" w:rsidP="00C141EE">
      <w:pPr>
        <w:pStyle w:val="Heading2"/>
        <w:rPr>
          <w:lang w:val="fr-FR"/>
        </w:rPr>
      </w:pPr>
      <w:bookmarkStart w:id="24" w:name="_Toc2862721"/>
      <w:r w:rsidRPr="00A60505">
        <w:rPr>
          <w:lang w:val="fr-FR"/>
        </w:rPr>
        <w:t xml:space="preserve">Chapter </w:t>
      </w:r>
      <w:r w:rsidR="000963F7" w:rsidRPr="00A60505">
        <w:rPr>
          <w:lang w:val="fr-FR"/>
        </w:rPr>
        <w:t>i</w:t>
      </w:r>
      <w:r w:rsidR="003C540F" w:rsidRPr="00A60505">
        <w:rPr>
          <w:lang w:val="fr-FR"/>
        </w:rPr>
        <w:t>ntroduction</w:t>
      </w:r>
      <w:bookmarkEnd w:id="24"/>
    </w:p>
    <w:p w14:paraId="767BED59" w14:textId="64936F64" w:rsidR="00C141EE" w:rsidRPr="002C6829" w:rsidRDefault="00C141EE" w:rsidP="00F11561">
      <w:pPr>
        <w:rPr>
          <w:lang w:val="en-AU"/>
        </w:rPr>
      </w:pPr>
      <w:r w:rsidRPr="002C6829">
        <w:rPr>
          <w:lang w:val="en-AU"/>
        </w:rPr>
        <w:t xml:space="preserve">This chapter describes the current environmental psychology of Victorians. It starts with </w:t>
      </w:r>
      <w:r w:rsidR="00F96392" w:rsidRPr="002C6829">
        <w:rPr>
          <w:lang w:val="en-AU"/>
        </w:rPr>
        <w:t>an exploration</w:t>
      </w:r>
      <w:r w:rsidRPr="002C6829">
        <w:rPr>
          <w:lang w:val="en-AU"/>
        </w:rPr>
        <w:t xml:space="preserve"> of the different terms that Victorians use to define nature and then presents results from the sections of the Foundational Survey that measure </w:t>
      </w:r>
      <w:r w:rsidR="007D5BF6" w:rsidRPr="002C6829">
        <w:rPr>
          <w:lang w:val="en-AU"/>
        </w:rPr>
        <w:t>the following concepts and areas of interest</w:t>
      </w:r>
      <w:r w:rsidRPr="002C6829">
        <w:rPr>
          <w:lang w:val="en-AU"/>
        </w:rPr>
        <w:t>:</w:t>
      </w:r>
    </w:p>
    <w:p w14:paraId="0B4D6845" w14:textId="77777777" w:rsidR="00C141EE" w:rsidRPr="002C6829" w:rsidRDefault="00C141EE" w:rsidP="00390371">
      <w:pPr>
        <w:pStyle w:val="ListParagraph"/>
        <w:numPr>
          <w:ilvl w:val="0"/>
          <w:numId w:val="14"/>
        </w:numPr>
        <w:rPr>
          <w:lang w:val="en-AU"/>
        </w:rPr>
      </w:pPr>
      <w:r w:rsidRPr="002C6829">
        <w:rPr>
          <w:lang w:val="en-AU"/>
        </w:rPr>
        <w:t>Connection to nature</w:t>
      </w:r>
    </w:p>
    <w:p w14:paraId="33A5D923" w14:textId="77777777" w:rsidR="00C141EE" w:rsidRPr="002C6829" w:rsidRDefault="00C141EE" w:rsidP="00390371">
      <w:pPr>
        <w:pStyle w:val="ListParagraph"/>
        <w:numPr>
          <w:ilvl w:val="0"/>
          <w:numId w:val="14"/>
        </w:numPr>
        <w:rPr>
          <w:lang w:val="en-AU"/>
        </w:rPr>
      </w:pPr>
      <w:r w:rsidRPr="002C6829">
        <w:rPr>
          <w:lang w:val="en-AU"/>
        </w:rPr>
        <w:t>Support for pro-environmental and pro-social values</w:t>
      </w:r>
    </w:p>
    <w:p w14:paraId="7C87E4C9" w14:textId="77777777" w:rsidR="00C141EE" w:rsidRPr="002C6829" w:rsidRDefault="00C141EE" w:rsidP="00390371">
      <w:pPr>
        <w:pStyle w:val="ListParagraph"/>
        <w:numPr>
          <w:ilvl w:val="0"/>
          <w:numId w:val="14"/>
        </w:numPr>
        <w:rPr>
          <w:lang w:val="en-AU"/>
        </w:rPr>
      </w:pPr>
      <w:r w:rsidRPr="002C6829">
        <w:rPr>
          <w:lang w:val="en-AU"/>
        </w:rPr>
        <w:t>Rating of the current health of the Victorian environment</w:t>
      </w:r>
    </w:p>
    <w:p w14:paraId="0460E165" w14:textId="4FE32074" w:rsidR="00C141EE" w:rsidRPr="002C6829" w:rsidRDefault="00C141EE" w:rsidP="00390371">
      <w:pPr>
        <w:pStyle w:val="ListParagraph"/>
        <w:numPr>
          <w:ilvl w:val="0"/>
          <w:numId w:val="14"/>
        </w:numPr>
        <w:rPr>
          <w:lang w:val="en-AU"/>
        </w:rPr>
      </w:pPr>
      <w:r w:rsidRPr="002C6829">
        <w:rPr>
          <w:lang w:val="en-AU"/>
        </w:rPr>
        <w:t xml:space="preserve">Awareness of the </w:t>
      </w:r>
      <w:r w:rsidR="009D24D2">
        <w:rPr>
          <w:lang w:val="en-AU"/>
        </w:rPr>
        <w:t>importance of a healthy Victorian environment and some of the key threats to it</w:t>
      </w:r>
    </w:p>
    <w:p w14:paraId="13B3823D" w14:textId="072548A4" w:rsidR="00C141EE" w:rsidRPr="002C6829" w:rsidRDefault="00C141EE" w:rsidP="00F11561">
      <w:pPr>
        <w:rPr>
          <w:lang w:val="en-AU"/>
        </w:rPr>
      </w:pPr>
      <w:r w:rsidRPr="002C6829">
        <w:rPr>
          <w:lang w:val="en-AU"/>
        </w:rPr>
        <w:t xml:space="preserve">The socio-demographic differences in these measures were </w:t>
      </w:r>
      <w:r w:rsidR="007D5BF6" w:rsidRPr="002C6829">
        <w:rPr>
          <w:lang w:val="en-AU"/>
        </w:rPr>
        <w:t>assessed</w:t>
      </w:r>
      <w:r w:rsidRPr="002C6829">
        <w:rPr>
          <w:lang w:val="en-AU"/>
        </w:rPr>
        <w:t xml:space="preserve"> and a cluster analysis was performed based on levels of connection. A cluster analysis segments Victorians into different groups based on their current levels of connection to nature, with the intention of identifying key target audiences for future engagement. </w:t>
      </w:r>
    </w:p>
    <w:p w14:paraId="68980785" w14:textId="77777777" w:rsidR="00C141EE" w:rsidRPr="002C6829" w:rsidRDefault="00C141EE" w:rsidP="00F11561">
      <w:pPr>
        <w:rPr>
          <w:lang w:val="en-AU"/>
        </w:rPr>
      </w:pPr>
      <w:r w:rsidRPr="002C6829">
        <w:rPr>
          <w:lang w:val="en-AU"/>
        </w:rPr>
        <w:t>This chapter concludes with a brief summary of the main findings and considers their implications.</w:t>
      </w:r>
    </w:p>
    <w:p w14:paraId="3F0F5F87" w14:textId="6D3204D9" w:rsidR="003C540F" w:rsidRPr="002C6829" w:rsidRDefault="002C2153" w:rsidP="00DE4A9F">
      <w:pPr>
        <w:pStyle w:val="Heading2"/>
        <w:rPr>
          <w:lang w:val="en-AU"/>
        </w:rPr>
      </w:pPr>
      <w:bookmarkStart w:id="25" w:name="_Toc2862722"/>
      <w:r w:rsidRPr="002C6829">
        <w:rPr>
          <w:lang w:val="en-AU"/>
        </w:rPr>
        <w:lastRenderedPageBreak/>
        <w:t xml:space="preserve">Nature </w:t>
      </w:r>
      <w:r w:rsidR="003C540F" w:rsidRPr="002C6829">
        <w:rPr>
          <w:lang w:val="en-AU"/>
        </w:rPr>
        <w:t>definition</w:t>
      </w:r>
      <w:bookmarkEnd w:id="25"/>
    </w:p>
    <w:p w14:paraId="27C2BCB5" w14:textId="56291DE3" w:rsidR="004F4B37" w:rsidRDefault="003C540F" w:rsidP="00DE4A9F">
      <w:pPr>
        <w:keepNext/>
        <w:keepLines/>
        <w:rPr>
          <w:rFonts w:ascii="Arial" w:eastAsia="Arial" w:hAnsi="Arial" w:cs="Arial"/>
          <w:noProof/>
          <w:color w:val="000000"/>
          <w:sz w:val="18"/>
          <w:szCs w:val="18"/>
          <w:lang w:val="en-AU" w:eastAsia="zh-CN"/>
        </w:rPr>
      </w:pPr>
      <w:r w:rsidRPr="002C6829">
        <w:rPr>
          <w:lang w:val="en-AU"/>
        </w:rPr>
        <w:t xml:space="preserve">Respondents were asked to describe what came to mind when they thought of ‘nature’. Verbatim responses were recorded and are presented in </w:t>
      </w:r>
      <w:r w:rsidR="00C52912" w:rsidRPr="002C6829">
        <w:rPr>
          <w:lang w:val="en-AU"/>
        </w:rPr>
        <w:fldChar w:fldCharType="begin"/>
      </w:r>
      <w:r w:rsidR="00C52912" w:rsidRPr="002C6829">
        <w:rPr>
          <w:lang w:val="en-AU"/>
        </w:rPr>
        <w:instrText xml:space="preserve"> REF _Ref536029327 \h </w:instrText>
      </w:r>
      <w:r w:rsidR="00C52912" w:rsidRPr="002C6829">
        <w:rPr>
          <w:lang w:val="en-AU"/>
        </w:rPr>
      </w:r>
      <w:r w:rsidR="00C52912" w:rsidRPr="002C6829">
        <w:rPr>
          <w:lang w:val="en-AU"/>
        </w:rPr>
        <w:fldChar w:fldCharType="separate"/>
      </w:r>
      <w:r w:rsidR="00D4794F" w:rsidRPr="002C6829">
        <w:rPr>
          <w:lang w:val="en-AU"/>
        </w:rPr>
        <w:t xml:space="preserve">Figure </w:t>
      </w:r>
      <w:r w:rsidR="00D4794F">
        <w:rPr>
          <w:noProof/>
          <w:lang w:val="en-AU"/>
        </w:rPr>
        <w:t>2</w:t>
      </w:r>
      <w:r w:rsidR="00C52912" w:rsidRPr="002C6829">
        <w:rPr>
          <w:lang w:val="en-AU"/>
        </w:rPr>
        <w:fldChar w:fldCharType="end"/>
      </w:r>
      <w:r w:rsidRPr="002C6829">
        <w:rPr>
          <w:lang w:val="en-AU"/>
        </w:rPr>
        <w:t xml:space="preserve"> </w:t>
      </w:r>
      <w:r w:rsidR="007D5BF6" w:rsidRPr="002C6829">
        <w:rPr>
          <w:lang w:val="en-AU"/>
        </w:rPr>
        <w:t xml:space="preserve">and </w:t>
      </w:r>
      <w:r w:rsidR="00C52912" w:rsidRPr="002C6829">
        <w:rPr>
          <w:lang w:val="en-AU"/>
        </w:rPr>
        <w:fldChar w:fldCharType="begin"/>
      </w:r>
      <w:r w:rsidR="00C52912" w:rsidRPr="002C6829">
        <w:rPr>
          <w:lang w:val="en-AU"/>
        </w:rPr>
        <w:instrText xml:space="preserve"> REF _Ref536029368 \h </w:instrText>
      </w:r>
      <w:r w:rsidR="00C52912" w:rsidRPr="002C6829">
        <w:rPr>
          <w:lang w:val="en-AU"/>
        </w:rPr>
      </w:r>
      <w:r w:rsidR="00C52912" w:rsidRPr="002C6829">
        <w:rPr>
          <w:lang w:val="en-AU"/>
        </w:rPr>
        <w:fldChar w:fldCharType="separate"/>
      </w:r>
      <w:r w:rsidR="00D4794F" w:rsidRPr="002C6829">
        <w:rPr>
          <w:lang w:val="en-AU"/>
        </w:rPr>
        <w:t xml:space="preserve">Table </w:t>
      </w:r>
      <w:r w:rsidR="00D4794F">
        <w:rPr>
          <w:noProof/>
          <w:lang w:val="en-AU"/>
        </w:rPr>
        <w:t>2</w:t>
      </w:r>
      <w:r w:rsidR="00C52912" w:rsidRPr="002C6829">
        <w:rPr>
          <w:lang w:val="en-AU"/>
        </w:rPr>
        <w:fldChar w:fldCharType="end"/>
      </w:r>
      <w:r w:rsidR="007D5BF6" w:rsidRPr="002C6829">
        <w:rPr>
          <w:lang w:val="en-AU"/>
        </w:rPr>
        <w:t xml:space="preserve"> </w:t>
      </w:r>
      <w:r w:rsidRPr="002C6829">
        <w:rPr>
          <w:lang w:val="en-AU"/>
        </w:rPr>
        <w:t xml:space="preserve">below, representing the most </w:t>
      </w:r>
      <w:r w:rsidR="007D5BF6" w:rsidRPr="002C6829">
        <w:rPr>
          <w:lang w:val="en-AU"/>
        </w:rPr>
        <w:t xml:space="preserve">frequently mentioned </w:t>
      </w:r>
      <w:r w:rsidRPr="002C6829">
        <w:rPr>
          <w:lang w:val="en-AU"/>
        </w:rPr>
        <w:t>words used by respondents. As seen below</w:t>
      </w:r>
      <w:r w:rsidR="007D5BF6" w:rsidRPr="002C6829">
        <w:rPr>
          <w:lang w:val="en-AU"/>
        </w:rPr>
        <w:t>,</w:t>
      </w:r>
      <w:r w:rsidRPr="002C6829">
        <w:rPr>
          <w:lang w:val="en-AU"/>
        </w:rPr>
        <w:t xml:space="preserve"> respondents generally mentioned specific elements found in nature such as trees, animals, plants, and air, or they described qualities of the environment such as outdoors, green, and natural. </w:t>
      </w:r>
      <w:r w:rsidR="007D5BF6" w:rsidRPr="002C6829">
        <w:rPr>
          <w:lang w:val="en-AU"/>
        </w:rPr>
        <w:t xml:space="preserve">Of interest is that words describing the experience of nature (e.g., relaxation, </w:t>
      </w:r>
      <w:r w:rsidR="00DE4A9F" w:rsidRPr="002C6829">
        <w:rPr>
          <w:lang w:val="en-AU"/>
        </w:rPr>
        <w:t>serenity</w:t>
      </w:r>
      <w:r w:rsidR="007D5BF6" w:rsidRPr="002C6829">
        <w:rPr>
          <w:lang w:val="en-AU"/>
        </w:rPr>
        <w:t>, calm) while mentioned by participants, were not words used with greatest frequency in the sample to describe nature.  Furt</w:t>
      </w:r>
      <w:r w:rsidR="009F009B" w:rsidRPr="002C6829">
        <w:rPr>
          <w:lang w:val="en-AU"/>
        </w:rPr>
        <w:t>h</w:t>
      </w:r>
      <w:r w:rsidR="007D5BF6" w:rsidRPr="002C6829">
        <w:rPr>
          <w:lang w:val="en-AU"/>
        </w:rPr>
        <w:t>er, activities undertaken in nature (e.g., walking) were rarely used by participants in their definitions of nature.</w:t>
      </w:r>
      <w:r w:rsidR="004F4B37" w:rsidRPr="004F4B37">
        <w:rPr>
          <w:rFonts w:ascii="Arial" w:eastAsia="Arial" w:hAnsi="Arial" w:cs="Arial"/>
          <w:noProof/>
          <w:color w:val="000000"/>
          <w:sz w:val="18"/>
          <w:szCs w:val="18"/>
          <w:lang w:val="en-AU" w:eastAsia="zh-CN"/>
        </w:rPr>
        <w:t xml:space="preserve"> </w:t>
      </w:r>
    </w:p>
    <w:p w14:paraId="4BD0940F" w14:textId="304D7D0A" w:rsidR="003C540F" w:rsidRPr="002C6829" w:rsidRDefault="004F4B37" w:rsidP="004F4B37">
      <w:pPr>
        <w:keepNext/>
        <w:keepLines/>
        <w:jc w:val="center"/>
        <w:rPr>
          <w:lang w:val="en-AU"/>
        </w:rPr>
      </w:pPr>
      <w:r w:rsidRPr="002C6829">
        <w:rPr>
          <w:rFonts w:ascii="Arial" w:eastAsia="Arial" w:hAnsi="Arial" w:cs="Arial"/>
          <w:noProof/>
          <w:color w:val="000000"/>
          <w:sz w:val="18"/>
          <w:szCs w:val="18"/>
          <w:lang w:val="en-AU" w:eastAsia="en-AU"/>
        </w:rPr>
        <w:drawing>
          <wp:inline distT="0" distB="0" distL="0" distR="0" wp14:anchorId="1EE1A981" wp14:editId="0B33203D">
            <wp:extent cx="6120000" cy="6120000"/>
            <wp:effectExtent l="0" t="0" r="0" b="0"/>
            <wp:docPr id="71" name="image72.png" descr="G:\My Drive\DELWP\04 Projects\03 Victorians Valueing Nature\04 Report\Version 2 18.01.19\Word clouds\NDF.tiff"/>
            <wp:cNvGraphicFramePr/>
            <a:graphic xmlns:a="http://schemas.openxmlformats.org/drawingml/2006/main">
              <a:graphicData uri="http://schemas.openxmlformats.org/drawingml/2006/picture">
                <pic:pic xmlns:pic="http://schemas.openxmlformats.org/drawingml/2006/picture">
                  <pic:nvPicPr>
                    <pic:cNvPr id="0" name="image72.png" descr="G:\My Drive\DELWP\04 Projects\03 Victorians Valueing Nature\04 Report\Version 2 18.01.19\Word clouds\NDF.tiff"/>
                    <pic:cNvPicPr preferRelativeResize="0"/>
                  </pic:nvPicPr>
                  <pic:blipFill>
                    <a:blip r:embed="rId14" cstate="screen">
                      <a:extLst>
                        <a:ext uri="{28A0092B-C50C-407E-A947-70E740481C1C}">
                          <a14:useLocalDpi xmlns:a14="http://schemas.microsoft.com/office/drawing/2010/main"/>
                        </a:ext>
                      </a:extLst>
                    </a:blip>
                    <a:srcRect l="9134" t="14103" r="12660" b="14904"/>
                    <a:stretch>
                      <a:fillRect/>
                    </a:stretch>
                  </pic:blipFill>
                  <pic:spPr>
                    <a:xfrm>
                      <a:off x="0" y="0"/>
                      <a:ext cx="6120000" cy="6120000"/>
                    </a:xfrm>
                    <a:prstGeom prst="rect">
                      <a:avLst/>
                    </a:prstGeom>
                    <a:ln/>
                  </pic:spPr>
                </pic:pic>
              </a:graphicData>
            </a:graphic>
          </wp:inline>
        </w:drawing>
      </w:r>
    </w:p>
    <w:p w14:paraId="507DEAE4" w14:textId="03A93A5F" w:rsidR="004F4B37" w:rsidRDefault="00C52912" w:rsidP="00C52912">
      <w:pPr>
        <w:pStyle w:val="Caption"/>
        <w:rPr>
          <w:lang w:val="en-AU"/>
        </w:rPr>
      </w:pPr>
      <w:bookmarkStart w:id="26" w:name="_Ref536029327"/>
      <w:bookmarkStart w:id="27" w:name="_Ref536029305"/>
      <w:bookmarkStart w:id="28" w:name="_Toc2862789"/>
      <w:r w:rsidRPr="002C6829">
        <w:rPr>
          <w:lang w:val="en-AU"/>
        </w:rPr>
        <w:t xml:space="preserve">Figure </w:t>
      </w:r>
      <w:r w:rsidRPr="002C6829">
        <w:rPr>
          <w:lang w:val="en-AU"/>
        </w:rPr>
        <w:fldChar w:fldCharType="begin"/>
      </w:r>
      <w:r w:rsidRPr="002C6829">
        <w:rPr>
          <w:lang w:val="en-AU"/>
        </w:rPr>
        <w:instrText xml:space="preserve"> SEQ Figure \* ARABIC </w:instrText>
      </w:r>
      <w:r w:rsidRPr="002C6829">
        <w:rPr>
          <w:lang w:val="en-AU"/>
        </w:rPr>
        <w:fldChar w:fldCharType="separate"/>
      </w:r>
      <w:r w:rsidR="000C4DE6">
        <w:rPr>
          <w:noProof/>
          <w:lang w:val="en-AU"/>
        </w:rPr>
        <w:t>2</w:t>
      </w:r>
      <w:r w:rsidRPr="002C6829">
        <w:rPr>
          <w:lang w:val="en-AU"/>
        </w:rPr>
        <w:fldChar w:fldCharType="end"/>
      </w:r>
      <w:bookmarkEnd w:id="26"/>
      <w:r w:rsidRPr="002C6829">
        <w:rPr>
          <w:lang w:val="en-AU"/>
        </w:rPr>
        <w:t>. Nature Definition Word Cloud.</w:t>
      </w:r>
      <w:bookmarkEnd w:id="27"/>
      <w:bookmarkEnd w:id="28"/>
    </w:p>
    <w:p w14:paraId="5872918B" w14:textId="77777777" w:rsidR="004F4B37" w:rsidRDefault="004F4B37">
      <w:pPr>
        <w:spacing w:after="0" w:line="240" w:lineRule="auto"/>
        <w:jc w:val="left"/>
        <w:rPr>
          <w:i/>
          <w:iCs/>
          <w:color w:val="002D66" w:themeColor="text2"/>
          <w:sz w:val="18"/>
          <w:szCs w:val="18"/>
          <w:lang w:val="en-AU"/>
        </w:rPr>
      </w:pPr>
      <w:r>
        <w:rPr>
          <w:lang w:val="en-AU"/>
        </w:rPr>
        <w:br w:type="page"/>
      </w:r>
    </w:p>
    <w:p w14:paraId="7A32E2CB" w14:textId="0DD9EB58" w:rsidR="0053331E" w:rsidRPr="002C6829" w:rsidRDefault="0053331E" w:rsidP="0053331E">
      <w:pPr>
        <w:pStyle w:val="Caption"/>
        <w:keepNext/>
        <w:rPr>
          <w:lang w:val="en-AU"/>
        </w:rPr>
      </w:pPr>
      <w:bookmarkStart w:id="29" w:name="_Ref536029368"/>
      <w:bookmarkStart w:id="30" w:name="_Toc2862825"/>
      <w:r w:rsidRPr="002C6829">
        <w:rPr>
          <w:lang w:val="en-AU"/>
        </w:rPr>
        <w:lastRenderedPageBreak/>
        <w:t xml:space="preserve">Table </w:t>
      </w:r>
      <w:r w:rsidR="00E205B2" w:rsidRPr="002C6829">
        <w:rPr>
          <w:noProof/>
          <w:lang w:val="en-AU"/>
        </w:rPr>
        <w:fldChar w:fldCharType="begin"/>
      </w:r>
      <w:r w:rsidR="00E205B2" w:rsidRPr="002C6829">
        <w:rPr>
          <w:noProof/>
          <w:lang w:val="en-AU"/>
        </w:rPr>
        <w:instrText xml:space="preserve"> SEQ Table \* ARABIC </w:instrText>
      </w:r>
      <w:r w:rsidR="00E205B2" w:rsidRPr="002C6829">
        <w:rPr>
          <w:noProof/>
          <w:lang w:val="en-AU"/>
        </w:rPr>
        <w:fldChar w:fldCharType="separate"/>
      </w:r>
      <w:r w:rsidR="00EC36FE">
        <w:rPr>
          <w:noProof/>
          <w:lang w:val="en-AU"/>
        </w:rPr>
        <w:t>2</w:t>
      </w:r>
      <w:r w:rsidR="00E205B2" w:rsidRPr="002C6829">
        <w:rPr>
          <w:noProof/>
          <w:lang w:val="en-AU"/>
        </w:rPr>
        <w:fldChar w:fldCharType="end"/>
      </w:r>
      <w:bookmarkEnd w:id="29"/>
      <w:r w:rsidRPr="002C6829">
        <w:rPr>
          <w:lang w:val="en-AU"/>
        </w:rPr>
        <w:t xml:space="preserve">. Frequency of 30 </w:t>
      </w:r>
      <w:r w:rsidR="008A728B" w:rsidRPr="002C6829">
        <w:rPr>
          <w:lang w:val="en-AU"/>
        </w:rPr>
        <w:t>M</w:t>
      </w:r>
      <w:r w:rsidRPr="002C6829">
        <w:rPr>
          <w:lang w:val="en-AU"/>
        </w:rPr>
        <w:t xml:space="preserve">ost </w:t>
      </w:r>
      <w:r w:rsidR="008A728B" w:rsidRPr="002C6829">
        <w:rPr>
          <w:lang w:val="en-AU"/>
        </w:rPr>
        <w:t>M</w:t>
      </w:r>
      <w:r w:rsidRPr="002C6829">
        <w:rPr>
          <w:lang w:val="en-AU"/>
        </w:rPr>
        <w:t xml:space="preserve">entioned </w:t>
      </w:r>
      <w:r w:rsidR="008A728B" w:rsidRPr="002C6829">
        <w:rPr>
          <w:lang w:val="en-AU"/>
        </w:rPr>
        <w:t>W</w:t>
      </w:r>
      <w:r w:rsidRPr="002C6829">
        <w:rPr>
          <w:lang w:val="en-AU"/>
        </w:rPr>
        <w:t>ords</w:t>
      </w:r>
      <w:bookmarkEnd w:id="30"/>
    </w:p>
    <w:tbl>
      <w:tblPr>
        <w:tblW w:w="9551" w:type="dxa"/>
        <w:tblInd w:w="100" w:type="dxa"/>
        <w:tblLook w:val="0600" w:firstRow="0" w:lastRow="0" w:firstColumn="0" w:lastColumn="0" w:noHBand="1" w:noVBand="1"/>
        <w:tblCaption w:val="Frequency of 30 most mentioned words"/>
      </w:tblPr>
      <w:tblGrid>
        <w:gridCol w:w="523"/>
        <w:gridCol w:w="1509"/>
        <w:gridCol w:w="1334"/>
        <w:gridCol w:w="524"/>
        <w:gridCol w:w="1309"/>
        <w:gridCol w:w="1334"/>
        <w:gridCol w:w="524"/>
        <w:gridCol w:w="1160"/>
        <w:gridCol w:w="1334"/>
      </w:tblGrid>
      <w:tr w:rsidR="006C27BE" w:rsidRPr="002C6829" w14:paraId="7EFE9721" w14:textId="77777777" w:rsidTr="00DE4A9F">
        <w:trPr>
          <w:trHeight w:val="18"/>
        </w:trPr>
        <w:tc>
          <w:tcPr>
            <w:tcW w:w="0" w:type="auto"/>
            <w:tcBorders>
              <w:top w:val="single" w:sz="4" w:space="0" w:color="auto"/>
              <w:bottom w:val="single" w:sz="4" w:space="0" w:color="auto"/>
            </w:tcBorders>
            <w:tcMar>
              <w:top w:w="100" w:type="dxa"/>
              <w:left w:w="100" w:type="dxa"/>
              <w:bottom w:w="100" w:type="dxa"/>
              <w:right w:w="100" w:type="dxa"/>
            </w:tcMar>
          </w:tcPr>
          <w:p w14:paraId="020B0D5C" w14:textId="77777777" w:rsidR="00EA1049" w:rsidRPr="002C6829" w:rsidRDefault="00EA1049" w:rsidP="006C27BE">
            <w:pPr>
              <w:pStyle w:val="Tablebodycopy"/>
              <w:rPr>
                <w:lang w:val="en-AU"/>
              </w:rPr>
            </w:pPr>
            <w:r w:rsidRPr="002C6829">
              <w:rPr>
                <w:lang w:val="en-AU"/>
              </w:rPr>
              <w:t>#</w:t>
            </w:r>
          </w:p>
        </w:tc>
        <w:tc>
          <w:tcPr>
            <w:tcW w:w="0" w:type="auto"/>
            <w:tcBorders>
              <w:top w:val="single" w:sz="4" w:space="0" w:color="auto"/>
              <w:bottom w:val="single" w:sz="4" w:space="0" w:color="auto"/>
            </w:tcBorders>
            <w:tcMar>
              <w:top w:w="100" w:type="dxa"/>
              <w:left w:w="100" w:type="dxa"/>
              <w:bottom w:w="100" w:type="dxa"/>
              <w:right w:w="100" w:type="dxa"/>
            </w:tcMar>
          </w:tcPr>
          <w:p w14:paraId="7D0C39CA" w14:textId="03EF1B74" w:rsidR="00EA1049" w:rsidRPr="002C6829" w:rsidRDefault="00EA1049" w:rsidP="006C27BE">
            <w:pPr>
              <w:pStyle w:val="Tablebodycopy"/>
              <w:rPr>
                <w:lang w:val="en-AU"/>
              </w:rPr>
            </w:pPr>
            <w:r w:rsidRPr="002C6829">
              <w:rPr>
                <w:lang w:val="en-AU"/>
              </w:rPr>
              <w:t>Word</w:t>
            </w:r>
          </w:p>
        </w:tc>
        <w:tc>
          <w:tcPr>
            <w:tcW w:w="0" w:type="auto"/>
            <w:tcBorders>
              <w:top w:val="single" w:sz="4" w:space="0" w:color="auto"/>
              <w:bottom w:val="single" w:sz="4" w:space="0" w:color="auto"/>
            </w:tcBorders>
            <w:tcMar>
              <w:top w:w="100" w:type="dxa"/>
              <w:left w:w="100" w:type="dxa"/>
              <w:bottom w:w="100" w:type="dxa"/>
              <w:right w:w="100" w:type="dxa"/>
            </w:tcMar>
          </w:tcPr>
          <w:p w14:paraId="59120381" w14:textId="77777777" w:rsidR="00EA1049" w:rsidRPr="002C6829" w:rsidRDefault="00EA1049" w:rsidP="006C27BE">
            <w:pPr>
              <w:pStyle w:val="Tablebodycopy"/>
              <w:rPr>
                <w:lang w:val="en-AU"/>
              </w:rPr>
            </w:pPr>
            <w:r w:rsidRPr="002C6829">
              <w:rPr>
                <w:lang w:val="en-AU"/>
              </w:rPr>
              <w:t>Frequency</w:t>
            </w:r>
          </w:p>
        </w:tc>
        <w:tc>
          <w:tcPr>
            <w:tcW w:w="0" w:type="auto"/>
            <w:tcBorders>
              <w:top w:val="single" w:sz="4" w:space="0" w:color="auto"/>
              <w:bottom w:val="single" w:sz="4" w:space="0" w:color="auto"/>
            </w:tcBorders>
            <w:tcMar>
              <w:top w:w="100" w:type="dxa"/>
              <w:left w:w="100" w:type="dxa"/>
              <w:bottom w:w="100" w:type="dxa"/>
              <w:right w:w="100" w:type="dxa"/>
            </w:tcMar>
          </w:tcPr>
          <w:p w14:paraId="231D45DB" w14:textId="77777777" w:rsidR="00EA1049" w:rsidRPr="002C6829" w:rsidRDefault="00EA1049" w:rsidP="006C27BE">
            <w:pPr>
              <w:pStyle w:val="Tablebodycopy"/>
              <w:rPr>
                <w:lang w:val="en-AU"/>
              </w:rPr>
            </w:pPr>
            <w:r w:rsidRPr="002C6829">
              <w:rPr>
                <w:lang w:val="en-AU"/>
              </w:rPr>
              <w:t>#</w:t>
            </w:r>
          </w:p>
        </w:tc>
        <w:tc>
          <w:tcPr>
            <w:tcW w:w="0" w:type="auto"/>
            <w:tcBorders>
              <w:top w:val="single" w:sz="4" w:space="0" w:color="auto"/>
              <w:bottom w:val="single" w:sz="4" w:space="0" w:color="auto"/>
            </w:tcBorders>
            <w:tcMar>
              <w:top w:w="100" w:type="dxa"/>
              <w:left w:w="100" w:type="dxa"/>
              <w:bottom w:w="100" w:type="dxa"/>
              <w:right w:w="100" w:type="dxa"/>
            </w:tcMar>
          </w:tcPr>
          <w:p w14:paraId="350D9BCE" w14:textId="77777777" w:rsidR="00EA1049" w:rsidRPr="002C6829" w:rsidRDefault="00EA1049" w:rsidP="006C27BE">
            <w:pPr>
              <w:pStyle w:val="Tablebodycopy"/>
              <w:rPr>
                <w:lang w:val="en-AU"/>
              </w:rPr>
            </w:pPr>
            <w:r w:rsidRPr="002C6829">
              <w:rPr>
                <w:lang w:val="en-AU"/>
              </w:rPr>
              <w:t>Word</w:t>
            </w:r>
          </w:p>
        </w:tc>
        <w:tc>
          <w:tcPr>
            <w:tcW w:w="0" w:type="auto"/>
            <w:tcBorders>
              <w:top w:val="single" w:sz="4" w:space="0" w:color="auto"/>
              <w:bottom w:val="single" w:sz="4" w:space="0" w:color="auto"/>
            </w:tcBorders>
            <w:tcMar>
              <w:top w:w="100" w:type="dxa"/>
              <w:left w:w="100" w:type="dxa"/>
              <w:bottom w:w="100" w:type="dxa"/>
              <w:right w:w="100" w:type="dxa"/>
            </w:tcMar>
          </w:tcPr>
          <w:p w14:paraId="661EFEFB" w14:textId="77777777" w:rsidR="00EA1049" w:rsidRPr="002C6829" w:rsidRDefault="00EA1049" w:rsidP="006C27BE">
            <w:pPr>
              <w:pStyle w:val="Tablebodycopy"/>
              <w:rPr>
                <w:lang w:val="en-AU"/>
              </w:rPr>
            </w:pPr>
            <w:r w:rsidRPr="002C6829">
              <w:rPr>
                <w:lang w:val="en-AU"/>
              </w:rPr>
              <w:t>Frequency</w:t>
            </w:r>
          </w:p>
        </w:tc>
        <w:tc>
          <w:tcPr>
            <w:tcW w:w="0" w:type="auto"/>
            <w:tcBorders>
              <w:top w:val="single" w:sz="4" w:space="0" w:color="auto"/>
              <w:bottom w:val="single" w:sz="4" w:space="0" w:color="auto"/>
            </w:tcBorders>
            <w:tcMar>
              <w:top w:w="100" w:type="dxa"/>
              <w:left w:w="100" w:type="dxa"/>
              <w:bottom w:w="100" w:type="dxa"/>
              <w:right w:w="100" w:type="dxa"/>
            </w:tcMar>
          </w:tcPr>
          <w:p w14:paraId="4E28D885" w14:textId="77777777" w:rsidR="00EA1049" w:rsidRPr="002C6829" w:rsidRDefault="00EA1049" w:rsidP="006C27BE">
            <w:pPr>
              <w:pStyle w:val="Tablebodycopy"/>
              <w:rPr>
                <w:lang w:val="en-AU"/>
              </w:rPr>
            </w:pPr>
            <w:r w:rsidRPr="002C6829">
              <w:rPr>
                <w:lang w:val="en-AU"/>
              </w:rPr>
              <w:t>#</w:t>
            </w:r>
          </w:p>
        </w:tc>
        <w:tc>
          <w:tcPr>
            <w:tcW w:w="0" w:type="auto"/>
            <w:tcBorders>
              <w:top w:val="single" w:sz="4" w:space="0" w:color="auto"/>
              <w:bottom w:val="single" w:sz="4" w:space="0" w:color="auto"/>
            </w:tcBorders>
            <w:tcMar>
              <w:top w:w="100" w:type="dxa"/>
              <w:left w:w="100" w:type="dxa"/>
              <w:bottom w:w="100" w:type="dxa"/>
              <w:right w:w="100" w:type="dxa"/>
            </w:tcMar>
          </w:tcPr>
          <w:p w14:paraId="10075164" w14:textId="77777777" w:rsidR="00EA1049" w:rsidRPr="002C6829" w:rsidRDefault="00EA1049" w:rsidP="006C27BE">
            <w:pPr>
              <w:pStyle w:val="Tablebodycopy"/>
              <w:rPr>
                <w:lang w:val="en-AU"/>
              </w:rPr>
            </w:pPr>
            <w:r w:rsidRPr="002C6829">
              <w:rPr>
                <w:lang w:val="en-AU"/>
              </w:rPr>
              <w:t>Word</w:t>
            </w:r>
          </w:p>
        </w:tc>
        <w:tc>
          <w:tcPr>
            <w:tcW w:w="0" w:type="auto"/>
            <w:tcBorders>
              <w:top w:val="single" w:sz="4" w:space="0" w:color="auto"/>
              <w:bottom w:val="single" w:sz="4" w:space="0" w:color="auto"/>
            </w:tcBorders>
            <w:tcMar>
              <w:top w:w="100" w:type="dxa"/>
              <w:left w:w="100" w:type="dxa"/>
              <w:bottom w:w="100" w:type="dxa"/>
              <w:right w:w="100" w:type="dxa"/>
            </w:tcMar>
          </w:tcPr>
          <w:p w14:paraId="03CA3276" w14:textId="77777777" w:rsidR="00EA1049" w:rsidRPr="002C6829" w:rsidRDefault="00EA1049" w:rsidP="006C27BE">
            <w:pPr>
              <w:pStyle w:val="Tablebodycopy"/>
              <w:rPr>
                <w:lang w:val="en-AU"/>
              </w:rPr>
            </w:pPr>
            <w:r w:rsidRPr="002C6829">
              <w:rPr>
                <w:lang w:val="en-AU"/>
              </w:rPr>
              <w:t>Frequency</w:t>
            </w:r>
          </w:p>
        </w:tc>
      </w:tr>
      <w:tr w:rsidR="006C27BE" w:rsidRPr="002C6829" w14:paraId="0247BFB9" w14:textId="77777777" w:rsidTr="00DE4A9F">
        <w:trPr>
          <w:trHeight w:val="18"/>
        </w:trPr>
        <w:tc>
          <w:tcPr>
            <w:tcW w:w="0" w:type="auto"/>
            <w:tcBorders>
              <w:top w:val="single" w:sz="4" w:space="0" w:color="auto"/>
            </w:tcBorders>
            <w:tcMar>
              <w:top w:w="100" w:type="dxa"/>
              <w:left w:w="100" w:type="dxa"/>
              <w:bottom w:w="100" w:type="dxa"/>
              <w:right w:w="100" w:type="dxa"/>
            </w:tcMar>
          </w:tcPr>
          <w:p w14:paraId="07F8CB05" w14:textId="77777777" w:rsidR="00EA1049" w:rsidRPr="002C6829" w:rsidRDefault="00EA1049" w:rsidP="006C27BE">
            <w:pPr>
              <w:pStyle w:val="Tablebodycopy"/>
              <w:rPr>
                <w:lang w:val="en-AU"/>
              </w:rPr>
            </w:pPr>
            <w:r w:rsidRPr="002C6829">
              <w:rPr>
                <w:lang w:val="en-AU"/>
              </w:rPr>
              <w:t>1</w:t>
            </w:r>
          </w:p>
        </w:tc>
        <w:tc>
          <w:tcPr>
            <w:tcW w:w="0" w:type="auto"/>
            <w:tcBorders>
              <w:top w:val="single" w:sz="4" w:space="0" w:color="auto"/>
            </w:tcBorders>
            <w:tcMar>
              <w:top w:w="100" w:type="dxa"/>
              <w:left w:w="100" w:type="dxa"/>
              <w:bottom w:w="100" w:type="dxa"/>
              <w:right w:w="100" w:type="dxa"/>
            </w:tcMar>
          </w:tcPr>
          <w:p w14:paraId="6E91465F" w14:textId="77777777" w:rsidR="00EA1049" w:rsidRPr="002C6829" w:rsidRDefault="00EA1049" w:rsidP="006C27BE">
            <w:pPr>
              <w:pStyle w:val="Tablebodycopy"/>
              <w:rPr>
                <w:lang w:val="en-AU"/>
              </w:rPr>
            </w:pPr>
            <w:r w:rsidRPr="002C6829">
              <w:rPr>
                <w:lang w:val="en-AU"/>
              </w:rPr>
              <w:t>trees</w:t>
            </w:r>
          </w:p>
        </w:tc>
        <w:tc>
          <w:tcPr>
            <w:tcW w:w="0" w:type="auto"/>
            <w:tcBorders>
              <w:top w:val="single" w:sz="4" w:space="0" w:color="auto"/>
            </w:tcBorders>
            <w:tcMar>
              <w:top w:w="100" w:type="dxa"/>
              <w:left w:w="100" w:type="dxa"/>
              <w:bottom w:w="100" w:type="dxa"/>
              <w:right w:w="100" w:type="dxa"/>
            </w:tcMar>
          </w:tcPr>
          <w:p w14:paraId="56459642" w14:textId="77777777" w:rsidR="00EA1049" w:rsidRPr="002C6829" w:rsidRDefault="00EA1049" w:rsidP="006C27BE">
            <w:pPr>
              <w:pStyle w:val="Tablebodycopy"/>
              <w:rPr>
                <w:lang w:val="en-AU"/>
              </w:rPr>
            </w:pPr>
            <w:r w:rsidRPr="002C6829">
              <w:rPr>
                <w:lang w:val="en-AU"/>
              </w:rPr>
              <w:t>959</w:t>
            </w:r>
          </w:p>
        </w:tc>
        <w:tc>
          <w:tcPr>
            <w:tcW w:w="0" w:type="auto"/>
            <w:tcBorders>
              <w:top w:val="single" w:sz="4" w:space="0" w:color="auto"/>
            </w:tcBorders>
            <w:tcMar>
              <w:top w:w="100" w:type="dxa"/>
              <w:left w:w="100" w:type="dxa"/>
              <w:bottom w:w="100" w:type="dxa"/>
              <w:right w:w="100" w:type="dxa"/>
            </w:tcMar>
          </w:tcPr>
          <w:p w14:paraId="46A2439C" w14:textId="77777777" w:rsidR="00EA1049" w:rsidRPr="002C6829" w:rsidRDefault="00EA1049" w:rsidP="006C27BE">
            <w:pPr>
              <w:pStyle w:val="Tablebodycopy"/>
              <w:rPr>
                <w:lang w:val="en-AU"/>
              </w:rPr>
            </w:pPr>
            <w:r w:rsidRPr="002C6829">
              <w:rPr>
                <w:lang w:val="en-AU"/>
              </w:rPr>
              <w:t>11</w:t>
            </w:r>
          </w:p>
        </w:tc>
        <w:tc>
          <w:tcPr>
            <w:tcW w:w="0" w:type="auto"/>
            <w:tcBorders>
              <w:top w:val="single" w:sz="4" w:space="0" w:color="auto"/>
            </w:tcBorders>
            <w:tcMar>
              <w:top w:w="100" w:type="dxa"/>
              <w:left w:w="100" w:type="dxa"/>
              <w:bottom w:w="100" w:type="dxa"/>
              <w:right w:w="100" w:type="dxa"/>
            </w:tcMar>
          </w:tcPr>
          <w:p w14:paraId="5A088525" w14:textId="77777777" w:rsidR="00EA1049" w:rsidRPr="002C6829" w:rsidRDefault="00EA1049" w:rsidP="006C27BE">
            <w:pPr>
              <w:pStyle w:val="Tablebodycopy"/>
              <w:rPr>
                <w:lang w:val="en-AU"/>
              </w:rPr>
            </w:pPr>
            <w:r w:rsidRPr="002C6829">
              <w:rPr>
                <w:lang w:val="en-AU"/>
              </w:rPr>
              <w:t>flora</w:t>
            </w:r>
          </w:p>
        </w:tc>
        <w:tc>
          <w:tcPr>
            <w:tcW w:w="0" w:type="auto"/>
            <w:tcBorders>
              <w:top w:val="single" w:sz="4" w:space="0" w:color="auto"/>
            </w:tcBorders>
            <w:tcMar>
              <w:top w:w="100" w:type="dxa"/>
              <w:left w:w="100" w:type="dxa"/>
              <w:bottom w:w="100" w:type="dxa"/>
              <w:right w:w="100" w:type="dxa"/>
            </w:tcMar>
          </w:tcPr>
          <w:p w14:paraId="13E8D59A" w14:textId="77777777" w:rsidR="00EA1049" w:rsidRPr="002C6829" w:rsidRDefault="00EA1049" w:rsidP="006C27BE">
            <w:pPr>
              <w:pStyle w:val="Tablebodycopy"/>
              <w:rPr>
                <w:lang w:val="en-AU"/>
              </w:rPr>
            </w:pPr>
            <w:r w:rsidRPr="002C6829">
              <w:rPr>
                <w:lang w:val="en-AU"/>
              </w:rPr>
              <w:t>186</w:t>
            </w:r>
          </w:p>
        </w:tc>
        <w:tc>
          <w:tcPr>
            <w:tcW w:w="0" w:type="auto"/>
            <w:tcBorders>
              <w:top w:val="single" w:sz="4" w:space="0" w:color="auto"/>
            </w:tcBorders>
            <w:tcMar>
              <w:top w:w="100" w:type="dxa"/>
              <w:left w:w="100" w:type="dxa"/>
              <w:bottom w:w="100" w:type="dxa"/>
              <w:right w:w="100" w:type="dxa"/>
            </w:tcMar>
          </w:tcPr>
          <w:p w14:paraId="665743C5" w14:textId="77777777" w:rsidR="00EA1049" w:rsidRPr="002C6829" w:rsidRDefault="00EA1049" w:rsidP="006C27BE">
            <w:pPr>
              <w:pStyle w:val="Tablebodycopy"/>
              <w:rPr>
                <w:lang w:val="en-AU"/>
              </w:rPr>
            </w:pPr>
            <w:r w:rsidRPr="002C6829">
              <w:rPr>
                <w:lang w:val="en-AU"/>
              </w:rPr>
              <w:t>21</w:t>
            </w:r>
          </w:p>
        </w:tc>
        <w:tc>
          <w:tcPr>
            <w:tcW w:w="0" w:type="auto"/>
            <w:tcBorders>
              <w:top w:val="single" w:sz="4" w:space="0" w:color="auto"/>
            </w:tcBorders>
            <w:tcMar>
              <w:top w:w="100" w:type="dxa"/>
              <w:left w:w="100" w:type="dxa"/>
              <w:bottom w:w="100" w:type="dxa"/>
              <w:right w:w="100" w:type="dxa"/>
            </w:tcMar>
          </w:tcPr>
          <w:p w14:paraId="3CCFB9B4" w14:textId="77777777" w:rsidR="00EA1049" w:rsidRPr="002C6829" w:rsidRDefault="00EA1049" w:rsidP="006C27BE">
            <w:pPr>
              <w:pStyle w:val="Tablebodycopy"/>
              <w:rPr>
                <w:lang w:val="en-AU"/>
              </w:rPr>
            </w:pPr>
            <w:r w:rsidRPr="002C6829">
              <w:rPr>
                <w:lang w:val="en-AU"/>
              </w:rPr>
              <w:t>flowers</w:t>
            </w:r>
          </w:p>
        </w:tc>
        <w:tc>
          <w:tcPr>
            <w:tcW w:w="0" w:type="auto"/>
            <w:tcBorders>
              <w:top w:val="single" w:sz="4" w:space="0" w:color="auto"/>
            </w:tcBorders>
            <w:tcMar>
              <w:top w:w="100" w:type="dxa"/>
              <w:left w:w="100" w:type="dxa"/>
              <w:bottom w:w="100" w:type="dxa"/>
              <w:right w:w="100" w:type="dxa"/>
            </w:tcMar>
          </w:tcPr>
          <w:p w14:paraId="0813FFC4" w14:textId="77777777" w:rsidR="00EA1049" w:rsidRPr="002C6829" w:rsidRDefault="00EA1049" w:rsidP="006C27BE">
            <w:pPr>
              <w:pStyle w:val="Tablebodycopy"/>
              <w:rPr>
                <w:lang w:val="en-AU"/>
              </w:rPr>
            </w:pPr>
            <w:r w:rsidRPr="002C6829">
              <w:rPr>
                <w:lang w:val="en-AU"/>
              </w:rPr>
              <w:t>107</w:t>
            </w:r>
          </w:p>
        </w:tc>
      </w:tr>
      <w:tr w:rsidR="006C27BE" w:rsidRPr="002C6829" w14:paraId="2E168FD4" w14:textId="77777777" w:rsidTr="00DE4A9F">
        <w:trPr>
          <w:trHeight w:val="18"/>
        </w:trPr>
        <w:tc>
          <w:tcPr>
            <w:tcW w:w="0" w:type="auto"/>
            <w:tcMar>
              <w:top w:w="100" w:type="dxa"/>
              <w:left w:w="100" w:type="dxa"/>
              <w:bottom w:w="100" w:type="dxa"/>
              <w:right w:w="100" w:type="dxa"/>
            </w:tcMar>
          </w:tcPr>
          <w:p w14:paraId="1592D48E" w14:textId="77777777" w:rsidR="00EA1049" w:rsidRPr="002C6829" w:rsidRDefault="00EA1049" w:rsidP="006C27BE">
            <w:pPr>
              <w:pStyle w:val="Tablebodycopy"/>
              <w:rPr>
                <w:lang w:val="en-AU"/>
              </w:rPr>
            </w:pPr>
            <w:r w:rsidRPr="002C6829">
              <w:rPr>
                <w:lang w:val="en-AU"/>
              </w:rPr>
              <w:t>2</w:t>
            </w:r>
          </w:p>
        </w:tc>
        <w:tc>
          <w:tcPr>
            <w:tcW w:w="0" w:type="auto"/>
            <w:tcMar>
              <w:top w:w="100" w:type="dxa"/>
              <w:left w:w="100" w:type="dxa"/>
              <w:bottom w:w="100" w:type="dxa"/>
              <w:right w:w="100" w:type="dxa"/>
            </w:tcMar>
          </w:tcPr>
          <w:p w14:paraId="3CF115D8" w14:textId="620039AD" w:rsidR="00EA1049" w:rsidRPr="002C6829" w:rsidRDefault="00EA1049" w:rsidP="006C27BE">
            <w:pPr>
              <w:pStyle w:val="Tablebodycopy"/>
              <w:rPr>
                <w:lang w:val="en-AU"/>
              </w:rPr>
            </w:pPr>
            <w:r w:rsidRPr="002C6829">
              <w:rPr>
                <w:lang w:val="en-AU"/>
              </w:rPr>
              <w:t>animals</w:t>
            </w:r>
          </w:p>
        </w:tc>
        <w:tc>
          <w:tcPr>
            <w:tcW w:w="0" w:type="auto"/>
            <w:tcMar>
              <w:top w:w="100" w:type="dxa"/>
              <w:left w:w="100" w:type="dxa"/>
              <w:bottom w:w="100" w:type="dxa"/>
              <w:right w:w="100" w:type="dxa"/>
            </w:tcMar>
          </w:tcPr>
          <w:p w14:paraId="07DFCA2D" w14:textId="77777777" w:rsidR="00EA1049" w:rsidRPr="002C6829" w:rsidRDefault="00EA1049" w:rsidP="006C27BE">
            <w:pPr>
              <w:pStyle w:val="Tablebodycopy"/>
              <w:rPr>
                <w:lang w:val="en-AU"/>
              </w:rPr>
            </w:pPr>
            <w:r w:rsidRPr="002C6829">
              <w:rPr>
                <w:lang w:val="en-AU"/>
              </w:rPr>
              <w:t>607</w:t>
            </w:r>
          </w:p>
        </w:tc>
        <w:tc>
          <w:tcPr>
            <w:tcW w:w="0" w:type="auto"/>
            <w:tcMar>
              <w:top w:w="100" w:type="dxa"/>
              <w:left w:w="100" w:type="dxa"/>
              <w:bottom w:w="100" w:type="dxa"/>
              <w:right w:w="100" w:type="dxa"/>
            </w:tcMar>
          </w:tcPr>
          <w:p w14:paraId="2F5BD77F" w14:textId="77777777" w:rsidR="00EA1049" w:rsidRPr="002C6829" w:rsidRDefault="00EA1049" w:rsidP="006C27BE">
            <w:pPr>
              <w:pStyle w:val="Tablebodycopy"/>
              <w:rPr>
                <w:lang w:val="en-AU"/>
              </w:rPr>
            </w:pPr>
            <w:r w:rsidRPr="002C6829">
              <w:rPr>
                <w:lang w:val="en-AU"/>
              </w:rPr>
              <w:t>12</w:t>
            </w:r>
          </w:p>
        </w:tc>
        <w:tc>
          <w:tcPr>
            <w:tcW w:w="0" w:type="auto"/>
            <w:tcMar>
              <w:top w:w="100" w:type="dxa"/>
              <w:left w:w="100" w:type="dxa"/>
              <w:bottom w:w="100" w:type="dxa"/>
              <w:right w:w="100" w:type="dxa"/>
            </w:tcMar>
          </w:tcPr>
          <w:p w14:paraId="7166F0FC" w14:textId="77777777" w:rsidR="00EA1049" w:rsidRPr="002C6829" w:rsidRDefault="00EA1049" w:rsidP="006C27BE">
            <w:pPr>
              <w:pStyle w:val="Tablebodycopy"/>
              <w:rPr>
                <w:lang w:val="en-AU"/>
              </w:rPr>
            </w:pPr>
            <w:r w:rsidRPr="002C6829">
              <w:rPr>
                <w:lang w:val="en-AU"/>
              </w:rPr>
              <w:t>birds</w:t>
            </w:r>
          </w:p>
        </w:tc>
        <w:tc>
          <w:tcPr>
            <w:tcW w:w="0" w:type="auto"/>
            <w:tcMar>
              <w:top w:w="100" w:type="dxa"/>
              <w:left w:w="100" w:type="dxa"/>
              <w:bottom w:w="100" w:type="dxa"/>
              <w:right w:w="100" w:type="dxa"/>
            </w:tcMar>
          </w:tcPr>
          <w:p w14:paraId="1537E930" w14:textId="77777777" w:rsidR="00EA1049" w:rsidRPr="002C6829" w:rsidRDefault="00EA1049" w:rsidP="006C27BE">
            <w:pPr>
              <w:pStyle w:val="Tablebodycopy"/>
              <w:rPr>
                <w:lang w:val="en-AU"/>
              </w:rPr>
            </w:pPr>
            <w:r w:rsidRPr="002C6829">
              <w:rPr>
                <w:lang w:val="en-AU"/>
              </w:rPr>
              <w:t>186</w:t>
            </w:r>
          </w:p>
        </w:tc>
        <w:tc>
          <w:tcPr>
            <w:tcW w:w="0" w:type="auto"/>
            <w:tcMar>
              <w:top w:w="100" w:type="dxa"/>
              <w:left w:w="100" w:type="dxa"/>
              <w:bottom w:w="100" w:type="dxa"/>
              <w:right w:w="100" w:type="dxa"/>
            </w:tcMar>
          </w:tcPr>
          <w:p w14:paraId="1CF990CF" w14:textId="77777777" w:rsidR="00EA1049" w:rsidRPr="002C6829" w:rsidRDefault="00EA1049" w:rsidP="006C27BE">
            <w:pPr>
              <w:pStyle w:val="Tablebodycopy"/>
              <w:rPr>
                <w:lang w:val="en-AU"/>
              </w:rPr>
            </w:pPr>
            <w:r w:rsidRPr="002C6829">
              <w:rPr>
                <w:lang w:val="en-AU"/>
              </w:rPr>
              <w:t>22</w:t>
            </w:r>
          </w:p>
        </w:tc>
        <w:tc>
          <w:tcPr>
            <w:tcW w:w="0" w:type="auto"/>
            <w:tcMar>
              <w:top w:w="100" w:type="dxa"/>
              <w:left w:w="100" w:type="dxa"/>
              <w:bottom w:w="100" w:type="dxa"/>
              <w:right w:w="100" w:type="dxa"/>
            </w:tcMar>
          </w:tcPr>
          <w:p w14:paraId="2D351BC8" w14:textId="77777777" w:rsidR="00EA1049" w:rsidRPr="002C6829" w:rsidRDefault="00EA1049" w:rsidP="006C27BE">
            <w:pPr>
              <w:pStyle w:val="Tablebodycopy"/>
              <w:rPr>
                <w:lang w:val="en-AU"/>
              </w:rPr>
            </w:pPr>
            <w:r w:rsidRPr="002C6829">
              <w:rPr>
                <w:lang w:val="en-AU"/>
              </w:rPr>
              <w:t>grass</w:t>
            </w:r>
          </w:p>
        </w:tc>
        <w:tc>
          <w:tcPr>
            <w:tcW w:w="0" w:type="auto"/>
            <w:tcMar>
              <w:top w:w="100" w:type="dxa"/>
              <w:left w:w="100" w:type="dxa"/>
              <w:bottom w:w="100" w:type="dxa"/>
              <w:right w:w="100" w:type="dxa"/>
            </w:tcMar>
          </w:tcPr>
          <w:p w14:paraId="6977A58A" w14:textId="77777777" w:rsidR="00EA1049" w:rsidRPr="002C6829" w:rsidRDefault="00EA1049" w:rsidP="006C27BE">
            <w:pPr>
              <w:pStyle w:val="Tablebodycopy"/>
              <w:rPr>
                <w:lang w:val="en-AU"/>
              </w:rPr>
            </w:pPr>
            <w:r w:rsidRPr="002C6829">
              <w:rPr>
                <w:lang w:val="en-AU"/>
              </w:rPr>
              <w:t>105</w:t>
            </w:r>
          </w:p>
        </w:tc>
      </w:tr>
      <w:tr w:rsidR="006C27BE" w:rsidRPr="002C6829" w14:paraId="1FB44ED7" w14:textId="77777777" w:rsidTr="00DE4A9F">
        <w:trPr>
          <w:trHeight w:val="18"/>
        </w:trPr>
        <w:tc>
          <w:tcPr>
            <w:tcW w:w="0" w:type="auto"/>
            <w:tcMar>
              <w:top w:w="100" w:type="dxa"/>
              <w:left w:w="100" w:type="dxa"/>
              <w:bottom w:w="100" w:type="dxa"/>
              <w:right w:w="100" w:type="dxa"/>
            </w:tcMar>
          </w:tcPr>
          <w:p w14:paraId="329872B0" w14:textId="77777777" w:rsidR="00EA1049" w:rsidRPr="002C6829" w:rsidRDefault="00EA1049" w:rsidP="006C27BE">
            <w:pPr>
              <w:pStyle w:val="Tablebodycopy"/>
              <w:rPr>
                <w:lang w:val="en-AU"/>
              </w:rPr>
            </w:pPr>
            <w:r w:rsidRPr="002C6829">
              <w:rPr>
                <w:lang w:val="en-AU"/>
              </w:rPr>
              <w:t>3</w:t>
            </w:r>
          </w:p>
        </w:tc>
        <w:tc>
          <w:tcPr>
            <w:tcW w:w="0" w:type="auto"/>
            <w:tcMar>
              <w:top w:w="100" w:type="dxa"/>
              <w:left w:w="100" w:type="dxa"/>
              <w:bottom w:w="100" w:type="dxa"/>
              <w:right w:w="100" w:type="dxa"/>
            </w:tcMar>
          </w:tcPr>
          <w:p w14:paraId="1D748608" w14:textId="3E2316AD" w:rsidR="00EA1049" w:rsidRPr="002C6829" w:rsidRDefault="00EA1049" w:rsidP="006C27BE">
            <w:pPr>
              <w:pStyle w:val="Tablebodycopy"/>
              <w:rPr>
                <w:lang w:val="en-AU"/>
              </w:rPr>
            </w:pPr>
            <w:r w:rsidRPr="002C6829">
              <w:rPr>
                <w:lang w:val="en-AU"/>
              </w:rPr>
              <w:t>environment</w:t>
            </w:r>
          </w:p>
        </w:tc>
        <w:tc>
          <w:tcPr>
            <w:tcW w:w="0" w:type="auto"/>
            <w:tcMar>
              <w:top w:w="100" w:type="dxa"/>
              <w:left w:w="100" w:type="dxa"/>
              <w:bottom w:w="100" w:type="dxa"/>
              <w:right w:w="100" w:type="dxa"/>
            </w:tcMar>
          </w:tcPr>
          <w:p w14:paraId="1A46AE4F" w14:textId="77777777" w:rsidR="00EA1049" w:rsidRPr="002C6829" w:rsidRDefault="00EA1049" w:rsidP="006C27BE">
            <w:pPr>
              <w:pStyle w:val="Tablebodycopy"/>
              <w:rPr>
                <w:lang w:val="en-AU"/>
              </w:rPr>
            </w:pPr>
            <w:r w:rsidRPr="002C6829">
              <w:rPr>
                <w:lang w:val="en-AU"/>
              </w:rPr>
              <w:t>397</w:t>
            </w:r>
          </w:p>
        </w:tc>
        <w:tc>
          <w:tcPr>
            <w:tcW w:w="0" w:type="auto"/>
            <w:tcMar>
              <w:top w:w="100" w:type="dxa"/>
              <w:left w:w="100" w:type="dxa"/>
              <w:bottom w:w="100" w:type="dxa"/>
              <w:right w:w="100" w:type="dxa"/>
            </w:tcMar>
          </w:tcPr>
          <w:p w14:paraId="2499D887" w14:textId="77777777" w:rsidR="00EA1049" w:rsidRPr="002C6829" w:rsidRDefault="00EA1049" w:rsidP="006C27BE">
            <w:pPr>
              <w:pStyle w:val="Tablebodycopy"/>
              <w:rPr>
                <w:lang w:val="en-AU"/>
              </w:rPr>
            </w:pPr>
            <w:r w:rsidRPr="002C6829">
              <w:rPr>
                <w:lang w:val="en-AU"/>
              </w:rPr>
              <w:t>13</w:t>
            </w:r>
          </w:p>
        </w:tc>
        <w:tc>
          <w:tcPr>
            <w:tcW w:w="0" w:type="auto"/>
            <w:tcMar>
              <w:top w:w="100" w:type="dxa"/>
              <w:left w:w="100" w:type="dxa"/>
              <w:bottom w:w="100" w:type="dxa"/>
              <w:right w:w="100" w:type="dxa"/>
            </w:tcMar>
          </w:tcPr>
          <w:p w14:paraId="3D1485FD" w14:textId="77777777" w:rsidR="00EA1049" w:rsidRPr="002C6829" w:rsidRDefault="00EA1049" w:rsidP="006C27BE">
            <w:pPr>
              <w:pStyle w:val="Tablebodycopy"/>
              <w:rPr>
                <w:lang w:val="en-AU"/>
              </w:rPr>
            </w:pPr>
            <w:r w:rsidRPr="002C6829">
              <w:rPr>
                <w:lang w:val="en-AU"/>
              </w:rPr>
              <w:t>water</w:t>
            </w:r>
          </w:p>
        </w:tc>
        <w:tc>
          <w:tcPr>
            <w:tcW w:w="0" w:type="auto"/>
            <w:tcMar>
              <w:top w:w="100" w:type="dxa"/>
              <w:left w:w="100" w:type="dxa"/>
              <w:bottom w:w="100" w:type="dxa"/>
              <w:right w:w="100" w:type="dxa"/>
            </w:tcMar>
          </w:tcPr>
          <w:p w14:paraId="576517AC" w14:textId="77777777" w:rsidR="00EA1049" w:rsidRPr="002C6829" w:rsidRDefault="00EA1049" w:rsidP="006C27BE">
            <w:pPr>
              <w:pStyle w:val="Tablebodycopy"/>
              <w:rPr>
                <w:lang w:val="en-AU"/>
              </w:rPr>
            </w:pPr>
            <w:r w:rsidRPr="002C6829">
              <w:rPr>
                <w:lang w:val="en-AU"/>
              </w:rPr>
              <w:t>180</w:t>
            </w:r>
          </w:p>
        </w:tc>
        <w:tc>
          <w:tcPr>
            <w:tcW w:w="0" w:type="auto"/>
            <w:tcMar>
              <w:top w:w="100" w:type="dxa"/>
              <w:left w:w="100" w:type="dxa"/>
              <w:bottom w:w="100" w:type="dxa"/>
              <w:right w:w="100" w:type="dxa"/>
            </w:tcMar>
          </w:tcPr>
          <w:p w14:paraId="5C49F660" w14:textId="77777777" w:rsidR="00EA1049" w:rsidRPr="002C6829" w:rsidRDefault="00EA1049" w:rsidP="006C27BE">
            <w:pPr>
              <w:pStyle w:val="Tablebodycopy"/>
              <w:rPr>
                <w:lang w:val="en-AU"/>
              </w:rPr>
            </w:pPr>
            <w:r w:rsidRPr="002C6829">
              <w:rPr>
                <w:lang w:val="en-AU"/>
              </w:rPr>
              <w:t>23</w:t>
            </w:r>
          </w:p>
        </w:tc>
        <w:tc>
          <w:tcPr>
            <w:tcW w:w="0" w:type="auto"/>
            <w:tcMar>
              <w:top w:w="100" w:type="dxa"/>
              <w:left w:w="100" w:type="dxa"/>
              <w:bottom w:w="100" w:type="dxa"/>
              <w:right w:w="100" w:type="dxa"/>
            </w:tcMar>
          </w:tcPr>
          <w:p w14:paraId="1C7DB95D" w14:textId="77777777" w:rsidR="00EA1049" w:rsidRPr="002C6829" w:rsidRDefault="00EA1049" w:rsidP="006C27BE">
            <w:pPr>
              <w:pStyle w:val="Tablebodycopy"/>
              <w:rPr>
                <w:lang w:val="en-AU"/>
              </w:rPr>
            </w:pPr>
            <w:r w:rsidRPr="002C6829">
              <w:rPr>
                <w:lang w:val="en-AU"/>
              </w:rPr>
              <w:t>open</w:t>
            </w:r>
          </w:p>
        </w:tc>
        <w:tc>
          <w:tcPr>
            <w:tcW w:w="0" w:type="auto"/>
            <w:tcMar>
              <w:top w:w="100" w:type="dxa"/>
              <w:left w:w="100" w:type="dxa"/>
              <w:bottom w:w="100" w:type="dxa"/>
              <w:right w:w="100" w:type="dxa"/>
            </w:tcMar>
          </w:tcPr>
          <w:p w14:paraId="1E3CDB43" w14:textId="77777777" w:rsidR="00EA1049" w:rsidRPr="002C6829" w:rsidRDefault="00EA1049" w:rsidP="006C27BE">
            <w:pPr>
              <w:pStyle w:val="Tablebodycopy"/>
              <w:rPr>
                <w:lang w:val="en-AU"/>
              </w:rPr>
            </w:pPr>
            <w:r w:rsidRPr="002C6829">
              <w:rPr>
                <w:lang w:val="en-AU"/>
              </w:rPr>
              <w:t>103</w:t>
            </w:r>
          </w:p>
        </w:tc>
      </w:tr>
      <w:tr w:rsidR="006C27BE" w:rsidRPr="002C6829" w14:paraId="280392BA" w14:textId="77777777" w:rsidTr="00DE4A9F">
        <w:trPr>
          <w:trHeight w:val="18"/>
        </w:trPr>
        <w:tc>
          <w:tcPr>
            <w:tcW w:w="0" w:type="auto"/>
            <w:tcMar>
              <w:top w:w="100" w:type="dxa"/>
              <w:left w:w="100" w:type="dxa"/>
              <w:bottom w:w="100" w:type="dxa"/>
              <w:right w:w="100" w:type="dxa"/>
            </w:tcMar>
          </w:tcPr>
          <w:p w14:paraId="63415C1B" w14:textId="77777777" w:rsidR="00EA1049" w:rsidRPr="002C6829" w:rsidRDefault="00EA1049" w:rsidP="006C27BE">
            <w:pPr>
              <w:pStyle w:val="Tablebodycopy"/>
              <w:rPr>
                <w:lang w:val="en-AU"/>
              </w:rPr>
            </w:pPr>
            <w:r w:rsidRPr="002C6829">
              <w:rPr>
                <w:lang w:val="en-AU"/>
              </w:rPr>
              <w:t>4</w:t>
            </w:r>
          </w:p>
        </w:tc>
        <w:tc>
          <w:tcPr>
            <w:tcW w:w="0" w:type="auto"/>
            <w:tcMar>
              <w:top w:w="100" w:type="dxa"/>
              <w:left w:w="100" w:type="dxa"/>
              <w:bottom w:w="100" w:type="dxa"/>
              <w:right w:w="100" w:type="dxa"/>
            </w:tcMar>
          </w:tcPr>
          <w:p w14:paraId="5D775505" w14:textId="1375BC79" w:rsidR="00EA1049" w:rsidRPr="002C6829" w:rsidRDefault="00EA1049" w:rsidP="006C27BE">
            <w:pPr>
              <w:pStyle w:val="Tablebodycopy"/>
              <w:rPr>
                <w:lang w:val="en-AU"/>
              </w:rPr>
            </w:pPr>
            <w:r w:rsidRPr="002C6829">
              <w:rPr>
                <w:lang w:val="en-AU"/>
              </w:rPr>
              <w:t>outdoors</w:t>
            </w:r>
          </w:p>
        </w:tc>
        <w:tc>
          <w:tcPr>
            <w:tcW w:w="0" w:type="auto"/>
            <w:tcMar>
              <w:top w:w="100" w:type="dxa"/>
              <w:left w:w="100" w:type="dxa"/>
              <w:bottom w:w="100" w:type="dxa"/>
              <w:right w:w="100" w:type="dxa"/>
            </w:tcMar>
          </w:tcPr>
          <w:p w14:paraId="46057928" w14:textId="77777777" w:rsidR="00EA1049" w:rsidRPr="002C6829" w:rsidRDefault="00EA1049" w:rsidP="006C27BE">
            <w:pPr>
              <w:pStyle w:val="Tablebodycopy"/>
              <w:rPr>
                <w:lang w:val="en-AU"/>
              </w:rPr>
            </w:pPr>
            <w:r w:rsidRPr="002C6829">
              <w:rPr>
                <w:lang w:val="en-AU"/>
              </w:rPr>
              <w:t>389</w:t>
            </w:r>
          </w:p>
        </w:tc>
        <w:tc>
          <w:tcPr>
            <w:tcW w:w="0" w:type="auto"/>
            <w:tcMar>
              <w:top w:w="100" w:type="dxa"/>
              <w:left w:w="100" w:type="dxa"/>
              <w:bottom w:w="100" w:type="dxa"/>
              <w:right w:w="100" w:type="dxa"/>
            </w:tcMar>
          </w:tcPr>
          <w:p w14:paraId="5B05D34A" w14:textId="77777777" w:rsidR="00EA1049" w:rsidRPr="002C6829" w:rsidRDefault="00EA1049" w:rsidP="006C27BE">
            <w:pPr>
              <w:pStyle w:val="Tablebodycopy"/>
              <w:rPr>
                <w:lang w:val="en-AU"/>
              </w:rPr>
            </w:pPr>
            <w:r w:rsidRPr="002C6829">
              <w:rPr>
                <w:lang w:val="en-AU"/>
              </w:rPr>
              <w:t>14</w:t>
            </w:r>
          </w:p>
        </w:tc>
        <w:tc>
          <w:tcPr>
            <w:tcW w:w="0" w:type="auto"/>
            <w:tcMar>
              <w:top w:w="100" w:type="dxa"/>
              <w:left w:w="100" w:type="dxa"/>
              <w:bottom w:w="100" w:type="dxa"/>
              <w:right w:w="100" w:type="dxa"/>
            </w:tcMar>
          </w:tcPr>
          <w:p w14:paraId="09879CF8" w14:textId="77777777" w:rsidR="00EA1049" w:rsidRPr="002C6829" w:rsidRDefault="00EA1049" w:rsidP="006C27BE">
            <w:pPr>
              <w:pStyle w:val="Tablebodycopy"/>
              <w:rPr>
                <w:lang w:val="en-AU"/>
              </w:rPr>
            </w:pPr>
            <w:r w:rsidRPr="002C6829">
              <w:rPr>
                <w:lang w:val="en-AU"/>
              </w:rPr>
              <w:t>bush</w:t>
            </w:r>
          </w:p>
        </w:tc>
        <w:tc>
          <w:tcPr>
            <w:tcW w:w="0" w:type="auto"/>
            <w:tcMar>
              <w:top w:w="100" w:type="dxa"/>
              <w:left w:w="100" w:type="dxa"/>
              <w:bottom w:w="100" w:type="dxa"/>
              <w:right w:w="100" w:type="dxa"/>
            </w:tcMar>
          </w:tcPr>
          <w:p w14:paraId="329D9CD4" w14:textId="77777777" w:rsidR="00EA1049" w:rsidRPr="002C6829" w:rsidRDefault="00EA1049" w:rsidP="006C27BE">
            <w:pPr>
              <w:pStyle w:val="Tablebodycopy"/>
              <w:rPr>
                <w:lang w:val="en-AU"/>
              </w:rPr>
            </w:pPr>
            <w:r w:rsidRPr="002C6829">
              <w:rPr>
                <w:lang w:val="en-AU"/>
              </w:rPr>
              <w:t>177</w:t>
            </w:r>
          </w:p>
        </w:tc>
        <w:tc>
          <w:tcPr>
            <w:tcW w:w="0" w:type="auto"/>
            <w:tcMar>
              <w:top w:w="100" w:type="dxa"/>
              <w:left w:w="100" w:type="dxa"/>
              <w:bottom w:w="100" w:type="dxa"/>
              <w:right w:w="100" w:type="dxa"/>
            </w:tcMar>
          </w:tcPr>
          <w:p w14:paraId="63963679" w14:textId="77777777" w:rsidR="00EA1049" w:rsidRPr="002C6829" w:rsidRDefault="00EA1049" w:rsidP="006C27BE">
            <w:pPr>
              <w:pStyle w:val="Tablebodycopy"/>
              <w:rPr>
                <w:lang w:val="en-AU"/>
              </w:rPr>
            </w:pPr>
            <w:r w:rsidRPr="002C6829">
              <w:rPr>
                <w:lang w:val="en-AU"/>
              </w:rPr>
              <w:t>24</w:t>
            </w:r>
          </w:p>
        </w:tc>
        <w:tc>
          <w:tcPr>
            <w:tcW w:w="0" w:type="auto"/>
            <w:tcMar>
              <w:top w:w="100" w:type="dxa"/>
              <w:left w:w="100" w:type="dxa"/>
              <w:bottom w:w="100" w:type="dxa"/>
              <w:right w:w="100" w:type="dxa"/>
            </w:tcMar>
          </w:tcPr>
          <w:p w14:paraId="14B4A869" w14:textId="77777777" w:rsidR="00EA1049" w:rsidRPr="002C6829" w:rsidRDefault="00EA1049" w:rsidP="006C27BE">
            <w:pPr>
              <w:pStyle w:val="Tablebodycopy"/>
              <w:rPr>
                <w:lang w:val="en-AU"/>
              </w:rPr>
            </w:pPr>
            <w:r w:rsidRPr="002C6829">
              <w:rPr>
                <w:lang w:val="en-AU"/>
              </w:rPr>
              <w:t>nature</w:t>
            </w:r>
          </w:p>
        </w:tc>
        <w:tc>
          <w:tcPr>
            <w:tcW w:w="0" w:type="auto"/>
            <w:tcMar>
              <w:top w:w="100" w:type="dxa"/>
              <w:left w:w="100" w:type="dxa"/>
              <w:bottom w:w="100" w:type="dxa"/>
              <w:right w:w="100" w:type="dxa"/>
            </w:tcMar>
          </w:tcPr>
          <w:p w14:paraId="71AD7F8F" w14:textId="77777777" w:rsidR="00EA1049" w:rsidRPr="002C6829" w:rsidRDefault="00EA1049" w:rsidP="006C27BE">
            <w:pPr>
              <w:pStyle w:val="Tablebodycopy"/>
              <w:rPr>
                <w:lang w:val="en-AU"/>
              </w:rPr>
            </w:pPr>
            <w:r w:rsidRPr="002C6829">
              <w:rPr>
                <w:lang w:val="en-AU"/>
              </w:rPr>
              <w:t>99</w:t>
            </w:r>
          </w:p>
        </w:tc>
      </w:tr>
      <w:tr w:rsidR="006C27BE" w:rsidRPr="002C6829" w14:paraId="47E1B9E6" w14:textId="77777777" w:rsidTr="00DE4A9F">
        <w:trPr>
          <w:trHeight w:val="18"/>
        </w:trPr>
        <w:tc>
          <w:tcPr>
            <w:tcW w:w="0" w:type="auto"/>
            <w:tcMar>
              <w:top w:w="100" w:type="dxa"/>
              <w:left w:w="100" w:type="dxa"/>
              <w:bottom w:w="100" w:type="dxa"/>
              <w:right w:w="100" w:type="dxa"/>
            </w:tcMar>
          </w:tcPr>
          <w:p w14:paraId="2C20B420" w14:textId="77777777" w:rsidR="00EA1049" w:rsidRPr="002C6829" w:rsidRDefault="00EA1049" w:rsidP="006C27BE">
            <w:pPr>
              <w:pStyle w:val="Tablebodycopy"/>
              <w:rPr>
                <w:lang w:val="en-AU"/>
              </w:rPr>
            </w:pPr>
            <w:r w:rsidRPr="002C6829">
              <w:rPr>
                <w:lang w:val="en-AU"/>
              </w:rPr>
              <w:t>5</w:t>
            </w:r>
          </w:p>
        </w:tc>
        <w:tc>
          <w:tcPr>
            <w:tcW w:w="0" w:type="auto"/>
            <w:tcMar>
              <w:top w:w="100" w:type="dxa"/>
              <w:left w:w="100" w:type="dxa"/>
              <w:bottom w:w="100" w:type="dxa"/>
              <w:right w:w="100" w:type="dxa"/>
            </w:tcMar>
          </w:tcPr>
          <w:p w14:paraId="7DAAFF32" w14:textId="4AF9C4C1" w:rsidR="00EA1049" w:rsidRPr="002C6829" w:rsidRDefault="00EA1049" w:rsidP="006C27BE">
            <w:pPr>
              <w:pStyle w:val="Tablebodycopy"/>
              <w:rPr>
                <w:lang w:val="en-AU"/>
              </w:rPr>
            </w:pPr>
            <w:r w:rsidRPr="002C6829">
              <w:rPr>
                <w:lang w:val="en-AU"/>
              </w:rPr>
              <w:t>natural</w:t>
            </w:r>
          </w:p>
        </w:tc>
        <w:tc>
          <w:tcPr>
            <w:tcW w:w="0" w:type="auto"/>
            <w:tcMar>
              <w:top w:w="100" w:type="dxa"/>
              <w:left w:w="100" w:type="dxa"/>
              <w:bottom w:w="100" w:type="dxa"/>
              <w:right w:w="100" w:type="dxa"/>
            </w:tcMar>
          </w:tcPr>
          <w:p w14:paraId="240D1D9F" w14:textId="77777777" w:rsidR="00EA1049" w:rsidRPr="002C6829" w:rsidRDefault="00EA1049" w:rsidP="006C27BE">
            <w:pPr>
              <w:pStyle w:val="Tablebodycopy"/>
              <w:rPr>
                <w:lang w:val="en-AU"/>
              </w:rPr>
            </w:pPr>
            <w:r w:rsidRPr="002C6829">
              <w:rPr>
                <w:lang w:val="en-AU"/>
              </w:rPr>
              <w:t>331</w:t>
            </w:r>
          </w:p>
        </w:tc>
        <w:tc>
          <w:tcPr>
            <w:tcW w:w="0" w:type="auto"/>
            <w:tcMar>
              <w:top w:w="100" w:type="dxa"/>
              <w:left w:w="100" w:type="dxa"/>
              <w:bottom w:w="100" w:type="dxa"/>
              <w:right w:w="100" w:type="dxa"/>
            </w:tcMar>
          </w:tcPr>
          <w:p w14:paraId="26362B5D" w14:textId="77777777" w:rsidR="00EA1049" w:rsidRPr="002C6829" w:rsidRDefault="00EA1049" w:rsidP="006C27BE">
            <w:pPr>
              <w:pStyle w:val="Tablebodycopy"/>
              <w:rPr>
                <w:lang w:val="en-AU"/>
              </w:rPr>
            </w:pPr>
            <w:r w:rsidRPr="002C6829">
              <w:rPr>
                <w:lang w:val="en-AU"/>
              </w:rPr>
              <w:t>15</w:t>
            </w:r>
          </w:p>
        </w:tc>
        <w:tc>
          <w:tcPr>
            <w:tcW w:w="0" w:type="auto"/>
            <w:tcMar>
              <w:top w:w="100" w:type="dxa"/>
              <w:left w:w="100" w:type="dxa"/>
              <w:bottom w:w="100" w:type="dxa"/>
              <w:right w:w="100" w:type="dxa"/>
            </w:tcMar>
          </w:tcPr>
          <w:p w14:paraId="072A5705" w14:textId="77777777" w:rsidR="00EA1049" w:rsidRPr="002C6829" w:rsidRDefault="00EA1049" w:rsidP="006C27BE">
            <w:pPr>
              <w:pStyle w:val="Tablebodycopy"/>
              <w:rPr>
                <w:lang w:val="en-AU"/>
              </w:rPr>
            </w:pPr>
            <w:r w:rsidRPr="002C6829">
              <w:rPr>
                <w:lang w:val="en-AU"/>
              </w:rPr>
              <w:t>fresh</w:t>
            </w:r>
          </w:p>
        </w:tc>
        <w:tc>
          <w:tcPr>
            <w:tcW w:w="0" w:type="auto"/>
            <w:tcMar>
              <w:top w:w="100" w:type="dxa"/>
              <w:left w:w="100" w:type="dxa"/>
              <w:bottom w:w="100" w:type="dxa"/>
              <w:right w:w="100" w:type="dxa"/>
            </w:tcMar>
          </w:tcPr>
          <w:p w14:paraId="7E59122F" w14:textId="77777777" w:rsidR="00EA1049" w:rsidRPr="002C6829" w:rsidRDefault="00EA1049" w:rsidP="006C27BE">
            <w:pPr>
              <w:pStyle w:val="Tablebodycopy"/>
              <w:rPr>
                <w:lang w:val="en-AU"/>
              </w:rPr>
            </w:pPr>
            <w:r w:rsidRPr="002C6829">
              <w:rPr>
                <w:lang w:val="en-AU"/>
              </w:rPr>
              <w:t>175</w:t>
            </w:r>
          </w:p>
        </w:tc>
        <w:tc>
          <w:tcPr>
            <w:tcW w:w="0" w:type="auto"/>
            <w:tcMar>
              <w:top w:w="100" w:type="dxa"/>
              <w:left w:w="100" w:type="dxa"/>
              <w:bottom w:w="100" w:type="dxa"/>
              <w:right w:w="100" w:type="dxa"/>
            </w:tcMar>
          </w:tcPr>
          <w:p w14:paraId="3A1B9E32" w14:textId="77777777" w:rsidR="00EA1049" w:rsidRPr="002C6829" w:rsidRDefault="00EA1049" w:rsidP="006C27BE">
            <w:pPr>
              <w:pStyle w:val="Tablebodycopy"/>
              <w:rPr>
                <w:lang w:val="en-AU"/>
              </w:rPr>
            </w:pPr>
            <w:r w:rsidRPr="002C6829">
              <w:rPr>
                <w:lang w:val="en-AU"/>
              </w:rPr>
              <w:t>25</w:t>
            </w:r>
          </w:p>
        </w:tc>
        <w:tc>
          <w:tcPr>
            <w:tcW w:w="0" w:type="auto"/>
            <w:tcMar>
              <w:top w:w="100" w:type="dxa"/>
              <w:left w:w="100" w:type="dxa"/>
              <w:bottom w:w="100" w:type="dxa"/>
              <w:right w:w="100" w:type="dxa"/>
            </w:tcMar>
          </w:tcPr>
          <w:p w14:paraId="5090A739" w14:textId="77777777" w:rsidR="00EA1049" w:rsidRPr="002C6829" w:rsidRDefault="00EA1049" w:rsidP="006C27BE">
            <w:pPr>
              <w:pStyle w:val="Tablebodycopy"/>
              <w:rPr>
                <w:lang w:val="en-AU"/>
              </w:rPr>
            </w:pPr>
            <w:r w:rsidRPr="002C6829">
              <w:rPr>
                <w:lang w:val="en-AU"/>
              </w:rPr>
              <w:t>things</w:t>
            </w:r>
          </w:p>
        </w:tc>
        <w:tc>
          <w:tcPr>
            <w:tcW w:w="0" w:type="auto"/>
            <w:tcMar>
              <w:top w:w="100" w:type="dxa"/>
              <w:left w:w="100" w:type="dxa"/>
              <w:bottom w:w="100" w:type="dxa"/>
              <w:right w:w="100" w:type="dxa"/>
            </w:tcMar>
          </w:tcPr>
          <w:p w14:paraId="586C2559" w14:textId="77777777" w:rsidR="00EA1049" w:rsidRPr="002C6829" w:rsidRDefault="00EA1049" w:rsidP="006C27BE">
            <w:pPr>
              <w:pStyle w:val="Tablebodycopy"/>
              <w:rPr>
                <w:lang w:val="en-AU"/>
              </w:rPr>
            </w:pPr>
            <w:r w:rsidRPr="002C6829">
              <w:rPr>
                <w:lang w:val="en-AU"/>
              </w:rPr>
              <w:t>84</w:t>
            </w:r>
          </w:p>
        </w:tc>
      </w:tr>
      <w:tr w:rsidR="006C27BE" w:rsidRPr="002C6829" w14:paraId="0F08B9B2" w14:textId="77777777" w:rsidTr="00DE4A9F">
        <w:trPr>
          <w:trHeight w:val="18"/>
        </w:trPr>
        <w:tc>
          <w:tcPr>
            <w:tcW w:w="0" w:type="auto"/>
            <w:tcMar>
              <w:top w:w="100" w:type="dxa"/>
              <w:left w:w="100" w:type="dxa"/>
              <w:bottom w:w="100" w:type="dxa"/>
              <w:right w:w="100" w:type="dxa"/>
            </w:tcMar>
          </w:tcPr>
          <w:p w14:paraId="39A57BFB" w14:textId="77777777" w:rsidR="00EA1049" w:rsidRPr="002C6829" w:rsidRDefault="00EA1049" w:rsidP="006C27BE">
            <w:pPr>
              <w:pStyle w:val="Tablebodycopy"/>
              <w:rPr>
                <w:lang w:val="en-AU"/>
              </w:rPr>
            </w:pPr>
            <w:r w:rsidRPr="002C6829">
              <w:rPr>
                <w:lang w:val="en-AU"/>
              </w:rPr>
              <w:t>6</w:t>
            </w:r>
          </w:p>
        </w:tc>
        <w:tc>
          <w:tcPr>
            <w:tcW w:w="0" w:type="auto"/>
            <w:tcMar>
              <w:top w:w="100" w:type="dxa"/>
              <w:left w:w="100" w:type="dxa"/>
              <w:bottom w:w="100" w:type="dxa"/>
              <w:right w:w="100" w:type="dxa"/>
            </w:tcMar>
          </w:tcPr>
          <w:p w14:paraId="1C921458" w14:textId="055150E6" w:rsidR="00EA1049" w:rsidRPr="002C6829" w:rsidRDefault="00EA1049" w:rsidP="006C27BE">
            <w:pPr>
              <w:pStyle w:val="Tablebodycopy"/>
              <w:rPr>
                <w:lang w:val="en-AU"/>
              </w:rPr>
            </w:pPr>
            <w:r w:rsidRPr="002C6829">
              <w:rPr>
                <w:lang w:val="en-AU"/>
              </w:rPr>
              <w:t>plants</w:t>
            </w:r>
          </w:p>
        </w:tc>
        <w:tc>
          <w:tcPr>
            <w:tcW w:w="0" w:type="auto"/>
            <w:tcMar>
              <w:top w:w="100" w:type="dxa"/>
              <w:left w:w="100" w:type="dxa"/>
              <w:bottom w:w="100" w:type="dxa"/>
              <w:right w:w="100" w:type="dxa"/>
            </w:tcMar>
          </w:tcPr>
          <w:p w14:paraId="2B232460" w14:textId="77777777" w:rsidR="00EA1049" w:rsidRPr="002C6829" w:rsidRDefault="00EA1049" w:rsidP="006C27BE">
            <w:pPr>
              <w:pStyle w:val="Tablebodycopy"/>
              <w:rPr>
                <w:lang w:val="en-AU"/>
              </w:rPr>
            </w:pPr>
            <w:r w:rsidRPr="002C6829">
              <w:rPr>
                <w:lang w:val="en-AU"/>
              </w:rPr>
              <w:t>307</w:t>
            </w:r>
          </w:p>
        </w:tc>
        <w:tc>
          <w:tcPr>
            <w:tcW w:w="0" w:type="auto"/>
            <w:tcMar>
              <w:top w:w="100" w:type="dxa"/>
              <w:left w:w="100" w:type="dxa"/>
              <w:bottom w:w="100" w:type="dxa"/>
              <w:right w:w="100" w:type="dxa"/>
            </w:tcMar>
          </w:tcPr>
          <w:p w14:paraId="7E373763" w14:textId="77777777" w:rsidR="00EA1049" w:rsidRPr="002C6829" w:rsidRDefault="00EA1049" w:rsidP="006C27BE">
            <w:pPr>
              <w:pStyle w:val="Tablebodycopy"/>
              <w:rPr>
                <w:lang w:val="en-AU"/>
              </w:rPr>
            </w:pPr>
            <w:r w:rsidRPr="002C6829">
              <w:rPr>
                <w:lang w:val="en-AU"/>
              </w:rPr>
              <w:t>16</w:t>
            </w:r>
          </w:p>
        </w:tc>
        <w:tc>
          <w:tcPr>
            <w:tcW w:w="0" w:type="auto"/>
            <w:tcMar>
              <w:top w:w="100" w:type="dxa"/>
              <w:left w:w="100" w:type="dxa"/>
              <w:bottom w:w="100" w:type="dxa"/>
              <w:right w:w="100" w:type="dxa"/>
            </w:tcMar>
          </w:tcPr>
          <w:p w14:paraId="2754B9DE" w14:textId="77777777" w:rsidR="00EA1049" w:rsidRPr="002C6829" w:rsidRDefault="00EA1049" w:rsidP="006C27BE">
            <w:pPr>
              <w:pStyle w:val="Tablebodycopy"/>
              <w:rPr>
                <w:lang w:val="en-AU"/>
              </w:rPr>
            </w:pPr>
            <w:r w:rsidRPr="002C6829">
              <w:rPr>
                <w:lang w:val="en-AU"/>
              </w:rPr>
              <w:t>mountains</w:t>
            </w:r>
          </w:p>
        </w:tc>
        <w:tc>
          <w:tcPr>
            <w:tcW w:w="0" w:type="auto"/>
            <w:tcMar>
              <w:top w:w="100" w:type="dxa"/>
              <w:left w:w="100" w:type="dxa"/>
              <w:bottom w:w="100" w:type="dxa"/>
              <w:right w:w="100" w:type="dxa"/>
            </w:tcMar>
          </w:tcPr>
          <w:p w14:paraId="786B3883" w14:textId="77777777" w:rsidR="00EA1049" w:rsidRPr="002C6829" w:rsidRDefault="00EA1049" w:rsidP="006C27BE">
            <w:pPr>
              <w:pStyle w:val="Tablebodycopy"/>
              <w:rPr>
                <w:lang w:val="en-AU"/>
              </w:rPr>
            </w:pPr>
            <w:r w:rsidRPr="002C6829">
              <w:rPr>
                <w:lang w:val="en-AU"/>
              </w:rPr>
              <w:t>146</w:t>
            </w:r>
          </w:p>
        </w:tc>
        <w:tc>
          <w:tcPr>
            <w:tcW w:w="0" w:type="auto"/>
            <w:tcMar>
              <w:top w:w="100" w:type="dxa"/>
              <w:left w:w="100" w:type="dxa"/>
              <w:bottom w:w="100" w:type="dxa"/>
              <w:right w:w="100" w:type="dxa"/>
            </w:tcMar>
          </w:tcPr>
          <w:p w14:paraId="4463E2A4" w14:textId="77777777" w:rsidR="00EA1049" w:rsidRPr="002C6829" w:rsidRDefault="00EA1049" w:rsidP="006C27BE">
            <w:pPr>
              <w:pStyle w:val="Tablebodycopy"/>
              <w:rPr>
                <w:lang w:val="en-AU"/>
              </w:rPr>
            </w:pPr>
            <w:r w:rsidRPr="002C6829">
              <w:rPr>
                <w:lang w:val="en-AU"/>
              </w:rPr>
              <w:t>26</w:t>
            </w:r>
          </w:p>
        </w:tc>
        <w:tc>
          <w:tcPr>
            <w:tcW w:w="0" w:type="auto"/>
            <w:tcMar>
              <w:top w:w="100" w:type="dxa"/>
              <w:left w:w="100" w:type="dxa"/>
              <w:bottom w:w="100" w:type="dxa"/>
              <w:right w:w="100" w:type="dxa"/>
            </w:tcMar>
          </w:tcPr>
          <w:p w14:paraId="46FA7A88" w14:textId="77777777" w:rsidR="00EA1049" w:rsidRPr="002C6829" w:rsidRDefault="00EA1049" w:rsidP="006C27BE">
            <w:pPr>
              <w:pStyle w:val="Tablebodycopy"/>
              <w:rPr>
                <w:lang w:val="en-AU"/>
              </w:rPr>
            </w:pPr>
            <w:r w:rsidRPr="002C6829">
              <w:rPr>
                <w:lang w:val="en-AU"/>
              </w:rPr>
              <w:t>life</w:t>
            </w:r>
          </w:p>
        </w:tc>
        <w:tc>
          <w:tcPr>
            <w:tcW w:w="0" w:type="auto"/>
            <w:tcMar>
              <w:top w:w="100" w:type="dxa"/>
              <w:left w:w="100" w:type="dxa"/>
              <w:bottom w:w="100" w:type="dxa"/>
              <w:right w:w="100" w:type="dxa"/>
            </w:tcMar>
          </w:tcPr>
          <w:p w14:paraId="123B7BCA" w14:textId="77777777" w:rsidR="00EA1049" w:rsidRPr="002C6829" w:rsidRDefault="00EA1049" w:rsidP="006C27BE">
            <w:pPr>
              <w:pStyle w:val="Tablebodycopy"/>
              <w:rPr>
                <w:lang w:val="en-AU"/>
              </w:rPr>
            </w:pPr>
            <w:r w:rsidRPr="002C6829">
              <w:rPr>
                <w:lang w:val="en-AU"/>
              </w:rPr>
              <w:t>82</w:t>
            </w:r>
          </w:p>
        </w:tc>
      </w:tr>
      <w:tr w:rsidR="006C27BE" w:rsidRPr="002C6829" w14:paraId="1EE2B789" w14:textId="77777777" w:rsidTr="00DE4A9F">
        <w:trPr>
          <w:trHeight w:val="18"/>
        </w:trPr>
        <w:tc>
          <w:tcPr>
            <w:tcW w:w="0" w:type="auto"/>
            <w:tcMar>
              <w:top w:w="100" w:type="dxa"/>
              <w:left w:w="100" w:type="dxa"/>
              <w:bottom w:w="100" w:type="dxa"/>
              <w:right w:w="100" w:type="dxa"/>
            </w:tcMar>
          </w:tcPr>
          <w:p w14:paraId="5CC895D0" w14:textId="77777777" w:rsidR="00EA1049" w:rsidRPr="002C6829" w:rsidRDefault="00EA1049" w:rsidP="006C27BE">
            <w:pPr>
              <w:pStyle w:val="Tablebodycopy"/>
              <w:rPr>
                <w:lang w:val="en-AU"/>
              </w:rPr>
            </w:pPr>
            <w:r w:rsidRPr="002C6829">
              <w:rPr>
                <w:lang w:val="en-AU"/>
              </w:rPr>
              <w:t>7</w:t>
            </w:r>
          </w:p>
        </w:tc>
        <w:tc>
          <w:tcPr>
            <w:tcW w:w="0" w:type="auto"/>
            <w:tcMar>
              <w:top w:w="100" w:type="dxa"/>
              <w:left w:w="100" w:type="dxa"/>
              <w:bottom w:w="100" w:type="dxa"/>
              <w:right w:w="100" w:type="dxa"/>
            </w:tcMar>
          </w:tcPr>
          <w:p w14:paraId="16283697" w14:textId="777E8024" w:rsidR="00EA1049" w:rsidRPr="002C6829" w:rsidRDefault="00EA1049" w:rsidP="006C27BE">
            <w:pPr>
              <w:pStyle w:val="Tablebodycopy"/>
              <w:rPr>
                <w:lang w:val="en-AU"/>
              </w:rPr>
            </w:pPr>
            <w:r w:rsidRPr="002C6829">
              <w:rPr>
                <w:lang w:val="en-AU"/>
              </w:rPr>
              <w:t>green</w:t>
            </w:r>
          </w:p>
        </w:tc>
        <w:tc>
          <w:tcPr>
            <w:tcW w:w="0" w:type="auto"/>
            <w:tcMar>
              <w:top w:w="100" w:type="dxa"/>
              <w:left w:w="100" w:type="dxa"/>
              <w:bottom w:w="100" w:type="dxa"/>
              <w:right w:w="100" w:type="dxa"/>
            </w:tcMar>
          </w:tcPr>
          <w:p w14:paraId="1FC2F328" w14:textId="77777777" w:rsidR="00EA1049" w:rsidRPr="002C6829" w:rsidRDefault="00EA1049" w:rsidP="006C27BE">
            <w:pPr>
              <w:pStyle w:val="Tablebodycopy"/>
              <w:rPr>
                <w:lang w:val="en-AU"/>
              </w:rPr>
            </w:pPr>
            <w:r w:rsidRPr="002C6829">
              <w:rPr>
                <w:lang w:val="en-AU"/>
              </w:rPr>
              <w:t>219</w:t>
            </w:r>
          </w:p>
        </w:tc>
        <w:tc>
          <w:tcPr>
            <w:tcW w:w="0" w:type="auto"/>
            <w:tcMar>
              <w:top w:w="100" w:type="dxa"/>
              <w:left w:w="100" w:type="dxa"/>
              <w:bottom w:w="100" w:type="dxa"/>
              <w:right w:w="100" w:type="dxa"/>
            </w:tcMar>
          </w:tcPr>
          <w:p w14:paraId="14F71722" w14:textId="77777777" w:rsidR="00EA1049" w:rsidRPr="002C6829" w:rsidRDefault="00EA1049" w:rsidP="006C27BE">
            <w:pPr>
              <w:pStyle w:val="Tablebodycopy"/>
              <w:rPr>
                <w:lang w:val="en-AU"/>
              </w:rPr>
            </w:pPr>
            <w:r w:rsidRPr="002C6829">
              <w:rPr>
                <w:lang w:val="en-AU"/>
              </w:rPr>
              <w:t>17</w:t>
            </w:r>
          </w:p>
        </w:tc>
        <w:tc>
          <w:tcPr>
            <w:tcW w:w="0" w:type="auto"/>
            <w:tcMar>
              <w:top w:w="100" w:type="dxa"/>
              <w:left w:w="100" w:type="dxa"/>
              <w:bottom w:w="100" w:type="dxa"/>
              <w:right w:w="100" w:type="dxa"/>
            </w:tcMar>
          </w:tcPr>
          <w:p w14:paraId="663F1F68" w14:textId="77777777" w:rsidR="00EA1049" w:rsidRPr="002C6829" w:rsidRDefault="00EA1049" w:rsidP="006C27BE">
            <w:pPr>
              <w:pStyle w:val="Tablebodycopy"/>
              <w:rPr>
                <w:lang w:val="en-AU"/>
              </w:rPr>
            </w:pPr>
            <w:r w:rsidRPr="002C6829">
              <w:rPr>
                <w:lang w:val="en-AU"/>
              </w:rPr>
              <w:t>wildlife</w:t>
            </w:r>
          </w:p>
        </w:tc>
        <w:tc>
          <w:tcPr>
            <w:tcW w:w="0" w:type="auto"/>
            <w:tcMar>
              <w:top w:w="100" w:type="dxa"/>
              <w:left w:w="100" w:type="dxa"/>
              <w:bottom w:w="100" w:type="dxa"/>
              <w:right w:w="100" w:type="dxa"/>
            </w:tcMar>
          </w:tcPr>
          <w:p w14:paraId="1EA4D17E" w14:textId="77777777" w:rsidR="00EA1049" w:rsidRPr="002C6829" w:rsidRDefault="00EA1049" w:rsidP="006C27BE">
            <w:pPr>
              <w:pStyle w:val="Tablebodycopy"/>
              <w:rPr>
                <w:lang w:val="en-AU"/>
              </w:rPr>
            </w:pPr>
            <w:r w:rsidRPr="002C6829">
              <w:rPr>
                <w:lang w:val="en-AU"/>
              </w:rPr>
              <w:t>143</w:t>
            </w:r>
          </w:p>
        </w:tc>
        <w:tc>
          <w:tcPr>
            <w:tcW w:w="0" w:type="auto"/>
            <w:tcMar>
              <w:top w:w="100" w:type="dxa"/>
              <w:left w:w="100" w:type="dxa"/>
              <w:bottom w:w="100" w:type="dxa"/>
              <w:right w:w="100" w:type="dxa"/>
            </w:tcMar>
          </w:tcPr>
          <w:p w14:paraId="34059A27" w14:textId="77777777" w:rsidR="00EA1049" w:rsidRPr="002C6829" w:rsidRDefault="00EA1049" w:rsidP="006C27BE">
            <w:pPr>
              <w:pStyle w:val="Tablebodycopy"/>
              <w:rPr>
                <w:lang w:val="en-AU"/>
              </w:rPr>
            </w:pPr>
            <w:r w:rsidRPr="002C6829">
              <w:rPr>
                <w:lang w:val="en-AU"/>
              </w:rPr>
              <w:t>27</w:t>
            </w:r>
          </w:p>
        </w:tc>
        <w:tc>
          <w:tcPr>
            <w:tcW w:w="0" w:type="auto"/>
            <w:tcMar>
              <w:top w:w="100" w:type="dxa"/>
              <w:left w:w="100" w:type="dxa"/>
              <w:bottom w:w="100" w:type="dxa"/>
              <w:right w:w="100" w:type="dxa"/>
            </w:tcMar>
          </w:tcPr>
          <w:p w14:paraId="55F799AA" w14:textId="77777777" w:rsidR="00EA1049" w:rsidRPr="002C6829" w:rsidRDefault="00EA1049" w:rsidP="006C27BE">
            <w:pPr>
              <w:pStyle w:val="Tablebodycopy"/>
              <w:rPr>
                <w:lang w:val="en-AU"/>
              </w:rPr>
            </w:pPr>
            <w:r w:rsidRPr="002C6829">
              <w:rPr>
                <w:lang w:val="en-AU"/>
              </w:rPr>
              <w:t>beach</w:t>
            </w:r>
          </w:p>
        </w:tc>
        <w:tc>
          <w:tcPr>
            <w:tcW w:w="0" w:type="auto"/>
            <w:tcMar>
              <w:top w:w="100" w:type="dxa"/>
              <w:left w:w="100" w:type="dxa"/>
              <w:bottom w:w="100" w:type="dxa"/>
              <w:right w:w="100" w:type="dxa"/>
            </w:tcMar>
          </w:tcPr>
          <w:p w14:paraId="16CF0440" w14:textId="77777777" w:rsidR="00EA1049" w:rsidRPr="002C6829" w:rsidRDefault="00EA1049" w:rsidP="006C27BE">
            <w:pPr>
              <w:pStyle w:val="Tablebodycopy"/>
              <w:rPr>
                <w:lang w:val="en-AU"/>
              </w:rPr>
            </w:pPr>
            <w:r w:rsidRPr="002C6829">
              <w:rPr>
                <w:lang w:val="en-AU"/>
              </w:rPr>
              <w:t>82</w:t>
            </w:r>
          </w:p>
        </w:tc>
      </w:tr>
      <w:tr w:rsidR="006C27BE" w:rsidRPr="002C6829" w14:paraId="0EEC5F76" w14:textId="77777777" w:rsidTr="00DE4A9F">
        <w:trPr>
          <w:trHeight w:val="18"/>
        </w:trPr>
        <w:tc>
          <w:tcPr>
            <w:tcW w:w="0" w:type="auto"/>
            <w:tcMar>
              <w:top w:w="100" w:type="dxa"/>
              <w:left w:w="100" w:type="dxa"/>
              <w:bottom w:w="100" w:type="dxa"/>
              <w:right w:w="100" w:type="dxa"/>
            </w:tcMar>
          </w:tcPr>
          <w:p w14:paraId="7AA7C3A7" w14:textId="77777777" w:rsidR="00EA1049" w:rsidRPr="002C6829" w:rsidRDefault="00EA1049" w:rsidP="006C27BE">
            <w:pPr>
              <w:pStyle w:val="Tablebodycopy"/>
              <w:rPr>
                <w:lang w:val="en-AU"/>
              </w:rPr>
            </w:pPr>
            <w:r w:rsidRPr="002C6829">
              <w:rPr>
                <w:lang w:val="en-AU"/>
              </w:rPr>
              <w:t>8</w:t>
            </w:r>
          </w:p>
        </w:tc>
        <w:tc>
          <w:tcPr>
            <w:tcW w:w="0" w:type="auto"/>
            <w:tcMar>
              <w:top w:w="100" w:type="dxa"/>
              <w:left w:w="100" w:type="dxa"/>
              <w:bottom w:w="100" w:type="dxa"/>
              <w:right w:w="100" w:type="dxa"/>
            </w:tcMar>
          </w:tcPr>
          <w:p w14:paraId="1109E96A" w14:textId="2E6D31F8" w:rsidR="00EA1049" w:rsidRPr="002C6829" w:rsidRDefault="00EA1049" w:rsidP="006C27BE">
            <w:pPr>
              <w:pStyle w:val="Tablebodycopy"/>
              <w:rPr>
                <w:lang w:val="en-AU"/>
              </w:rPr>
            </w:pPr>
            <w:r w:rsidRPr="002C6829">
              <w:rPr>
                <w:lang w:val="en-AU"/>
              </w:rPr>
              <w:t>air</w:t>
            </w:r>
          </w:p>
        </w:tc>
        <w:tc>
          <w:tcPr>
            <w:tcW w:w="0" w:type="auto"/>
            <w:tcMar>
              <w:top w:w="100" w:type="dxa"/>
              <w:left w:w="100" w:type="dxa"/>
              <w:bottom w:w="100" w:type="dxa"/>
              <w:right w:w="100" w:type="dxa"/>
            </w:tcMar>
          </w:tcPr>
          <w:p w14:paraId="444C31D8" w14:textId="77777777" w:rsidR="00EA1049" w:rsidRPr="002C6829" w:rsidRDefault="00EA1049" w:rsidP="006C27BE">
            <w:pPr>
              <w:pStyle w:val="Tablebodycopy"/>
              <w:rPr>
                <w:lang w:val="en-AU"/>
              </w:rPr>
            </w:pPr>
            <w:r w:rsidRPr="002C6829">
              <w:rPr>
                <w:lang w:val="en-AU"/>
              </w:rPr>
              <w:t>202</w:t>
            </w:r>
          </w:p>
        </w:tc>
        <w:tc>
          <w:tcPr>
            <w:tcW w:w="0" w:type="auto"/>
            <w:tcMar>
              <w:top w:w="100" w:type="dxa"/>
              <w:left w:w="100" w:type="dxa"/>
              <w:bottom w:w="100" w:type="dxa"/>
              <w:right w:w="100" w:type="dxa"/>
            </w:tcMar>
          </w:tcPr>
          <w:p w14:paraId="3A20F6FF" w14:textId="77777777" w:rsidR="00EA1049" w:rsidRPr="002C6829" w:rsidRDefault="00EA1049" w:rsidP="006C27BE">
            <w:pPr>
              <w:pStyle w:val="Tablebodycopy"/>
              <w:rPr>
                <w:lang w:val="en-AU"/>
              </w:rPr>
            </w:pPr>
            <w:r w:rsidRPr="002C6829">
              <w:rPr>
                <w:lang w:val="en-AU"/>
              </w:rPr>
              <w:t>18</w:t>
            </w:r>
          </w:p>
        </w:tc>
        <w:tc>
          <w:tcPr>
            <w:tcW w:w="0" w:type="auto"/>
            <w:tcMar>
              <w:top w:w="100" w:type="dxa"/>
              <w:left w:w="100" w:type="dxa"/>
              <w:bottom w:w="100" w:type="dxa"/>
              <w:right w:w="100" w:type="dxa"/>
            </w:tcMar>
          </w:tcPr>
          <w:p w14:paraId="1DB07213" w14:textId="77777777" w:rsidR="00EA1049" w:rsidRPr="002C6829" w:rsidRDefault="00EA1049" w:rsidP="006C27BE">
            <w:pPr>
              <w:pStyle w:val="Tablebodycopy"/>
              <w:rPr>
                <w:lang w:val="en-AU"/>
              </w:rPr>
            </w:pPr>
            <w:r w:rsidRPr="002C6829">
              <w:rPr>
                <w:lang w:val="en-AU"/>
              </w:rPr>
              <w:t>rivers</w:t>
            </w:r>
          </w:p>
        </w:tc>
        <w:tc>
          <w:tcPr>
            <w:tcW w:w="0" w:type="auto"/>
            <w:tcMar>
              <w:top w:w="100" w:type="dxa"/>
              <w:left w:w="100" w:type="dxa"/>
              <w:bottom w:w="100" w:type="dxa"/>
              <w:right w:w="100" w:type="dxa"/>
            </w:tcMar>
          </w:tcPr>
          <w:p w14:paraId="151509CA" w14:textId="77777777" w:rsidR="00EA1049" w:rsidRPr="002C6829" w:rsidRDefault="00EA1049" w:rsidP="006C27BE">
            <w:pPr>
              <w:pStyle w:val="Tablebodycopy"/>
              <w:rPr>
                <w:lang w:val="en-AU"/>
              </w:rPr>
            </w:pPr>
            <w:r w:rsidRPr="002C6829">
              <w:rPr>
                <w:lang w:val="en-AU"/>
              </w:rPr>
              <w:t>142</w:t>
            </w:r>
          </w:p>
        </w:tc>
        <w:tc>
          <w:tcPr>
            <w:tcW w:w="0" w:type="auto"/>
            <w:tcMar>
              <w:top w:w="100" w:type="dxa"/>
              <w:left w:w="100" w:type="dxa"/>
              <w:bottom w:w="100" w:type="dxa"/>
              <w:right w:w="100" w:type="dxa"/>
            </w:tcMar>
          </w:tcPr>
          <w:p w14:paraId="6325376A" w14:textId="77777777" w:rsidR="00EA1049" w:rsidRPr="002C6829" w:rsidRDefault="00EA1049" w:rsidP="006C27BE">
            <w:pPr>
              <w:pStyle w:val="Tablebodycopy"/>
              <w:rPr>
                <w:lang w:val="en-AU"/>
              </w:rPr>
            </w:pPr>
            <w:r w:rsidRPr="002C6829">
              <w:rPr>
                <w:lang w:val="en-AU"/>
              </w:rPr>
              <w:t>28</w:t>
            </w:r>
          </w:p>
        </w:tc>
        <w:tc>
          <w:tcPr>
            <w:tcW w:w="0" w:type="auto"/>
            <w:tcMar>
              <w:top w:w="100" w:type="dxa"/>
              <w:left w:w="100" w:type="dxa"/>
              <w:bottom w:w="100" w:type="dxa"/>
              <w:right w:w="100" w:type="dxa"/>
            </w:tcMar>
          </w:tcPr>
          <w:p w14:paraId="25CBBDB8" w14:textId="77777777" w:rsidR="00EA1049" w:rsidRPr="002C6829" w:rsidRDefault="00EA1049" w:rsidP="006C27BE">
            <w:pPr>
              <w:pStyle w:val="Tablebodycopy"/>
              <w:rPr>
                <w:lang w:val="en-AU"/>
              </w:rPr>
            </w:pPr>
            <w:r w:rsidRPr="002C6829">
              <w:rPr>
                <w:lang w:val="en-AU"/>
              </w:rPr>
              <w:t>greenery</w:t>
            </w:r>
          </w:p>
        </w:tc>
        <w:tc>
          <w:tcPr>
            <w:tcW w:w="0" w:type="auto"/>
            <w:tcMar>
              <w:top w:w="100" w:type="dxa"/>
              <w:left w:w="100" w:type="dxa"/>
              <w:bottom w:w="100" w:type="dxa"/>
              <w:right w:w="100" w:type="dxa"/>
            </w:tcMar>
          </w:tcPr>
          <w:p w14:paraId="1439F804" w14:textId="77777777" w:rsidR="00EA1049" w:rsidRPr="002C6829" w:rsidRDefault="00EA1049" w:rsidP="006C27BE">
            <w:pPr>
              <w:pStyle w:val="Tablebodycopy"/>
              <w:rPr>
                <w:lang w:val="en-AU"/>
              </w:rPr>
            </w:pPr>
            <w:r w:rsidRPr="002C6829">
              <w:rPr>
                <w:lang w:val="en-AU"/>
              </w:rPr>
              <w:t>81</w:t>
            </w:r>
          </w:p>
        </w:tc>
      </w:tr>
      <w:tr w:rsidR="006C27BE" w:rsidRPr="002C6829" w14:paraId="47B31060" w14:textId="77777777" w:rsidTr="00DE4A9F">
        <w:trPr>
          <w:trHeight w:val="18"/>
        </w:trPr>
        <w:tc>
          <w:tcPr>
            <w:tcW w:w="0" w:type="auto"/>
            <w:tcMar>
              <w:top w:w="100" w:type="dxa"/>
              <w:left w:w="100" w:type="dxa"/>
              <w:bottom w:w="100" w:type="dxa"/>
              <w:right w:w="100" w:type="dxa"/>
            </w:tcMar>
          </w:tcPr>
          <w:p w14:paraId="1D16F993" w14:textId="77777777" w:rsidR="00EA1049" w:rsidRPr="002C6829" w:rsidRDefault="00EA1049" w:rsidP="006C27BE">
            <w:pPr>
              <w:pStyle w:val="Tablebodycopy"/>
              <w:rPr>
                <w:lang w:val="en-AU"/>
              </w:rPr>
            </w:pPr>
            <w:r w:rsidRPr="002C6829">
              <w:rPr>
                <w:lang w:val="en-AU"/>
              </w:rPr>
              <w:t>9</w:t>
            </w:r>
          </w:p>
        </w:tc>
        <w:tc>
          <w:tcPr>
            <w:tcW w:w="0" w:type="auto"/>
            <w:tcMar>
              <w:top w:w="100" w:type="dxa"/>
              <w:left w:w="100" w:type="dxa"/>
              <w:bottom w:w="100" w:type="dxa"/>
              <w:right w:w="100" w:type="dxa"/>
            </w:tcMar>
          </w:tcPr>
          <w:p w14:paraId="15714FBA" w14:textId="2C375135" w:rsidR="00EA1049" w:rsidRPr="002C6829" w:rsidRDefault="00EA1049" w:rsidP="006C27BE">
            <w:pPr>
              <w:pStyle w:val="Tablebodycopy"/>
              <w:rPr>
                <w:lang w:val="en-AU"/>
              </w:rPr>
            </w:pPr>
            <w:r w:rsidRPr="002C6829">
              <w:rPr>
                <w:lang w:val="en-AU"/>
              </w:rPr>
              <w:t>fauna</w:t>
            </w:r>
          </w:p>
        </w:tc>
        <w:tc>
          <w:tcPr>
            <w:tcW w:w="0" w:type="auto"/>
            <w:tcMar>
              <w:top w:w="100" w:type="dxa"/>
              <w:left w:w="100" w:type="dxa"/>
              <w:bottom w:w="100" w:type="dxa"/>
              <w:right w:w="100" w:type="dxa"/>
            </w:tcMar>
          </w:tcPr>
          <w:p w14:paraId="370C4573" w14:textId="77777777" w:rsidR="00EA1049" w:rsidRPr="002C6829" w:rsidRDefault="00EA1049" w:rsidP="006C27BE">
            <w:pPr>
              <w:pStyle w:val="Tablebodycopy"/>
              <w:rPr>
                <w:lang w:val="en-AU"/>
              </w:rPr>
            </w:pPr>
            <w:r w:rsidRPr="002C6829">
              <w:rPr>
                <w:lang w:val="en-AU"/>
              </w:rPr>
              <w:t>191</w:t>
            </w:r>
          </w:p>
        </w:tc>
        <w:tc>
          <w:tcPr>
            <w:tcW w:w="0" w:type="auto"/>
            <w:tcMar>
              <w:top w:w="100" w:type="dxa"/>
              <w:left w:w="100" w:type="dxa"/>
              <w:bottom w:w="100" w:type="dxa"/>
              <w:right w:w="100" w:type="dxa"/>
            </w:tcMar>
          </w:tcPr>
          <w:p w14:paraId="6CD10D10" w14:textId="77777777" w:rsidR="00EA1049" w:rsidRPr="002C6829" w:rsidRDefault="00EA1049" w:rsidP="006C27BE">
            <w:pPr>
              <w:pStyle w:val="Tablebodycopy"/>
              <w:rPr>
                <w:lang w:val="en-AU"/>
              </w:rPr>
            </w:pPr>
            <w:r w:rsidRPr="002C6829">
              <w:rPr>
                <w:lang w:val="en-AU"/>
              </w:rPr>
              <w:t>19</w:t>
            </w:r>
          </w:p>
        </w:tc>
        <w:tc>
          <w:tcPr>
            <w:tcW w:w="0" w:type="auto"/>
            <w:tcMar>
              <w:top w:w="100" w:type="dxa"/>
              <w:left w:w="100" w:type="dxa"/>
              <w:bottom w:w="100" w:type="dxa"/>
              <w:right w:w="100" w:type="dxa"/>
            </w:tcMar>
          </w:tcPr>
          <w:p w14:paraId="2AEF192C" w14:textId="77777777" w:rsidR="00EA1049" w:rsidRPr="002C6829" w:rsidRDefault="00EA1049" w:rsidP="006C27BE">
            <w:pPr>
              <w:pStyle w:val="Tablebodycopy"/>
              <w:rPr>
                <w:lang w:val="en-AU"/>
              </w:rPr>
            </w:pPr>
            <w:r w:rsidRPr="002C6829">
              <w:rPr>
                <w:lang w:val="en-AU"/>
              </w:rPr>
              <w:t>forests</w:t>
            </w:r>
          </w:p>
        </w:tc>
        <w:tc>
          <w:tcPr>
            <w:tcW w:w="0" w:type="auto"/>
            <w:tcMar>
              <w:top w:w="100" w:type="dxa"/>
              <w:left w:w="100" w:type="dxa"/>
              <w:bottom w:w="100" w:type="dxa"/>
              <w:right w:w="100" w:type="dxa"/>
            </w:tcMar>
          </w:tcPr>
          <w:p w14:paraId="31A5784A" w14:textId="77777777" w:rsidR="00EA1049" w:rsidRPr="002C6829" w:rsidRDefault="00EA1049" w:rsidP="006C27BE">
            <w:pPr>
              <w:pStyle w:val="Tablebodycopy"/>
              <w:rPr>
                <w:lang w:val="en-AU"/>
              </w:rPr>
            </w:pPr>
            <w:r w:rsidRPr="002C6829">
              <w:rPr>
                <w:lang w:val="en-AU"/>
              </w:rPr>
              <w:t>138</w:t>
            </w:r>
          </w:p>
        </w:tc>
        <w:tc>
          <w:tcPr>
            <w:tcW w:w="0" w:type="auto"/>
            <w:tcMar>
              <w:top w:w="100" w:type="dxa"/>
              <w:left w:w="100" w:type="dxa"/>
              <w:bottom w:w="100" w:type="dxa"/>
              <w:right w:w="100" w:type="dxa"/>
            </w:tcMar>
          </w:tcPr>
          <w:p w14:paraId="3404776A" w14:textId="77777777" w:rsidR="00EA1049" w:rsidRPr="002C6829" w:rsidRDefault="00EA1049" w:rsidP="006C27BE">
            <w:pPr>
              <w:pStyle w:val="Tablebodycopy"/>
              <w:rPr>
                <w:lang w:val="en-AU"/>
              </w:rPr>
            </w:pPr>
            <w:r w:rsidRPr="002C6829">
              <w:rPr>
                <w:lang w:val="en-AU"/>
              </w:rPr>
              <w:t>29</w:t>
            </w:r>
          </w:p>
        </w:tc>
        <w:tc>
          <w:tcPr>
            <w:tcW w:w="0" w:type="auto"/>
            <w:tcMar>
              <w:top w:w="100" w:type="dxa"/>
              <w:left w:w="100" w:type="dxa"/>
              <w:bottom w:w="100" w:type="dxa"/>
              <w:right w:w="100" w:type="dxa"/>
            </w:tcMar>
          </w:tcPr>
          <w:p w14:paraId="2A65F0C1" w14:textId="77777777" w:rsidR="00EA1049" w:rsidRPr="002C6829" w:rsidRDefault="00EA1049" w:rsidP="006C27BE">
            <w:pPr>
              <w:pStyle w:val="Tablebodycopy"/>
              <w:rPr>
                <w:lang w:val="en-AU"/>
              </w:rPr>
            </w:pPr>
            <w:r w:rsidRPr="002C6829">
              <w:rPr>
                <w:lang w:val="en-AU"/>
              </w:rPr>
              <w:t>outside</w:t>
            </w:r>
          </w:p>
        </w:tc>
        <w:tc>
          <w:tcPr>
            <w:tcW w:w="0" w:type="auto"/>
            <w:tcMar>
              <w:top w:w="100" w:type="dxa"/>
              <w:left w:w="100" w:type="dxa"/>
              <w:bottom w:w="100" w:type="dxa"/>
              <w:right w:w="100" w:type="dxa"/>
            </w:tcMar>
          </w:tcPr>
          <w:p w14:paraId="23D1EE63" w14:textId="77777777" w:rsidR="00EA1049" w:rsidRPr="002C6829" w:rsidRDefault="00EA1049" w:rsidP="006C27BE">
            <w:pPr>
              <w:pStyle w:val="Tablebodycopy"/>
              <w:rPr>
                <w:lang w:val="en-AU"/>
              </w:rPr>
            </w:pPr>
            <w:r w:rsidRPr="002C6829">
              <w:rPr>
                <w:lang w:val="en-AU"/>
              </w:rPr>
              <w:t>80</w:t>
            </w:r>
          </w:p>
        </w:tc>
      </w:tr>
      <w:tr w:rsidR="006C27BE" w:rsidRPr="002C6829" w14:paraId="3468B716" w14:textId="77777777" w:rsidTr="00DE4A9F">
        <w:trPr>
          <w:trHeight w:val="18"/>
        </w:trPr>
        <w:tc>
          <w:tcPr>
            <w:tcW w:w="0" w:type="auto"/>
            <w:tcBorders>
              <w:bottom w:val="single" w:sz="4" w:space="0" w:color="auto"/>
            </w:tcBorders>
            <w:tcMar>
              <w:top w:w="100" w:type="dxa"/>
              <w:left w:w="100" w:type="dxa"/>
              <w:bottom w:w="100" w:type="dxa"/>
              <w:right w:w="100" w:type="dxa"/>
            </w:tcMar>
          </w:tcPr>
          <w:p w14:paraId="3B88067F" w14:textId="77777777" w:rsidR="00EA1049" w:rsidRPr="002C6829" w:rsidRDefault="00EA1049" w:rsidP="006C27BE">
            <w:pPr>
              <w:pStyle w:val="Tablebodycopy"/>
              <w:rPr>
                <w:lang w:val="en-AU"/>
              </w:rPr>
            </w:pPr>
            <w:r w:rsidRPr="002C6829">
              <w:rPr>
                <w:lang w:val="en-AU"/>
              </w:rPr>
              <w:t>10</w:t>
            </w:r>
          </w:p>
        </w:tc>
        <w:tc>
          <w:tcPr>
            <w:tcW w:w="0" w:type="auto"/>
            <w:tcBorders>
              <w:bottom w:val="single" w:sz="4" w:space="0" w:color="auto"/>
            </w:tcBorders>
            <w:tcMar>
              <w:top w:w="100" w:type="dxa"/>
              <w:left w:w="100" w:type="dxa"/>
              <w:bottom w:w="100" w:type="dxa"/>
              <w:right w:w="100" w:type="dxa"/>
            </w:tcMar>
          </w:tcPr>
          <w:p w14:paraId="6C6E04E2" w14:textId="2C4CD374" w:rsidR="00EA1049" w:rsidRPr="002C6829" w:rsidRDefault="00EA1049" w:rsidP="006C27BE">
            <w:pPr>
              <w:pStyle w:val="Tablebodycopy"/>
              <w:rPr>
                <w:lang w:val="en-AU"/>
              </w:rPr>
            </w:pPr>
            <w:r w:rsidRPr="002C6829">
              <w:rPr>
                <w:lang w:val="en-AU"/>
              </w:rPr>
              <w:t>parks</w:t>
            </w:r>
          </w:p>
        </w:tc>
        <w:tc>
          <w:tcPr>
            <w:tcW w:w="0" w:type="auto"/>
            <w:tcBorders>
              <w:bottom w:val="single" w:sz="4" w:space="0" w:color="auto"/>
            </w:tcBorders>
            <w:tcMar>
              <w:top w:w="100" w:type="dxa"/>
              <w:left w:w="100" w:type="dxa"/>
              <w:bottom w:w="100" w:type="dxa"/>
              <w:right w:w="100" w:type="dxa"/>
            </w:tcMar>
          </w:tcPr>
          <w:p w14:paraId="53BE4EA2" w14:textId="77777777" w:rsidR="00EA1049" w:rsidRPr="002C6829" w:rsidRDefault="00EA1049" w:rsidP="006C27BE">
            <w:pPr>
              <w:pStyle w:val="Tablebodycopy"/>
              <w:rPr>
                <w:lang w:val="en-AU"/>
              </w:rPr>
            </w:pPr>
            <w:r w:rsidRPr="002C6829">
              <w:rPr>
                <w:lang w:val="en-AU"/>
              </w:rPr>
              <w:t>188</w:t>
            </w:r>
          </w:p>
        </w:tc>
        <w:tc>
          <w:tcPr>
            <w:tcW w:w="0" w:type="auto"/>
            <w:tcBorders>
              <w:bottom w:val="single" w:sz="4" w:space="0" w:color="auto"/>
            </w:tcBorders>
            <w:tcMar>
              <w:top w:w="100" w:type="dxa"/>
              <w:left w:w="100" w:type="dxa"/>
              <w:bottom w:w="100" w:type="dxa"/>
              <w:right w:w="100" w:type="dxa"/>
            </w:tcMar>
          </w:tcPr>
          <w:p w14:paraId="46DB727F" w14:textId="77777777" w:rsidR="00EA1049" w:rsidRPr="002C6829" w:rsidRDefault="00EA1049" w:rsidP="006C27BE">
            <w:pPr>
              <w:pStyle w:val="Tablebodycopy"/>
              <w:rPr>
                <w:lang w:val="en-AU"/>
              </w:rPr>
            </w:pPr>
            <w:r w:rsidRPr="002C6829">
              <w:rPr>
                <w:lang w:val="en-AU"/>
              </w:rPr>
              <w:t>20</w:t>
            </w:r>
          </w:p>
        </w:tc>
        <w:tc>
          <w:tcPr>
            <w:tcW w:w="0" w:type="auto"/>
            <w:tcBorders>
              <w:bottom w:val="single" w:sz="4" w:space="0" w:color="auto"/>
            </w:tcBorders>
            <w:tcMar>
              <w:top w:w="100" w:type="dxa"/>
              <w:left w:w="100" w:type="dxa"/>
              <w:bottom w:w="100" w:type="dxa"/>
              <w:right w:w="100" w:type="dxa"/>
            </w:tcMar>
          </w:tcPr>
          <w:p w14:paraId="6BC43D36" w14:textId="77777777" w:rsidR="00EA1049" w:rsidRPr="002C6829" w:rsidRDefault="00EA1049" w:rsidP="006C27BE">
            <w:pPr>
              <w:pStyle w:val="Tablebodycopy"/>
              <w:rPr>
                <w:lang w:val="en-AU"/>
              </w:rPr>
            </w:pPr>
            <w:r w:rsidRPr="002C6829">
              <w:rPr>
                <w:lang w:val="en-AU"/>
              </w:rPr>
              <w:t>forest</w:t>
            </w:r>
          </w:p>
        </w:tc>
        <w:tc>
          <w:tcPr>
            <w:tcW w:w="0" w:type="auto"/>
            <w:tcBorders>
              <w:bottom w:val="single" w:sz="4" w:space="0" w:color="auto"/>
            </w:tcBorders>
            <w:tcMar>
              <w:top w:w="100" w:type="dxa"/>
              <w:left w:w="100" w:type="dxa"/>
              <w:bottom w:w="100" w:type="dxa"/>
              <w:right w:w="100" w:type="dxa"/>
            </w:tcMar>
          </w:tcPr>
          <w:p w14:paraId="626D40F8" w14:textId="77777777" w:rsidR="00EA1049" w:rsidRPr="002C6829" w:rsidRDefault="00EA1049" w:rsidP="006C27BE">
            <w:pPr>
              <w:pStyle w:val="Tablebodycopy"/>
              <w:rPr>
                <w:lang w:val="en-AU"/>
              </w:rPr>
            </w:pPr>
            <w:r w:rsidRPr="002C6829">
              <w:rPr>
                <w:lang w:val="en-AU"/>
              </w:rPr>
              <w:t>119</w:t>
            </w:r>
          </w:p>
        </w:tc>
        <w:tc>
          <w:tcPr>
            <w:tcW w:w="0" w:type="auto"/>
            <w:tcBorders>
              <w:bottom w:val="single" w:sz="4" w:space="0" w:color="auto"/>
            </w:tcBorders>
            <w:tcMar>
              <w:top w:w="100" w:type="dxa"/>
              <w:left w:w="100" w:type="dxa"/>
              <w:bottom w:w="100" w:type="dxa"/>
              <w:right w:w="100" w:type="dxa"/>
            </w:tcMar>
          </w:tcPr>
          <w:p w14:paraId="146249C8" w14:textId="77777777" w:rsidR="00EA1049" w:rsidRPr="002C6829" w:rsidRDefault="00EA1049" w:rsidP="006C27BE">
            <w:pPr>
              <w:pStyle w:val="Tablebodycopy"/>
              <w:rPr>
                <w:lang w:val="en-AU"/>
              </w:rPr>
            </w:pPr>
            <w:r w:rsidRPr="002C6829">
              <w:rPr>
                <w:lang w:val="en-AU"/>
              </w:rPr>
              <w:t>30</w:t>
            </w:r>
          </w:p>
        </w:tc>
        <w:tc>
          <w:tcPr>
            <w:tcW w:w="0" w:type="auto"/>
            <w:tcBorders>
              <w:bottom w:val="single" w:sz="4" w:space="0" w:color="auto"/>
            </w:tcBorders>
            <w:tcMar>
              <w:top w:w="100" w:type="dxa"/>
              <w:left w:w="100" w:type="dxa"/>
              <w:bottom w:w="100" w:type="dxa"/>
              <w:right w:w="100" w:type="dxa"/>
            </w:tcMar>
          </w:tcPr>
          <w:p w14:paraId="19B52F69" w14:textId="77777777" w:rsidR="00EA1049" w:rsidRPr="002C6829" w:rsidRDefault="00EA1049" w:rsidP="006C27BE">
            <w:pPr>
              <w:pStyle w:val="Tablebodycopy"/>
              <w:rPr>
                <w:lang w:val="en-AU"/>
              </w:rPr>
            </w:pPr>
            <w:r w:rsidRPr="002C6829">
              <w:rPr>
                <w:lang w:val="en-AU"/>
              </w:rPr>
              <w:t>world</w:t>
            </w:r>
          </w:p>
        </w:tc>
        <w:tc>
          <w:tcPr>
            <w:tcW w:w="0" w:type="auto"/>
            <w:tcBorders>
              <w:bottom w:val="single" w:sz="4" w:space="0" w:color="auto"/>
            </w:tcBorders>
            <w:tcMar>
              <w:top w:w="100" w:type="dxa"/>
              <w:left w:w="100" w:type="dxa"/>
              <w:bottom w:w="100" w:type="dxa"/>
              <w:right w:w="100" w:type="dxa"/>
            </w:tcMar>
          </w:tcPr>
          <w:p w14:paraId="56E899FF" w14:textId="77777777" w:rsidR="00EA1049" w:rsidRPr="002C6829" w:rsidRDefault="00EA1049" w:rsidP="006C27BE">
            <w:pPr>
              <w:pStyle w:val="Tablebodycopy"/>
              <w:rPr>
                <w:lang w:val="en-AU"/>
              </w:rPr>
            </w:pPr>
            <w:bookmarkStart w:id="31" w:name="_58x3xbu6inru" w:colFirst="0" w:colLast="0"/>
            <w:bookmarkEnd w:id="31"/>
            <w:r w:rsidRPr="002C6829">
              <w:rPr>
                <w:lang w:val="en-AU"/>
              </w:rPr>
              <w:t>78</w:t>
            </w:r>
          </w:p>
        </w:tc>
      </w:tr>
    </w:tbl>
    <w:p w14:paraId="1AB09627" w14:textId="25FC4981" w:rsidR="006D7F3F" w:rsidRPr="002C6829" w:rsidRDefault="006D7F3F" w:rsidP="00C141EE">
      <w:pPr>
        <w:pStyle w:val="Heading2"/>
        <w:rPr>
          <w:lang w:val="en-AU"/>
        </w:rPr>
      </w:pPr>
      <w:bookmarkStart w:id="32" w:name="_Toc2862723"/>
      <w:r w:rsidRPr="002C6829">
        <w:rPr>
          <w:lang w:val="en-AU"/>
        </w:rPr>
        <w:t>Connectedness to nature</w:t>
      </w:r>
      <w:bookmarkEnd w:id="32"/>
    </w:p>
    <w:p w14:paraId="21D0ABEB" w14:textId="04418467" w:rsidR="00151F11" w:rsidRPr="002C6829" w:rsidRDefault="00151F11" w:rsidP="006D7462">
      <w:pPr>
        <w:pStyle w:val="Heading4"/>
        <w:rPr>
          <w:lang w:val="en-AU"/>
        </w:rPr>
      </w:pPr>
      <w:bookmarkStart w:id="33" w:name="_Toc517437969"/>
      <w:r w:rsidRPr="002C6829">
        <w:rPr>
          <w:lang w:val="en-AU"/>
        </w:rPr>
        <w:t>Conceptualising and measuring connection with nature</w:t>
      </w:r>
      <w:bookmarkEnd w:id="33"/>
      <w:r w:rsidRPr="002C6829">
        <w:rPr>
          <w:lang w:val="en-AU"/>
        </w:rPr>
        <w:t xml:space="preserve"> </w:t>
      </w:r>
      <w:r w:rsidR="00DE4A9F" w:rsidRPr="002C6829">
        <w:rPr>
          <w:lang w:val="en-AU"/>
        </w:rPr>
        <w:t>(CN)</w:t>
      </w:r>
    </w:p>
    <w:p w14:paraId="4B775833" w14:textId="0BEB2E94" w:rsidR="00151F11" w:rsidRPr="002C6829" w:rsidRDefault="00151F11" w:rsidP="004F4B37">
      <w:pPr>
        <w:spacing w:after="0" w:line="276" w:lineRule="auto"/>
        <w:rPr>
          <w:lang w:val="en-AU"/>
        </w:rPr>
      </w:pPr>
      <w:r w:rsidRPr="002C6829">
        <w:rPr>
          <w:lang w:val="en-AU"/>
        </w:rPr>
        <w:t xml:space="preserve">Environmental psychology has focused much attention on </w:t>
      </w:r>
      <w:r w:rsidR="00DE4A9F" w:rsidRPr="002C6829">
        <w:rPr>
          <w:lang w:val="en-AU"/>
        </w:rPr>
        <w:t>connection with nature (</w:t>
      </w:r>
      <w:r w:rsidRPr="002C6829">
        <w:rPr>
          <w:lang w:val="en-AU"/>
        </w:rPr>
        <w:t>CN</w:t>
      </w:r>
      <w:r w:rsidR="00DE4A9F" w:rsidRPr="002C6829">
        <w:rPr>
          <w:lang w:val="en-AU"/>
        </w:rPr>
        <w:t>)</w:t>
      </w:r>
      <w:r w:rsidRPr="002C6829">
        <w:rPr>
          <w:lang w:val="en-AU"/>
        </w:rPr>
        <w:t xml:space="preserve"> in recent years, with the effect of many separate yet overlapping measures and concepts (Tam, 2013). In their review of the literature, Restall and Conrad (2015) found that multi-dimensional measures showed generally better prediction of behavioural outcomes than simpler </w:t>
      </w:r>
      <w:r w:rsidR="004F4B37">
        <w:rPr>
          <w:lang w:val="en-AU"/>
        </w:rPr>
        <w:t>uni-</w:t>
      </w:r>
      <w:r w:rsidRPr="002C6829">
        <w:rPr>
          <w:lang w:val="en-AU"/>
        </w:rPr>
        <w:t>dimensional tools. The two types of approaches differ in that the la</w:t>
      </w:r>
      <w:r w:rsidR="00DA3157">
        <w:rPr>
          <w:lang w:val="en-AU"/>
        </w:rPr>
        <w:t>t</w:t>
      </w:r>
      <w:r w:rsidRPr="002C6829">
        <w:rPr>
          <w:lang w:val="en-AU"/>
        </w:rPr>
        <w:t>ter type are used to measure concepts that have only one defining characteristic (e.g., height and weight). Multi-dimensional measure</w:t>
      </w:r>
      <w:r w:rsidR="00F60C64">
        <w:rPr>
          <w:lang w:val="en-AU"/>
        </w:rPr>
        <w:t>s</w:t>
      </w:r>
      <w:r w:rsidRPr="002C6829">
        <w:rPr>
          <w:lang w:val="en-AU"/>
        </w:rPr>
        <w:t>, on the other hand, are used when the theoretical concept of interest has a number of characteristics that cannot be reduced to a single, overarching facet. For example, when purchasing a new car one might consider its features, performance, price and appearance among other possible dimensions. However, what makes a concept multi</w:t>
      </w:r>
      <w:r w:rsidR="000C1ED1">
        <w:rPr>
          <w:lang w:val="en-AU"/>
        </w:rPr>
        <w:t>-</w:t>
      </w:r>
      <w:r w:rsidRPr="002C6829">
        <w:rPr>
          <w:lang w:val="en-AU"/>
        </w:rPr>
        <w:t>dimensional is that its defining attributes are conceptually and empirically distinct from one another.</w:t>
      </w:r>
    </w:p>
    <w:p w14:paraId="7499A674" w14:textId="77777777" w:rsidR="00E54590" w:rsidRPr="002C6829" w:rsidRDefault="00E54590" w:rsidP="00151F11">
      <w:pPr>
        <w:spacing w:after="0" w:line="276" w:lineRule="auto"/>
        <w:rPr>
          <w:lang w:val="en-AU"/>
        </w:rPr>
      </w:pPr>
    </w:p>
    <w:p w14:paraId="7EFB7C31" w14:textId="6965772B" w:rsidR="00151F11" w:rsidRPr="002C6829" w:rsidRDefault="00151F11" w:rsidP="00151F11">
      <w:pPr>
        <w:spacing w:after="0" w:line="276" w:lineRule="auto"/>
        <w:rPr>
          <w:lang w:val="en-AU"/>
        </w:rPr>
      </w:pPr>
      <w:r w:rsidRPr="002C6829">
        <w:rPr>
          <w:lang w:val="en-AU"/>
        </w:rPr>
        <w:t xml:space="preserve">Closer inspection of the existing multi-item, survey-based measures highlights a few core differences. First, some measures are designed to measure a single concept – connection with nature (CN) – by having research participants rate their level of agreement to a number of items (or statements) that reflect the definition of the concept. The Connection-to-Nature Scale (Meyer &amp; Frantz, 2004) is an example of this type of measure by which all of its 14 items are designed to measure the same concept. </w:t>
      </w:r>
    </w:p>
    <w:p w14:paraId="10D85399" w14:textId="77777777" w:rsidR="00151F11" w:rsidRPr="002C6829" w:rsidRDefault="00151F11" w:rsidP="00151F11">
      <w:pPr>
        <w:spacing w:after="0" w:line="276" w:lineRule="auto"/>
        <w:rPr>
          <w:lang w:val="en-AU"/>
        </w:rPr>
      </w:pPr>
    </w:p>
    <w:p w14:paraId="560BC85B" w14:textId="6D81EC4D" w:rsidR="00151F11" w:rsidRPr="002C6829" w:rsidRDefault="00151F11" w:rsidP="00151F11">
      <w:pPr>
        <w:spacing w:after="0" w:line="276" w:lineRule="auto"/>
        <w:rPr>
          <w:lang w:val="en-AU"/>
        </w:rPr>
      </w:pPr>
      <w:r w:rsidRPr="002C6829">
        <w:rPr>
          <w:lang w:val="en-AU"/>
        </w:rPr>
        <w:t>The construct validity of multi</w:t>
      </w:r>
      <w:r w:rsidR="000C1ED1">
        <w:rPr>
          <w:lang w:val="en-AU"/>
        </w:rPr>
        <w:t>-</w:t>
      </w:r>
      <w:r w:rsidRPr="002C6829">
        <w:rPr>
          <w:lang w:val="en-AU"/>
        </w:rPr>
        <w:t>dimensional measures (i.e., the extent to which they measure the concept) is often demonstrated using factor analysis techniques (Jorgensen &amp; Stedman, 2001).  In a number of cases, factor analysis has indicated a lack of multi</w:t>
      </w:r>
      <w:r w:rsidR="000C1ED1">
        <w:rPr>
          <w:lang w:val="en-AU"/>
        </w:rPr>
        <w:t>-</w:t>
      </w:r>
      <w:r w:rsidRPr="002C6829">
        <w:rPr>
          <w:lang w:val="en-AU"/>
        </w:rPr>
        <w:t>dimensionality in CN measures despite the scales being constructed to measure different aspects of the CN concept. For example, participants’ responses to Clayton’s (2003) Environmental Identity Scale, designed to measure four dimensions of the concept (i.e., identity salience; self-identification; agreement with a pro-environmental ideology; a</w:t>
      </w:r>
      <w:r w:rsidR="004F4B37">
        <w:rPr>
          <w:lang w:val="en-AU"/>
        </w:rPr>
        <w:t>nd</w:t>
      </w:r>
      <w:r w:rsidRPr="002C6829">
        <w:rPr>
          <w:lang w:val="en-AU"/>
        </w:rPr>
        <w:t xml:space="preserve"> positive emotions for nature) were mostly explained by a single factor suggesting that all, or most, of the scale’s 24 items measured the same concept with varying levels of success.  This departure suggests that participants did not think about CN in the way hypothesised. But, as Clayton noted, the multi</w:t>
      </w:r>
      <w:r w:rsidR="000C1ED1">
        <w:rPr>
          <w:lang w:val="en-AU"/>
        </w:rPr>
        <w:t>-</w:t>
      </w:r>
      <w:r w:rsidRPr="002C6829">
        <w:rPr>
          <w:lang w:val="en-AU"/>
        </w:rPr>
        <w:t xml:space="preserve">dimensional factor structure may emerge in future research involving different populations to the one she sampled for her study. </w:t>
      </w:r>
    </w:p>
    <w:p w14:paraId="1D12389B" w14:textId="77777777" w:rsidR="00151F11" w:rsidRPr="002C6829" w:rsidRDefault="00151F11" w:rsidP="00151F11">
      <w:pPr>
        <w:spacing w:after="0" w:line="276" w:lineRule="auto"/>
        <w:rPr>
          <w:lang w:val="en-AU"/>
        </w:rPr>
      </w:pPr>
    </w:p>
    <w:p w14:paraId="5F125B36" w14:textId="33044710" w:rsidR="00151F11" w:rsidRPr="002C6829" w:rsidRDefault="00151F11" w:rsidP="00151F11">
      <w:pPr>
        <w:spacing w:after="0" w:line="276" w:lineRule="auto"/>
        <w:rPr>
          <w:lang w:val="en-AU"/>
        </w:rPr>
      </w:pPr>
      <w:r w:rsidRPr="002C6829">
        <w:rPr>
          <w:lang w:val="en-AU"/>
        </w:rPr>
        <w:lastRenderedPageBreak/>
        <w:t>The conceptualisation of the multi-dimensionality of CN has been the subject of a recent article by Ives et al. (2018). These authors provide a critique of the existing measurement literature pointing out that they discern five types of connections: material (i.e., consumption of goods and materials from nature), experiential (i.e., direct experience with nature), cognitive (i.e., environmental awareness, attitudes and values), emotional (i.e., attachment to nature and empathy for it), and philosophical (i.e.</w:t>
      </w:r>
      <w:r w:rsidR="00E54590" w:rsidRPr="002C6829">
        <w:rPr>
          <w:lang w:val="en-AU"/>
        </w:rPr>
        <w:t>,</w:t>
      </w:r>
      <w:r w:rsidRPr="002C6829">
        <w:rPr>
          <w:lang w:val="en-AU"/>
        </w:rPr>
        <w:t xml:space="preserve">  a more or less integrated set of beliefs about ‘nature,’ its significance and our ethical obligations toward it). These types of connections are very broad; representing many different types of consumption behaviours, experiences in nature, cognitions, emotions and philosophies.  But, the environmental psychology literature offers a number of concepts that are important in understanding human-nature relationships and are consistent with the broad categories described by Ives et al. (2018). These concepts can be considered dimensions of CN and are briefly described in </w:t>
      </w:r>
      <w:r w:rsidR="00E54590" w:rsidRPr="002C6829">
        <w:rPr>
          <w:lang w:val="en-AU"/>
        </w:rPr>
        <w:fldChar w:fldCharType="begin"/>
      </w:r>
      <w:r w:rsidR="00E54590" w:rsidRPr="002C6829">
        <w:rPr>
          <w:lang w:val="en-AU"/>
        </w:rPr>
        <w:instrText xml:space="preserve"> REF _Ref536022775 \h </w:instrText>
      </w:r>
      <w:r w:rsidR="00E54590" w:rsidRPr="002C6829">
        <w:rPr>
          <w:lang w:val="en-AU"/>
        </w:rPr>
      </w:r>
      <w:r w:rsidR="00E54590" w:rsidRPr="002C6829">
        <w:rPr>
          <w:lang w:val="en-AU"/>
        </w:rPr>
        <w:fldChar w:fldCharType="separate"/>
      </w:r>
      <w:r w:rsidR="00D4794F" w:rsidRPr="002C6829">
        <w:rPr>
          <w:lang w:val="en-AU"/>
        </w:rPr>
        <w:t xml:space="preserve">Table </w:t>
      </w:r>
      <w:r w:rsidR="00D4794F">
        <w:rPr>
          <w:noProof/>
          <w:lang w:val="en-AU"/>
        </w:rPr>
        <w:t>3</w:t>
      </w:r>
      <w:r w:rsidR="00E54590" w:rsidRPr="002C6829">
        <w:rPr>
          <w:lang w:val="en-AU"/>
        </w:rPr>
        <w:fldChar w:fldCharType="end"/>
      </w:r>
      <w:r w:rsidR="00E54590" w:rsidRPr="002C6829">
        <w:rPr>
          <w:lang w:val="en-AU"/>
        </w:rPr>
        <w:t>.</w:t>
      </w:r>
    </w:p>
    <w:p w14:paraId="5E421CB4" w14:textId="77777777" w:rsidR="00151F11" w:rsidRPr="002C6829" w:rsidRDefault="00151F11" w:rsidP="00151F11">
      <w:pPr>
        <w:spacing w:after="0" w:line="276" w:lineRule="auto"/>
        <w:rPr>
          <w:lang w:val="en-AU"/>
        </w:rPr>
      </w:pPr>
    </w:p>
    <w:p w14:paraId="2954096C" w14:textId="6BD0C27A" w:rsidR="00151F11" w:rsidRPr="002C6829" w:rsidRDefault="00E54590" w:rsidP="00E54590">
      <w:pPr>
        <w:pStyle w:val="Caption"/>
        <w:keepNext/>
        <w:keepLines/>
        <w:rPr>
          <w:lang w:val="en-AU"/>
        </w:rPr>
      </w:pPr>
      <w:bookmarkStart w:id="34" w:name="_Ref536022775"/>
      <w:bookmarkStart w:id="35" w:name="_Toc2862826"/>
      <w:r w:rsidRPr="002C6829">
        <w:rPr>
          <w:lang w:val="en-AU"/>
        </w:rPr>
        <w:t xml:space="preserve">Table </w:t>
      </w:r>
      <w:r w:rsidR="005F716C" w:rsidRPr="002C6829">
        <w:rPr>
          <w:noProof/>
          <w:lang w:val="en-AU"/>
        </w:rPr>
        <w:fldChar w:fldCharType="begin"/>
      </w:r>
      <w:r w:rsidR="005F716C" w:rsidRPr="002C6829">
        <w:rPr>
          <w:noProof/>
          <w:lang w:val="en-AU"/>
        </w:rPr>
        <w:instrText xml:space="preserve"> SEQ Table \* ARABIC </w:instrText>
      </w:r>
      <w:r w:rsidR="005F716C" w:rsidRPr="002C6829">
        <w:rPr>
          <w:noProof/>
          <w:lang w:val="en-AU"/>
        </w:rPr>
        <w:fldChar w:fldCharType="separate"/>
      </w:r>
      <w:r w:rsidR="00EC36FE">
        <w:rPr>
          <w:noProof/>
          <w:lang w:val="en-AU"/>
        </w:rPr>
        <w:t>3</w:t>
      </w:r>
      <w:r w:rsidR="005F716C" w:rsidRPr="002C6829">
        <w:rPr>
          <w:noProof/>
          <w:lang w:val="en-AU"/>
        </w:rPr>
        <w:fldChar w:fldCharType="end"/>
      </w:r>
      <w:bookmarkEnd w:id="34"/>
      <w:r w:rsidRPr="002C6829">
        <w:rPr>
          <w:lang w:val="en-AU"/>
        </w:rPr>
        <w:t xml:space="preserve">. Descriptions of </w:t>
      </w:r>
      <w:r w:rsidR="000963F7">
        <w:rPr>
          <w:lang w:val="en-AU"/>
        </w:rPr>
        <w:t>Different T</w:t>
      </w:r>
      <w:r w:rsidRPr="002C6829">
        <w:rPr>
          <w:lang w:val="en-AU"/>
        </w:rPr>
        <w:t xml:space="preserve">ypes of </w:t>
      </w:r>
      <w:r w:rsidR="000963F7">
        <w:rPr>
          <w:lang w:val="en-AU"/>
        </w:rPr>
        <w:t>N</w:t>
      </w:r>
      <w:r w:rsidRPr="002C6829">
        <w:rPr>
          <w:lang w:val="en-AU"/>
        </w:rPr>
        <w:t xml:space="preserve">ature </w:t>
      </w:r>
      <w:r w:rsidR="000963F7">
        <w:rPr>
          <w:lang w:val="en-AU"/>
        </w:rPr>
        <w:t>C</w:t>
      </w:r>
      <w:r w:rsidRPr="002C6829">
        <w:rPr>
          <w:lang w:val="en-AU"/>
        </w:rPr>
        <w:t>onnection (based on Ives et al., 2018)</w:t>
      </w:r>
      <w:bookmarkEnd w:id="35"/>
    </w:p>
    <w:tbl>
      <w:tblPr>
        <w:tblStyle w:val="TableGrid"/>
        <w:tblW w:w="0" w:type="auto"/>
        <w:tblLook w:val="04A0" w:firstRow="1" w:lastRow="0" w:firstColumn="1" w:lastColumn="0" w:noHBand="0" w:noVBand="1"/>
      </w:tblPr>
      <w:tblGrid>
        <w:gridCol w:w="1577"/>
        <w:gridCol w:w="2380"/>
        <w:gridCol w:w="2861"/>
        <w:gridCol w:w="2208"/>
      </w:tblGrid>
      <w:tr w:rsidR="00151F11" w:rsidRPr="002C6829" w14:paraId="3AFC1DE7" w14:textId="77777777" w:rsidTr="00BA2955">
        <w:tc>
          <w:tcPr>
            <w:tcW w:w="1577" w:type="dxa"/>
            <w:tcBorders>
              <w:left w:val="nil"/>
              <w:bottom w:val="single" w:sz="4" w:space="0" w:color="auto"/>
              <w:right w:val="nil"/>
            </w:tcBorders>
            <w:vAlign w:val="center"/>
          </w:tcPr>
          <w:p w14:paraId="17FA3A85" w14:textId="77777777" w:rsidR="00151F11" w:rsidRPr="002C6829" w:rsidRDefault="00151F11" w:rsidP="00E54590">
            <w:pPr>
              <w:pStyle w:val="Tablebodycopy"/>
              <w:keepNext/>
              <w:keepLines/>
              <w:rPr>
                <w:b/>
              </w:rPr>
            </w:pPr>
            <w:r w:rsidRPr="002C6829">
              <w:rPr>
                <w:b/>
              </w:rPr>
              <w:t>Connection</w:t>
            </w:r>
          </w:p>
        </w:tc>
        <w:tc>
          <w:tcPr>
            <w:tcW w:w="2380" w:type="dxa"/>
            <w:tcBorders>
              <w:left w:val="nil"/>
              <w:bottom w:val="single" w:sz="4" w:space="0" w:color="auto"/>
              <w:right w:val="nil"/>
            </w:tcBorders>
          </w:tcPr>
          <w:p w14:paraId="75A3C253" w14:textId="77777777" w:rsidR="00151F11" w:rsidRPr="002C6829" w:rsidRDefault="00151F11" w:rsidP="00E54590">
            <w:pPr>
              <w:pStyle w:val="Tablebodycopy"/>
              <w:keepNext/>
              <w:keepLines/>
              <w:rPr>
                <w:b/>
              </w:rPr>
            </w:pPr>
            <w:r w:rsidRPr="002C6829">
              <w:rPr>
                <w:b/>
              </w:rPr>
              <w:t>Category (Ives et al., 2018)</w:t>
            </w:r>
          </w:p>
        </w:tc>
        <w:tc>
          <w:tcPr>
            <w:tcW w:w="2861" w:type="dxa"/>
            <w:tcBorders>
              <w:left w:val="nil"/>
              <w:bottom w:val="single" w:sz="4" w:space="0" w:color="auto"/>
              <w:right w:val="nil"/>
            </w:tcBorders>
            <w:vAlign w:val="center"/>
          </w:tcPr>
          <w:p w14:paraId="2662EB55" w14:textId="77777777" w:rsidR="00151F11" w:rsidRPr="002C6829" w:rsidRDefault="00151F11" w:rsidP="00E54590">
            <w:pPr>
              <w:pStyle w:val="Tablebodycopy"/>
              <w:keepNext/>
              <w:keepLines/>
              <w:rPr>
                <w:b/>
              </w:rPr>
            </w:pPr>
            <w:r w:rsidRPr="002C6829">
              <w:rPr>
                <w:b/>
              </w:rPr>
              <w:t>Description</w:t>
            </w:r>
          </w:p>
        </w:tc>
        <w:tc>
          <w:tcPr>
            <w:tcW w:w="2208" w:type="dxa"/>
            <w:tcBorders>
              <w:left w:val="nil"/>
              <w:bottom w:val="single" w:sz="4" w:space="0" w:color="auto"/>
              <w:right w:val="nil"/>
            </w:tcBorders>
            <w:vAlign w:val="center"/>
          </w:tcPr>
          <w:p w14:paraId="3BEAD50D" w14:textId="77777777" w:rsidR="00151F11" w:rsidRPr="002C6829" w:rsidRDefault="00151F11" w:rsidP="00E54590">
            <w:pPr>
              <w:pStyle w:val="Tablebodycopy"/>
              <w:keepNext/>
              <w:keepLines/>
              <w:rPr>
                <w:b/>
              </w:rPr>
            </w:pPr>
            <w:r w:rsidRPr="002C6829">
              <w:rPr>
                <w:b/>
              </w:rPr>
              <w:t>Example References</w:t>
            </w:r>
          </w:p>
        </w:tc>
      </w:tr>
      <w:tr w:rsidR="00151F11" w:rsidRPr="002C6829" w14:paraId="16AB43E0" w14:textId="77777777" w:rsidTr="00BA2955">
        <w:tc>
          <w:tcPr>
            <w:tcW w:w="1577" w:type="dxa"/>
            <w:tcBorders>
              <w:top w:val="nil"/>
              <w:left w:val="nil"/>
              <w:bottom w:val="nil"/>
              <w:right w:val="nil"/>
            </w:tcBorders>
          </w:tcPr>
          <w:p w14:paraId="7513FA03" w14:textId="77777777" w:rsidR="00151F11" w:rsidRPr="002C6829" w:rsidRDefault="00151F11" w:rsidP="00E54590">
            <w:pPr>
              <w:pStyle w:val="Tablebodycopy"/>
              <w:keepNext/>
              <w:keepLines/>
            </w:pPr>
            <w:r w:rsidRPr="002C6829">
              <w:t>Attachment</w:t>
            </w:r>
          </w:p>
        </w:tc>
        <w:tc>
          <w:tcPr>
            <w:tcW w:w="2380" w:type="dxa"/>
            <w:tcBorders>
              <w:top w:val="nil"/>
              <w:left w:val="nil"/>
              <w:bottom w:val="nil"/>
              <w:right w:val="nil"/>
            </w:tcBorders>
          </w:tcPr>
          <w:p w14:paraId="1A6B2FCA" w14:textId="77777777" w:rsidR="00151F11" w:rsidRPr="002C6829" w:rsidRDefault="00151F11" w:rsidP="00E54590">
            <w:pPr>
              <w:pStyle w:val="Tablebodycopy"/>
              <w:keepNext/>
              <w:keepLines/>
              <w:rPr>
                <w:rFonts w:eastAsiaTheme="minorHAnsi" w:cstheme="minorHAnsi"/>
                <w:lang w:eastAsia="en-US"/>
              </w:rPr>
            </w:pPr>
            <w:r w:rsidRPr="002C6829">
              <w:rPr>
                <w:rFonts w:eastAsiaTheme="minorHAnsi" w:cstheme="minorHAnsi"/>
                <w:lang w:eastAsia="en-US"/>
              </w:rPr>
              <w:t>Emotional</w:t>
            </w:r>
          </w:p>
        </w:tc>
        <w:tc>
          <w:tcPr>
            <w:tcW w:w="2861" w:type="dxa"/>
            <w:tcBorders>
              <w:top w:val="nil"/>
              <w:left w:val="nil"/>
              <w:bottom w:val="nil"/>
              <w:right w:val="nil"/>
            </w:tcBorders>
          </w:tcPr>
          <w:p w14:paraId="1D152509" w14:textId="77777777" w:rsidR="00151F11" w:rsidRPr="002C6829" w:rsidRDefault="00151F11" w:rsidP="00E54590">
            <w:pPr>
              <w:pStyle w:val="Tablebodycopy"/>
              <w:keepNext/>
              <w:keepLines/>
              <w:rPr>
                <w:rFonts w:cstheme="minorHAnsi"/>
              </w:rPr>
            </w:pPr>
            <w:r w:rsidRPr="002C6829">
              <w:rPr>
                <w:rFonts w:eastAsiaTheme="minorHAnsi" w:cstheme="minorHAnsi"/>
                <w:lang w:eastAsia="en-US"/>
              </w:rPr>
              <w:t>Positive/ negative feelings toward nature</w:t>
            </w:r>
          </w:p>
        </w:tc>
        <w:tc>
          <w:tcPr>
            <w:tcW w:w="2208" w:type="dxa"/>
            <w:tcBorders>
              <w:top w:val="nil"/>
              <w:left w:val="nil"/>
              <w:bottom w:val="nil"/>
              <w:right w:val="nil"/>
            </w:tcBorders>
          </w:tcPr>
          <w:p w14:paraId="4F3A9D24" w14:textId="77777777" w:rsidR="00151F11" w:rsidRPr="002C6829" w:rsidRDefault="00151F11" w:rsidP="00E54590">
            <w:pPr>
              <w:pStyle w:val="Tablebodycopy"/>
              <w:keepNext/>
              <w:keepLines/>
              <w:rPr>
                <w:rFonts w:eastAsiaTheme="minorHAnsi" w:cstheme="minorHAnsi"/>
                <w:lang w:eastAsia="en-US"/>
              </w:rPr>
            </w:pPr>
            <w:r w:rsidRPr="002C6829">
              <w:rPr>
                <w:szCs w:val="24"/>
              </w:rPr>
              <w:t>Perkins (2010)</w:t>
            </w:r>
          </w:p>
        </w:tc>
      </w:tr>
      <w:tr w:rsidR="00151F11" w:rsidRPr="002C6829" w14:paraId="69E6009D" w14:textId="77777777" w:rsidTr="00BA2955">
        <w:tc>
          <w:tcPr>
            <w:tcW w:w="1577" w:type="dxa"/>
            <w:tcBorders>
              <w:top w:val="nil"/>
              <w:left w:val="nil"/>
              <w:bottom w:val="nil"/>
              <w:right w:val="nil"/>
            </w:tcBorders>
          </w:tcPr>
          <w:p w14:paraId="43579B07" w14:textId="77777777" w:rsidR="00151F11" w:rsidRPr="002C6829" w:rsidRDefault="00151F11" w:rsidP="00E54590">
            <w:pPr>
              <w:pStyle w:val="Tablebodycopy"/>
              <w:keepNext/>
              <w:keepLines/>
            </w:pPr>
            <w:r w:rsidRPr="002C6829">
              <w:t>Self</w:t>
            </w:r>
          </w:p>
        </w:tc>
        <w:tc>
          <w:tcPr>
            <w:tcW w:w="2380" w:type="dxa"/>
            <w:tcBorders>
              <w:top w:val="nil"/>
              <w:left w:val="nil"/>
              <w:bottom w:val="nil"/>
              <w:right w:val="nil"/>
            </w:tcBorders>
          </w:tcPr>
          <w:p w14:paraId="12E32D4B" w14:textId="77777777" w:rsidR="00151F11" w:rsidRPr="002C6829" w:rsidRDefault="00151F11" w:rsidP="00E54590">
            <w:pPr>
              <w:pStyle w:val="Tablebodycopy"/>
              <w:keepNext/>
              <w:keepLines/>
              <w:rPr>
                <w:rFonts w:eastAsiaTheme="minorHAnsi" w:cstheme="minorHAnsi"/>
                <w:lang w:eastAsia="en-US"/>
              </w:rPr>
            </w:pPr>
            <w:r w:rsidRPr="002C6829">
              <w:rPr>
                <w:rFonts w:eastAsiaTheme="minorHAnsi" w:cstheme="minorHAnsi"/>
                <w:lang w:eastAsia="en-US"/>
              </w:rPr>
              <w:t>Cognitive</w:t>
            </w:r>
          </w:p>
        </w:tc>
        <w:tc>
          <w:tcPr>
            <w:tcW w:w="2861" w:type="dxa"/>
            <w:tcBorders>
              <w:top w:val="nil"/>
              <w:left w:val="nil"/>
              <w:bottom w:val="nil"/>
              <w:right w:val="nil"/>
            </w:tcBorders>
          </w:tcPr>
          <w:p w14:paraId="304D503E" w14:textId="77777777" w:rsidR="00151F11" w:rsidRPr="002C6829" w:rsidRDefault="00151F11" w:rsidP="00E54590">
            <w:pPr>
              <w:pStyle w:val="Tablebodycopy"/>
              <w:keepNext/>
              <w:keepLines/>
              <w:rPr>
                <w:rFonts w:eastAsiaTheme="minorHAnsi" w:cstheme="minorHAnsi"/>
                <w:lang w:eastAsia="en-US"/>
              </w:rPr>
            </w:pPr>
            <w:r w:rsidRPr="002C6829">
              <w:rPr>
                <w:rFonts w:eastAsiaTheme="minorHAnsi" w:cstheme="minorHAnsi"/>
                <w:lang w:eastAsia="en-US"/>
              </w:rPr>
              <w:t>A sense of identity that is defined in relation to the natural environment</w:t>
            </w:r>
          </w:p>
        </w:tc>
        <w:tc>
          <w:tcPr>
            <w:tcW w:w="2208" w:type="dxa"/>
            <w:tcBorders>
              <w:top w:val="nil"/>
              <w:left w:val="nil"/>
              <w:bottom w:val="nil"/>
              <w:right w:val="nil"/>
            </w:tcBorders>
          </w:tcPr>
          <w:p w14:paraId="210C24A1" w14:textId="77777777" w:rsidR="00151F11" w:rsidRPr="002C6829" w:rsidRDefault="00151F11" w:rsidP="00E54590">
            <w:pPr>
              <w:pStyle w:val="Tablebodycopy"/>
              <w:keepNext/>
              <w:keepLines/>
              <w:rPr>
                <w:rFonts w:eastAsiaTheme="minorHAnsi" w:cstheme="minorHAnsi"/>
                <w:lang w:eastAsia="en-US"/>
              </w:rPr>
            </w:pPr>
            <w:r w:rsidRPr="002C6829">
              <w:rPr>
                <w:rFonts w:eastAsiaTheme="minorHAnsi" w:cstheme="minorHAnsi"/>
                <w:lang w:eastAsia="en-US"/>
              </w:rPr>
              <w:t xml:space="preserve">Clayton (2003); Schultz (2002) </w:t>
            </w:r>
          </w:p>
        </w:tc>
      </w:tr>
      <w:tr w:rsidR="00151F11" w:rsidRPr="002C6829" w14:paraId="29DB14E5" w14:textId="77777777" w:rsidTr="00BA2955">
        <w:tc>
          <w:tcPr>
            <w:tcW w:w="1577" w:type="dxa"/>
            <w:tcBorders>
              <w:top w:val="nil"/>
              <w:left w:val="nil"/>
              <w:bottom w:val="nil"/>
              <w:right w:val="nil"/>
            </w:tcBorders>
          </w:tcPr>
          <w:p w14:paraId="37B275DB" w14:textId="77777777" w:rsidR="00151F11" w:rsidRPr="002C6829" w:rsidRDefault="00151F11" w:rsidP="00E54590">
            <w:pPr>
              <w:pStyle w:val="Tablebodycopy"/>
              <w:keepNext/>
              <w:keepLines/>
            </w:pPr>
            <w:r w:rsidRPr="002C6829">
              <w:t>Materialism</w:t>
            </w:r>
          </w:p>
        </w:tc>
        <w:tc>
          <w:tcPr>
            <w:tcW w:w="2380" w:type="dxa"/>
            <w:tcBorders>
              <w:top w:val="nil"/>
              <w:left w:val="nil"/>
              <w:bottom w:val="nil"/>
              <w:right w:val="nil"/>
            </w:tcBorders>
          </w:tcPr>
          <w:p w14:paraId="54601ED6" w14:textId="77777777" w:rsidR="00151F11" w:rsidRPr="002C6829" w:rsidRDefault="00151F11" w:rsidP="00E54590">
            <w:pPr>
              <w:pStyle w:val="Tablebodycopy"/>
              <w:keepNext/>
              <w:keepLines/>
              <w:rPr>
                <w:rFonts w:eastAsiaTheme="minorHAnsi" w:cstheme="minorHAnsi"/>
                <w:lang w:eastAsia="en-US"/>
              </w:rPr>
            </w:pPr>
            <w:r w:rsidRPr="002C6829">
              <w:rPr>
                <w:rFonts w:eastAsiaTheme="minorHAnsi" w:cstheme="minorHAnsi"/>
                <w:lang w:eastAsia="en-US"/>
              </w:rPr>
              <w:t>Material</w:t>
            </w:r>
          </w:p>
        </w:tc>
        <w:tc>
          <w:tcPr>
            <w:tcW w:w="2861" w:type="dxa"/>
            <w:tcBorders>
              <w:top w:val="nil"/>
              <w:left w:val="nil"/>
              <w:bottom w:val="nil"/>
              <w:right w:val="nil"/>
            </w:tcBorders>
          </w:tcPr>
          <w:p w14:paraId="068BCE23" w14:textId="77777777" w:rsidR="00151F11" w:rsidRPr="002C6829" w:rsidRDefault="00151F11" w:rsidP="00E54590">
            <w:pPr>
              <w:pStyle w:val="Tablebodycopy"/>
              <w:keepNext/>
              <w:keepLines/>
              <w:rPr>
                <w:rFonts w:eastAsiaTheme="minorHAnsi" w:cstheme="minorHAnsi"/>
                <w:lang w:eastAsia="en-US"/>
              </w:rPr>
            </w:pPr>
            <w:r w:rsidRPr="002C6829">
              <w:rPr>
                <w:rFonts w:eastAsiaTheme="minorHAnsi" w:cstheme="minorHAnsi"/>
                <w:lang w:eastAsia="en-US"/>
              </w:rPr>
              <w:t xml:space="preserve">Consumption of goods (e.g., recreational experiences, clothing, etc.) and materials (e.g., food, water, minerals, etc.) from nature </w:t>
            </w:r>
          </w:p>
        </w:tc>
        <w:tc>
          <w:tcPr>
            <w:tcW w:w="2208" w:type="dxa"/>
            <w:tcBorders>
              <w:top w:val="nil"/>
              <w:left w:val="nil"/>
              <w:bottom w:val="nil"/>
              <w:right w:val="nil"/>
            </w:tcBorders>
          </w:tcPr>
          <w:p w14:paraId="3C6FD8C0" w14:textId="77777777" w:rsidR="00151F11" w:rsidRPr="002C6829" w:rsidRDefault="00151F11" w:rsidP="00E54590">
            <w:pPr>
              <w:pStyle w:val="Tablebodycopy"/>
              <w:keepNext/>
              <w:keepLines/>
              <w:rPr>
                <w:rFonts w:eastAsiaTheme="minorHAnsi" w:cstheme="minorHAnsi"/>
                <w:lang w:eastAsia="en-US"/>
              </w:rPr>
            </w:pPr>
            <w:r w:rsidRPr="002C6829">
              <w:rPr>
                <w:szCs w:val="24"/>
              </w:rPr>
              <w:t>Kendal et al. (2015); Winter &amp; Lockwood (2003)</w:t>
            </w:r>
          </w:p>
        </w:tc>
      </w:tr>
      <w:tr w:rsidR="00151F11" w:rsidRPr="002C6829" w14:paraId="33C4472B" w14:textId="77777777" w:rsidTr="00BA2955">
        <w:tc>
          <w:tcPr>
            <w:tcW w:w="1577" w:type="dxa"/>
            <w:tcBorders>
              <w:top w:val="nil"/>
              <w:left w:val="nil"/>
              <w:bottom w:val="nil"/>
              <w:right w:val="nil"/>
            </w:tcBorders>
          </w:tcPr>
          <w:p w14:paraId="54BD522F" w14:textId="77777777" w:rsidR="00151F11" w:rsidRPr="002C6829" w:rsidRDefault="00151F11" w:rsidP="00E54590">
            <w:pPr>
              <w:pStyle w:val="Tablebodycopy"/>
              <w:keepNext/>
              <w:keepLines/>
            </w:pPr>
            <w:r w:rsidRPr="002C6829">
              <w:t>Experiential</w:t>
            </w:r>
          </w:p>
        </w:tc>
        <w:tc>
          <w:tcPr>
            <w:tcW w:w="2380" w:type="dxa"/>
            <w:tcBorders>
              <w:top w:val="nil"/>
              <w:left w:val="nil"/>
              <w:bottom w:val="nil"/>
              <w:right w:val="nil"/>
            </w:tcBorders>
          </w:tcPr>
          <w:p w14:paraId="7E06A95D" w14:textId="77777777" w:rsidR="00151F11" w:rsidRPr="002C6829" w:rsidRDefault="00151F11" w:rsidP="00E54590">
            <w:pPr>
              <w:pStyle w:val="Tablebodycopy"/>
              <w:keepNext/>
              <w:keepLines/>
              <w:rPr>
                <w:rFonts w:eastAsiaTheme="minorHAnsi" w:cstheme="minorHAnsi"/>
                <w:lang w:eastAsia="en-US"/>
              </w:rPr>
            </w:pPr>
            <w:r w:rsidRPr="002C6829">
              <w:rPr>
                <w:rFonts w:eastAsiaTheme="minorHAnsi" w:cstheme="minorHAnsi"/>
                <w:lang w:eastAsia="en-US"/>
              </w:rPr>
              <w:t>Experiential</w:t>
            </w:r>
          </w:p>
        </w:tc>
        <w:tc>
          <w:tcPr>
            <w:tcW w:w="2861" w:type="dxa"/>
            <w:tcBorders>
              <w:top w:val="nil"/>
              <w:left w:val="nil"/>
              <w:bottom w:val="nil"/>
              <w:right w:val="nil"/>
            </w:tcBorders>
          </w:tcPr>
          <w:p w14:paraId="609C6240" w14:textId="77777777" w:rsidR="00151F11" w:rsidRPr="002C6829" w:rsidRDefault="00151F11" w:rsidP="00E54590">
            <w:pPr>
              <w:pStyle w:val="Tablebodycopy"/>
              <w:keepNext/>
              <w:keepLines/>
              <w:rPr>
                <w:rFonts w:eastAsiaTheme="minorHAnsi" w:cstheme="minorHAnsi"/>
                <w:lang w:eastAsia="en-US"/>
              </w:rPr>
            </w:pPr>
            <w:r w:rsidRPr="002C6829">
              <w:rPr>
                <w:rFonts w:eastAsiaTheme="minorHAnsi" w:cstheme="minorHAnsi"/>
                <w:lang w:eastAsia="en-US"/>
              </w:rPr>
              <w:t>Direct interaction with natural environments</w:t>
            </w:r>
          </w:p>
        </w:tc>
        <w:tc>
          <w:tcPr>
            <w:tcW w:w="2208" w:type="dxa"/>
            <w:tcBorders>
              <w:top w:val="nil"/>
              <w:left w:val="nil"/>
              <w:bottom w:val="nil"/>
              <w:right w:val="nil"/>
            </w:tcBorders>
          </w:tcPr>
          <w:p w14:paraId="6A7208B0" w14:textId="77777777" w:rsidR="00151F11" w:rsidRPr="002C6829" w:rsidRDefault="00151F11" w:rsidP="00E54590">
            <w:pPr>
              <w:pStyle w:val="Tablebodycopy"/>
              <w:keepNext/>
              <w:keepLines/>
              <w:rPr>
                <w:rFonts w:eastAsiaTheme="minorHAnsi" w:cstheme="minorHAnsi"/>
                <w:lang w:eastAsia="en-US"/>
              </w:rPr>
            </w:pPr>
            <w:r w:rsidRPr="002C6829">
              <w:rPr>
                <w:rFonts w:eastAsiaTheme="minorHAnsi" w:cstheme="minorHAnsi"/>
                <w:lang w:eastAsia="en-US"/>
              </w:rPr>
              <w:t>Nisbet et al. (2009)</w:t>
            </w:r>
          </w:p>
        </w:tc>
      </w:tr>
      <w:tr w:rsidR="00151F11" w:rsidRPr="002C6829" w14:paraId="6E53C88C" w14:textId="77777777" w:rsidTr="00BA2955">
        <w:tc>
          <w:tcPr>
            <w:tcW w:w="1577" w:type="dxa"/>
            <w:tcBorders>
              <w:top w:val="nil"/>
              <w:left w:val="nil"/>
              <w:right w:val="nil"/>
            </w:tcBorders>
          </w:tcPr>
          <w:p w14:paraId="0BEB006F" w14:textId="77777777" w:rsidR="00151F11" w:rsidRPr="002C6829" w:rsidRDefault="00151F11" w:rsidP="00E54590">
            <w:pPr>
              <w:pStyle w:val="Tablebodycopy"/>
              <w:keepNext/>
              <w:keepLines/>
            </w:pPr>
            <w:r w:rsidRPr="002C6829">
              <w:t>Spirituality</w:t>
            </w:r>
          </w:p>
        </w:tc>
        <w:tc>
          <w:tcPr>
            <w:tcW w:w="2380" w:type="dxa"/>
            <w:tcBorders>
              <w:top w:val="nil"/>
              <w:left w:val="nil"/>
              <w:right w:val="nil"/>
            </w:tcBorders>
          </w:tcPr>
          <w:p w14:paraId="517C648F" w14:textId="77777777" w:rsidR="00151F11" w:rsidRPr="002C6829" w:rsidRDefault="00151F11" w:rsidP="00E54590">
            <w:pPr>
              <w:pStyle w:val="Tablebodycopy"/>
              <w:keepNext/>
              <w:keepLines/>
              <w:rPr>
                <w:rFonts w:eastAsiaTheme="minorHAnsi" w:cstheme="minorHAnsi"/>
                <w:lang w:eastAsia="en-US"/>
              </w:rPr>
            </w:pPr>
            <w:r w:rsidRPr="002C6829">
              <w:rPr>
                <w:rFonts w:eastAsiaTheme="minorHAnsi" w:cstheme="minorHAnsi"/>
                <w:lang w:eastAsia="en-US"/>
              </w:rPr>
              <w:t>Philosophical</w:t>
            </w:r>
          </w:p>
        </w:tc>
        <w:tc>
          <w:tcPr>
            <w:tcW w:w="2861" w:type="dxa"/>
            <w:tcBorders>
              <w:top w:val="nil"/>
              <w:left w:val="nil"/>
              <w:right w:val="nil"/>
            </w:tcBorders>
          </w:tcPr>
          <w:p w14:paraId="2C2AB1AB" w14:textId="77777777" w:rsidR="00151F11" w:rsidRPr="002C6829" w:rsidRDefault="00151F11" w:rsidP="00E54590">
            <w:pPr>
              <w:pStyle w:val="Tablebodycopy"/>
              <w:keepNext/>
              <w:keepLines/>
              <w:rPr>
                <w:rFonts w:cstheme="minorHAnsi"/>
              </w:rPr>
            </w:pPr>
            <w:r w:rsidRPr="002C6829">
              <w:rPr>
                <w:rFonts w:eastAsiaTheme="minorHAnsi" w:cstheme="minorHAnsi"/>
                <w:lang w:eastAsia="en-US"/>
              </w:rPr>
              <w:t>Being at one with nature through a belief that all things in nature are connected</w:t>
            </w:r>
          </w:p>
        </w:tc>
        <w:tc>
          <w:tcPr>
            <w:tcW w:w="2208" w:type="dxa"/>
            <w:tcBorders>
              <w:top w:val="nil"/>
              <w:left w:val="nil"/>
              <w:right w:val="nil"/>
            </w:tcBorders>
          </w:tcPr>
          <w:p w14:paraId="7CEEC04A" w14:textId="77777777" w:rsidR="00151F11" w:rsidRPr="002C6829" w:rsidRDefault="00151F11" w:rsidP="00E54590">
            <w:pPr>
              <w:pStyle w:val="Tablebodycopy"/>
              <w:keepNext/>
              <w:keepLines/>
              <w:rPr>
                <w:rFonts w:eastAsiaTheme="minorHAnsi" w:cstheme="minorHAnsi"/>
                <w:lang w:eastAsia="en-US"/>
              </w:rPr>
            </w:pPr>
            <w:r w:rsidRPr="002C6829">
              <w:rPr>
                <w:szCs w:val="24"/>
              </w:rPr>
              <w:t>Garfield et al. (2014)</w:t>
            </w:r>
          </w:p>
        </w:tc>
      </w:tr>
    </w:tbl>
    <w:p w14:paraId="782CC8C0" w14:textId="44FB19A5" w:rsidR="00B76176" w:rsidRPr="002C6829" w:rsidRDefault="00B76176" w:rsidP="00B76176">
      <w:pPr>
        <w:rPr>
          <w:lang w:val="en-AU"/>
        </w:rPr>
      </w:pPr>
    </w:p>
    <w:p w14:paraId="2065EED9" w14:textId="29169EBB" w:rsidR="00ED4A10" w:rsidRPr="002C6829" w:rsidRDefault="00B76176" w:rsidP="006D7462">
      <w:pPr>
        <w:rPr>
          <w:lang w:val="en-AU"/>
        </w:rPr>
      </w:pPr>
      <w:r w:rsidRPr="002C6829">
        <w:rPr>
          <w:lang w:val="en-AU"/>
        </w:rPr>
        <w:t>I</w:t>
      </w:r>
      <w:r w:rsidR="00ED4A10" w:rsidRPr="002C6829">
        <w:rPr>
          <w:lang w:val="en-AU"/>
        </w:rPr>
        <w:t xml:space="preserve">n sum, the theoretical definition of the Connectedness to Nature (CN) concept employed by the project team followed from a literature review of current approaches and measurement protocols (Hatty, Borg, Meis &amp; Jorgensen, 2018).  A multi-dimensional conceptualisation was developed from work by </w:t>
      </w:r>
      <w:r w:rsidR="00ED4A10" w:rsidRPr="002C6829">
        <w:rPr>
          <w:lang w:val="en-AU"/>
        </w:rPr>
        <w:fldChar w:fldCharType="begin"/>
      </w:r>
      <w:r w:rsidR="00ED4A10" w:rsidRPr="002C6829">
        <w:rPr>
          <w:lang w:val="en-AU"/>
        </w:rPr>
        <w:instrText xml:space="preserve"> ADDIN EN.CITE &lt;EndNote&gt;&lt;Cite AuthorYear="1"&gt;&lt;Author&gt;Ives&lt;/Author&gt;&lt;Year&gt;2018&lt;/Year&gt;&lt;RecNum&gt;678&lt;/RecNum&gt;&lt;DisplayText&gt;Ives et al. (2018)&lt;/DisplayText&gt;&lt;record&gt;&lt;rec-number&gt;678&lt;/rec-number&gt;&lt;foreign-keys&gt;&lt;key app="EN" db-id="d5z0s9xtlw05she22v1v22zgz52dtdpv2aw5" timestamp="1535510242"&gt;678&lt;/key&gt;&lt;/foreign-keys&gt;&lt;ref-type name="Journal Article"&gt;17&lt;/ref-type&gt;&lt;contributors&gt;&lt;authors&gt;&lt;author&gt;Ives, Christopher D&lt;/author&gt;&lt;author&gt;Abson, David J&lt;/author&gt;&lt;author&gt;von Wehrden, Henrik&lt;/author&gt;&lt;author&gt;Dorninger, Christian&lt;/author&gt;&lt;author&gt;Klaniecki, Kathleen&lt;/author&gt;&lt;author&gt;Fischer, Joern&lt;/author&gt;&lt;/authors&gt;&lt;/contributors&gt;&lt;titles&gt;&lt;title&gt;Reconnecting with nature for sustainability&lt;/title&gt;&lt;secondary-title&gt;Sustainability Science&lt;/secondary-title&gt;&lt;/titles&gt;&lt;periodical&gt;&lt;full-title&gt;Sustainability Science&lt;/full-title&gt;&lt;/periodical&gt;&lt;pages&gt;1-9&lt;/pages&gt;&lt;dates&gt;&lt;year&gt;2018&lt;/year&gt;&lt;/dates&gt;&lt;isbn&gt;1862-4065&lt;/isbn&gt;&lt;urls&gt;&lt;/urls&gt;&lt;/record&gt;&lt;/Cite&gt;&lt;/EndNote&gt;</w:instrText>
      </w:r>
      <w:r w:rsidR="00ED4A10" w:rsidRPr="002C6829">
        <w:rPr>
          <w:lang w:val="en-AU"/>
        </w:rPr>
        <w:fldChar w:fldCharType="separate"/>
      </w:r>
      <w:r w:rsidR="00ED4A10" w:rsidRPr="002C6829">
        <w:rPr>
          <w:noProof/>
          <w:lang w:val="en-AU"/>
        </w:rPr>
        <w:t>Ives et al. (2018)</w:t>
      </w:r>
      <w:r w:rsidR="00ED4A10" w:rsidRPr="002C6829">
        <w:rPr>
          <w:lang w:val="en-AU"/>
        </w:rPr>
        <w:fldChar w:fldCharType="end"/>
      </w:r>
      <w:r w:rsidR="00ED4A10" w:rsidRPr="002C6829">
        <w:rPr>
          <w:lang w:val="en-AU"/>
        </w:rPr>
        <w:t xml:space="preserve"> proposing five general types of connection: Attachment, Self/Identity, Materialism, Experiential, and Spirituality.</w:t>
      </w:r>
    </w:p>
    <w:p w14:paraId="700D036B" w14:textId="3BFCC8C7" w:rsidR="006D7F3F" w:rsidRPr="002C6829" w:rsidRDefault="006D7F3F" w:rsidP="001D494D">
      <w:pPr>
        <w:pStyle w:val="Heading4"/>
        <w:rPr>
          <w:lang w:val="en-AU"/>
        </w:rPr>
      </w:pPr>
      <w:r w:rsidRPr="002C6829">
        <w:rPr>
          <w:lang w:val="en-AU"/>
        </w:rPr>
        <w:t xml:space="preserve">CN Scale development </w:t>
      </w:r>
    </w:p>
    <w:p w14:paraId="51C23C45" w14:textId="2C53479A" w:rsidR="00ED4A10" w:rsidRDefault="00ED4A10" w:rsidP="004F4B37">
      <w:pPr>
        <w:spacing w:after="0" w:line="276" w:lineRule="auto"/>
        <w:rPr>
          <w:lang w:val="en-AU"/>
        </w:rPr>
      </w:pPr>
      <w:r w:rsidRPr="002C6829">
        <w:rPr>
          <w:lang w:val="en-AU"/>
        </w:rPr>
        <w:t>A conclusion that arises from looking at the original studies presenting the various CN scales published in the scientific literature is that most involve the administration of a reasonably large number of items to measure, in effect, a single factor (i.e., a uni-dimensional concept).  The matrix algebra underpinning factor analysis models only requires information from four items to ‘measure’ (i.e., mathematically over-identify) a factor (Anderson &amp; Gerbing, 1984).  To this end, the measurement of CN via the Foundation Survey benefits from employing a smaller number of items that attempt to better target and communicate the multi</w:t>
      </w:r>
      <w:r w:rsidR="000C1ED1">
        <w:rPr>
          <w:lang w:val="en-AU"/>
        </w:rPr>
        <w:t>-</w:t>
      </w:r>
      <w:r w:rsidRPr="002C6829">
        <w:rPr>
          <w:lang w:val="en-AU"/>
        </w:rPr>
        <w:t>dimensional characteristics of the CN concept</w:t>
      </w:r>
      <w:r w:rsidR="00C258D1" w:rsidRPr="002C6829">
        <w:rPr>
          <w:lang w:val="en-AU"/>
        </w:rPr>
        <w:t xml:space="preserve"> (see </w:t>
      </w:r>
      <w:r w:rsidR="004F4B37">
        <w:rPr>
          <w:lang w:val="en-AU"/>
        </w:rPr>
        <w:t>Appendix C</w:t>
      </w:r>
      <w:r w:rsidR="00C258D1" w:rsidRPr="002C6829">
        <w:rPr>
          <w:lang w:val="en-AU"/>
        </w:rPr>
        <w:t xml:space="preserve"> for the survey questions used to measure CN)</w:t>
      </w:r>
      <w:r w:rsidRPr="002C6829">
        <w:rPr>
          <w:lang w:val="en-AU"/>
        </w:rPr>
        <w:t>.</w:t>
      </w:r>
      <w:r w:rsidR="00884618" w:rsidRPr="002C6829">
        <w:rPr>
          <w:lang w:val="en-AU"/>
        </w:rPr>
        <w:t xml:space="preserve">  </w:t>
      </w:r>
    </w:p>
    <w:p w14:paraId="1380BF91" w14:textId="77777777" w:rsidR="004F4B37" w:rsidRPr="002C6829" w:rsidRDefault="004F4B37" w:rsidP="004F4B37">
      <w:pPr>
        <w:spacing w:after="0" w:line="276" w:lineRule="auto"/>
        <w:rPr>
          <w:lang w:val="en-AU"/>
        </w:rPr>
      </w:pPr>
    </w:p>
    <w:p w14:paraId="14464B6D" w14:textId="11EE9BB7" w:rsidR="00174931" w:rsidRPr="002C6829" w:rsidRDefault="00884618" w:rsidP="004F4B37">
      <w:pPr>
        <w:spacing w:after="0" w:line="276" w:lineRule="auto"/>
        <w:rPr>
          <w:lang w:val="en-AU"/>
        </w:rPr>
      </w:pPr>
      <w:r w:rsidRPr="002C6829">
        <w:rPr>
          <w:lang w:val="en-AU"/>
        </w:rPr>
        <w:t>The multi</w:t>
      </w:r>
      <w:r w:rsidR="000C1ED1">
        <w:rPr>
          <w:lang w:val="en-AU"/>
        </w:rPr>
        <w:t>-</w:t>
      </w:r>
      <w:r w:rsidRPr="002C6829">
        <w:rPr>
          <w:lang w:val="en-AU"/>
        </w:rPr>
        <w:t>dimensional conceptuali</w:t>
      </w:r>
      <w:r w:rsidR="00E2267F" w:rsidRPr="002C6829">
        <w:rPr>
          <w:lang w:val="en-AU"/>
        </w:rPr>
        <w:t>s</w:t>
      </w:r>
      <w:r w:rsidRPr="002C6829">
        <w:rPr>
          <w:lang w:val="en-AU"/>
        </w:rPr>
        <w:t>ation was tested to understand whether it adequately reflected the way participants thought about their connections with nature. Confirmatory factor analysis was utili</w:t>
      </w:r>
      <w:r w:rsidR="00E2267F" w:rsidRPr="002C6829">
        <w:rPr>
          <w:lang w:val="en-AU"/>
        </w:rPr>
        <w:t>s</w:t>
      </w:r>
      <w:r w:rsidRPr="002C6829">
        <w:rPr>
          <w:lang w:val="en-AU"/>
        </w:rPr>
        <w:t xml:space="preserve">ed for this task because it is a more powerful and comprehensive approach when validating theoretical models of the kind proposed here. The results of this analysis is presented in </w:t>
      </w:r>
      <w:r w:rsidR="00F962CC" w:rsidRPr="002C6829">
        <w:rPr>
          <w:lang w:val="en-AU"/>
        </w:rPr>
        <w:t>Appendix C.</w:t>
      </w:r>
      <w:r w:rsidRPr="002C6829">
        <w:rPr>
          <w:lang w:val="en-AU"/>
        </w:rPr>
        <w:t xml:space="preserve">  </w:t>
      </w:r>
    </w:p>
    <w:p w14:paraId="083FE110" w14:textId="0EAA678F" w:rsidR="00174931" w:rsidRDefault="00174931" w:rsidP="00174931">
      <w:pPr>
        <w:spacing w:after="0" w:line="276" w:lineRule="auto"/>
        <w:rPr>
          <w:lang w:val="en-AU"/>
        </w:rPr>
      </w:pPr>
    </w:p>
    <w:p w14:paraId="75907F27" w14:textId="77777777" w:rsidR="009F2DC5" w:rsidRDefault="009F2DC5">
      <w:pPr>
        <w:spacing w:after="0" w:line="240" w:lineRule="auto"/>
        <w:jc w:val="left"/>
        <w:rPr>
          <w:rFonts w:eastAsiaTheme="majorEastAsia" w:cstheme="majorBidi"/>
          <w:b/>
          <w:iCs/>
          <w:color w:val="FC612E" w:themeColor="accent2"/>
          <w:lang w:val="en-AU"/>
        </w:rPr>
      </w:pPr>
      <w:r>
        <w:rPr>
          <w:lang w:val="en-AU"/>
        </w:rPr>
        <w:br w:type="page"/>
      </w:r>
    </w:p>
    <w:p w14:paraId="3A538083" w14:textId="20A503D3" w:rsidR="009F2DC5" w:rsidRPr="002C6829" w:rsidRDefault="009F2DC5" w:rsidP="009F2DC5">
      <w:pPr>
        <w:pStyle w:val="Heading4"/>
        <w:rPr>
          <w:lang w:val="en-AU"/>
        </w:rPr>
      </w:pPr>
      <w:r>
        <w:rPr>
          <w:lang w:val="en-AU"/>
        </w:rPr>
        <w:lastRenderedPageBreak/>
        <w:t>Detail: Victorians’ connection with nature by CN dimension</w:t>
      </w:r>
    </w:p>
    <w:p w14:paraId="2FAB6543" w14:textId="1A7C0BCA" w:rsidR="00174931" w:rsidRPr="002C6829" w:rsidRDefault="00F835A3" w:rsidP="009F2DC5">
      <w:pPr>
        <w:rPr>
          <w:lang w:val="en-AU"/>
        </w:rPr>
      </w:pPr>
      <w:r w:rsidRPr="002C6829">
        <w:rPr>
          <w:lang w:val="en-AU"/>
        </w:rPr>
        <w:fldChar w:fldCharType="begin"/>
      </w:r>
      <w:r w:rsidRPr="002C6829">
        <w:rPr>
          <w:lang w:val="en-AU"/>
        </w:rPr>
        <w:instrText xml:space="preserve"> REF _Ref536030330 \h </w:instrText>
      </w:r>
      <w:r w:rsidRPr="002C6829">
        <w:rPr>
          <w:lang w:val="en-AU"/>
        </w:rPr>
      </w:r>
      <w:r w:rsidRPr="002C6829">
        <w:rPr>
          <w:lang w:val="en-AU"/>
        </w:rPr>
        <w:fldChar w:fldCharType="separate"/>
      </w:r>
      <w:r w:rsidR="00D4794F" w:rsidRPr="002C6829">
        <w:rPr>
          <w:lang w:val="en-AU"/>
        </w:rPr>
        <w:t xml:space="preserve">Figure </w:t>
      </w:r>
      <w:r w:rsidR="00D4794F">
        <w:rPr>
          <w:noProof/>
          <w:lang w:val="en-AU"/>
        </w:rPr>
        <w:t>3</w:t>
      </w:r>
      <w:r w:rsidRPr="002C6829">
        <w:rPr>
          <w:lang w:val="en-AU"/>
        </w:rPr>
        <w:fldChar w:fldCharType="end"/>
      </w:r>
      <w:r w:rsidRPr="002C6829">
        <w:rPr>
          <w:lang w:val="en-AU"/>
        </w:rPr>
        <w:t xml:space="preserve"> to </w:t>
      </w:r>
      <w:r w:rsidRPr="002C6829">
        <w:rPr>
          <w:lang w:val="en-AU"/>
        </w:rPr>
        <w:fldChar w:fldCharType="begin"/>
      </w:r>
      <w:r w:rsidRPr="002C6829">
        <w:rPr>
          <w:lang w:val="en-AU"/>
        </w:rPr>
        <w:instrText xml:space="preserve"> REF _Ref536030370 \h </w:instrText>
      </w:r>
      <w:r w:rsidRPr="002C6829">
        <w:rPr>
          <w:lang w:val="en-AU"/>
        </w:rPr>
      </w:r>
      <w:r w:rsidRPr="002C6829">
        <w:rPr>
          <w:lang w:val="en-AU"/>
        </w:rPr>
        <w:fldChar w:fldCharType="separate"/>
      </w:r>
      <w:r w:rsidR="00D4794F" w:rsidRPr="002C6829">
        <w:rPr>
          <w:lang w:val="en-AU"/>
        </w:rPr>
        <w:t xml:space="preserve">Figure </w:t>
      </w:r>
      <w:r w:rsidR="00D4794F">
        <w:rPr>
          <w:noProof/>
          <w:lang w:val="en-AU"/>
        </w:rPr>
        <w:t>7</w:t>
      </w:r>
      <w:r w:rsidRPr="002C6829">
        <w:rPr>
          <w:lang w:val="en-AU"/>
        </w:rPr>
        <w:fldChar w:fldCharType="end"/>
      </w:r>
      <w:r w:rsidRPr="002C6829">
        <w:rPr>
          <w:lang w:val="en-AU"/>
        </w:rPr>
        <w:t xml:space="preserve"> </w:t>
      </w:r>
      <w:r w:rsidR="00423DC7" w:rsidRPr="002C6829">
        <w:rPr>
          <w:lang w:val="en-AU"/>
        </w:rPr>
        <w:t>display</w:t>
      </w:r>
      <w:r w:rsidR="004F4B37">
        <w:rPr>
          <w:lang w:val="en-AU"/>
        </w:rPr>
        <w:t>s</w:t>
      </w:r>
      <w:r w:rsidR="00423DC7" w:rsidRPr="002C6829">
        <w:rPr>
          <w:lang w:val="en-AU"/>
        </w:rPr>
        <w:t xml:space="preserve"> the distribution of the five CN dimensions. The Attachment, Self</w:t>
      </w:r>
      <w:r w:rsidR="00836629" w:rsidRPr="002C6829">
        <w:rPr>
          <w:lang w:val="en-AU"/>
        </w:rPr>
        <w:t>/Identity</w:t>
      </w:r>
      <w:r w:rsidR="00423DC7" w:rsidRPr="002C6829">
        <w:rPr>
          <w:lang w:val="en-AU"/>
        </w:rPr>
        <w:t xml:space="preserve">, Experiential and Spirituality distributions are negatively skewed indicating a </w:t>
      </w:r>
      <w:r w:rsidR="00836629" w:rsidRPr="002C6829">
        <w:rPr>
          <w:lang w:val="en-AU"/>
        </w:rPr>
        <w:t xml:space="preserve">greater </w:t>
      </w:r>
      <w:r w:rsidR="00423DC7" w:rsidRPr="002C6829">
        <w:rPr>
          <w:lang w:val="en-AU"/>
        </w:rPr>
        <w:t xml:space="preserve">proportion of higher than lower scores. This is reflected in their mean scores which were 4.9 (Attachment), 4.8 (Self), 5.1 (Experiential) and 5.3 (Spirituality) on a scale ranging from 1 (strongly disagree) to 7 (strongly agree).  </w:t>
      </w:r>
      <w:r w:rsidR="00D07577" w:rsidRPr="002C6829">
        <w:rPr>
          <w:lang w:val="en-AU"/>
        </w:rPr>
        <w:t>These mean scores were significantly different between all the CN dimensions at the .001 significance level. Materialism had the lowest mean whereas Spirituality had the highest. Therefore, Victorians are more likely to express a level of connection with nature when it is expressed in spiritual terms rather than as attachment, self/identity, experience</w:t>
      </w:r>
      <w:r w:rsidR="00E2267F" w:rsidRPr="002C6829">
        <w:rPr>
          <w:lang w:val="en-AU"/>
        </w:rPr>
        <w:t>,</w:t>
      </w:r>
      <w:r w:rsidR="00D07577" w:rsidRPr="002C6829">
        <w:rPr>
          <w:lang w:val="en-AU"/>
        </w:rPr>
        <w:t xml:space="preserve"> or materialism.</w:t>
      </w:r>
    </w:p>
    <w:p w14:paraId="1EF7246C" w14:textId="05D8337C" w:rsidR="000C51C7" w:rsidRPr="002C6829" w:rsidRDefault="00CE24BF" w:rsidP="00423DC7">
      <w:pPr>
        <w:rPr>
          <w:lang w:val="en-AU"/>
        </w:rPr>
      </w:pPr>
      <w:r w:rsidRPr="002C6829">
        <w:rPr>
          <w:lang w:val="en-AU"/>
        </w:rPr>
        <w:t xml:space="preserve">This pattern </w:t>
      </w:r>
      <w:r w:rsidR="00D07577" w:rsidRPr="002C6829">
        <w:rPr>
          <w:lang w:val="en-AU"/>
        </w:rPr>
        <w:t xml:space="preserve">of results </w:t>
      </w:r>
      <w:r w:rsidR="002637A6" w:rsidRPr="002C6829">
        <w:rPr>
          <w:lang w:val="en-AU"/>
        </w:rPr>
        <w:t xml:space="preserve">was replicated in the medians of each distribution (i.e., the value at which 50% of CN scores lie above and below it): 5.0 (Attachment), 4.7 (Self), 5.2 (Experiential) and 5.2 (Spirituality). Based on the median scores, it can be concluded that, for these dimensions of CN, </w:t>
      </w:r>
      <w:r w:rsidR="000C51C7" w:rsidRPr="002C6829">
        <w:rPr>
          <w:lang w:val="en-AU"/>
        </w:rPr>
        <w:t xml:space="preserve">more than </w:t>
      </w:r>
      <w:r w:rsidR="002637A6" w:rsidRPr="002C6829">
        <w:rPr>
          <w:lang w:val="en-AU"/>
        </w:rPr>
        <w:t xml:space="preserve">50% </w:t>
      </w:r>
      <w:r w:rsidR="000C51C7" w:rsidRPr="002C6829">
        <w:rPr>
          <w:lang w:val="en-AU"/>
        </w:rPr>
        <w:t xml:space="preserve">of participants reported levels greater than the scale midpoint of 4.0. </w:t>
      </w:r>
    </w:p>
    <w:p w14:paraId="352ADBBB" w14:textId="5A004D51" w:rsidR="00423DC7" w:rsidRPr="002C6829" w:rsidRDefault="00423DC7" w:rsidP="00423DC7">
      <w:pPr>
        <w:rPr>
          <w:lang w:val="en-AU"/>
        </w:rPr>
      </w:pPr>
      <w:r w:rsidRPr="002C6829">
        <w:rPr>
          <w:lang w:val="en-AU"/>
        </w:rPr>
        <w:t xml:space="preserve">The Materialism distribution, on the other hand, is more “bell-shaped” indicating similar proportions of scores above and below the mean of four. </w:t>
      </w:r>
      <w:r w:rsidR="00AF2777" w:rsidRPr="002C6829">
        <w:rPr>
          <w:lang w:val="en-AU"/>
        </w:rPr>
        <w:t xml:space="preserve">In fact, 11.6% of participants reported the median score of four while the remainder either endorsed a materialist connection to nature to some extent (46.4%) </w:t>
      </w:r>
      <w:r w:rsidR="008603EB" w:rsidRPr="002C6829">
        <w:rPr>
          <w:lang w:val="en-AU"/>
        </w:rPr>
        <w:t xml:space="preserve">or </w:t>
      </w:r>
      <w:r w:rsidR="00AF2777" w:rsidRPr="002C6829">
        <w:rPr>
          <w:lang w:val="en-AU"/>
        </w:rPr>
        <w:t>were inclined to reject it</w:t>
      </w:r>
      <w:r w:rsidR="008603EB" w:rsidRPr="002C6829">
        <w:rPr>
          <w:lang w:val="en-AU"/>
        </w:rPr>
        <w:t xml:space="preserve"> (42.0%)</w:t>
      </w:r>
      <w:r w:rsidR="00AF2777" w:rsidRPr="002C6829">
        <w:rPr>
          <w:lang w:val="en-AU"/>
        </w:rPr>
        <w:t xml:space="preserve">. </w:t>
      </w:r>
      <w:r w:rsidRPr="002C6829">
        <w:rPr>
          <w:lang w:val="en-AU"/>
        </w:rPr>
        <w:t>Therefore, more Victorians are likely to have higher than lower levels of connection with nature when it is expressed as attachment, identity (self), experience, and spirituality, but not when nature is valued for its material benefits.</w:t>
      </w:r>
      <w:r w:rsidR="000C51C7" w:rsidRPr="002C6829">
        <w:rPr>
          <w:lang w:val="en-AU"/>
        </w:rPr>
        <w:t xml:space="preserve">  </w:t>
      </w:r>
    </w:p>
    <w:p w14:paraId="1148CC24" w14:textId="365E9A9D" w:rsidR="00CE24BF" w:rsidRPr="002C6829" w:rsidRDefault="00F835A3" w:rsidP="00CE24BF">
      <w:pPr>
        <w:rPr>
          <w:lang w:val="en-AU"/>
        </w:rPr>
      </w:pPr>
      <w:r w:rsidRPr="002C6829">
        <w:rPr>
          <w:rFonts w:ascii="Arial" w:eastAsia="Arial" w:hAnsi="Arial" w:cs="Arial"/>
          <w:i/>
          <w:noProof/>
          <w:color w:val="006CAB"/>
          <w:sz w:val="18"/>
          <w:szCs w:val="18"/>
          <w:lang w:val="en-AU" w:eastAsia="en-AU"/>
        </w:rPr>
        <w:drawing>
          <wp:inline distT="0" distB="0" distL="0" distR="0" wp14:anchorId="7C46835D" wp14:editId="0C4C7DF3">
            <wp:extent cx="3240000" cy="1727797"/>
            <wp:effectExtent l="0" t="0" r="0" b="6350"/>
            <wp:docPr id="70" name="image63.png"/>
            <wp:cNvGraphicFramePr/>
            <a:graphic xmlns:a="http://schemas.openxmlformats.org/drawingml/2006/main">
              <a:graphicData uri="http://schemas.openxmlformats.org/drawingml/2006/picture">
                <pic:pic xmlns:pic="http://schemas.openxmlformats.org/drawingml/2006/picture">
                  <pic:nvPicPr>
                    <pic:cNvPr id="0" name="image63.png"/>
                    <pic:cNvPicPr preferRelativeResize="0"/>
                  </pic:nvPicPr>
                  <pic:blipFill>
                    <a:blip r:embed="rId15">
                      <a:extLst>
                        <a:ext uri="{28A0092B-C50C-407E-A947-70E740481C1C}">
                          <a14:useLocalDpi xmlns:a14="http://schemas.microsoft.com/office/drawing/2010/main"/>
                        </a:ext>
                      </a:extLst>
                    </a:blip>
                    <a:srcRect/>
                    <a:stretch>
                      <a:fillRect/>
                    </a:stretch>
                  </pic:blipFill>
                  <pic:spPr>
                    <a:xfrm>
                      <a:off x="0" y="0"/>
                      <a:ext cx="3240000" cy="1727797"/>
                    </a:xfrm>
                    <a:prstGeom prst="rect">
                      <a:avLst/>
                    </a:prstGeom>
                    <a:ln/>
                  </pic:spPr>
                </pic:pic>
              </a:graphicData>
            </a:graphic>
          </wp:inline>
        </w:drawing>
      </w:r>
    </w:p>
    <w:p w14:paraId="665E5C9D" w14:textId="5B868C5C" w:rsidR="00F835A3" w:rsidRPr="002C6829" w:rsidRDefault="00F835A3" w:rsidP="00F835A3">
      <w:pPr>
        <w:pStyle w:val="Caption"/>
        <w:rPr>
          <w:lang w:val="en-AU"/>
        </w:rPr>
      </w:pPr>
      <w:bookmarkStart w:id="36" w:name="_Ref536030330"/>
      <w:bookmarkStart w:id="37" w:name="_Toc2862790"/>
      <w:r w:rsidRPr="002C6829">
        <w:rPr>
          <w:lang w:val="en-AU"/>
        </w:rPr>
        <w:t xml:space="preserve">Figure </w:t>
      </w:r>
      <w:r w:rsidRPr="002C6829">
        <w:rPr>
          <w:lang w:val="en-AU"/>
        </w:rPr>
        <w:fldChar w:fldCharType="begin"/>
      </w:r>
      <w:r w:rsidRPr="002C6829">
        <w:rPr>
          <w:lang w:val="en-AU"/>
        </w:rPr>
        <w:instrText xml:space="preserve"> SEQ Figure \* ARABIC </w:instrText>
      </w:r>
      <w:r w:rsidRPr="002C6829">
        <w:rPr>
          <w:lang w:val="en-AU"/>
        </w:rPr>
        <w:fldChar w:fldCharType="separate"/>
      </w:r>
      <w:r w:rsidR="000C4DE6">
        <w:rPr>
          <w:noProof/>
          <w:lang w:val="en-AU"/>
        </w:rPr>
        <w:t>3</w:t>
      </w:r>
      <w:r w:rsidRPr="002C6829">
        <w:rPr>
          <w:lang w:val="en-AU"/>
        </w:rPr>
        <w:fldChar w:fldCharType="end"/>
      </w:r>
      <w:bookmarkEnd w:id="36"/>
      <w:r w:rsidRPr="002C6829">
        <w:rPr>
          <w:lang w:val="en-AU"/>
        </w:rPr>
        <w:t>. Distribution of Attachment Scores</w:t>
      </w:r>
      <w:bookmarkEnd w:id="37"/>
    </w:p>
    <w:p w14:paraId="30CC4EC8" w14:textId="69C1E178" w:rsidR="00CE24BF" w:rsidRPr="002C6829" w:rsidRDefault="00F835A3" w:rsidP="00CE24BF">
      <w:pPr>
        <w:rPr>
          <w:lang w:val="en-AU"/>
        </w:rPr>
      </w:pPr>
      <w:r w:rsidRPr="002C6829">
        <w:rPr>
          <w:rFonts w:ascii="Times New Roman" w:eastAsia="Times New Roman" w:hAnsi="Times New Roman" w:cs="Times New Roman"/>
          <w:i/>
          <w:noProof/>
          <w:color w:val="000000"/>
          <w:sz w:val="18"/>
          <w:szCs w:val="18"/>
          <w:lang w:val="en-AU" w:eastAsia="en-AU"/>
        </w:rPr>
        <w:drawing>
          <wp:inline distT="0" distB="0" distL="0" distR="0" wp14:anchorId="09F8E703" wp14:editId="7C5C756E">
            <wp:extent cx="3240000" cy="1727835"/>
            <wp:effectExtent l="0" t="0" r="0" b="5715"/>
            <wp:docPr id="21" name="image66.png"/>
            <wp:cNvGraphicFramePr/>
            <a:graphic xmlns:a="http://schemas.openxmlformats.org/drawingml/2006/main">
              <a:graphicData uri="http://schemas.openxmlformats.org/drawingml/2006/picture">
                <pic:pic xmlns:pic="http://schemas.openxmlformats.org/drawingml/2006/picture">
                  <pic:nvPicPr>
                    <pic:cNvPr id="0" name="image66.png"/>
                    <pic:cNvPicPr preferRelativeResize="0"/>
                  </pic:nvPicPr>
                  <pic:blipFill>
                    <a:blip r:embed="rId16">
                      <a:extLst>
                        <a:ext uri="{28A0092B-C50C-407E-A947-70E740481C1C}">
                          <a14:useLocalDpi xmlns:a14="http://schemas.microsoft.com/office/drawing/2010/main"/>
                        </a:ext>
                      </a:extLst>
                    </a:blip>
                    <a:srcRect/>
                    <a:stretch>
                      <a:fillRect/>
                    </a:stretch>
                  </pic:blipFill>
                  <pic:spPr>
                    <a:xfrm>
                      <a:off x="0" y="0"/>
                      <a:ext cx="3240000" cy="1727835"/>
                    </a:xfrm>
                    <a:prstGeom prst="rect">
                      <a:avLst/>
                    </a:prstGeom>
                    <a:ln/>
                  </pic:spPr>
                </pic:pic>
              </a:graphicData>
            </a:graphic>
          </wp:inline>
        </w:drawing>
      </w:r>
    </w:p>
    <w:p w14:paraId="4DF3997A" w14:textId="38611679" w:rsidR="00F835A3" w:rsidRPr="002C6829" w:rsidRDefault="00F835A3" w:rsidP="00F835A3">
      <w:pPr>
        <w:pStyle w:val="Caption"/>
        <w:rPr>
          <w:lang w:val="en-AU"/>
        </w:rPr>
      </w:pPr>
      <w:bookmarkStart w:id="38" w:name="_Toc2862791"/>
      <w:r w:rsidRPr="002C6829">
        <w:rPr>
          <w:lang w:val="en-AU"/>
        </w:rPr>
        <w:t xml:space="preserve">Figure </w:t>
      </w:r>
      <w:r w:rsidRPr="002C6829">
        <w:rPr>
          <w:lang w:val="en-AU"/>
        </w:rPr>
        <w:fldChar w:fldCharType="begin"/>
      </w:r>
      <w:r w:rsidRPr="002C6829">
        <w:rPr>
          <w:lang w:val="en-AU"/>
        </w:rPr>
        <w:instrText xml:space="preserve"> SEQ Figure \* ARABIC </w:instrText>
      </w:r>
      <w:r w:rsidRPr="002C6829">
        <w:rPr>
          <w:lang w:val="en-AU"/>
        </w:rPr>
        <w:fldChar w:fldCharType="separate"/>
      </w:r>
      <w:r w:rsidR="000C4DE6">
        <w:rPr>
          <w:noProof/>
          <w:lang w:val="en-AU"/>
        </w:rPr>
        <w:t>4</w:t>
      </w:r>
      <w:r w:rsidRPr="002C6829">
        <w:rPr>
          <w:lang w:val="en-AU"/>
        </w:rPr>
        <w:fldChar w:fldCharType="end"/>
      </w:r>
      <w:r w:rsidRPr="002C6829">
        <w:rPr>
          <w:lang w:val="en-AU"/>
        </w:rPr>
        <w:t>. Distribution of Self/Identity Scores</w:t>
      </w:r>
      <w:bookmarkEnd w:id="38"/>
    </w:p>
    <w:p w14:paraId="0CE5B4ED" w14:textId="5C21031F" w:rsidR="00C52912" w:rsidRPr="002C6829" w:rsidRDefault="00F835A3" w:rsidP="00CE24BF">
      <w:pPr>
        <w:rPr>
          <w:lang w:val="en-AU"/>
        </w:rPr>
      </w:pPr>
      <w:r w:rsidRPr="002C6829">
        <w:rPr>
          <w:rFonts w:ascii="Times New Roman" w:eastAsia="Times New Roman" w:hAnsi="Times New Roman" w:cs="Times New Roman"/>
          <w:i/>
          <w:noProof/>
          <w:color w:val="000000"/>
          <w:sz w:val="18"/>
          <w:szCs w:val="18"/>
          <w:lang w:val="en-AU" w:eastAsia="en-AU"/>
        </w:rPr>
        <w:lastRenderedPageBreak/>
        <w:drawing>
          <wp:inline distT="0" distB="0" distL="0" distR="0" wp14:anchorId="540EC7CD" wp14:editId="26E6FF23">
            <wp:extent cx="3240000" cy="1727835"/>
            <wp:effectExtent l="0" t="0" r="0" b="5715"/>
            <wp:docPr id="233" name="image73.png"/>
            <wp:cNvGraphicFramePr/>
            <a:graphic xmlns:a="http://schemas.openxmlformats.org/drawingml/2006/main">
              <a:graphicData uri="http://schemas.openxmlformats.org/drawingml/2006/picture">
                <pic:pic xmlns:pic="http://schemas.openxmlformats.org/drawingml/2006/picture">
                  <pic:nvPicPr>
                    <pic:cNvPr id="0" name="image73.png"/>
                    <pic:cNvPicPr preferRelativeResize="0"/>
                  </pic:nvPicPr>
                  <pic:blipFill>
                    <a:blip r:embed="rId17">
                      <a:extLst>
                        <a:ext uri="{28A0092B-C50C-407E-A947-70E740481C1C}">
                          <a14:useLocalDpi xmlns:a14="http://schemas.microsoft.com/office/drawing/2010/main"/>
                        </a:ext>
                      </a:extLst>
                    </a:blip>
                    <a:srcRect/>
                    <a:stretch>
                      <a:fillRect/>
                    </a:stretch>
                  </pic:blipFill>
                  <pic:spPr>
                    <a:xfrm>
                      <a:off x="0" y="0"/>
                      <a:ext cx="3240000" cy="1727835"/>
                    </a:xfrm>
                    <a:prstGeom prst="rect">
                      <a:avLst/>
                    </a:prstGeom>
                    <a:ln/>
                  </pic:spPr>
                </pic:pic>
              </a:graphicData>
            </a:graphic>
          </wp:inline>
        </w:drawing>
      </w:r>
    </w:p>
    <w:p w14:paraId="7981AA41" w14:textId="73141BE1" w:rsidR="00F835A3" w:rsidRPr="002C6829" w:rsidRDefault="00F835A3" w:rsidP="00F835A3">
      <w:pPr>
        <w:pStyle w:val="Caption"/>
        <w:rPr>
          <w:lang w:val="en-AU"/>
        </w:rPr>
      </w:pPr>
      <w:bookmarkStart w:id="39" w:name="_Toc2862792"/>
      <w:r w:rsidRPr="002C6829">
        <w:rPr>
          <w:lang w:val="en-AU"/>
        </w:rPr>
        <w:t xml:space="preserve">Figure </w:t>
      </w:r>
      <w:r w:rsidRPr="002C6829">
        <w:rPr>
          <w:lang w:val="en-AU"/>
        </w:rPr>
        <w:fldChar w:fldCharType="begin"/>
      </w:r>
      <w:r w:rsidRPr="002C6829">
        <w:rPr>
          <w:lang w:val="en-AU"/>
        </w:rPr>
        <w:instrText xml:space="preserve"> SEQ Figure \* ARABIC </w:instrText>
      </w:r>
      <w:r w:rsidRPr="002C6829">
        <w:rPr>
          <w:lang w:val="en-AU"/>
        </w:rPr>
        <w:fldChar w:fldCharType="separate"/>
      </w:r>
      <w:r w:rsidR="000C4DE6">
        <w:rPr>
          <w:noProof/>
          <w:lang w:val="en-AU"/>
        </w:rPr>
        <w:t>5</w:t>
      </w:r>
      <w:r w:rsidRPr="002C6829">
        <w:rPr>
          <w:lang w:val="en-AU"/>
        </w:rPr>
        <w:fldChar w:fldCharType="end"/>
      </w:r>
      <w:r w:rsidRPr="002C6829">
        <w:rPr>
          <w:lang w:val="en-AU"/>
        </w:rPr>
        <w:t>. Distribution of Experiential Scores.</w:t>
      </w:r>
      <w:bookmarkEnd w:id="39"/>
    </w:p>
    <w:p w14:paraId="4155C4A4" w14:textId="2F0C1E9A" w:rsidR="00F835A3" w:rsidRPr="002C6829" w:rsidRDefault="00F835A3" w:rsidP="00F835A3">
      <w:pPr>
        <w:rPr>
          <w:lang w:val="en-AU"/>
        </w:rPr>
      </w:pPr>
      <w:r w:rsidRPr="002C6829">
        <w:rPr>
          <w:rFonts w:ascii="Times New Roman" w:eastAsia="Times New Roman" w:hAnsi="Times New Roman" w:cs="Times New Roman"/>
          <w:i/>
          <w:noProof/>
          <w:color w:val="000000"/>
          <w:sz w:val="18"/>
          <w:szCs w:val="18"/>
          <w:lang w:val="en-AU" w:eastAsia="en-AU"/>
        </w:rPr>
        <w:drawing>
          <wp:inline distT="0" distB="0" distL="0" distR="0" wp14:anchorId="2F7B50A2" wp14:editId="598DBBE8">
            <wp:extent cx="3240000" cy="1727835"/>
            <wp:effectExtent l="0" t="0" r="0" b="5715"/>
            <wp:docPr id="22" name="image76.png"/>
            <wp:cNvGraphicFramePr/>
            <a:graphic xmlns:a="http://schemas.openxmlformats.org/drawingml/2006/main">
              <a:graphicData uri="http://schemas.openxmlformats.org/drawingml/2006/picture">
                <pic:pic xmlns:pic="http://schemas.openxmlformats.org/drawingml/2006/picture">
                  <pic:nvPicPr>
                    <pic:cNvPr id="0" name="image76.png"/>
                    <pic:cNvPicPr preferRelativeResize="0"/>
                  </pic:nvPicPr>
                  <pic:blipFill>
                    <a:blip r:embed="rId18">
                      <a:extLst>
                        <a:ext uri="{28A0092B-C50C-407E-A947-70E740481C1C}">
                          <a14:useLocalDpi xmlns:a14="http://schemas.microsoft.com/office/drawing/2010/main"/>
                        </a:ext>
                      </a:extLst>
                    </a:blip>
                    <a:srcRect/>
                    <a:stretch>
                      <a:fillRect/>
                    </a:stretch>
                  </pic:blipFill>
                  <pic:spPr>
                    <a:xfrm>
                      <a:off x="0" y="0"/>
                      <a:ext cx="3240000" cy="1727835"/>
                    </a:xfrm>
                    <a:prstGeom prst="rect">
                      <a:avLst/>
                    </a:prstGeom>
                    <a:ln/>
                  </pic:spPr>
                </pic:pic>
              </a:graphicData>
            </a:graphic>
          </wp:inline>
        </w:drawing>
      </w:r>
    </w:p>
    <w:p w14:paraId="7EFEB5BC" w14:textId="203F0DB1" w:rsidR="00F835A3" w:rsidRPr="002C6829" w:rsidRDefault="00F835A3" w:rsidP="00F835A3">
      <w:pPr>
        <w:pStyle w:val="Caption"/>
        <w:rPr>
          <w:lang w:val="en-AU"/>
        </w:rPr>
      </w:pPr>
      <w:bookmarkStart w:id="40" w:name="_Toc2862793"/>
      <w:r w:rsidRPr="002C6829">
        <w:rPr>
          <w:lang w:val="en-AU"/>
        </w:rPr>
        <w:t xml:space="preserve">Figure </w:t>
      </w:r>
      <w:r w:rsidRPr="002C6829">
        <w:rPr>
          <w:lang w:val="en-AU"/>
        </w:rPr>
        <w:fldChar w:fldCharType="begin"/>
      </w:r>
      <w:r w:rsidRPr="002C6829">
        <w:rPr>
          <w:lang w:val="en-AU"/>
        </w:rPr>
        <w:instrText xml:space="preserve"> SEQ Figure \* ARABIC </w:instrText>
      </w:r>
      <w:r w:rsidRPr="002C6829">
        <w:rPr>
          <w:lang w:val="en-AU"/>
        </w:rPr>
        <w:fldChar w:fldCharType="separate"/>
      </w:r>
      <w:r w:rsidR="000C4DE6">
        <w:rPr>
          <w:noProof/>
          <w:lang w:val="en-AU"/>
        </w:rPr>
        <w:t>6</w:t>
      </w:r>
      <w:r w:rsidRPr="002C6829">
        <w:rPr>
          <w:lang w:val="en-AU"/>
        </w:rPr>
        <w:fldChar w:fldCharType="end"/>
      </w:r>
      <w:r w:rsidRPr="002C6829">
        <w:rPr>
          <w:lang w:val="en-AU"/>
        </w:rPr>
        <w:t>. Distribution of Spirituality Scores.</w:t>
      </w:r>
      <w:bookmarkEnd w:id="40"/>
    </w:p>
    <w:p w14:paraId="5A3B017B" w14:textId="5EC24992" w:rsidR="00F835A3" w:rsidRPr="002C6829" w:rsidRDefault="00F835A3" w:rsidP="00F835A3">
      <w:pPr>
        <w:rPr>
          <w:lang w:val="en-AU"/>
        </w:rPr>
      </w:pPr>
      <w:r w:rsidRPr="002C6829">
        <w:rPr>
          <w:rFonts w:ascii="Times New Roman" w:eastAsia="Times New Roman" w:hAnsi="Times New Roman" w:cs="Times New Roman"/>
          <w:i/>
          <w:noProof/>
          <w:color w:val="000000"/>
          <w:sz w:val="18"/>
          <w:szCs w:val="18"/>
          <w:lang w:val="en-AU" w:eastAsia="en-AU"/>
        </w:rPr>
        <w:drawing>
          <wp:inline distT="0" distB="0" distL="0" distR="0" wp14:anchorId="4041E2BC" wp14:editId="51FF7E05">
            <wp:extent cx="3240000" cy="1727835"/>
            <wp:effectExtent l="0" t="0" r="0" b="5715"/>
            <wp:docPr id="23" name="image80.png"/>
            <wp:cNvGraphicFramePr/>
            <a:graphic xmlns:a="http://schemas.openxmlformats.org/drawingml/2006/main">
              <a:graphicData uri="http://schemas.openxmlformats.org/drawingml/2006/picture">
                <pic:pic xmlns:pic="http://schemas.openxmlformats.org/drawingml/2006/picture">
                  <pic:nvPicPr>
                    <pic:cNvPr id="0" name="image80.png"/>
                    <pic:cNvPicPr preferRelativeResize="0"/>
                  </pic:nvPicPr>
                  <pic:blipFill>
                    <a:blip r:embed="rId19">
                      <a:extLst>
                        <a:ext uri="{28A0092B-C50C-407E-A947-70E740481C1C}">
                          <a14:useLocalDpi xmlns:a14="http://schemas.microsoft.com/office/drawing/2010/main"/>
                        </a:ext>
                      </a:extLst>
                    </a:blip>
                    <a:srcRect/>
                    <a:stretch>
                      <a:fillRect/>
                    </a:stretch>
                  </pic:blipFill>
                  <pic:spPr>
                    <a:xfrm>
                      <a:off x="0" y="0"/>
                      <a:ext cx="3240000" cy="1727835"/>
                    </a:xfrm>
                    <a:prstGeom prst="rect">
                      <a:avLst/>
                    </a:prstGeom>
                    <a:ln/>
                  </pic:spPr>
                </pic:pic>
              </a:graphicData>
            </a:graphic>
          </wp:inline>
        </w:drawing>
      </w:r>
    </w:p>
    <w:p w14:paraId="5E8D6065" w14:textId="39A68771" w:rsidR="00F835A3" w:rsidRPr="002C6829" w:rsidRDefault="00F835A3" w:rsidP="00F835A3">
      <w:pPr>
        <w:pStyle w:val="Caption"/>
        <w:rPr>
          <w:lang w:val="en-AU"/>
        </w:rPr>
      </w:pPr>
      <w:bookmarkStart w:id="41" w:name="_Ref536030370"/>
      <w:bookmarkStart w:id="42" w:name="_Toc2862794"/>
      <w:r w:rsidRPr="002C6829">
        <w:rPr>
          <w:lang w:val="en-AU"/>
        </w:rPr>
        <w:t xml:space="preserve">Figure </w:t>
      </w:r>
      <w:r w:rsidRPr="002C6829">
        <w:rPr>
          <w:lang w:val="en-AU"/>
        </w:rPr>
        <w:fldChar w:fldCharType="begin"/>
      </w:r>
      <w:r w:rsidRPr="002C6829">
        <w:rPr>
          <w:lang w:val="en-AU"/>
        </w:rPr>
        <w:instrText xml:space="preserve"> SEQ Figure \* ARABIC </w:instrText>
      </w:r>
      <w:r w:rsidRPr="002C6829">
        <w:rPr>
          <w:lang w:val="en-AU"/>
        </w:rPr>
        <w:fldChar w:fldCharType="separate"/>
      </w:r>
      <w:r w:rsidR="000C4DE6">
        <w:rPr>
          <w:noProof/>
          <w:lang w:val="en-AU"/>
        </w:rPr>
        <w:t>7</w:t>
      </w:r>
      <w:r w:rsidRPr="002C6829">
        <w:rPr>
          <w:lang w:val="en-AU"/>
        </w:rPr>
        <w:fldChar w:fldCharType="end"/>
      </w:r>
      <w:bookmarkEnd w:id="41"/>
      <w:r w:rsidRPr="002C6829">
        <w:rPr>
          <w:lang w:val="en-AU"/>
        </w:rPr>
        <w:t xml:space="preserve">. </w:t>
      </w:r>
      <w:bookmarkStart w:id="43" w:name="_Ref536030351"/>
      <w:r w:rsidRPr="002C6829">
        <w:rPr>
          <w:lang w:val="en-AU"/>
        </w:rPr>
        <w:t>Distribution of Materialism Scores.</w:t>
      </w:r>
      <w:bookmarkEnd w:id="42"/>
      <w:bookmarkEnd w:id="43"/>
    </w:p>
    <w:p w14:paraId="63141EA6" w14:textId="29417C77" w:rsidR="009F2DC5" w:rsidRDefault="009F2DC5" w:rsidP="009F2DC5">
      <w:pPr>
        <w:pStyle w:val="Heading5"/>
        <w:rPr>
          <w:lang w:val="en-AU"/>
        </w:rPr>
      </w:pPr>
      <w:r>
        <w:rPr>
          <w:lang w:val="en-AU"/>
        </w:rPr>
        <w:t>Associations between CN dimensions</w:t>
      </w:r>
      <w:r w:rsidR="00444874">
        <w:rPr>
          <w:lang w:val="en-AU"/>
        </w:rPr>
        <w:t xml:space="preserve"> </w:t>
      </w:r>
    </w:p>
    <w:p w14:paraId="1725E46D" w14:textId="77777777" w:rsidR="00444874" w:rsidRDefault="001077D5" w:rsidP="001077D5">
      <w:pPr>
        <w:rPr>
          <w:lang w:val="en-AU"/>
        </w:rPr>
      </w:pPr>
      <w:r w:rsidRPr="002C6829">
        <w:rPr>
          <w:lang w:val="en-AU"/>
        </w:rPr>
        <w:t>Some of the CN dimensions showed strong inter-relationships (see</w:t>
      </w:r>
      <w:r w:rsidR="0053298D" w:rsidRPr="002C6829">
        <w:rPr>
          <w:lang w:val="en-AU"/>
        </w:rPr>
        <w:t xml:space="preserve"> </w:t>
      </w:r>
      <w:r w:rsidR="0053298D" w:rsidRPr="002C6829">
        <w:rPr>
          <w:lang w:val="en-AU"/>
        </w:rPr>
        <w:fldChar w:fldCharType="begin"/>
      </w:r>
      <w:r w:rsidR="0053298D" w:rsidRPr="002C6829">
        <w:rPr>
          <w:lang w:val="en-AU"/>
        </w:rPr>
        <w:instrText xml:space="preserve"> REF _Ref536030550 \h </w:instrText>
      </w:r>
      <w:r w:rsidR="0053298D" w:rsidRPr="002C6829">
        <w:rPr>
          <w:lang w:val="en-AU"/>
        </w:rPr>
      </w:r>
      <w:r w:rsidR="0053298D" w:rsidRPr="002C6829">
        <w:rPr>
          <w:lang w:val="en-AU"/>
        </w:rPr>
        <w:fldChar w:fldCharType="separate"/>
      </w:r>
      <w:r w:rsidR="00D4794F" w:rsidRPr="002C6829">
        <w:rPr>
          <w:lang w:val="en-AU"/>
        </w:rPr>
        <w:t xml:space="preserve">Table </w:t>
      </w:r>
      <w:r w:rsidR="00D4794F">
        <w:rPr>
          <w:noProof/>
          <w:lang w:val="en-AU"/>
        </w:rPr>
        <w:t>4</w:t>
      </w:r>
      <w:r w:rsidR="0053298D" w:rsidRPr="002C6829">
        <w:rPr>
          <w:lang w:val="en-AU"/>
        </w:rPr>
        <w:fldChar w:fldCharType="end"/>
      </w:r>
      <w:r w:rsidRPr="002C6829">
        <w:rPr>
          <w:lang w:val="en-AU"/>
        </w:rPr>
        <w:t>). Specifically, the Attachment, Self, Experiential and Spirituality scales had correlations ranging from .70 (Spirituality and Experiential) to .90 (Self and Attachment) and .80 (Attachment and Experiential) which were all significantly different to one. The correlations between Materialism and the other dimensions were low, ranging between -.04 (Materialism and Experiential) and -.35 (Materialism and Self). These generally low levels of association suggest that this type of connection is very different to the others and contrary to these non-material types of connections given the negative correlations observed. The main conclusion following from this analysis is that the dimensions are neither identical nor interchangeable, even those that shared high correlations, but Attachment, Self, Experiential and Spirituality represent a cluster of connections that share a great deal in common.</w:t>
      </w:r>
      <w:r w:rsidR="00B76176" w:rsidRPr="002C6829">
        <w:rPr>
          <w:lang w:val="en-AU"/>
        </w:rPr>
        <w:t xml:space="preserve"> </w:t>
      </w:r>
    </w:p>
    <w:p w14:paraId="1629121D" w14:textId="53497E75" w:rsidR="001077D5" w:rsidRPr="002C6829" w:rsidRDefault="001077D5" w:rsidP="00786D02">
      <w:pPr>
        <w:pStyle w:val="Caption"/>
        <w:keepNext/>
        <w:keepLines/>
        <w:rPr>
          <w:lang w:val="en-AU"/>
        </w:rPr>
      </w:pPr>
      <w:bookmarkStart w:id="44" w:name="_Ref536030550"/>
      <w:bookmarkStart w:id="45" w:name="_Toc2862827"/>
      <w:r w:rsidRPr="002C6829">
        <w:rPr>
          <w:lang w:val="en-AU"/>
        </w:rPr>
        <w:lastRenderedPageBreak/>
        <w:t xml:space="preserve">Table </w:t>
      </w:r>
      <w:r w:rsidRPr="002C6829">
        <w:rPr>
          <w:noProof/>
          <w:lang w:val="en-AU"/>
        </w:rPr>
        <w:fldChar w:fldCharType="begin"/>
      </w:r>
      <w:r w:rsidRPr="002C6829">
        <w:rPr>
          <w:noProof/>
          <w:lang w:val="en-AU"/>
        </w:rPr>
        <w:instrText xml:space="preserve"> SEQ Table \* ARABIC </w:instrText>
      </w:r>
      <w:r w:rsidRPr="002C6829">
        <w:rPr>
          <w:noProof/>
          <w:lang w:val="en-AU"/>
        </w:rPr>
        <w:fldChar w:fldCharType="separate"/>
      </w:r>
      <w:r w:rsidR="00EC36FE">
        <w:rPr>
          <w:noProof/>
          <w:lang w:val="en-AU"/>
        </w:rPr>
        <w:t>4</w:t>
      </w:r>
      <w:r w:rsidRPr="002C6829">
        <w:rPr>
          <w:noProof/>
          <w:lang w:val="en-AU"/>
        </w:rPr>
        <w:fldChar w:fldCharType="end"/>
      </w:r>
      <w:bookmarkEnd w:id="44"/>
      <w:r w:rsidRPr="002C6829">
        <w:rPr>
          <w:lang w:val="en-AU"/>
        </w:rPr>
        <w:t xml:space="preserve">. Correlation </w:t>
      </w:r>
      <w:r w:rsidR="000963F7">
        <w:rPr>
          <w:lang w:val="en-AU"/>
        </w:rPr>
        <w:t>T</w:t>
      </w:r>
      <w:r w:rsidRPr="002C6829">
        <w:rPr>
          <w:lang w:val="en-AU"/>
        </w:rPr>
        <w:t>able of CN dimensions</w:t>
      </w:r>
      <w:r w:rsidR="006063AA" w:rsidRPr="002C6829">
        <w:rPr>
          <w:lang w:val="en-AU"/>
        </w:rPr>
        <w:t xml:space="preserve"> (</w:t>
      </w:r>
      <w:r w:rsidR="000963F7">
        <w:rPr>
          <w:lang w:val="en-AU"/>
        </w:rPr>
        <w:t>B</w:t>
      </w:r>
      <w:r w:rsidR="006063AA" w:rsidRPr="002C6829">
        <w:rPr>
          <w:lang w:val="en-AU"/>
        </w:rPr>
        <w:t xml:space="preserve">ased on </w:t>
      </w:r>
      <w:r w:rsidR="000963F7">
        <w:rPr>
          <w:lang w:val="en-AU"/>
        </w:rPr>
        <w:t>S</w:t>
      </w:r>
      <w:r w:rsidR="006063AA" w:rsidRPr="002C6829">
        <w:rPr>
          <w:lang w:val="en-AU"/>
        </w:rPr>
        <w:t xml:space="preserve">cale </w:t>
      </w:r>
      <w:r w:rsidR="000963F7">
        <w:rPr>
          <w:lang w:val="en-AU"/>
        </w:rPr>
        <w:t>S</w:t>
      </w:r>
      <w:r w:rsidR="006063AA" w:rsidRPr="002C6829">
        <w:rPr>
          <w:lang w:val="en-AU"/>
        </w:rPr>
        <w:t>cores)</w:t>
      </w:r>
      <w:bookmarkEnd w:id="45"/>
    </w:p>
    <w:tbl>
      <w:tblPr>
        <w:tblW w:w="6741" w:type="dxa"/>
        <w:tblInd w:w="100" w:type="dxa"/>
        <w:tblLook w:val="0600" w:firstRow="0" w:lastRow="0" w:firstColumn="0" w:lastColumn="0" w:noHBand="1" w:noVBand="1"/>
      </w:tblPr>
      <w:tblGrid>
        <w:gridCol w:w="1689"/>
        <w:gridCol w:w="842"/>
        <w:gridCol w:w="842"/>
        <w:gridCol w:w="842"/>
        <w:gridCol w:w="842"/>
        <w:gridCol w:w="842"/>
        <w:gridCol w:w="842"/>
      </w:tblGrid>
      <w:tr w:rsidR="001077D5" w:rsidRPr="002C6829" w14:paraId="27179B6D" w14:textId="77777777" w:rsidTr="0053298D">
        <w:trPr>
          <w:trHeight w:val="20"/>
        </w:trPr>
        <w:tc>
          <w:tcPr>
            <w:tcW w:w="0" w:type="auto"/>
            <w:tcBorders>
              <w:top w:val="single" w:sz="4" w:space="0" w:color="auto"/>
              <w:bottom w:val="single" w:sz="4" w:space="0" w:color="auto"/>
            </w:tcBorders>
            <w:tcMar>
              <w:top w:w="100" w:type="dxa"/>
              <w:left w:w="100" w:type="dxa"/>
              <w:bottom w:w="100" w:type="dxa"/>
              <w:right w:w="100" w:type="dxa"/>
            </w:tcMar>
          </w:tcPr>
          <w:p w14:paraId="40A8A54C" w14:textId="77777777" w:rsidR="001077D5" w:rsidRPr="002C6829" w:rsidRDefault="001077D5" w:rsidP="00786D02">
            <w:pPr>
              <w:pStyle w:val="Tablebodycopy"/>
              <w:keepNext/>
              <w:keepLines/>
              <w:rPr>
                <w:lang w:val="en-AU"/>
              </w:rPr>
            </w:pPr>
          </w:p>
        </w:tc>
        <w:tc>
          <w:tcPr>
            <w:tcW w:w="805" w:type="dxa"/>
            <w:tcBorders>
              <w:top w:val="single" w:sz="4" w:space="0" w:color="auto"/>
              <w:bottom w:val="single" w:sz="4" w:space="0" w:color="auto"/>
            </w:tcBorders>
            <w:tcMar>
              <w:top w:w="100" w:type="dxa"/>
              <w:left w:w="100" w:type="dxa"/>
              <w:bottom w:w="100" w:type="dxa"/>
              <w:right w:w="100" w:type="dxa"/>
            </w:tcMar>
          </w:tcPr>
          <w:p w14:paraId="20DA33E2" w14:textId="77777777" w:rsidR="001077D5" w:rsidRPr="002C6829" w:rsidRDefault="001077D5" w:rsidP="00786D02">
            <w:pPr>
              <w:pStyle w:val="Tablebodycopy"/>
              <w:keepNext/>
              <w:keepLines/>
              <w:jc w:val="center"/>
              <w:rPr>
                <w:b/>
                <w:lang w:val="en-AU"/>
              </w:rPr>
            </w:pPr>
            <w:r w:rsidRPr="002C6829">
              <w:rPr>
                <w:b/>
                <w:lang w:val="en-AU"/>
              </w:rPr>
              <w:t>1</w:t>
            </w:r>
          </w:p>
        </w:tc>
        <w:tc>
          <w:tcPr>
            <w:tcW w:w="805" w:type="dxa"/>
            <w:tcBorders>
              <w:top w:val="single" w:sz="4" w:space="0" w:color="auto"/>
              <w:bottom w:val="single" w:sz="4" w:space="0" w:color="auto"/>
            </w:tcBorders>
            <w:tcMar>
              <w:top w:w="100" w:type="dxa"/>
              <w:left w:w="100" w:type="dxa"/>
              <w:bottom w:w="100" w:type="dxa"/>
              <w:right w:w="100" w:type="dxa"/>
            </w:tcMar>
          </w:tcPr>
          <w:p w14:paraId="6E052A08" w14:textId="77777777" w:rsidR="001077D5" w:rsidRPr="002C6829" w:rsidRDefault="001077D5" w:rsidP="00786D02">
            <w:pPr>
              <w:pStyle w:val="Tablebodycopy"/>
              <w:keepNext/>
              <w:keepLines/>
              <w:jc w:val="center"/>
              <w:rPr>
                <w:b/>
                <w:lang w:val="en-AU"/>
              </w:rPr>
            </w:pPr>
            <w:r w:rsidRPr="002C6829">
              <w:rPr>
                <w:b/>
                <w:lang w:val="en-AU"/>
              </w:rPr>
              <w:t>2</w:t>
            </w:r>
          </w:p>
        </w:tc>
        <w:tc>
          <w:tcPr>
            <w:tcW w:w="805" w:type="dxa"/>
            <w:tcBorders>
              <w:top w:val="single" w:sz="4" w:space="0" w:color="auto"/>
              <w:bottom w:val="single" w:sz="4" w:space="0" w:color="auto"/>
            </w:tcBorders>
            <w:tcMar>
              <w:top w:w="100" w:type="dxa"/>
              <w:left w:w="100" w:type="dxa"/>
              <w:bottom w:w="100" w:type="dxa"/>
              <w:right w:w="100" w:type="dxa"/>
            </w:tcMar>
          </w:tcPr>
          <w:p w14:paraId="572A794E" w14:textId="77777777" w:rsidR="001077D5" w:rsidRPr="002C6829" w:rsidRDefault="001077D5" w:rsidP="00786D02">
            <w:pPr>
              <w:pStyle w:val="Tablebodycopy"/>
              <w:keepNext/>
              <w:keepLines/>
              <w:jc w:val="center"/>
              <w:rPr>
                <w:b/>
                <w:lang w:val="en-AU"/>
              </w:rPr>
            </w:pPr>
            <w:r w:rsidRPr="002C6829">
              <w:rPr>
                <w:b/>
                <w:lang w:val="en-AU"/>
              </w:rPr>
              <w:t>3</w:t>
            </w:r>
          </w:p>
        </w:tc>
        <w:tc>
          <w:tcPr>
            <w:tcW w:w="805" w:type="dxa"/>
            <w:tcBorders>
              <w:top w:val="single" w:sz="4" w:space="0" w:color="auto"/>
              <w:bottom w:val="single" w:sz="4" w:space="0" w:color="auto"/>
            </w:tcBorders>
            <w:tcMar>
              <w:top w:w="100" w:type="dxa"/>
              <w:left w:w="100" w:type="dxa"/>
              <w:bottom w:w="100" w:type="dxa"/>
              <w:right w:w="100" w:type="dxa"/>
            </w:tcMar>
          </w:tcPr>
          <w:p w14:paraId="137C7DAE" w14:textId="77777777" w:rsidR="001077D5" w:rsidRPr="002C6829" w:rsidRDefault="001077D5" w:rsidP="00786D02">
            <w:pPr>
              <w:pStyle w:val="Tablebodycopy"/>
              <w:keepNext/>
              <w:keepLines/>
              <w:jc w:val="center"/>
              <w:rPr>
                <w:b/>
                <w:lang w:val="en-AU"/>
              </w:rPr>
            </w:pPr>
            <w:r w:rsidRPr="002C6829">
              <w:rPr>
                <w:b/>
                <w:lang w:val="en-AU"/>
              </w:rPr>
              <w:t>4</w:t>
            </w:r>
          </w:p>
        </w:tc>
        <w:tc>
          <w:tcPr>
            <w:tcW w:w="805" w:type="dxa"/>
            <w:tcBorders>
              <w:top w:val="single" w:sz="4" w:space="0" w:color="auto"/>
              <w:bottom w:val="single" w:sz="4" w:space="0" w:color="auto"/>
            </w:tcBorders>
            <w:tcMar>
              <w:top w:w="100" w:type="dxa"/>
              <w:left w:w="100" w:type="dxa"/>
              <w:bottom w:w="100" w:type="dxa"/>
              <w:right w:w="100" w:type="dxa"/>
            </w:tcMar>
          </w:tcPr>
          <w:p w14:paraId="29EE359C" w14:textId="77777777" w:rsidR="001077D5" w:rsidRPr="002C6829" w:rsidRDefault="001077D5" w:rsidP="00786D02">
            <w:pPr>
              <w:pStyle w:val="Tablebodycopy"/>
              <w:keepNext/>
              <w:keepLines/>
              <w:jc w:val="center"/>
              <w:rPr>
                <w:b/>
                <w:lang w:val="en-AU"/>
              </w:rPr>
            </w:pPr>
            <w:r w:rsidRPr="002C6829">
              <w:rPr>
                <w:b/>
                <w:lang w:val="en-AU"/>
              </w:rPr>
              <w:t>5</w:t>
            </w:r>
          </w:p>
        </w:tc>
        <w:tc>
          <w:tcPr>
            <w:tcW w:w="805" w:type="dxa"/>
            <w:tcBorders>
              <w:top w:val="single" w:sz="4" w:space="0" w:color="auto"/>
              <w:bottom w:val="single" w:sz="4" w:space="0" w:color="auto"/>
            </w:tcBorders>
            <w:tcMar>
              <w:top w:w="100" w:type="dxa"/>
              <w:left w:w="100" w:type="dxa"/>
              <w:bottom w:w="100" w:type="dxa"/>
              <w:right w:w="100" w:type="dxa"/>
            </w:tcMar>
          </w:tcPr>
          <w:p w14:paraId="328B5A65" w14:textId="77777777" w:rsidR="001077D5" w:rsidRPr="002C6829" w:rsidRDefault="001077D5" w:rsidP="00786D02">
            <w:pPr>
              <w:pStyle w:val="Tablebodycopy"/>
              <w:keepNext/>
              <w:keepLines/>
              <w:jc w:val="center"/>
              <w:rPr>
                <w:b/>
                <w:lang w:val="en-AU"/>
              </w:rPr>
            </w:pPr>
            <w:r w:rsidRPr="002C6829">
              <w:rPr>
                <w:b/>
                <w:lang w:val="en-AU"/>
              </w:rPr>
              <w:t>6</w:t>
            </w:r>
          </w:p>
        </w:tc>
      </w:tr>
      <w:tr w:rsidR="001077D5" w:rsidRPr="002C6829" w14:paraId="5FF72140" w14:textId="77777777" w:rsidTr="0053298D">
        <w:trPr>
          <w:trHeight w:val="20"/>
        </w:trPr>
        <w:tc>
          <w:tcPr>
            <w:tcW w:w="0" w:type="auto"/>
            <w:tcBorders>
              <w:top w:val="single" w:sz="4" w:space="0" w:color="auto"/>
            </w:tcBorders>
            <w:tcMar>
              <w:top w:w="100" w:type="dxa"/>
              <w:left w:w="100" w:type="dxa"/>
              <w:bottom w:w="100" w:type="dxa"/>
              <w:right w:w="100" w:type="dxa"/>
            </w:tcMar>
          </w:tcPr>
          <w:p w14:paraId="4FB26A0E" w14:textId="77777777" w:rsidR="001077D5" w:rsidRPr="002C6829" w:rsidRDefault="001077D5" w:rsidP="00786D02">
            <w:pPr>
              <w:pStyle w:val="Tablebodycopy"/>
              <w:keepNext/>
              <w:keepLines/>
              <w:rPr>
                <w:lang w:val="en-AU"/>
              </w:rPr>
            </w:pPr>
            <w:r w:rsidRPr="002C6829">
              <w:rPr>
                <w:lang w:val="en-AU"/>
              </w:rPr>
              <w:t>1.   CN Total</w:t>
            </w:r>
          </w:p>
        </w:tc>
        <w:tc>
          <w:tcPr>
            <w:tcW w:w="805" w:type="dxa"/>
            <w:tcBorders>
              <w:top w:val="single" w:sz="4" w:space="0" w:color="auto"/>
            </w:tcBorders>
            <w:tcMar>
              <w:top w:w="100" w:type="dxa"/>
              <w:left w:w="100" w:type="dxa"/>
              <w:bottom w:w="100" w:type="dxa"/>
              <w:right w:w="100" w:type="dxa"/>
            </w:tcMar>
          </w:tcPr>
          <w:p w14:paraId="0A9B838A" w14:textId="77777777" w:rsidR="001077D5" w:rsidRPr="002C6829" w:rsidRDefault="001077D5" w:rsidP="00786D02">
            <w:pPr>
              <w:pStyle w:val="Tablebodycopy"/>
              <w:keepNext/>
              <w:keepLines/>
              <w:jc w:val="center"/>
              <w:rPr>
                <w:lang w:val="en-AU"/>
              </w:rPr>
            </w:pPr>
            <w:r w:rsidRPr="002C6829">
              <w:rPr>
                <w:lang w:val="en-AU"/>
              </w:rPr>
              <w:t>—</w:t>
            </w:r>
          </w:p>
        </w:tc>
        <w:tc>
          <w:tcPr>
            <w:tcW w:w="805" w:type="dxa"/>
            <w:tcBorders>
              <w:top w:val="single" w:sz="4" w:space="0" w:color="auto"/>
            </w:tcBorders>
            <w:tcMar>
              <w:top w:w="100" w:type="dxa"/>
              <w:left w:w="100" w:type="dxa"/>
              <w:bottom w:w="100" w:type="dxa"/>
              <w:right w:w="100" w:type="dxa"/>
            </w:tcMar>
          </w:tcPr>
          <w:p w14:paraId="0B12008E" w14:textId="77777777" w:rsidR="001077D5" w:rsidRPr="002C6829" w:rsidRDefault="001077D5" w:rsidP="00786D02">
            <w:pPr>
              <w:pStyle w:val="Tablebodycopy"/>
              <w:keepNext/>
              <w:keepLines/>
              <w:jc w:val="center"/>
              <w:rPr>
                <w:lang w:val="en-AU"/>
              </w:rPr>
            </w:pPr>
          </w:p>
        </w:tc>
        <w:tc>
          <w:tcPr>
            <w:tcW w:w="805" w:type="dxa"/>
            <w:tcBorders>
              <w:top w:val="single" w:sz="4" w:space="0" w:color="auto"/>
            </w:tcBorders>
            <w:tcMar>
              <w:top w:w="100" w:type="dxa"/>
              <w:left w:w="100" w:type="dxa"/>
              <w:bottom w:w="100" w:type="dxa"/>
              <w:right w:w="100" w:type="dxa"/>
            </w:tcMar>
          </w:tcPr>
          <w:p w14:paraId="4CABFCA2" w14:textId="77777777" w:rsidR="001077D5" w:rsidRPr="002C6829" w:rsidRDefault="001077D5" w:rsidP="00786D02">
            <w:pPr>
              <w:pStyle w:val="Tablebodycopy"/>
              <w:keepNext/>
              <w:keepLines/>
              <w:jc w:val="center"/>
              <w:rPr>
                <w:lang w:val="en-AU"/>
              </w:rPr>
            </w:pPr>
          </w:p>
        </w:tc>
        <w:tc>
          <w:tcPr>
            <w:tcW w:w="805" w:type="dxa"/>
            <w:tcBorders>
              <w:top w:val="single" w:sz="4" w:space="0" w:color="auto"/>
            </w:tcBorders>
            <w:tcMar>
              <w:top w:w="100" w:type="dxa"/>
              <w:left w:w="100" w:type="dxa"/>
              <w:bottom w:w="100" w:type="dxa"/>
              <w:right w:w="100" w:type="dxa"/>
            </w:tcMar>
          </w:tcPr>
          <w:p w14:paraId="7D07C3C4" w14:textId="77777777" w:rsidR="001077D5" w:rsidRPr="002C6829" w:rsidRDefault="001077D5" w:rsidP="00786D02">
            <w:pPr>
              <w:pStyle w:val="Tablebodycopy"/>
              <w:keepNext/>
              <w:keepLines/>
              <w:jc w:val="center"/>
              <w:rPr>
                <w:lang w:val="en-AU"/>
              </w:rPr>
            </w:pPr>
          </w:p>
        </w:tc>
        <w:tc>
          <w:tcPr>
            <w:tcW w:w="805" w:type="dxa"/>
            <w:tcBorders>
              <w:top w:val="single" w:sz="4" w:space="0" w:color="auto"/>
            </w:tcBorders>
            <w:tcMar>
              <w:top w:w="100" w:type="dxa"/>
              <w:left w:w="100" w:type="dxa"/>
              <w:bottom w:w="100" w:type="dxa"/>
              <w:right w:w="100" w:type="dxa"/>
            </w:tcMar>
          </w:tcPr>
          <w:p w14:paraId="2DEE2C24" w14:textId="77777777" w:rsidR="001077D5" w:rsidRPr="002C6829" w:rsidRDefault="001077D5" w:rsidP="00786D02">
            <w:pPr>
              <w:pStyle w:val="Tablebodycopy"/>
              <w:keepNext/>
              <w:keepLines/>
              <w:jc w:val="center"/>
              <w:rPr>
                <w:lang w:val="en-AU"/>
              </w:rPr>
            </w:pPr>
          </w:p>
        </w:tc>
        <w:tc>
          <w:tcPr>
            <w:tcW w:w="805" w:type="dxa"/>
            <w:tcBorders>
              <w:top w:val="single" w:sz="4" w:space="0" w:color="auto"/>
            </w:tcBorders>
            <w:tcMar>
              <w:top w:w="100" w:type="dxa"/>
              <w:left w:w="100" w:type="dxa"/>
              <w:bottom w:w="100" w:type="dxa"/>
              <w:right w:w="100" w:type="dxa"/>
            </w:tcMar>
          </w:tcPr>
          <w:p w14:paraId="25203753" w14:textId="77777777" w:rsidR="001077D5" w:rsidRPr="002C6829" w:rsidRDefault="001077D5" w:rsidP="00786D02">
            <w:pPr>
              <w:pStyle w:val="Tablebodycopy"/>
              <w:keepNext/>
              <w:keepLines/>
              <w:jc w:val="center"/>
              <w:rPr>
                <w:lang w:val="en-AU"/>
              </w:rPr>
            </w:pPr>
          </w:p>
        </w:tc>
      </w:tr>
      <w:tr w:rsidR="001077D5" w:rsidRPr="002C6829" w14:paraId="43F94A9A" w14:textId="77777777" w:rsidTr="0053298D">
        <w:trPr>
          <w:trHeight w:val="20"/>
        </w:trPr>
        <w:tc>
          <w:tcPr>
            <w:tcW w:w="0" w:type="auto"/>
            <w:tcMar>
              <w:top w:w="100" w:type="dxa"/>
              <w:left w:w="100" w:type="dxa"/>
              <w:bottom w:w="100" w:type="dxa"/>
              <w:right w:w="100" w:type="dxa"/>
            </w:tcMar>
          </w:tcPr>
          <w:p w14:paraId="26C373A3" w14:textId="77777777" w:rsidR="001077D5" w:rsidRPr="002C6829" w:rsidRDefault="001077D5" w:rsidP="00786D02">
            <w:pPr>
              <w:pStyle w:val="Tablebodycopy"/>
              <w:keepNext/>
              <w:keepLines/>
              <w:rPr>
                <w:lang w:val="en-AU"/>
              </w:rPr>
            </w:pPr>
            <w:r w:rsidRPr="002C6829">
              <w:rPr>
                <w:lang w:val="en-AU"/>
              </w:rPr>
              <w:t>2.   CN Attachment</w:t>
            </w:r>
          </w:p>
        </w:tc>
        <w:tc>
          <w:tcPr>
            <w:tcW w:w="805" w:type="dxa"/>
            <w:tcMar>
              <w:top w:w="100" w:type="dxa"/>
              <w:left w:w="100" w:type="dxa"/>
              <w:bottom w:w="100" w:type="dxa"/>
              <w:right w:w="100" w:type="dxa"/>
            </w:tcMar>
          </w:tcPr>
          <w:p w14:paraId="3337F075" w14:textId="77777777" w:rsidR="001077D5" w:rsidRPr="002C6829" w:rsidRDefault="001077D5" w:rsidP="00786D02">
            <w:pPr>
              <w:pStyle w:val="Tablebodycopy"/>
              <w:keepNext/>
              <w:keepLines/>
              <w:jc w:val="center"/>
              <w:rPr>
                <w:vertAlign w:val="superscript"/>
                <w:lang w:val="en-AU"/>
              </w:rPr>
            </w:pPr>
            <w:r w:rsidRPr="002C6829">
              <w:rPr>
                <w:lang w:val="en-AU"/>
              </w:rPr>
              <w:t>.90</w:t>
            </w:r>
            <w:r w:rsidRPr="002C6829">
              <w:rPr>
                <w:vertAlign w:val="superscript"/>
                <w:lang w:val="en-AU"/>
              </w:rPr>
              <w:t>**</w:t>
            </w:r>
          </w:p>
        </w:tc>
        <w:tc>
          <w:tcPr>
            <w:tcW w:w="805" w:type="dxa"/>
            <w:tcMar>
              <w:top w:w="100" w:type="dxa"/>
              <w:left w:w="100" w:type="dxa"/>
              <w:bottom w:w="100" w:type="dxa"/>
              <w:right w:w="100" w:type="dxa"/>
            </w:tcMar>
          </w:tcPr>
          <w:p w14:paraId="041093D8" w14:textId="77777777" w:rsidR="001077D5" w:rsidRPr="002C6829" w:rsidRDefault="001077D5" w:rsidP="00786D02">
            <w:pPr>
              <w:pStyle w:val="Tablebodycopy"/>
              <w:keepNext/>
              <w:keepLines/>
              <w:jc w:val="center"/>
              <w:rPr>
                <w:lang w:val="en-AU"/>
              </w:rPr>
            </w:pPr>
            <w:r w:rsidRPr="002C6829">
              <w:rPr>
                <w:lang w:val="en-AU"/>
              </w:rPr>
              <w:t>—</w:t>
            </w:r>
          </w:p>
        </w:tc>
        <w:tc>
          <w:tcPr>
            <w:tcW w:w="805" w:type="dxa"/>
            <w:tcMar>
              <w:top w:w="100" w:type="dxa"/>
              <w:left w:w="100" w:type="dxa"/>
              <w:bottom w:w="100" w:type="dxa"/>
              <w:right w:w="100" w:type="dxa"/>
            </w:tcMar>
          </w:tcPr>
          <w:p w14:paraId="0B04890F" w14:textId="77777777" w:rsidR="001077D5" w:rsidRPr="002C6829" w:rsidRDefault="001077D5" w:rsidP="00786D02">
            <w:pPr>
              <w:pStyle w:val="Tablebodycopy"/>
              <w:keepNext/>
              <w:keepLines/>
              <w:jc w:val="center"/>
              <w:rPr>
                <w:lang w:val="en-AU"/>
              </w:rPr>
            </w:pPr>
          </w:p>
        </w:tc>
        <w:tc>
          <w:tcPr>
            <w:tcW w:w="805" w:type="dxa"/>
            <w:tcMar>
              <w:top w:w="100" w:type="dxa"/>
              <w:left w:w="100" w:type="dxa"/>
              <w:bottom w:w="100" w:type="dxa"/>
              <w:right w:w="100" w:type="dxa"/>
            </w:tcMar>
          </w:tcPr>
          <w:p w14:paraId="480AB1C8" w14:textId="77777777" w:rsidR="001077D5" w:rsidRPr="002C6829" w:rsidRDefault="001077D5" w:rsidP="00786D02">
            <w:pPr>
              <w:pStyle w:val="Tablebodycopy"/>
              <w:keepNext/>
              <w:keepLines/>
              <w:jc w:val="center"/>
              <w:rPr>
                <w:lang w:val="en-AU"/>
              </w:rPr>
            </w:pPr>
          </w:p>
        </w:tc>
        <w:tc>
          <w:tcPr>
            <w:tcW w:w="805" w:type="dxa"/>
            <w:tcMar>
              <w:top w:w="100" w:type="dxa"/>
              <w:left w:w="100" w:type="dxa"/>
              <w:bottom w:w="100" w:type="dxa"/>
              <w:right w:w="100" w:type="dxa"/>
            </w:tcMar>
          </w:tcPr>
          <w:p w14:paraId="5D531B5F" w14:textId="77777777" w:rsidR="001077D5" w:rsidRPr="002C6829" w:rsidRDefault="001077D5" w:rsidP="00786D02">
            <w:pPr>
              <w:pStyle w:val="Tablebodycopy"/>
              <w:keepNext/>
              <w:keepLines/>
              <w:jc w:val="center"/>
              <w:rPr>
                <w:lang w:val="en-AU"/>
              </w:rPr>
            </w:pPr>
          </w:p>
        </w:tc>
        <w:tc>
          <w:tcPr>
            <w:tcW w:w="805" w:type="dxa"/>
            <w:tcMar>
              <w:top w:w="100" w:type="dxa"/>
              <w:left w:w="100" w:type="dxa"/>
              <w:bottom w:w="100" w:type="dxa"/>
              <w:right w:w="100" w:type="dxa"/>
            </w:tcMar>
          </w:tcPr>
          <w:p w14:paraId="584E03EC" w14:textId="77777777" w:rsidR="001077D5" w:rsidRPr="002C6829" w:rsidRDefault="001077D5" w:rsidP="00786D02">
            <w:pPr>
              <w:pStyle w:val="Tablebodycopy"/>
              <w:keepNext/>
              <w:keepLines/>
              <w:jc w:val="center"/>
              <w:rPr>
                <w:lang w:val="en-AU"/>
              </w:rPr>
            </w:pPr>
          </w:p>
        </w:tc>
      </w:tr>
      <w:tr w:rsidR="001077D5" w:rsidRPr="002C6829" w14:paraId="7E2E4EBC" w14:textId="77777777" w:rsidTr="0053298D">
        <w:trPr>
          <w:trHeight w:val="20"/>
        </w:trPr>
        <w:tc>
          <w:tcPr>
            <w:tcW w:w="0" w:type="auto"/>
            <w:tcMar>
              <w:top w:w="100" w:type="dxa"/>
              <w:left w:w="100" w:type="dxa"/>
              <w:bottom w:w="100" w:type="dxa"/>
              <w:right w:w="100" w:type="dxa"/>
            </w:tcMar>
          </w:tcPr>
          <w:p w14:paraId="4DAFD5EE" w14:textId="77777777" w:rsidR="001077D5" w:rsidRPr="002C6829" w:rsidRDefault="001077D5" w:rsidP="00786D02">
            <w:pPr>
              <w:pStyle w:val="Tablebodycopy"/>
              <w:keepNext/>
              <w:keepLines/>
              <w:rPr>
                <w:lang w:val="en-AU"/>
              </w:rPr>
            </w:pPr>
            <w:r w:rsidRPr="002C6829">
              <w:rPr>
                <w:lang w:val="en-AU"/>
              </w:rPr>
              <w:t>3.   CN Identity</w:t>
            </w:r>
          </w:p>
        </w:tc>
        <w:tc>
          <w:tcPr>
            <w:tcW w:w="805" w:type="dxa"/>
            <w:tcMar>
              <w:top w:w="100" w:type="dxa"/>
              <w:left w:w="100" w:type="dxa"/>
              <w:bottom w:w="100" w:type="dxa"/>
              <w:right w:w="100" w:type="dxa"/>
            </w:tcMar>
          </w:tcPr>
          <w:p w14:paraId="6DAED916" w14:textId="77777777" w:rsidR="001077D5" w:rsidRPr="002C6829" w:rsidRDefault="001077D5" w:rsidP="00786D02">
            <w:pPr>
              <w:pStyle w:val="Tablebodycopy"/>
              <w:keepNext/>
              <w:keepLines/>
              <w:jc w:val="center"/>
              <w:rPr>
                <w:vertAlign w:val="superscript"/>
                <w:lang w:val="en-AU"/>
              </w:rPr>
            </w:pPr>
            <w:r w:rsidRPr="002C6829">
              <w:rPr>
                <w:lang w:val="en-AU"/>
              </w:rPr>
              <w:t>.88</w:t>
            </w:r>
            <w:r w:rsidRPr="002C6829">
              <w:rPr>
                <w:vertAlign w:val="superscript"/>
                <w:lang w:val="en-AU"/>
              </w:rPr>
              <w:t>**</w:t>
            </w:r>
          </w:p>
        </w:tc>
        <w:tc>
          <w:tcPr>
            <w:tcW w:w="805" w:type="dxa"/>
            <w:tcMar>
              <w:top w:w="100" w:type="dxa"/>
              <w:left w:w="100" w:type="dxa"/>
              <w:bottom w:w="100" w:type="dxa"/>
              <w:right w:w="100" w:type="dxa"/>
            </w:tcMar>
          </w:tcPr>
          <w:p w14:paraId="67CB01B9" w14:textId="77777777" w:rsidR="001077D5" w:rsidRPr="002C6829" w:rsidRDefault="001077D5" w:rsidP="00786D02">
            <w:pPr>
              <w:pStyle w:val="Tablebodycopy"/>
              <w:keepNext/>
              <w:keepLines/>
              <w:jc w:val="center"/>
              <w:rPr>
                <w:vertAlign w:val="superscript"/>
                <w:lang w:val="en-AU"/>
              </w:rPr>
            </w:pPr>
            <w:r w:rsidRPr="002C6829">
              <w:rPr>
                <w:lang w:val="en-AU"/>
              </w:rPr>
              <w:t>.79</w:t>
            </w:r>
            <w:r w:rsidRPr="002C6829">
              <w:rPr>
                <w:vertAlign w:val="superscript"/>
                <w:lang w:val="en-AU"/>
              </w:rPr>
              <w:t>**</w:t>
            </w:r>
          </w:p>
        </w:tc>
        <w:tc>
          <w:tcPr>
            <w:tcW w:w="805" w:type="dxa"/>
            <w:tcMar>
              <w:top w:w="100" w:type="dxa"/>
              <w:left w:w="100" w:type="dxa"/>
              <w:bottom w:w="100" w:type="dxa"/>
              <w:right w:w="100" w:type="dxa"/>
            </w:tcMar>
          </w:tcPr>
          <w:p w14:paraId="720E033A" w14:textId="77777777" w:rsidR="001077D5" w:rsidRPr="002C6829" w:rsidRDefault="001077D5" w:rsidP="00786D02">
            <w:pPr>
              <w:pStyle w:val="Tablebodycopy"/>
              <w:keepNext/>
              <w:keepLines/>
              <w:jc w:val="center"/>
              <w:rPr>
                <w:lang w:val="en-AU"/>
              </w:rPr>
            </w:pPr>
            <w:r w:rsidRPr="002C6829">
              <w:rPr>
                <w:lang w:val="en-AU"/>
              </w:rPr>
              <w:t>—</w:t>
            </w:r>
          </w:p>
        </w:tc>
        <w:tc>
          <w:tcPr>
            <w:tcW w:w="805" w:type="dxa"/>
            <w:tcMar>
              <w:top w:w="100" w:type="dxa"/>
              <w:left w:w="100" w:type="dxa"/>
              <w:bottom w:w="100" w:type="dxa"/>
              <w:right w:w="100" w:type="dxa"/>
            </w:tcMar>
          </w:tcPr>
          <w:p w14:paraId="1E9EACED" w14:textId="77777777" w:rsidR="001077D5" w:rsidRPr="002C6829" w:rsidRDefault="001077D5" w:rsidP="00786D02">
            <w:pPr>
              <w:pStyle w:val="Tablebodycopy"/>
              <w:keepNext/>
              <w:keepLines/>
              <w:jc w:val="center"/>
              <w:rPr>
                <w:lang w:val="en-AU"/>
              </w:rPr>
            </w:pPr>
          </w:p>
        </w:tc>
        <w:tc>
          <w:tcPr>
            <w:tcW w:w="805" w:type="dxa"/>
            <w:tcMar>
              <w:top w:w="100" w:type="dxa"/>
              <w:left w:w="100" w:type="dxa"/>
              <w:bottom w:w="100" w:type="dxa"/>
              <w:right w:w="100" w:type="dxa"/>
            </w:tcMar>
          </w:tcPr>
          <w:p w14:paraId="485CC675" w14:textId="77777777" w:rsidR="001077D5" w:rsidRPr="002C6829" w:rsidRDefault="001077D5" w:rsidP="00786D02">
            <w:pPr>
              <w:pStyle w:val="Tablebodycopy"/>
              <w:keepNext/>
              <w:keepLines/>
              <w:jc w:val="center"/>
              <w:rPr>
                <w:lang w:val="en-AU"/>
              </w:rPr>
            </w:pPr>
          </w:p>
        </w:tc>
        <w:tc>
          <w:tcPr>
            <w:tcW w:w="805" w:type="dxa"/>
            <w:tcMar>
              <w:top w:w="100" w:type="dxa"/>
              <w:left w:w="100" w:type="dxa"/>
              <w:bottom w:w="100" w:type="dxa"/>
              <w:right w:w="100" w:type="dxa"/>
            </w:tcMar>
          </w:tcPr>
          <w:p w14:paraId="2A363F7C" w14:textId="77777777" w:rsidR="001077D5" w:rsidRPr="002C6829" w:rsidRDefault="001077D5" w:rsidP="00786D02">
            <w:pPr>
              <w:pStyle w:val="Tablebodycopy"/>
              <w:keepNext/>
              <w:keepLines/>
              <w:jc w:val="center"/>
              <w:rPr>
                <w:lang w:val="en-AU"/>
              </w:rPr>
            </w:pPr>
          </w:p>
        </w:tc>
      </w:tr>
      <w:tr w:rsidR="001077D5" w:rsidRPr="002C6829" w14:paraId="53F118AD" w14:textId="77777777" w:rsidTr="0053298D">
        <w:trPr>
          <w:trHeight w:val="20"/>
        </w:trPr>
        <w:tc>
          <w:tcPr>
            <w:tcW w:w="0" w:type="auto"/>
            <w:tcMar>
              <w:top w:w="100" w:type="dxa"/>
              <w:left w:w="100" w:type="dxa"/>
              <w:bottom w:w="100" w:type="dxa"/>
              <w:right w:w="100" w:type="dxa"/>
            </w:tcMar>
          </w:tcPr>
          <w:p w14:paraId="518F8891" w14:textId="77777777" w:rsidR="001077D5" w:rsidRPr="002C6829" w:rsidRDefault="001077D5" w:rsidP="00786D02">
            <w:pPr>
              <w:pStyle w:val="Tablebodycopy"/>
              <w:keepNext/>
              <w:keepLines/>
              <w:rPr>
                <w:lang w:val="en-AU"/>
              </w:rPr>
            </w:pPr>
            <w:r w:rsidRPr="002C6829">
              <w:rPr>
                <w:lang w:val="en-AU"/>
              </w:rPr>
              <w:t>4.   CN Materialism</w:t>
            </w:r>
          </w:p>
        </w:tc>
        <w:tc>
          <w:tcPr>
            <w:tcW w:w="805" w:type="dxa"/>
            <w:tcMar>
              <w:top w:w="100" w:type="dxa"/>
              <w:left w:w="100" w:type="dxa"/>
              <w:bottom w:w="100" w:type="dxa"/>
              <w:right w:w="100" w:type="dxa"/>
            </w:tcMar>
          </w:tcPr>
          <w:p w14:paraId="0A770FB3" w14:textId="77777777" w:rsidR="001077D5" w:rsidRPr="002C6829" w:rsidRDefault="001077D5" w:rsidP="00786D02">
            <w:pPr>
              <w:pStyle w:val="Tablebodycopy"/>
              <w:keepNext/>
              <w:keepLines/>
              <w:jc w:val="center"/>
              <w:rPr>
                <w:vertAlign w:val="superscript"/>
                <w:lang w:val="en-AU"/>
              </w:rPr>
            </w:pPr>
            <w:r w:rsidRPr="002C6829">
              <w:rPr>
                <w:lang w:val="en-AU"/>
              </w:rPr>
              <w:t>-.35</w:t>
            </w:r>
            <w:r w:rsidRPr="002C6829">
              <w:rPr>
                <w:vertAlign w:val="superscript"/>
                <w:lang w:val="en-AU"/>
              </w:rPr>
              <w:t>**</w:t>
            </w:r>
          </w:p>
        </w:tc>
        <w:tc>
          <w:tcPr>
            <w:tcW w:w="805" w:type="dxa"/>
            <w:tcMar>
              <w:top w:w="100" w:type="dxa"/>
              <w:left w:w="100" w:type="dxa"/>
              <w:bottom w:w="100" w:type="dxa"/>
              <w:right w:w="100" w:type="dxa"/>
            </w:tcMar>
          </w:tcPr>
          <w:p w14:paraId="14A20485" w14:textId="77777777" w:rsidR="001077D5" w:rsidRPr="002C6829" w:rsidRDefault="001077D5" w:rsidP="00786D02">
            <w:pPr>
              <w:pStyle w:val="Tablebodycopy"/>
              <w:keepNext/>
              <w:keepLines/>
              <w:jc w:val="center"/>
              <w:rPr>
                <w:vertAlign w:val="superscript"/>
                <w:lang w:val="en-AU"/>
              </w:rPr>
            </w:pPr>
            <w:r w:rsidRPr="002C6829">
              <w:rPr>
                <w:lang w:val="en-AU"/>
              </w:rPr>
              <w:t>-.07</w:t>
            </w:r>
            <w:r w:rsidRPr="002C6829">
              <w:rPr>
                <w:vertAlign w:val="superscript"/>
                <w:lang w:val="en-AU"/>
              </w:rPr>
              <w:t>**</w:t>
            </w:r>
          </w:p>
        </w:tc>
        <w:tc>
          <w:tcPr>
            <w:tcW w:w="805" w:type="dxa"/>
            <w:tcMar>
              <w:top w:w="100" w:type="dxa"/>
              <w:left w:w="100" w:type="dxa"/>
              <w:bottom w:w="100" w:type="dxa"/>
              <w:right w:w="100" w:type="dxa"/>
            </w:tcMar>
          </w:tcPr>
          <w:p w14:paraId="26942887" w14:textId="77777777" w:rsidR="001077D5" w:rsidRPr="002C6829" w:rsidRDefault="001077D5" w:rsidP="00786D02">
            <w:pPr>
              <w:pStyle w:val="Tablebodycopy"/>
              <w:keepNext/>
              <w:keepLines/>
              <w:jc w:val="center"/>
              <w:rPr>
                <w:vertAlign w:val="superscript"/>
                <w:lang w:val="en-AU"/>
              </w:rPr>
            </w:pPr>
            <w:r w:rsidRPr="002C6829">
              <w:rPr>
                <w:lang w:val="en-AU"/>
              </w:rPr>
              <w:t>-.11</w:t>
            </w:r>
            <w:r w:rsidRPr="002C6829">
              <w:rPr>
                <w:vertAlign w:val="superscript"/>
                <w:lang w:val="en-AU"/>
              </w:rPr>
              <w:t>**</w:t>
            </w:r>
          </w:p>
        </w:tc>
        <w:tc>
          <w:tcPr>
            <w:tcW w:w="805" w:type="dxa"/>
            <w:tcMar>
              <w:top w:w="100" w:type="dxa"/>
              <w:left w:w="100" w:type="dxa"/>
              <w:bottom w:w="100" w:type="dxa"/>
              <w:right w:w="100" w:type="dxa"/>
            </w:tcMar>
          </w:tcPr>
          <w:p w14:paraId="1CE37E17" w14:textId="77777777" w:rsidR="001077D5" w:rsidRPr="002C6829" w:rsidRDefault="001077D5" w:rsidP="00786D02">
            <w:pPr>
              <w:pStyle w:val="Tablebodycopy"/>
              <w:keepNext/>
              <w:keepLines/>
              <w:jc w:val="center"/>
              <w:rPr>
                <w:lang w:val="en-AU"/>
              </w:rPr>
            </w:pPr>
            <w:r w:rsidRPr="002C6829">
              <w:rPr>
                <w:lang w:val="en-AU"/>
              </w:rPr>
              <w:t>—</w:t>
            </w:r>
          </w:p>
        </w:tc>
        <w:tc>
          <w:tcPr>
            <w:tcW w:w="805" w:type="dxa"/>
            <w:tcMar>
              <w:top w:w="100" w:type="dxa"/>
              <w:left w:w="100" w:type="dxa"/>
              <w:bottom w:w="100" w:type="dxa"/>
              <w:right w:w="100" w:type="dxa"/>
            </w:tcMar>
          </w:tcPr>
          <w:p w14:paraId="5E68F0ED" w14:textId="77777777" w:rsidR="001077D5" w:rsidRPr="002C6829" w:rsidRDefault="001077D5" w:rsidP="00786D02">
            <w:pPr>
              <w:pStyle w:val="Tablebodycopy"/>
              <w:keepNext/>
              <w:keepLines/>
              <w:jc w:val="center"/>
              <w:rPr>
                <w:lang w:val="en-AU"/>
              </w:rPr>
            </w:pPr>
          </w:p>
        </w:tc>
        <w:tc>
          <w:tcPr>
            <w:tcW w:w="805" w:type="dxa"/>
            <w:tcMar>
              <w:top w:w="100" w:type="dxa"/>
              <w:left w:w="100" w:type="dxa"/>
              <w:bottom w:w="100" w:type="dxa"/>
              <w:right w:w="100" w:type="dxa"/>
            </w:tcMar>
          </w:tcPr>
          <w:p w14:paraId="7AEF9341" w14:textId="77777777" w:rsidR="001077D5" w:rsidRPr="002C6829" w:rsidRDefault="001077D5" w:rsidP="00786D02">
            <w:pPr>
              <w:pStyle w:val="Tablebodycopy"/>
              <w:keepNext/>
              <w:keepLines/>
              <w:jc w:val="center"/>
              <w:rPr>
                <w:lang w:val="en-AU"/>
              </w:rPr>
            </w:pPr>
          </w:p>
        </w:tc>
      </w:tr>
      <w:tr w:rsidR="001077D5" w:rsidRPr="002C6829" w14:paraId="2BB2858B" w14:textId="77777777" w:rsidTr="0053298D">
        <w:trPr>
          <w:trHeight w:val="20"/>
        </w:trPr>
        <w:tc>
          <w:tcPr>
            <w:tcW w:w="0" w:type="auto"/>
            <w:tcMar>
              <w:top w:w="100" w:type="dxa"/>
              <w:left w:w="100" w:type="dxa"/>
              <w:bottom w:w="100" w:type="dxa"/>
              <w:right w:w="100" w:type="dxa"/>
            </w:tcMar>
          </w:tcPr>
          <w:p w14:paraId="634C8C9F" w14:textId="77777777" w:rsidR="001077D5" w:rsidRPr="002C6829" w:rsidRDefault="001077D5" w:rsidP="00786D02">
            <w:pPr>
              <w:pStyle w:val="Tablebodycopy"/>
              <w:keepNext/>
              <w:keepLines/>
              <w:rPr>
                <w:lang w:val="en-AU"/>
              </w:rPr>
            </w:pPr>
            <w:r w:rsidRPr="002C6829">
              <w:rPr>
                <w:lang w:val="en-AU"/>
              </w:rPr>
              <w:t>5.   CN Experiential</w:t>
            </w:r>
          </w:p>
        </w:tc>
        <w:tc>
          <w:tcPr>
            <w:tcW w:w="805" w:type="dxa"/>
            <w:tcMar>
              <w:top w:w="100" w:type="dxa"/>
              <w:left w:w="100" w:type="dxa"/>
              <w:bottom w:w="100" w:type="dxa"/>
              <w:right w:w="100" w:type="dxa"/>
            </w:tcMar>
          </w:tcPr>
          <w:p w14:paraId="0ABB9F8F" w14:textId="77777777" w:rsidR="001077D5" w:rsidRPr="002C6829" w:rsidRDefault="001077D5" w:rsidP="00786D02">
            <w:pPr>
              <w:pStyle w:val="Tablebodycopy"/>
              <w:keepNext/>
              <w:keepLines/>
              <w:jc w:val="center"/>
              <w:rPr>
                <w:vertAlign w:val="superscript"/>
                <w:lang w:val="en-AU"/>
              </w:rPr>
            </w:pPr>
            <w:r w:rsidRPr="002C6829">
              <w:rPr>
                <w:lang w:val="en-AU"/>
              </w:rPr>
              <w:t>.82</w:t>
            </w:r>
            <w:r w:rsidRPr="002C6829">
              <w:rPr>
                <w:vertAlign w:val="superscript"/>
                <w:lang w:val="en-AU"/>
              </w:rPr>
              <w:t>**</w:t>
            </w:r>
          </w:p>
        </w:tc>
        <w:tc>
          <w:tcPr>
            <w:tcW w:w="805" w:type="dxa"/>
            <w:tcMar>
              <w:top w:w="100" w:type="dxa"/>
              <w:left w:w="100" w:type="dxa"/>
              <w:bottom w:w="100" w:type="dxa"/>
              <w:right w:w="100" w:type="dxa"/>
            </w:tcMar>
          </w:tcPr>
          <w:p w14:paraId="5AE4E4B9" w14:textId="77777777" w:rsidR="001077D5" w:rsidRPr="002C6829" w:rsidRDefault="001077D5" w:rsidP="00786D02">
            <w:pPr>
              <w:pStyle w:val="Tablebodycopy"/>
              <w:keepNext/>
              <w:keepLines/>
              <w:jc w:val="center"/>
              <w:rPr>
                <w:vertAlign w:val="superscript"/>
                <w:lang w:val="en-AU"/>
              </w:rPr>
            </w:pPr>
            <w:r w:rsidRPr="002C6829">
              <w:rPr>
                <w:lang w:val="en-AU"/>
              </w:rPr>
              <w:t>.80</w:t>
            </w:r>
            <w:r w:rsidRPr="002C6829">
              <w:rPr>
                <w:vertAlign w:val="superscript"/>
                <w:lang w:val="en-AU"/>
              </w:rPr>
              <w:t>**</w:t>
            </w:r>
          </w:p>
        </w:tc>
        <w:tc>
          <w:tcPr>
            <w:tcW w:w="805" w:type="dxa"/>
            <w:tcMar>
              <w:top w:w="100" w:type="dxa"/>
              <w:left w:w="100" w:type="dxa"/>
              <w:bottom w:w="100" w:type="dxa"/>
              <w:right w:w="100" w:type="dxa"/>
            </w:tcMar>
          </w:tcPr>
          <w:p w14:paraId="1A277AC1" w14:textId="77777777" w:rsidR="001077D5" w:rsidRPr="002C6829" w:rsidRDefault="001077D5" w:rsidP="00786D02">
            <w:pPr>
              <w:pStyle w:val="Tablebodycopy"/>
              <w:keepNext/>
              <w:keepLines/>
              <w:jc w:val="center"/>
              <w:rPr>
                <w:vertAlign w:val="superscript"/>
                <w:lang w:val="en-AU"/>
              </w:rPr>
            </w:pPr>
            <w:r w:rsidRPr="002C6829">
              <w:rPr>
                <w:lang w:val="en-AU"/>
              </w:rPr>
              <w:t>.70</w:t>
            </w:r>
            <w:r w:rsidRPr="002C6829">
              <w:rPr>
                <w:vertAlign w:val="superscript"/>
                <w:lang w:val="en-AU"/>
              </w:rPr>
              <w:t>**</w:t>
            </w:r>
          </w:p>
        </w:tc>
        <w:tc>
          <w:tcPr>
            <w:tcW w:w="805" w:type="dxa"/>
            <w:tcMar>
              <w:top w:w="100" w:type="dxa"/>
              <w:left w:w="100" w:type="dxa"/>
              <w:bottom w:w="100" w:type="dxa"/>
              <w:right w:w="100" w:type="dxa"/>
            </w:tcMar>
          </w:tcPr>
          <w:p w14:paraId="779D0704" w14:textId="77777777" w:rsidR="001077D5" w:rsidRPr="002C6829" w:rsidRDefault="001077D5" w:rsidP="00786D02">
            <w:pPr>
              <w:pStyle w:val="Tablebodycopy"/>
              <w:keepNext/>
              <w:keepLines/>
              <w:jc w:val="center"/>
              <w:rPr>
                <w:lang w:val="en-AU"/>
              </w:rPr>
            </w:pPr>
            <w:r w:rsidRPr="002C6829">
              <w:rPr>
                <w:lang w:val="en-AU"/>
              </w:rPr>
              <w:t>-0.00</w:t>
            </w:r>
          </w:p>
        </w:tc>
        <w:tc>
          <w:tcPr>
            <w:tcW w:w="805" w:type="dxa"/>
            <w:tcMar>
              <w:top w:w="100" w:type="dxa"/>
              <w:left w:w="100" w:type="dxa"/>
              <w:bottom w:w="100" w:type="dxa"/>
              <w:right w:w="100" w:type="dxa"/>
            </w:tcMar>
          </w:tcPr>
          <w:p w14:paraId="5E231A8A" w14:textId="77777777" w:rsidR="001077D5" w:rsidRPr="002C6829" w:rsidRDefault="001077D5" w:rsidP="00786D02">
            <w:pPr>
              <w:pStyle w:val="Tablebodycopy"/>
              <w:keepNext/>
              <w:keepLines/>
              <w:jc w:val="center"/>
              <w:rPr>
                <w:lang w:val="en-AU"/>
              </w:rPr>
            </w:pPr>
            <w:r w:rsidRPr="002C6829">
              <w:rPr>
                <w:lang w:val="en-AU"/>
              </w:rPr>
              <w:t>—</w:t>
            </w:r>
          </w:p>
        </w:tc>
        <w:tc>
          <w:tcPr>
            <w:tcW w:w="805" w:type="dxa"/>
            <w:tcMar>
              <w:top w:w="100" w:type="dxa"/>
              <w:left w:w="100" w:type="dxa"/>
              <w:bottom w:w="100" w:type="dxa"/>
              <w:right w:w="100" w:type="dxa"/>
            </w:tcMar>
          </w:tcPr>
          <w:p w14:paraId="03BE042B" w14:textId="77777777" w:rsidR="001077D5" w:rsidRPr="002C6829" w:rsidRDefault="001077D5" w:rsidP="00786D02">
            <w:pPr>
              <w:pStyle w:val="Tablebodycopy"/>
              <w:keepNext/>
              <w:keepLines/>
              <w:jc w:val="center"/>
              <w:rPr>
                <w:lang w:val="en-AU"/>
              </w:rPr>
            </w:pPr>
          </w:p>
        </w:tc>
      </w:tr>
      <w:tr w:rsidR="001077D5" w:rsidRPr="002C6829" w14:paraId="72CB45CD" w14:textId="77777777" w:rsidTr="0053298D">
        <w:trPr>
          <w:trHeight w:val="20"/>
        </w:trPr>
        <w:tc>
          <w:tcPr>
            <w:tcW w:w="0" w:type="auto"/>
            <w:tcBorders>
              <w:bottom w:val="single" w:sz="4" w:space="0" w:color="auto"/>
            </w:tcBorders>
            <w:tcMar>
              <w:top w:w="100" w:type="dxa"/>
              <w:left w:w="100" w:type="dxa"/>
              <w:bottom w:w="100" w:type="dxa"/>
              <w:right w:w="100" w:type="dxa"/>
            </w:tcMar>
          </w:tcPr>
          <w:p w14:paraId="7AB9E781" w14:textId="77777777" w:rsidR="001077D5" w:rsidRPr="002C6829" w:rsidRDefault="001077D5" w:rsidP="00786D02">
            <w:pPr>
              <w:pStyle w:val="Tablebodycopy"/>
              <w:keepNext/>
              <w:keepLines/>
              <w:rPr>
                <w:lang w:val="en-AU"/>
              </w:rPr>
            </w:pPr>
            <w:r w:rsidRPr="002C6829">
              <w:rPr>
                <w:lang w:val="en-AU"/>
              </w:rPr>
              <w:t>6.   CN Spiritual</w:t>
            </w:r>
          </w:p>
        </w:tc>
        <w:tc>
          <w:tcPr>
            <w:tcW w:w="805" w:type="dxa"/>
            <w:tcBorders>
              <w:bottom w:val="single" w:sz="4" w:space="0" w:color="auto"/>
            </w:tcBorders>
            <w:tcMar>
              <w:top w:w="100" w:type="dxa"/>
              <w:left w:w="100" w:type="dxa"/>
              <w:bottom w:w="100" w:type="dxa"/>
              <w:right w:w="100" w:type="dxa"/>
            </w:tcMar>
          </w:tcPr>
          <w:p w14:paraId="48F3410A" w14:textId="77777777" w:rsidR="001077D5" w:rsidRPr="002C6829" w:rsidRDefault="001077D5" w:rsidP="00786D02">
            <w:pPr>
              <w:pStyle w:val="Tablebodycopy"/>
              <w:keepNext/>
              <w:keepLines/>
              <w:jc w:val="center"/>
              <w:rPr>
                <w:vertAlign w:val="superscript"/>
                <w:lang w:val="en-AU"/>
              </w:rPr>
            </w:pPr>
            <w:r w:rsidRPr="002C6829">
              <w:rPr>
                <w:lang w:val="en-AU"/>
              </w:rPr>
              <w:t>.80</w:t>
            </w:r>
            <w:r w:rsidRPr="002C6829">
              <w:rPr>
                <w:vertAlign w:val="superscript"/>
                <w:lang w:val="en-AU"/>
              </w:rPr>
              <w:t>**</w:t>
            </w:r>
          </w:p>
        </w:tc>
        <w:tc>
          <w:tcPr>
            <w:tcW w:w="805" w:type="dxa"/>
            <w:tcBorders>
              <w:bottom w:val="single" w:sz="4" w:space="0" w:color="auto"/>
            </w:tcBorders>
            <w:tcMar>
              <w:top w:w="100" w:type="dxa"/>
              <w:left w:w="100" w:type="dxa"/>
              <w:bottom w:w="100" w:type="dxa"/>
              <w:right w:w="100" w:type="dxa"/>
            </w:tcMar>
          </w:tcPr>
          <w:p w14:paraId="3712FC2B" w14:textId="77777777" w:rsidR="001077D5" w:rsidRPr="002C6829" w:rsidRDefault="001077D5" w:rsidP="00786D02">
            <w:pPr>
              <w:pStyle w:val="Tablebodycopy"/>
              <w:keepNext/>
              <w:keepLines/>
              <w:jc w:val="center"/>
              <w:rPr>
                <w:vertAlign w:val="superscript"/>
                <w:lang w:val="en-AU"/>
              </w:rPr>
            </w:pPr>
            <w:r w:rsidRPr="002C6829">
              <w:rPr>
                <w:lang w:val="en-AU"/>
              </w:rPr>
              <w:t>.72</w:t>
            </w:r>
            <w:r w:rsidRPr="002C6829">
              <w:rPr>
                <w:vertAlign w:val="superscript"/>
                <w:lang w:val="en-AU"/>
              </w:rPr>
              <w:t>**</w:t>
            </w:r>
          </w:p>
        </w:tc>
        <w:tc>
          <w:tcPr>
            <w:tcW w:w="805" w:type="dxa"/>
            <w:tcBorders>
              <w:bottom w:val="single" w:sz="4" w:space="0" w:color="auto"/>
            </w:tcBorders>
            <w:tcMar>
              <w:top w:w="100" w:type="dxa"/>
              <w:left w:w="100" w:type="dxa"/>
              <w:bottom w:w="100" w:type="dxa"/>
              <w:right w:w="100" w:type="dxa"/>
            </w:tcMar>
          </w:tcPr>
          <w:p w14:paraId="6E60C7CC" w14:textId="77777777" w:rsidR="001077D5" w:rsidRPr="002C6829" w:rsidRDefault="001077D5" w:rsidP="00786D02">
            <w:pPr>
              <w:pStyle w:val="Tablebodycopy"/>
              <w:keepNext/>
              <w:keepLines/>
              <w:jc w:val="center"/>
              <w:rPr>
                <w:vertAlign w:val="superscript"/>
                <w:lang w:val="en-AU"/>
              </w:rPr>
            </w:pPr>
            <w:r w:rsidRPr="002C6829">
              <w:rPr>
                <w:lang w:val="en-AU"/>
              </w:rPr>
              <w:t>.70</w:t>
            </w:r>
            <w:r w:rsidRPr="002C6829">
              <w:rPr>
                <w:vertAlign w:val="superscript"/>
                <w:lang w:val="en-AU"/>
              </w:rPr>
              <w:t>**</w:t>
            </w:r>
          </w:p>
        </w:tc>
        <w:tc>
          <w:tcPr>
            <w:tcW w:w="805" w:type="dxa"/>
            <w:tcBorders>
              <w:bottom w:val="single" w:sz="4" w:space="0" w:color="auto"/>
            </w:tcBorders>
            <w:tcMar>
              <w:top w:w="100" w:type="dxa"/>
              <w:left w:w="100" w:type="dxa"/>
              <w:bottom w:w="100" w:type="dxa"/>
              <w:right w:w="100" w:type="dxa"/>
            </w:tcMar>
          </w:tcPr>
          <w:p w14:paraId="11DDD692" w14:textId="77777777" w:rsidR="001077D5" w:rsidRPr="002C6829" w:rsidRDefault="001077D5" w:rsidP="00786D02">
            <w:pPr>
              <w:pStyle w:val="Tablebodycopy"/>
              <w:keepNext/>
              <w:keepLines/>
              <w:jc w:val="center"/>
              <w:rPr>
                <w:vertAlign w:val="superscript"/>
                <w:lang w:val="en-AU"/>
              </w:rPr>
            </w:pPr>
            <w:r w:rsidRPr="002C6829">
              <w:rPr>
                <w:lang w:val="en-AU"/>
              </w:rPr>
              <w:t>-.04</w:t>
            </w:r>
            <w:r w:rsidRPr="002C6829">
              <w:rPr>
                <w:vertAlign w:val="superscript"/>
                <w:lang w:val="en-AU"/>
              </w:rPr>
              <w:t>*</w:t>
            </w:r>
          </w:p>
        </w:tc>
        <w:tc>
          <w:tcPr>
            <w:tcW w:w="805" w:type="dxa"/>
            <w:tcBorders>
              <w:bottom w:val="single" w:sz="4" w:space="0" w:color="auto"/>
            </w:tcBorders>
            <w:tcMar>
              <w:top w:w="100" w:type="dxa"/>
              <w:left w:w="100" w:type="dxa"/>
              <w:bottom w:w="100" w:type="dxa"/>
              <w:right w:w="100" w:type="dxa"/>
            </w:tcMar>
          </w:tcPr>
          <w:p w14:paraId="067D6374" w14:textId="77777777" w:rsidR="001077D5" w:rsidRPr="002C6829" w:rsidRDefault="001077D5" w:rsidP="00786D02">
            <w:pPr>
              <w:pStyle w:val="Tablebodycopy"/>
              <w:keepNext/>
              <w:keepLines/>
              <w:jc w:val="center"/>
              <w:rPr>
                <w:vertAlign w:val="superscript"/>
                <w:lang w:val="en-AU"/>
              </w:rPr>
            </w:pPr>
            <w:r w:rsidRPr="002C6829">
              <w:rPr>
                <w:lang w:val="en-AU"/>
              </w:rPr>
              <w:t>.60</w:t>
            </w:r>
            <w:r w:rsidRPr="002C6829">
              <w:rPr>
                <w:vertAlign w:val="superscript"/>
                <w:lang w:val="en-AU"/>
              </w:rPr>
              <w:t>**</w:t>
            </w:r>
          </w:p>
        </w:tc>
        <w:tc>
          <w:tcPr>
            <w:tcW w:w="805" w:type="dxa"/>
            <w:tcBorders>
              <w:bottom w:val="single" w:sz="4" w:space="0" w:color="auto"/>
            </w:tcBorders>
            <w:tcMar>
              <w:top w:w="100" w:type="dxa"/>
              <w:left w:w="100" w:type="dxa"/>
              <w:bottom w:w="100" w:type="dxa"/>
              <w:right w:w="100" w:type="dxa"/>
            </w:tcMar>
          </w:tcPr>
          <w:p w14:paraId="135D0666" w14:textId="77777777" w:rsidR="001077D5" w:rsidRPr="002C6829" w:rsidRDefault="001077D5" w:rsidP="00786D02">
            <w:pPr>
              <w:pStyle w:val="Tablebodycopy"/>
              <w:keepNext/>
              <w:keepLines/>
              <w:jc w:val="center"/>
              <w:rPr>
                <w:lang w:val="en-AU"/>
              </w:rPr>
            </w:pPr>
            <w:r w:rsidRPr="002C6829">
              <w:rPr>
                <w:lang w:val="en-AU"/>
              </w:rPr>
              <w:t>—</w:t>
            </w:r>
          </w:p>
        </w:tc>
      </w:tr>
      <w:tr w:rsidR="0053298D" w:rsidRPr="002C6829" w14:paraId="2CFAF6C3" w14:textId="77777777" w:rsidTr="00E76EA9">
        <w:trPr>
          <w:trHeight w:val="20"/>
        </w:trPr>
        <w:tc>
          <w:tcPr>
            <w:tcW w:w="6741" w:type="dxa"/>
            <w:gridSpan w:val="7"/>
            <w:tcBorders>
              <w:top w:val="single" w:sz="4" w:space="0" w:color="auto"/>
            </w:tcBorders>
            <w:tcMar>
              <w:top w:w="100" w:type="dxa"/>
              <w:left w:w="100" w:type="dxa"/>
              <w:bottom w:w="100" w:type="dxa"/>
              <w:right w:w="100" w:type="dxa"/>
            </w:tcMar>
          </w:tcPr>
          <w:p w14:paraId="32A98909" w14:textId="424F5B4A" w:rsidR="0053298D" w:rsidRPr="002C6829" w:rsidRDefault="0053298D" w:rsidP="00786D02">
            <w:pPr>
              <w:pStyle w:val="Tablebodycopy"/>
              <w:keepNext/>
              <w:keepLines/>
              <w:jc w:val="left"/>
              <w:rPr>
                <w:lang w:val="en-AU"/>
              </w:rPr>
            </w:pPr>
            <w:r w:rsidRPr="002C6829">
              <w:rPr>
                <w:lang w:val="en-AU"/>
              </w:rPr>
              <w:t>Note: **</w:t>
            </w:r>
            <w:r w:rsidRPr="002C6829">
              <w:rPr>
                <w:i/>
                <w:lang w:val="en-AU"/>
              </w:rPr>
              <w:t>p</w:t>
            </w:r>
            <w:r w:rsidRPr="002C6829">
              <w:rPr>
                <w:lang w:val="en-AU"/>
              </w:rPr>
              <w:t xml:space="preserve"> &lt; .01</w:t>
            </w:r>
          </w:p>
        </w:tc>
      </w:tr>
    </w:tbl>
    <w:p w14:paraId="5C562AE9" w14:textId="77777777" w:rsidR="009F2DC5" w:rsidRDefault="009F2DC5" w:rsidP="001C5E07">
      <w:pPr>
        <w:rPr>
          <w:lang w:val="en-AU"/>
        </w:rPr>
      </w:pPr>
    </w:p>
    <w:p w14:paraId="43C55159" w14:textId="77777777" w:rsidR="009F2DC5" w:rsidRDefault="009F2DC5" w:rsidP="009F2DC5">
      <w:pPr>
        <w:pStyle w:val="Heading4"/>
        <w:rPr>
          <w:lang w:val="en-AU"/>
        </w:rPr>
      </w:pPr>
      <w:r>
        <w:rPr>
          <w:lang w:val="en-AU"/>
        </w:rPr>
        <w:t>Spatial distribution of CN dimensions: regional Victoria and Melbourne</w:t>
      </w:r>
    </w:p>
    <w:p w14:paraId="76515A18" w14:textId="0B7C70B1" w:rsidR="001C5E07" w:rsidRPr="002C6829" w:rsidRDefault="00B76176" w:rsidP="009F2DC5">
      <w:pPr>
        <w:rPr>
          <w:lang w:val="en-AU"/>
        </w:rPr>
      </w:pPr>
      <w:r w:rsidRPr="002C6829">
        <w:rPr>
          <w:lang w:val="en-AU"/>
        </w:rPr>
        <w:fldChar w:fldCharType="begin"/>
      </w:r>
      <w:r w:rsidRPr="002C6829">
        <w:rPr>
          <w:lang w:val="en-AU"/>
        </w:rPr>
        <w:instrText xml:space="preserve"> REF _Ref536033804 \h </w:instrText>
      </w:r>
      <w:r w:rsidRPr="002C6829">
        <w:rPr>
          <w:lang w:val="en-AU"/>
        </w:rPr>
      </w:r>
      <w:r w:rsidRPr="002C6829">
        <w:rPr>
          <w:lang w:val="en-AU"/>
        </w:rPr>
        <w:fldChar w:fldCharType="separate"/>
      </w:r>
      <w:r w:rsidR="00D4794F" w:rsidRPr="002C6829">
        <w:rPr>
          <w:lang w:val="en-AU"/>
        </w:rPr>
        <w:t xml:space="preserve">Figure </w:t>
      </w:r>
      <w:r w:rsidR="00D4794F">
        <w:rPr>
          <w:noProof/>
          <w:lang w:val="en-AU"/>
        </w:rPr>
        <w:t>8</w:t>
      </w:r>
      <w:r w:rsidRPr="002C6829">
        <w:rPr>
          <w:lang w:val="en-AU"/>
        </w:rPr>
        <w:fldChar w:fldCharType="end"/>
      </w:r>
      <w:r w:rsidRPr="002C6829">
        <w:rPr>
          <w:lang w:val="en-AU"/>
        </w:rPr>
        <w:t xml:space="preserve"> </w:t>
      </w:r>
      <w:r w:rsidR="001C5E07" w:rsidRPr="002C6829">
        <w:rPr>
          <w:lang w:val="en-AU"/>
        </w:rPr>
        <w:t>show</w:t>
      </w:r>
      <w:r w:rsidR="004F4B37">
        <w:rPr>
          <w:lang w:val="en-AU"/>
        </w:rPr>
        <w:t>s</w:t>
      </w:r>
      <w:r w:rsidR="001C5E07" w:rsidRPr="002C6829">
        <w:rPr>
          <w:lang w:val="en-AU"/>
        </w:rPr>
        <w:t xml:space="preserve"> the spatial distribution of the CN dimensions for both Victoria as a whole and for the Melbourne metropolitan area.  These maps were produced from data in which the postcode is the unit of analysis (rather than the individual). High scores on the dimensions (i.e., greater than the scale midpoint of 4) and low scores (i.e., lower than the scale midpoint) were expressed as a proportion of the total number of observations for each postcode. Darker (lighter) shaded blue corresponds with a higher (lower) percentage of high CN scores in the postcode area. The same darker/lighter interpretation applies to the red regions which refer to the percentage of low CN scores in each postcode.  However, caution should be exercised when drawing conclusions based on differences in the shaded areas on the map as postcodes with small numbers of observations may not be representative of the postcode region they are drawn from. </w:t>
      </w:r>
    </w:p>
    <w:p w14:paraId="29FA3C03" w14:textId="080CDDCE" w:rsidR="001C5E07" w:rsidRPr="002C6829" w:rsidRDefault="001C5E07" w:rsidP="001C5E07">
      <w:pPr>
        <w:rPr>
          <w:lang w:val="en-AU"/>
        </w:rPr>
      </w:pPr>
      <w:r w:rsidRPr="002C6829">
        <w:rPr>
          <w:lang w:val="en-AU"/>
        </w:rPr>
        <w:t xml:space="preserve">Consideration of the statewide maps reveals that relatively few of the postcode regions could be classified as low CN when Self, Attachment, Experiential and Spirituality were mapped. Moreover, the maps for these dimensions of CN are quite similar, and virtually identical in the case of Self and Attachment.  </w:t>
      </w:r>
      <w:r w:rsidR="009E69F0" w:rsidRPr="002C6829">
        <w:rPr>
          <w:lang w:val="en-AU"/>
        </w:rPr>
        <w:t xml:space="preserve">The map of Materialism shows that most postcodes can be regarded as having low levels of this </w:t>
      </w:r>
      <w:r w:rsidR="00965122" w:rsidRPr="002C6829">
        <w:rPr>
          <w:lang w:val="en-AU"/>
        </w:rPr>
        <w:t>dimension, which</w:t>
      </w:r>
      <w:r w:rsidR="009E69F0" w:rsidRPr="002C6829">
        <w:rPr>
          <w:lang w:val="en-AU"/>
        </w:rPr>
        <w:t xml:space="preserve">, as noted earlier, has a small, negative relationship to the other non-material dimensions. In this sense, low materialism corresponds to the rejection that nature’s primary worth is as a source of natural resources.  </w:t>
      </w:r>
      <w:r w:rsidRPr="002C6829">
        <w:rPr>
          <w:lang w:val="en-AU"/>
        </w:rPr>
        <w:t xml:space="preserve">These results are consistent with the CN distributions examined earlier which also showed that </w:t>
      </w:r>
      <w:r w:rsidR="006E3416" w:rsidRPr="002C6829">
        <w:rPr>
          <w:lang w:val="en-AU"/>
        </w:rPr>
        <w:t>greater than fewer proportions of</w:t>
      </w:r>
      <w:r w:rsidRPr="002C6829">
        <w:rPr>
          <w:lang w:val="en-AU"/>
        </w:rPr>
        <w:t xml:space="preserve"> Victorians reported higher levels of CN.  </w:t>
      </w:r>
    </w:p>
    <w:p w14:paraId="38CB9ACC" w14:textId="3F8FCEF4" w:rsidR="009F2DC5" w:rsidRDefault="006E3416" w:rsidP="001077D5">
      <w:pPr>
        <w:rPr>
          <w:lang w:val="en-AU"/>
        </w:rPr>
      </w:pPr>
      <w:r w:rsidRPr="002C6829">
        <w:rPr>
          <w:lang w:val="en-AU"/>
        </w:rPr>
        <w:t xml:space="preserve">The spatial distributions of the CN dimensions rendered at the </w:t>
      </w:r>
      <w:r w:rsidR="009E69F0" w:rsidRPr="002C6829">
        <w:rPr>
          <w:lang w:val="en-AU"/>
        </w:rPr>
        <w:t>scale of the Melbourne metropolitan area support the conclusions drawn from the regional maps. That is, the greater proportion of Victorian postcodes areas can be characteri</w:t>
      </w:r>
      <w:r w:rsidR="0001502C">
        <w:rPr>
          <w:lang w:val="en-AU"/>
        </w:rPr>
        <w:t>s</w:t>
      </w:r>
      <w:r w:rsidR="009E69F0" w:rsidRPr="002C6829">
        <w:rPr>
          <w:lang w:val="en-AU"/>
        </w:rPr>
        <w:t xml:space="preserve">ed by residents with higher levels of CN when the non-material dimensions of CN (i.e., Self, Attachment, Experiential and Spirituality are concerned). The map of Materialism values shows a preponderance of low CN </w:t>
      </w:r>
      <w:r w:rsidR="00133DA0" w:rsidRPr="002C6829">
        <w:rPr>
          <w:lang w:val="en-AU"/>
        </w:rPr>
        <w:t>levels</w:t>
      </w:r>
      <w:r w:rsidR="009E69F0" w:rsidRPr="002C6829">
        <w:rPr>
          <w:lang w:val="en-AU"/>
        </w:rPr>
        <w:t xml:space="preserve"> which, as noted earlier, is consistent with a pro-environmental </w:t>
      </w:r>
      <w:r w:rsidR="00133DA0" w:rsidRPr="002C6829">
        <w:rPr>
          <w:lang w:val="en-AU"/>
        </w:rPr>
        <w:t>outlook.</w:t>
      </w:r>
    </w:p>
    <w:p w14:paraId="3931052F" w14:textId="77777777" w:rsidR="009F2DC5" w:rsidRDefault="009F2DC5">
      <w:pPr>
        <w:spacing w:after="0" w:line="240" w:lineRule="auto"/>
        <w:jc w:val="left"/>
        <w:rPr>
          <w:lang w:val="en-AU"/>
        </w:rPr>
      </w:pPr>
      <w:r>
        <w:rPr>
          <w:lang w:val="en-AU"/>
        </w:rPr>
        <w:br w:type="page"/>
      </w:r>
    </w:p>
    <w:tbl>
      <w:tblPr>
        <w:tblStyle w:val="TableGrid"/>
        <w:tblW w:w="0" w:type="auto"/>
        <w:tblLook w:val="04A0" w:firstRow="1" w:lastRow="0" w:firstColumn="1" w:lastColumn="0" w:noHBand="0" w:noVBand="1"/>
      </w:tblPr>
      <w:tblGrid>
        <w:gridCol w:w="4868"/>
        <w:gridCol w:w="4868"/>
      </w:tblGrid>
      <w:tr w:rsidR="00B76176" w:rsidRPr="002C6829" w14:paraId="2526FE2B" w14:textId="77777777" w:rsidTr="0053298D">
        <w:tc>
          <w:tcPr>
            <w:tcW w:w="4868" w:type="dxa"/>
          </w:tcPr>
          <w:p w14:paraId="70DD8CCF" w14:textId="279B52D2" w:rsidR="00B76176" w:rsidRPr="002C6829" w:rsidRDefault="00B76176" w:rsidP="005F10E7">
            <w:pPr>
              <w:jc w:val="center"/>
              <w:rPr>
                <w:b/>
              </w:rPr>
            </w:pPr>
            <w:r w:rsidRPr="002C6829">
              <w:rPr>
                <w:b/>
              </w:rPr>
              <w:lastRenderedPageBreak/>
              <w:t>CN Distribution Victoria</w:t>
            </w:r>
          </w:p>
        </w:tc>
        <w:tc>
          <w:tcPr>
            <w:tcW w:w="4868" w:type="dxa"/>
          </w:tcPr>
          <w:p w14:paraId="7E6FE166" w14:textId="12D13FF1" w:rsidR="00B76176" w:rsidRPr="002C6829" w:rsidRDefault="00B76176" w:rsidP="005F10E7">
            <w:pPr>
              <w:jc w:val="center"/>
              <w:rPr>
                <w:b/>
              </w:rPr>
            </w:pPr>
            <w:r w:rsidRPr="002C6829">
              <w:rPr>
                <w:b/>
              </w:rPr>
              <w:t>CN Distribution Melbourne</w:t>
            </w:r>
          </w:p>
        </w:tc>
      </w:tr>
      <w:tr w:rsidR="000356B7" w:rsidRPr="002C6829" w14:paraId="6B579AF2" w14:textId="77777777" w:rsidTr="0053298D">
        <w:tc>
          <w:tcPr>
            <w:tcW w:w="4868" w:type="dxa"/>
          </w:tcPr>
          <w:tbl>
            <w:tblPr>
              <w:tblStyle w:val="TableGrid"/>
              <w:tblW w:w="0" w:type="auto"/>
              <w:tblLook w:val="04A0" w:firstRow="1" w:lastRow="0" w:firstColumn="1" w:lastColumn="0" w:noHBand="0" w:noVBand="1"/>
            </w:tblPr>
            <w:tblGrid>
              <w:gridCol w:w="988"/>
              <w:gridCol w:w="1277"/>
              <w:gridCol w:w="991"/>
              <w:gridCol w:w="1275"/>
            </w:tblGrid>
            <w:tr w:rsidR="00B76176" w:rsidRPr="002C6829" w14:paraId="77FB303C" w14:textId="77777777" w:rsidTr="00E76EA9">
              <w:trPr>
                <w:trHeight w:val="353"/>
              </w:trPr>
              <w:tc>
                <w:tcPr>
                  <w:tcW w:w="988" w:type="dxa"/>
                  <w:shd w:val="clear" w:color="auto" w:fill="FF0000"/>
                </w:tcPr>
                <w:p w14:paraId="0D7A8584" w14:textId="77777777" w:rsidR="00B76176" w:rsidRPr="002C6829" w:rsidRDefault="00B76176" w:rsidP="005F10E7">
                  <w:pPr>
                    <w:spacing w:after="0"/>
                  </w:pPr>
                </w:p>
              </w:tc>
              <w:tc>
                <w:tcPr>
                  <w:tcW w:w="1277" w:type="dxa"/>
                </w:tcPr>
                <w:p w14:paraId="3060CED4" w14:textId="77777777" w:rsidR="00B76176" w:rsidRPr="002C6829" w:rsidRDefault="00B76176" w:rsidP="005F10E7">
                  <w:pPr>
                    <w:spacing w:after="0"/>
                    <w:jc w:val="left"/>
                  </w:pPr>
                  <w:r w:rsidRPr="002C6829">
                    <w:t>% Low Self/Identity</w:t>
                  </w:r>
                </w:p>
              </w:tc>
              <w:tc>
                <w:tcPr>
                  <w:tcW w:w="991" w:type="dxa"/>
                  <w:shd w:val="clear" w:color="auto" w:fill="004F6D" w:themeFill="accent1" w:themeFillShade="80"/>
                </w:tcPr>
                <w:p w14:paraId="0CEB657F" w14:textId="77777777" w:rsidR="00B76176" w:rsidRPr="002C6829" w:rsidRDefault="00B76176" w:rsidP="005F10E7">
                  <w:pPr>
                    <w:spacing w:after="0"/>
                  </w:pPr>
                </w:p>
              </w:tc>
              <w:tc>
                <w:tcPr>
                  <w:tcW w:w="1275" w:type="dxa"/>
                </w:tcPr>
                <w:p w14:paraId="3DA181BE" w14:textId="77777777" w:rsidR="00B76176" w:rsidRPr="002C6829" w:rsidRDefault="00B76176" w:rsidP="005F10E7">
                  <w:pPr>
                    <w:spacing w:after="0"/>
                    <w:jc w:val="left"/>
                  </w:pPr>
                  <w:r w:rsidRPr="002C6829">
                    <w:t>% High Self/Identity</w:t>
                  </w:r>
                </w:p>
              </w:tc>
            </w:tr>
          </w:tbl>
          <w:p w14:paraId="3312C1FB" w14:textId="6428037C" w:rsidR="00B76176" w:rsidRPr="002C6829" w:rsidRDefault="00B76176" w:rsidP="005F10E7"/>
        </w:tc>
        <w:tc>
          <w:tcPr>
            <w:tcW w:w="4868" w:type="dxa"/>
          </w:tcPr>
          <w:tbl>
            <w:tblPr>
              <w:tblStyle w:val="TableGrid"/>
              <w:tblW w:w="0" w:type="auto"/>
              <w:tblLook w:val="04A0" w:firstRow="1" w:lastRow="0" w:firstColumn="1" w:lastColumn="0" w:noHBand="0" w:noVBand="1"/>
            </w:tblPr>
            <w:tblGrid>
              <w:gridCol w:w="988"/>
              <w:gridCol w:w="1277"/>
              <w:gridCol w:w="991"/>
              <w:gridCol w:w="1275"/>
            </w:tblGrid>
            <w:tr w:rsidR="00B76176" w:rsidRPr="002C6829" w14:paraId="4A05C300" w14:textId="77777777" w:rsidTr="00E76EA9">
              <w:trPr>
                <w:trHeight w:val="353"/>
              </w:trPr>
              <w:tc>
                <w:tcPr>
                  <w:tcW w:w="988" w:type="dxa"/>
                  <w:shd w:val="clear" w:color="auto" w:fill="FF0000"/>
                </w:tcPr>
                <w:p w14:paraId="34710648" w14:textId="77777777" w:rsidR="00B76176" w:rsidRPr="002C6829" w:rsidRDefault="00B76176" w:rsidP="005F10E7">
                  <w:pPr>
                    <w:spacing w:after="0"/>
                  </w:pPr>
                </w:p>
              </w:tc>
              <w:tc>
                <w:tcPr>
                  <w:tcW w:w="1277" w:type="dxa"/>
                </w:tcPr>
                <w:p w14:paraId="6F0AC242" w14:textId="77777777" w:rsidR="00B76176" w:rsidRPr="002C6829" w:rsidRDefault="00B76176" w:rsidP="005F10E7">
                  <w:pPr>
                    <w:spacing w:after="0"/>
                    <w:jc w:val="left"/>
                  </w:pPr>
                  <w:r w:rsidRPr="002C6829">
                    <w:t>% Low Self/Identity</w:t>
                  </w:r>
                </w:p>
              </w:tc>
              <w:tc>
                <w:tcPr>
                  <w:tcW w:w="991" w:type="dxa"/>
                  <w:shd w:val="clear" w:color="auto" w:fill="004F6D" w:themeFill="accent1" w:themeFillShade="80"/>
                </w:tcPr>
                <w:p w14:paraId="0ACB5078" w14:textId="77777777" w:rsidR="00B76176" w:rsidRPr="002C6829" w:rsidRDefault="00B76176" w:rsidP="005F10E7">
                  <w:pPr>
                    <w:spacing w:after="0"/>
                  </w:pPr>
                </w:p>
              </w:tc>
              <w:tc>
                <w:tcPr>
                  <w:tcW w:w="1275" w:type="dxa"/>
                </w:tcPr>
                <w:p w14:paraId="34DAD40D" w14:textId="77777777" w:rsidR="00B76176" w:rsidRPr="002C6829" w:rsidRDefault="00B76176" w:rsidP="005F10E7">
                  <w:pPr>
                    <w:spacing w:after="0"/>
                    <w:jc w:val="left"/>
                  </w:pPr>
                  <w:r w:rsidRPr="002C6829">
                    <w:t>% High Self/Identity</w:t>
                  </w:r>
                </w:p>
              </w:tc>
            </w:tr>
          </w:tbl>
          <w:p w14:paraId="71A8948B" w14:textId="0472FAA8" w:rsidR="00B76176" w:rsidRPr="002C6829" w:rsidRDefault="00B76176" w:rsidP="005F10E7"/>
        </w:tc>
      </w:tr>
      <w:tr w:rsidR="000356B7" w:rsidRPr="002C6829" w14:paraId="0B3F73AC" w14:textId="77777777" w:rsidTr="0053298D">
        <w:tc>
          <w:tcPr>
            <w:tcW w:w="4868" w:type="dxa"/>
          </w:tcPr>
          <w:p w14:paraId="3AD9EF92" w14:textId="24122099" w:rsidR="00B76176" w:rsidRPr="002C6829" w:rsidRDefault="00B76176" w:rsidP="005F10E7">
            <w:r w:rsidRPr="002C6829">
              <w:rPr>
                <w:noProof/>
                <w:lang w:eastAsia="en-AU"/>
              </w:rPr>
              <w:drawing>
                <wp:inline distT="0" distB="0" distL="0" distR="0" wp14:anchorId="3B0C6308" wp14:editId="65400C96">
                  <wp:extent cx="2902835" cy="2160000"/>
                  <wp:effectExtent l="0" t="0" r="0" b="0"/>
                  <wp:docPr id="24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screen">
                            <a:extLst>
                              <a:ext uri="{28A0092B-C50C-407E-A947-70E740481C1C}">
                                <a14:useLocalDpi xmlns:a14="http://schemas.microsoft.com/office/drawing/2010/main"/>
                              </a:ext>
                            </a:extLst>
                          </a:blip>
                          <a:stretch>
                            <a:fillRect/>
                          </a:stretch>
                        </pic:blipFill>
                        <pic:spPr>
                          <a:xfrm>
                            <a:off x="0" y="0"/>
                            <a:ext cx="2902835" cy="2160000"/>
                          </a:xfrm>
                          <a:prstGeom prst="rect">
                            <a:avLst/>
                          </a:prstGeom>
                        </pic:spPr>
                      </pic:pic>
                    </a:graphicData>
                  </a:graphic>
                </wp:inline>
              </w:drawing>
            </w:r>
          </w:p>
        </w:tc>
        <w:tc>
          <w:tcPr>
            <w:tcW w:w="4868" w:type="dxa"/>
          </w:tcPr>
          <w:p w14:paraId="55C8966B" w14:textId="213183D0" w:rsidR="00B76176" w:rsidRPr="002C6829" w:rsidRDefault="00B76176" w:rsidP="005F10E7">
            <w:r w:rsidRPr="002C6829">
              <w:rPr>
                <w:noProof/>
                <w:lang w:eastAsia="en-AU"/>
              </w:rPr>
              <w:drawing>
                <wp:inline distT="0" distB="0" distL="0" distR="0" wp14:anchorId="1D830536" wp14:editId="466BAF80">
                  <wp:extent cx="2902835" cy="2160000"/>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cstate="screen">
                            <a:extLst>
                              <a:ext uri="{28A0092B-C50C-407E-A947-70E740481C1C}">
                                <a14:useLocalDpi xmlns:a14="http://schemas.microsoft.com/office/drawing/2010/main"/>
                              </a:ext>
                            </a:extLst>
                          </a:blip>
                          <a:stretch>
                            <a:fillRect/>
                          </a:stretch>
                        </pic:blipFill>
                        <pic:spPr>
                          <a:xfrm>
                            <a:off x="0" y="0"/>
                            <a:ext cx="2902835" cy="2160000"/>
                          </a:xfrm>
                          <a:prstGeom prst="rect">
                            <a:avLst/>
                          </a:prstGeom>
                        </pic:spPr>
                      </pic:pic>
                    </a:graphicData>
                  </a:graphic>
                </wp:inline>
              </w:drawing>
            </w:r>
          </w:p>
        </w:tc>
      </w:tr>
      <w:tr w:rsidR="000356B7" w:rsidRPr="002C6829" w14:paraId="07E9E096" w14:textId="77777777" w:rsidTr="0053298D">
        <w:tc>
          <w:tcPr>
            <w:tcW w:w="4868" w:type="dxa"/>
          </w:tcPr>
          <w:tbl>
            <w:tblPr>
              <w:tblStyle w:val="TableGrid"/>
              <w:tblW w:w="0" w:type="auto"/>
              <w:tblLook w:val="04A0" w:firstRow="1" w:lastRow="0" w:firstColumn="1" w:lastColumn="0" w:noHBand="0" w:noVBand="1"/>
            </w:tblPr>
            <w:tblGrid>
              <w:gridCol w:w="988"/>
              <w:gridCol w:w="1277"/>
              <w:gridCol w:w="991"/>
              <w:gridCol w:w="1275"/>
            </w:tblGrid>
            <w:tr w:rsidR="00B76176" w:rsidRPr="002C6829" w14:paraId="3B034203" w14:textId="77777777" w:rsidTr="00E76EA9">
              <w:trPr>
                <w:trHeight w:val="353"/>
              </w:trPr>
              <w:tc>
                <w:tcPr>
                  <w:tcW w:w="988" w:type="dxa"/>
                  <w:shd w:val="clear" w:color="auto" w:fill="FF0000"/>
                </w:tcPr>
                <w:p w14:paraId="287E4B98" w14:textId="77777777" w:rsidR="00B76176" w:rsidRPr="002C6829" w:rsidRDefault="00B76176" w:rsidP="005F10E7">
                  <w:pPr>
                    <w:spacing w:after="0"/>
                  </w:pPr>
                </w:p>
              </w:tc>
              <w:tc>
                <w:tcPr>
                  <w:tcW w:w="1277" w:type="dxa"/>
                </w:tcPr>
                <w:p w14:paraId="1026CDA1" w14:textId="77777777" w:rsidR="00B76176" w:rsidRPr="002C6829" w:rsidRDefault="00B76176" w:rsidP="005F10E7">
                  <w:pPr>
                    <w:spacing w:after="0"/>
                    <w:jc w:val="left"/>
                  </w:pPr>
                  <w:r w:rsidRPr="002C6829">
                    <w:t>% Low Attachment</w:t>
                  </w:r>
                </w:p>
              </w:tc>
              <w:tc>
                <w:tcPr>
                  <w:tcW w:w="991" w:type="dxa"/>
                  <w:shd w:val="clear" w:color="auto" w:fill="004F6D" w:themeFill="accent1" w:themeFillShade="80"/>
                </w:tcPr>
                <w:p w14:paraId="3BAB50F0" w14:textId="77777777" w:rsidR="00B76176" w:rsidRPr="002C6829" w:rsidRDefault="00B76176" w:rsidP="005F10E7">
                  <w:pPr>
                    <w:spacing w:after="0"/>
                  </w:pPr>
                </w:p>
              </w:tc>
              <w:tc>
                <w:tcPr>
                  <w:tcW w:w="1275" w:type="dxa"/>
                </w:tcPr>
                <w:p w14:paraId="364CCA8D" w14:textId="77777777" w:rsidR="00B76176" w:rsidRPr="002C6829" w:rsidRDefault="00B76176" w:rsidP="005F10E7">
                  <w:pPr>
                    <w:spacing w:after="0"/>
                    <w:jc w:val="left"/>
                  </w:pPr>
                  <w:r w:rsidRPr="002C6829">
                    <w:t>% High Attachment</w:t>
                  </w:r>
                </w:p>
              </w:tc>
            </w:tr>
          </w:tbl>
          <w:p w14:paraId="7193F4FF" w14:textId="49597BF0" w:rsidR="00B76176" w:rsidRPr="002C6829" w:rsidRDefault="00B76176" w:rsidP="005F10E7"/>
        </w:tc>
        <w:tc>
          <w:tcPr>
            <w:tcW w:w="4868" w:type="dxa"/>
          </w:tcPr>
          <w:tbl>
            <w:tblPr>
              <w:tblStyle w:val="TableGrid"/>
              <w:tblW w:w="0" w:type="auto"/>
              <w:tblLook w:val="04A0" w:firstRow="1" w:lastRow="0" w:firstColumn="1" w:lastColumn="0" w:noHBand="0" w:noVBand="1"/>
            </w:tblPr>
            <w:tblGrid>
              <w:gridCol w:w="988"/>
              <w:gridCol w:w="1277"/>
              <w:gridCol w:w="991"/>
              <w:gridCol w:w="1275"/>
            </w:tblGrid>
            <w:tr w:rsidR="00B76176" w:rsidRPr="002C6829" w14:paraId="7FF0DBA4" w14:textId="77777777" w:rsidTr="00E76EA9">
              <w:trPr>
                <w:trHeight w:val="353"/>
              </w:trPr>
              <w:tc>
                <w:tcPr>
                  <w:tcW w:w="988" w:type="dxa"/>
                  <w:shd w:val="clear" w:color="auto" w:fill="FF0000"/>
                </w:tcPr>
                <w:p w14:paraId="30AB4D96" w14:textId="77777777" w:rsidR="00B76176" w:rsidRPr="002C6829" w:rsidRDefault="00B76176" w:rsidP="005F10E7">
                  <w:pPr>
                    <w:spacing w:after="0"/>
                  </w:pPr>
                </w:p>
              </w:tc>
              <w:tc>
                <w:tcPr>
                  <w:tcW w:w="1277" w:type="dxa"/>
                </w:tcPr>
                <w:p w14:paraId="36CC31C2" w14:textId="77777777" w:rsidR="00B76176" w:rsidRPr="002C6829" w:rsidRDefault="00B76176" w:rsidP="005F10E7">
                  <w:pPr>
                    <w:spacing w:after="0"/>
                    <w:jc w:val="left"/>
                  </w:pPr>
                  <w:r w:rsidRPr="002C6829">
                    <w:t>% Low Attachment</w:t>
                  </w:r>
                </w:p>
              </w:tc>
              <w:tc>
                <w:tcPr>
                  <w:tcW w:w="991" w:type="dxa"/>
                  <w:shd w:val="clear" w:color="auto" w:fill="004F6D" w:themeFill="accent1" w:themeFillShade="80"/>
                </w:tcPr>
                <w:p w14:paraId="529DB724" w14:textId="77777777" w:rsidR="00B76176" w:rsidRPr="002C6829" w:rsidRDefault="00B76176" w:rsidP="005F10E7">
                  <w:pPr>
                    <w:spacing w:after="0"/>
                  </w:pPr>
                </w:p>
              </w:tc>
              <w:tc>
                <w:tcPr>
                  <w:tcW w:w="1275" w:type="dxa"/>
                </w:tcPr>
                <w:p w14:paraId="0787CDDA" w14:textId="77777777" w:rsidR="00B76176" w:rsidRPr="002C6829" w:rsidRDefault="00B76176" w:rsidP="005F10E7">
                  <w:pPr>
                    <w:spacing w:after="0"/>
                    <w:jc w:val="left"/>
                  </w:pPr>
                  <w:r w:rsidRPr="002C6829">
                    <w:t>% High Attachment</w:t>
                  </w:r>
                </w:p>
              </w:tc>
            </w:tr>
          </w:tbl>
          <w:p w14:paraId="542AC58F" w14:textId="5EB55F77" w:rsidR="00B76176" w:rsidRPr="002C6829" w:rsidRDefault="00B76176" w:rsidP="005F10E7"/>
        </w:tc>
      </w:tr>
      <w:tr w:rsidR="000356B7" w:rsidRPr="002C6829" w14:paraId="50D244D3" w14:textId="77777777" w:rsidTr="0053298D">
        <w:tc>
          <w:tcPr>
            <w:tcW w:w="4868" w:type="dxa"/>
          </w:tcPr>
          <w:p w14:paraId="12659275" w14:textId="2F98864C" w:rsidR="000356B7" w:rsidRPr="002C6829" w:rsidRDefault="00B76176" w:rsidP="005F10E7">
            <w:r w:rsidRPr="002C6829">
              <w:rPr>
                <w:noProof/>
                <w:lang w:eastAsia="en-AU"/>
              </w:rPr>
              <w:drawing>
                <wp:inline distT="0" distB="0" distL="0" distR="0" wp14:anchorId="0964D32D" wp14:editId="7C061659">
                  <wp:extent cx="2902835" cy="2160000"/>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cstate="screen">
                            <a:extLst>
                              <a:ext uri="{28A0092B-C50C-407E-A947-70E740481C1C}">
                                <a14:useLocalDpi xmlns:a14="http://schemas.microsoft.com/office/drawing/2010/main"/>
                              </a:ext>
                            </a:extLst>
                          </a:blip>
                          <a:stretch>
                            <a:fillRect/>
                          </a:stretch>
                        </pic:blipFill>
                        <pic:spPr>
                          <a:xfrm>
                            <a:off x="0" y="0"/>
                            <a:ext cx="2902835" cy="2160000"/>
                          </a:xfrm>
                          <a:prstGeom prst="rect">
                            <a:avLst/>
                          </a:prstGeom>
                        </pic:spPr>
                      </pic:pic>
                    </a:graphicData>
                  </a:graphic>
                </wp:inline>
              </w:drawing>
            </w:r>
          </w:p>
        </w:tc>
        <w:tc>
          <w:tcPr>
            <w:tcW w:w="4868" w:type="dxa"/>
          </w:tcPr>
          <w:p w14:paraId="5DB055A3" w14:textId="5E465846" w:rsidR="000356B7" w:rsidRPr="002C6829" w:rsidRDefault="00B76176" w:rsidP="005F10E7">
            <w:r w:rsidRPr="002C6829">
              <w:rPr>
                <w:noProof/>
                <w:lang w:eastAsia="en-AU"/>
              </w:rPr>
              <w:drawing>
                <wp:inline distT="0" distB="0" distL="0" distR="0" wp14:anchorId="4BB55E2E" wp14:editId="07EAE202">
                  <wp:extent cx="2902835" cy="2160000"/>
                  <wp:effectExtent l="0" t="0" r="0" b="0"/>
                  <wp:docPr id="25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cstate="screen">
                            <a:extLst>
                              <a:ext uri="{28A0092B-C50C-407E-A947-70E740481C1C}">
                                <a14:useLocalDpi xmlns:a14="http://schemas.microsoft.com/office/drawing/2010/main"/>
                              </a:ext>
                            </a:extLst>
                          </a:blip>
                          <a:stretch>
                            <a:fillRect/>
                          </a:stretch>
                        </pic:blipFill>
                        <pic:spPr>
                          <a:xfrm>
                            <a:off x="0" y="0"/>
                            <a:ext cx="2902835" cy="2160000"/>
                          </a:xfrm>
                          <a:prstGeom prst="rect">
                            <a:avLst/>
                          </a:prstGeom>
                        </pic:spPr>
                      </pic:pic>
                    </a:graphicData>
                  </a:graphic>
                </wp:inline>
              </w:drawing>
            </w:r>
          </w:p>
        </w:tc>
      </w:tr>
      <w:tr w:rsidR="000356B7" w:rsidRPr="002C6829" w14:paraId="0B2D640A" w14:textId="77777777" w:rsidTr="0053298D">
        <w:tc>
          <w:tcPr>
            <w:tcW w:w="4868" w:type="dxa"/>
          </w:tcPr>
          <w:tbl>
            <w:tblPr>
              <w:tblStyle w:val="TableGrid"/>
              <w:tblW w:w="0" w:type="auto"/>
              <w:tblLook w:val="04A0" w:firstRow="1" w:lastRow="0" w:firstColumn="1" w:lastColumn="0" w:noHBand="0" w:noVBand="1"/>
            </w:tblPr>
            <w:tblGrid>
              <w:gridCol w:w="988"/>
              <w:gridCol w:w="1277"/>
              <w:gridCol w:w="991"/>
              <w:gridCol w:w="1275"/>
            </w:tblGrid>
            <w:tr w:rsidR="00B76176" w:rsidRPr="002C6829" w14:paraId="036B43C0" w14:textId="77777777" w:rsidTr="00E76EA9">
              <w:trPr>
                <w:trHeight w:val="353"/>
              </w:trPr>
              <w:tc>
                <w:tcPr>
                  <w:tcW w:w="988" w:type="dxa"/>
                  <w:shd w:val="clear" w:color="auto" w:fill="FF0000"/>
                </w:tcPr>
                <w:p w14:paraId="257135A8" w14:textId="77777777" w:rsidR="00B76176" w:rsidRPr="002C6829" w:rsidRDefault="00B76176" w:rsidP="005F10E7">
                  <w:pPr>
                    <w:keepNext/>
                    <w:spacing w:after="0"/>
                  </w:pPr>
                </w:p>
              </w:tc>
              <w:tc>
                <w:tcPr>
                  <w:tcW w:w="1277" w:type="dxa"/>
                </w:tcPr>
                <w:p w14:paraId="03243CB6" w14:textId="77777777" w:rsidR="00B76176" w:rsidRPr="002C6829" w:rsidRDefault="00B76176" w:rsidP="005F10E7">
                  <w:pPr>
                    <w:keepNext/>
                    <w:spacing w:after="0"/>
                    <w:jc w:val="left"/>
                  </w:pPr>
                  <w:r w:rsidRPr="002C6829">
                    <w:t>% Low Experiential</w:t>
                  </w:r>
                </w:p>
              </w:tc>
              <w:tc>
                <w:tcPr>
                  <w:tcW w:w="991" w:type="dxa"/>
                  <w:shd w:val="clear" w:color="auto" w:fill="004F6D" w:themeFill="accent1" w:themeFillShade="80"/>
                </w:tcPr>
                <w:p w14:paraId="2039BAF5" w14:textId="77777777" w:rsidR="00B76176" w:rsidRPr="002C6829" w:rsidRDefault="00B76176" w:rsidP="005F10E7">
                  <w:pPr>
                    <w:keepNext/>
                    <w:spacing w:after="0"/>
                  </w:pPr>
                </w:p>
              </w:tc>
              <w:tc>
                <w:tcPr>
                  <w:tcW w:w="1275" w:type="dxa"/>
                </w:tcPr>
                <w:p w14:paraId="61C5FC41" w14:textId="77777777" w:rsidR="00B76176" w:rsidRPr="002C6829" w:rsidRDefault="00B76176" w:rsidP="005F10E7">
                  <w:pPr>
                    <w:keepNext/>
                    <w:spacing w:after="0"/>
                    <w:jc w:val="left"/>
                  </w:pPr>
                  <w:r w:rsidRPr="002C6829">
                    <w:t>% High Experiential</w:t>
                  </w:r>
                </w:p>
              </w:tc>
            </w:tr>
          </w:tbl>
          <w:p w14:paraId="4C0F0FFD" w14:textId="0C72A6AF" w:rsidR="000356B7" w:rsidRPr="002C6829" w:rsidRDefault="000356B7" w:rsidP="005F10E7">
            <w:pPr>
              <w:keepNext/>
            </w:pPr>
          </w:p>
        </w:tc>
        <w:tc>
          <w:tcPr>
            <w:tcW w:w="4868" w:type="dxa"/>
          </w:tcPr>
          <w:tbl>
            <w:tblPr>
              <w:tblStyle w:val="TableGrid"/>
              <w:tblW w:w="0" w:type="auto"/>
              <w:tblLook w:val="04A0" w:firstRow="1" w:lastRow="0" w:firstColumn="1" w:lastColumn="0" w:noHBand="0" w:noVBand="1"/>
            </w:tblPr>
            <w:tblGrid>
              <w:gridCol w:w="988"/>
              <w:gridCol w:w="1277"/>
              <w:gridCol w:w="991"/>
              <w:gridCol w:w="1275"/>
            </w:tblGrid>
            <w:tr w:rsidR="00B76176" w:rsidRPr="002C6829" w14:paraId="7F5CAB80" w14:textId="77777777" w:rsidTr="00E76EA9">
              <w:trPr>
                <w:trHeight w:val="353"/>
              </w:trPr>
              <w:tc>
                <w:tcPr>
                  <w:tcW w:w="988" w:type="dxa"/>
                  <w:shd w:val="clear" w:color="auto" w:fill="FF0000"/>
                </w:tcPr>
                <w:p w14:paraId="2CD751EB" w14:textId="77777777" w:rsidR="00B76176" w:rsidRPr="002C6829" w:rsidRDefault="00B76176" w:rsidP="005F10E7">
                  <w:pPr>
                    <w:keepNext/>
                    <w:spacing w:after="0"/>
                  </w:pPr>
                </w:p>
              </w:tc>
              <w:tc>
                <w:tcPr>
                  <w:tcW w:w="1277" w:type="dxa"/>
                </w:tcPr>
                <w:p w14:paraId="5B6E69D4" w14:textId="77777777" w:rsidR="00B76176" w:rsidRPr="002C6829" w:rsidRDefault="00B76176" w:rsidP="005F10E7">
                  <w:pPr>
                    <w:keepNext/>
                    <w:spacing w:after="0"/>
                    <w:jc w:val="left"/>
                  </w:pPr>
                  <w:r w:rsidRPr="002C6829">
                    <w:t>% Low Experiential</w:t>
                  </w:r>
                </w:p>
              </w:tc>
              <w:tc>
                <w:tcPr>
                  <w:tcW w:w="991" w:type="dxa"/>
                  <w:shd w:val="clear" w:color="auto" w:fill="004F6D" w:themeFill="accent1" w:themeFillShade="80"/>
                </w:tcPr>
                <w:p w14:paraId="35DED277" w14:textId="77777777" w:rsidR="00B76176" w:rsidRPr="002C6829" w:rsidRDefault="00B76176" w:rsidP="005F10E7">
                  <w:pPr>
                    <w:keepNext/>
                    <w:spacing w:after="0"/>
                  </w:pPr>
                </w:p>
              </w:tc>
              <w:tc>
                <w:tcPr>
                  <w:tcW w:w="1275" w:type="dxa"/>
                </w:tcPr>
                <w:p w14:paraId="403D0103" w14:textId="77777777" w:rsidR="00B76176" w:rsidRPr="002C6829" w:rsidRDefault="00B76176" w:rsidP="005F10E7">
                  <w:pPr>
                    <w:keepNext/>
                    <w:spacing w:after="0"/>
                    <w:jc w:val="left"/>
                  </w:pPr>
                  <w:r w:rsidRPr="002C6829">
                    <w:t>% High Experiential</w:t>
                  </w:r>
                </w:p>
              </w:tc>
            </w:tr>
          </w:tbl>
          <w:p w14:paraId="78E52E47" w14:textId="724DC6FA" w:rsidR="000356B7" w:rsidRPr="002C6829" w:rsidRDefault="000356B7" w:rsidP="005F10E7">
            <w:pPr>
              <w:keepNext/>
            </w:pPr>
          </w:p>
        </w:tc>
      </w:tr>
      <w:tr w:rsidR="000356B7" w:rsidRPr="002C6829" w14:paraId="663DAE09" w14:textId="77777777" w:rsidTr="0053298D">
        <w:tc>
          <w:tcPr>
            <w:tcW w:w="4868" w:type="dxa"/>
          </w:tcPr>
          <w:p w14:paraId="379541BD" w14:textId="73D97446" w:rsidR="000356B7" w:rsidRPr="002C6829" w:rsidRDefault="00B76176" w:rsidP="005F10E7">
            <w:pPr>
              <w:widowControl w:val="0"/>
            </w:pPr>
            <w:r w:rsidRPr="002C6829">
              <w:rPr>
                <w:noProof/>
                <w:lang w:eastAsia="en-AU"/>
              </w:rPr>
              <w:drawing>
                <wp:inline distT="0" distB="0" distL="0" distR="0" wp14:anchorId="784E93D8" wp14:editId="798AAD64">
                  <wp:extent cx="2902835" cy="2160000"/>
                  <wp:effectExtent l="0" t="0" r="0" b="0"/>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cstate="screen">
                            <a:extLst>
                              <a:ext uri="{28A0092B-C50C-407E-A947-70E740481C1C}">
                                <a14:useLocalDpi xmlns:a14="http://schemas.microsoft.com/office/drawing/2010/main"/>
                              </a:ext>
                            </a:extLst>
                          </a:blip>
                          <a:stretch>
                            <a:fillRect/>
                          </a:stretch>
                        </pic:blipFill>
                        <pic:spPr>
                          <a:xfrm>
                            <a:off x="0" y="0"/>
                            <a:ext cx="2902835" cy="2160000"/>
                          </a:xfrm>
                          <a:prstGeom prst="rect">
                            <a:avLst/>
                          </a:prstGeom>
                        </pic:spPr>
                      </pic:pic>
                    </a:graphicData>
                  </a:graphic>
                </wp:inline>
              </w:drawing>
            </w:r>
          </w:p>
        </w:tc>
        <w:tc>
          <w:tcPr>
            <w:tcW w:w="4868" w:type="dxa"/>
          </w:tcPr>
          <w:p w14:paraId="7407B1D2" w14:textId="21D5776C" w:rsidR="00B76176" w:rsidRPr="002C6829" w:rsidRDefault="00B76176" w:rsidP="005F10E7">
            <w:pPr>
              <w:widowControl w:val="0"/>
            </w:pPr>
            <w:r w:rsidRPr="002C6829">
              <w:rPr>
                <w:noProof/>
                <w:lang w:eastAsia="en-AU"/>
              </w:rPr>
              <w:drawing>
                <wp:inline distT="0" distB="0" distL="0" distR="0" wp14:anchorId="27A36163" wp14:editId="41DBD8A6">
                  <wp:extent cx="2902835" cy="2160000"/>
                  <wp:effectExtent l="0" t="0" r="0" b="0"/>
                  <wp:docPr id="259" name="Pictur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cstate="screen">
                            <a:extLst>
                              <a:ext uri="{28A0092B-C50C-407E-A947-70E740481C1C}">
                                <a14:useLocalDpi xmlns:a14="http://schemas.microsoft.com/office/drawing/2010/main"/>
                              </a:ext>
                            </a:extLst>
                          </a:blip>
                          <a:stretch>
                            <a:fillRect/>
                          </a:stretch>
                        </pic:blipFill>
                        <pic:spPr>
                          <a:xfrm>
                            <a:off x="0" y="0"/>
                            <a:ext cx="2902835" cy="2160000"/>
                          </a:xfrm>
                          <a:prstGeom prst="rect">
                            <a:avLst/>
                          </a:prstGeom>
                        </pic:spPr>
                      </pic:pic>
                    </a:graphicData>
                  </a:graphic>
                </wp:inline>
              </w:drawing>
            </w:r>
          </w:p>
        </w:tc>
      </w:tr>
      <w:tr w:rsidR="000356B7" w:rsidRPr="002C6829" w14:paraId="356443A5" w14:textId="77777777" w:rsidTr="0053298D">
        <w:tc>
          <w:tcPr>
            <w:tcW w:w="4868" w:type="dxa"/>
          </w:tcPr>
          <w:tbl>
            <w:tblPr>
              <w:tblStyle w:val="TableGrid"/>
              <w:tblW w:w="0" w:type="auto"/>
              <w:tblLook w:val="04A0" w:firstRow="1" w:lastRow="0" w:firstColumn="1" w:lastColumn="0" w:noHBand="0" w:noVBand="1"/>
            </w:tblPr>
            <w:tblGrid>
              <w:gridCol w:w="988"/>
              <w:gridCol w:w="1277"/>
              <w:gridCol w:w="991"/>
              <w:gridCol w:w="1275"/>
            </w:tblGrid>
            <w:tr w:rsidR="00B76176" w:rsidRPr="002C6829" w14:paraId="1D25D4B0" w14:textId="77777777" w:rsidTr="00E76EA9">
              <w:trPr>
                <w:trHeight w:val="353"/>
              </w:trPr>
              <w:tc>
                <w:tcPr>
                  <w:tcW w:w="988" w:type="dxa"/>
                  <w:shd w:val="clear" w:color="auto" w:fill="FF0000"/>
                </w:tcPr>
                <w:p w14:paraId="14086C7A" w14:textId="77777777" w:rsidR="00B76176" w:rsidRPr="002C6829" w:rsidRDefault="00B76176" w:rsidP="005F10E7">
                  <w:pPr>
                    <w:keepNext/>
                    <w:spacing w:after="0"/>
                  </w:pPr>
                </w:p>
              </w:tc>
              <w:tc>
                <w:tcPr>
                  <w:tcW w:w="1277" w:type="dxa"/>
                </w:tcPr>
                <w:p w14:paraId="2236503A" w14:textId="77777777" w:rsidR="00B76176" w:rsidRPr="002C6829" w:rsidRDefault="00B76176" w:rsidP="005F10E7">
                  <w:pPr>
                    <w:keepNext/>
                    <w:spacing w:after="0"/>
                    <w:jc w:val="left"/>
                  </w:pPr>
                  <w:r w:rsidRPr="002C6829">
                    <w:t>% Low Materialism</w:t>
                  </w:r>
                </w:p>
              </w:tc>
              <w:tc>
                <w:tcPr>
                  <w:tcW w:w="991" w:type="dxa"/>
                  <w:shd w:val="clear" w:color="auto" w:fill="004F6D" w:themeFill="accent1" w:themeFillShade="80"/>
                </w:tcPr>
                <w:p w14:paraId="18B074A0" w14:textId="77777777" w:rsidR="00B76176" w:rsidRPr="002C6829" w:rsidRDefault="00B76176" w:rsidP="005F10E7">
                  <w:pPr>
                    <w:keepNext/>
                    <w:spacing w:after="0"/>
                  </w:pPr>
                </w:p>
              </w:tc>
              <w:tc>
                <w:tcPr>
                  <w:tcW w:w="1275" w:type="dxa"/>
                </w:tcPr>
                <w:p w14:paraId="4476D067" w14:textId="77777777" w:rsidR="00B76176" w:rsidRPr="002C6829" w:rsidRDefault="00B76176" w:rsidP="005F10E7">
                  <w:pPr>
                    <w:keepNext/>
                    <w:spacing w:after="0"/>
                    <w:jc w:val="left"/>
                  </w:pPr>
                  <w:r w:rsidRPr="002C6829">
                    <w:t>% High Materialism</w:t>
                  </w:r>
                </w:p>
              </w:tc>
            </w:tr>
          </w:tbl>
          <w:p w14:paraId="226D6C9B" w14:textId="79D5A42E" w:rsidR="000356B7" w:rsidRPr="002C6829" w:rsidRDefault="000356B7" w:rsidP="005F10E7">
            <w:pPr>
              <w:keepNext/>
            </w:pPr>
          </w:p>
        </w:tc>
        <w:tc>
          <w:tcPr>
            <w:tcW w:w="4868" w:type="dxa"/>
          </w:tcPr>
          <w:tbl>
            <w:tblPr>
              <w:tblStyle w:val="TableGrid"/>
              <w:tblW w:w="0" w:type="auto"/>
              <w:tblLook w:val="04A0" w:firstRow="1" w:lastRow="0" w:firstColumn="1" w:lastColumn="0" w:noHBand="0" w:noVBand="1"/>
            </w:tblPr>
            <w:tblGrid>
              <w:gridCol w:w="988"/>
              <w:gridCol w:w="1277"/>
              <w:gridCol w:w="991"/>
              <w:gridCol w:w="1275"/>
            </w:tblGrid>
            <w:tr w:rsidR="00B76176" w:rsidRPr="002C6829" w14:paraId="19770BCB" w14:textId="77777777" w:rsidTr="00E76EA9">
              <w:trPr>
                <w:trHeight w:val="353"/>
              </w:trPr>
              <w:tc>
                <w:tcPr>
                  <w:tcW w:w="988" w:type="dxa"/>
                  <w:shd w:val="clear" w:color="auto" w:fill="FF0000"/>
                </w:tcPr>
                <w:p w14:paraId="64EB4E47" w14:textId="77777777" w:rsidR="00B76176" w:rsidRPr="002C6829" w:rsidRDefault="00B76176" w:rsidP="005F10E7">
                  <w:pPr>
                    <w:keepNext/>
                    <w:spacing w:after="0"/>
                  </w:pPr>
                </w:p>
              </w:tc>
              <w:tc>
                <w:tcPr>
                  <w:tcW w:w="1277" w:type="dxa"/>
                </w:tcPr>
                <w:p w14:paraId="3226E4A4" w14:textId="77777777" w:rsidR="00B76176" w:rsidRPr="002C6829" w:rsidRDefault="00B76176" w:rsidP="005F10E7">
                  <w:pPr>
                    <w:keepNext/>
                    <w:spacing w:after="0"/>
                    <w:jc w:val="left"/>
                  </w:pPr>
                  <w:r w:rsidRPr="002C6829">
                    <w:t>% Low Materialism</w:t>
                  </w:r>
                </w:p>
              </w:tc>
              <w:tc>
                <w:tcPr>
                  <w:tcW w:w="991" w:type="dxa"/>
                  <w:shd w:val="clear" w:color="auto" w:fill="004F6D" w:themeFill="accent1" w:themeFillShade="80"/>
                </w:tcPr>
                <w:p w14:paraId="191E422B" w14:textId="77777777" w:rsidR="00B76176" w:rsidRPr="002C6829" w:rsidRDefault="00B76176" w:rsidP="005F10E7">
                  <w:pPr>
                    <w:keepNext/>
                    <w:spacing w:after="0"/>
                  </w:pPr>
                </w:p>
              </w:tc>
              <w:tc>
                <w:tcPr>
                  <w:tcW w:w="1275" w:type="dxa"/>
                </w:tcPr>
                <w:p w14:paraId="38DD3640" w14:textId="77777777" w:rsidR="00B76176" w:rsidRPr="002C6829" w:rsidRDefault="00B76176" w:rsidP="005F10E7">
                  <w:pPr>
                    <w:keepNext/>
                    <w:spacing w:after="0"/>
                    <w:jc w:val="left"/>
                  </w:pPr>
                  <w:r w:rsidRPr="002C6829">
                    <w:t>% High Materialism</w:t>
                  </w:r>
                </w:p>
              </w:tc>
            </w:tr>
          </w:tbl>
          <w:p w14:paraId="5AEC46C8" w14:textId="09E658DA" w:rsidR="000356B7" w:rsidRPr="002C6829" w:rsidRDefault="000356B7" w:rsidP="005F10E7">
            <w:pPr>
              <w:keepNext/>
            </w:pPr>
          </w:p>
        </w:tc>
      </w:tr>
      <w:tr w:rsidR="000356B7" w:rsidRPr="002C6829" w14:paraId="237233AD" w14:textId="77777777" w:rsidTr="0053298D">
        <w:tc>
          <w:tcPr>
            <w:tcW w:w="4868" w:type="dxa"/>
          </w:tcPr>
          <w:p w14:paraId="1AC54B61" w14:textId="353C6812" w:rsidR="000356B7" w:rsidRPr="002C6829" w:rsidRDefault="00B76176" w:rsidP="005F10E7">
            <w:r w:rsidRPr="002C6829">
              <w:rPr>
                <w:noProof/>
                <w:lang w:eastAsia="en-AU"/>
              </w:rPr>
              <w:drawing>
                <wp:inline distT="0" distB="0" distL="0" distR="0" wp14:anchorId="15C64060" wp14:editId="71A06389">
                  <wp:extent cx="2902835" cy="2160000"/>
                  <wp:effectExtent l="0" t="0" r="0" b="0"/>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cstate="screen">
                            <a:extLst>
                              <a:ext uri="{28A0092B-C50C-407E-A947-70E740481C1C}">
                                <a14:useLocalDpi xmlns:a14="http://schemas.microsoft.com/office/drawing/2010/main"/>
                              </a:ext>
                            </a:extLst>
                          </a:blip>
                          <a:stretch>
                            <a:fillRect/>
                          </a:stretch>
                        </pic:blipFill>
                        <pic:spPr>
                          <a:xfrm>
                            <a:off x="0" y="0"/>
                            <a:ext cx="2902835" cy="2160000"/>
                          </a:xfrm>
                          <a:prstGeom prst="rect">
                            <a:avLst/>
                          </a:prstGeom>
                        </pic:spPr>
                      </pic:pic>
                    </a:graphicData>
                  </a:graphic>
                </wp:inline>
              </w:drawing>
            </w:r>
          </w:p>
        </w:tc>
        <w:tc>
          <w:tcPr>
            <w:tcW w:w="4868" w:type="dxa"/>
          </w:tcPr>
          <w:p w14:paraId="1DE98A7A" w14:textId="6CB06B03" w:rsidR="00B76176" w:rsidRPr="002C6829" w:rsidRDefault="00B76176" w:rsidP="005F10E7">
            <w:r w:rsidRPr="002C6829">
              <w:rPr>
                <w:noProof/>
                <w:lang w:eastAsia="en-AU"/>
              </w:rPr>
              <w:drawing>
                <wp:inline distT="0" distB="0" distL="0" distR="0" wp14:anchorId="6857317A" wp14:editId="74121153">
                  <wp:extent cx="2902835" cy="2160000"/>
                  <wp:effectExtent l="0" t="0" r="0" b="0"/>
                  <wp:docPr id="260" name="Pictur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cstate="screen">
                            <a:extLst>
                              <a:ext uri="{28A0092B-C50C-407E-A947-70E740481C1C}">
                                <a14:useLocalDpi xmlns:a14="http://schemas.microsoft.com/office/drawing/2010/main"/>
                              </a:ext>
                            </a:extLst>
                          </a:blip>
                          <a:stretch>
                            <a:fillRect/>
                          </a:stretch>
                        </pic:blipFill>
                        <pic:spPr>
                          <a:xfrm>
                            <a:off x="0" y="0"/>
                            <a:ext cx="2902835" cy="2160000"/>
                          </a:xfrm>
                          <a:prstGeom prst="rect">
                            <a:avLst/>
                          </a:prstGeom>
                        </pic:spPr>
                      </pic:pic>
                    </a:graphicData>
                  </a:graphic>
                </wp:inline>
              </w:drawing>
            </w:r>
          </w:p>
        </w:tc>
      </w:tr>
      <w:tr w:rsidR="0053298D" w:rsidRPr="002C6829" w14:paraId="7BB867EA" w14:textId="77777777" w:rsidTr="0053298D">
        <w:tc>
          <w:tcPr>
            <w:tcW w:w="4868" w:type="dxa"/>
          </w:tcPr>
          <w:tbl>
            <w:tblPr>
              <w:tblStyle w:val="TableGrid"/>
              <w:tblW w:w="0" w:type="auto"/>
              <w:tblLook w:val="04A0" w:firstRow="1" w:lastRow="0" w:firstColumn="1" w:lastColumn="0" w:noHBand="0" w:noVBand="1"/>
            </w:tblPr>
            <w:tblGrid>
              <w:gridCol w:w="988"/>
              <w:gridCol w:w="1277"/>
              <w:gridCol w:w="991"/>
              <w:gridCol w:w="1275"/>
            </w:tblGrid>
            <w:tr w:rsidR="00B76176" w:rsidRPr="002C6829" w14:paraId="7E2A1315" w14:textId="77777777" w:rsidTr="00E76EA9">
              <w:trPr>
                <w:trHeight w:val="353"/>
              </w:trPr>
              <w:tc>
                <w:tcPr>
                  <w:tcW w:w="988" w:type="dxa"/>
                  <w:shd w:val="clear" w:color="auto" w:fill="FF0000"/>
                </w:tcPr>
                <w:p w14:paraId="695284A4" w14:textId="77777777" w:rsidR="00B76176" w:rsidRPr="002C6829" w:rsidRDefault="00B76176" w:rsidP="005F10E7">
                  <w:pPr>
                    <w:spacing w:after="0"/>
                  </w:pPr>
                </w:p>
              </w:tc>
              <w:tc>
                <w:tcPr>
                  <w:tcW w:w="1277" w:type="dxa"/>
                </w:tcPr>
                <w:p w14:paraId="1DB77F18" w14:textId="77777777" w:rsidR="00B76176" w:rsidRPr="002C6829" w:rsidRDefault="00B76176" w:rsidP="005F10E7">
                  <w:pPr>
                    <w:spacing w:after="0"/>
                    <w:jc w:val="left"/>
                  </w:pPr>
                  <w:r w:rsidRPr="002C6829">
                    <w:t>% Low Spirituality</w:t>
                  </w:r>
                </w:p>
              </w:tc>
              <w:tc>
                <w:tcPr>
                  <w:tcW w:w="991" w:type="dxa"/>
                  <w:shd w:val="clear" w:color="auto" w:fill="004F6D" w:themeFill="accent1" w:themeFillShade="80"/>
                </w:tcPr>
                <w:p w14:paraId="239371F8" w14:textId="77777777" w:rsidR="00B76176" w:rsidRPr="002C6829" w:rsidRDefault="00B76176" w:rsidP="005F10E7">
                  <w:pPr>
                    <w:spacing w:after="0"/>
                  </w:pPr>
                </w:p>
              </w:tc>
              <w:tc>
                <w:tcPr>
                  <w:tcW w:w="1275" w:type="dxa"/>
                </w:tcPr>
                <w:p w14:paraId="6A87FE0C" w14:textId="77777777" w:rsidR="00B76176" w:rsidRPr="002C6829" w:rsidRDefault="00B76176" w:rsidP="005F10E7">
                  <w:pPr>
                    <w:spacing w:after="0"/>
                    <w:jc w:val="left"/>
                  </w:pPr>
                  <w:r w:rsidRPr="002C6829">
                    <w:t>% High Spirituality</w:t>
                  </w:r>
                </w:p>
              </w:tc>
            </w:tr>
          </w:tbl>
          <w:p w14:paraId="32B9B708" w14:textId="0008B69E" w:rsidR="0053298D" w:rsidRPr="002C6829" w:rsidRDefault="0053298D" w:rsidP="005F10E7"/>
        </w:tc>
        <w:tc>
          <w:tcPr>
            <w:tcW w:w="4868" w:type="dxa"/>
          </w:tcPr>
          <w:tbl>
            <w:tblPr>
              <w:tblStyle w:val="TableGrid"/>
              <w:tblW w:w="0" w:type="auto"/>
              <w:tblLook w:val="04A0" w:firstRow="1" w:lastRow="0" w:firstColumn="1" w:lastColumn="0" w:noHBand="0" w:noVBand="1"/>
            </w:tblPr>
            <w:tblGrid>
              <w:gridCol w:w="988"/>
              <w:gridCol w:w="1277"/>
              <w:gridCol w:w="991"/>
              <w:gridCol w:w="1275"/>
            </w:tblGrid>
            <w:tr w:rsidR="00B76176" w:rsidRPr="002C6829" w14:paraId="048AF7D6" w14:textId="77777777" w:rsidTr="00E76EA9">
              <w:trPr>
                <w:trHeight w:val="353"/>
              </w:trPr>
              <w:tc>
                <w:tcPr>
                  <w:tcW w:w="988" w:type="dxa"/>
                  <w:shd w:val="clear" w:color="auto" w:fill="FF0000"/>
                </w:tcPr>
                <w:p w14:paraId="3E2B98A3" w14:textId="77777777" w:rsidR="00B76176" w:rsidRPr="002C6829" w:rsidRDefault="00B76176" w:rsidP="005F10E7">
                  <w:pPr>
                    <w:spacing w:after="0"/>
                  </w:pPr>
                </w:p>
              </w:tc>
              <w:tc>
                <w:tcPr>
                  <w:tcW w:w="1277" w:type="dxa"/>
                </w:tcPr>
                <w:p w14:paraId="298B6DAC" w14:textId="77777777" w:rsidR="00B76176" w:rsidRPr="002C6829" w:rsidRDefault="00B76176" w:rsidP="005F10E7">
                  <w:pPr>
                    <w:spacing w:after="0"/>
                    <w:jc w:val="left"/>
                  </w:pPr>
                  <w:r w:rsidRPr="002C6829">
                    <w:t>% Low Spirituality</w:t>
                  </w:r>
                </w:p>
              </w:tc>
              <w:tc>
                <w:tcPr>
                  <w:tcW w:w="991" w:type="dxa"/>
                  <w:shd w:val="clear" w:color="auto" w:fill="004F6D" w:themeFill="accent1" w:themeFillShade="80"/>
                </w:tcPr>
                <w:p w14:paraId="64FB2BC2" w14:textId="77777777" w:rsidR="00B76176" w:rsidRPr="002C6829" w:rsidRDefault="00B76176" w:rsidP="005F10E7">
                  <w:pPr>
                    <w:spacing w:after="0"/>
                  </w:pPr>
                </w:p>
              </w:tc>
              <w:tc>
                <w:tcPr>
                  <w:tcW w:w="1275" w:type="dxa"/>
                </w:tcPr>
                <w:p w14:paraId="12CAAE3C" w14:textId="77777777" w:rsidR="00B76176" w:rsidRPr="002C6829" w:rsidRDefault="00B76176" w:rsidP="005F10E7">
                  <w:pPr>
                    <w:spacing w:after="0"/>
                    <w:jc w:val="left"/>
                  </w:pPr>
                  <w:r w:rsidRPr="002C6829">
                    <w:t>% High Spirituality</w:t>
                  </w:r>
                </w:p>
              </w:tc>
            </w:tr>
          </w:tbl>
          <w:p w14:paraId="19AF78C2" w14:textId="741E017A" w:rsidR="0053298D" w:rsidRPr="002C6829" w:rsidRDefault="0053298D" w:rsidP="005F10E7"/>
        </w:tc>
      </w:tr>
      <w:tr w:rsidR="0053298D" w:rsidRPr="002C6829" w14:paraId="1F89F26C" w14:textId="77777777" w:rsidTr="0053298D">
        <w:tc>
          <w:tcPr>
            <w:tcW w:w="4868" w:type="dxa"/>
          </w:tcPr>
          <w:p w14:paraId="284AFB18" w14:textId="178FCE09" w:rsidR="0053298D" w:rsidRPr="002C6829" w:rsidRDefault="00B76176" w:rsidP="005F10E7">
            <w:r w:rsidRPr="002C6829">
              <w:rPr>
                <w:noProof/>
                <w:lang w:eastAsia="en-AU"/>
              </w:rPr>
              <w:drawing>
                <wp:inline distT="0" distB="0" distL="0" distR="0" wp14:anchorId="02DFFD0D" wp14:editId="65FB7DAA">
                  <wp:extent cx="2902835" cy="2160000"/>
                  <wp:effectExtent l="0" t="0" r="0" b="0"/>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cstate="screen">
                            <a:extLst>
                              <a:ext uri="{28A0092B-C50C-407E-A947-70E740481C1C}">
                                <a14:useLocalDpi xmlns:a14="http://schemas.microsoft.com/office/drawing/2010/main"/>
                              </a:ext>
                            </a:extLst>
                          </a:blip>
                          <a:stretch>
                            <a:fillRect/>
                          </a:stretch>
                        </pic:blipFill>
                        <pic:spPr>
                          <a:xfrm>
                            <a:off x="0" y="0"/>
                            <a:ext cx="2902835" cy="2160000"/>
                          </a:xfrm>
                          <a:prstGeom prst="rect">
                            <a:avLst/>
                          </a:prstGeom>
                        </pic:spPr>
                      </pic:pic>
                    </a:graphicData>
                  </a:graphic>
                </wp:inline>
              </w:drawing>
            </w:r>
          </w:p>
        </w:tc>
        <w:tc>
          <w:tcPr>
            <w:tcW w:w="4868" w:type="dxa"/>
          </w:tcPr>
          <w:p w14:paraId="5F8F8263" w14:textId="7917A967" w:rsidR="0053298D" w:rsidRPr="002C6829" w:rsidRDefault="00B76176" w:rsidP="005F10E7">
            <w:r w:rsidRPr="002C6829">
              <w:rPr>
                <w:noProof/>
                <w:lang w:eastAsia="en-AU"/>
              </w:rPr>
              <w:drawing>
                <wp:inline distT="0" distB="0" distL="0" distR="0" wp14:anchorId="1BCACDE1" wp14:editId="4E48F526">
                  <wp:extent cx="2902835" cy="2160000"/>
                  <wp:effectExtent l="0" t="0" r="0" b="0"/>
                  <wp:docPr id="261"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cstate="screen">
                            <a:extLst>
                              <a:ext uri="{28A0092B-C50C-407E-A947-70E740481C1C}">
                                <a14:useLocalDpi xmlns:a14="http://schemas.microsoft.com/office/drawing/2010/main"/>
                              </a:ext>
                            </a:extLst>
                          </a:blip>
                          <a:stretch>
                            <a:fillRect/>
                          </a:stretch>
                        </pic:blipFill>
                        <pic:spPr>
                          <a:xfrm>
                            <a:off x="0" y="0"/>
                            <a:ext cx="2902835" cy="2160000"/>
                          </a:xfrm>
                          <a:prstGeom prst="rect">
                            <a:avLst/>
                          </a:prstGeom>
                        </pic:spPr>
                      </pic:pic>
                    </a:graphicData>
                  </a:graphic>
                </wp:inline>
              </w:drawing>
            </w:r>
          </w:p>
        </w:tc>
      </w:tr>
    </w:tbl>
    <w:p w14:paraId="1BADDEC9" w14:textId="193B8B34" w:rsidR="0053298D" w:rsidRPr="002C6829" w:rsidRDefault="00B76176" w:rsidP="00B76176">
      <w:pPr>
        <w:pStyle w:val="Caption"/>
        <w:rPr>
          <w:lang w:val="en-AU"/>
        </w:rPr>
      </w:pPr>
      <w:bookmarkStart w:id="46" w:name="_Ref536033804"/>
      <w:bookmarkStart w:id="47" w:name="_Toc2862795"/>
      <w:r w:rsidRPr="002C6829">
        <w:rPr>
          <w:lang w:val="en-AU"/>
        </w:rPr>
        <w:t xml:space="preserve">Figure </w:t>
      </w:r>
      <w:r w:rsidRPr="002C6829">
        <w:rPr>
          <w:lang w:val="en-AU"/>
        </w:rPr>
        <w:fldChar w:fldCharType="begin"/>
      </w:r>
      <w:r w:rsidRPr="002C6829">
        <w:rPr>
          <w:lang w:val="en-AU"/>
        </w:rPr>
        <w:instrText xml:space="preserve"> SEQ Figure \* ARABIC </w:instrText>
      </w:r>
      <w:r w:rsidRPr="002C6829">
        <w:rPr>
          <w:lang w:val="en-AU"/>
        </w:rPr>
        <w:fldChar w:fldCharType="separate"/>
      </w:r>
      <w:r w:rsidR="000C4DE6">
        <w:rPr>
          <w:noProof/>
          <w:lang w:val="en-AU"/>
        </w:rPr>
        <w:t>8</w:t>
      </w:r>
      <w:r w:rsidRPr="002C6829">
        <w:rPr>
          <w:lang w:val="en-AU"/>
        </w:rPr>
        <w:fldChar w:fldCharType="end"/>
      </w:r>
      <w:bookmarkEnd w:id="46"/>
      <w:r w:rsidRPr="002C6829">
        <w:rPr>
          <w:lang w:val="en-AU"/>
        </w:rPr>
        <w:t>. Spatial Distribution of the CN Dimensions for both Victoria as a Whole and for the Melbourne Metropolitan Area</w:t>
      </w:r>
      <w:bookmarkEnd w:id="47"/>
    </w:p>
    <w:p w14:paraId="5862EC9A" w14:textId="150E4831" w:rsidR="0002377B" w:rsidRPr="002C6829" w:rsidRDefault="0002377B" w:rsidP="0002377B">
      <w:pPr>
        <w:pStyle w:val="Heading4"/>
        <w:rPr>
          <w:lang w:val="en-AU"/>
        </w:rPr>
      </w:pPr>
      <w:r w:rsidRPr="002C6829">
        <w:rPr>
          <w:lang w:val="en-AU"/>
        </w:rPr>
        <w:t xml:space="preserve">Differences in CN </w:t>
      </w:r>
      <w:r w:rsidR="00B1086F">
        <w:rPr>
          <w:lang w:val="en-AU"/>
        </w:rPr>
        <w:t xml:space="preserve">dimensions </w:t>
      </w:r>
      <w:r w:rsidRPr="002C6829">
        <w:rPr>
          <w:lang w:val="en-AU"/>
        </w:rPr>
        <w:t>between groups</w:t>
      </w:r>
    </w:p>
    <w:p w14:paraId="661BA2D0" w14:textId="739E585B" w:rsidR="0002377B" w:rsidRPr="002C6829" w:rsidRDefault="0002377B" w:rsidP="0002377B">
      <w:pPr>
        <w:rPr>
          <w:lang w:val="en-AU"/>
        </w:rPr>
      </w:pPr>
      <w:r w:rsidRPr="002C6829">
        <w:rPr>
          <w:lang w:val="en-AU"/>
        </w:rPr>
        <w:t xml:space="preserve">All reported differences between groups are significant at </w:t>
      </w:r>
      <w:r w:rsidRPr="002C6829">
        <w:rPr>
          <w:i/>
          <w:lang w:val="en-AU"/>
        </w:rPr>
        <w:t>p</w:t>
      </w:r>
      <w:r w:rsidRPr="002C6829">
        <w:rPr>
          <w:lang w:val="en-AU"/>
        </w:rPr>
        <w:t xml:space="preserve"> &lt;.01.</w:t>
      </w:r>
    </w:p>
    <w:p w14:paraId="4D4201B8" w14:textId="77777777" w:rsidR="0002377B" w:rsidRPr="002C6829" w:rsidRDefault="0002377B" w:rsidP="00B76176">
      <w:pPr>
        <w:pStyle w:val="Heading5"/>
        <w:rPr>
          <w:lang w:val="en-AU"/>
        </w:rPr>
      </w:pPr>
      <w:r w:rsidRPr="002C6829">
        <w:rPr>
          <w:rStyle w:val="Strong"/>
          <w:b/>
          <w:bCs w:val="0"/>
          <w:lang w:val="en-AU"/>
        </w:rPr>
        <w:t>Gender</w:t>
      </w:r>
    </w:p>
    <w:p w14:paraId="7848C8DB" w14:textId="7800BD07" w:rsidR="0002377B" w:rsidRPr="002C6829" w:rsidRDefault="0002377B" w:rsidP="009F2DC5">
      <w:pPr>
        <w:rPr>
          <w:lang w:val="en-AU"/>
        </w:rPr>
      </w:pPr>
      <w:r w:rsidRPr="002C6829">
        <w:rPr>
          <w:lang w:val="en-AU"/>
        </w:rPr>
        <w:t>Connectedness to nature differed between men and women with women having higher scores on the total nature connection scale compared to men. Specifically, women reported higher scores of connectedness to nature on four out of the five subscales. Men showed more support for material connection with nature</w:t>
      </w:r>
      <w:r w:rsidR="009F2DC5">
        <w:rPr>
          <w:lang w:val="en-AU"/>
        </w:rPr>
        <w:t>.</w:t>
      </w:r>
    </w:p>
    <w:p w14:paraId="1B4E71AC" w14:textId="77777777" w:rsidR="0002377B" w:rsidRPr="002C6829" w:rsidRDefault="0002377B" w:rsidP="00B76176">
      <w:pPr>
        <w:pStyle w:val="Heading5"/>
        <w:rPr>
          <w:lang w:val="en-AU"/>
        </w:rPr>
      </w:pPr>
      <w:r w:rsidRPr="002C6829">
        <w:rPr>
          <w:rStyle w:val="Strong"/>
          <w:b/>
          <w:bCs w:val="0"/>
          <w:lang w:val="en-AU"/>
        </w:rPr>
        <w:t>Age</w:t>
      </w:r>
    </w:p>
    <w:p w14:paraId="2B6B8D8E" w14:textId="77777777" w:rsidR="0002377B" w:rsidRPr="002C6829" w:rsidRDefault="0002377B" w:rsidP="0002377B">
      <w:pPr>
        <w:rPr>
          <w:lang w:val="en-AU"/>
        </w:rPr>
      </w:pPr>
      <w:r w:rsidRPr="002C6829">
        <w:rPr>
          <w:lang w:val="en-AU"/>
        </w:rPr>
        <w:t>Nature connectedness differed between age groups with older Victorians feeling a stronger sense of connection with nature compared to younger Victorians (CN total). Differences between younger and older Victorians were also significant for Self, Attachment, and Spirituality with older Victorians having higher mean connection scores.</w:t>
      </w:r>
    </w:p>
    <w:p w14:paraId="582251A8" w14:textId="77777777" w:rsidR="0002377B" w:rsidRPr="002C6829" w:rsidRDefault="0002377B" w:rsidP="00B76176">
      <w:pPr>
        <w:pStyle w:val="Heading5"/>
        <w:rPr>
          <w:lang w:val="en-AU"/>
        </w:rPr>
      </w:pPr>
      <w:r w:rsidRPr="002C6829">
        <w:rPr>
          <w:rStyle w:val="Strong"/>
          <w:b/>
          <w:bCs w:val="0"/>
          <w:lang w:val="en-AU"/>
        </w:rPr>
        <w:t>Region</w:t>
      </w:r>
    </w:p>
    <w:p w14:paraId="37A38867" w14:textId="0607331C" w:rsidR="0002377B" w:rsidRPr="002C6829" w:rsidRDefault="0002377B" w:rsidP="009F2DC5">
      <w:pPr>
        <w:rPr>
          <w:lang w:val="en-AU"/>
        </w:rPr>
      </w:pPr>
      <w:r w:rsidRPr="002C6829">
        <w:rPr>
          <w:lang w:val="en-AU"/>
        </w:rPr>
        <w:t xml:space="preserve">Connectedness to nature did not differ on any scale (total or </w:t>
      </w:r>
      <w:r w:rsidR="00000E1E" w:rsidRPr="002C6829">
        <w:rPr>
          <w:lang w:val="en-AU"/>
        </w:rPr>
        <w:t xml:space="preserve">dimension </w:t>
      </w:r>
      <w:r w:rsidRPr="002C6829">
        <w:rPr>
          <w:lang w:val="en-AU"/>
        </w:rPr>
        <w:t xml:space="preserve">subscales) between rural and urban residents. More detailed analysis of the SA4 regions also revealed total no difference between regions. </w:t>
      </w:r>
    </w:p>
    <w:p w14:paraId="17B4A040" w14:textId="77777777" w:rsidR="0002377B" w:rsidRPr="002C6829" w:rsidRDefault="0002377B" w:rsidP="00B76176">
      <w:pPr>
        <w:pStyle w:val="Heading5"/>
        <w:rPr>
          <w:rStyle w:val="Strong"/>
          <w:b/>
          <w:bCs w:val="0"/>
          <w:lang w:val="en-AU"/>
        </w:rPr>
      </w:pPr>
      <w:r w:rsidRPr="002C6829">
        <w:rPr>
          <w:rStyle w:val="Strong"/>
          <w:b/>
          <w:bCs w:val="0"/>
          <w:lang w:val="en-AU"/>
        </w:rPr>
        <w:lastRenderedPageBreak/>
        <w:t>Frequency of time spent in nature</w:t>
      </w:r>
    </w:p>
    <w:p w14:paraId="6DDAE20A" w14:textId="7A51EC6F" w:rsidR="00000E1E" w:rsidRDefault="0002377B" w:rsidP="009F2DC5">
      <w:pPr>
        <w:rPr>
          <w:lang w:val="en-AU"/>
        </w:rPr>
      </w:pPr>
      <w:r w:rsidRPr="002C6829">
        <w:rPr>
          <w:lang w:val="en-AU"/>
        </w:rPr>
        <w:t xml:space="preserve">We found that the more frequently Victorians spent time in nature, the </w:t>
      </w:r>
      <w:r w:rsidR="00000E1E" w:rsidRPr="002C6829">
        <w:rPr>
          <w:lang w:val="en-AU"/>
        </w:rPr>
        <w:t xml:space="preserve">more likely they were to report a </w:t>
      </w:r>
      <w:r w:rsidRPr="002C6829">
        <w:rPr>
          <w:lang w:val="en-AU"/>
        </w:rPr>
        <w:t>stronge</w:t>
      </w:r>
      <w:r w:rsidR="009F2DC5">
        <w:rPr>
          <w:lang w:val="en-AU"/>
        </w:rPr>
        <w:t>r sense of nature connectedness (all dimensions)</w:t>
      </w:r>
      <w:r w:rsidRPr="002C6829">
        <w:rPr>
          <w:lang w:val="en-AU"/>
        </w:rPr>
        <w:t>.</w:t>
      </w:r>
      <w:r w:rsidR="00000E1E" w:rsidRPr="002C6829">
        <w:rPr>
          <w:lang w:val="en-AU"/>
        </w:rPr>
        <w:t xml:space="preserve"> However, these associations do not imply causality. It is possible that spending time in nature leads to stronger connectedness </w:t>
      </w:r>
      <w:r w:rsidR="009F2DC5">
        <w:rPr>
          <w:lang w:val="en-AU"/>
        </w:rPr>
        <w:t>or vice versa.</w:t>
      </w:r>
    </w:p>
    <w:p w14:paraId="6A699D45" w14:textId="77777777" w:rsidR="00EF4D1F" w:rsidRDefault="00EF4D1F" w:rsidP="00EF4D1F">
      <w:pPr>
        <w:pStyle w:val="Heading4"/>
        <w:rPr>
          <w:lang w:val="en-AU"/>
        </w:rPr>
      </w:pPr>
      <w:r>
        <w:rPr>
          <w:lang w:val="en-AU"/>
        </w:rPr>
        <w:t>Calculation of CN total</w:t>
      </w:r>
    </w:p>
    <w:p w14:paraId="70C34478" w14:textId="77777777" w:rsidR="00EF4D1F" w:rsidRDefault="00EF4D1F" w:rsidP="00EF4D1F">
      <w:pPr>
        <w:rPr>
          <w:lang w:val="en-AU"/>
        </w:rPr>
      </w:pPr>
      <w:r w:rsidRPr="002C6829">
        <w:rPr>
          <w:lang w:val="en-AU"/>
        </w:rPr>
        <w:t>A</w:t>
      </w:r>
      <w:r>
        <w:rPr>
          <w:lang w:val="en-AU"/>
        </w:rPr>
        <w:t xml:space="preserve"> total</w:t>
      </w:r>
      <w:r w:rsidRPr="002C6829">
        <w:rPr>
          <w:lang w:val="en-AU"/>
        </w:rPr>
        <w:t xml:space="preserve"> CN score was computed by adding those CN dimensions with strong inter-relationships (i.e., Attachment, Self, Experiential and Spirituality) and subtracting the scores for Materialism (i.e., CN Total = Attachment + Self + Experiential + Spirituality – Materialism). </w:t>
      </w:r>
    </w:p>
    <w:p w14:paraId="0E2698B9" w14:textId="6D54704A" w:rsidR="00EF4D1F" w:rsidRDefault="00EF4D1F" w:rsidP="00EF4D1F">
      <w:pPr>
        <w:rPr>
          <w:lang w:val="en-AU"/>
        </w:rPr>
      </w:pPr>
      <w:r>
        <w:rPr>
          <w:lang w:val="en-AU"/>
        </w:rPr>
        <w:t xml:space="preserve">To gather information about the strength of Victorians overall connectedness with nature, the CN total score was transformed to map on to the original scale of 1-7. </w:t>
      </w:r>
      <w:r w:rsidR="00165BB3">
        <w:rPr>
          <w:lang w:val="en-AU"/>
        </w:rPr>
        <w:fldChar w:fldCharType="begin"/>
      </w:r>
      <w:r w:rsidR="00165BB3">
        <w:rPr>
          <w:lang w:val="en-AU"/>
        </w:rPr>
        <w:instrText xml:space="preserve"> REF _Ref2775434 \h </w:instrText>
      </w:r>
      <w:r w:rsidR="00165BB3">
        <w:rPr>
          <w:lang w:val="en-AU"/>
        </w:rPr>
      </w:r>
      <w:r w:rsidR="00165BB3">
        <w:rPr>
          <w:lang w:val="en-AU"/>
        </w:rPr>
        <w:fldChar w:fldCharType="separate"/>
      </w:r>
      <w:r w:rsidR="00165BB3">
        <w:t xml:space="preserve">Table </w:t>
      </w:r>
      <w:r w:rsidR="00165BB3">
        <w:rPr>
          <w:noProof/>
        </w:rPr>
        <w:t>5</w:t>
      </w:r>
      <w:r w:rsidR="00165BB3">
        <w:rPr>
          <w:lang w:val="en-AU"/>
        </w:rPr>
        <w:fldChar w:fldCharType="end"/>
      </w:r>
      <w:r w:rsidR="00165BB3">
        <w:rPr>
          <w:lang w:val="en-AU"/>
        </w:rPr>
        <w:t xml:space="preserve"> shows the general distribution of CN total scores and </w:t>
      </w:r>
      <w:r w:rsidR="00165BB3">
        <w:rPr>
          <w:lang w:val="en-AU"/>
        </w:rPr>
        <w:fldChar w:fldCharType="begin"/>
      </w:r>
      <w:r w:rsidR="00165BB3">
        <w:rPr>
          <w:lang w:val="en-AU"/>
        </w:rPr>
        <w:instrText xml:space="preserve"> REF _Ref2775603 \h </w:instrText>
      </w:r>
      <w:r w:rsidR="00165BB3">
        <w:rPr>
          <w:lang w:val="en-AU"/>
        </w:rPr>
      </w:r>
      <w:r w:rsidR="00165BB3">
        <w:rPr>
          <w:lang w:val="en-AU"/>
        </w:rPr>
        <w:fldChar w:fldCharType="separate"/>
      </w:r>
      <w:r w:rsidR="00165BB3">
        <w:t xml:space="preserve">Figure </w:t>
      </w:r>
      <w:r w:rsidR="00165BB3">
        <w:rPr>
          <w:noProof/>
        </w:rPr>
        <w:t>9</w:t>
      </w:r>
      <w:r w:rsidR="00165BB3">
        <w:rPr>
          <w:lang w:val="en-AU"/>
        </w:rPr>
        <w:fldChar w:fldCharType="end"/>
      </w:r>
      <w:r w:rsidR="00165BB3">
        <w:rPr>
          <w:lang w:val="en-AU"/>
        </w:rPr>
        <w:t xml:space="preserve"> shows a graphic representation of those scores. </w:t>
      </w:r>
      <w:r>
        <w:rPr>
          <w:lang w:val="en-AU"/>
        </w:rPr>
        <w:t>Overall, 64</w:t>
      </w:r>
      <w:r w:rsidR="00A44312">
        <w:rPr>
          <w:lang w:val="en-AU"/>
        </w:rPr>
        <w:t>,36</w:t>
      </w:r>
      <w:r>
        <w:rPr>
          <w:lang w:val="en-AU"/>
        </w:rPr>
        <w:t xml:space="preserve">% of Victorians felt connected or very connected to nature, having a CN total score equivalent to 5, 6, or 7 on a 7-point score. </w:t>
      </w:r>
      <w:r w:rsidR="00071478">
        <w:rPr>
          <w:lang w:val="en-AU"/>
        </w:rPr>
        <w:fldChar w:fldCharType="begin"/>
      </w:r>
      <w:r w:rsidR="00071478">
        <w:rPr>
          <w:lang w:val="en-AU"/>
        </w:rPr>
        <w:instrText xml:space="preserve"> REF _Ref2859559 \h </w:instrText>
      </w:r>
      <w:r w:rsidR="00071478">
        <w:rPr>
          <w:lang w:val="en-AU"/>
        </w:rPr>
      </w:r>
      <w:r w:rsidR="00071478">
        <w:rPr>
          <w:lang w:val="en-AU"/>
        </w:rPr>
        <w:fldChar w:fldCharType="separate"/>
      </w:r>
      <w:r w:rsidR="00071478">
        <w:t xml:space="preserve">Figure </w:t>
      </w:r>
      <w:r w:rsidR="00071478">
        <w:rPr>
          <w:noProof/>
        </w:rPr>
        <w:t>10</w:t>
      </w:r>
      <w:r w:rsidR="00071478">
        <w:rPr>
          <w:lang w:val="en-AU"/>
        </w:rPr>
        <w:fldChar w:fldCharType="end"/>
      </w:r>
      <w:r w:rsidR="00071478">
        <w:rPr>
          <w:lang w:val="en-AU"/>
        </w:rPr>
        <w:t xml:space="preserve"> shows the CN total average scores for Victoria and Melbourne.</w:t>
      </w:r>
    </w:p>
    <w:p w14:paraId="5503351A" w14:textId="775DC9BB" w:rsidR="00EC36FE" w:rsidRPr="002C6829" w:rsidRDefault="00EC36FE" w:rsidP="00BE0A47">
      <w:pPr>
        <w:pStyle w:val="Caption"/>
        <w:keepNext/>
        <w:rPr>
          <w:lang w:val="en-AU"/>
        </w:rPr>
      </w:pPr>
      <w:bookmarkStart w:id="48" w:name="_Ref2775434"/>
      <w:bookmarkStart w:id="49" w:name="_Toc2862828"/>
      <w:r>
        <w:t xml:space="preserve">Table </w:t>
      </w:r>
      <w:r w:rsidR="006044B2">
        <w:rPr>
          <w:noProof/>
        </w:rPr>
        <w:fldChar w:fldCharType="begin"/>
      </w:r>
      <w:r w:rsidR="006044B2">
        <w:rPr>
          <w:noProof/>
        </w:rPr>
        <w:instrText xml:space="preserve"> SEQ Table \* ARABIC </w:instrText>
      </w:r>
      <w:r w:rsidR="006044B2">
        <w:rPr>
          <w:noProof/>
        </w:rPr>
        <w:fldChar w:fldCharType="separate"/>
      </w:r>
      <w:r>
        <w:rPr>
          <w:noProof/>
        </w:rPr>
        <w:t>5</w:t>
      </w:r>
      <w:r w:rsidR="006044B2">
        <w:rPr>
          <w:noProof/>
        </w:rPr>
        <w:fldChar w:fldCharType="end"/>
      </w:r>
      <w:bookmarkEnd w:id="48"/>
      <w:r>
        <w:t>. Numeric Distribution of CN Total Score.</w:t>
      </w:r>
      <w:bookmarkEnd w:id="49"/>
    </w:p>
    <w:tbl>
      <w:tblPr>
        <w:tblStyle w:val="TableGrid1"/>
        <w:tblW w:w="835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16"/>
        <w:gridCol w:w="2452"/>
        <w:gridCol w:w="2382"/>
      </w:tblGrid>
      <w:tr w:rsidR="00EF4D1F" w:rsidRPr="00EF4D1F" w14:paraId="71F19E08" w14:textId="77777777" w:rsidTr="006B38A3">
        <w:trPr>
          <w:trHeight w:val="308"/>
        </w:trPr>
        <w:tc>
          <w:tcPr>
            <w:tcW w:w="3516" w:type="dxa"/>
            <w:tcBorders>
              <w:top w:val="single" w:sz="4" w:space="0" w:color="auto"/>
              <w:bottom w:val="single" w:sz="4" w:space="0" w:color="auto"/>
            </w:tcBorders>
            <w:noWrap/>
          </w:tcPr>
          <w:p w14:paraId="0C203979" w14:textId="61A9393B" w:rsidR="00EF4D1F" w:rsidRPr="00071478" w:rsidRDefault="00EF4D1F" w:rsidP="00BE0A47">
            <w:pPr>
              <w:pStyle w:val="Bodycopy"/>
              <w:keepNext/>
              <w:rPr>
                <w:b/>
                <w:lang w:eastAsia="en-AU"/>
              </w:rPr>
            </w:pPr>
            <w:r w:rsidRPr="00071478">
              <w:rPr>
                <w:b/>
                <w:lang w:eastAsia="en-AU"/>
              </w:rPr>
              <w:t xml:space="preserve">Row </w:t>
            </w:r>
            <w:r w:rsidR="00703B63" w:rsidRPr="00071478">
              <w:rPr>
                <w:b/>
                <w:lang w:eastAsia="en-AU"/>
              </w:rPr>
              <w:t>s</w:t>
            </w:r>
            <w:r w:rsidRPr="00071478">
              <w:rPr>
                <w:b/>
                <w:lang w:eastAsia="en-AU"/>
              </w:rPr>
              <w:t xml:space="preserve">core </w:t>
            </w:r>
            <w:r w:rsidR="00703B63" w:rsidRPr="00071478">
              <w:rPr>
                <w:b/>
                <w:lang w:eastAsia="en-AU"/>
              </w:rPr>
              <w:t>l</w:t>
            </w:r>
            <w:r w:rsidRPr="00071478">
              <w:rPr>
                <w:b/>
                <w:lang w:eastAsia="en-AU"/>
              </w:rPr>
              <w:t>abels</w:t>
            </w:r>
            <w:r w:rsidR="00A44312" w:rsidRPr="00071478">
              <w:rPr>
                <w:b/>
                <w:lang w:eastAsia="en-AU"/>
              </w:rPr>
              <w:t xml:space="preserve"> equivalent to</w:t>
            </w:r>
          </w:p>
        </w:tc>
        <w:tc>
          <w:tcPr>
            <w:tcW w:w="2452" w:type="dxa"/>
            <w:tcBorders>
              <w:top w:val="single" w:sz="4" w:space="0" w:color="auto"/>
              <w:bottom w:val="single" w:sz="4" w:space="0" w:color="auto"/>
            </w:tcBorders>
            <w:noWrap/>
          </w:tcPr>
          <w:p w14:paraId="5EC69C34" w14:textId="024EBF7A" w:rsidR="00EF4D1F" w:rsidRPr="00071478" w:rsidRDefault="00EF4D1F" w:rsidP="00BE0A47">
            <w:pPr>
              <w:pStyle w:val="Bodycopy"/>
              <w:keepNext/>
              <w:jc w:val="center"/>
              <w:rPr>
                <w:b/>
                <w:lang w:eastAsia="en-AU"/>
              </w:rPr>
            </w:pPr>
            <w:r w:rsidRPr="00071478">
              <w:rPr>
                <w:b/>
                <w:lang w:eastAsia="en-AU"/>
              </w:rPr>
              <w:t>Proportion</w:t>
            </w:r>
          </w:p>
        </w:tc>
        <w:tc>
          <w:tcPr>
            <w:tcW w:w="2382" w:type="dxa"/>
            <w:tcBorders>
              <w:top w:val="single" w:sz="4" w:space="0" w:color="auto"/>
              <w:bottom w:val="single" w:sz="4" w:space="0" w:color="auto"/>
            </w:tcBorders>
            <w:noWrap/>
          </w:tcPr>
          <w:p w14:paraId="04635647" w14:textId="2885AD1D" w:rsidR="00EF4D1F" w:rsidRPr="00071478" w:rsidRDefault="00EF4D1F" w:rsidP="00BE0A47">
            <w:pPr>
              <w:pStyle w:val="Bodycopy"/>
              <w:keepNext/>
              <w:jc w:val="center"/>
              <w:rPr>
                <w:b/>
                <w:lang w:eastAsia="en-AU"/>
              </w:rPr>
            </w:pPr>
            <w:r w:rsidRPr="00071478">
              <w:rPr>
                <w:b/>
                <w:lang w:eastAsia="en-AU"/>
              </w:rPr>
              <w:t>Frequency</w:t>
            </w:r>
          </w:p>
        </w:tc>
      </w:tr>
      <w:tr w:rsidR="00EF4D1F" w:rsidRPr="00EF4D1F" w14:paraId="07B99EEC" w14:textId="77777777" w:rsidTr="006B38A3">
        <w:trPr>
          <w:trHeight w:val="308"/>
        </w:trPr>
        <w:tc>
          <w:tcPr>
            <w:tcW w:w="3516" w:type="dxa"/>
            <w:tcBorders>
              <w:top w:val="single" w:sz="4" w:space="0" w:color="auto"/>
            </w:tcBorders>
            <w:noWrap/>
            <w:hideMark/>
          </w:tcPr>
          <w:p w14:paraId="3398EF50" w14:textId="623C27BE" w:rsidR="00EF4D1F" w:rsidRPr="00EF4D1F" w:rsidRDefault="00EF4D1F" w:rsidP="00BE0A47">
            <w:pPr>
              <w:pStyle w:val="Bodycopy"/>
              <w:keepNext/>
              <w:rPr>
                <w:lang w:eastAsia="en-AU"/>
              </w:rPr>
            </w:pPr>
            <w:r>
              <w:rPr>
                <w:lang w:eastAsia="en-AU"/>
              </w:rPr>
              <w:t xml:space="preserve">Score </w:t>
            </w:r>
            <w:r w:rsidRPr="00EF4D1F">
              <w:rPr>
                <w:lang w:eastAsia="en-AU"/>
              </w:rPr>
              <w:t>1</w:t>
            </w:r>
            <w:r>
              <w:rPr>
                <w:lang w:eastAsia="en-AU"/>
              </w:rPr>
              <w:t xml:space="preserve"> – </w:t>
            </w:r>
            <w:r w:rsidRPr="00071478">
              <w:rPr>
                <w:i/>
                <w:lang w:eastAsia="en-AU"/>
              </w:rPr>
              <w:t>Strongly disagree</w:t>
            </w:r>
          </w:p>
        </w:tc>
        <w:tc>
          <w:tcPr>
            <w:tcW w:w="2452" w:type="dxa"/>
            <w:tcBorders>
              <w:top w:val="single" w:sz="4" w:space="0" w:color="auto"/>
            </w:tcBorders>
            <w:noWrap/>
            <w:hideMark/>
          </w:tcPr>
          <w:p w14:paraId="0D218E08" w14:textId="51A86730" w:rsidR="00EF4D1F" w:rsidRPr="00EF4D1F" w:rsidRDefault="00EF4D1F" w:rsidP="00BE0A47">
            <w:pPr>
              <w:pStyle w:val="Bodycopy"/>
              <w:keepNext/>
              <w:jc w:val="center"/>
              <w:rPr>
                <w:lang w:eastAsia="en-AU"/>
              </w:rPr>
            </w:pPr>
            <w:r w:rsidRPr="00EF4D1F">
              <w:rPr>
                <w:lang w:eastAsia="en-AU"/>
              </w:rPr>
              <w:t>0.06%</w:t>
            </w:r>
          </w:p>
        </w:tc>
        <w:tc>
          <w:tcPr>
            <w:tcW w:w="2382" w:type="dxa"/>
            <w:tcBorders>
              <w:top w:val="single" w:sz="4" w:space="0" w:color="auto"/>
            </w:tcBorders>
            <w:noWrap/>
            <w:hideMark/>
          </w:tcPr>
          <w:p w14:paraId="5B5284B3" w14:textId="77777777" w:rsidR="00EF4D1F" w:rsidRPr="00EF4D1F" w:rsidRDefault="00EF4D1F" w:rsidP="00BE0A47">
            <w:pPr>
              <w:pStyle w:val="Bodycopy"/>
              <w:keepNext/>
              <w:jc w:val="center"/>
              <w:rPr>
                <w:lang w:eastAsia="en-AU"/>
              </w:rPr>
            </w:pPr>
            <w:r w:rsidRPr="00EF4D1F">
              <w:rPr>
                <w:lang w:eastAsia="en-AU"/>
              </w:rPr>
              <w:t>2</w:t>
            </w:r>
          </w:p>
        </w:tc>
      </w:tr>
      <w:tr w:rsidR="00EF4D1F" w:rsidRPr="00EF4D1F" w14:paraId="4D06F637" w14:textId="77777777" w:rsidTr="006B38A3">
        <w:trPr>
          <w:trHeight w:val="308"/>
        </w:trPr>
        <w:tc>
          <w:tcPr>
            <w:tcW w:w="3516" w:type="dxa"/>
            <w:noWrap/>
            <w:hideMark/>
          </w:tcPr>
          <w:p w14:paraId="771279AE" w14:textId="707C9223" w:rsidR="00EF4D1F" w:rsidRPr="00EF4D1F" w:rsidRDefault="00EF4D1F" w:rsidP="00BE0A47">
            <w:pPr>
              <w:pStyle w:val="Bodycopy"/>
              <w:keepNext/>
              <w:rPr>
                <w:lang w:eastAsia="en-AU"/>
              </w:rPr>
            </w:pPr>
            <w:r>
              <w:rPr>
                <w:lang w:eastAsia="en-AU"/>
              </w:rPr>
              <w:t xml:space="preserve">Score </w:t>
            </w:r>
            <w:r w:rsidRPr="00EF4D1F">
              <w:rPr>
                <w:lang w:eastAsia="en-AU"/>
              </w:rPr>
              <w:t>2</w:t>
            </w:r>
          </w:p>
        </w:tc>
        <w:tc>
          <w:tcPr>
            <w:tcW w:w="2452" w:type="dxa"/>
            <w:noWrap/>
            <w:hideMark/>
          </w:tcPr>
          <w:p w14:paraId="1AD30006" w14:textId="34A17AD6" w:rsidR="00EF4D1F" w:rsidRPr="00EF4D1F" w:rsidRDefault="00EF4D1F" w:rsidP="00BE0A47">
            <w:pPr>
              <w:pStyle w:val="Bodycopy"/>
              <w:keepNext/>
              <w:jc w:val="center"/>
              <w:rPr>
                <w:lang w:eastAsia="en-AU"/>
              </w:rPr>
            </w:pPr>
            <w:r w:rsidRPr="00EF4D1F">
              <w:rPr>
                <w:lang w:eastAsia="en-AU"/>
              </w:rPr>
              <w:t>0.83%</w:t>
            </w:r>
          </w:p>
        </w:tc>
        <w:tc>
          <w:tcPr>
            <w:tcW w:w="2382" w:type="dxa"/>
            <w:noWrap/>
            <w:hideMark/>
          </w:tcPr>
          <w:p w14:paraId="2BB4AABE" w14:textId="77777777" w:rsidR="00EF4D1F" w:rsidRPr="00EF4D1F" w:rsidRDefault="00EF4D1F" w:rsidP="00BE0A47">
            <w:pPr>
              <w:pStyle w:val="Bodycopy"/>
              <w:keepNext/>
              <w:jc w:val="center"/>
              <w:rPr>
                <w:lang w:eastAsia="en-AU"/>
              </w:rPr>
            </w:pPr>
            <w:r w:rsidRPr="00EF4D1F">
              <w:rPr>
                <w:lang w:eastAsia="en-AU"/>
              </w:rPr>
              <w:t>26</w:t>
            </w:r>
          </w:p>
        </w:tc>
      </w:tr>
      <w:tr w:rsidR="00EF4D1F" w:rsidRPr="00EF4D1F" w14:paraId="07A92C35" w14:textId="77777777" w:rsidTr="006B38A3">
        <w:trPr>
          <w:trHeight w:val="308"/>
        </w:trPr>
        <w:tc>
          <w:tcPr>
            <w:tcW w:w="3516" w:type="dxa"/>
            <w:noWrap/>
            <w:hideMark/>
          </w:tcPr>
          <w:p w14:paraId="1F2088DB" w14:textId="223B9E71" w:rsidR="00EF4D1F" w:rsidRPr="00EF4D1F" w:rsidRDefault="00EF4D1F" w:rsidP="00BE0A47">
            <w:pPr>
              <w:pStyle w:val="Bodycopy"/>
              <w:keepNext/>
              <w:rPr>
                <w:lang w:eastAsia="en-AU"/>
              </w:rPr>
            </w:pPr>
            <w:r>
              <w:rPr>
                <w:lang w:eastAsia="en-AU"/>
              </w:rPr>
              <w:t xml:space="preserve">Score </w:t>
            </w:r>
            <w:r w:rsidRPr="00EF4D1F">
              <w:rPr>
                <w:lang w:eastAsia="en-AU"/>
              </w:rPr>
              <w:t>3</w:t>
            </w:r>
          </w:p>
        </w:tc>
        <w:tc>
          <w:tcPr>
            <w:tcW w:w="2452" w:type="dxa"/>
            <w:noWrap/>
            <w:hideMark/>
          </w:tcPr>
          <w:p w14:paraId="3E2EEA1D" w14:textId="35D5276E" w:rsidR="00EF4D1F" w:rsidRPr="00EF4D1F" w:rsidRDefault="00EF4D1F" w:rsidP="00BE0A47">
            <w:pPr>
              <w:pStyle w:val="Bodycopy"/>
              <w:keepNext/>
              <w:jc w:val="center"/>
              <w:rPr>
                <w:lang w:eastAsia="en-AU"/>
              </w:rPr>
            </w:pPr>
            <w:r w:rsidRPr="00EF4D1F">
              <w:rPr>
                <w:lang w:eastAsia="en-AU"/>
              </w:rPr>
              <w:t>6.39%</w:t>
            </w:r>
          </w:p>
        </w:tc>
        <w:tc>
          <w:tcPr>
            <w:tcW w:w="2382" w:type="dxa"/>
            <w:noWrap/>
            <w:hideMark/>
          </w:tcPr>
          <w:p w14:paraId="28D828FD" w14:textId="77777777" w:rsidR="00EF4D1F" w:rsidRPr="00EF4D1F" w:rsidRDefault="00EF4D1F" w:rsidP="00BE0A47">
            <w:pPr>
              <w:pStyle w:val="Bodycopy"/>
              <w:keepNext/>
              <w:jc w:val="center"/>
              <w:rPr>
                <w:lang w:eastAsia="en-AU"/>
              </w:rPr>
            </w:pPr>
            <w:r w:rsidRPr="00EF4D1F">
              <w:rPr>
                <w:lang w:eastAsia="en-AU"/>
              </w:rPr>
              <w:t>178</w:t>
            </w:r>
          </w:p>
        </w:tc>
      </w:tr>
      <w:tr w:rsidR="00EF4D1F" w:rsidRPr="00EF4D1F" w14:paraId="708345BC" w14:textId="77777777" w:rsidTr="006B38A3">
        <w:trPr>
          <w:trHeight w:val="308"/>
        </w:trPr>
        <w:tc>
          <w:tcPr>
            <w:tcW w:w="3516" w:type="dxa"/>
            <w:noWrap/>
            <w:hideMark/>
          </w:tcPr>
          <w:p w14:paraId="0011ACDF" w14:textId="3F6454BB" w:rsidR="00EF4D1F" w:rsidRPr="00EF4D1F" w:rsidRDefault="00EF4D1F" w:rsidP="00BE0A47">
            <w:pPr>
              <w:pStyle w:val="Bodycopy"/>
              <w:keepNext/>
              <w:rPr>
                <w:lang w:eastAsia="en-AU"/>
              </w:rPr>
            </w:pPr>
            <w:r>
              <w:rPr>
                <w:lang w:eastAsia="en-AU"/>
              </w:rPr>
              <w:t xml:space="preserve">Score </w:t>
            </w:r>
            <w:r w:rsidRPr="00EF4D1F">
              <w:rPr>
                <w:lang w:eastAsia="en-AU"/>
              </w:rPr>
              <w:t>4</w:t>
            </w:r>
            <w:r>
              <w:rPr>
                <w:lang w:eastAsia="en-AU"/>
              </w:rPr>
              <w:t xml:space="preserve"> – </w:t>
            </w:r>
            <w:r w:rsidRPr="00071478">
              <w:rPr>
                <w:i/>
                <w:lang w:eastAsia="en-AU"/>
              </w:rPr>
              <w:t>Neither agree nor disagree</w:t>
            </w:r>
          </w:p>
        </w:tc>
        <w:tc>
          <w:tcPr>
            <w:tcW w:w="2452" w:type="dxa"/>
            <w:noWrap/>
            <w:hideMark/>
          </w:tcPr>
          <w:p w14:paraId="4121A2A8" w14:textId="09D1B312" w:rsidR="00EF4D1F" w:rsidRPr="00EF4D1F" w:rsidRDefault="00EF4D1F" w:rsidP="00BE0A47">
            <w:pPr>
              <w:pStyle w:val="Bodycopy"/>
              <w:keepNext/>
              <w:jc w:val="center"/>
              <w:rPr>
                <w:lang w:eastAsia="en-AU"/>
              </w:rPr>
            </w:pPr>
            <w:r w:rsidRPr="00EF4D1F">
              <w:rPr>
                <w:lang w:eastAsia="en-AU"/>
              </w:rPr>
              <w:t>28.37%</w:t>
            </w:r>
          </w:p>
        </w:tc>
        <w:tc>
          <w:tcPr>
            <w:tcW w:w="2382" w:type="dxa"/>
            <w:noWrap/>
            <w:hideMark/>
          </w:tcPr>
          <w:p w14:paraId="4269D0FD" w14:textId="77777777" w:rsidR="00EF4D1F" w:rsidRPr="00EF4D1F" w:rsidRDefault="00EF4D1F" w:rsidP="00BE0A47">
            <w:pPr>
              <w:pStyle w:val="Bodycopy"/>
              <w:keepNext/>
              <w:jc w:val="center"/>
              <w:rPr>
                <w:lang w:eastAsia="en-AU"/>
              </w:rPr>
            </w:pPr>
            <w:r w:rsidRPr="00EF4D1F">
              <w:rPr>
                <w:lang w:eastAsia="en-AU"/>
              </w:rPr>
              <w:t>887</w:t>
            </w:r>
          </w:p>
        </w:tc>
      </w:tr>
      <w:tr w:rsidR="00EF4D1F" w:rsidRPr="00EF4D1F" w14:paraId="4109E635" w14:textId="77777777" w:rsidTr="006B38A3">
        <w:trPr>
          <w:trHeight w:val="308"/>
        </w:trPr>
        <w:tc>
          <w:tcPr>
            <w:tcW w:w="3516" w:type="dxa"/>
            <w:noWrap/>
            <w:hideMark/>
          </w:tcPr>
          <w:p w14:paraId="7717369A" w14:textId="38060680" w:rsidR="00EF4D1F" w:rsidRPr="00EF4D1F" w:rsidRDefault="00EF4D1F" w:rsidP="00BE0A47">
            <w:pPr>
              <w:pStyle w:val="Bodycopy"/>
              <w:keepNext/>
              <w:rPr>
                <w:lang w:eastAsia="en-AU"/>
              </w:rPr>
            </w:pPr>
            <w:r>
              <w:rPr>
                <w:lang w:eastAsia="en-AU"/>
              </w:rPr>
              <w:t xml:space="preserve">Score </w:t>
            </w:r>
            <w:r w:rsidRPr="00EF4D1F">
              <w:rPr>
                <w:lang w:eastAsia="en-AU"/>
              </w:rPr>
              <w:t>5</w:t>
            </w:r>
          </w:p>
        </w:tc>
        <w:tc>
          <w:tcPr>
            <w:tcW w:w="2452" w:type="dxa"/>
            <w:noWrap/>
            <w:hideMark/>
          </w:tcPr>
          <w:p w14:paraId="5096B525" w14:textId="4EE3499D" w:rsidR="00EF4D1F" w:rsidRPr="00EF4D1F" w:rsidRDefault="00EF4D1F" w:rsidP="00BE0A47">
            <w:pPr>
              <w:pStyle w:val="Bodycopy"/>
              <w:keepNext/>
              <w:jc w:val="center"/>
              <w:rPr>
                <w:lang w:eastAsia="en-AU"/>
              </w:rPr>
            </w:pPr>
            <w:r w:rsidRPr="00EF4D1F">
              <w:rPr>
                <w:lang w:eastAsia="en-AU"/>
              </w:rPr>
              <w:t>40.77%</w:t>
            </w:r>
          </w:p>
        </w:tc>
        <w:tc>
          <w:tcPr>
            <w:tcW w:w="2382" w:type="dxa"/>
            <w:noWrap/>
            <w:hideMark/>
          </w:tcPr>
          <w:p w14:paraId="40B02861" w14:textId="77777777" w:rsidR="00EF4D1F" w:rsidRPr="00EF4D1F" w:rsidRDefault="00EF4D1F" w:rsidP="00BE0A47">
            <w:pPr>
              <w:pStyle w:val="Bodycopy"/>
              <w:keepNext/>
              <w:jc w:val="center"/>
              <w:rPr>
                <w:lang w:eastAsia="en-AU"/>
              </w:rPr>
            </w:pPr>
            <w:r w:rsidRPr="00EF4D1F">
              <w:rPr>
                <w:lang w:eastAsia="en-AU"/>
              </w:rPr>
              <w:t>1271</w:t>
            </w:r>
          </w:p>
        </w:tc>
      </w:tr>
      <w:tr w:rsidR="00EF4D1F" w:rsidRPr="00EF4D1F" w14:paraId="54AB970B" w14:textId="77777777" w:rsidTr="006B38A3">
        <w:trPr>
          <w:trHeight w:val="308"/>
        </w:trPr>
        <w:tc>
          <w:tcPr>
            <w:tcW w:w="3516" w:type="dxa"/>
            <w:noWrap/>
            <w:hideMark/>
          </w:tcPr>
          <w:p w14:paraId="33D15858" w14:textId="6AE1CDEF" w:rsidR="00EF4D1F" w:rsidRPr="00EF4D1F" w:rsidRDefault="00EF4D1F" w:rsidP="00BE0A47">
            <w:pPr>
              <w:pStyle w:val="Bodycopy"/>
              <w:keepNext/>
              <w:rPr>
                <w:lang w:eastAsia="en-AU"/>
              </w:rPr>
            </w:pPr>
            <w:r>
              <w:rPr>
                <w:lang w:eastAsia="en-AU"/>
              </w:rPr>
              <w:t xml:space="preserve">Score </w:t>
            </w:r>
            <w:r w:rsidRPr="00EF4D1F">
              <w:rPr>
                <w:lang w:eastAsia="en-AU"/>
              </w:rPr>
              <w:t>6</w:t>
            </w:r>
          </w:p>
        </w:tc>
        <w:tc>
          <w:tcPr>
            <w:tcW w:w="2452" w:type="dxa"/>
            <w:noWrap/>
            <w:hideMark/>
          </w:tcPr>
          <w:p w14:paraId="013700B0" w14:textId="11CDB640" w:rsidR="00EF4D1F" w:rsidRPr="00EF4D1F" w:rsidRDefault="00EF4D1F" w:rsidP="00BE0A47">
            <w:pPr>
              <w:pStyle w:val="Bodycopy"/>
              <w:keepNext/>
              <w:jc w:val="center"/>
              <w:rPr>
                <w:lang w:eastAsia="en-AU"/>
              </w:rPr>
            </w:pPr>
            <w:r w:rsidRPr="00EF4D1F">
              <w:rPr>
                <w:lang w:eastAsia="en-AU"/>
              </w:rPr>
              <w:t>20.98%</w:t>
            </w:r>
          </w:p>
        </w:tc>
        <w:tc>
          <w:tcPr>
            <w:tcW w:w="2382" w:type="dxa"/>
            <w:noWrap/>
            <w:hideMark/>
          </w:tcPr>
          <w:p w14:paraId="362215D0" w14:textId="77777777" w:rsidR="00EF4D1F" w:rsidRPr="00EF4D1F" w:rsidRDefault="00EF4D1F" w:rsidP="00BE0A47">
            <w:pPr>
              <w:pStyle w:val="Bodycopy"/>
              <w:keepNext/>
              <w:jc w:val="center"/>
              <w:rPr>
                <w:lang w:eastAsia="en-AU"/>
              </w:rPr>
            </w:pPr>
            <w:r w:rsidRPr="00EF4D1F">
              <w:rPr>
                <w:lang w:eastAsia="en-AU"/>
              </w:rPr>
              <w:t>644</w:t>
            </w:r>
          </w:p>
        </w:tc>
      </w:tr>
      <w:tr w:rsidR="00EF4D1F" w:rsidRPr="00EF4D1F" w14:paraId="229A122B" w14:textId="77777777" w:rsidTr="006B38A3">
        <w:trPr>
          <w:trHeight w:val="308"/>
        </w:trPr>
        <w:tc>
          <w:tcPr>
            <w:tcW w:w="3516" w:type="dxa"/>
            <w:noWrap/>
            <w:hideMark/>
          </w:tcPr>
          <w:p w14:paraId="55CE5511" w14:textId="1B31C6B0" w:rsidR="00EF4D1F" w:rsidRPr="00EF4D1F" w:rsidRDefault="00EF4D1F" w:rsidP="00BE0A47">
            <w:pPr>
              <w:pStyle w:val="Bodycopy"/>
              <w:keepNext/>
              <w:rPr>
                <w:lang w:eastAsia="en-AU"/>
              </w:rPr>
            </w:pPr>
            <w:r>
              <w:rPr>
                <w:lang w:eastAsia="en-AU"/>
              </w:rPr>
              <w:t xml:space="preserve">Score </w:t>
            </w:r>
            <w:r w:rsidRPr="00EF4D1F">
              <w:rPr>
                <w:lang w:eastAsia="en-AU"/>
              </w:rPr>
              <w:t>7</w:t>
            </w:r>
            <w:r>
              <w:rPr>
                <w:lang w:eastAsia="en-AU"/>
              </w:rPr>
              <w:t xml:space="preserve"> – </w:t>
            </w:r>
            <w:r w:rsidRPr="00071478">
              <w:rPr>
                <w:i/>
                <w:lang w:eastAsia="en-AU"/>
              </w:rPr>
              <w:t>Strongly agree</w:t>
            </w:r>
          </w:p>
        </w:tc>
        <w:tc>
          <w:tcPr>
            <w:tcW w:w="2452" w:type="dxa"/>
            <w:noWrap/>
            <w:hideMark/>
          </w:tcPr>
          <w:p w14:paraId="67A23F5F" w14:textId="640E7107" w:rsidR="00EF4D1F" w:rsidRPr="00EF4D1F" w:rsidRDefault="00EF4D1F" w:rsidP="00BE0A47">
            <w:pPr>
              <w:pStyle w:val="Bodycopy"/>
              <w:keepNext/>
              <w:jc w:val="center"/>
              <w:rPr>
                <w:lang w:eastAsia="en-AU"/>
              </w:rPr>
            </w:pPr>
            <w:r w:rsidRPr="00EF4D1F">
              <w:rPr>
                <w:lang w:eastAsia="en-AU"/>
              </w:rPr>
              <w:t>2.60%</w:t>
            </w:r>
          </w:p>
        </w:tc>
        <w:tc>
          <w:tcPr>
            <w:tcW w:w="2382" w:type="dxa"/>
            <w:noWrap/>
            <w:hideMark/>
          </w:tcPr>
          <w:p w14:paraId="56660351" w14:textId="77777777" w:rsidR="00EF4D1F" w:rsidRPr="00EF4D1F" w:rsidRDefault="00EF4D1F" w:rsidP="00BE0A47">
            <w:pPr>
              <w:pStyle w:val="Bodycopy"/>
              <w:keepNext/>
              <w:jc w:val="center"/>
              <w:rPr>
                <w:lang w:eastAsia="en-AU"/>
              </w:rPr>
            </w:pPr>
            <w:r w:rsidRPr="00EF4D1F">
              <w:rPr>
                <w:lang w:eastAsia="en-AU"/>
              </w:rPr>
              <w:t>82</w:t>
            </w:r>
          </w:p>
        </w:tc>
      </w:tr>
      <w:tr w:rsidR="00EF4D1F" w:rsidRPr="00EF4D1F" w14:paraId="2F2EA7E2" w14:textId="77777777" w:rsidTr="006B38A3">
        <w:trPr>
          <w:trHeight w:val="308"/>
        </w:trPr>
        <w:tc>
          <w:tcPr>
            <w:tcW w:w="3516" w:type="dxa"/>
            <w:tcBorders>
              <w:bottom w:val="single" w:sz="4" w:space="0" w:color="auto"/>
            </w:tcBorders>
            <w:noWrap/>
            <w:hideMark/>
          </w:tcPr>
          <w:p w14:paraId="0BB7CA00" w14:textId="77777777" w:rsidR="00EF4D1F" w:rsidRPr="00EF4D1F" w:rsidRDefault="00EF4D1F" w:rsidP="00BE0A47">
            <w:pPr>
              <w:pStyle w:val="Bodycopy"/>
              <w:keepNext/>
              <w:rPr>
                <w:lang w:eastAsia="en-AU"/>
              </w:rPr>
            </w:pPr>
            <w:r w:rsidRPr="00EF4D1F">
              <w:rPr>
                <w:lang w:eastAsia="en-AU"/>
              </w:rPr>
              <w:t>Grand Total</w:t>
            </w:r>
          </w:p>
        </w:tc>
        <w:tc>
          <w:tcPr>
            <w:tcW w:w="2452" w:type="dxa"/>
            <w:tcBorders>
              <w:bottom w:val="single" w:sz="4" w:space="0" w:color="auto"/>
            </w:tcBorders>
            <w:noWrap/>
            <w:hideMark/>
          </w:tcPr>
          <w:p w14:paraId="24CD1554" w14:textId="0A5E5227" w:rsidR="00EF4D1F" w:rsidRPr="00EF4D1F" w:rsidRDefault="00EF4D1F" w:rsidP="00BE0A47">
            <w:pPr>
              <w:pStyle w:val="Bodycopy"/>
              <w:keepNext/>
              <w:jc w:val="center"/>
              <w:rPr>
                <w:lang w:eastAsia="en-AU"/>
              </w:rPr>
            </w:pPr>
            <w:r w:rsidRPr="00EF4D1F">
              <w:rPr>
                <w:lang w:eastAsia="en-AU"/>
              </w:rPr>
              <w:t>100.00%</w:t>
            </w:r>
          </w:p>
        </w:tc>
        <w:tc>
          <w:tcPr>
            <w:tcW w:w="2382" w:type="dxa"/>
            <w:tcBorders>
              <w:bottom w:val="single" w:sz="4" w:space="0" w:color="auto"/>
            </w:tcBorders>
            <w:noWrap/>
            <w:hideMark/>
          </w:tcPr>
          <w:p w14:paraId="6AB7FB40" w14:textId="77777777" w:rsidR="00EF4D1F" w:rsidRPr="00EF4D1F" w:rsidRDefault="00EF4D1F" w:rsidP="00BE0A47">
            <w:pPr>
              <w:pStyle w:val="Bodycopy"/>
              <w:keepNext/>
              <w:jc w:val="center"/>
              <w:rPr>
                <w:lang w:eastAsia="en-AU"/>
              </w:rPr>
            </w:pPr>
            <w:r w:rsidRPr="00EF4D1F">
              <w:rPr>
                <w:lang w:eastAsia="en-AU"/>
              </w:rPr>
              <w:t>3090</w:t>
            </w:r>
          </w:p>
        </w:tc>
      </w:tr>
    </w:tbl>
    <w:p w14:paraId="33E85F94" w14:textId="77777777" w:rsidR="00B1086F" w:rsidRDefault="00B1086F" w:rsidP="009F2DC5">
      <w:pPr>
        <w:rPr>
          <w:lang w:val="en-AU"/>
        </w:rPr>
      </w:pPr>
    </w:p>
    <w:p w14:paraId="3C887182" w14:textId="46FCF635" w:rsidR="00EF4D1F" w:rsidRDefault="00703B63" w:rsidP="00BE0A47">
      <w:pPr>
        <w:keepNext/>
        <w:spacing w:after="0" w:line="240" w:lineRule="auto"/>
        <w:jc w:val="left"/>
        <w:rPr>
          <w:rFonts w:asciiTheme="majorHAnsi" w:eastAsiaTheme="majorEastAsia" w:hAnsiTheme="majorHAnsi" w:cstheme="majorBidi"/>
          <w:b/>
          <w:caps/>
          <w:color w:val="009FDA" w:themeColor="accent1"/>
          <w:sz w:val="28"/>
          <w:szCs w:val="28"/>
          <w:lang w:val="en-AU"/>
        </w:rPr>
      </w:pPr>
      <w:r>
        <w:rPr>
          <w:noProof/>
          <w:lang w:val="en-AU" w:eastAsia="en-AU"/>
        </w:rPr>
        <w:drawing>
          <wp:inline distT="0" distB="0" distL="0" distR="0" wp14:anchorId="717E1A1B" wp14:editId="1F94D1BE">
            <wp:extent cx="5276850" cy="3122762"/>
            <wp:effectExtent l="0" t="0" r="0" b="1905"/>
            <wp:docPr id="12" name="Chart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14:paraId="67EF1445" w14:textId="5AD915B8" w:rsidR="00703B63" w:rsidRDefault="00EC36FE" w:rsidP="00BE0A47">
      <w:pPr>
        <w:pStyle w:val="Caption"/>
        <w:keepNext/>
        <w:rPr>
          <w:noProof/>
        </w:rPr>
      </w:pPr>
      <w:bookmarkStart w:id="50" w:name="_Ref2775603"/>
      <w:bookmarkStart w:id="51" w:name="_Toc2862796"/>
      <w:r>
        <w:t xml:space="preserve">Figure </w:t>
      </w:r>
      <w:r w:rsidR="006044B2">
        <w:rPr>
          <w:noProof/>
        </w:rPr>
        <w:fldChar w:fldCharType="begin"/>
      </w:r>
      <w:r w:rsidR="006044B2">
        <w:rPr>
          <w:noProof/>
        </w:rPr>
        <w:instrText xml:space="preserve"> SEQ Figure \* ARABIC </w:instrText>
      </w:r>
      <w:r w:rsidR="006044B2">
        <w:rPr>
          <w:noProof/>
        </w:rPr>
        <w:fldChar w:fldCharType="separate"/>
      </w:r>
      <w:r w:rsidR="000C4DE6">
        <w:rPr>
          <w:noProof/>
        </w:rPr>
        <w:t>9</w:t>
      </w:r>
      <w:r w:rsidR="006044B2">
        <w:rPr>
          <w:noProof/>
        </w:rPr>
        <w:fldChar w:fldCharType="end"/>
      </w:r>
      <w:bookmarkEnd w:id="50"/>
      <w:r>
        <w:t>. Distribution of CN Total Score</w:t>
      </w:r>
      <w:r>
        <w:rPr>
          <w:noProof/>
        </w:rPr>
        <w:t>.</w:t>
      </w:r>
      <w:bookmarkEnd w:id="51"/>
    </w:p>
    <w:p w14:paraId="28C70782" w14:textId="086282E2" w:rsidR="000C4DE6" w:rsidRDefault="000C4DE6" w:rsidP="000C4DE6"/>
    <w:p w14:paraId="4643C1B0" w14:textId="1CDE256F" w:rsidR="000C4DE6" w:rsidRDefault="000C4DE6" w:rsidP="000C4DE6"/>
    <w:p w14:paraId="114ED27E" w14:textId="11B77059" w:rsidR="000C4DE6" w:rsidRDefault="000C4DE6" w:rsidP="000C4DE6"/>
    <w:p w14:paraId="5DEAA2CD" w14:textId="45E119FF" w:rsidR="000C4DE6" w:rsidRDefault="000C4DE6" w:rsidP="000C4DE6">
      <w:r>
        <w:rPr>
          <w:noProof/>
          <w:lang w:val="en-AU" w:eastAsia="en-AU"/>
        </w:rPr>
        <w:drawing>
          <wp:inline distT="0" distB="0" distL="0" distR="0" wp14:anchorId="13BE9A5A" wp14:editId="123431E9">
            <wp:extent cx="5731510" cy="3761105"/>
            <wp:effectExtent l="0" t="0" r="254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screen">
                      <a:extLst>
                        <a:ext uri="{28A0092B-C50C-407E-A947-70E740481C1C}">
                          <a14:useLocalDpi xmlns:a14="http://schemas.microsoft.com/office/drawing/2010/main"/>
                        </a:ext>
                      </a:extLst>
                    </a:blip>
                    <a:stretch>
                      <a:fillRect/>
                    </a:stretch>
                  </pic:blipFill>
                  <pic:spPr>
                    <a:xfrm>
                      <a:off x="0" y="0"/>
                      <a:ext cx="5731510" cy="3761105"/>
                    </a:xfrm>
                    <a:prstGeom prst="rect">
                      <a:avLst/>
                    </a:prstGeom>
                  </pic:spPr>
                </pic:pic>
              </a:graphicData>
            </a:graphic>
          </wp:inline>
        </w:drawing>
      </w:r>
    </w:p>
    <w:p w14:paraId="53925DA8" w14:textId="2A4BACAD" w:rsidR="000C4DE6" w:rsidRDefault="000C4DE6" w:rsidP="000C4DE6">
      <w:pPr>
        <w:pStyle w:val="Caption"/>
      </w:pPr>
      <w:r>
        <w:rPr>
          <w:noProof/>
          <w:lang w:val="en-AU" w:eastAsia="en-AU"/>
        </w:rPr>
        <w:drawing>
          <wp:inline distT="0" distB="0" distL="0" distR="0" wp14:anchorId="342C2B16" wp14:editId="1D7DB459">
            <wp:extent cx="5731510" cy="3761105"/>
            <wp:effectExtent l="0" t="0" r="254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cstate="screen">
                      <a:extLst>
                        <a:ext uri="{28A0092B-C50C-407E-A947-70E740481C1C}">
                          <a14:useLocalDpi xmlns:a14="http://schemas.microsoft.com/office/drawing/2010/main"/>
                        </a:ext>
                      </a:extLst>
                    </a:blip>
                    <a:stretch>
                      <a:fillRect/>
                    </a:stretch>
                  </pic:blipFill>
                  <pic:spPr>
                    <a:xfrm>
                      <a:off x="0" y="0"/>
                      <a:ext cx="5731510" cy="3761105"/>
                    </a:xfrm>
                    <a:prstGeom prst="rect">
                      <a:avLst/>
                    </a:prstGeom>
                  </pic:spPr>
                </pic:pic>
              </a:graphicData>
            </a:graphic>
          </wp:inline>
        </w:drawing>
      </w:r>
    </w:p>
    <w:p w14:paraId="27E89B92" w14:textId="3A522991" w:rsidR="000C4DE6" w:rsidRPr="000C4DE6" w:rsidRDefault="000C4DE6" w:rsidP="000C4DE6">
      <w:pPr>
        <w:pStyle w:val="Caption"/>
      </w:pPr>
      <w:bookmarkStart w:id="52" w:name="_Ref2859559"/>
      <w:bookmarkStart w:id="53" w:name="_Toc2862797"/>
      <w:r>
        <w:t xml:space="preserve">Figure </w:t>
      </w:r>
      <w:r w:rsidR="006044B2">
        <w:rPr>
          <w:noProof/>
        </w:rPr>
        <w:fldChar w:fldCharType="begin"/>
      </w:r>
      <w:r w:rsidR="006044B2">
        <w:rPr>
          <w:noProof/>
        </w:rPr>
        <w:instrText xml:space="preserve"> SEQ Figure \* ARABIC </w:instrText>
      </w:r>
      <w:r w:rsidR="006044B2">
        <w:rPr>
          <w:noProof/>
        </w:rPr>
        <w:fldChar w:fldCharType="separate"/>
      </w:r>
      <w:r w:rsidR="0028338B">
        <w:rPr>
          <w:noProof/>
        </w:rPr>
        <w:t>10</w:t>
      </w:r>
      <w:r w:rsidR="006044B2">
        <w:rPr>
          <w:noProof/>
        </w:rPr>
        <w:fldChar w:fldCharType="end"/>
      </w:r>
      <w:bookmarkEnd w:id="52"/>
      <w:r>
        <w:t xml:space="preserve">. </w:t>
      </w:r>
      <w:r w:rsidR="0028338B">
        <w:t xml:space="preserve">Mapping of </w:t>
      </w:r>
      <w:r>
        <w:t xml:space="preserve">CN total </w:t>
      </w:r>
      <w:r w:rsidR="0028338B">
        <w:t xml:space="preserve">(average) </w:t>
      </w:r>
      <w:r>
        <w:t>for</w:t>
      </w:r>
      <w:r w:rsidR="0028338B">
        <w:t xml:space="preserve"> Victoria (upper map) and Melbourne (lower map)</w:t>
      </w:r>
      <w:r>
        <w:t>. Darker shades of blue represent areas of strong</w:t>
      </w:r>
      <w:r w:rsidR="0028338B">
        <w:t>er overall connection to nature. For more detailed information see next chapter.</w:t>
      </w:r>
      <w:bookmarkEnd w:id="53"/>
    </w:p>
    <w:p w14:paraId="07748002" w14:textId="7BC5A244" w:rsidR="0002377B" w:rsidRPr="002C6829" w:rsidRDefault="00970D0F" w:rsidP="00E205B2">
      <w:pPr>
        <w:pStyle w:val="Heading2"/>
        <w:rPr>
          <w:lang w:val="en-AU"/>
        </w:rPr>
      </w:pPr>
      <w:bookmarkStart w:id="54" w:name="_Toc2862724"/>
      <w:r w:rsidRPr="002C6829">
        <w:rPr>
          <w:lang w:val="en-AU"/>
        </w:rPr>
        <w:lastRenderedPageBreak/>
        <w:t xml:space="preserve">Population </w:t>
      </w:r>
      <w:r w:rsidR="000963F7">
        <w:rPr>
          <w:lang w:val="en-AU"/>
        </w:rPr>
        <w:t>s</w:t>
      </w:r>
      <w:r w:rsidRPr="002C6829">
        <w:rPr>
          <w:lang w:val="en-AU"/>
        </w:rPr>
        <w:t>egmentation</w:t>
      </w:r>
      <w:r w:rsidR="0002377B" w:rsidRPr="002C6829">
        <w:rPr>
          <w:lang w:val="en-AU"/>
        </w:rPr>
        <w:t xml:space="preserve"> </w:t>
      </w:r>
      <w:r w:rsidR="00D55D02">
        <w:rPr>
          <w:lang w:val="en-AU"/>
        </w:rPr>
        <w:t>o</w:t>
      </w:r>
      <w:r w:rsidR="00E205B2" w:rsidRPr="002C6829">
        <w:rPr>
          <w:lang w:val="en-AU"/>
        </w:rPr>
        <w:t>n connection to nature</w:t>
      </w:r>
      <w:bookmarkEnd w:id="54"/>
    </w:p>
    <w:p w14:paraId="0ACF0570" w14:textId="671F9814" w:rsidR="00E205B2" w:rsidRPr="002C6829" w:rsidRDefault="00E205B2" w:rsidP="009F2DC5">
      <w:pPr>
        <w:rPr>
          <w:lang w:val="en-AU"/>
        </w:rPr>
      </w:pPr>
      <w:r w:rsidRPr="002C6829">
        <w:rPr>
          <w:lang w:val="en-AU"/>
        </w:rPr>
        <w:t xml:space="preserve">Segmentation is a statistical procedure by which a population of individuals can be grouped on the basis of a number of variables. By understanding how clusters of individuals are the same or different on some characteristics of interest (e.g., the CN dimensions), behaviour change and communication strategies can be developed that reflect the diversity within the population.  In this way, interventions can be developed and tailored with the intended target audience in mind </w:t>
      </w:r>
      <w:r w:rsidR="00C73536" w:rsidRPr="002C6829">
        <w:rPr>
          <w:lang w:val="en-AU"/>
        </w:rPr>
        <w:fldChar w:fldCharType="begin"/>
      </w:r>
      <w:r w:rsidR="00C73536" w:rsidRPr="002C6829">
        <w:rPr>
          <w:lang w:val="en-AU"/>
        </w:rPr>
        <w:instrText xml:space="preserve"> ADDIN EN.CITE &lt;EndNote&gt;&lt;Cite&gt;&lt;Author&gt;Forthofer&lt;/Author&gt;&lt;Year&gt;2000&lt;/Year&gt;&lt;RecNum&gt;1229&lt;/RecNum&gt;&lt;DisplayText&gt;(Forthofer &amp;amp; Bryant, 2000)&lt;/DisplayText&gt;&lt;record&gt;&lt;rec-number&gt;1229&lt;/rec-number&gt;&lt;foreign-keys&gt;&lt;key app="EN" db-id="d5z0s9xtlw05she22v1v22zgz52dtdpv2aw5" timestamp="1548037177"&gt;1229&lt;/key&gt;&lt;/foreign-keys&gt;&lt;ref-type name="Journal Article"&gt;17&lt;/ref-type&gt;&lt;contributors&gt;&lt;authors&gt;&lt;author&gt;Forthofer, Melinda S&lt;/author&gt;&lt;author&gt;Bryant, Carol A&lt;/author&gt;&lt;/authors&gt;&lt;/contributors&gt;&lt;titles&gt;&lt;title&gt;Using audience-segmentation techniques to tailor health behavior change strategies&lt;/title&gt;&lt;secondary-title&gt;American Journal of Health Behavior&lt;/secondary-title&gt;&lt;/titles&gt;&lt;periodical&gt;&lt;full-title&gt;American Journal of Health Behavior&lt;/full-title&gt;&lt;/periodical&gt;&lt;pages&gt;36-43&lt;/pages&gt;&lt;volume&gt;24&lt;/volume&gt;&lt;number&gt;1&lt;/number&gt;&lt;dates&gt;&lt;year&gt;2000&lt;/year&gt;&lt;/dates&gt;&lt;isbn&gt;1087-3244&lt;/isbn&gt;&lt;urls&gt;&lt;/urls&gt;&lt;/record&gt;&lt;/Cite&gt;&lt;/EndNote&gt;</w:instrText>
      </w:r>
      <w:r w:rsidR="00C73536" w:rsidRPr="002C6829">
        <w:rPr>
          <w:lang w:val="en-AU"/>
        </w:rPr>
        <w:fldChar w:fldCharType="separate"/>
      </w:r>
      <w:r w:rsidR="00C73536" w:rsidRPr="002C6829">
        <w:rPr>
          <w:noProof/>
          <w:lang w:val="en-AU"/>
        </w:rPr>
        <w:t>(Forthofer &amp; Bryant, 2000)</w:t>
      </w:r>
      <w:r w:rsidR="00C73536" w:rsidRPr="002C6829">
        <w:rPr>
          <w:lang w:val="en-AU"/>
        </w:rPr>
        <w:fldChar w:fldCharType="end"/>
      </w:r>
      <w:r w:rsidRPr="002C6829">
        <w:rPr>
          <w:lang w:val="en-AU"/>
        </w:rPr>
        <w:t>.</w:t>
      </w:r>
    </w:p>
    <w:p w14:paraId="431044C5" w14:textId="29EDC2C9" w:rsidR="00E205B2" w:rsidRPr="002C6829" w:rsidRDefault="00E205B2" w:rsidP="009F2DC5">
      <w:pPr>
        <w:rPr>
          <w:lang w:val="en-AU"/>
        </w:rPr>
      </w:pPr>
      <w:r w:rsidRPr="002C6829">
        <w:rPr>
          <w:lang w:val="en-AU"/>
        </w:rPr>
        <w:t xml:space="preserve">The five CN variables measured in the survey (i.e., Attachment, Self, Materialism, Experiential, and Spirituality) were combined to develop a typology of the Victorian population using the Two-step clustering approach of </w:t>
      </w:r>
      <w:r w:rsidR="00C73536" w:rsidRPr="002C6829">
        <w:rPr>
          <w:lang w:val="en-AU"/>
        </w:rPr>
        <w:fldChar w:fldCharType="begin"/>
      </w:r>
      <w:r w:rsidR="00C73536" w:rsidRPr="002C6829">
        <w:rPr>
          <w:lang w:val="en-AU"/>
        </w:rPr>
        <w:instrText xml:space="preserve"> ADDIN EN.CITE &lt;EndNote&gt;&lt;Cite AuthorYear="1"&gt;&lt;Author&gt;Chiu&lt;/Author&gt;&lt;Year&gt;2001&lt;/Year&gt;&lt;RecNum&gt;1230&lt;/RecNum&gt;&lt;DisplayText&gt;Chiu, Fang, Chen, Wang, and Jeris (2001)&lt;/DisplayText&gt;&lt;record&gt;&lt;rec-number&gt;1230&lt;/rec-number&gt;&lt;foreign-keys&gt;&lt;key app="EN" db-id="d5z0s9xtlw05she22v1v22zgz52dtdpv2aw5" timestamp="1548037265"&gt;1230&lt;/key&gt;&lt;/foreign-keys&gt;&lt;ref-type name="Conference Proceedings"&gt;10&lt;/ref-type&gt;&lt;contributors&gt;&lt;authors&gt;&lt;author&gt;Chiu, Tom&lt;/author&gt;&lt;author&gt;Fang, DongPing&lt;/author&gt;&lt;author&gt;Chen, John&lt;/author&gt;&lt;author&gt;Wang, Yao&lt;/author&gt;&lt;author&gt;Jeris, Christopher&lt;/author&gt;&lt;/authors&gt;&lt;/contributors&gt;&lt;titles&gt;&lt;title&gt;A robust and scalable clustering algorithm for mixed type attributes in large database environment&lt;/title&gt;&lt;secondary-title&gt;Proceedings of the seventh ACM SIGKDD international conference on knowledge discovery and data mining&lt;/secondary-title&gt;&lt;/titles&gt;&lt;pages&gt;263-268&lt;/pages&gt;&lt;dates&gt;&lt;year&gt;2001&lt;/year&gt;&lt;/dates&gt;&lt;publisher&gt;ACM&lt;/publisher&gt;&lt;isbn&gt;158113391X&lt;/isbn&gt;&lt;urls&gt;&lt;/urls&gt;&lt;/record&gt;&lt;/Cite&gt;&lt;/EndNote&gt;</w:instrText>
      </w:r>
      <w:r w:rsidR="00C73536" w:rsidRPr="002C6829">
        <w:rPr>
          <w:lang w:val="en-AU"/>
        </w:rPr>
        <w:fldChar w:fldCharType="separate"/>
      </w:r>
      <w:r w:rsidR="00C73536" w:rsidRPr="002C6829">
        <w:rPr>
          <w:noProof/>
          <w:lang w:val="en-AU"/>
        </w:rPr>
        <w:t>Chiu, Fang, Chen, Wang, and Jeris (2001)</w:t>
      </w:r>
      <w:r w:rsidR="00C73536" w:rsidRPr="002C6829">
        <w:rPr>
          <w:lang w:val="en-AU"/>
        </w:rPr>
        <w:fldChar w:fldCharType="end"/>
      </w:r>
      <w:r w:rsidRPr="002C6829">
        <w:rPr>
          <w:lang w:val="en-AU"/>
        </w:rPr>
        <w:t>.  The analysis sought to create groups (or clusters) of participants that had similar profiles on connectedness-to-nature so that members of the same group were more similar to each other (in terms of the CN variables of interest) than to those in other groups. (See Appendix E for the details of the procedure.)</w:t>
      </w:r>
    </w:p>
    <w:p w14:paraId="622B246A" w14:textId="2629221A" w:rsidR="00E205B2" w:rsidRPr="002C6829" w:rsidRDefault="00E205B2" w:rsidP="009F2DC5">
      <w:pPr>
        <w:rPr>
          <w:noProof/>
          <w:lang w:val="en-AU"/>
        </w:rPr>
      </w:pPr>
      <w:r w:rsidRPr="002C6829">
        <w:rPr>
          <w:noProof/>
          <w:lang w:val="en-AU"/>
        </w:rPr>
        <w:t xml:space="preserve">The analysis created three clusters comprising the following numbers of participants: Cluster 1: 1035 (33.5%);  Cluster 2: 1170 (37.9%); and, Cluster 3: 885 (28.6%). The results of the analysis are summarised in </w:t>
      </w:r>
      <w:r w:rsidR="00B76176" w:rsidRPr="002C6829">
        <w:rPr>
          <w:noProof/>
          <w:lang w:val="en-AU"/>
        </w:rPr>
        <w:fldChar w:fldCharType="begin"/>
      </w:r>
      <w:r w:rsidR="00B76176" w:rsidRPr="002C6829">
        <w:rPr>
          <w:noProof/>
          <w:lang w:val="en-AU"/>
        </w:rPr>
        <w:instrText xml:space="preserve"> REF _Ref535847634 \h </w:instrText>
      </w:r>
      <w:r w:rsidR="00B76176" w:rsidRPr="002C6829">
        <w:rPr>
          <w:noProof/>
          <w:lang w:val="en-AU"/>
        </w:rPr>
      </w:r>
      <w:r w:rsidR="00B76176" w:rsidRPr="002C6829">
        <w:rPr>
          <w:noProof/>
          <w:lang w:val="en-AU"/>
        </w:rPr>
        <w:fldChar w:fldCharType="separate"/>
      </w:r>
      <w:r w:rsidR="00EF5119" w:rsidRPr="002C6829">
        <w:rPr>
          <w:lang w:val="en-AU"/>
        </w:rPr>
        <w:t xml:space="preserve">Table </w:t>
      </w:r>
      <w:r w:rsidR="00EF5119">
        <w:rPr>
          <w:noProof/>
          <w:lang w:val="en-AU"/>
        </w:rPr>
        <w:t>6</w:t>
      </w:r>
      <w:r w:rsidR="00B76176" w:rsidRPr="002C6829">
        <w:rPr>
          <w:noProof/>
          <w:lang w:val="en-AU"/>
        </w:rPr>
        <w:fldChar w:fldCharType="end"/>
      </w:r>
      <w:r w:rsidRPr="002C6829">
        <w:rPr>
          <w:noProof/>
          <w:lang w:val="en-AU"/>
        </w:rPr>
        <w:t xml:space="preserve"> which shows the input variables that were most important in creating the groups appearing toward the top of the table. The most important variables have an importance score equal to 1.0 while the least important variables have a score of zero. The key variables in the analysis were Attachment, Experiential, Self, and Spirituality with importance scores of 1.0. The fifth dimension, Materialism, made a relatively moderate contribution to the formation of the groups with an importance coefficient equal to 0.6.</w:t>
      </w:r>
    </w:p>
    <w:p w14:paraId="2C20D119" w14:textId="6AC94CB2" w:rsidR="00E205B2" w:rsidRPr="002C6829" w:rsidRDefault="00E205B2" w:rsidP="009F2DC5">
      <w:pPr>
        <w:rPr>
          <w:noProof/>
          <w:lang w:val="en-AU"/>
        </w:rPr>
      </w:pPr>
      <w:r w:rsidRPr="002C6829">
        <w:rPr>
          <w:noProof/>
          <w:lang w:val="en-AU"/>
        </w:rPr>
        <w:t xml:space="preserve">Also shown in </w:t>
      </w:r>
      <w:r w:rsidR="00B76176" w:rsidRPr="002C6829">
        <w:rPr>
          <w:noProof/>
          <w:lang w:val="en-AU"/>
        </w:rPr>
        <w:fldChar w:fldCharType="begin"/>
      </w:r>
      <w:r w:rsidR="00B76176" w:rsidRPr="002C6829">
        <w:rPr>
          <w:noProof/>
          <w:lang w:val="en-AU"/>
        </w:rPr>
        <w:instrText xml:space="preserve"> REF _Ref535847634 \h </w:instrText>
      </w:r>
      <w:r w:rsidR="00B76176" w:rsidRPr="002C6829">
        <w:rPr>
          <w:noProof/>
          <w:lang w:val="en-AU"/>
        </w:rPr>
      </w:r>
      <w:r w:rsidR="00B76176" w:rsidRPr="002C6829">
        <w:rPr>
          <w:noProof/>
          <w:lang w:val="en-AU"/>
        </w:rPr>
        <w:fldChar w:fldCharType="separate"/>
      </w:r>
      <w:r w:rsidR="0027420E" w:rsidRPr="002C6829">
        <w:rPr>
          <w:lang w:val="en-AU"/>
        </w:rPr>
        <w:t xml:space="preserve">Table </w:t>
      </w:r>
      <w:r w:rsidR="0027420E">
        <w:rPr>
          <w:noProof/>
          <w:lang w:val="en-AU"/>
        </w:rPr>
        <w:t>6</w:t>
      </w:r>
      <w:r w:rsidR="00B76176" w:rsidRPr="002C6829">
        <w:rPr>
          <w:noProof/>
          <w:lang w:val="en-AU"/>
        </w:rPr>
        <w:fldChar w:fldCharType="end"/>
      </w:r>
      <w:r w:rsidR="00B76176" w:rsidRPr="002C6829">
        <w:rPr>
          <w:noProof/>
          <w:lang w:val="en-AU"/>
        </w:rPr>
        <w:t xml:space="preserve"> </w:t>
      </w:r>
      <w:r w:rsidRPr="002C6829">
        <w:rPr>
          <w:noProof/>
          <w:lang w:val="en-AU"/>
        </w:rPr>
        <w:t>are the means of the distributions of each CN dimenstion for each cluster. Statistical testing (i.e., analysis-of-variance (ANOVA) with Bonferroni adjusted post-hoc tests) indicated that the means of all the CN variables were statistically different between clusters (</w:t>
      </w:r>
      <w:r w:rsidRPr="002C6829">
        <w:rPr>
          <w:i/>
          <w:noProof/>
          <w:lang w:val="en-AU"/>
        </w:rPr>
        <w:t>p</w:t>
      </w:r>
      <w:r w:rsidRPr="002C6829">
        <w:rPr>
          <w:noProof/>
          <w:lang w:val="en-AU"/>
        </w:rPr>
        <w:t xml:space="preserve"> &lt; .00</w:t>
      </w:r>
      <w:r w:rsidR="009F2DC5">
        <w:rPr>
          <w:noProof/>
          <w:lang w:val="en-AU"/>
        </w:rPr>
        <w:t>1</w:t>
      </w:r>
      <w:r w:rsidRPr="002C6829">
        <w:rPr>
          <w:noProof/>
          <w:lang w:val="en-AU"/>
        </w:rPr>
        <w:t xml:space="preserve">).  The means of Attachment, Experiential, Self, and Spirituality were highest in Cluster 1, lowest in Cluster 3 and intermediate in Cluster 2. Therefore, the groups were labeled “Higher CN,” “Lower CN” and “Moderate CN” respectively. The Materialism means showed a different pattern across the groups compared to the other CN variables. Materialism was higher in the Moderate CN cluster and lowest in the Higher CN group indicating that this type of instrumental connection operates somewhat independently of the other more symbolic, value-expressive dimensions of CN.  </w:t>
      </w:r>
    </w:p>
    <w:p w14:paraId="772F5B04" w14:textId="2F8EA404" w:rsidR="005E5085" w:rsidRPr="002C6829" w:rsidRDefault="005E5085" w:rsidP="00D8055C">
      <w:pPr>
        <w:pStyle w:val="Caption"/>
        <w:keepNext/>
        <w:rPr>
          <w:rFonts w:ascii="Arial" w:eastAsia="Calibri" w:hAnsi="Arial" w:cs="Arial"/>
          <w:i w:val="0"/>
          <w:iCs w:val="0"/>
          <w:lang w:val="en-AU"/>
        </w:rPr>
      </w:pPr>
      <w:bookmarkStart w:id="55" w:name="_Ref535847634"/>
      <w:bookmarkStart w:id="56" w:name="_Toc2862829"/>
      <w:r w:rsidRPr="002C6829">
        <w:rPr>
          <w:lang w:val="en-AU"/>
        </w:rPr>
        <w:t xml:space="preserve">Table </w:t>
      </w:r>
      <w:r w:rsidR="00BA2955" w:rsidRPr="002C6829">
        <w:rPr>
          <w:noProof/>
          <w:lang w:val="en-AU"/>
        </w:rPr>
        <w:fldChar w:fldCharType="begin"/>
      </w:r>
      <w:r w:rsidR="00BA2955" w:rsidRPr="002C6829">
        <w:rPr>
          <w:noProof/>
          <w:lang w:val="en-AU"/>
        </w:rPr>
        <w:instrText xml:space="preserve"> SEQ Table \* ARABIC </w:instrText>
      </w:r>
      <w:r w:rsidR="00BA2955" w:rsidRPr="002C6829">
        <w:rPr>
          <w:noProof/>
          <w:lang w:val="en-AU"/>
        </w:rPr>
        <w:fldChar w:fldCharType="separate"/>
      </w:r>
      <w:r w:rsidR="00EC36FE">
        <w:rPr>
          <w:noProof/>
          <w:lang w:val="en-AU"/>
        </w:rPr>
        <w:t>6</w:t>
      </w:r>
      <w:r w:rsidR="00BA2955" w:rsidRPr="002C6829">
        <w:rPr>
          <w:noProof/>
          <w:lang w:val="en-AU"/>
        </w:rPr>
        <w:fldChar w:fldCharType="end"/>
      </w:r>
      <w:bookmarkEnd w:id="55"/>
      <w:r w:rsidRPr="002C6829">
        <w:rPr>
          <w:lang w:val="en-AU"/>
        </w:rPr>
        <w:t>. Cluster Description</w:t>
      </w:r>
      <w:bookmarkEnd w:id="56"/>
    </w:p>
    <w:tbl>
      <w:tblPr>
        <w:tblStyle w:val="TableGrid2"/>
        <w:tblW w:w="0" w:type="auto"/>
        <w:tblLook w:val="04A0" w:firstRow="1" w:lastRow="0" w:firstColumn="1" w:lastColumn="0" w:noHBand="0" w:noVBand="1"/>
      </w:tblPr>
      <w:tblGrid>
        <w:gridCol w:w="2247"/>
        <w:gridCol w:w="13"/>
        <w:gridCol w:w="562"/>
        <w:gridCol w:w="563"/>
        <w:gridCol w:w="563"/>
        <w:gridCol w:w="566"/>
        <w:gridCol w:w="562"/>
        <w:gridCol w:w="563"/>
        <w:gridCol w:w="563"/>
        <w:gridCol w:w="563"/>
        <w:gridCol w:w="562"/>
        <w:gridCol w:w="563"/>
        <w:gridCol w:w="563"/>
        <w:gridCol w:w="563"/>
      </w:tblGrid>
      <w:tr w:rsidR="0001063C" w:rsidRPr="002C6829" w14:paraId="53D8E6B1" w14:textId="77777777" w:rsidTr="006830A3">
        <w:trPr>
          <w:gridBefore w:val="2"/>
          <w:wBefore w:w="2260" w:type="dxa"/>
        </w:trPr>
        <w:tc>
          <w:tcPr>
            <w:tcW w:w="6756" w:type="dxa"/>
            <w:gridSpan w:val="12"/>
            <w:vAlign w:val="center"/>
          </w:tcPr>
          <w:p w14:paraId="778C139A" w14:textId="77777777" w:rsidR="0001063C" w:rsidRPr="002C6829" w:rsidRDefault="0001063C" w:rsidP="00D8055C">
            <w:pPr>
              <w:keepNext/>
              <w:spacing w:after="0" w:line="240" w:lineRule="auto"/>
              <w:jc w:val="center"/>
              <w:rPr>
                <w:rFonts w:ascii="Arial" w:eastAsia="Calibri" w:hAnsi="Arial" w:cs="Arial"/>
                <w:b/>
                <w:iCs/>
                <w:sz w:val="18"/>
                <w:szCs w:val="18"/>
              </w:rPr>
            </w:pPr>
            <w:r w:rsidRPr="002C6829">
              <w:rPr>
                <w:rFonts w:ascii="Arial" w:eastAsia="Calibri" w:hAnsi="Arial" w:cs="Arial"/>
                <w:b/>
                <w:iCs/>
                <w:sz w:val="18"/>
                <w:szCs w:val="18"/>
              </w:rPr>
              <w:t>Input (Predictor) Importance</w:t>
            </w:r>
          </w:p>
        </w:tc>
      </w:tr>
      <w:tr w:rsidR="0001063C" w:rsidRPr="002C6829" w14:paraId="3917D771" w14:textId="77777777" w:rsidTr="0001063C">
        <w:trPr>
          <w:gridBefore w:val="2"/>
          <w:wBefore w:w="2260" w:type="dxa"/>
        </w:trPr>
        <w:tc>
          <w:tcPr>
            <w:tcW w:w="562" w:type="dxa"/>
            <w:shd w:val="clear" w:color="auto" w:fill="385623"/>
            <w:vAlign w:val="center"/>
          </w:tcPr>
          <w:p w14:paraId="4316F5EF" w14:textId="77777777" w:rsidR="0001063C" w:rsidRPr="002C6829" w:rsidRDefault="0001063C" w:rsidP="00D8055C">
            <w:pPr>
              <w:keepNext/>
              <w:spacing w:after="0" w:line="240" w:lineRule="auto"/>
              <w:rPr>
                <w:rFonts w:ascii="Arial" w:eastAsia="Calibri" w:hAnsi="Arial" w:cs="Arial"/>
                <w:iCs/>
                <w:sz w:val="18"/>
                <w:szCs w:val="18"/>
              </w:rPr>
            </w:pPr>
          </w:p>
        </w:tc>
        <w:tc>
          <w:tcPr>
            <w:tcW w:w="563" w:type="dxa"/>
            <w:vAlign w:val="center"/>
          </w:tcPr>
          <w:p w14:paraId="62E59F4C" w14:textId="77777777" w:rsidR="0001063C" w:rsidRPr="002C6829" w:rsidRDefault="0001063C" w:rsidP="00D8055C">
            <w:pPr>
              <w:keepNext/>
              <w:spacing w:after="0" w:line="240" w:lineRule="auto"/>
              <w:rPr>
                <w:rFonts w:ascii="Arial" w:eastAsia="Calibri" w:hAnsi="Arial" w:cs="Arial"/>
                <w:iCs/>
                <w:sz w:val="18"/>
                <w:szCs w:val="18"/>
              </w:rPr>
            </w:pPr>
            <w:r w:rsidRPr="002C6829">
              <w:rPr>
                <w:rFonts w:ascii="Arial" w:eastAsia="Calibri" w:hAnsi="Arial" w:cs="Arial"/>
                <w:iCs/>
                <w:sz w:val="18"/>
                <w:szCs w:val="18"/>
              </w:rPr>
              <w:t>1.0</w:t>
            </w:r>
          </w:p>
        </w:tc>
        <w:tc>
          <w:tcPr>
            <w:tcW w:w="563" w:type="dxa"/>
            <w:shd w:val="clear" w:color="auto" w:fill="538135"/>
            <w:vAlign w:val="center"/>
          </w:tcPr>
          <w:p w14:paraId="1E1D1FC5" w14:textId="77777777" w:rsidR="0001063C" w:rsidRPr="002C6829" w:rsidRDefault="0001063C" w:rsidP="00D8055C">
            <w:pPr>
              <w:keepNext/>
              <w:spacing w:after="0" w:line="240" w:lineRule="auto"/>
              <w:rPr>
                <w:rFonts w:ascii="Arial" w:eastAsia="Calibri" w:hAnsi="Arial" w:cs="Arial"/>
                <w:iCs/>
                <w:sz w:val="18"/>
                <w:szCs w:val="18"/>
              </w:rPr>
            </w:pPr>
          </w:p>
        </w:tc>
        <w:tc>
          <w:tcPr>
            <w:tcW w:w="566" w:type="dxa"/>
            <w:vAlign w:val="center"/>
          </w:tcPr>
          <w:p w14:paraId="5E589764" w14:textId="77777777" w:rsidR="0001063C" w:rsidRPr="002C6829" w:rsidRDefault="0001063C" w:rsidP="00D8055C">
            <w:pPr>
              <w:keepNext/>
              <w:spacing w:after="0" w:line="240" w:lineRule="auto"/>
              <w:rPr>
                <w:rFonts w:ascii="Arial" w:eastAsia="Calibri" w:hAnsi="Arial" w:cs="Arial"/>
                <w:iCs/>
                <w:sz w:val="18"/>
                <w:szCs w:val="18"/>
              </w:rPr>
            </w:pPr>
            <w:r w:rsidRPr="002C6829">
              <w:rPr>
                <w:rFonts w:ascii="Arial" w:eastAsia="Calibri" w:hAnsi="Arial" w:cs="Arial"/>
                <w:iCs/>
                <w:sz w:val="18"/>
                <w:szCs w:val="18"/>
              </w:rPr>
              <w:t>0.8</w:t>
            </w:r>
          </w:p>
        </w:tc>
        <w:tc>
          <w:tcPr>
            <w:tcW w:w="562" w:type="dxa"/>
            <w:shd w:val="clear" w:color="auto" w:fill="9AC87A"/>
            <w:vAlign w:val="center"/>
          </w:tcPr>
          <w:p w14:paraId="07B4B478" w14:textId="77777777" w:rsidR="0001063C" w:rsidRPr="002C6829" w:rsidRDefault="0001063C" w:rsidP="00D8055C">
            <w:pPr>
              <w:keepNext/>
              <w:spacing w:after="0" w:line="240" w:lineRule="auto"/>
              <w:rPr>
                <w:rFonts w:ascii="Arial" w:eastAsia="Calibri" w:hAnsi="Arial" w:cs="Arial"/>
                <w:iCs/>
                <w:sz w:val="18"/>
                <w:szCs w:val="18"/>
              </w:rPr>
            </w:pPr>
          </w:p>
        </w:tc>
        <w:tc>
          <w:tcPr>
            <w:tcW w:w="563" w:type="dxa"/>
            <w:vAlign w:val="center"/>
          </w:tcPr>
          <w:p w14:paraId="3A7C0A9A" w14:textId="77777777" w:rsidR="0001063C" w:rsidRPr="002C6829" w:rsidRDefault="0001063C" w:rsidP="00D8055C">
            <w:pPr>
              <w:keepNext/>
              <w:spacing w:after="0" w:line="240" w:lineRule="auto"/>
              <w:rPr>
                <w:rFonts w:ascii="Arial" w:eastAsia="Calibri" w:hAnsi="Arial" w:cs="Arial"/>
                <w:iCs/>
                <w:sz w:val="18"/>
                <w:szCs w:val="18"/>
              </w:rPr>
            </w:pPr>
            <w:r w:rsidRPr="002C6829">
              <w:rPr>
                <w:rFonts w:ascii="Arial" w:eastAsia="Calibri" w:hAnsi="Arial" w:cs="Arial"/>
                <w:iCs/>
                <w:sz w:val="18"/>
                <w:szCs w:val="18"/>
              </w:rPr>
              <w:t>0.6</w:t>
            </w:r>
          </w:p>
        </w:tc>
        <w:tc>
          <w:tcPr>
            <w:tcW w:w="563" w:type="dxa"/>
            <w:shd w:val="clear" w:color="auto" w:fill="C5E0B3"/>
            <w:vAlign w:val="center"/>
          </w:tcPr>
          <w:p w14:paraId="43AF99D3" w14:textId="77777777" w:rsidR="0001063C" w:rsidRPr="002C6829" w:rsidRDefault="0001063C" w:rsidP="00D8055C">
            <w:pPr>
              <w:keepNext/>
              <w:spacing w:after="0" w:line="240" w:lineRule="auto"/>
              <w:rPr>
                <w:rFonts w:ascii="Arial" w:eastAsia="Calibri" w:hAnsi="Arial" w:cs="Arial"/>
                <w:iCs/>
                <w:sz w:val="18"/>
                <w:szCs w:val="18"/>
              </w:rPr>
            </w:pPr>
          </w:p>
        </w:tc>
        <w:tc>
          <w:tcPr>
            <w:tcW w:w="563" w:type="dxa"/>
            <w:vAlign w:val="center"/>
          </w:tcPr>
          <w:p w14:paraId="42AD125D" w14:textId="77777777" w:rsidR="0001063C" w:rsidRPr="002C6829" w:rsidRDefault="0001063C" w:rsidP="00D8055C">
            <w:pPr>
              <w:keepNext/>
              <w:spacing w:after="0" w:line="240" w:lineRule="auto"/>
              <w:rPr>
                <w:rFonts w:ascii="Arial" w:eastAsia="Calibri" w:hAnsi="Arial" w:cs="Arial"/>
                <w:iCs/>
                <w:sz w:val="18"/>
                <w:szCs w:val="18"/>
              </w:rPr>
            </w:pPr>
            <w:r w:rsidRPr="002C6829">
              <w:rPr>
                <w:rFonts w:ascii="Arial" w:eastAsia="Calibri" w:hAnsi="Arial" w:cs="Arial"/>
                <w:iCs/>
                <w:sz w:val="18"/>
                <w:szCs w:val="18"/>
              </w:rPr>
              <w:t>0.4</w:t>
            </w:r>
          </w:p>
        </w:tc>
        <w:tc>
          <w:tcPr>
            <w:tcW w:w="562" w:type="dxa"/>
            <w:shd w:val="clear" w:color="auto" w:fill="E2EFD9"/>
            <w:vAlign w:val="center"/>
          </w:tcPr>
          <w:p w14:paraId="04A6440B" w14:textId="77777777" w:rsidR="0001063C" w:rsidRPr="002C6829" w:rsidRDefault="0001063C" w:rsidP="00D8055C">
            <w:pPr>
              <w:keepNext/>
              <w:spacing w:after="0" w:line="240" w:lineRule="auto"/>
              <w:rPr>
                <w:rFonts w:ascii="Arial" w:eastAsia="Calibri" w:hAnsi="Arial" w:cs="Arial"/>
                <w:iCs/>
                <w:sz w:val="18"/>
                <w:szCs w:val="18"/>
              </w:rPr>
            </w:pPr>
          </w:p>
        </w:tc>
        <w:tc>
          <w:tcPr>
            <w:tcW w:w="563" w:type="dxa"/>
            <w:vAlign w:val="center"/>
          </w:tcPr>
          <w:p w14:paraId="798D0DB2" w14:textId="77777777" w:rsidR="0001063C" w:rsidRPr="002C6829" w:rsidRDefault="0001063C" w:rsidP="00D8055C">
            <w:pPr>
              <w:keepNext/>
              <w:spacing w:after="0" w:line="240" w:lineRule="auto"/>
              <w:rPr>
                <w:rFonts w:ascii="Arial" w:eastAsia="Calibri" w:hAnsi="Arial" w:cs="Arial"/>
                <w:iCs/>
                <w:sz w:val="18"/>
                <w:szCs w:val="18"/>
              </w:rPr>
            </w:pPr>
            <w:r w:rsidRPr="002C6829">
              <w:rPr>
                <w:rFonts w:ascii="Arial" w:eastAsia="Calibri" w:hAnsi="Arial" w:cs="Arial"/>
                <w:iCs/>
                <w:sz w:val="18"/>
                <w:szCs w:val="18"/>
              </w:rPr>
              <w:t>0.2</w:t>
            </w:r>
          </w:p>
        </w:tc>
        <w:tc>
          <w:tcPr>
            <w:tcW w:w="563" w:type="dxa"/>
            <w:shd w:val="clear" w:color="auto" w:fill="EFFEE6"/>
            <w:vAlign w:val="center"/>
          </w:tcPr>
          <w:p w14:paraId="33534C3E" w14:textId="77777777" w:rsidR="0001063C" w:rsidRPr="002C6829" w:rsidRDefault="0001063C" w:rsidP="00D8055C">
            <w:pPr>
              <w:keepNext/>
              <w:spacing w:after="0" w:line="240" w:lineRule="auto"/>
              <w:rPr>
                <w:rFonts w:ascii="Arial" w:eastAsia="Calibri" w:hAnsi="Arial" w:cs="Arial"/>
                <w:iCs/>
                <w:sz w:val="18"/>
                <w:szCs w:val="18"/>
              </w:rPr>
            </w:pPr>
          </w:p>
        </w:tc>
        <w:tc>
          <w:tcPr>
            <w:tcW w:w="563" w:type="dxa"/>
            <w:vAlign w:val="center"/>
          </w:tcPr>
          <w:p w14:paraId="1DA0B3A1" w14:textId="77777777" w:rsidR="0001063C" w:rsidRPr="002C6829" w:rsidRDefault="0001063C" w:rsidP="00D8055C">
            <w:pPr>
              <w:keepNext/>
              <w:spacing w:after="0" w:line="240" w:lineRule="auto"/>
              <w:rPr>
                <w:rFonts w:ascii="Arial" w:eastAsia="Calibri" w:hAnsi="Arial" w:cs="Arial"/>
                <w:iCs/>
                <w:sz w:val="18"/>
                <w:szCs w:val="18"/>
              </w:rPr>
            </w:pPr>
            <w:r w:rsidRPr="002C6829">
              <w:rPr>
                <w:rFonts w:ascii="Arial" w:eastAsia="Calibri" w:hAnsi="Arial" w:cs="Arial"/>
                <w:iCs/>
                <w:sz w:val="18"/>
                <w:szCs w:val="18"/>
              </w:rPr>
              <w:t>0.0</w:t>
            </w:r>
          </w:p>
        </w:tc>
      </w:tr>
      <w:tr w:rsidR="0001063C" w:rsidRPr="002C6829" w14:paraId="7D5AC711" w14:textId="77777777" w:rsidTr="006830A3">
        <w:tc>
          <w:tcPr>
            <w:tcW w:w="2247" w:type="dxa"/>
            <w:vAlign w:val="center"/>
          </w:tcPr>
          <w:p w14:paraId="62B0ED7B" w14:textId="77777777" w:rsidR="0001063C" w:rsidRPr="002C6829" w:rsidRDefault="0001063C" w:rsidP="00D8055C">
            <w:pPr>
              <w:keepNext/>
              <w:spacing w:before="120" w:after="120" w:line="240" w:lineRule="auto"/>
              <w:rPr>
                <w:rFonts w:ascii="Arial" w:eastAsia="Calibri" w:hAnsi="Arial" w:cs="Arial"/>
                <w:b/>
                <w:iCs/>
                <w:sz w:val="18"/>
                <w:szCs w:val="18"/>
              </w:rPr>
            </w:pPr>
            <w:r w:rsidRPr="002C6829">
              <w:rPr>
                <w:rFonts w:ascii="Arial" w:eastAsia="Calibri" w:hAnsi="Arial" w:cs="Arial"/>
                <w:b/>
                <w:iCs/>
                <w:sz w:val="18"/>
                <w:szCs w:val="18"/>
              </w:rPr>
              <w:t>Cluster</w:t>
            </w:r>
          </w:p>
        </w:tc>
        <w:tc>
          <w:tcPr>
            <w:tcW w:w="2267" w:type="dxa"/>
            <w:gridSpan w:val="5"/>
          </w:tcPr>
          <w:p w14:paraId="389362F2" w14:textId="77777777" w:rsidR="0001063C" w:rsidRPr="002C6829" w:rsidRDefault="0001063C" w:rsidP="00D8055C">
            <w:pPr>
              <w:keepNext/>
              <w:spacing w:before="120" w:after="120" w:line="240" w:lineRule="auto"/>
              <w:jc w:val="center"/>
              <w:rPr>
                <w:rFonts w:ascii="Arial" w:eastAsia="Calibri" w:hAnsi="Arial" w:cs="Arial"/>
                <w:iCs/>
                <w:sz w:val="18"/>
                <w:szCs w:val="18"/>
              </w:rPr>
            </w:pPr>
            <w:r w:rsidRPr="002C6829">
              <w:rPr>
                <w:rFonts w:ascii="Arial" w:eastAsia="Calibri" w:hAnsi="Arial" w:cs="Arial"/>
                <w:iCs/>
                <w:sz w:val="18"/>
                <w:szCs w:val="18"/>
              </w:rPr>
              <w:t>1</w:t>
            </w:r>
          </w:p>
        </w:tc>
        <w:tc>
          <w:tcPr>
            <w:tcW w:w="2251" w:type="dxa"/>
            <w:gridSpan w:val="4"/>
          </w:tcPr>
          <w:p w14:paraId="0947C0E6" w14:textId="77777777" w:rsidR="0001063C" w:rsidRPr="002C6829" w:rsidRDefault="0001063C" w:rsidP="00D8055C">
            <w:pPr>
              <w:keepNext/>
              <w:spacing w:before="120" w:after="120" w:line="240" w:lineRule="auto"/>
              <w:jc w:val="center"/>
              <w:rPr>
                <w:rFonts w:ascii="Arial" w:eastAsia="Calibri" w:hAnsi="Arial" w:cs="Arial"/>
                <w:iCs/>
                <w:sz w:val="18"/>
                <w:szCs w:val="18"/>
              </w:rPr>
            </w:pPr>
            <w:r w:rsidRPr="002C6829">
              <w:rPr>
                <w:rFonts w:ascii="Arial" w:eastAsia="Calibri" w:hAnsi="Arial" w:cs="Arial"/>
                <w:iCs/>
                <w:sz w:val="18"/>
                <w:szCs w:val="18"/>
              </w:rPr>
              <w:t>2</w:t>
            </w:r>
          </w:p>
        </w:tc>
        <w:tc>
          <w:tcPr>
            <w:tcW w:w="2251" w:type="dxa"/>
            <w:gridSpan w:val="4"/>
          </w:tcPr>
          <w:p w14:paraId="20BFE902" w14:textId="77777777" w:rsidR="0001063C" w:rsidRPr="002C6829" w:rsidRDefault="0001063C" w:rsidP="00D8055C">
            <w:pPr>
              <w:keepNext/>
              <w:spacing w:before="120" w:after="120" w:line="240" w:lineRule="auto"/>
              <w:jc w:val="center"/>
              <w:rPr>
                <w:rFonts w:ascii="Arial" w:eastAsia="Calibri" w:hAnsi="Arial" w:cs="Arial"/>
                <w:iCs/>
                <w:sz w:val="18"/>
                <w:szCs w:val="18"/>
              </w:rPr>
            </w:pPr>
            <w:r w:rsidRPr="002C6829">
              <w:rPr>
                <w:rFonts w:ascii="Arial" w:eastAsia="Calibri" w:hAnsi="Arial" w:cs="Arial"/>
                <w:iCs/>
                <w:sz w:val="18"/>
                <w:szCs w:val="18"/>
              </w:rPr>
              <w:t>3</w:t>
            </w:r>
          </w:p>
        </w:tc>
      </w:tr>
      <w:tr w:rsidR="0001063C" w:rsidRPr="002C6829" w14:paraId="5417D843" w14:textId="77777777" w:rsidTr="006830A3">
        <w:tc>
          <w:tcPr>
            <w:tcW w:w="2247" w:type="dxa"/>
          </w:tcPr>
          <w:p w14:paraId="1E93D31C" w14:textId="77777777" w:rsidR="0001063C" w:rsidRPr="002C6829" w:rsidRDefault="0001063C" w:rsidP="00D8055C">
            <w:pPr>
              <w:keepNext/>
              <w:spacing w:before="120" w:after="120" w:line="240" w:lineRule="auto"/>
              <w:rPr>
                <w:rFonts w:ascii="Arial" w:eastAsia="Calibri" w:hAnsi="Arial" w:cs="Arial"/>
                <w:b/>
                <w:iCs/>
                <w:sz w:val="18"/>
                <w:szCs w:val="18"/>
              </w:rPr>
            </w:pPr>
            <w:r w:rsidRPr="002C6829">
              <w:rPr>
                <w:rFonts w:ascii="Arial" w:eastAsia="Calibri" w:hAnsi="Arial" w:cs="Arial"/>
                <w:b/>
                <w:iCs/>
                <w:sz w:val="18"/>
                <w:szCs w:val="18"/>
              </w:rPr>
              <w:t>Label</w:t>
            </w:r>
          </w:p>
        </w:tc>
        <w:tc>
          <w:tcPr>
            <w:tcW w:w="2267" w:type="dxa"/>
            <w:gridSpan w:val="5"/>
          </w:tcPr>
          <w:p w14:paraId="28169D6F" w14:textId="77777777" w:rsidR="0001063C" w:rsidRPr="002C6829" w:rsidRDefault="0001063C" w:rsidP="00D8055C">
            <w:pPr>
              <w:keepNext/>
              <w:spacing w:before="120" w:after="120" w:line="240" w:lineRule="auto"/>
              <w:jc w:val="center"/>
              <w:rPr>
                <w:rFonts w:ascii="Arial" w:eastAsia="Calibri" w:hAnsi="Arial" w:cs="Arial"/>
                <w:iCs/>
                <w:sz w:val="18"/>
                <w:szCs w:val="18"/>
              </w:rPr>
            </w:pPr>
            <w:r w:rsidRPr="002C6829">
              <w:rPr>
                <w:rFonts w:ascii="Arial" w:eastAsia="Calibri" w:hAnsi="Arial" w:cs="Arial"/>
                <w:iCs/>
                <w:sz w:val="18"/>
                <w:szCs w:val="18"/>
              </w:rPr>
              <w:t>High CN</w:t>
            </w:r>
          </w:p>
        </w:tc>
        <w:tc>
          <w:tcPr>
            <w:tcW w:w="2251" w:type="dxa"/>
            <w:gridSpan w:val="4"/>
          </w:tcPr>
          <w:p w14:paraId="06A27103" w14:textId="77777777" w:rsidR="0001063C" w:rsidRPr="002C6829" w:rsidRDefault="0001063C" w:rsidP="00D8055C">
            <w:pPr>
              <w:keepNext/>
              <w:spacing w:before="120" w:after="120" w:line="240" w:lineRule="auto"/>
              <w:jc w:val="center"/>
              <w:rPr>
                <w:rFonts w:ascii="Arial" w:eastAsia="Calibri" w:hAnsi="Arial" w:cs="Arial"/>
                <w:iCs/>
                <w:sz w:val="18"/>
                <w:szCs w:val="18"/>
              </w:rPr>
            </w:pPr>
            <w:r w:rsidRPr="002C6829">
              <w:rPr>
                <w:rFonts w:ascii="Arial" w:eastAsia="Calibri" w:hAnsi="Arial" w:cs="Arial"/>
                <w:iCs/>
                <w:sz w:val="18"/>
                <w:szCs w:val="18"/>
              </w:rPr>
              <w:t>Moderate CN</w:t>
            </w:r>
          </w:p>
        </w:tc>
        <w:tc>
          <w:tcPr>
            <w:tcW w:w="2251" w:type="dxa"/>
            <w:gridSpan w:val="4"/>
          </w:tcPr>
          <w:p w14:paraId="20D630B8" w14:textId="77777777" w:rsidR="0001063C" w:rsidRPr="002C6829" w:rsidRDefault="0001063C" w:rsidP="00D8055C">
            <w:pPr>
              <w:keepNext/>
              <w:spacing w:before="120" w:after="120" w:line="240" w:lineRule="auto"/>
              <w:jc w:val="center"/>
              <w:rPr>
                <w:rFonts w:ascii="Arial" w:eastAsia="Calibri" w:hAnsi="Arial" w:cs="Arial"/>
                <w:iCs/>
                <w:sz w:val="18"/>
                <w:szCs w:val="18"/>
              </w:rPr>
            </w:pPr>
            <w:r w:rsidRPr="002C6829">
              <w:rPr>
                <w:rFonts w:ascii="Arial" w:eastAsia="Calibri" w:hAnsi="Arial" w:cs="Arial"/>
                <w:iCs/>
                <w:sz w:val="18"/>
                <w:szCs w:val="18"/>
              </w:rPr>
              <w:t>Low CN</w:t>
            </w:r>
          </w:p>
        </w:tc>
      </w:tr>
      <w:tr w:rsidR="0001063C" w:rsidRPr="002C6829" w14:paraId="7BE45B88" w14:textId="77777777" w:rsidTr="006830A3">
        <w:tc>
          <w:tcPr>
            <w:tcW w:w="2247" w:type="dxa"/>
          </w:tcPr>
          <w:p w14:paraId="31D05EE1" w14:textId="77777777" w:rsidR="0001063C" w:rsidRPr="002C6829" w:rsidRDefault="0001063C" w:rsidP="00D8055C">
            <w:pPr>
              <w:keepNext/>
              <w:spacing w:before="120" w:after="120" w:line="240" w:lineRule="auto"/>
              <w:rPr>
                <w:rFonts w:ascii="Arial" w:eastAsia="Calibri" w:hAnsi="Arial" w:cs="Arial"/>
                <w:b/>
                <w:iCs/>
                <w:sz w:val="18"/>
                <w:szCs w:val="18"/>
              </w:rPr>
            </w:pPr>
            <w:r w:rsidRPr="002C6829">
              <w:rPr>
                <w:rFonts w:ascii="Arial" w:eastAsia="Calibri" w:hAnsi="Arial" w:cs="Arial"/>
                <w:b/>
                <w:iCs/>
                <w:sz w:val="18"/>
                <w:szCs w:val="18"/>
              </w:rPr>
              <w:t>Descripttion</w:t>
            </w:r>
          </w:p>
        </w:tc>
        <w:tc>
          <w:tcPr>
            <w:tcW w:w="2267" w:type="dxa"/>
            <w:gridSpan w:val="5"/>
          </w:tcPr>
          <w:p w14:paraId="21D49DBB" w14:textId="77777777" w:rsidR="0001063C" w:rsidRPr="002C6829" w:rsidRDefault="0001063C" w:rsidP="00D8055C">
            <w:pPr>
              <w:keepNext/>
              <w:spacing w:before="120" w:after="120" w:line="240" w:lineRule="auto"/>
              <w:jc w:val="center"/>
              <w:rPr>
                <w:rFonts w:ascii="Arial" w:eastAsia="Calibri" w:hAnsi="Arial" w:cs="Arial"/>
                <w:iCs/>
                <w:sz w:val="18"/>
                <w:szCs w:val="18"/>
              </w:rPr>
            </w:pPr>
            <w:r w:rsidRPr="002C6829">
              <w:rPr>
                <w:rFonts w:ascii="Arial" w:eastAsia="Calibri" w:hAnsi="Arial" w:cs="Arial"/>
                <w:iCs/>
                <w:sz w:val="18"/>
                <w:szCs w:val="18"/>
              </w:rPr>
              <w:t>Higher Attachment, Experiential, Self, and Spirituality and lower Materialism</w:t>
            </w:r>
          </w:p>
        </w:tc>
        <w:tc>
          <w:tcPr>
            <w:tcW w:w="2251" w:type="dxa"/>
            <w:gridSpan w:val="4"/>
          </w:tcPr>
          <w:p w14:paraId="74B3C70D" w14:textId="77777777" w:rsidR="0001063C" w:rsidRPr="002C6829" w:rsidRDefault="0001063C" w:rsidP="00D8055C">
            <w:pPr>
              <w:keepNext/>
              <w:spacing w:before="120" w:after="120" w:line="240" w:lineRule="auto"/>
              <w:jc w:val="center"/>
              <w:rPr>
                <w:rFonts w:ascii="Arial" w:eastAsia="Calibri" w:hAnsi="Arial" w:cs="Arial"/>
                <w:iCs/>
                <w:sz w:val="18"/>
                <w:szCs w:val="18"/>
              </w:rPr>
            </w:pPr>
            <w:r w:rsidRPr="002C6829">
              <w:rPr>
                <w:rFonts w:ascii="Arial" w:eastAsia="Calibri" w:hAnsi="Arial" w:cs="Arial"/>
                <w:iCs/>
                <w:sz w:val="18"/>
                <w:szCs w:val="18"/>
              </w:rPr>
              <w:t>Moderate Attachment, Experiential, Self, and Spirituality and higher Materialism</w:t>
            </w:r>
          </w:p>
        </w:tc>
        <w:tc>
          <w:tcPr>
            <w:tcW w:w="2251" w:type="dxa"/>
            <w:gridSpan w:val="4"/>
          </w:tcPr>
          <w:p w14:paraId="2FE83FCD" w14:textId="77777777" w:rsidR="0001063C" w:rsidRPr="002C6829" w:rsidRDefault="0001063C" w:rsidP="00D8055C">
            <w:pPr>
              <w:keepNext/>
              <w:spacing w:before="120" w:after="120" w:line="240" w:lineRule="auto"/>
              <w:jc w:val="center"/>
              <w:rPr>
                <w:rFonts w:ascii="Arial" w:eastAsia="Calibri" w:hAnsi="Arial" w:cs="Arial"/>
                <w:iCs/>
                <w:sz w:val="18"/>
                <w:szCs w:val="18"/>
              </w:rPr>
            </w:pPr>
            <w:r w:rsidRPr="002C6829">
              <w:rPr>
                <w:rFonts w:ascii="Arial" w:eastAsia="Calibri" w:hAnsi="Arial" w:cs="Arial"/>
                <w:iCs/>
                <w:sz w:val="18"/>
                <w:szCs w:val="18"/>
              </w:rPr>
              <w:t>Lower Attachment, Experiential, Self, and Spirituality and moderate Materialism.</w:t>
            </w:r>
          </w:p>
        </w:tc>
      </w:tr>
      <w:tr w:rsidR="0001063C" w:rsidRPr="002C6829" w14:paraId="230480F5" w14:textId="77777777" w:rsidTr="006830A3">
        <w:tc>
          <w:tcPr>
            <w:tcW w:w="2247" w:type="dxa"/>
          </w:tcPr>
          <w:p w14:paraId="02987C3A" w14:textId="77777777" w:rsidR="0001063C" w:rsidRPr="002C6829" w:rsidRDefault="0001063C" w:rsidP="00D8055C">
            <w:pPr>
              <w:keepNext/>
              <w:spacing w:before="120" w:after="120" w:line="240" w:lineRule="auto"/>
              <w:rPr>
                <w:rFonts w:ascii="Arial" w:eastAsia="Calibri" w:hAnsi="Arial" w:cs="Arial"/>
                <w:b/>
                <w:iCs/>
                <w:sz w:val="18"/>
                <w:szCs w:val="18"/>
              </w:rPr>
            </w:pPr>
            <w:r w:rsidRPr="002C6829">
              <w:rPr>
                <w:rFonts w:ascii="Arial" w:eastAsia="Calibri" w:hAnsi="Arial" w:cs="Arial"/>
                <w:b/>
                <w:iCs/>
                <w:sz w:val="18"/>
                <w:szCs w:val="18"/>
              </w:rPr>
              <w:t>Size (%)</w:t>
            </w:r>
          </w:p>
        </w:tc>
        <w:tc>
          <w:tcPr>
            <w:tcW w:w="2267" w:type="dxa"/>
            <w:gridSpan w:val="5"/>
          </w:tcPr>
          <w:p w14:paraId="2EE26E73" w14:textId="77777777" w:rsidR="0001063C" w:rsidRPr="002C6829" w:rsidRDefault="0001063C" w:rsidP="00D8055C">
            <w:pPr>
              <w:keepNext/>
              <w:spacing w:before="120" w:after="120" w:line="240" w:lineRule="auto"/>
              <w:jc w:val="center"/>
              <w:rPr>
                <w:rFonts w:ascii="Arial" w:eastAsia="Calibri" w:hAnsi="Arial" w:cs="Arial"/>
                <w:iCs/>
                <w:sz w:val="18"/>
                <w:szCs w:val="18"/>
              </w:rPr>
            </w:pPr>
            <w:r w:rsidRPr="002C6829">
              <w:rPr>
                <w:rFonts w:ascii="Arial" w:eastAsia="Calibri" w:hAnsi="Arial" w:cs="Arial"/>
                <w:iCs/>
                <w:sz w:val="18"/>
                <w:szCs w:val="18"/>
              </w:rPr>
              <w:t>1035 (33.5%)</w:t>
            </w:r>
          </w:p>
        </w:tc>
        <w:tc>
          <w:tcPr>
            <w:tcW w:w="2251" w:type="dxa"/>
            <w:gridSpan w:val="4"/>
          </w:tcPr>
          <w:p w14:paraId="3FB40028" w14:textId="77777777" w:rsidR="0001063C" w:rsidRPr="002C6829" w:rsidRDefault="0001063C" w:rsidP="00D8055C">
            <w:pPr>
              <w:keepNext/>
              <w:spacing w:before="120" w:after="120" w:line="240" w:lineRule="auto"/>
              <w:jc w:val="center"/>
              <w:rPr>
                <w:rFonts w:ascii="Arial" w:eastAsia="Calibri" w:hAnsi="Arial" w:cs="Arial"/>
                <w:iCs/>
                <w:sz w:val="18"/>
                <w:szCs w:val="18"/>
              </w:rPr>
            </w:pPr>
            <w:r w:rsidRPr="002C6829">
              <w:rPr>
                <w:rFonts w:ascii="Arial" w:eastAsia="Calibri" w:hAnsi="Arial" w:cs="Arial"/>
                <w:iCs/>
                <w:sz w:val="18"/>
                <w:szCs w:val="18"/>
              </w:rPr>
              <w:t>1170 (37.9%)</w:t>
            </w:r>
          </w:p>
        </w:tc>
        <w:tc>
          <w:tcPr>
            <w:tcW w:w="2251" w:type="dxa"/>
            <w:gridSpan w:val="4"/>
          </w:tcPr>
          <w:p w14:paraId="7776C8DB" w14:textId="77777777" w:rsidR="0001063C" w:rsidRPr="002C6829" w:rsidRDefault="0001063C" w:rsidP="00D8055C">
            <w:pPr>
              <w:keepNext/>
              <w:spacing w:before="120" w:after="120" w:line="240" w:lineRule="auto"/>
              <w:jc w:val="center"/>
              <w:rPr>
                <w:rFonts w:ascii="Arial" w:eastAsia="Calibri" w:hAnsi="Arial" w:cs="Arial"/>
                <w:iCs/>
                <w:sz w:val="18"/>
                <w:szCs w:val="18"/>
              </w:rPr>
            </w:pPr>
            <w:r w:rsidRPr="002C6829">
              <w:rPr>
                <w:rFonts w:ascii="Arial" w:eastAsia="Calibri" w:hAnsi="Arial" w:cs="Arial"/>
                <w:iCs/>
                <w:sz w:val="18"/>
                <w:szCs w:val="18"/>
              </w:rPr>
              <w:t>885 (28,6%)</w:t>
            </w:r>
          </w:p>
        </w:tc>
      </w:tr>
      <w:tr w:rsidR="0001063C" w:rsidRPr="002C6829" w14:paraId="60FCA4B3" w14:textId="77777777" w:rsidTr="0001063C">
        <w:tc>
          <w:tcPr>
            <w:tcW w:w="2247" w:type="dxa"/>
            <w:tcBorders>
              <w:bottom w:val="single" w:sz="4" w:space="0" w:color="auto"/>
            </w:tcBorders>
          </w:tcPr>
          <w:p w14:paraId="7ED3F32B" w14:textId="77777777" w:rsidR="0001063C" w:rsidRPr="002C6829" w:rsidRDefault="0001063C" w:rsidP="00D8055C">
            <w:pPr>
              <w:keepNext/>
              <w:spacing w:before="120" w:after="120" w:line="240" w:lineRule="auto"/>
              <w:rPr>
                <w:rFonts w:ascii="Arial" w:eastAsia="Calibri" w:hAnsi="Arial" w:cs="Arial"/>
                <w:b/>
                <w:iCs/>
                <w:sz w:val="18"/>
                <w:szCs w:val="18"/>
              </w:rPr>
            </w:pPr>
            <w:r w:rsidRPr="002C6829">
              <w:rPr>
                <w:rFonts w:ascii="Arial" w:eastAsia="Calibri" w:hAnsi="Arial" w:cs="Arial"/>
                <w:b/>
                <w:iCs/>
                <w:sz w:val="18"/>
                <w:szCs w:val="18"/>
              </w:rPr>
              <w:t>Inputs (mean)</w:t>
            </w:r>
          </w:p>
        </w:tc>
        <w:tc>
          <w:tcPr>
            <w:tcW w:w="2267" w:type="dxa"/>
            <w:gridSpan w:val="5"/>
            <w:shd w:val="clear" w:color="auto" w:fill="385623"/>
          </w:tcPr>
          <w:p w14:paraId="2424B35B" w14:textId="77777777" w:rsidR="0001063C" w:rsidRPr="002C6829" w:rsidRDefault="0001063C" w:rsidP="00D8055C">
            <w:pPr>
              <w:keepNext/>
              <w:spacing w:before="120" w:after="120" w:line="240" w:lineRule="auto"/>
              <w:jc w:val="center"/>
              <w:rPr>
                <w:rFonts w:ascii="Arial" w:eastAsia="Calibri" w:hAnsi="Arial" w:cs="Arial"/>
                <w:iCs/>
                <w:color w:val="FFFFFF"/>
                <w:sz w:val="18"/>
                <w:szCs w:val="18"/>
              </w:rPr>
            </w:pPr>
            <w:r w:rsidRPr="002C6829">
              <w:rPr>
                <w:rFonts w:ascii="Arial" w:eastAsia="Calibri" w:hAnsi="Arial" w:cs="Arial"/>
                <w:iCs/>
                <w:color w:val="FFFFFF"/>
                <w:sz w:val="18"/>
                <w:szCs w:val="18"/>
              </w:rPr>
              <w:t>Attachment (6.18)</w:t>
            </w:r>
          </w:p>
        </w:tc>
        <w:tc>
          <w:tcPr>
            <w:tcW w:w="2251" w:type="dxa"/>
            <w:gridSpan w:val="4"/>
            <w:shd w:val="clear" w:color="auto" w:fill="385623"/>
          </w:tcPr>
          <w:p w14:paraId="2F0171EB" w14:textId="77777777" w:rsidR="0001063C" w:rsidRPr="002C6829" w:rsidRDefault="0001063C" w:rsidP="00D8055C">
            <w:pPr>
              <w:keepNext/>
              <w:spacing w:before="120" w:after="120" w:line="240" w:lineRule="auto"/>
              <w:jc w:val="center"/>
              <w:rPr>
                <w:rFonts w:ascii="Arial" w:eastAsia="Calibri" w:hAnsi="Arial" w:cs="Arial"/>
                <w:iCs/>
                <w:color w:val="FFFFFF"/>
                <w:sz w:val="18"/>
                <w:szCs w:val="18"/>
              </w:rPr>
            </w:pPr>
            <w:r w:rsidRPr="002C6829">
              <w:rPr>
                <w:rFonts w:ascii="Arial" w:eastAsia="Calibri" w:hAnsi="Arial" w:cs="Arial"/>
                <w:iCs/>
                <w:color w:val="FFFFFF"/>
                <w:sz w:val="18"/>
                <w:szCs w:val="18"/>
              </w:rPr>
              <w:t>Attachment (4.92)</w:t>
            </w:r>
          </w:p>
        </w:tc>
        <w:tc>
          <w:tcPr>
            <w:tcW w:w="2251" w:type="dxa"/>
            <w:gridSpan w:val="4"/>
            <w:shd w:val="clear" w:color="auto" w:fill="385623"/>
          </w:tcPr>
          <w:p w14:paraId="657BFF43" w14:textId="77777777" w:rsidR="0001063C" w:rsidRPr="002C6829" w:rsidRDefault="0001063C" w:rsidP="00D8055C">
            <w:pPr>
              <w:keepNext/>
              <w:spacing w:before="120" w:after="120" w:line="240" w:lineRule="auto"/>
              <w:jc w:val="center"/>
              <w:rPr>
                <w:rFonts w:ascii="Arial" w:eastAsia="Calibri" w:hAnsi="Arial" w:cs="Arial"/>
                <w:iCs/>
                <w:color w:val="FFFFFF"/>
                <w:sz w:val="18"/>
                <w:szCs w:val="18"/>
              </w:rPr>
            </w:pPr>
            <w:r w:rsidRPr="002C6829">
              <w:rPr>
                <w:rFonts w:ascii="Arial" w:eastAsia="Calibri" w:hAnsi="Arial" w:cs="Arial"/>
                <w:iCs/>
                <w:color w:val="FFFFFF"/>
                <w:sz w:val="18"/>
                <w:szCs w:val="18"/>
              </w:rPr>
              <w:t>Attachment (3.54)</w:t>
            </w:r>
          </w:p>
        </w:tc>
      </w:tr>
      <w:tr w:rsidR="0001063C" w:rsidRPr="002C6829" w14:paraId="1711DBBB" w14:textId="77777777" w:rsidTr="0001063C">
        <w:tc>
          <w:tcPr>
            <w:tcW w:w="2247" w:type="dxa"/>
            <w:tcBorders>
              <w:bottom w:val="nil"/>
            </w:tcBorders>
          </w:tcPr>
          <w:p w14:paraId="57474E6D" w14:textId="77777777" w:rsidR="0001063C" w:rsidRPr="002C6829" w:rsidRDefault="0001063C" w:rsidP="00D8055C">
            <w:pPr>
              <w:keepNext/>
              <w:spacing w:before="120" w:after="120" w:line="240" w:lineRule="auto"/>
              <w:rPr>
                <w:rFonts w:ascii="Arial" w:eastAsia="Calibri" w:hAnsi="Arial" w:cs="Arial"/>
                <w:iCs/>
                <w:sz w:val="18"/>
                <w:szCs w:val="18"/>
              </w:rPr>
            </w:pPr>
          </w:p>
        </w:tc>
        <w:tc>
          <w:tcPr>
            <w:tcW w:w="2267" w:type="dxa"/>
            <w:gridSpan w:val="5"/>
            <w:shd w:val="clear" w:color="auto" w:fill="385623"/>
          </w:tcPr>
          <w:p w14:paraId="65989EE9" w14:textId="77777777" w:rsidR="0001063C" w:rsidRPr="002C6829" w:rsidRDefault="0001063C" w:rsidP="00D8055C">
            <w:pPr>
              <w:keepNext/>
              <w:spacing w:before="120" w:after="120" w:line="240" w:lineRule="auto"/>
              <w:jc w:val="center"/>
              <w:rPr>
                <w:rFonts w:ascii="Arial" w:eastAsia="Calibri" w:hAnsi="Arial" w:cs="Arial"/>
                <w:iCs/>
                <w:color w:val="FFFFFF"/>
                <w:sz w:val="18"/>
                <w:szCs w:val="18"/>
              </w:rPr>
            </w:pPr>
            <w:r w:rsidRPr="002C6829">
              <w:rPr>
                <w:rFonts w:ascii="Arial" w:eastAsia="Calibri" w:hAnsi="Arial" w:cs="Arial"/>
                <w:iCs/>
                <w:color w:val="FFFFFF"/>
                <w:sz w:val="18"/>
                <w:szCs w:val="18"/>
              </w:rPr>
              <w:t>Experiential (6.10)</w:t>
            </w:r>
          </w:p>
        </w:tc>
        <w:tc>
          <w:tcPr>
            <w:tcW w:w="2251" w:type="dxa"/>
            <w:gridSpan w:val="4"/>
            <w:shd w:val="clear" w:color="auto" w:fill="385623"/>
          </w:tcPr>
          <w:p w14:paraId="2B153F64" w14:textId="77777777" w:rsidR="0001063C" w:rsidRPr="002C6829" w:rsidRDefault="0001063C" w:rsidP="00D8055C">
            <w:pPr>
              <w:keepNext/>
              <w:spacing w:before="120" w:after="120" w:line="240" w:lineRule="auto"/>
              <w:jc w:val="center"/>
              <w:rPr>
                <w:rFonts w:ascii="Arial" w:eastAsia="Calibri" w:hAnsi="Arial" w:cs="Arial"/>
                <w:iCs/>
                <w:color w:val="FFFFFF"/>
                <w:sz w:val="18"/>
                <w:szCs w:val="18"/>
              </w:rPr>
            </w:pPr>
            <w:r w:rsidRPr="002C6829">
              <w:rPr>
                <w:rFonts w:ascii="Arial" w:eastAsia="Calibri" w:hAnsi="Arial" w:cs="Arial"/>
                <w:iCs/>
                <w:color w:val="FFFFFF"/>
                <w:sz w:val="18"/>
                <w:szCs w:val="18"/>
              </w:rPr>
              <w:t>Experiential (5.11)</w:t>
            </w:r>
          </w:p>
        </w:tc>
        <w:tc>
          <w:tcPr>
            <w:tcW w:w="2251" w:type="dxa"/>
            <w:gridSpan w:val="4"/>
            <w:shd w:val="clear" w:color="auto" w:fill="385623"/>
          </w:tcPr>
          <w:p w14:paraId="692DA4A2" w14:textId="77777777" w:rsidR="0001063C" w:rsidRPr="002C6829" w:rsidRDefault="0001063C" w:rsidP="00D8055C">
            <w:pPr>
              <w:keepNext/>
              <w:spacing w:before="120" w:after="120" w:line="240" w:lineRule="auto"/>
              <w:jc w:val="center"/>
              <w:rPr>
                <w:rFonts w:ascii="Arial" w:eastAsia="Calibri" w:hAnsi="Arial" w:cs="Arial"/>
                <w:iCs/>
                <w:color w:val="FFFFFF"/>
                <w:sz w:val="18"/>
                <w:szCs w:val="18"/>
              </w:rPr>
            </w:pPr>
            <w:r w:rsidRPr="002C6829">
              <w:rPr>
                <w:rFonts w:ascii="Arial" w:eastAsia="Calibri" w:hAnsi="Arial" w:cs="Arial"/>
                <w:iCs/>
                <w:color w:val="FFFFFF"/>
                <w:sz w:val="18"/>
                <w:szCs w:val="18"/>
              </w:rPr>
              <w:t>Experiential (3.88)</w:t>
            </w:r>
          </w:p>
        </w:tc>
      </w:tr>
      <w:tr w:rsidR="0001063C" w:rsidRPr="002C6829" w14:paraId="52DE631F" w14:textId="77777777" w:rsidTr="0001063C">
        <w:tc>
          <w:tcPr>
            <w:tcW w:w="2247" w:type="dxa"/>
            <w:tcBorders>
              <w:top w:val="nil"/>
              <w:bottom w:val="nil"/>
            </w:tcBorders>
          </w:tcPr>
          <w:p w14:paraId="23275899" w14:textId="77777777" w:rsidR="0001063C" w:rsidRPr="002C6829" w:rsidRDefault="0001063C" w:rsidP="0001063C">
            <w:pPr>
              <w:spacing w:before="120" w:after="120" w:line="240" w:lineRule="auto"/>
              <w:rPr>
                <w:rFonts w:ascii="Arial" w:eastAsia="Calibri" w:hAnsi="Arial" w:cs="Arial"/>
                <w:iCs/>
                <w:sz w:val="18"/>
                <w:szCs w:val="18"/>
              </w:rPr>
            </w:pPr>
          </w:p>
        </w:tc>
        <w:tc>
          <w:tcPr>
            <w:tcW w:w="2267" w:type="dxa"/>
            <w:gridSpan w:val="5"/>
            <w:shd w:val="clear" w:color="auto" w:fill="385623"/>
          </w:tcPr>
          <w:p w14:paraId="377E99E2" w14:textId="77777777" w:rsidR="0001063C" w:rsidRPr="002C6829" w:rsidRDefault="0001063C" w:rsidP="0001063C">
            <w:pPr>
              <w:spacing w:before="120" w:after="120" w:line="240" w:lineRule="auto"/>
              <w:jc w:val="center"/>
              <w:rPr>
                <w:rFonts w:ascii="Arial" w:eastAsia="Calibri" w:hAnsi="Arial" w:cs="Arial"/>
                <w:iCs/>
                <w:color w:val="FFFFFF"/>
                <w:sz w:val="18"/>
                <w:szCs w:val="18"/>
              </w:rPr>
            </w:pPr>
            <w:r w:rsidRPr="002C6829">
              <w:rPr>
                <w:rFonts w:ascii="Arial" w:eastAsia="Calibri" w:hAnsi="Arial" w:cs="Arial"/>
                <w:iCs/>
                <w:color w:val="FFFFFF"/>
                <w:sz w:val="18"/>
                <w:szCs w:val="18"/>
              </w:rPr>
              <w:t>Self (6.02)</w:t>
            </w:r>
          </w:p>
        </w:tc>
        <w:tc>
          <w:tcPr>
            <w:tcW w:w="2251" w:type="dxa"/>
            <w:gridSpan w:val="4"/>
            <w:shd w:val="clear" w:color="auto" w:fill="385623"/>
          </w:tcPr>
          <w:p w14:paraId="0EE244B4" w14:textId="77777777" w:rsidR="0001063C" w:rsidRPr="002C6829" w:rsidRDefault="0001063C" w:rsidP="0001063C">
            <w:pPr>
              <w:spacing w:before="120" w:after="120" w:line="240" w:lineRule="auto"/>
              <w:jc w:val="center"/>
              <w:rPr>
                <w:rFonts w:ascii="Arial" w:eastAsia="Calibri" w:hAnsi="Arial" w:cs="Arial"/>
                <w:iCs/>
                <w:color w:val="FFFFFF"/>
                <w:sz w:val="18"/>
                <w:szCs w:val="18"/>
              </w:rPr>
            </w:pPr>
            <w:r w:rsidRPr="002C6829">
              <w:rPr>
                <w:rFonts w:ascii="Arial" w:eastAsia="Calibri" w:hAnsi="Arial" w:cs="Arial"/>
                <w:iCs/>
                <w:color w:val="FFFFFF"/>
                <w:sz w:val="18"/>
                <w:szCs w:val="18"/>
              </w:rPr>
              <w:t>Self (4.74)</w:t>
            </w:r>
          </w:p>
        </w:tc>
        <w:tc>
          <w:tcPr>
            <w:tcW w:w="2251" w:type="dxa"/>
            <w:gridSpan w:val="4"/>
            <w:shd w:val="clear" w:color="auto" w:fill="385623"/>
          </w:tcPr>
          <w:p w14:paraId="19725973" w14:textId="77777777" w:rsidR="0001063C" w:rsidRPr="002C6829" w:rsidRDefault="0001063C" w:rsidP="0001063C">
            <w:pPr>
              <w:spacing w:before="120" w:after="120" w:line="240" w:lineRule="auto"/>
              <w:jc w:val="center"/>
              <w:rPr>
                <w:rFonts w:ascii="Arial" w:eastAsia="Calibri" w:hAnsi="Arial" w:cs="Arial"/>
                <w:iCs/>
                <w:color w:val="FFFFFF"/>
                <w:sz w:val="18"/>
                <w:szCs w:val="18"/>
              </w:rPr>
            </w:pPr>
            <w:r w:rsidRPr="002C6829">
              <w:rPr>
                <w:rFonts w:ascii="Arial" w:eastAsia="Calibri" w:hAnsi="Arial" w:cs="Arial"/>
                <w:iCs/>
                <w:color w:val="FFFFFF"/>
                <w:sz w:val="18"/>
                <w:szCs w:val="18"/>
              </w:rPr>
              <w:t>Self (3.50)</w:t>
            </w:r>
          </w:p>
        </w:tc>
      </w:tr>
      <w:tr w:rsidR="0001063C" w:rsidRPr="002C6829" w14:paraId="39028EA2" w14:textId="77777777" w:rsidTr="0001063C">
        <w:tc>
          <w:tcPr>
            <w:tcW w:w="2247" w:type="dxa"/>
            <w:tcBorders>
              <w:top w:val="nil"/>
              <w:bottom w:val="nil"/>
            </w:tcBorders>
          </w:tcPr>
          <w:p w14:paraId="388D8E01" w14:textId="77777777" w:rsidR="0001063C" w:rsidRPr="002C6829" w:rsidRDefault="0001063C" w:rsidP="0001063C">
            <w:pPr>
              <w:spacing w:before="120" w:after="120" w:line="240" w:lineRule="auto"/>
              <w:rPr>
                <w:rFonts w:ascii="Arial" w:eastAsia="Calibri" w:hAnsi="Arial" w:cs="Arial"/>
                <w:iCs/>
                <w:sz w:val="18"/>
                <w:szCs w:val="18"/>
              </w:rPr>
            </w:pPr>
          </w:p>
        </w:tc>
        <w:tc>
          <w:tcPr>
            <w:tcW w:w="2267" w:type="dxa"/>
            <w:gridSpan w:val="5"/>
            <w:shd w:val="clear" w:color="auto" w:fill="385623"/>
          </w:tcPr>
          <w:p w14:paraId="298D8BDD" w14:textId="77777777" w:rsidR="0001063C" w:rsidRPr="002C6829" w:rsidRDefault="0001063C" w:rsidP="0001063C">
            <w:pPr>
              <w:spacing w:before="120" w:after="120" w:line="240" w:lineRule="auto"/>
              <w:jc w:val="center"/>
              <w:rPr>
                <w:rFonts w:ascii="Arial" w:eastAsia="Calibri" w:hAnsi="Arial" w:cs="Arial"/>
                <w:iCs/>
                <w:color w:val="FFFFFF"/>
                <w:sz w:val="18"/>
                <w:szCs w:val="18"/>
              </w:rPr>
            </w:pPr>
            <w:r w:rsidRPr="002C6829">
              <w:rPr>
                <w:rFonts w:ascii="Arial" w:eastAsia="Calibri" w:hAnsi="Arial" w:cs="Arial"/>
                <w:iCs/>
                <w:color w:val="FFFFFF"/>
                <w:sz w:val="18"/>
                <w:szCs w:val="18"/>
              </w:rPr>
              <w:t>Spiritual (6.24)</w:t>
            </w:r>
          </w:p>
        </w:tc>
        <w:tc>
          <w:tcPr>
            <w:tcW w:w="2251" w:type="dxa"/>
            <w:gridSpan w:val="4"/>
            <w:shd w:val="clear" w:color="auto" w:fill="385623"/>
          </w:tcPr>
          <w:p w14:paraId="363B6C69" w14:textId="77777777" w:rsidR="0001063C" w:rsidRPr="002C6829" w:rsidRDefault="0001063C" w:rsidP="0001063C">
            <w:pPr>
              <w:spacing w:before="120" w:after="120" w:line="240" w:lineRule="auto"/>
              <w:jc w:val="center"/>
              <w:rPr>
                <w:rFonts w:ascii="Arial" w:eastAsia="Calibri" w:hAnsi="Arial" w:cs="Arial"/>
                <w:iCs/>
                <w:color w:val="FFFFFF"/>
                <w:sz w:val="18"/>
                <w:szCs w:val="18"/>
              </w:rPr>
            </w:pPr>
            <w:r w:rsidRPr="002C6829">
              <w:rPr>
                <w:rFonts w:ascii="Arial" w:eastAsia="Calibri" w:hAnsi="Arial" w:cs="Arial"/>
                <w:iCs/>
                <w:color w:val="FFFFFF"/>
                <w:sz w:val="18"/>
                <w:szCs w:val="18"/>
              </w:rPr>
              <w:t>Spiritual (5.25)</w:t>
            </w:r>
          </w:p>
        </w:tc>
        <w:tc>
          <w:tcPr>
            <w:tcW w:w="2251" w:type="dxa"/>
            <w:gridSpan w:val="4"/>
            <w:shd w:val="clear" w:color="auto" w:fill="385623"/>
          </w:tcPr>
          <w:p w14:paraId="20BACACB" w14:textId="77777777" w:rsidR="0001063C" w:rsidRPr="002C6829" w:rsidRDefault="0001063C" w:rsidP="0001063C">
            <w:pPr>
              <w:spacing w:before="120" w:after="120" w:line="240" w:lineRule="auto"/>
              <w:jc w:val="center"/>
              <w:rPr>
                <w:rFonts w:ascii="Arial" w:eastAsia="Calibri" w:hAnsi="Arial" w:cs="Arial"/>
                <w:iCs/>
                <w:color w:val="FFFFFF"/>
                <w:sz w:val="18"/>
                <w:szCs w:val="18"/>
              </w:rPr>
            </w:pPr>
            <w:r w:rsidRPr="002C6829">
              <w:rPr>
                <w:rFonts w:ascii="Arial" w:eastAsia="Calibri" w:hAnsi="Arial" w:cs="Arial"/>
                <w:iCs/>
                <w:color w:val="FFFFFF"/>
                <w:sz w:val="18"/>
                <w:szCs w:val="18"/>
              </w:rPr>
              <w:t>Spiritual (4.11)</w:t>
            </w:r>
          </w:p>
        </w:tc>
      </w:tr>
      <w:tr w:rsidR="0001063C" w:rsidRPr="002C6829" w14:paraId="68D23B06" w14:textId="77777777" w:rsidTr="0001063C">
        <w:tc>
          <w:tcPr>
            <w:tcW w:w="2247" w:type="dxa"/>
            <w:tcBorders>
              <w:top w:val="nil"/>
              <w:bottom w:val="single" w:sz="4" w:space="0" w:color="auto"/>
            </w:tcBorders>
          </w:tcPr>
          <w:p w14:paraId="3226C23B" w14:textId="77777777" w:rsidR="0001063C" w:rsidRPr="002C6829" w:rsidRDefault="0001063C" w:rsidP="0001063C">
            <w:pPr>
              <w:spacing w:before="120" w:after="120" w:line="240" w:lineRule="auto"/>
              <w:rPr>
                <w:rFonts w:ascii="Arial" w:eastAsia="Calibri" w:hAnsi="Arial" w:cs="Arial"/>
                <w:iCs/>
                <w:sz w:val="18"/>
                <w:szCs w:val="18"/>
              </w:rPr>
            </w:pPr>
          </w:p>
        </w:tc>
        <w:tc>
          <w:tcPr>
            <w:tcW w:w="2267" w:type="dxa"/>
            <w:gridSpan w:val="5"/>
            <w:shd w:val="clear" w:color="auto" w:fill="A8D08D"/>
          </w:tcPr>
          <w:p w14:paraId="13F6220F" w14:textId="77777777" w:rsidR="0001063C" w:rsidRPr="002C6829" w:rsidRDefault="0001063C" w:rsidP="0001063C">
            <w:pPr>
              <w:spacing w:before="120" w:after="120" w:line="240" w:lineRule="auto"/>
              <w:jc w:val="center"/>
              <w:rPr>
                <w:rFonts w:ascii="Arial" w:eastAsia="Calibri" w:hAnsi="Arial" w:cs="Arial"/>
                <w:iCs/>
                <w:sz w:val="18"/>
                <w:szCs w:val="18"/>
              </w:rPr>
            </w:pPr>
            <w:r w:rsidRPr="002C6829">
              <w:rPr>
                <w:rFonts w:ascii="Arial" w:eastAsia="Calibri" w:hAnsi="Arial" w:cs="Arial"/>
                <w:iCs/>
                <w:sz w:val="18"/>
                <w:szCs w:val="18"/>
              </w:rPr>
              <w:t>Materialism (3.74)</w:t>
            </w:r>
          </w:p>
        </w:tc>
        <w:tc>
          <w:tcPr>
            <w:tcW w:w="2251" w:type="dxa"/>
            <w:gridSpan w:val="4"/>
            <w:shd w:val="clear" w:color="auto" w:fill="A8D08D"/>
          </w:tcPr>
          <w:p w14:paraId="64855E02" w14:textId="77777777" w:rsidR="0001063C" w:rsidRPr="002C6829" w:rsidRDefault="0001063C" w:rsidP="0001063C">
            <w:pPr>
              <w:spacing w:before="120" w:after="120" w:line="240" w:lineRule="auto"/>
              <w:jc w:val="center"/>
              <w:rPr>
                <w:rFonts w:ascii="Arial" w:eastAsia="Calibri" w:hAnsi="Arial" w:cs="Arial"/>
                <w:iCs/>
                <w:sz w:val="18"/>
                <w:szCs w:val="18"/>
              </w:rPr>
            </w:pPr>
            <w:r w:rsidRPr="002C6829">
              <w:rPr>
                <w:rFonts w:ascii="Arial" w:eastAsia="Calibri" w:hAnsi="Arial" w:cs="Arial"/>
                <w:iCs/>
                <w:sz w:val="18"/>
                <w:szCs w:val="18"/>
              </w:rPr>
              <w:t>Materialism (4.25)</w:t>
            </w:r>
          </w:p>
        </w:tc>
        <w:tc>
          <w:tcPr>
            <w:tcW w:w="2251" w:type="dxa"/>
            <w:gridSpan w:val="4"/>
            <w:shd w:val="clear" w:color="auto" w:fill="A8D08D"/>
          </w:tcPr>
          <w:p w14:paraId="6B745448" w14:textId="77777777" w:rsidR="0001063C" w:rsidRPr="002C6829" w:rsidRDefault="0001063C" w:rsidP="0001063C">
            <w:pPr>
              <w:spacing w:before="120" w:after="120" w:line="240" w:lineRule="auto"/>
              <w:jc w:val="center"/>
              <w:rPr>
                <w:rFonts w:ascii="Arial" w:eastAsia="Calibri" w:hAnsi="Arial" w:cs="Arial"/>
                <w:iCs/>
                <w:sz w:val="18"/>
                <w:szCs w:val="18"/>
              </w:rPr>
            </w:pPr>
            <w:r w:rsidRPr="002C6829">
              <w:rPr>
                <w:rFonts w:ascii="Arial" w:eastAsia="Calibri" w:hAnsi="Arial" w:cs="Arial"/>
                <w:iCs/>
                <w:sz w:val="18"/>
                <w:szCs w:val="18"/>
              </w:rPr>
              <w:t>Materialism (4.03)</w:t>
            </w:r>
          </w:p>
        </w:tc>
      </w:tr>
    </w:tbl>
    <w:p w14:paraId="020276B7" w14:textId="77777777" w:rsidR="00E205B2" w:rsidRPr="002C6829" w:rsidRDefault="00E205B2" w:rsidP="00E205B2">
      <w:pPr>
        <w:spacing w:after="120" w:line="240" w:lineRule="auto"/>
        <w:rPr>
          <w:rFonts w:ascii="Arial" w:eastAsia="Calibri" w:hAnsi="Arial" w:cs="Arial"/>
          <w:bCs/>
          <w:noProof/>
          <w:sz w:val="18"/>
          <w:szCs w:val="20"/>
          <w:lang w:val="en-AU"/>
        </w:rPr>
      </w:pPr>
    </w:p>
    <w:p w14:paraId="2D872BD8" w14:textId="11B8C3B5" w:rsidR="00E205B2" w:rsidRPr="002C6829" w:rsidRDefault="00E205B2" w:rsidP="0001063C">
      <w:pPr>
        <w:pStyle w:val="Heading4"/>
        <w:rPr>
          <w:rFonts w:eastAsia="Calibri"/>
          <w:noProof/>
          <w:lang w:val="en-AU"/>
        </w:rPr>
      </w:pPr>
      <w:r w:rsidRPr="002C6829">
        <w:rPr>
          <w:rFonts w:eastAsia="Calibri"/>
          <w:noProof/>
          <w:lang w:val="en-AU"/>
        </w:rPr>
        <w:lastRenderedPageBreak/>
        <w:t>Describing the Different Connection-to-Nature Segments</w:t>
      </w:r>
    </w:p>
    <w:p w14:paraId="4FEC60EA" w14:textId="77777777" w:rsidR="00E205B2" w:rsidRPr="002C6829" w:rsidRDefault="00E205B2" w:rsidP="0001063C">
      <w:pPr>
        <w:pStyle w:val="Heading5"/>
        <w:rPr>
          <w:rFonts w:eastAsia="Calibri"/>
          <w:noProof/>
          <w:lang w:val="en-AU"/>
        </w:rPr>
      </w:pPr>
      <w:r w:rsidRPr="002C6829">
        <w:rPr>
          <w:rFonts w:eastAsia="Calibri"/>
          <w:noProof/>
          <w:lang w:val="en-AU"/>
        </w:rPr>
        <w:t>Demographic Profile</w:t>
      </w:r>
    </w:p>
    <w:p w14:paraId="3A4EC8D3" w14:textId="0E7F826E" w:rsidR="00E205B2" w:rsidRPr="002C6829" w:rsidRDefault="00E205B2" w:rsidP="009F2DC5">
      <w:pPr>
        <w:rPr>
          <w:noProof/>
          <w:lang w:val="en-AU"/>
        </w:rPr>
      </w:pPr>
      <w:r w:rsidRPr="002C6829">
        <w:rPr>
          <w:noProof/>
          <w:lang w:val="en-AU"/>
        </w:rPr>
        <w:t xml:space="preserve">Statistical tests (i.e., chi-square and analysis-of-variance) were conducted to examine the relationships between the three CN clusters and a number of demographic variables. The results showed that, compared with the low and moderate CN groups, participants in the High CN cluster were </w:t>
      </w:r>
      <w:r w:rsidRPr="002C6829">
        <w:rPr>
          <w:i/>
          <w:noProof/>
          <w:lang w:val="en-AU"/>
        </w:rPr>
        <w:t>more likely</w:t>
      </w:r>
      <w:r w:rsidRPr="002C6829">
        <w:rPr>
          <w:noProof/>
          <w:lang w:val="en-AU"/>
        </w:rPr>
        <w:t xml:space="preserve"> to be female, aged over 60 years, retired, and employed in the environmental sector, but </w:t>
      </w:r>
      <w:r w:rsidRPr="002C6829">
        <w:rPr>
          <w:i/>
          <w:noProof/>
          <w:lang w:val="en-AU"/>
        </w:rPr>
        <w:t>less likely</w:t>
      </w:r>
      <w:r w:rsidRPr="002C6829">
        <w:rPr>
          <w:noProof/>
          <w:lang w:val="en-AU"/>
        </w:rPr>
        <w:t xml:space="preserve"> to be aged under 30 years, employed full-time, or a student working part-time (see</w:t>
      </w:r>
      <w:r w:rsidR="00E82282" w:rsidRPr="002C6829">
        <w:rPr>
          <w:noProof/>
          <w:lang w:val="en-AU"/>
        </w:rPr>
        <w:t xml:space="preserve"> </w:t>
      </w:r>
      <w:r w:rsidR="00E82282" w:rsidRPr="002C6829">
        <w:rPr>
          <w:noProof/>
          <w:lang w:val="en-AU"/>
        </w:rPr>
        <w:fldChar w:fldCharType="begin"/>
      </w:r>
      <w:r w:rsidR="00E82282" w:rsidRPr="002C6829">
        <w:rPr>
          <w:noProof/>
          <w:lang w:val="en-AU"/>
        </w:rPr>
        <w:instrText xml:space="preserve"> REF _Ref536034617 \h </w:instrText>
      </w:r>
      <w:r w:rsidR="00E82282" w:rsidRPr="002C6829">
        <w:rPr>
          <w:noProof/>
          <w:lang w:val="en-AU"/>
        </w:rPr>
      </w:r>
      <w:r w:rsidR="00E82282" w:rsidRPr="002C6829">
        <w:rPr>
          <w:noProof/>
          <w:lang w:val="en-AU"/>
        </w:rPr>
        <w:fldChar w:fldCharType="separate"/>
      </w:r>
      <w:r w:rsidR="0027420E" w:rsidRPr="002C6829">
        <w:rPr>
          <w:lang w:val="en-AU"/>
        </w:rPr>
        <w:t xml:space="preserve">Table </w:t>
      </w:r>
      <w:r w:rsidR="0027420E">
        <w:rPr>
          <w:noProof/>
          <w:lang w:val="en-AU"/>
        </w:rPr>
        <w:t>7</w:t>
      </w:r>
      <w:r w:rsidR="00E82282" w:rsidRPr="002C6829">
        <w:rPr>
          <w:noProof/>
          <w:lang w:val="en-AU"/>
        </w:rPr>
        <w:fldChar w:fldCharType="end"/>
      </w:r>
      <w:r w:rsidRPr="002C6829">
        <w:rPr>
          <w:lang w:val="en-AU"/>
        </w:rPr>
        <w:t>).</w:t>
      </w:r>
      <w:r w:rsidRPr="002C6829">
        <w:rPr>
          <w:noProof/>
          <w:lang w:val="en-AU"/>
        </w:rPr>
        <w:t xml:space="preserve">  Furthermore, compared with just the low CN cluster, high CN participants were more likely to be self-employed but less likely to be in the 30-39 age bracket, working part-time or have a bachelors degree.</w:t>
      </w:r>
    </w:p>
    <w:p w14:paraId="7B7B1BFE" w14:textId="07F16987" w:rsidR="00E205B2" w:rsidRPr="002C6829" w:rsidRDefault="00E205B2" w:rsidP="009F2DC5">
      <w:pPr>
        <w:rPr>
          <w:noProof/>
          <w:lang w:val="en-AU"/>
        </w:rPr>
      </w:pPr>
      <w:r w:rsidRPr="002C6829">
        <w:rPr>
          <w:noProof/>
          <w:lang w:val="en-AU"/>
        </w:rPr>
        <w:t xml:space="preserve">Participants reporting low levels of CN were </w:t>
      </w:r>
      <w:r w:rsidRPr="002C6829">
        <w:rPr>
          <w:i/>
          <w:noProof/>
          <w:lang w:val="en-AU"/>
        </w:rPr>
        <w:t>more likley</w:t>
      </w:r>
      <w:r w:rsidRPr="002C6829">
        <w:rPr>
          <w:noProof/>
          <w:lang w:val="en-AU"/>
        </w:rPr>
        <w:t xml:space="preserve"> to be male, unemployed, born in Australia, speak only English at home, and have spen</w:t>
      </w:r>
      <w:r w:rsidR="0001502C">
        <w:rPr>
          <w:noProof/>
          <w:lang w:val="en-AU"/>
        </w:rPr>
        <w:t>t</w:t>
      </w:r>
      <w:r w:rsidRPr="002C6829">
        <w:rPr>
          <w:noProof/>
          <w:lang w:val="en-AU"/>
        </w:rPr>
        <w:t xml:space="preserve"> some of their childhood years in Australia compared with participants in the </w:t>
      </w:r>
      <w:r w:rsidR="009D24D2">
        <w:rPr>
          <w:noProof/>
          <w:lang w:val="en-AU"/>
        </w:rPr>
        <w:t>high</w:t>
      </w:r>
      <w:r w:rsidRPr="002C6829">
        <w:rPr>
          <w:noProof/>
          <w:lang w:val="en-AU"/>
        </w:rPr>
        <w:t xml:space="preserve"> and moderate clusters.</w:t>
      </w:r>
    </w:p>
    <w:p w14:paraId="3CEDDB35" w14:textId="77777777" w:rsidR="00E205B2" w:rsidRPr="002C6829" w:rsidRDefault="00E205B2" w:rsidP="00C73536">
      <w:pPr>
        <w:rPr>
          <w:noProof/>
          <w:lang w:val="en-AU"/>
        </w:rPr>
      </w:pPr>
      <w:r w:rsidRPr="002C6829">
        <w:rPr>
          <w:noProof/>
          <w:lang w:val="en-AU"/>
        </w:rPr>
        <w:t>The moderate CN cluster members were less likely to have a low level of education (i.e., Year 10 or less) compared with the other two clusters, and also less likely to either hold a diploma or have a disability relative to those participants in the high CN group.</w:t>
      </w:r>
    </w:p>
    <w:p w14:paraId="2BAB3D53" w14:textId="77777777" w:rsidR="00FC6545" w:rsidRPr="00FC6545" w:rsidRDefault="00E205B2" w:rsidP="00E82282">
      <w:pPr>
        <w:pStyle w:val="Caption"/>
        <w:rPr>
          <w:i w:val="0"/>
          <w:iCs w:val="0"/>
          <w:noProof/>
          <w:color w:val="auto"/>
          <w:sz w:val="20"/>
          <w:szCs w:val="24"/>
          <w:lang w:val="en-AU"/>
        </w:rPr>
      </w:pPr>
      <w:r w:rsidRPr="006B38A3">
        <w:rPr>
          <w:i w:val="0"/>
          <w:iCs w:val="0"/>
          <w:noProof/>
          <w:color w:val="auto"/>
          <w:sz w:val="20"/>
          <w:szCs w:val="24"/>
          <w:lang w:val="en-AU"/>
        </w:rPr>
        <w:t xml:space="preserve">In sum, the main demographic differences between Victorians reporting lower levels of CN and those reporting high levels is their gender (male), age (younger), employment status (full-time work), country of birth (Australia) and the language spoken at home (English). </w:t>
      </w:r>
      <w:r w:rsidR="000D77DC" w:rsidRPr="002C6829">
        <w:rPr>
          <w:i w:val="0"/>
          <w:iCs w:val="0"/>
          <w:noProof/>
          <w:color w:val="auto"/>
          <w:sz w:val="20"/>
          <w:szCs w:val="24"/>
          <w:lang w:val="en-AU"/>
        </w:rPr>
        <w:fldChar w:fldCharType="begin"/>
      </w:r>
      <w:r w:rsidR="000D77DC" w:rsidRPr="006B38A3">
        <w:rPr>
          <w:i w:val="0"/>
          <w:iCs w:val="0"/>
          <w:noProof/>
          <w:color w:val="auto"/>
          <w:sz w:val="20"/>
          <w:szCs w:val="24"/>
          <w:lang w:val="en-AU"/>
        </w:rPr>
        <w:instrText xml:space="preserve"> REF _Ref536034924 \h </w:instrText>
      </w:r>
      <w:r w:rsidR="006B38A3">
        <w:rPr>
          <w:i w:val="0"/>
          <w:iCs w:val="0"/>
          <w:noProof/>
          <w:color w:val="auto"/>
          <w:sz w:val="20"/>
          <w:szCs w:val="24"/>
          <w:lang w:val="en-AU"/>
        </w:rPr>
        <w:instrText xml:space="preserve"> \* MERGEFORMAT </w:instrText>
      </w:r>
      <w:r w:rsidR="000D77DC" w:rsidRPr="002C6829">
        <w:rPr>
          <w:i w:val="0"/>
          <w:iCs w:val="0"/>
          <w:noProof/>
          <w:color w:val="auto"/>
          <w:sz w:val="20"/>
          <w:szCs w:val="24"/>
          <w:lang w:val="en-AU"/>
        </w:rPr>
      </w:r>
      <w:r w:rsidR="000D77DC" w:rsidRPr="002C6829">
        <w:rPr>
          <w:i w:val="0"/>
          <w:iCs w:val="0"/>
          <w:noProof/>
          <w:color w:val="auto"/>
          <w:sz w:val="20"/>
          <w:szCs w:val="24"/>
          <w:lang w:val="en-AU"/>
        </w:rPr>
        <w:fldChar w:fldCharType="separate"/>
      </w:r>
    </w:p>
    <w:p w14:paraId="0BFF4484" w14:textId="6B3BBCE2" w:rsidR="00E205B2" w:rsidRPr="002C6829" w:rsidRDefault="00FC6545" w:rsidP="00F23BC2">
      <w:pPr>
        <w:rPr>
          <w:noProof/>
          <w:lang w:val="en-AU"/>
        </w:rPr>
      </w:pPr>
      <w:r w:rsidRPr="002C6829">
        <w:rPr>
          <w:noProof/>
          <w:lang w:val="en-AU"/>
        </w:rPr>
        <w:t xml:space="preserve">Figure </w:t>
      </w:r>
      <w:r>
        <w:rPr>
          <w:noProof/>
          <w:lang w:val="en-AU"/>
        </w:rPr>
        <w:t>11</w:t>
      </w:r>
      <w:r w:rsidR="000D77DC" w:rsidRPr="002C6829">
        <w:rPr>
          <w:noProof/>
          <w:lang w:val="en-AU"/>
        </w:rPr>
        <w:fldChar w:fldCharType="end"/>
      </w:r>
      <w:r w:rsidR="000D77DC" w:rsidRPr="002C6829">
        <w:rPr>
          <w:noProof/>
          <w:lang w:val="en-AU"/>
        </w:rPr>
        <w:t xml:space="preserve"> </w:t>
      </w:r>
      <w:r w:rsidR="00AC52F6" w:rsidRPr="002C6829">
        <w:rPr>
          <w:noProof/>
          <w:lang w:val="en-AU"/>
        </w:rPr>
        <w:t>maps the different clusters across</w:t>
      </w:r>
      <w:r w:rsidR="00F23BC2">
        <w:rPr>
          <w:noProof/>
          <w:lang w:val="en-AU"/>
        </w:rPr>
        <w:t xml:space="preserve"> Victoria and Melbourne. </w:t>
      </w:r>
    </w:p>
    <w:p w14:paraId="5AF441A3" w14:textId="7F1366F9" w:rsidR="00E205B2" w:rsidRPr="002C6829" w:rsidRDefault="00C73536" w:rsidP="00E82282">
      <w:pPr>
        <w:pStyle w:val="Caption"/>
        <w:keepNext/>
        <w:rPr>
          <w:lang w:val="en-AU"/>
        </w:rPr>
      </w:pPr>
      <w:bookmarkStart w:id="57" w:name="_Ref536034617"/>
      <w:bookmarkStart w:id="58" w:name="_Toc2862830"/>
      <w:r w:rsidRPr="002C6829">
        <w:rPr>
          <w:lang w:val="en-AU"/>
        </w:rPr>
        <w:t xml:space="preserve">Table </w:t>
      </w:r>
      <w:r w:rsidR="00BA2955" w:rsidRPr="002C6829">
        <w:rPr>
          <w:noProof/>
          <w:lang w:val="en-AU"/>
        </w:rPr>
        <w:fldChar w:fldCharType="begin"/>
      </w:r>
      <w:r w:rsidR="00BA2955" w:rsidRPr="002C6829">
        <w:rPr>
          <w:noProof/>
          <w:lang w:val="en-AU"/>
        </w:rPr>
        <w:instrText xml:space="preserve"> SEQ Table \* ARABIC </w:instrText>
      </w:r>
      <w:r w:rsidR="00BA2955" w:rsidRPr="002C6829">
        <w:rPr>
          <w:noProof/>
          <w:lang w:val="en-AU"/>
        </w:rPr>
        <w:fldChar w:fldCharType="separate"/>
      </w:r>
      <w:r w:rsidR="00EC36FE">
        <w:rPr>
          <w:noProof/>
          <w:lang w:val="en-AU"/>
        </w:rPr>
        <w:t>7</w:t>
      </w:r>
      <w:r w:rsidR="00BA2955" w:rsidRPr="002C6829">
        <w:rPr>
          <w:noProof/>
          <w:lang w:val="en-AU"/>
        </w:rPr>
        <w:fldChar w:fldCharType="end"/>
      </w:r>
      <w:bookmarkEnd w:id="57"/>
      <w:r w:rsidRPr="002C6829">
        <w:rPr>
          <w:lang w:val="en-AU"/>
        </w:rPr>
        <w:t>. Demographic Profile of the CN Clusters (n=3090)</w:t>
      </w:r>
      <w:bookmarkEnd w:id="58"/>
    </w:p>
    <w:tbl>
      <w:tblPr>
        <w:tblStyle w:val="PlainTable23"/>
        <w:tblW w:w="5000" w:type="pct"/>
        <w:jc w:val="center"/>
        <w:tblLook w:val="04A0" w:firstRow="1" w:lastRow="0" w:firstColumn="1" w:lastColumn="0" w:noHBand="0" w:noVBand="1"/>
      </w:tblPr>
      <w:tblGrid>
        <w:gridCol w:w="2326"/>
        <w:gridCol w:w="2728"/>
        <w:gridCol w:w="1564"/>
        <w:gridCol w:w="1563"/>
        <w:gridCol w:w="1565"/>
      </w:tblGrid>
      <w:tr w:rsidR="00A37316" w:rsidRPr="002C6829" w14:paraId="0CA6178D" w14:textId="77777777" w:rsidTr="00F23BC2">
        <w:trPr>
          <w:cnfStyle w:val="100000000000" w:firstRow="1" w:lastRow="0" w:firstColumn="0" w:lastColumn="0" w:oddVBand="0" w:evenVBand="0" w:oddHBand="0" w:evenHBand="0" w:firstRowFirstColumn="0" w:firstRowLastColumn="0" w:lastRowFirstColumn="0" w:lastRowLastColumn="0"/>
          <w:trHeight w:val="240"/>
          <w:jc w:val="center"/>
        </w:trPr>
        <w:tc>
          <w:tcPr>
            <w:cnfStyle w:val="001000000000" w:firstRow="0" w:lastRow="0" w:firstColumn="1" w:lastColumn="0" w:oddVBand="0" w:evenVBand="0" w:oddHBand="0" w:evenHBand="0" w:firstRowFirstColumn="0" w:firstRowLastColumn="0" w:lastRowFirstColumn="0" w:lastRowLastColumn="0"/>
            <w:tcW w:w="1193" w:type="pct"/>
          </w:tcPr>
          <w:p w14:paraId="24B8C9F3" w14:textId="77777777" w:rsidR="00A37316" w:rsidRPr="002C6829" w:rsidRDefault="00A37316" w:rsidP="00A37316">
            <w:pPr>
              <w:keepNext/>
              <w:keepLines/>
              <w:suppressAutoHyphens/>
              <w:autoSpaceDE w:val="0"/>
              <w:autoSpaceDN w:val="0"/>
              <w:adjustRightInd w:val="0"/>
              <w:spacing w:before="60" w:after="60" w:line="240" w:lineRule="auto"/>
              <w:jc w:val="left"/>
              <w:textAlignment w:val="center"/>
              <w:rPr>
                <w:rFonts w:eastAsia="Calibri" w:cs="Arial"/>
                <w:color w:val="000000"/>
                <w:szCs w:val="20"/>
                <w:lang w:eastAsia="en-AU"/>
              </w:rPr>
            </w:pPr>
            <w:r w:rsidRPr="002C6829">
              <w:rPr>
                <w:rFonts w:eastAsia="Calibri" w:cs="Arial"/>
                <w:color w:val="000000"/>
                <w:szCs w:val="20"/>
                <w:lang w:eastAsia="en-AU"/>
              </w:rPr>
              <w:t xml:space="preserve">Variable </w:t>
            </w:r>
          </w:p>
          <w:p w14:paraId="602841C6" w14:textId="77777777" w:rsidR="00A37316" w:rsidRPr="002C6829" w:rsidRDefault="00A37316" w:rsidP="00A37316">
            <w:pPr>
              <w:keepNext/>
              <w:keepLines/>
              <w:suppressAutoHyphens/>
              <w:autoSpaceDE w:val="0"/>
              <w:autoSpaceDN w:val="0"/>
              <w:adjustRightInd w:val="0"/>
              <w:spacing w:before="60" w:after="60" w:line="240" w:lineRule="auto"/>
              <w:jc w:val="left"/>
              <w:textAlignment w:val="center"/>
              <w:rPr>
                <w:rFonts w:eastAsia="Calibri" w:cs="Arial"/>
                <w:color w:val="000000"/>
                <w:szCs w:val="20"/>
                <w:lang w:eastAsia="en-AU"/>
              </w:rPr>
            </w:pPr>
            <w:r w:rsidRPr="002C6829">
              <w:rPr>
                <w:rFonts w:eastAsia="Calibri" w:cs="Arial"/>
                <w:color w:val="000000"/>
                <w:szCs w:val="20"/>
                <w:lang w:eastAsia="en-AU"/>
              </w:rPr>
              <w:t>(test statistic)</w:t>
            </w:r>
          </w:p>
        </w:tc>
        <w:tc>
          <w:tcPr>
            <w:tcW w:w="1399" w:type="pct"/>
            <w:tcBorders>
              <w:top w:val="single" w:sz="4" w:space="0" w:color="7F7F7F"/>
            </w:tcBorders>
          </w:tcPr>
          <w:p w14:paraId="03702240" w14:textId="77777777" w:rsidR="00A37316" w:rsidRPr="002C6829" w:rsidRDefault="00A37316" w:rsidP="00A37316">
            <w:pPr>
              <w:keepNext/>
              <w:keepLines/>
              <w:suppressAutoHyphens/>
              <w:autoSpaceDE w:val="0"/>
              <w:autoSpaceDN w:val="0"/>
              <w:adjustRightInd w:val="0"/>
              <w:spacing w:before="60" w:after="60" w:line="240" w:lineRule="auto"/>
              <w:jc w:val="left"/>
              <w:textAlignment w:val="center"/>
              <w:cnfStyle w:val="100000000000" w:firstRow="1" w:lastRow="0" w:firstColumn="0" w:lastColumn="0" w:oddVBand="0" w:evenVBand="0" w:oddHBand="0" w:evenHBand="0" w:firstRowFirstColumn="0" w:firstRowLastColumn="0" w:lastRowFirstColumn="0" w:lastRowLastColumn="0"/>
              <w:rPr>
                <w:rFonts w:eastAsia="Calibri" w:cs="Arial"/>
                <w:color w:val="000000"/>
                <w:szCs w:val="20"/>
                <w:lang w:eastAsia="en-AU"/>
              </w:rPr>
            </w:pPr>
            <w:r w:rsidRPr="002C6829">
              <w:rPr>
                <w:rFonts w:eastAsia="Calibri" w:cs="Arial"/>
                <w:color w:val="000000"/>
                <w:szCs w:val="20"/>
                <w:lang w:eastAsia="en-AU"/>
              </w:rPr>
              <w:t>Response Category</w:t>
            </w:r>
          </w:p>
          <w:p w14:paraId="7FDE9224" w14:textId="77777777" w:rsidR="00A37316" w:rsidRPr="002C6829" w:rsidRDefault="00A37316" w:rsidP="00A37316">
            <w:pPr>
              <w:keepNext/>
              <w:keepLines/>
              <w:suppressAutoHyphens/>
              <w:autoSpaceDE w:val="0"/>
              <w:autoSpaceDN w:val="0"/>
              <w:adjustRightInd w:val="0"/>
              <w:spacing w:before="60" w:after="60" w:line="240" w:lineRule="auto"/>
              <w:jc w:val="left"/>
              <w:textAlignment w:val="center"/>
              <w:cnfStyle w:val="100000000000" w:firstRow="1" w:lastRow="0" w:firstColumn="0" w:lastColumn="0" w:oddVBand="0" w:evenVBand="0" w:oddHBand="0" w:evenHBand="0" w:firstRowFirstColumn="0" w:firstRowLastColumn="0" w:lastRowFirstColumn="0" w:lastRowLastColumn="0"/>
              <w:rPr>
                <w:rFonts w:eastAsia="Calibri" w:cs="Arial"/>
                <w:color w:val="000000"/>
                <w:szCs w:val="20"/>
                <w:lang w:eastAsia="en-AU"/>
              </w:rPr>
            </w:pPr>
          </w:p>
        </w:tc>
        <w:tc>
          <w:tcPr>
            <w:tcW w:w="802" w:type="pct"/>
            <w:tcBorders>
              <w:top w:val="single" w:sz="4" w:space="0" w:color="7F7F7F"/>
            </w:tcBorders>
          </w:tcPr>
          <w:p w14:paraId="18996551" w14:textId="77777777" w:rsidR="00A37316" w:rsidRPr="002C6829" w:rsidRDefault="00A37316" w:rsidP="00A37316">
            <w:pPr>
              <w:keepNext/>
              <w:keepLines/>
              <w:suppressAutoHyphens/>
              <w:autoSpaceDE w:val="0"/>
              <w:autoSpaceDN w:val="0"/>
              <w:adjustRightInd w:val="0"/>
              <w:spacing w:before="60" w:after="60" w:line="240" w:lineRule="auto"/>
              <w:jc w:val="left"/>
              <w:textAlignment w:val="center"/>
              <w:cnfStyle w:val="100000000000" w:firstRow="1" w:lastRow="0" w:firstColumn="0" w:lastColumn="0" w:oddVBand="0" w:evenVBand="0" w:oddHBand="0" w:evenHBand="0" w:firstRowFirstColumn="0" w:firstRowLastColumn="0" w:lastRowFirstColumn="0" w:lastRowLastColumn="0"/>
              <w:rPr>
                <w:rFonts w:eastAsia="Calibri" w:cs="Arial"/>
                <w:color w:val="000000"/>
                <w:szCs w:val="20"/>
                <w:lang w:eastAsia="en-AU"/>
              </w:rPr>
            </w:pPr>
            <w:r w:rsidRPr="002C6829">
              <w:rPr>
                <w:rFonts w:eastAsia="Calibri" w:cs="Arial"/>
                <w:color w:val="000000"/>
                <w:szCs w:val="20"/>
                <w:lang w:eastAsia="en-AU"/>
              </w:rPr>
              <w:t>High CN</w:t>
            </w:r>
          </w:p>
          <w:p w14:paraId="4FD0A02D" w14:textId="77777777" w:rsidR="00A37316" w:rsidRPr="002C6829" w:rsidRDefault="00A37316" w:rsidP="00A37316">
            <w:pPr>
              <w:keepNext/>
              <w:keepLines/>
              <w:suppressAutoHyphens/>
              <w:autoSpaceDE w:val="0"/>
              <w:autoSpaceDN w:val="0"/>
              <w:adjustRightInd w:val="0"/>
              <w:spacing w:before="60" w:after="60" w:line="240" w:lineRule="auto"/>
              <w:jc w:val="left"/>
              <w:textAlignment w:val="center"/>
              <w:cnfStyle w:val="100000000000" w:firstRow="1" w:lastRow="0" w:firstColumn="0" w:lastColumn="0" w:oddVBand="0" w:evenVBand="0" w:oddHBand="0" w:evenHBand="0" w:firstRowFirstColumn="0" w:firstRowLastColumn="0" w:lastRowFirstColumn="0" w:lastRowLastColumn="0"/>
              <w:rPr>
                <w:rFonts w:eastAsia="Calibri" w:cs="Arial"/>
                <w:color w:val="000000"/>
                <w:szCs w:val="20"/>
                <w:lang w:eastAsia="en-AU"/>
              </w:rPr>
            </w:pPr>
            <w:r w:rsidRPr="002C6829">
              <w:rPr>
                <w:rFonts w:eastAsia="Calibri" w:cs="Arial"/>
                <w:color w:val="000000"/>
                <w:szCs w:val="20"/>
                <w:lang w:eastAsia="en-AU"/>
              </w:rPr>
              <w:t>(</w:t>
            </w:r>
            <w:r w:rsidRPr="002C6829">
              <w:rPr>
                <w:rFonts w:eastAsia="Calibri" w:cs="Arial"/>
                <w:i/>
                <w:color w:val="000000"/>
                <w:szCs w:val="20"/>
                <w:lang w:eastAsia="en-AU"/>
              </w:rPr>
              <w:t>n</w:t>
            </w:r>
            <w:r w:rsidRPr="002C6829">
              <w:rPr>
                <w:rFonts w:eastAsia="Calibri" w:cs="Arial"/>
                <w:color w:val="000000"/>
                <w:szCs w:val="20"/>
                <w:lang w:eastAsia="en-AU"/>
              </w:rPr>
              <w:t xml:space="preserve"> = 1035)</w:t>
            </w:r>
          </w:p>
        </w:tc>
        <w:tc>
          <w:tcPr>
            <w:tcW w:w="802" w:type="pct"/>
          </w:tcPr>
          <w:p w14:paraId="119DD0B1" w14:textId="77777777" w:rsidR="00A37316" w:rsidRPr="002C6829" w:rsidRDefault="00A37316" w:rsidP="00A37316">
            <w:pPr>
              <w:keepNext/>
              <w:keepLines/>
              <w:suppressAutoHyphens/>
              <w:autoSpaceDE w:val="0"/>
              <w:autoSpaceDN w:val="0"/>
              <w:adjustRightInd w:val="0"/>
              <w:spacing w:before="60" w:after="60" w:line="240" w:lineRule="auto"/>
              <w:jc w:val="left"/>
              <w:textAlignment w:val="center"/>
              <w:cnfStyle w:val="100000000000" w:firstRow="1" w:lastRow="0" w:firstColumn="0" w:lastColumn="0" w:oddVBand="0" w:evenVBand="0" w:oddHBand="0" w:evenHBand="0" w:firstRowFirstColumn="0" w:firstRowLastColumn="0" w:lastRowFirstColumn="0" w:lastRowLastColumn="0"/>
              <w:rPr>
                <w:rFonts w:eastAsia="Calibri" w:cs="Arial"/>
                <w:color w:val="000000"/>
                <w:szCs w:val="20"/>
                <w:lang w:eastAsia="en-AU"/>
              </w:rPr>
            </w:pPr>
            <w:r w:rsidRPr="002C6829">
              <w:rPr>
                <w:rFonts w:eastAsia="Calibri" w:cs="Arial"/>
                <w:color w:val="000000"/>
                <w:szCs w:val="20"/>
                <w:lang w:eastAsia="en-AU"/>
              </w:rPr>
              <w:t>Moderate CN</w:t>
            </w:r>
          </w:p>
          <w:p w14:paraId="6E5BD0D1" w14:textId="77777777" w:rsidR="00A37316" w:rsidRPr="002C6829" w:rsidRDefault="00A37316" w:rsidP="00A37316">
            <w:pPr>
              <w:keepNext/>
              <w:keepLines/>
              <w:suppressAutoHyphens/>
              <w:autoSpaceDE w:val="0"/>
              <w:autoSpaceDN w:val="0"/>
              <w:adjustRightInd w:val="0"/>
              <w:spacing w:before="60" w:after="60" w:line="240" w:lineRule="auto"/>
              <w:jc w:val="left"/>
              <w:textAlignment w:val="center"/>
              <w:cnfStyle w:val="100000000000" w:firstRow="1" w:lastRow="0" w:firstColumn="0" w:lastColumn="0" w:oddVBand="0" w:evenVBand="0" w:oddHBand="0" w:evenHBand="0" w:firstRowFirstColumn="0" w:firstRowLastColumn="0" w:lastRowFirstColumn="0" w:lastRowLastColumn="0"/>
              <w:rPr>
                <w:rFonts w:eastAsia="Calibri" w:cs="Arial"/>
                <w:color w:val="000000"/>
                <w:szCs w:val="20"/>
                <w:lang w:eastAsia="en-AU"/>
              </w:rPr>
            </w:pPr>
            <w:r w:rsidRPr="002C6829">
              <w:rPr>
                <w:rFonts w:eastAsia="Calibri" w:cs="Arial"/>
                <w:color w:val="000000"/>
                <w:szCs w:val="20"/>
                <w:lang w:eastAsia="en-AU"/>
              </w:rPr>
              <w:t>(</w:t>
            </w:r>
            <w:r w:rsidRPr="002C6829">
              <w:rPr>
                <w:rFonts w:eastAsia="Calibri" w:cs="Arial"/>
                <w:i/>
                <w:color w:val="000000"/>
                <w:szCs w:val="20"/>
                <w:lang w:eastAsia="en-AU"/>
              </w:rPr>
              <w:t>n</w:t>
            </w:r>
            <w:r w:rsidRPr="002C6829">
              <w:rPr>
                <w:rFonts w:eastAsia="Calibri" w:cs="Arial"/>
                <w:color w:val="000000"/>
                <w:szCs w:val="20"/>
                <w:lang w:eastAsia="en-AU"/>
              </w:rPr>
              <w:t xml:space="preserve"> = 1170)</w:t>
            </w:r>
          </w:p>
        </w:tc>
        <w:tc>
          <w:tcPr>
            <w:tcW w:w="803" w:type="pct"/>
          </w:tcPr>
          <w:p w14:paraId="5366DCCF" w14:textId="77777777" w:rsidR="00A37316" w:rsidRPr="002C6829" w:rsidRDefault="00A37316" w:rsidP="00A37316">
            <w:pPr>
              <w:keepNext/>
              <w:keepLines/>
              <w:suppressAutoHyphens/>
              <w:autoSpaceDE w:val="0"/>
              <w:autoSpaceDN w:val="0"/>
              <w:adjustRightInd w:val="0"/>
              <w:spacing w:before="60" w:after="60" w:line="240" w:lineRule="auto"/>
              <w:jc w:val="left"/>
              <w:textAlignment w:val="center"/>
              <w:cnfStyle w:val="100000000000" w:firstRow="1" w:lastRow="0" w:firstColumn="0" w:lastColumn="0" w:oddVBand="0" w:evenVBand="0" w:oddHBand="0" w:evenHBand="0" w:firstRowFirstColumn="0" w:firstRowLastColumn="0" w:lastRowFirstColumn="0" w:lastRowLastColumn="0"/>
              <w:rPr>
                <w:rFonts w:eastAsia="Calibri" w:cs="Arial"/>
                <w:color w:val="000000"/>
                <w:szCs w:val="20"/>
                <w:lang w:eastAsia="en-AU"/>
              </w:rPr>
            </w:pPr>
            <w:r w:rsidRPr="002C6829">
              <w:rPr>
                <w:rFonts w:eastAsia="Calibri" w:cs="Arial"/>
                <w:color w:val="000000"/>
                <w:szCs w:val="20"/>
                <w:lang w:eastAsia="en-AU"/>
              </w:rPr>
              <w:t>Low CN</w:t>
            </w:r>
          </w:p>
          <w:p w14:paraId="2C31C6D8" w14:textId="77777777" w:rsidR="00A37316" w:rsidRPr="002C6829" w:rsidRDefault="00A37316" w:rsidP="00A37316">
            <w:pPr>
              <w:keepNext/>
              <w:keepLines/>
              <w:suppressAutoHyphens/>
              <w:autoSpaceDE w:val="0"/>
              <w:autoSpaceDN w:val="0"/>
              <w:adjustRightInd w:val="0"/>
              <w:spacing w:before="60" w:after="60" w:line="240" w:lineRule="auto"/>
              <w:jc w:val="left"/>
              <w:textAlignment w:val="center"/>
              <w:cnfStyle w:val="100000000000" w:firstRow="1" w:lastRow="0" w:firstColumn="0" w:lastColumn="0" w:oddVBand="0" w:evenVBand="0" w:oddHBand="0" w:evenHBand="0" w:firstRowFirstColumn="0" w:firstRowLastColumn="0" w:lastRowFirstColumn="0" w:lastRowLastColumn="0"/>
              <w:rPr>
                <w:rFonts w:eastAsia="Calibri" w:cs="Arial"/>
                <w:color w:val="000000"/>
                <w:szCs w:val="20"/>
                <w:lang w:eastAsia="en-AU"/>
              </w:rPr>
            </w:pPr>
            <w:r w:rsidRPr="002C6829">
              <w:rPr>
                <w:rFonts w:eastAsia="Calibri" w:cs="Arial"/>
                <w:color w:val="000000"/>
                <w:szCs w:val="20"/>
                <w:lang w:eastAsia="en-AU"/>
              </w:rPr>
              <w:t>(</w:t>
            </w:r>
            <w:r w:rsidRPr="002C6829">
              <w:rPr>
                <w:rFonts w:eastAsia="Calibri" w:cs="Arial"/>
                <w:i/>
                <w:color w:val="000000"/>
                <w:szCs w:val="20"/>
                <w:lang w:eastAsia="en-AU"/>
              </w:rPr>
              <w:t>n</w:t>
            </w:r>
            <w:r w:rsidRPr="002C6829">
              <w:rPr>
                <w:rFonts w:eastAsia="Calibri" w:cs="Arial"/>
                <w:color w:val="000000"/>
                <w:szCs w:val="20"/>
                <w:lang w:eastAsia="en-AU"/>
              </w:rPr>
              <w:t xml:space="preserve"> = 885)</w:t>
            </w:r>
          </w:p>
        </w:tc>
      </w:tr>
      <w:tr w:rsidR="00A37316" w:rsidRPr="002C6829" w14:paraId="34D3A109" w14:textId="77777777" w:rsidTr="00F23BC2">
        <w:trPr>
          <w:cnfStyle w:val="000000100000" w:firstRow="0" w:lastRow="0" w:firstColumn="0" w:lastColumn="0" w:oddVBand="0" w:evenVBand="0" w:oddHBand="1" w:evenHBand="0" w:firstRowFirstColumn="0" w:firstRowLastColumn="0" w:lastRowFirstColumn="0" w:lastRowLastColumn="0"/>
          <w:trHeight w:val="240"/>
          <w:jc w:val="center"/>
        </w:trPr>
        <w:tc>
          <w:tcPr>
            <w:cnfStyle w:val="001000000000" w:firstRow="0" w:lastRow="0" w:firstColumn="1" w:lastColumn="0" w:oddVBand="0" w:evenVBand="0" w:oddHBand="0" w:evenHBand="0" w:firstRowFirstColumn="0" w:firstRowLastColumn="0" w:lastRowFirstColumn="0" w:lastRowLastColumn="0"/>
            <w:tcW w:w="1193" w:type="pct"/>
            <w:vMerge w:val="restart"/>
          </w:tcPr>
          <w:p w14:paraId="5AE22FD9" w14:textId="77777777" w:rsidR="00A37316" w:rsidRPr="002C6829" w:rsidRDefault="00A37316" w:rsidP="00A37316">
            <w:pPr>
              <w:keepNext/>
              <w:keepLines/>
              <w:suppressAutoHyphens/>
              <w:autoSpaceDE w:val="0"/>
              <w:autoSpaceDN w:val="0"/>
              <w:adjustRightInd w:val="0"/>
              <w:spacing w:before="60" w:after="60" w:line="240" w:lineRule="auto"/>
              <w:jc w:val="left"/>
              <w:textAlignment w:val="center"/>
              <w:rPr>
                <w:rFonts w:eastAsia="Calibri" w:cs="Arial"/>
                <w:color w:val="000000"/>
                <w:szCs w:val="20"/>
                <w:lang w:eastAsia="en-AU"/>
              </w:rPr>
            </w:pPr>
            <w:r w:rsidRPr="002C6829">
              <w:rPr>
                <w:rFonts w:eastAsia="Calibri" w:cs="Arial"/>
                <w:color w:val="000000"/>
                <w:szCs w:val="20"/>
                <w:lang w:eastAsia="en-AU"/>
              </w:rPr>
              <w:t>Gender</w:t>
            </w:r>
          </w:p>
          <w:p w14:paraId="32527771" w14:textId="7E1EA5ED" w:rsidR="00A37316" w:rsidRPr="002C6829" w:rsidRDefault="00A37316" w:rsidP="00F23BC2">
            <w:pPr>
              <w:keepNext/>
              <w:keepLines/>
              <w:suppressAutoHyphens/>
              <w:autoSpaceDE w:val="0"/>
              <w:autoSpaceDN w:val="0"/>
              <w:adjustRightInd w:val="0"/>
              <w:spacing w:before="60" w:after="60" w:line="240" w:lineRule="auto"/>
              <w:jc w:val="left"/>
              <w:textAlignment w:val="center"/>
              <w:rPr>
                <w:rFonts w:eastAsia="Calibri" w:cs="Arial"/>
                <w:color w:val="000000"/>
                <w:szCs w:val="20"/>
                <w:lang w:eastAsia="en-AU"/>
              </w:rPr>
            </w:pPr>
            <w:r w:rsidRPr="002C6829">
              <w:rPr>
                <w:rFonts w:eastAsia="Calibri" w:cs="Arial"/>
                <w:color w:val="000000"/>
                <w:szCs w:val="20"/>
                <w:lang w:eastAsia="en-AU"/>
              </w:rPr>
              <w:t>(</w:t>
            </w:r>
            <w:r w:rsidRPr="002C6829">
              <w:rPr>
                <w:rFonts w:ascii="Symbol" w:eastAsia="Calibri" w:hAnsi="Symbol" w:cs="Arial"/>
                <w:color w:val="000000"/>
                <w:szCs w:val="20"/>
                <w:lang w:eastAsia="en-AU"/>
              </w:rPr>
              <w:t></w:t>
            </w:r>
            <w:r w:rsidRPr="002C6829">
              <w:rPr>
                <w:rFonts w:eastAsia="Calibri" w:cs="Arial"/>
                <w:color w:val="000000"/>
                <w:szCs w:val="20"/>
                <w:vertAlign w:val="superscript"/>
                <w:lang w:eastAsia="en-AU"/>
              </w:rPr>
              <w:t>2</w:t>
            </w:r>
            <w:r w:rsidRPr="002C6829">
              <w:rPr>
                <w:rFonts w:eastAsia="Calibri" w:cs="Arial"/>
                <w:color w:val="000000"/>
                <w:szCs w:val="20"/>
                <w:lang w:eastAsia="en-AU"/>
              </w:rPr>
              <w:t>(</w:t>
            </w:r>
            <w:r w:rsidRPr="002C6829">
              <w:rPr>
                <w:rFonts w:eastAsia="Calibri" w:cs="Arial"/>
                <w:i/>
                <w:color w:val="000000"/>
                <w:szCs w:val="20"/>
                <w:lang w:eastAsia="en-AU"/>
              </w:rPr>
              <w:t>df</w:t>
            </w:r>
            <w:r w:rsidRPr="002C6829">
              <w:rPr>
                <w:rFonts w:eastAsia="Calibri" w:cs="Arial"/>
                <w:color w:val="000000"/>
                <w:szCs w:val="20"/>
                <w:lang w:eastAsia="en-AU"/>
              </w:rPr>
              <w:t xml:space="preserve">) = 39.05(2) </w:t>
            </w:r>
            <w:r w:rsidRPr="002C6829">
              <w:rPr>
                <w:rFonts w:eastAsia="Calibri" w:cs="Arial"/>
                <w:i/>
                <w:color w:val="000000"/>
                <w:szCs w:val="20"/>
                <w:lang w:eastAsia="en-AU"/>
              </w:rPr>
              <w:t xml:space="preserve">p </w:t>
            </w:r>
            <w:r w:rsidRPr="002C6829">
              <w:rPr>
                <w:rFonts w:eastAsia="Calibri" w:cs="Arial"/>
                <w:color w:val="000000"/>
                <w:szCs w:val="20"/>
                <w:lang w:eastAsia="en-AU"/>
              </w:rPr>
              <w:t>&lt;.00</w:t>
            </w:r>
            <w:r w:rsidR="00F23BC2">
              <w:rPr>
                <w:rFonts w:eastAsia="Calibri" w:cs="Arial"/>
                <w:color w:val="000000"/>
                <w:szCs w:val="20"/>
                <w:lang w:eastAsia="en-AU"/>
              </w:rPr>
              <w:t>1</w:t>
            </w:r>
            <w:r w:rsidRPr="002C6829">
              <w:rPr>
                <w:rFonts w:eastAsia="Calibri" w:cs="Arial"/>
                <w:color w:val="000000"/>
                <w:szCs w:val="20"/>
                <w:lang w:eastAsia="en-AU"/>
              </w:rPr>
              <w:t xml:space="preserve">) </w:t>
            </w:r>
          </w:p>
        </w:tc>
        <w:tc>
          <w:tcPr>
            <w:tcW w:w="1399" w:type="pct"/>
          </w:tcPr>
          <w:p w14:paraId="20BCFB33" w14:textId="77777777" w:rsidR="00A37316" w:rsidRPr="002C6829" w:rsidRDefault="00A37316" w:rsidP="00A37316">
            <w:pPr>
              <w:keepNext/>
              <w:keepLines/>
              <w:suppressAutoHyphens/>
              <w:autoSpaceDE w:val="0"/>
              <w:autoSpaceDN w:val="0"/>
              <w:adjustRightInd w:val="0"/>
              <w:spacing w:before="60" w:after="60" w:line="240" w:lineRule="auto"/>
              <w:jc w:val="left"/>
              <w:textAlignment w:val="center"/>
              <w:cnfStyle w:val="000000100000" w:firstRow="0" w:lastRow="0" w:firstColumn="0" w:lastColumn="0" w:oddVBand="0" w:evenVBand="0" w:oddHBand="1" w:evenHBand="0" w:firstRowFirstColumn="0" w:firstRowLastColumn="0" w:lastRowFirstColumn="0" w:lastRowLastColumn="0"/>
              <w:rPr>
                <w:rFonts w:eastAsia="Calibri" w:cs="Arial"/>
                <w:color w:val="000000"/>
                <w:szCs w:val="20"/>
                <w:lang w:eastAsia="en-AU"/>
              </w:rPr>
            </w:pPr>
            <w:r w:rsidRPr="002C6829">
              <w:rPr>
                <w:rFonts w:eastAsia="Calibri" w:cs="Arial"/>
                <w:color w:val="000000"/>
                <w:szCs w:val="20"/>
                <w:lang w:eastAsia="en-AU"/>
              </w:rPr>
              <w:t xml:space="preserve">Female </w:t>
            </w:r>
          </w:p>
        </w:tc>
        <w:tc>
          <w:tcPr>
            <w:tcW w:w="802" w:type="pct"/>
            <w:vAlign w:val="center"/>
          </w:tcPr>
          <w:p w14:paraId="0CFDA281" w14:textId="77777777" w:rsidR="00A37316" w:rsidRPr="002C6829" w:rsidRDefault="00A37316" w:rsidP="00A37316">
            <w:pPr>
              <w:spacing w:after="0" w:line="240" w:lineRule="auto"/>
              <w:jc w:val="left"/>
              <w:cnfStyle w:val="000000100000" w:firstRow="0" w:lastRow="0" w:firstColumn="0" w:lastColumn="0" w:oddVBand="0" w:evenVBand="0" w:oddHBand="1" w:evenHBand="0" w:firstRowFirstColumn="0" w:firstRowLastColumn="0" w:lastRowFirstColumn="0" w:lastRowLastColumn="0"/>
              <w:rPr>
                <w:rFonts w:eastAsia="Calibri" w:cs="Times New Roman"/>
                <w:szCs w:val="20"/>
              </w:rPr>
            </w:pPr>
            <w:r w:rsidRPr="002C6829">
              <w:rPr>
                <w:rFonts w:eastAsia="Calibri" w:cs="Times New Roman"/>
                <w:szCs w:val="20"/>
              </w:rPr>
              <w:t>56.7%</w:t>
            </w:r>
            <w:r w:rsidRPr="002C6829">
              <w:rPr>
                <w:rFonts w:eastAsia="Calibri" w:cs="Times New Roman"/>
                <w:szCs w:val="20"/>
                <w:vertAlign w:val="superscript"/>
              </w:rPr>
              <w:t>a</w:t>
            </w:r>
          </w:p>
        </w:tc>
        <w:tc>
          <w:tcPr>
            <w:tcW w:w="802" w:type="pct"/>
            <w:vAlign w:val="center"/>
          </w:tcPr>
          <w:p w14:paraId="794FF392" w14:textId="77777777" w:rsidR="00A37316" w:rsidRPr="002C6829" w:rsidRDefault="00A37316" w:rsidP="00A37316">
            <w:pPr>
              <w:spacing w:after="0" w:line="240" w:lineRule="auto"/>
              <w:jc w:val="left"/>
              <w:cnfStyle w:val="000000100000" w:firstRow="0" w:lastRow="0" w:firstColumn="0" w:lastColumn="0" w:oddVBand="0" w:evenVBand="0" w:oddHBand="1" w:evenHBand="0" w:firstRowFirstColumn="0" w:firstRowLastColumn="0" w:lastRowFirstColumn="0" w:lastRowLastColumn="0"/>
              <w:rPr>
                <w:rFonts w:eastAsia="Calibri" w:cs="Times New Roman"/>
                <w:szCs w:val="20"/>
              </w:rPr>
            </w:pPr>
            <w:r w:rsidRPr="002C6829">
              <w:rPr>
                <w:rFonts w:eastAsia="Calibri" w:cs="Times New Roman"/>
                <w:szCs w:val="20"/>
              </w:rPr>
              <w:t>50.5%</w:t>
            </w:r>
            <w:r w:rsidRPr="002C6829">
              <w:rPr>
                <w:rFonts w:eastAsia="Calibri" w:cs="Times New Roman"/>
                <w:szCs w:val="20"/>
                <w:vertAlign w:val="superscript"/>
              </w:rPr>
              <w:t>b</w:t>
            </w:r>
          </w:p>
        </w:tc>
        <w:tc>
          <w:tcPr>
            <w:tcW w:w="803" w:type="pct"/>
            <w:vAlign w:val="center"/>
          </w:tcPr>
          <w:p w14:paraId="0B401789" w14:textId="77777777" w:rsidR="00A37316" w:rsidRPr="002C6829" w:rsidRDefault="00A37316" w:rsidP="00A37316">
            <w:pPr>
              <w:spacing w:after="0" w:line="240" w:lineRule="auto"/>
              <w:jc w:val="left"/>
              <w:cnfStyle w:val="000000100000" w:firstRow="0" w:lastRow="0" w:firstColumn="0" w:lastColumn="0" w:oddVBand="0" w:evenVBand="0" w:oddHBand="1" w:evenHBand="0" w:firstRowFirstColumn="0" w:firstRowLastColumn="0" w:lastRowFirstColumn="0" w:lastRowLastColumn="0"/>
              <w:rPr>
                <w:rFonts w:eastAsia="Calibri" w:cs="Times New Roman"/>
                <w:szCs w:val="20"/>
              </w:rPr>
            </w:pPr>
            <w:r w:rsidRPr="002C6829">
              <w:rPr>
                <w:rFonts w:eastAsia="Calibri" w:cs="Times New Roman"/>
                <w:szCs w:val="20"/>
              </w:rPr>
              <w:t>42.4%</w:t>
            </w:r>
            <w:r w:rsidRPr="002C6829">
              <w:rPr>
                <w:rFonts w:eastAsia="Calibri" w:cs="Times New Roman"/>
                <w:szCs w:val="20"/>
                <w:vertAlign w:val="superscript"/>
              </w:rPr>
              <w:t>c</w:t>
            </w:r>
          </w:p>
        </w:tc>
      </w:tr>
      <w:tr w:rsidR="00A37316" w:rsidRPr="002C6829" w14:paraId="3CF6FACA" w14:textId="77777777" w:rsidTr="00F23BC2">
        <w:trPr>
          <w:trHeight w:val="240"/>
          <w:jc w:val="center"/>
        </w:trPr>
        <w:tc>
          <w:tcPr>
            <w:cnfStyle w:val="001000000000" w:firstRow="0" w:lastRow="0" w:firstColumn="1" w:lastColumn="0" w:oddVBand="0" w:evenVBand="0" w:oddHBand="0" w:evenHBand="0" w:firstRowFirstColumn="0" w:firstRowLastColumn="0" w:lastRowFirstColumn="0" w:lastRowLastColumn="0"/>
            <w:tcW w:w="1193" w:type="pct"/>
            <w:vMerge/>
          </w:tcPr>
          <w:p w14:paraId="35D5ADF0" w14:textId="77777777" w:rsidR="00A37316" w:rsidRPr="002C6829" w:rsidRDefault="00A37316" w:rsidP="00A37316">
            <w:pPr>
              <w:suppressAutoHyphens/>
              <w:autoSpaceDE w:val="0"/>
              <w:autoSpaceDN w:val="0"/>
              <w:adjustRightInd w:val="0"/>
              <w:spacing w:before="60" w:after="60" w:line="240" w:lineRule="auto"/>
              <w:jc w:val="left"/>
              <w:textAlignment w:val="center"/>
              <w:rPr>
                <w:rFonts w:eastAsia="Calibri" w:cs="Arial"/>
                <w:color w:val="000000"/>
                <w:szCs w:val="20"/>
                <w:lang w:eastAsia="en-AU"/>
              </w:rPr>
            </w:pPr>
          </w:p>
        </w:tc>
        <w:tc>
          <w:tcPr>
            <w:tcW w:w="1399" w:type="pct"/>
            <w:tcBorders>
              <w:top w:val="single" w:sz="4" w:space="0" w:color="7F7F7F"/>
              <w:bottom w:val="single" w:sz="4" w:space="0" w:color="7F7F7F"/>
            </w:tcBorders>
          </w:tcPr>
          <w:p w14:paraId="617E9798" w14:textId="77777777" w:rsidR="00A37316" w:rsidRPr="002C6829" w:rsidRDefault="00A37316" w:rsidP="00A37316">
            <w:pPr>
              <w:suppressAutoHyphens/>
              <w:autoSpaceDE w:val="0"/>
              <w:autoSpaceDN w:val="0"/>
              <w:adjustRightInd w:val="0"/>
              <w:spacing w:before="60" w:after="60" w:line="240" w:lineRule="auto"/>
              <w:jc w:val="left"/>
              <w:textAlignment w:val="center"/>
              <w:cnfStyle w:val="000000000000" w:firstRow="0" w:lastRow="0" w:firstColumn="0" w:lastColumn="0" w:oddVBand="0" w:evenVBand="0" w:oddHBand="0" w:evenHBand="0" w:firstRowFirstColumn="0" w:firstRowLastColumn="0" w:lastRowFirstColumn="0" w:lastRowLastColumn="0"/>
              <w:rPr>
                <w:rFonts w:eastAsia="Calibri" w:cs="Arial"/>
                <w:color w:val="000000"/>
                <w:szCs w:val="20"/>
                <w:lang w:eastAsia="en-AU"/>
              </w:rPr>
            </w:pPr>
            <w:r w:rsidRPr="002C6829">
              <w:rPr>
                <w:rFonts w:eastAsia="Calibri" w:cs="Arial"/>
                <w:color w:val="000000"/>
                <w:szCs w:val="20"/>
                <w:lang w:eastAsia="en-AU"/>
              </w:rPr>
              <w:t>Male</w:t>
            </w:r>
          </w:p>
        </w:tc>
        <w:tc>
          <w:tcPr>
            <w:tcW w:w="802" w:type="pct"/>
            <w:tcBorders>
              <w:top w:val="single" w:sz="4" w:space="0" w:color="7F7F7F"/>
              <w:bottom w:val="single" w:sz="4" w:space="0" w:color="7F7F7F"/>
            </w:tcBorders>
            <w:vAlign w:val="center"/>
          </w:tcPr>
          <w:p w14:paraId="508A8007" w14:textId="77777777" w:rsidR="00A37316" w:rsidRPr="002C6829" w:rsidRDefault="00A37316" w:rsidP="00A37316">
            <w:pPr>
              <w:spacing w:after="0" w:line="240" w:lineRule="auto"/>
              <w:jc w:val="left"/>
              <w:cnfStyle w:val="000000000000" w:firstRow="0" w:lastRow="0" w:firstColumn="0" w:lastColumn="0" w:oddVBand="0" w:evenVBand="0" w:oddHBand="0" w:evenHBand="0" w:firstRowFirstColumn="0" w:firstRowLastColumn="0" w:lastRowFirstColumn="0" w:lastRowLastColumn="0"/>
              <w:rPr>
                <w:rFonts w:eastAsia="Calibri" w:cs="Times New Roman"/>
                <w:szCs w:val="20"/>
              </w:rPr>
            </w:pPr>
            <w:r w:rsidRPr="002C6829">
              <w:rPr>
                <w:rFonts w:eastAsia="Calibri" w:cs="Times New Roman"/>
                <w:szCs w:val="20"/>
              </w:rPr>
              <w:t>43.3%</w:t>
            </w:r>
          </w:p>
        </w:tc>
        <w:tc>
          <w:tcPr>
            <w:tcW w:w="802" w:type="pct"/>
            <w:vAlign w:val="center"/>
          </w:tcPr>
          <w:p w14:paraId="6C5E7644" w14:textId="77777777" w:rsidR="00A37316" w:rsidRPr="002C6829" w:rsidRDefault="00A37316" w:rsidP="00A37316">
            <w:pPr>
              <w:spacing w:after="0" w:line="240" w:lineRule="auto"/>
              <w:jc w:val="left"/>
              <w:cnfStyle w:val="000000000000" w:firstRow="0" w:lastRow="0" w:firstColumn="0" w:lastColumn="0" w:oddVBand="0" w:evenVBand="0" w:oddHBand="0" w:evenHBand="0" w:firstRowFirstColumn="0" w:firstRowLastColumn="0" w:lastRowFirstColumn="0" w:lastRowLastColumn="0"/>
              <w:rPr>
                <w:rFonts w:eastAsia="Calibri" w:cs="Times New Roman"/>
                <w:szCs w:val="20"/>
              </w:rPr>
            </w:pPr>
            <w:r w:rsidRPr="002C6829">
              <w:rPr>
                <w:rFonts w:eastAsia="Calibri" w:cs="Times New Roman"/>
                <w:szCs w:val="20"/>
              </w:rPr>
              <w:t>49.5%</w:t>
            </w:r>
          </w:p>
        </w:tc>
        <w:tc>
          <w:tcPr>
            <w:tcW w:w="803" w:type="pct"/>
            <w:vAlign w:val="center"/>
          </w:tcPr>
          <w:p w14:paraId="7EEBF3DA" w14:textId="77777777" w:rsidR="00A37316" w:rsidRPr="002C6829" w:rsidRDefault="00A37316" w:rsidP="00A37316">
            <w:pPr>
              <w:spacing w:after="0" w:line="240" w:lineRule="auto"/>
              <w:jc w:val="left"/>
              <w:cnfStyle w:val="000000000000" w:firstRow="0" w:lastRow="0" w:firstColumn="0" w:lastColumn="0" w:oddVBand="0" w:evenVBand="0" w:oddHBand="0" w:evenHBand="0" w:firstRowFirstColumn="0" w:firstRowLastColumn="0" w:lastRowFirstColumn="0" w:lastRowLastColumn="0"/>
              <w:rPr>
                <w:rFonts w:eastAsia="Calibri" w:cs="Times New Roman"/>
                <w:szCs w:val="20"/>
              </w:rPr>
            </w:pPr>
            <w:r w:rsidRPr="002C6829">
              <w:rPr>
                <w:rFonts w:eastAsia="Calibri" w:cs="Times New Roman"/>
                <w:szCs w:val="20"/>
              </w:rPr>
              <w:t>57.6%</w:t>
            </w:r>
          </w:p>
        </w:tc>
      </w:tr>
      <w:tr w:rsidR="00A37316" w:rsidRPr="002C6829" w14:paraId="5EAB3B71" w14:textId="77777777" w:rsidTr="00F23BC2">
        <w:trPr>
          <w:cnfStyle w:val="000000100000" w:firstRow="0" w:lastRow="0" w:firstColumn="0" w:lastColumn="0" w:oddVBand="0" w:evenVBand="0" w:oddHBand="1" w:evenHBand="0" w:firstRowFirstColumn="0" w:firstRowLastColumn="0" w:lastRowFirstColumn="0" w:lastRowLastColumn="0"/>
          <w:trHeight w:val="120"/>
          <w:jc w:val="center"/>
        </w:trPr>
        <w:tc>
          <w:tcPr>
            <w:cnfStyle w:val="001000000000" w:firstRow="0" w:lastRow="0" w:firstColumn="1" w:lastColumn="0" w:oddVBand="0" w:evenVBand="0" w:oddHBand="0" w:evenHBand="0" w:firstRowFirstColumn="0" w:firstRowLastColumn="0" w:lastRowFirstColumn="0" w:lastRowLastColumn="0"/>
            <w:tcW w:w="1193" w:type="pct"/>
            <w:vMerge w:val="restart"/>
          </w:tcPr>
          <w:p w14:paraId="69FFF651" w14:textId="77777777" w:rsidR="00A37316" w:rsidRPr="002C6829" w:rsidRDefault="00A37316" w:rsidP="00A37316">
            <w:pPr>
              <w:suppressAutoHyphens/>
              <w:autoSpaceDE w:val="0"/>
              <w:autoSpaceDN w:val="0"/>
              <w:adjustRightInd w:val="0"/>
              <w:spacing w:before="60" w:after="60" w:line="240" w:lineRule="auto"/>
              <w:jc w:val="left"/>
              <w:textAlignment w:val="center"/>
              <w:rPr>
                <w:rFonts w:eastAsia="Calibri" w:cs="Arial"/>
                <w:color w:val="000000"/>
                <w:szCs w:val="20"/>
                <w:lang w:eastAsia="en-AU"/>
              </w:rPr>
            </w:pPr>
            <w:r w:rsidRPr="002C6829">
              <w:rPr>
                <w:rFonts w:eastAsia="Calibri" w:cs="Arial"/>
                <w:color w:val="000000"/>
                <w:szCs w:val="20"/>
                <w:lang w:eastAsia="en-AU"/>
              </w:rPr>
              <w:t>Age</w:t>
            </w:r>
          </w:p>
          <w:p w14:paraId="1B996096" w14:textId="255717A8" w:rsidR="00A37316" w:rsidRPr="002C6829" w:rsidRDefault="00A37316" w:rsidP="00F23BC2">
            <w:pPr>
              <w:suppressAutoHyphens/>
              <w:autoSpaceDE w:val="0"/>
              <w:autoSpaceDN w:val="0"/>
              <w:adjustRightInd w:val="0"/>
              <w:spacing w:before="60" w:after="60" w:line="240" w:lineRule="auto"/>
              <w:jc w:val="left"/>
              <w:textAlignment w:val="center"/>
              <w:rPr>
                <w:rFonts w:eastAsia="Calibri" w:cs="Arial"/>
                <w:color w:val="000000"/>
                <w:szCs w:val="20"/>
                <w:lang w:eastAsia="en-AU"/>
              </w:rPr>
            </w:pPr>
            <w:r w:rsidRPr="002C6829">
              <w:rPr>
                <w:rFonts w:eastAsia="Calibri" w:cs="Arial"/>
                <w:color w:val="000000"/>
                <w:szCs w:val="20"/>
                <w:lang w:eastAsia="en-AU"/>
              </w:rPr>
              <w:t>(</w:t>
            </w:r>
            <w:r w:rsidRPr="002C6829">
              <w:rPr>
                <w:rFonts w:ascii="Symbol" w:eastAsia="Calibri" w:hAnsi="Symbol" w:cs="Arial"/>
                <w:color w:val="000000"/>
                <w:szCs w:val="20"/>
                <w:lang w:eastAsia="en-AU"/>
              </w:rPr>
              <w:t></w:t>
            </w:r>
            <w:r w:rsidRPr="002C6829">
              <w:rPr>
                <w:rFonts w:eastAsia="Calibri" w:cs="Arial"/>
                <w:color w:val="000000"/>
                <w:szCs w:val="20"/>
                <w:vertAlign w:val="superscript"/>
                <w:lang w:eastAsia="en-AU"/>
              </w:rPr>
              <w:t>2</w:t>
            </w:r>
            <w:r w:rsidRPr="002C6829">
              <w:rPr>
                <w:rFonts w:eastAsia="Calibri" w:cs="Arial"/>
                <w:color w:val="000000"/>
                <w:szCs w:val="20"/>
                <w:lang w:eastAsia="en-AU"/>
              </w:rPr>
              <w:t>(</w:t>
            </w:r>
            <w:r w:rsidRPr="002C6829">
              <w:rPr>
                <w:rFonts w:eastAsia="Calibri" w:cs="Arial"/>
                <w:i/>
                <w:color w:val="000000"/>
                <w:szCs w:val="20"/>
                <w:lang w:eastAsia="en-AU"/>
              </w:rPr>
              <w:t>df</w:t>
            </w:r>
            <w:r w:rsidRPr="002C6829">
              <w:rPr>
                <w:rFonts w:eastAsia="Calibri" w:cs="Arial"/>
                <w:color w:val="000000"/>
                <w:szCs w:val="20"/>
                <w:lang w:eastAsia="en-AU"/>
              </w:rPr>
              <w:t xml:space="preserve">) = 38.52(8) </w:t>
            </w:r>
            <w:r w:rsidRPr="002C6829">
              <w:rPr>
                <w:rFonts w:eastAsia="Calibri" w:cs="Arial"/>
                <w:i/>
                <w:color w:val="000000"/>
                <w:szCs w:val="20"/>
                <w:lang w:eastAsia="en-AU"/>
              </w:rPr>
              <w:t xml:space="preserve">p </w:t>
            </w:r>
            <w:r w:rsidRPr="002C6829">
              <w:rPr>
                <w:rFonts w:eastAsia="Calibri" w:cs="Arial"/>
                <w:color w:val="000000"/>
                <w:szCs w:val="20"/>
                <w:lang w:eastAsia="en-AU"/>
              </w:rPr>
              <w:t>&lt;.00</w:t>
            </w:r>
            <w:r w:rsidR="00F23BC2">
              <w:rPr>
                <w:rFonts w:eastAsia="Calibri" w:cs="Arial"/>
                <w:color w:val="000000"/>
                <w:szCs w:val="20"/>
                <w:lang w:eastAsia="en-AU"/>
              </w:rPr>
              <w:t>1</w:t>
            </w:r>
            <w:r w:rsidRPr="002C6829">
              <w:rPr>
                <w:rFonts w:eastAsia="Calibri" w:cs="Arial"/>
                <w:color w:val="000000"/>
                <w:szCs w:val="20"/>
                <w:lang w:eastAsia="en-AU"/>
              </w:rPr>
              <w:t>)</w:t>
            </w:r>
          </w:p>
          <w:p w14:paraId="661B2831" w14:textId="77777777" w:rsidR="00A37316" w:rsidRPr="002C6829" w:rsidRDefault="00A37316" w:rsidP="00A37316">
            <w:pPr>
              <w:suppressAutoHyphens/>
              <w:autoSpaceDE w:val="0"/>
              <w:autoSpaceDN w:val="0"/>
              <w:adjustRightInd w:val="0"/>
              <w:spacing w:before="60" w:after="60" w:line="240" w:lineRule="auto"/>
              <w:jc w:val="left"/>
              <w:textAlignment w:val="center"/>
              <w:rPr>
                <w:rFonts w:eastAsia="Calibri" w:cs="Arial"/>
                <w:color w:val="000000"/>
                <w:szCs w:val="20"/>
                <w:lang w:eastAsia="en-AU"/>
              </w:rPr>
            </w:pPr>
          </w:p>
          <w:p w14:paraId="3AE1C781" w14:textId="77777777" w:rsidR="00A37316" w:rsidRPr="002C6829" w:rsidRDefault="00A37316" w:rsidP="00A37316">
            <w:pPr>
              <w:suppressAutoHyphens/>
              <w:autoSpaceDE w:val="0"/>
              <w:autoSpaceDN w:val="0"/>
              <w:adjustRightInd w:val="0"/>
              <w:spacing w:before="60" w:after="60" w:line="240" w:lineRule="auto"/>
              <w:jc w:val="left"/>
              <w:textAlignment w:val="center"/>
              <w:rPr>
                <w:rFonts w:eastAsia="Calibri" w:cs="Arial"/>
                <w:color w:val="000000"/>
                <w:szCs w:val="20"/>
                <w:lang w:eastAsia="en-AU"/>
              </w:rPr>
            </w:pPr>
          </w:p>
          <w:p w14:paraId="02AF6254" w14:textId="77777777" w:rsidR="00A37316" w:rsidRPr="002C6829" w:rsidRDefault="00A37316" w:rsidP="00A37316">
            <w:pPr>
              <w:suppressAutoHyphens/>
              <w:autoSpaceDE w:val="0"/>
              <w:autoSpaceDN w:val="0"/>
              <w:adjustRightInd w:val="0"/>
              <w:spacing w:before="60" w:after="60" w:line="240" w:lineRule="auto"/>
              <w:jc w:val="left"/>
              <w:textAlignment w:val="center"/>
              <w:rPr>
                <w:rFonts w:eastAsia="Calibri" w:cs="Arial"/>
                <w:color w:val="000000"/>
                <w:szCs w:val="20"/>
                <w:lang w:eastAsia="en-AU"/>
              </w:rPr>
            </w:pPr>
          </w:p>
          <w:p w14:paraId="1D5BE86A" w14:textId="77777777" w:rsidR="00A37316" w:rsidRPr="002C6829" w:rsidRDefault="00A37316" w:rsidP="00A37316">
            <w:pPr>
              <w:suppressAutoHyphens/>
              <w:autoSpaceDE w:val="0"/>
              <w:autoSpaceDN w:val="0"/>
              <w:adjustRightInd w:val="0"/>
              <w:spacing w:before="60" w:after="60" w:line="240" w:lineRule="auto"/>
              <w:jc w:val="left"/>
              <w:textAlignment w:val="center"/>
              <w:rPr>
                <w:rFonts w:eastAsia="Calibri" w:cs="Arial"/>
                <w:color w:val="000000"/>
                <w:szCs w:val="20"/>
                <w:lang w:eastAsia="en-AU"/>
              </w:rPr>
            </w:pPr>
          </w:p>
          <w:p w14:paraId="69EFF151" w14:textId="0E2C9019" w:rsidR="00A37316" w:rsidRPr="002C6829" w:rsidRDefault="00A37316" w:rsidP="00F23BC2">
            <w:pPr>
              <w:suppressAutoHyphens/>
              <w:autoSpaceDE w:val="0"/>
              <w:autoSpaceDN w:val="0"/>
              <w:adjustRightInd w:val="0"/>
              <w:spacing w:before="60" w:after="60" w:line="240" w:lineRule="auto"/>
              <w:jc w:val="left"/>
              <w:textAlignment w:val="center"/>
              <w:rPr>
                <w:rFonts w:eastAsia="Calibri" w:cs="Arial"/>
                <w:color w:val="000000"/>
                <w:szCs w:val="20"/>
                <w:lang w:eastAsia="en-AU"/>
              </w:rPr>
            </w:pPr>
            <w:r w:rsidRPr="002C6829">
              <w:rPr>
                <w:rFonts w:eastAsia="Calibri" w:cs="Arial"/>
                <w:color w:val="000000"/>
                <w:szCs w:val="20"/>
                <w:lang w:eastAsia="en-AU"/>
              </w:rPr>
              <w:t>(</w:t>
            </w:r>
            <w:r w:rsidRPr="002C6829">
              <w:rPr>
                <w:rFonts w:eastAsia="Calibri" w:cs="Arial"/>
                <w:i/>
                <w:color w:val="000000"/>
                <w:szCs w:val="20"/>
                <w:lang w:eastAsia="en-AU"/>
              </w:rPr>
              <w:t>F</w:t>
            </w:r>
            <w:r w:rsidRPr="002C6829">
              <w:rPr>
                <w:rFonts w:eastAsia="Calibri" w:cs="Arial"/>
                <w:color w:val="000000"/>
                <w:szCs w:val="20"/>
                <w:lang w:eastAsia="en-AU"/>
              </w:rPr>
              <w:t>(</w:t>
            </w:r>
            <w:r w:rsidRPr="002C6829">
              <w:rPr>
                <w:rFonts w:eastAsia="Calibri" w:cs="Arial"/>
                <w:i/>
                <w:color w:val="000000"/>
                <w:szCs w:val="20"/>
                <w:lang w:eastAsia="en-AU"/>
              </w:rPr>
              <w:t>df</w:t>
            </w:r>
            <w:r w:rsidRPr="002C6829">
              <w:rPr>
                <w:rFonts w:eastAsia="Calibri" w:cs="Arial"/>
                <w:color w:val="000000"/>
                <w:szCs w:val="20"/>
                <w:lang w:eastAsia="en-AU"/>
              </w:rPr>
              <w:t xml:space="preserve">) = 17.93(2,3087) </w:t>
            </w:r>
            <w:r w:rsidRPr="002C6829">
              <w:rPr>
                <w:rFonts w:eastAsia="Calibri" w:cs="Arial"/>
                <w:i/>
                <w:color w:val="000000"/>
                <w:szCs w:val="20"/>
                <w:lang w:eastAsia="en-AU"/>
              </w:rPr>
              <w:t>p</w:t>
            </w:r>
            <w:r w:rsidRPr="002C6829">
              <w:rPr>
                <w:rFonts w:eastAsia="Calibri" w:cs="Arial"/>
                <w:color w:val="000000"/>
                <w:szCs w:val="20"/>
                <w:lang w:eastAsia="en-AU"/>
              </w:rPr>
              <w:t xml:space="preserve"> &lt;.00</w:t>
            </w:r>
            <w:r w:rsidR="00F23BC2">
              <w:rPr>
                <w:rFonts w:eastAsia="Calibri" w:cs="Arial"/>
                <w:color w:val="000000"/>
                <w:szCs w:val="20"/>
                <w:lang w:eastAsia="en-AU"/>
              </w:rPr>
              <w:t>1</w:t>
            </w:r>
            <w:r w:rsidRPr="002C6829">
              <w:rPr>
                <w:rFonts w:eastAsia="Calibri" w:cs="Arial"/>
                <w:color w:val="000000"/>
                <w:szCs w:val="20"/>
                <w:lang w:eastAsia="en-AU"/>
              </w:rPr>
              <w:t>)</w:t>
            </w:r>
          </w:p>
        </w:tc>
        <w:tc>
          <w:tcPr>
            <w:tcW w:w="1399" w:type="pct"/>
            <w:tcBorders>
              <w:bottom w:val="single" w:sz="4" w:space="0" w:color="auto"/>
            </w:tcBorders>
          </w:tcPr>
          <w:p w14:paraId="350993DB" w14:textId="77777777" w:rsidR="00A37316" w:rsidRPr="002C6829" w:rsidRDefault="00A37316" w:rsidP="00A37316">
            <w:pPr>
              <w:suppressAutoHyphens/>
              <w:autoSpaceDE w:val="0"/>
              <w:autoSpaceDN w:val="0"/>
              <w:adjustRightInd w:val="0"/>
              <w:spacing w:before="60" w:after="60" w:line="240" w:lineRule="auto"/>
              <w:jc w:val="left"/>
              <w:textAlignment w:val="center"/>
              <w:cnfStyle w:val="000000100000" w:firstRow="0" w:lastRow="0" w:firstColumn="0" w:lastColumn="0" w:oddVBand="0" w:evenVBand="0" w:oddHBand="1" w:evenHBand="0" w:firstRowFirstColumn="0" w:firstRowLastColumn="0" w:lastRowFirstColumn="0" w:lastRowLastColumn="0"/>
              <w:rPr>
                <w:rFonts w:eastAsia="Calibri" w:cs="Arial"/>
                <w:color w:val="000000"/>
                <w:szCs w:val="20"/>
                <w:lang w:eastAsia="en-AU"/>
              </w:rPr>
            </w:pPr>
            <w:r w:rsidRPr="002C6829">
              <w:rPr>
                <w:rFonts w:eastAsia="Calibri" w:cs="Arial"/>
                <w:color w:val="000000"/>
                <w:szCs w:val="20"/>
                <w:lang w:eastAsia="en-AU"/>
              </w:rPr>
              <w:t>18-29</w:t>
            </w:r>
          </w:p>
        </w:tc>
        <w:tc>
          <w:tcPr>
            <w:tcW w:w="802" w:type="pct"/>
            <w:tcBorders>
              <w:bottom w:val="single" w:sz="4" w:space="0" w:color="auto"/>
            </w:tcBorders>
            <w:vAlign w:val="center"/>
          </w:tcPr>
          <w:p w14:paraId="4B7A13D2" w14:textId="77777777" w:rsidR="00A37316" w:rsidRPr="002C6829" w:rsidRDefault="00A37316" w:rsidP="00A37316">
            <w:pPr>
              <w:spacing w:after="0" w:line="240" w:lineRule="auto"/>
              <w:jc w:val="left"/>
              <w:cnfStyle w:val="000000100000" w:firstRow="0" w:lastRow="0" w:firstColumn="0" w:lastColumn="0" w:oddVBand="0" w:evenVBand="0" w:oddHBand="1" w:evenHBand="0" w:firstRowFirstColumn="0" w:firstRowLastColumn="0" w:lastRowFirstColumn="0" w:lastRowLastColumn="0"/>
              <w:rPr>
                <w:rFonts w:eastAsia="Calibri" w:cs="Times New Roman"/>
                <w:szCs w:val="20"/>
              </w:rPr>
            </w:pPr>
            <w:r w:rsidRPr="002C6829">
              <w:rPr>
                <w:rFonts w:eastAsia="Calibri" w:cs="Times New Roman"/>
                <w:szCs w:val="20"/>
              </w:rPr>
              <w:t>14.7%</w:t>
            </w:r>
            <w:r w:rsidRPr="002C6829">
              <w:rPr>
                <w:rFonts w:eastAsia="Calibri" w:cs="Times New Roman"/>
                <w:szCs w:val="20"/>
                <w:vertAlign w:val="superscript"/>
              </w:rPr>
              <w:t>a</w:t>
            </w:r>
          </w:p>
        </w:tc>
        <w:tc>
          <w:tcPr>
            <w:tcW w:w="802" w:type="pct"/>
            <w:vAlign w:val="center"/>
          </w:tcPr>
          <w:p w14:paraId="25574245" w14:textId="77777777" w:rsidR="00A37316" w:rsidRPr="002C6829" w:rsidRDefault="00A37316" w:rsidP="00A37316">
            <w:pPr>
              <w:spacing w:after="0" w:line="240" w:lineRule="auto"/>
              <w:jc w:val="left"/>
              <w:cnfStyle w:val="000000100000" w:firstRow="0" w:lastRow="0" w:firstColumn="0" w:lastColumn="0" w:oddVBand="0" w:evenVBand="0" w:oddHBand="1" w:evenHBand="0" w:firstRowFirstColumn="0" w:firstRowLastColumn="0" w:lastRowFirstColumn="0" w:lastRowLastColumn="0"/>
              <w:rPr>
                <w:rFonts w:eastAsia="Calibri" w:cs="Times New Roman"/>
                <w:szCs w:val="20"/>
              </w:rPr>
            </w:pPr>
            <w:r w:rsidRPr="002C6829">
              <w:rPr>
                <w:rFonts w:eastAsia="Calibri" w:cs="Times New Roman"/>
                <w:szCs w:val="20"/>
              </w:rPr>
              <w:t>21.3%</w:t>
            </w:r>
            <w:r w:rsidRPr="002C6829">
              <w:rPr>
                <w:rFonts w:eastAsia="Calibri" w:cs="Times New Roman"/>
                <w:szCs w:val="20"/>
                <w:vertAlign w:val="superscript"/>
              </w:rPr>
              <w:t>b</w:t>
            </w:r>
          </w:p>
        </w:tc>
        <w:tc>
          <w:tcPr>
            <w:tcW w:w="803" w:type="pct"/>
            <w:vAlign w:val="center"/>
          </w:tcPr>
          <w:p w14:paraId="1F9628E2" w14:textId="77777777" w:rsidR="00A37316" w:rsidRPr="002C6829" w:rsidRDefault="00A37316" w:rsidP="00A37316">
            <w:pPr>
              <w:spacing w:after="0" w:line="240" w:lineRule="auto"/>
              <w:jc w:val="left"/>
              <w:cnfStyle w:val="000000100000" w:firstRow="0" w:lastRow="0" w:firstColumn="0" w:lastColumn="0" w:oddVBand="0" w:evenVBand="0" w:oddHBand="1" w:evenHBand="0" w:firstRowFirstColumn="0" w:firstRowLastColumn="0" w:lastRowFirstColumn="0" w:lastRowLastColumn="0"/>
              <w:rPr>
                <w:rFonts w:eastAsia="Calibri" w:cs="Times New Roman"/>
                <w:szCs w:val="20"/>
              </w:rPr>
            </w:pPr>
            <w:r w:rsidRPr="002C6829">
              <w:rPr>
                <w:rFonts w:eastAsia="Calibri" w:cs="Times New Roman"/>
                <w:szCs w:val="20"/>
              </w:rPr>
              <w:t>21.9%</w:t>
            </w:r>
            <w:r w:rsidRPr="002C6829">
              <w:rPr>
                <w:rFonts w:eastAsia="Calibri" w:cs="Times New Roman"/>
                <w:szCs w:val="20"/>
                <w:vertAlign w:val="superscript"/>
              </w:rPr>
              <w:t>b</w:t>
            </w:r>
          </w:p>
        </w:tc>
      </w:tr>
      <w:tr w:rsidR="00A37316" w:rsidRPr="002C6829" w14:paraId="79D80D83" w14:textId="77777777" w:rsidTr="00F23BC2">
        <w:trPr>
          <w:trHeight w:val="120"/>
          <w:jc w:val="center"/>
        </w:trPr>
        <w:tc>
          <w:tcPr>
            <w:cnfStyle w:val="001000000000" w:firstRow="0" w:lastRow="0" w:firstColumn="1" w:lastColumn="0" w:oddVBand="0" w:evenVBand="0" w:oddHBand="0" w:evenHBand="0" w:firstRowFirstColumn="0" w:firstRowLastColumn="0" w:lastRowFirstColumn="0" w:lastRowLastColumn="0"/>
            <w:tcW w:w="1193" w:type="pct"/>
            <w:vMerge/>
          </w:tcPr>
          <w:p w14:paraId="6A1459FB" w14:textId="77777777" w:rsidR="00A37316" w:rsidRPr="002C6829" w:rsidRDefault="00A37316" w:rsidP="00A37316">
            <w:pPr>
              <w:suppressAutoHyphens/>
              <w:autoSpaceDE w:val="0"/>
              <w:autoSpaceDN w:val="0"/>
              <w:adjustRightInd w:val="0"/>
              <w:spacing w:before="60" w:after="60" w:line="240" w:lineRule="auto"/>
              <w:jc w:val="left"/>
              <w:textAlignment w:val="center"/>
              <w:rPr>
                <w:rFonts w:eastAsia="Calibri" w:cs="Arial"/>
                <w:color w:val="000000"/>
                <w:szCs w:val="20"/>
                <w:lang w:eastAsia="en-AU"/>
              </w:rPr>
            </w:pPr>
          </w:p>
        </w:tc>
        <w:tc>
          <w:tcPr>
            <w:tcW w:w="1399" w:type="pct"/>
            <w:tcBorders>
              <w:top w:val="single" w:sz="4" w:space="0" w:color="auto"/>
            </w:tcBorders>
          </w:tcPr>
          <w:p w14:paraId="29CCDCA9" w14:textId="77777777" w:rsidR="00A37316" w:rsidRPr="002C6829" w:rsidRDefault="00A37316" w:rsidP="00A37316">
            <w:pPr>
              <w:suppressAutoHyphens/>
              <w:autoSpaceDE w:val="0"/>
              <w:autoSpaceDN w:val="0"/>
              <w:adjustRightInd w:val="0"/>
              <w:spacing w:before="60" w:after="60" w:line="240" w:lineRule="auto"/>
              <w:jc w:val="left"/>
              <w:textAlignment w:val="center"/>
              <w:cnfStyle w:val="000000000000" w:firstRow="0" w:lastRow="0" w:firstColumn="0" w:lastColumn="0" w:oddVBand="0" w:evenVBand="0" w:oddHBand="0" w:evenHBand="0" w:firstRowFirstColumn="0" w:firstRowLastColumn="0" w:lastRowFirstColumn="0" w:lastRowLastColumn="0"/>
              <w:rPr>
                <w:rFonts w:eastAsia="Calibri" w:cs="Arial"/>
                <w:color w:val="000000"/>
                <w:szCs w:val="20"/>
                <w:lang w:eastAsia="en-AU"/>
              </w:rPr>
            </w:pPr>
            <w:r w:rsidRPr="002C6829">
              <w:rPr>
                <w:rFonts w:eastAsia="Calibri" w:cs="Arial"/>
                <w:color w:val="000000"/>
                <w:szCs w:val="20"/>
                <w:lang w:eastAsia="en-AU"/>
              </w:rPr>
              <w:t>30-39</w:t>
            </w:r>
          </w:p>
        </w:tc>
        <w:tc>
          <w:tcPr>
            <w:tcW w:w="802" w:type="pct"/>
            <w:tcBorders>
              <w:top w:val="single" w:sz="4" w:space="0" w:color="auto"/>
            </w:tcBorders>
            <w:vAlign w:val="center"/>
          </w:tcPr>
          <w:p w14:paraId="3339F724" w14:textId="77777777" w:rsidR="00A37316" w:rsidRPr="002C6829" w:rsidRDefault="00A37316" w:rsidP="00A37316">
            <w:pPr>
              <w:spacing w:after="0" w:line="240" w:lineRule="auto"/>
              <w:jc w:val="left"/>
              <w:cnfStyle w:val="000000000000" w:firstRow="0" w:lastRow="0" w:firstColumn="0" w:lastColumn="0" w:oddVBand="0" w:evenVBand="0" w:oddHBand="0" w:evenHBand="0" w:firstRowFirstColumn="0" w:firstRowLastColumn="0" w:lastRowFirstColumn="0" w:lastRowLastColumn="0"/>
              <w:rPr>
                <w:rFonts w:eastAsia="Calibri" w:cs="Times New Roman"/>
                <w:szCs w:val="20"/>
              </w:rPr>
            </w:pPr>
            <w:r w:rsidRPr="002C6829">
              <w:rPr>
                <w:rFonts w:eastAsia="Calibri" w:cs="Times New Roman"/>
                <w:szCs w:val="20"/>
              </w:rPr>
              <w:t>16.8%</w:t>
            </w:r>
            <w:r w:rsidRPr="002C6829">
              <w:rPr>
                <w:rFonts w:eastAsia="Calibri" w:cs="Times New Roman"/>
                <w:szCs w:val="20"/>
                <w:vertAlign w:val="superscript"/>
              </w:rPr>
              <w:t>a</w:t>
            </w:r>
          </w:p>
        </w:tc>
        <w:tc>
          <w:tcPr>
            <w:tcW w:w="802" w:type="pct"/>
            <w:vAlign w:val="center"/>
          </w:tcPr>
          <w:p w14:paraId="51CAFF50" w14:textId="77777777" w:rsidR="00A37316" w:rsidRPr="002C6829" w:rsidRDefault="00A37316" w:rsidP="00A37316">
            <w:pPr>
              <w:spacing w:after="0" w:line="240" w:lineRule="auto"/>
              <w:jc w:val="left"/>
              <w:cnfStyle w:val="000000000000" w:firstRow="0" w:lastRow="0" w:firstColumn="0" w:lastColumn="0" w:oddVBand="0" w:evenVBand="0" w:oddHBand="0" w:evenHBand="0" w:firstRowFirstColumn="0" w:firstRowLastColumn="0" w:lastRowFirstColumn="0" w:lastRowLastColumn="0"/>
              <w:rPr>
                <w:rFonts w:eastAsia="Calibri" w:cs="Times New Roman"/>
                <w:szCs w:val="20"/>
              </w:rPr>
            </w:pPr>
            <w:r w:rsidRPr="002C6829">
              <w:rPr>
                <w:rFonts w:eastAsia="Calibri" w:cs="Times New Roman"/>
                <w:szCs w:val="20"/>
              </w:rPr>
              <w:t>17.8%</w:t>
            </w:r>
            <w:r w:rsidRPr="002C6829">
              <w:rPr>
                <w:rFonts w:eastAsia="Calibri" w:cs="Times New Roman"/>
                <w:szCs w:val="20"/>
                <w:vertAlign w:val="superscript"/>
              </w:rPr>
              <w:t>ab</w:t>
            </w:r>
          </w:p>
        </w:tc>
        <w:tc>
          <w:tcPr>
            <w:tcW w:w="803" w:type="pct"/>
            <w:vAlign w:val="center"/>
          </w:tcPr>
          <w:p w14:paraId="73B174BB" w14:textId="77777777" w:rsidR="00A37316" w:rsidRPr="002C6829" w:rsidRDefault="00A37316" w:rsidP="00A37316">
            <w:pPr>
              <w:spacing w:after="0" w:line="240" w:lineRule="auto"/>
              <w:jc w:val="left"/>
              <w:cnfStyle w:val="000000000000" w:firstRow="0" w:lastRow="0" w:firstColumn="0" w:lastColumn="0" w:oddVBand="0" w:evenVBand="0" w:oddHBand="0" w:evenHBand="0" w:firstRowFirstColumn="0" w:firstRowLastColumn="0" w:lastRowFirstColumn="0" w:lastRowLastColumn="0"/>
              <w:rPr>
                <w:rFonts w:eastAsia="Calibri" w:cs="Times New Roman"/>
                <w:szCs w:val="20"/>
              </w:rPr>
            </w:pPr>
            <w:r w:rsidRPr="002C6829">
              <w:rPr>
                <w:rFonts w:eastAsia="Calibri" w:cs="Times New Roman"/>
                <w:szCs w:val="20"/>
              </w:rPr>
              <w:t>21.0%</w:t>
            </w:r>
            <w:r w:rsidRPr="002C6829">
              <w:rPr>
                <w:rFonts w:eastAsia="Calibri" w:cs="Times New Roman"/>
                <w:szCs w:val="20"/>
                <w:vertAlign w:val="superscript"/>
              </w:rPr>
              <w:t>b</w:t>
            </w:r>
          </w:p>
        </w:tc>
      </w:tr>
      <w:tr w:rsidR="00A37316" w:rsidRPr="002C6829" w14:paraId="25B74524" w14:textId="77777777" w:rsidTr="00F23BC2">
        <w:trPr>
          <w:cnfStyle w:val="000000100000" w:firstRow="0" w:lastRow="0" w:firstColumn="0" w:lastColumn="0" w:oddVBand="0" w:evenVBand="0" w:oddHBand="1" w:evenHBand="0" w:firstRowFirstColumn="0" w:firstRowLastColumn="0" w:lastRowFirstColumn="0" w:lastRowLastColumn="0"/>
          <w:trHeight w:val="120"/>
          <w:jc w:val="center"/>
        </w:trPr>
        <w:tc>
          <w:tcPr>
            <w:cnfStyle w:val="001000000000" w:firstRow="0" w:lastRow="0" w:firstColumn="1" w:lastColumn="0" w:oddVBand="0" w:evenVBand="0" w:oddHBand="0" w:evenHBand="0" w:firstRowFirstColumn="0" w:firstRowLastColumn="0" w:lastRowFirstColumn="0" w:lastRowLastColumn="0"/>
            <w:tcW w:w="1193" w:type="pct"/>
            <w:vMerge/>
          </w:tcPr>
          <w:p w14:paraId="708B43DD" w14:textId="77777777" w:rsidR="00A37316" w:rsidRPr="002C6829" w:rsidRDefault="00A37316" w:rsidP="00A37316">
            <w:pPr>
              <w:suppressAutoHyphens/>
              <w:autoSpaceDE w:val="0"/>
              <w:autoSpaceDN w:val="0"/>
              <w:adjustRightInd w:val="0"/>
              <w:spacing w:before="60" w:after="60" w:line="240" w:lineRule="auto"/>
              <w:jc w:val="left"/>
              <w:textAlignment w:val="center"/>
              <w:rPr>
                <w:rFonts w:eastAsia="Calibri" w:cs="Arial"/>
                <w:color w:val="000000"/>
                <w:szCs w:val="20"/>
                <w:lang w:eastAsia="en-AU"/>
              </w:rPr>
            </w:pPr>
          </w:p>
        </w:tc>
        <w:tc>
          <w:tcPr>
            <w:tcW w:w="1399" w:type="pct"/>
          </w:tcPr>
          <w:p w14:paraId="29B75711" w14:textId="77777777" w:rsidR="00A37316" w:rsidRPr="002C6829" w:rsidRDefault="00A37316" w:rsidP="00A37316">
            <w:pPr>
              <w:suppressAutoHyphens/>
              <w:autoSpaceDE w:val="0"/>
              <w:autoSpaceDN w:val="0"/>
              <w:adjustRightInd w:val="0"/>
              <w:spacing w:before="60" w:after="60" w:line="240" w:lineRule="auto"/>
              <w:jc w:val="left"/>
              <w:textAlignment w:val="center"/>
              <w:cnfStyle w:val="000000100000" w:firstRow="0" w:lastRow="0" w:firstColumn="0" w:lastColumn="0" w:oddVBand="0" w:evenVBand="0" w:oddHBand="1" w:evenHBand="0" w:firstRowFirstColumn="0" w:firstRowLastColumn="0" w:lastRowFirstColumn="0" w:lastRowLastColumn="0"/>
              <w:rPr>
                <w:rFonts w:eastAsia="Calibri" w:cs="Arial"/>
                <w:color w:val="000000"/>
                <w:szCs w:val="20"/>
                <w:lang w:eastAsia="en-AU"/>
              </w:rPr>
            </w:pPr>
            <w:r w:rsidRPr="002C6829">
              <w:rPr>
                <w:rFonts w:eastAsia="Calibri" w:cs="Arial"/>
                <w:color w:val="000000"/>
                <w:szCs w:val="20"/>
                <w:lang w:eastAsia="en-AU"/>
              </w:rPr>
              <w:t>40-49</w:t>
            </w:r>
          </w:p>
        </w:tc>
        <w:tc>
          <w:tcPr>
            <w:tcW w:w="802" w:type="pct"/>
            <w:vAlign w:val="center"/>
          </w:tcPr>
          <w:p w14:paraId="799402A9" w14:textId="77777777" w:rsidR="00A37316" w:rsidRPr="002C6829" w:rsidRDefault="00A37316" w:rsidP="00A37316">
            <w:pPr>
              <w:spacing w:after="0" w:line="240" w:lineRule="auto"/>
              <w:jc w:val="left"/>
              <w:cnfStyle w:val="000000100000" w:firstRow="0" w:lastRow="0" w:firstColumn="0" w:lastColumn="0" w:oddVBand="0" w:evenVBand="0" w:oddHBand="1" w:evenHBand="0" w:firstRowFirstColumn="0" w:firstRowLastColumn="0" w:lastRowFirstColumn="0" w:lastRowLastColumn="0"/>
              <w:rPr>
                <w:rFonts w:eastAsia="Calibri" w:cs="Times New Roman"/>
                <w:szCs w:val="20"/>
              </w:rPr>
            </w:pPr>
            <w:r w:rsidRPr="002C6829">
              <w:rPr>
                <w:rFonts w:eastAsia="Calibri" w:cs="Times New Roman"/>
                <w:szCs w:val="20"/>
              </w:rPr>
              <w:t>18.0%</w:t>
            </w:r>
            <w:r w:rsidRPr="002C6829">
              <w:rPr>
                <w:rFonts w:eastAsia="Calibri" w:cs="Times New Roman"/>
                <w:szCs w:val="20"/>
                <w:vertAlign w:val="superscript"/>
              </w:rPr>
              <w:t>a</w:t>
            </w:r>
          </w:p>
        </w:tc>
        <w:tc>
          <w:tcPr>
            <w:tcW w:w="802" w:type="pct"/>
            <w:vAlign w:val="center"/>
          </w:tcPr>
          <w:p w14:paraId="3E370548" w14:textId="77777777" w:rsidR="00A37316" w:rsidRPr="002C6829" w:rsidRDefault="00A37316" w:rsidP="00A37316">
            <w:pPr>
              <w:spacing w:after="0" w:line="240" w:lineRule="auto"/>
              <w:jc w:val="left"/>
              <w:cnfStyle w:val="000000100000" w:firstRow="0" w:lastRow="0" w:firstColumn="0" w:lastColumn="0" w:oddVBand="0" w:evenVBand="0" w:oddHBand="1" w:evenHBand="0" w:firstRowFirstColumn="0" w:firstRowLastColumn="0" w:lastRowFirstColumn="0" w:lastRowLastColumn="0"/>
              <w:rPr>
                <w:rFonts w:eastAsia="Calibri" w:cs="Times New Roman"/>
                <w:szCs w:val="20"/>
              </w:rPr>
            </w:pPr>
            <w:r w:rsidRPr="002C6829">
              <w:rPr>
                <w:rFonts w:eastAsia="Calibri" w:cs="Times New Roman"/>
                <w:szCs w:val="20"/>
              </w:rPr>
              <w:t>16.5%</w:t>
            </w:r>
            <w:r w:rsidRPr="002C6829">
              <w:rPr>
                <w:rFonts w:eastAsia="Calibri" w:cs="Times New Roman"/>
                <w:szCs w:val="20"/>
                <w:vertAlign w:val="superscript"/>
              </w:rPr>
              <w:t>a</w:t>
            </w:r>
          </w:p>
        </w:tc>
        <w:tc>
          <w:tcPr>
            <w:tcW w:w="803" w:type="pct"/>
            <w:vAlign w:val="center"/>
          </w:tcPr>
          <w:p w14:paraId="5FD2669C" w14:textId="77777777" w:rsidR="00A37316" w:rsidRPr="002C6829" w:rsidRDefault="00A37316" w:rsidP="00A37316">
            <w:pPr>
              <w:spacing w:after="0" w:line="240" w:lineRule="auto"/>
              <w:jc w:val="left"/>
              <w:cnfStyle w:val="000000100000" w:firstRow="0" w:lastRow="0" w:firstColumn="0" w:lastColumn="0" w:oddVBand="0" w:evenVBand="0" w:oddHBand="1" w:evenHBand="0" w:firstRowFirstColumn="0" w:firstRowLastColumn="0" w:lastRowFirstColumn="0" w:lastRowLastColumn="0"/>
              <w:rPr>
                <w:rFonts w:eastAsia="Calibri" w:cs="Times New Roman"/>
                <w:szCs w:val="20"/>
              </w:rPr>
            </w:pPr>
            <w:r w:rsidRPr="002C6829">
              <w:rPr>
                <w:rFonts w:eastAsia="Calibri" w:cs="Times New Roman"/>
                <w:szCs w:val="20"/>
              </w:rPr>
              <w:t>17.7%</w:t>
            </w:r>
            <w:r w:rsidRPr="002C6829">
              <w:rPr>
                <w:rFonts w:eastAsia="Calibri" w:cs="Times New Roman"/>
                <w:szCs w:val="20"/>
                <w:vertAlign w:val="superscript"/>
              </w:rPr>
              <w:t>a</w:t>
            </w:r>
          </w:p>
        </w:tc>
      </w:tr>
      <w:tr w:rsidR="00A37316" w:rsidRPr="002C6829" w14:paraId="63B55144" w14:textId="77777777" w:rsidTr="00F23BC2">
        <w:trPr>
          <w:trHeight w:val="120"/>
          <w:jc w:val="center"/>
        </w:trPr>
        <w:tc>
          <w:tcPr>
            <w:cnfStyle w:val="001000000000" w:firstRow="0" w:lastRow="0" w:firstColumn="1" w:lastColumn="0" w:oddVBand="0" w:evenVBand="0" w:oddHBand="0" w:evenHBand="0" w:firstRowFirstColumn="0" w:firstRowLastColumn="0" w:lastRowFirstColumn="0" w:lastRowLastColumn="0"/>
            <w:tcW w:w="1193" w:type="pct"/>
            <w:vMerge/>
          </w:tcPr>
          <w:p w14:paraId="02E44116" w14:textId="77777777" w:rsidR="00A37316" w:rsidRPr="002C6829" w:rsidRDefault="00A37316" w:rsidP="00A37316">
            <w:pPr>
              <w:suppressAutoHyphens/>
              <w:autoSpaceDE w:val="0"/>
              <w:autoSpaceDN w:val="0"/>
              <w:adjustRightInd w:val="0"/>
              <w:spacing w:before="60" w:after="60" w:line="240" w:lineRule="auto"/>
              <w:jc w:val="left"/>
              <w:textAlignment w:val="center"/>
              <w:rPr>
                <w:rFonts w:eastAsia="Calibri" w:cs="Arial"/>
                <w:color w:val="000000"/>
                <w:szCs w:val="20"/>
                <w:lang w:eastAsia="en-AU"/>
              </w:rPr>
            </w:pPr>
          </w:p>
        </w:tc>
        <w:tc>
          <w:tcPr>
            <w:tcW w:w="1399" w:type="pct"/>
          </w:tcPr>
          <w:p w14:paraId="09A195A7" w14:textId="77777777" w:rsidR="00A37316" w:rsidRPr="002C6829" w:rsidRDefault="00A37316" w:rsidP="00A37316">
            <w:pPr>
              <w:suppressAutoHyphens/>
              <w:autoSpaceDE w:val="0"/>
              <w:autoSpaceDN w:val="0"/>
              <w:adjustRightInd w:val="0"/>
              <w:spacing w:before="60" w:after="60" w:line="240" w:lineRule="auto"/>
              <w:jc w:val="left"/>
              <w:textAlignment w:val="center"/>
              <w:cnfStyle w:val="000000000000" w:firstRow="0" w:lastRow="0" w:firstColumn="0" w:lastColumn="0" w:oddVBand="0" w:evenVBand="0" w:oddHBand="0" w:evenHBand="0" w:firstRowFirstColumn="0" w:firstRowLastColumn="0" w:lastRowFirstColumn="0" w:lastRowLastColumn="0"/>
              <w:rPr>
                <w:rFonts w:eastAsia="Calibri" w:cs="Arial"/>
                <w:color w:val="000000"/>
                <w:szCs w:val="20"/>
                <w:lang w:eastAsia="en-AU"/>
              </w:rPr>
            </w:pPr>
            <w:r w:rsidRPr="002C6829">
              <w:rPr>
                <w:rFonts w:eastAsia="Calibri" w:cs="Arial"/>
                <w:color w:val="000000"/>
                <w:szCs w:val="20"/>
                <w:lang w:eastAsia="en-AU"/>
              </w:rPr>
              <w:t>50-59</w:t>
            </w:r>
          </w:p>
        </w:tc>
        <w:tc>
          <w:tcPr>
            <w:tcW w:w="802" w:type="pct"/>
            <w:vAlign w:val="center"/>
          </w:tcPr>
          <w:p w14:paraId="16F6E50A" w14:textId="77777777" w:rsidR="00A37316" w:rsidRPr="002C6829" w:rsidRDefault="00A37316" w:rsidP="00A37316">
            <w:pPr>
              <w:spacing w:after="0" w:line="240" w:lineRule="auto"/>
              <w:jc w:val="left"/>
              <w:cnfStyle w:val="000000000000" w:firstRow="0" w:lastRow="0" w:firstColumn="0" w:lastColumn="0" w:oddVBand="0" w:evenVBand="0" w:oddHBand="0" w:evenHBand="0" w:firstRowFirstColumn="0" w:firstRowLastColumn="0" w:lastRowFirstColumn="0" w:lastRowLastColumn="0"/>
              <w:rPr>
                <w:rFonts w:eastAsia="Calibri" w:cs="Times New Roman"/>
                <w:szCs w:val="20"/>
              </w:rPr>
            </w:pPr>
            <w:r w:rsidRPr="002C6829">
              <w:rPr>
                <w:rFonts w:eastAsia="Calibri" w:cs="Times New Roman"/>
                <w:szCs w:val="20"/>
              </w:rPr>
              <w:t>18.8%</w:t>
            </w:r>
            <w:r w:rsidRPr="002C6829">
              <w:rPr>
                <w:rFonts w:eastAsia="Calibri" w:cs="Times New Roman"/>
                <w:szCs w:val="20"/>
                <w:vertAlign w:val="superscript"/>
              </w:rPr>
              <w:t>a</w:t>
            </w:r>
          </w:p>
        </w:tc>
        <w:tc>
          <w:tcPr>
            <w:tcW w:w="802" w:type="pct"/>
            <w:vAlign w:val="center"/>
          </w:tcPr>
          <w:p w14:paraId="18BD720A" w14:textId="77777777" w:rsidR="00A37316" w:rsidRPr="002C6829" w:rsidRDefault="00A37316" w:rsidP="00A37316">
            <w:pPr>
              <w:spacing w:after="0" w:line="240" w:lineRule="auto"/>
              <w:jc w:val="left"/>
              <w:cnfStyle w:val="000000000000" w:firstRow="0" w:lastRow="0" w:firstColumn="0" w:lastColumn="0" w:oddVBand="0" w:evenVBand="0" w:oddHBand="0" w:evenHBand="0" w:firstRowFirstColumn="0" w:firstRowLastColumn="0" w:lastRowFirstColumn="0" w:lastRowLastColumn="0"/>
              <w:rPr>
                <w:rFonts w:eastAsia="Calibri" w:cs="Times New Roman"/>
                <w:szCs w:val="20"/>
              </w:rPr>
            </w:pPr>
            <w:r w:rsidRPr="002C6829">
              <w:rPr>
                <w:rFonts w:eastAsia="Calibri" w:cs="Times New Roman"/>
                <w:szCs w:val="20"/>
              </w:rPr>
              <w:t>18.5%</w:t>
            </w:r>
            <w:r w:rsidRPr="002C6829">
              <w:rPr>
                <w:rFonts w:eastAsia="Calibri" w:cs="Times New Roman"/>
                <w:szCs w:val="20"/>
                <w:vertAlign w:val="superscript"/>
              </w:rPr>
              <w:t>a</w:t>
            </w:r>
          </w:p>
        </w:tc>
        <w:tc>
          <w:tcPr>
            <w:tcW w:w="803" w:type="pct"/>
            <w:vAlign w:val="center"/>
          </w:tcPr>
          <w:p w14:paraId="36CCA3D1" w14:textId="77777777" w:rsidR="00A37316" w:rsidRPr="002C6829" w:rsidRDefault="00A37316" w:rsidP="00A37316">
            <w:pPr>
              <w:spacing w:after="0" w:line="240" w:lineRule="auto"/>
              <w:jc w:val="left"/>
              <w:cnfStyle w:val="000000000000" w:firstRow="0" w:lastRow="0" w:firstColumn="0" w:lastColumn="0" w:oddVBand="0" w:evenVBand="0" w:oddHBand="0" w:evenHBand="0" w:firstRowFirstColumn="0" w:firstRowLastColumn="0" w:lastRowFirstColumn="0" w:lastRowLastColumn="0"/>
              <w:rPr>
                <w:rFonts w:eastAsia="Calibri" w:cs="Times New Roman"/>
                <w:szCs w:val="20"/>
              </w:rPr>
            </w:pPr>
            <w:r w:rsidRPr="002C6829">
              <w:rPr>
                <w:rFonts w:eastAsia="Calibri" w:cs="Times New Roman"/>
                <w:szCs w:val="20"/>
              </w:rPr>
              <w:t>16.0%</w:t>
            </w:r>
            <w:r w:rsidRPr="002C6829">
              <w:rPr>
                <w:rFonts w:eastAsia="Calibri" w:cs="Times New Roman"/>
                <w:szCs w:val="20"/>
                <w:vertAlign w:val="superscript"/>
              </w:rPr>
              <w:t>a</w:t>
            </w:r>
          </w:p>
        </w:tc>
      </w:tr>
      <w:tr w:rsidR="00A37316" w:rsidRPr="002C6829" w14:paraId="60FC87DE" w14:textId="77777777" w:rsidTr="00F23BC2">
        <w:trPr>
          <w:cnfStyle w:val="000000100000" w:firstRow="0" w:lastRow="0" w:firstColumn="0" w:lastColumn="0" w:oddVBand="0" w:evenVBand="0" w:oddHBand="1" w:evenHBand="0" w:firstRowFirstColumn="0" w:firstRowLastColumn="0" w:lastRowFirstColumn="0" w:lastRowLastColumn="0"/>
          <w:trHeight w:val="120"/>
          <w:jc w:val="center"/>
        </w:trPr>
        <w:tc>
          <w:tcPr>
            <w:cnfStyle w:val="001000000000" w:firstRow="0" w:lastRow="0" w:firstColumn="1" w:lastColumn="0" w:oddVBand="0" w:evenVBand="0" w:oddHBand="0" w:evenHBand="0" w:firstRowFirstColumn="0" w:firstRowLastColumn="0" w:lastRowFirstColumn="0" w:lastRowLastColumn="0"/>
            <w:tcW w:w="1193" w:type="pct"/>
            <w:vMerge/>
          </w:tcPr>
          <w:p w14:paraId="3DFB9909" w14:textId="77777777" w:rsidR="00A37316" w:rsidRPr="002C6829" w:rsidRDefault="00A37316" w:rsidP="00A37316">
            <w:pPr>
              <w:suppressAutoHyphens/>
              <w:autoSpaceDE w:val="0"/>
              <w:autoSpaceDN w:val="0"/>
              <w:adjustRightInd w:val="0"/>
              <w:spacing w:before="60" w:after="60" w:line="240" w:lineRule="auto"/>
              <w:jc w:val="left"/>
              <w:textAlignment w:val="center"/>
              <w:rPr>
                <w:rFonts w:eastAsia="Calibri" w:cs="Arial"/>
                <w:color w:val="000000"/>
                <w:szCs w:val="20"/>
                <w:lang w:eastAsia="en-AU"/>
              </w:rPr>
            </w:pPr>
          </w:p>
        </w:tc>
        <w:tc>
          <w:tcPr>
            <w:tcW w:w="1399" w:type="pct"/>
          </w:tcPr>
          <w:p w14:paraId="782AC75B" w14:textId="77777777" w:rsidR="00A37316" w:rsidRPr="002C6829" w:rsidRDefault="00A37316" w:rsidP="00A37316">
            <w:pPr>
              <w:suppressAutoHyphens/>
              <w:autoSpaceDE w:val="0"/>
              <w:autoSpaceDN w:val="0"/>
              <w:adjustRightInd w:val="0"/>
              <w:spacing w:before="60" w:after="60" w:line="240" w:lineRule="auto"/>
              <w:jc w:val="left"/>
              <w:textAlignment w:val="center"/>
              <w:cnfStyle w:val="000000100000" w:firstRow="0" w:lastRow="0" w:firstColumn="0" w:lastColumn="0" w:oddVBand="0" w:evenVBand="0" w:oddHBand="1" w:evenHBand="0" w:firstRowFirstColumn="0" w:firstRowLastColumn="0" w:lastRowFirstColumn="0" w:lastRowLastColumn="0"/>
              <w:rPr>
                <w:rFonts w:eastAsia="Calibri" w:cs="Arial"/>
                <w:color w:val="000000"/>
                <w:szCs w:val="20"/>
                <w:lang w:eastAsia="en-AU"/>
              </w:rPr>
            </w:pPr>
            <w:r w:rsidRPr="002C6829">
              <w:rPr>
                <w:rFonts w:eastAsia="Calibri" w:cs="Arial"/>
                <w:color w:val="000000"/>
                <w:szCs w:val="20"/>
                <w:lang w:eastAsia="en-AU"/>
              </w:rPr>
              <w:t>Over 60</w:t>
            </w:r>
          </w:p>
        </w:tc>
        <w:tc>
          <w:tcPr>
            <w:tcW w:w="802" w:type="pct"/>
            <w:vAlign w:val="center"/>
          </w:tcPr>
          <w:p w14:paraId="1C2EED24" w14:textId="77777777" w:rsidR="00A37316" w:rsidRPr="002C6829" w:rsidRDefault="00A37316" w:rsidP="00A37316">
            <w:pPr>
              <w:spacing w:after="0" w:line="240" w:lineRule="auto"/>
              <w:jc w:val="left"/>
              <w:cnfStyle w:val="000000100000" w:firstRow="0" w:lastRow="0" w:firstColumn="0" w:lastColumn="0" w:oddVBand="0" w:evenVBand="0" w:oddHBand="1" w:evenHBand="0" w:firstRowFirstColumn="0" w:firstRowLastColumn="0" w:lastRowFirstColumn="0" w:lastRowLastColumn="0"/>
              <w:rPr>
                <w:rFonts w:eastAsia="Calibri" w:cs="Times New Roman"/>
                <w:szCs w:val="20"/>
              </w:rPr>
            </w:pPr>
            <w:r w:rsidRPr="002C6829">
              <w:rPr>
                <w:rFonts w:eastAsia="Calibri" w:cs="Times New Roman"/>
                <w:szCs w:val="20"/>
              </w:rPr>
              <w:t>31.7%</w:t>
            </w:r>
            <w:r w:rsidRPr="002C6829">
              <w:rPr>
                <w:rFonts w:eastAsia="Calibri" w:cs="Times New Roman"/>
                <w:szCs w:val="20"/>
                <w:vertAlign w:val="superscript"/>
              </w:rPr>
              <w:t>a</w:t>
            </w:r>
          </w:p>
        </w:tc>
        <w:tc>
          <w:tcPr>
            <w:tcW w:w="802" w:type="pct"/>
            <w:vAlign w:val="center"/>
          </w:tcPr>
          <w:p w14:paraId="4F4C33F3" w14:textId="77777777" w:rsidR="00A37316" w:rsidRPr="002C6829" w:rsidRDefault="00A37316" w:rsidP="00A37316">
            <w:pPr>
              <w:spacing w:after="0" w:line="240" w:lineRule="auto"/>
              <w:jc w:val="left"/>
              <w:cnfStyle w:val="000000100000" w:firstRow="0" w:lastRow="0" w:firstColumn="0" w:lastColumn="0" w:oddVBand="0" w:evenVBand="0" w:oddHBand="1" w:evenHBand="0" w:firstRowFirstColumn="0" w:firstRowLastColumn="0" w:lastRowFirstColumn="0" w:lastRowLastColumn="0"/>
              <w:rPr>
                <w:rFonts w:eastAsia="Calibri" w:cs="Times New Roman"/>
                <w:szCs w:val="20"/>
              </w:rPr>
            </w:pPr>
            <w:r w:rsidRPr="002C6829">
              <w:rPr>
                <w:rFonts w:eastAsia="Calibri" w:cs="Times New Roman"/>
                <w:szCs w:val="20"/>
              </w:rPr>
              <w:t>26.0%</w:t>
            </w:r>
            <w:r w:rsidRPr="002C6829">
              <w:rPr>
                <w:rFonts w:eastAsia="Calibri" w:cs="Times New Roman"/>
                <w:szCs w:val="20"/>
                <w:vertAlign w:val="superscript"/>
              </w:rPr>
              <w:t>b</w:t>
            </w:r>
          </w:p>
        </w:tc>
        <w:tc>
          <w:tcPr>
            <w:tcW w:w="803" w:type="pct"/>
            <w:vAlign w:val="center"/>
          </w:tcPr>
          <w:p w14:paraId="3971E21F" w14:textId="77777777" w:rsidR="00A37316" w:rsidRPr="002C6829" w:rsidRDefault="00A37316" w:rsidP="00A37316">
            <w:pPr>
              <w:spacing w:after="0" w:line="240" w:lineRule="auto"/>
              <w:jc w:val="left"/>
              <w:cnfStyle w:val="000000100000" w:firstRow="0" w:lastRow="0" w:firstColumn="0" w:lastColumn="0" w:oddVBand="0" w:evenVBand="0" w:oddHBand="1" w:evenHBand="0" w:firstRowFirstColumn="0" w:firstRowLastColumn="0" w:lastRowFirstColumn="0" w:lastRowLastColumn="0"/>
              <w:rPr>
                <w:rFonts w:eastAsia="Calibri" w:cs="Times New Roman"/>
                <w:szCs w:val="20"/>
              </w:rPr>
            </w:pPr>
            <w:r w:rsidRPr="002C6829">
              <w:rPr>
                <w:rFonts w:eastAsia="Calibri" w:cs="Times New Roman"/>
                <w:szCs w:val="20"/>
              </w:rPr>
              <w:t>23.3%</w:t>
            </w:r>
            <w:r w:rsidRPr="002C6829">
              <w:rPr>
                <w:rFonts w:eastAsia="Calibri" w:cs="Times New Roman"/>
                <w:szCs w:val="20"/>
                <w:vertAlign w:val="superscript"/>
              </w:rPr>
              <w:t>b</w:t>
            </w:r>
          </w:p>
        </w:tc>
      </w:tr>
      <w:tr w:rsidR="00A37316" w:rsidRPr="002C6829" w14:paraId="0EC07843" w14:textId="77777777" w:rsidTr="00F23BC2">
        <w:trPr>
          <w:trHeight w:val="120"/>
          <w:jc w:val="center"/>
        </w:trPr>
        <w:tc>
          <w:tcPr>
            <w:cnfStyle w:val="001000000000" w:firstRow="0" w:lastRow="0" w:firstColumn="1" w:lastColumn="0" w:oddVBand="0" w:evenVBand="0" w:oddHBand="0" w:evenHBand="0" w:firstRowFirstColumn="0" w:firstRowLastColumn="0" w:lastRowFirstColumn="0" w:lastRowLastColumn="0"/>
            <w:tcW w:w="1193" w:type="pct"/>
            <w:vMerge/>
          </w:tcPr>
          <w:p w14:paraId="52F529DC" w14:textId="77777777" w:rsidR="00A37316" w:rsidRPr="002C6829" w:rsidRDefault="00A37316" w:rsidP="00A37316">
            <w:pPr>
              <w:suppressAutoHyphens/>
              <w:autoSpaceDE w:val="0"/>
              <w:autoSpaceDN w:val="0"/>
              <w:adjustRightInd w:val="0"/>
              <w:spacing w:before="60" w:after="60" w:line="240" w:lineRule="auto"/>
              <w:jc w:val="left"/>
              <w:textAlignment w:val="center"/>
              <w:rPr>
                <w:rFonts w:eastAsia="Calibri" w:cs="Arial"/>
                <w:color w:val="000000"/>
                <w:szCs w:val="20"/>
                <w:lang w:eastAsia="en-AU"/>
              </w:rPr>
            </w:pPr>
          </w:p>
        </w:tc>
        <w:tc>
          <w:tcPr>
            <w:tcW w:w="1399" w:type="pct"/>
          </w:tcPr>
          <w:p w14:paraId="2253D170" w14:textId="77777777" w:rsidR="00A37316" w:rsidRPr="002C6829" w:rsidRDefault="00A37316" w:rsidP="00A37316">
            <w:pPr>
              <w:suppressAutoHyphens/>
              <w:autoSpaceDE w:val="0"/>
              <w:autoSpaceDN w:val="0"/>
              <w:adjustRightInd w:val="0"/>
              <w:spacing w:before="60" w:after="60" w:line="240" w:lineRule="auto"/>
              <w:jc w:val="left"/>
              <w:textAlignment w:val="center"/>
              <w:cnfStyle w:val="000000000000" w:firstRow="0" w:lastRow="0" w:firstColumn="0" w:lastColumn="0" w:oddVBand="0" w:evenVBand="0" w:oddHBand="0" w:evenHBand="0" w:firstRowFirstColumn="0" w:firstRowLastColumn="0" w:lastRowFirstColumn="0" w:lastRowLastColumn="0"/>
              <w:rPr>
                <w:rFonts w:eastAsia="Calibri" w:cs="Arial"/>
                <w:color w:val="000000"/>
                <w:szCs w:val="20"/>
                <w:lang w:eastAsia="en-AU"/>
              </w:rPr>
            </w:pPr>
            <w:r w:rsidRPr="002C6829">
              <w:rPr>
                <w:rFonts w:eastAsia="Calibri" w:cs="Arial"/>
                <w:color w:val="000000"/>
                <w:szCs w:val="20"/>
                <w:lang w:eastAsia="en-AU"/>
              </w:rPr>
              <w:t>Mean Age</w:t>
            </w:r>
          </w:p>
        </w:tc>
        <w:tc>
          <w:tcPr>
            <w:tcW w:w="802" w:type="pct"/>
          </w:tcPr>
          <w:p w14:paraId="04967A7A" w14:textId="77777777" w:rsidR="00A37316" w:rsidRPr="002C6829" w:rsidRDefault="00A37316" w:rsidP="00A37316">
            <w:pPr>
              <w:suppressAutoHyphens/>
              <w:autoSpaceDE w:val="0"/>
              <w:autoSpaceDN w:val="0"/>
              <w:adjustRightInd w:val="0"/>
              <w:spacing w:before="60" w:after="60" w:line="240" w:lineRule="auto"/>
              <w:jc w:val="left"/>
              <w:textAlignment w:val="center"/>
              <w:cnfStyle w:val="000000000000" w:firstRow="0" w:lastRow="0" w:firstColumn="0" w:lastColumn="0" w:oddVBand="0" w:evenVBand="0" w:oddHBand="0" w:evenHBand="0" w:firstRowFirstColumn="0" w:firstRowLastColumn="0" w:lastRowFirstColumn="0" w:lastRowLastColumn="0"/>
              <w:rPr>
                <w:rFonts w:eastAsia="Calibri" w:cs="Arial"/>
                <w:color w:val="000000"/>
                <w:szCs w:val="20"/>
                <w:lang w:eastAsia="en-AU"/>
              </w:rPr>
            </w:pPr>
            <w:r w:rsidRPr="002C6829">
              <w:rPr>
                <w:rFonts w:eastAsia="Calibri" w:cs="Arial"/>
                <w:color w:val="000000"/>
                <w:szCs w:val="20"/>
                <w:lang w:eastAsia="en-AU"/>
              </w:rPr>
              <w:t>7.45 (45-54yrs)</w:t>
            </w:r>
            <w:r w:rsidRPr="002C6829">
              <w:rPr>
                <w:rFonts w:eastAsia="Calibri" w:cs="Arial"/>
                <w:color w:val="000000"/>
                <w:szCs w:val="20"/>
                <w:vertAlign w:val="superscript"/>
              </w:rPr>
              <w:t>a</w:t>
            </w:r>
          </w:p>
        </w:tc>
        <w:tc>
          <w:tcPr>
            <w:tcW w:w="802" w:type="pct"/>
          </w:tcPr>
          <w:p w14:paraId="1BE5440F" w14:textId="77777777" w:rsidR="00A37316" w:rsidRPr="002C6829" w:rsidRDefault="00A37316" w:rsidP="00A37316">
            <w:pPr>
              <w:suppressAutoHyphens/>
              <w:autoSpaceDE w:val="0"/>
              <w:autoSpaceDN w:val="0"/>
              <w:adjustRightInd w:val="0"/>
              <w:spacing w:before="60" w:after="60" w:line="240" w:lineRule="auto"/>
              <w:jc w:val="left"/>
              <w:textAlignment w:val="center"/>
              <w:cnfStyle w:val="000000000000" w:firstRow="0" w:lastRow="0" w:firstColumn="0" w:lastColumn="0" w:oddVBand="0" w:evenVBand="0" w:oddHBand="0" w:evenHBand="0" w:firstRowFirstColumn="0" w:firstRowLastColumn="0" w:lastRowFirstColumn="0" w:lastRowLastColumn="0"/>
              <w:rPr>
                <w:rFonts w:eastAsia="Calibri" w:cs="Arial"/>
                <w:color w:val="000000"/>
                <w:szCs w:val="20"/>
                <w:lang w:eastAsia="en-AU"/>
              </w:rPr>
            </w:pPr>
            <w:r w:rsidRPr="002C6829">
              <w:rPr>
                <w:rFonts w:eastAsia="Calibri" w:cs="Arial"/>
                <w:color w:val="000000"/>
                <w:szCs w:val="20"/>
                <w:lang w:eastAsia="en-AU"/>
              </w:rPr>
              <w:t>6.88 (40-49yrs)</w:t>
            </w:r>
            <w:r w:rsidRPr="002C6829">
              <w:rPr>
                <w:rFonts w:eastAsia="Calibri" w:cs="Arial"/>
                <w:color w:val="000000"/>
                <w:szCs w:val="20"/>
                <w:vertAlign w:val="superscript"/>
              </w:rPr>
              <w:t>b</w:t>
            </w:r>
          </w:p>
        </w:tc>
        <w:tc>
          <w:tcPr>
            <w:tcW w:w="803" w:type="pct"/>
          </w:tcPr>
          <w:p w14:paraId="4570AD98" w14:textId="77777777" w:rsidR="00A37316" w:rsidRPr="002C6829" w:rsidRDefault="00A37316" w:rsidP="00A37316">
            <w:pPr>
              <w:suppressAutoHyphens/>
              <w:autoSpaceDE w:val="0"/>
              <w:autoSpaceDN w:val="0"/>
              <w:adjustRightInd w:val="0"/>
              <w:spacing w:before="60" w:after="60" w:line="240" w:lineRule="auto"/>
              <w:jc w:val="left"/>
              <w:textAlignment w:val="center"/>
              <w:cnfStyle w:val="000000000000" w:firstRow="0" w:lastRow="0" w:firstColumn="0" w:lastColumn="0" w:oddVBand="0" w:evenVBand="0" w:oddHBand="0" w:evenHBand="0" w:firstRowFirstColumn="0" w:firstRowLastColumn="0" w:lastRowFirstColumn="0" w:lastRowLastColumn="0"/>
              <w:rPr>
                <w:rFonts w:eastAsia="Calibri" w:cs="Arial"/>
                <w:color w:val="000000"/>
                <w:szCs w:val="20"/>
                <w:lang w:eastAsia="en-AU"/>
              </w:rPr>
            </w:pPr>
            <w:r w:rsidRPr="002C6829">
              <w:rPr>
                <w:rFonts w:eastAsia="Calibri" w:cs="Arial"/>
                <w:color w:val="000000"/>
                <w:szCs w:val="20"/>
                <w:lang w:eastAsia="en-AU"/>
              </w:rPr>
              <w:t>6.59 (40-49yrs)</w:t>
            </w:r>
            <w:r w:rsidRPr="002C6829">
              <w:rPr>
                <w:rFonts w:eastAsia="Calibri" w:cs="Arial"/>
                <w:color w:val="000000"/>
                <w:szCs w:val="20"/>
                <w:vertAlign w:val="superscript"/>
              </w:rPr>
              <w:t>b</w:t>
            </w:r>
          </w:p>
        </w:tc>
      </w:tr>
      <w:tr w:rsidR="00A37316" w:rsidRPr="002C6829" w14:paraId="48B3055F" w14:textId="77777777" w:rsidTr="00F23BC2">
        <w:trPr>
          <w:cnfStyle w:val="000000100000" w:firstRow="0" w:lastRow="0" w:firstColumn="0" w:lastColumn="0" w:oddVBand="0" w:evenVBand="0" w:oddHBand="1" w:evenHBand="0" w:firstRowFirstColumn="0" w:firstRowLastColumn="0" w:lastRowFirstColumn="0" w:lastRowLastColumn="0"/>
          <w:trHeight w:val="120"/>
          <w:jc w:val="center"/>
        </w:trPr>
        <w:tc>
          <w:tcPr>
            <w:cnfStyle w:val="001000000000" w:firstRow="0" w:lastRow="0" w:firstColumn="1" w:lastColumn="0" w:oddVBand="0" w:evenVBand="0" w:oddHBand="0" w:evenHBand="0" w:firstRowFirstColumn="0" w:firstRowLastColumn="0" w:lastRowFirstColumn="0" w:lastRowLastColumn="0"/>
            <w:tcW w:w="1193" w:type="pct"/>
            <w:vMerge w:val="restart"/>
          </w:tcPr>
          <w:p w14:paraId="08D2663B" w14:textId="77777777" w:rsidR="00A37316" w:rsidRPr="002C6829" w:rsidRDefault="00A37316" w:rsidP="00A37316">
            <w:pPr>
              <w:suppressAutoHyphens/>
              <w:autoSpaceDE w:val="0"/>
              <w:autoSpaceDN w:val="0"/>
              <w:adjustRightInd w:val="0"/>
              <w:spacing w:before="60" w:after="60" w:line="240" w:lineRule="auto"/>
              <w:jc w:val="left"/>
              <w:textAlignment w:val="center"/>
              <w:rPr>
                <w:rFonts w:eastAsia="Calibri" w:cs="Arial"/>
                <w:color w:val="000000"/>
                <w:szCs w:val="20"/>
                <w:lang w:eastAsia="en-AU"/>
              </w:rPr>
            </w:pPr>
            <w:r w:rsidRPr="002C6829">
              <w:rPr>
                <w:rFonts w:eastAsia="Calibri" w:cs="Arial"/>
                <w:color w:val="000000"/>
                <w:szCs w:val="20"/>
                <w:lang w:eastAsia="en-AU"/>
              </w:rPr>
              <w:t xml:space="preserve">Region </w:t>
            </w:r>
          </w:p>
          <w:p w14:paraId="0AA88847" w14:textId="77777777" w:rsidR="00A37316" w:rsidRPr="002C6829" w:rsidRDefault="00A37316" w:rsidP="00A37316">
            <w:pPr>
              <w:suppressAutoHyphens/>
              <w:autoSpaceDE w:val="0"/>
              <w:autoSpaceDN w:val="0"/>
              <w:adjustRightInd w:val="0"/>
              <w:spacing w:before="60" w:after="60" w:line="240" w:lineRule="auto"/>
              <w:jc w:val="left"/>
              <w:textAlignment w:val="center"/>
              <w:rPr>
                <w:rFonts w:eastAsia="Calibri" w:cs="Arial"/>
                <w:color w:val="000000"/>
                <w:szCs w:val="20"/>
                <w:lang w:eastAsia="en-AU"/>
              </w:rPr>
            </w:pPr>
            <w:r w:rsidRPr="002C6829">
              <w:rPr>
                <w:rFonts w:eastAsia="Calibri" w:cs="Arial"/>
                <w:color w:val="000000"/>
                <w:szCs w:val="20"/>
                <w:lang w:eastAsia="en-AU"/>
              </w:rPr>
              <w:t>(</w:t>
            </w:r>
            <w:r w:rsidRPr="002C6829">
              <w:rPr>
                <w:rFonts w:ascii="Symbol" w:eastAsia="Calibri" w:hAnsi="Symbol" w:cs="Arial"/>
                <w:color w:val="000000"/>
                <w:szCs w:val="20"/>
                <w:lang w:eastAsia="en-AU"/>
              </w:rPr>
              <w:t></w:t>
            </w:r>
            <w:r w:rsidRPr="002C6829">
              <w:rPr>
                <w:rFonts w:eastAsia="Calibri" w:cs="Arial"/>
                <w:color w:val="000000"/>
                <w:szCs w:val="20"/>
                <w:vertAlign w:val="superscript"/>
                <w:lang w:eastAsia="en-AU"/>
              </w:rPr>
              <w:t>2</w:t>
            </w:r>
            <w:r w:rsidRPr="002C6829">
              <w:rPr>
                <w:rFonts w:eastAsia="Calibri" w:cs="Arial"/>
                <w:color w:val="000000"/>
                <w:szCs w:val="20"/>
                <w:lang w:eastAsia="en-AU"/>
              </w:rPr>
              <w:t>(</w:t>
            </w:r>
            <w:r w:rsidRPr="002C6829">
              <w:rPr>
                <w:rFonts w:eastAsia="Calibri" w:cs="Arial"/>
                <w:i/>
                <w:color w:val="000000"/>
                <w:szCs w:val="20"/>
                <w:lang w:eastAsia="en-AU"/>
              </w:rPr>
              <w:t>df</w:t>
            </w:r>
            <w:r w:rsidRPr="002C6829">
              <w:rPr>
                <w:rFonts w:eastAsia="Calibri" w:cs="Arial"/>
                <w:color w:val="000000"/>
                <w:szCs w:val="20"/>
                <w:lang w:eastAsia="en-AU"/>
              </w:rPr>
              <w:t xml:space="preserve">) = 1.75(2) </w:t>
            </w:r>
            <w:r w:rsidRPr="002C6829">
              <w:rPr>
                <w:rFonts w:eastAsia="Calibri" w:cs="Arial"/>
                <w:i/>
                <w:color w:val="000000"/>
                <w:szCs w:val="20"/>
                <w:lang w:eastAsia="en-AU"/>
              </w:rPr>
              <w:t xml:space="preserve">p </w:t>
            </w:r>
            <w:r w:rsidRPr="002C6829">
              <w:rPr>
                <w:rFonts w:eastAsia="Calibri" w:cs="Arial"/>
                <w:color w:val="000000"/>
                <w:szCs w:val="20"/>
                <w:lang w:eastAsia="en-AU"/>
              </w:rPr>
              <w:t>&gt;.05)</w:t>
            </w:r>
          </w:p>
        </w:tc>
        <w:tc>
          <w:tcPr>
            <w:tcW w:w="1399" w:type="pct"/>
          </w:tcPr>
          <w:p w14:paraId="7E80D106" w14:textId="77777777" w:rsidR="00A37316" w:rsidRPr="002C6829" w:rsidRDefault="00A37316" w:rsidP="00A37316">
            <w:pPr>
              <w:suppressAutoHyphens/>
              <w:autoSpaceDE w:val="0"/>
              <w:autoSpaceDN w:val="0"/>
              <w:adjustRightInd w:val="0"/>
              <w:spacing w:before="60" w:after="60" w:line="240" w:lineRule="auto"/>
              <w:jc w:val="left"/>
              <w:textAlignment w:val="center"/>
              <w:cnfStyle w:val="000000100000" w:firstRow="0" w:lastRow="0" w:firstColumn="0" w:lastColumn="0" w:oddVBand="0" w:evenVBand="0" w:oddHBand="1" w:evenHBand="0" w:firstRowFirstColumn="0" w:firstRowLastColumn="0" w:lastRowFirstColumn="0" w:lastRowLastColumn="0"/>
              <w:rPr>
                <w:rFonts w:eastAsia="Calibri" w:cs="Arial"/>
                <w:color w:val="000000"/>
                <w:szCs w:val="20"/>
                <w:lang w:eastAsia="en-AU"/>
              </w:rPr>
            </w:pPr>
            <w:r w:rsidRPr="002C6829">
              <w:rPr>
                <w:rFonts w:eastAsia="Calibri" w:cs="Arial"/>
                <w:color w:val="000000"/>
                <w:szCs w:val="20"/>
                <w:lang w:eastAsia="en-AU"/>
              </w:rPr>
              <w:t>Melbourne</w:t>
            </w:r>
          </w:p>
        </w:tc>
        <w:tc>
          <w:tcPr>
            <w:tcW w:w="802" w:type="pct"/>
            <w:vAlign w:val="center"/>
          </w:tcPr>
          <w:p w14:paraId="2EDFCD17" w14:textId="77777777" w:rsidR="00A37316" w:rsidRPr="002C6829" w:rsidRDefault="00A37316" w:rsidP="00A37316">
            <w:pPr>
              <w:spacing w:after="0" w:line="240" w:lineRule="auto"/>
              <w:jc w:val="left"/>
              <w:cnfStyle w:val="000000100000" w:firstRow="0" w:lastRow="0" w:firstColumn="0" w:lastColumn="0" w:oddVBand="0" w:evenVBand="0" w:oddHBand="1" w:evenHBand="0" w:firstRowFirstColumn="0" w:firstRowLastColumn="0" w:lastRowFirstColumn="0" w:lastRowLastColumn="0"/>
              <w:rPr>
                <w:rFonts w:eastAsia="Calibri" w:cs="Times New Roman"/>
                <w:szCs w:val="20"/>
              </w:rPr>
            </w:pPr>
            <w:r w:rsidRPr="002C6829">
              <w:rPr>
                <w:rFonts w:eastAsia="Calibri" w:cs="Times New Roman"/>
                <w:szCs w:val="20"/>
              </w:rPr>
              <w:t>74.8%</w:t>
            </w:r>
            <w:r w:rsidRPr="002C6829">
              <w:rPr>
                <w:rFonts w:eastAsia="Calibri" w:cs="Times New Roman"/>
                <w:szCs w:val="20"/>
                <w:vertAlign w:val="superscript"/>
              </w:rPr>
              <w:t>a</w:t>
            </w:r>
          </w:p>
        </w:tc>
        <w:tc>
          <w:tcPr>
            <w:tcW w:w="802" w:type="pct"/>
            <w:vAlign w:val="center"/>
          </w:tcPr>
          <w:p w14:paraId="5ACBB336" w14:textId="77777777" w:rsidR="00A37316" w:rsidRPr="002C6829" w:rsidRDefault="00A37316" w:rsidP="00A37316">
            <w:pPr>
              <w:spacing w:after="0" w:line="240" w:lineRule="auto"/>
              <w:jc w:val="left"/>
              <w:cnfStyle w:val="000000100000" w:firstRow="0" w:lastRow="0" w:firstColumn="0" w:lastColumn="0" w:oddVBand="0" w:evenVBand="0" w:oddHBand="1" w:evenHBand="0" w:firstRowFirstColumn="0" w:firstRowLastColumn="0" w:lastRowFirstColumn="0" w:lastRowLastColumn="0"/>
              <w:rPr>
                <w:rFonts w:eastAsia="Calibri" w:cs="Times New Roman"/>
                <w:szCs w:val="20"/>
              </w:rPr>
            </w:pPr>
            <w:r w:rsidRPr="002C6829">
              <w:rPr>
                <w:rFonts w:eastAsia="Calibri" w:cs="Times New Roman"/>
                <w:szCs w:val="20"/>
              </w:rPr>
              <w:t>77.2%</w:t>
            </w:r>
            <w:r w:rsidRPr="002C6829">
              <w:rPr>
                <w:rFonts w:eastAsia="Calibri" w:cs="Times New Roman"/>
                <w:szCs w:val="20"/>
                <w:vertAlign w:val="superscript"/>
              </w:rPr>
              <w:t>a</w:t>
            </w:r>
          </w:p>
        </w:tc>
        <w:tc>
          <w:tcPr>
            <w:tcW w:w="803" w:type="pct"/>
            <w:vAlign w:val="center"/>
          </w:tcPr>
          <w:p w14:paraId="53A6FFE0" w14:textId="77777777" w:rsidR="00A37316" w:rsidRPr="002C6829" w:rsidRDefault="00A37316" w:rsidP="00A37316">
            <w:pPr>
              <w:spacing w:after="0" w:line="240" w:lineRule="auto"/>
              <w:jc w:val="left"/>
              <w:cnfStyle w:val="000000100000" w:firstRow="0" w:lastRow="0" w:firstColumn="0" w:lastColumn="0" w:oddVBand="0" w:evenVBand="0" w:oddHBand="1" w:evenHBand="0" w:firstRowFirstColumn="0" w:firstRowLastColumn="0" w:lastRowFirstColumn="0" w:lastRowLastColumn="0"/>
              <w:rPr>
                <w:rFonts w:eastAsia="Calibri" w:cs="Times New Roman"/>
                <w:szCs w:val="20"/>
              </w:rPr>
            </w:pPr>
            <w:r w:rsidRPr="002C6829">
              <w:rPr>
                <w:rFonts w:eastAsia="Calibri" w:cs="Times New Roman"/>
                <w:szCs w:val="20"/>
              </w:rPr>
              <w:t>76.3%</w:t>
            </w:r>
            <w:r w:rsidRPr="002C6829">
              <w:rPr>
                <w:rFonts w:eastAsia="Calibri" w:cs="Times New Roman"/>
                <w:szCs w:val="20"/>
                <w:vertAlign w:val="superscript"/>
              </w:rPr>
              <w:t xml:space="preserve"> a</w:t>
            </w:r>
          </w:p>
        </w:tc>
      </w:tr>
      <w:tr w:rsidR="00A37316" w:rsidRPr="002C6829" w14:paraId="186E3D0C" w14:textId="77777777" w:rsidTr="00F23BC2">
        <w:trPr>
          <w:trHeight w:val="120"/>
          <w:jc w:val="center"/>
        </w:trPr>
        <w:tc>
          <w:tcPr>
            <w:cnfStyle w:val="001000000000" w:firstRow="0" w:lastRow="0" w:firstColumn="1" w:lastColumn="0" w:oddVBand="0" w:evenVBand="0" w:oddHBand="0" w:evenHBand="0" w:firstRowFirstColumn="0" w:firstRowLastColumn="0" w:lastRowFirstColumn="0" w:lastRowLastColumn="0"/>
            <w:tcW w:w="1193" w:type="pct"/>
            <w:vMerge/>
          </w:tcPr>
          <w:p w14:paraId="16E1F4EA" w14:textId="77777777" w:rsidR="00A37316" w:rsidRPr="002C6829" w:rsidRDefault="00A37316" w:rsidP="00A37316">
            <w:pPr>
              <w:suppressAutoHyphens/>
              <w:autoSpaceDE w:val="0"/>
              <w:autoSpaceDN w:val="0"/>
              <w:adjustRightInd w:val="0"/>
              <w:spacing w:before="60" w:after="60" w:line="240" w:lineRule="auto"/>
              <w:jc w:val="left"/>
              <w:textAlignment w:val="center"/>
              <w:rPr>
                <w:rFonts w:eastAsia="Calibri" w:cs="Arial"/>
                <w:color w:val="000000"/>
                <w:szCs w:val="20"/>
                <w:lang w:eastAsia="en-AU"/>
              </w:rPr>
            </w:pPr>
          </w:p>
        </w:tc>
        <w:tc>
          <w:tcPr>
            <w:tcW w:w="1399" w:type="pct"/>
          </w:tcPr>
          <w:p w14:paraId="757D81F5" w14:textId="77777777" w:rsidR="00A37316" w:rsidRPr="002C6829" w:rsidRDefault="00A37316" w:rsidP="00A37316">
            <w:pPr>
              <w:suppressAutoHyphens/>
              <w:autoSpaceDE w:val="0"/>
              <w:autoSpaceDN w:val="0"/>
              <w:adjustRightInd w:val="0"/>
              <w:spacing w:before="60" w:after="60" w:line="240" w:lineRule="auto"/>
              <w:jc w:val="left"/>
              <w:textAlignment w:val="center"/>
              <w:cnfStyle w:val="000000000000" w:firstRow="0" w:lastRow="0" w:firstColumn="0" w:lastColumn="0" w:oddVBand="0" w:evenVBand="0" w:oddHBand="0" w:evenHBand="0" w:firstRowFirstColumn="0" w:firstRowLastColumn="0" w:lastRowFirstColumn="0" w:lastRowLastColumn="0"/>
              <w:rPr>
                <w:rFonts w:eastAsia="Calibri" w:cs="Arial"/>
                <w:color w:val="000000"/>
                <w:szCs w:val="20"/>
                <w:lang w:eastAsia="en-AU"/>
              </w:rPr>
            </w:pPr>
            <w:r w:rsidRPr="002C6829">
              <w:rPr>
                <w:rFonts w:eastAsia="Calibri" w:cs="Arial"/>
                <w:color w:val="000000"/>
                <w:szCs w:val="20"/>
                <w:lang w:eastAsia="en-AU"/>
              </w:rPr>
              <w:t>Rest of Victoria</w:t>
            </w:r>
          </w:p>
        </w:tc>
        <w:tc>
          <w:tcPr>
            <w:tcW w:w="802" w:type="pct"/>
            <w:vAlign w:val="center"/>
          </w:tcPr>
          <w:p w14:paraId="6AEF82BF" w14:textId="77777777" w:rsidR="00A37316" w:rsidRPr="002C6829" w:rsidRDefault="00A37316" w:rsidP="00A37316">
            <w:pPr>
              <w:spacing w:after="0" w:line="240" w:lineRule="auto"/>
              <w:jc w:val="left"/>
              <w:cnfStyle w:val="000000000000" w:firstRow="0" w:lastRow="0" w:firstColumn="0" w:lastColumn="0" w:oddVBand="0" w:evenVBand="0" w:oddHBand="0" w:evenHBand="0" w:firstRowFirstColumn="0" w:firstRowLastColumn="0" w:lastRowFirstColumn="0" w:lastRowLastColumn="0"/>
              <w:rPr>
                <w:rFonts w:eastAsia="Calibri" w:cs="Times New Roman"/>
                <w:szCs w:val="20"/>
              </w:rPr>
            </w:pPr>
            <w:r w:rsidRPr="002C6829">
              <w:rPr>
                <w:rFonts w:eastAsia="Calibri" w:cs="Times New Roman"/>
                <w:szCs w:val="20"/>
              </w:rPr>
              <w:t>25.2%</w:t>
            </w:r>
          </w:p>
        </w:tc>
        <w:tc>
          <w:tcPr>
            <w:tcW w:w="802" w:type="pct"/>
            <w:vAlign w:val="center"/>
          </w:tcPr>
          <w:p w14:paraId="0177C536" w14:textId="77777777" w:rsidR="00A37316" w:rsidRPr="002C6829" w:rsidRDefault="00A37316" w:rsidP="00A37316">
            <w:pPr>
              <w:spacing w:after="0" w:line="240" w:lineRule="auto"/>
              <w:jc w:val="left"/>
              <w:cnfStyle w:val="000000000000" w:firstRow="0" w:lastRow="0" w:firstColumn="0" w:lastColumn="0" w:oddVBand="0" w:evenVBand="0" w:oddHBand="0" w:evenHBand="0" w:firstRowFirstColumn="0" w:firstRowLastColumn="0" w:lastRowFirstColumn="0" w:lastRowLastColumn="0"/>
              <w:rPr>
                <w:rFonts w:eastAsia="Calibri" w:cs="Times New Roman"/>
                <w:szCs w:val="20"/>
              </w:rPr>
            </w:pPr>
            <w:r w:rsidRPr="002C6829">
              <w:rPr>
                <w:rFonts w:eastAsia="Calibri" w:cs="Times New Roman"/>
                <w:szCs w:val="20"/>
              </w:rPr>
              <w:t>22.8%</w:t>
            </w:r>
          </w:p>
        </w:tc>
        <w:tc>
          <w:tcPr>
            <w:tcW w:w="803" w:type="pct"/>
            <w:vAlign w:val="center"/>
          </w:tcPr>
          <w:p w14:paraId="6AD56AC7" w14:textId="77777777" w:rsidR="00A37316" w:rsidRPr="002C6829" w:rsidRDefault="00A37316" w:rsidP="00A37316">
            <w:pPr>
              <w:spacing w:after="0" w:line="240" w:lineRule="auto"/>
              <w:jc w:val="left"/>
              <w:cnfStyle w:val="000000000000" w:firstRow="0" w:lastRow="0" w:firstColumn="0" w:lastColumn="0" w:oddVBand="0" w:evenVBand="0" w:oddHBand="0" w:evenHBand="0" w:firstRowFirstColumn="0" w:firstRowLastColumn="0" w:lastRowFirstColumn="0" w:lastRowLastColumn="0"/>
              <w:rPr>
                <w:rFonts w:eastAsia="Calibri" w:cs="Times New Roman"/>
                <w:szCs w:val="20"/>
              </w:rPr>
            </w:pPr>
            <w:r w:rsidRPr="002C6829">
              <w:rPr>
                <w:rFonts w:eastAsia="Calibri" w:cs="Times New Roman"/>
                <w:szCs w:val="20"/>
              </w:rPr>
              <w:t>23.7%</w:t>
            </w:r>
          </w:p>
        </w:tc>
      </w:tr>
      <w:tr w:rsidR="00A37316" w:rsidRPr="002C6829" w14:paraId="41E177AE" w14:textId="77777777" w:rsidTr="00F23BC2">
        <w:trPr>
          <w:cnfStyle w:val="000000100000" w:firstRow="0" w:lastRow="0" w:firstColumn="0" w:lastColumn="0" w:oddVBand="0" w:evenVBand="0" w:oddHBand="1" w:evenHBand="0" w:firstRowFirstColumn="0" w:firstRowLastColumn="0" w:lastRowFirstColumn="0" w:lastRowLastColumn="0"/>
          <w:trHeight w:val="120"/>
          <w:jc w:val="center"/>
        </w:trPr>
        <w:tc>
          <w:tcPr>
            <w:cnfStyle w:val="001000000000" w:firstRow="0" w:lastRow="0" w:firstColumn="1" w:lastColumn="0" w:oddVBand="0" w:evenVBand="0" w:oddHBand="0" w:evenHBand="0" w:firstRowFirstColumn="0" w:firstRowLastColumn="0" w:lastRowFirstColumn="0" w:lastRowLastColumn="0"/>
            <w:tcW w:w="1193" w:type="pct"/>
            <w:vMerge w:val="restart"/>
          </w:tcPr>
          <w:p w14:paraId="5828B1D3" w14:textId="77777777" w:rsidR="00A37316" w:rsidRPr="002C6829" w:rsidRDefault="00A37316" w:rsidP="00A37316">
            <w:pPr>
              <w:suppressAutoHyphens/>
              <w:autoSpaceDE w:val="0"/>
              <w:autoSpaceDN w:val="0"/>
              <w:adjustRightInd w:val="0"/>
              <w:spacing w:before="60" w:after="60" w:line="240" w:lineRule="auto"/>
              <w:jc w:val="left"/>
              <w:textAlignment w:val="center"/>
              <w:rPr>
                <w:rFonts w:eastAsia="Calibri" w:cs="Arial"/>
                <w:color w:val="000000"/>
                <w:szCs w:val="20"/>
                <w:lang w:eastAsia="en-AU"/>
              </w:rPr>
            </w:pPr>
            <w:r w:rsidRPr="002C6829">
              <w:rPr>
                <w:rFonts w:eastAsia="Calibri" w:cs="Arial"/>
                <w:color w:val="000000"/>
                <w:szCs w:val="20"/>
                <w:lang w:eastAsia="en-AU"/>
              </w:rPr>
              <w:t>Employment status</w:t>
            </w:r>
          </w:p>
          <w:p w14:paraId="2C3ADBE5" w14:textId="77777777" w:rsidR="00A37316" w:rsidRPr="002C6829" w:rsidRDefault="00A37316" w:rsidP="00A37316">
            <w:pPr>
              <w:suppressAutoHyphens/>
              <w:autoSpaceDE w:val="0"/>
              <w:autoSpaceDN w:val="0"/>
              <w:adjustRightInd w:val="0"/>
              <w:spacing w:before="60" w:after="60" w:line="240" w:lineRule="auto"/>
              <w:jc w:val="left"/>
              <w:textAlignment w:val="center"/>
              <w:rPr>
                <w:rFonts w:eastAsia="Calibri" w:cs="Arial"/>
                <w:color w:val="000000"/>
                <w:szCs w:val="20"/>
                <w:lang w:eastAsia="en-AU"/>
              </w:rPr>
            </w:pPr>
            <w:r w:rsidRPr="002C6829">
              <w:rPr>
                <w:rFonts w:eastAsia="Calibri" w:cs="Arial"/>
                <w:color w:val="000000"/>
                <w:szCs w:val="20"/>
                <w:lang w:eastAsia="en-AU"/>
              </w:rPr>
              <w:t>(</w:t>
            </w:r>
            <w:r w:rsidRPr="002C6829">
              <w:rPr>
                <w:rFonts w:ascii="Symbol" w:eastAsia="Calibri" w:hAnsi="Symbol" w:cs="Arial"/>
                <w:color w:val="000000"/>
                <w:szCs w:val="20"/>
                <w:lang w:eastAsia="en-AU"/>
              </w:rPr>
              <w:t></w:t>
            </w:r>
            <w:r w:rsidRPr="002C6829">
              <w:rPr>
                <w:rFonts w:eastAsia="Calibri" w:cs="Arial"/>
                <w:color w:val="000000"/>
                <w:szCs w:val="20"/>
                <w:vertAlign w:val="superscript"/>
                <w:lang w:eastAsia="en-AU"/>
              </w:rPr>
              <w:t>2</w:t>
            </w:r>
            <w:r w:rsidRPr="002C6829">
              <w:rPr>
                <w:rFonts w:eastAsia="Calibri" w:cs="Arial"/>
                <w:color w:val="000000"/>
                <w:szCs w:val="20"/>
                <w:lang w:eastAsia="en-AU"/>
              </w:rPr>
              <w:t>(</w:t>
            </w:r>
            <w:r w:rsidRPr="002C6829">
              <w:rPr>
                <w:rFonts w:eastAsia="Calibri" w:cs="Arial"/>
                <w:i/>
                <w:color w:val="000000"/>
                <w:szCs w:val="20"/>
                <w:lang w:eastAsia="en-AU"/>
              </w:rPr>
              <w:t>df</w:t>
            </w:r>
            <w:r w:rsidRPr="002C6829">
              <w:rPr>
                <w:rFonts w:eastAsia="Calibri" w:cs="Arial"/>
                <w:color w:val="000000"/>
                <w:szCs w:val="20"/>
                <w:lang w:eastAsia="en-AU"/>
              </w:rPr>
              <w:t xml:space="preserve">) = 48.20(18) </w:t>
            </w:r>
            <w:r w:rsidRPr="002C6829">
              <w:rPr>
                <w:rFonts w:eastAsia="Calibri" w:cs="Arial"/>
                <w:i/>
                <w:color w:val="000000"/>
                <w:szCs w:val="20"/>
                <w:lang w:eastAsia="en-AU"/>
              </w:rPr>
              <w:t xml:space="preserve">p </w:t>
            </w:r>
            <w:r w:rsidRPr="002C6829">
              <w:rPr>
                <w:rFonts w:eastAsia="Calibri" w:cs="Arial"/>
                <w:color w:val="000000"/>
                <w:szCs w:val="20"/>
                <w:lang w:eastAsia="en-AU"/>
              </w:rPr>
              <w:t>&lt;.000)</w:t>
            </w:r>
          </w:p>
        </w:tc>
        <w:tc>
          <w:tcPr>
            <w:tcW w:w="1399" w:type="pct"/>
          </w:tcPr>
          <w:p w14:paraId="6912BDC6" w14:textId="77777777" w:rsidR="00A37316" w:rsidRPr="002C6829" w:rsidRDefault="00A37316" w:rsidP="00A37316">
            <w:pPr>
              <w:suppressAutoHyphens/>
              <w:autoSpaceDE w:val="0"/>
              <w:autoSpaceDN w:val="0"/>
              <w:adjustRightInd w:val="0"/>
              <w:spacing w:before="60" w:after="60" w:line="240" w:lineRule="auto"/>
              <w:jc w:val="left"/>
              <w:textAlignment w:val="center"/>
              <w:cnfStyle w:val="000000100000" w:firstRow="0" w:lastRow="0" w:firstColumn="0" w:lastColumn="0" w:oddVBand="0" w:evenVBand="0" w:oddHBand="1" w:evenHBand="0" w:firstRowFirstColumn="0" w:firstRowLastColumn="0" w:lastRowFirstColumn="0" w:lastRowLastColumn="0"/>
              <w:rPr>
                <w:rFonts w:eastAsia="Calibri" w:cs="Arial"/>
                <w:color w:val="000000"/>
                <w:szCs w:val="20"/>
                <w:lang w:eastAsia="en-AU"/>
              </w:rPr>
            </w:pPr>
            <w:r w:rsidRPr="002C6829">
              <w:rPr>
                <w:rFonts w:eastAsia="Calibri" w:cs="Arial"/>
                <w:color w:val="000000"/>
                <w:szCs w:val="20"/>
                <w:lang w:eastAsia="en-AU"/>
              </w:rPr>
              <w:t>Employed full time (30 or more hours)</w:t>
            </w:r>
          </w:p>
        </w:tc>
        <w:tc>
          <w:tcPr>
            <w:tcW w:w="802" w:type="pct"/>
            <w:vAlign w:val="center"/>
          </w:tcPr>
          <w:p w14:paraId="0F07501D" w14:textId="77777777" w:rsidR="00A37316" w:rsidRPr="002C6829" w:rsidRDefault="00A37316" w:rsidP="00A37316">
            <w:pPr>
              <w:spacing w:after="0" w:line="240" w:lineRule="auto"/>
              <w:jc w:val="left"/>
              <w:cnfStyle w:val="000000100000" w:firstRow="0" w:lastRow="0" w:firstColumn="0" w:lastColumn="0" w:oddVBand="0" w:evenVBand="0" w:oddHBand="1" w:evenHBand="0" w:firstRowFirstColumn="0" w:firstRowLastColumn="0" w:lastRowFirstColumn="0" w:lastRowLastColumn="0"/>
              <w:rPr>
                <w:rFonts w:eastAsia="Calibri" w:cs="Times New Roman"/>
                <w:szCs w:val="20"/>
              </w:rPr>
            </w:pPr>
            <w:r w:rsidRPr="002C6829">
              <w:rPr>
                <w:rFonts w:eastAsia="Calibri" w:cs="Times New Roman"/>
                <w:szCs w:val="20"/>
              </w:rPr>
              <w:t>39.2%</w:t>
            </w:r>
            <w:r w:rsidRPr="002C6829">
              <w:rPr>
                <w:rFonts w:eastAsia="Calibri" w:cs="Times New Roman"/>
                <w:szCs w:val="20"/>
                <w:vertAlign w:val="superscript"/>
              </w:rPr>
              <w:t>a</w:t>
            </w:r>
          </w:p>
        </w:tc>
        <w:tc>
          <w:tcPr>
            <w:tcW w:w="802" w:type="pct"/>
            <w:vAlign w:val="center"/>
          </w:tcPr>
          <w:p w14:paraId="269933B1" w14:textId="77777777" w:rsidR="00A37316" w:rsidRPr="002C6829" w:rsidRDefault="00A37316" w:rsidP="00A37316">
            <w:pPr>
              <w:spacing w:after="0" w:line="240" w:lineRule="auto"/>
              <w:jc w:val="left"/>
              <w:cnfStyle w:val="000000100000" w:firstRow="0" w:lastRow="0" w:firstColumn="0" w:lastColumn="0" w:oddVBand="0" w:evenVBand="0" w:oddHBand="1" w:evenHBand="0" w:firstRowFirstColumn="0" w:firstRowLastColumn="0" w:lastRowFirstColumn="0" w:lastRowLastColumn="0"/>
              <w:rPr>
                <w:rFonts w:eastAsia="Calibri" w:cs="Times New Roman"/>
                <w:szCs w:val="20"/>
              </w:rPr>
            </w:pPr>
            <w:r w:rsidRPr="002C6829">
              <w:rPr>
                <w:rFonts w:eastAsia="Calibri" w:cs="Times New Roman"/>
                <w:szCs w:val="20"/>
              </w:rPr>
              <w:t>48.3%</w:t>
            </w:r>
            <w:r w:rsidRPr="002C6829">
              <w:rPr>
                <w:rFonts w:eastAsia="Calibri" w:cs="Times New Roman"/>
                <w:szCs w:val="20"/>
                <w:vertAlign w:val="superscript"/>
              </w:rPr>
              <w:t>b</w:t>
            </w:r>
          </w:p>
        </w:tc>
        <w:tc>
          <w:tcPr>
            <w:tcW w:w="803" w:type="pct"/>
            <w:vAlign w:val="center"/>
          </w:tcPr>
          <w:p w14:paraId="5E60C7E5" w14:textId="77777777" w:rsidR="00A37316" w:rsidRPr="002C6829" w:rsidRDefault="00A37316" w:rsidP="00A37316">
            <w:pPr>
              <w:spacing w:after="0" w:line="240" w:lineRule="auto"/>
              <w:jc w:val="left"/>
              <w:cnfStyle w:val="000000100000" w:firstRow="0" w:lastRow="0" w:firstColumn="0" w:lastColumn="0" w:oddVBand="0" w:evenVBand="0" w:oddHBand="1" w:evenHBand="0" w:firstRowFirstColumn="0" w:firstRowLastColumn="0" w:lastRowFirstColumn="0" w:lastRowLastColumn="0"/>
              <w:rPr>
                <w:rFonts w:eastAsia="Calibri" w:cs="Times New Roman"/>
                <w:szCs w:val="20"/>
              </w:rPr>
            </w:pPr>
            <w:r w:rsidRPr="002C6829">
              <w:rPr>
                <w:rFonts w:eastAsia="Calibri" w:cs="Times New Roman"/>
                <w:szCs w:val="20"/>
              </w:rPr>
              <w:t>48.9</w:t>
            </w:r>
            <w:r w:rsidRPr="002C6829">
              <w:rPr>
                <w:rFonts w:eastAsia="Calibri" w:cs="Times New Roman"/>
                <w:szCs w:val="20"/>
                <w:vertAlign w:val="superscript"/>
              </w:rPr>
              <w:t>b</w:t>
            </w:r>
          </w:p>
        </w:tc>
      </w:tr>
      <w:tr w:rsidR="00A37316" w:rsidRPr="002C6829" w14:paraId="4F1F8EDC" w14:textId="77777777" w:rsidTr="00F23BC2">
        <w:trPr>
          <w:trHeight w:val="120"/>
          <w:jc w:val="center"/>
        </w:trPr>
        <w:tc>
          <w:tcPr>
            <w:cnfStyle w:val="001000000000" w:firstRow="0" w:lastRow="0" w:firstColumn="1" w:lastColumn="0" w:oddVBand="0" w:evenVBand="0" w:oddHBand="0" w:evenHBand="0" w:firstRowFirstColumn="0" w:firstRowLastColumn="0" w:lastRowFirstColumn="0" w:lastRowLastColumn="0"/>
            <w:tcW w:w="1193" w:type="pct"/>
            <w:vMerge/>
          </w:tcPr>
          <w:p w14:paraId="01B91FBD" w14:textId="77777777" w:rsidR="00A37316" w:rsidRPr="002C6829" w:rsidRDefault="00A37316" w:rsidP="00A37316">
            <w:pPr>
              <w:suppressAutoHyphens/>
              <w:autoSpaceDE w:val="0"/>
              <w:autoSpaceDN w:val="0"/>
              <w:adjustRightInd w:val="0"/>
              <w:spacing w:before="60" w:after="60" w:line="240" w:lineRule="auto"/>
              <w:jc w:val="left"/>
              <w:textAlignment w:val="center"/>
              <w:rPr>
                <w:rFonts w:eastAsia="Calibri" w:cs="Arial"/>
                <w:color w:val="000000"/>
                <w:szCs w:val="20"/>
                <w:lang w:eastAsia="en-AU"/>
              </w:rPr>
            </w:pPr>
          </w:p>
        </w:tc>
        <w:tc>
          <w:tcPr>
            <w:tcW w:w="1399" w:type="pct"/>
          </w:tcPr>
          <w:p w14:paraId="36033AC0" w14:textId="77777777" w:rsidR="00A37316" w:rsidRPr="002C6829" w:rsidRDefault="00A37316" w:rsidP="00A37316">
            <w:pPr>
              <w:suppressAutoHyphens/>
              <w:autoSpaceDE w:val="0"/>
              <w:autoSpaceDN w:val="0"/>
              <w:adjustRightInd w:val="0"/>
              <w:spacing w:before="60" w:after="60" w:line="240" w:lineRule="auto"/>
              <w:jc w:val="left"/>
              <w:textAlignment w:val="center"/>
              <w:cnfStyle w:val="000000000000" w:firstRow="0" w:lastRow="0" w:firstColumn="0" w:lastColumn="0" w:oddVBand="0" w:evenVBand="0" w:oddHBand="0" w:evenHBand="0" w:firstRowFirstColumn="0" w:firstRowLastColumn="0" w:lastRowFirstColumn="0" w:lastRowLastColumn="0"/>
              <w:rPr>
                <w:rFonts w:eastAsia="Calibri" w:cs="Arial"/>
                <w:color w:val="000000"/>
                <w:szCs w:val="20"/>
                <w:lang w:eastAsia="en-AU"/>
              </w:rPr>
            </w:pPr>
            <w:r w:rsidRPr="002C6829">
              <w:rPr>
                <w:rFonts w:eastAsia="Calibri" w:cs="Arial"/>
                <w:color w:val="000000"/>
                <w:szCs w:val="20"/>
                <w:lang w:eastAsia="en-AU"/>
              </w:rPr>
              <w:t xml:space="preserve">Employed part time (less than 30 hours)  </w:t>
            </w:r>
          </w:p>
        </w:tc>
        <w:tc>
          <w:tcPr>
            <w:tcW w:w="802" w:type="pct"/>
            <w:vAlign w:val="center"/>
          </w:tcPr>
          <w:p w14:paraId="34F1AE38" w14:textId="77777777" w:rsidR="00A37316" w:rsidRPr="002C6829" w:rsidRDefault="00A37316" w:rsidP="00A37316">
            <w:pPr>
              <w:spacing w:after="0" w:line="240" w:lineRule="auto"/>
              <w:jc w:val="left"/>
              <w:cnfStyle w:val="000000000000" w:firstRow="0" w:lastRow="0" w:firstColumn="0" w:lastColumn="0" w:oddVBand="0" w:evenVBand="0" w:oddHBand="0" w:evenHBand="0" w:firstRowFirstColumn="0" w:firstRowLastColumn="0" w:lastRowFirstColumn="0" w:lastRowLastColumn="0"/>
              <w:rPr>
                <w:rFonts w:eastAsia="Calibri" w:cs="Times New Roman"/>
                <w:szCs w:val="20"/>
              </w:rPr>
            </w:pPr>
            <w:r w:rsidRPr="002C6829">
              <w:rPr>
                <w:rFonts w:eastAsia="Calibri" w:cs="Times New Roman"/>
                <w:szCs w:val="20"/>
              </w:rPr>
              <w:t>13.3%</w:t>
            </w:r>
            <w:r w:rsidRPr="002C6829">
              <w:rPr>
                <w:rFonts w:eastAsia="Calibri" w:cs="Times New Roman"/>
                <w:szCs w:val="20"/>
                <w:vertAlign w:val="superscript"/>
              </w:rPr>
              <w:t>a</w:t>
            </w:r>
          </w:p>
        </w:tc>
        <w:tc>
          <w:tcPr>
            <w:tcW w:w="802" w:type="pct"/>
            <w:vAlign w:val="center"/>
          </w:tcPr>
          <w:p w14:paraId="36B57C5A" w14:textId="77777777" w:rsidR="00A37316" w:rsidRPr="002C6829" w:rsidRDefault="00A37316" w:rsidP="00A37316">
            <w:pPr>
              <w:spacing w:after="0" w:line="240" w:lineRule="auto"/>
              <w:jc w:val="left"/>
              <w:cnfStyle w:val="000000000000" w:firstRow="0" w:lastRow="0" w:firstColumn="0" w:lastColumn="0" w:oddVBand="0" w:evenVBand="0" w:oddHBand="0" w:evenHBand="0" w:firstRowFirstColumn="0" w:firstRowLastColumn="0" w:lastRowFirstColumn="0" w:lastRowLastColumn="0"/>
              <w:rPr>
                <w:rFonts w:eastAsia="Calibri" w:cs="Times New Roman"/>
                <w:szCs w:val="20"/>
              </w:rPr>
            </w:pPr>
            <w:r w:rsidRPr="002C6829">
              <w:rPr>
                <w:rFonts w:eastAsia="Calibri" w:cs="Times New Roman"/>
                <w:szCs w:val="20"/>
              </w:rPr>
              <w:t>11.7%</w:t>
            </w:r>
            <w:r w:rsidRPr="002C6829">
              <w:rPr>
                <w:rFonts w:eastAsia="Calibri" w:cs="Times New Roman"/>
                <w:szCs w:val="20"/>
                <w:vertAlign w:val="superscript"/>
              </w:rPr>
              <w:t>ab</w:t>
            </w:r>
          </w:p>
        </w:tc>
        <w:tc>
          <w:tcPr>
            <w:tcW w:w="803" w:type="pct"/>
            <w:vAlign w:val="center"/>
          </w:tcPr>
          <w:p w14:paraId="6B7052A6" w14:textId="77777777" w:rsidR="00A37316" w:rsidRPr="002C6829" w:rsidRDefault="00A37316" w:rsidP="00A37316">
            <w:pPr>
              <w:spacing w:after="0" w:line="240" w:lineRule="auto"/>
              <w:jc w:val="left"/>
              <w:cnfStyle w:val="000000000000" w:firstRow="0" w:lastRow="0" w:firstColumn="0" w:lastColumn="0" w:oddVBand="0" w:evenVBand="0" w:oddHBand="0" w:evenHBand="0" w:firstRowFirstColumn="0" w:firstRowLastColumn="0" w:lastRowFirstColumn="0" w:lastRowLastColumn="0"/>
              <w:rPr>
                <w:rFonts w:eastAsia="Calibri" w:cs="Times New Roman"/>
                <w:szCs w:val="20"/>
              </w:rPr>
            </w:pPr>
            <w:r w:rsidRPr="002C6829">
              <w:rPr>
                <w:rFonts w:eastAsia="Calibri" w:cs="Times New Roman"/>
                <w:szCs w:val="20"/>
              </w:rPr>
              <w:t>9.4%</w:t>
            </w:r>
            <w:r w:rsidRPr="002C6829">
              <w:rPr>
                <w:rFonts w:eastAsia="Calibri" w:cs="Times New Roman"/>
                <w:szCs w:val="20"/>
                <w:vertAlign w:val="superscript"/>
              </w:rPr>
              <w:t>b</w:t>
            </w:r>
          </w:p>
        </w:tc>
      </w:tr>
      <w:tr w:rsidR="00A37316" w:rsidRPr="002C6829" w14:paraId="75E1DBC2" w14:textId="77777777" w:rsidTr="00F23BC2">
        <w:trPr>
          <w:cnfStyle w:val="000000100000" w:firstRow="0" w:lastRow="0" w:firstColumn="0" w:lastColumn="0" w:oddVBand="0" w:evenVBand="0" w:oddHBand="1" w:evenHBand="0" w:firstRowFirstColumn="0" w:firstRowLastColumn="0" w:lastRowFirstColumn="0" w:lastRowLastColumn="0"/>
          <w:trHeight w:val="120"/>
          <w:jc w:val="center"/>
        </w:trPr>
        <w:tc>
          <w:tcPr>
            <w:cnfStyle w:val="001000000000" w:firstRow="0" w:lastRow="0" w:firstColumn="1" w:lastColumn="0" w:oddVBand="0" w:evenVBand="0" w:oddHBand="0" w:evenHBand="0" w:firstRowFirstColumn="0" w:firstRowLastColumn="0" w:lastRowFirstColumn="0" w:lastRowLastColumn="0"/>
            <w:tcW w:w="1193" w:type="pct"/>
            <w:vMerge/>
          </w:tcPr>
          <w:p w14:paraId="08B85EC6" w14:textId="77777777" w:rsidR="00A37316" w:rsidRPr="002C6829" w:rsidRDefault="00A37316" w:rsidP="00A37316">
            <w:pPr>
              <w:suppressAutoHyphens/>
              <w:autoSpaceDE w:val="0"/>
              <w:autoSpaceDN w:val="0"/>
              <w:adjustRightInd w:val="0"/>
              <w:spacing w:before="60" w:after="60" w:line="240" w:lineRule="auto"/>
              <w:jc w:val="left"/>
              <w:textAlignment w:val="center"/>
              <w:rPr>
                <w:rFonts w:eastAsia="Calibri" w:cs="Arial"/>
                <w:color w:val="000000"/>
                <w:szCs w:val="20"/>
                <w:lang w:eastAsia="en-AU"/>
              </w:rPr>
            </w:pPr>
          </w:p>
        </w:tc>
        <w:tc>
          <w:tcPr>
            <w:tcW w:w="1399" w:type="pct"/>
          </w:tcPr>
          <w:p w14:paraId="24188508" w14:textId="77777777" w:rsidR="00A37316" w:rsidRPr="002C6829" w:rsidRDefault="00A37316" w:rsidP="00A37316">
            <w:pPr>
              <w:suppressAutoHyphens/>
              <w:autoSpaceDE w:val="0"/>
              <w:autoSpaceDN w:val="0"/>
              <w:adjustRightInd w:val="0"/>
              <w:spacing w:before="60" w:after="60" w:line="240" w:lineRule="auto"/>
              <w:jc w:val="left"/>
              <w:textAlignment w:val="center"/>
              <w:cnfStyle w:val="000000100000" w:firstRow="0" w:lastRow="0" w:firstColumn="0" w:lastColumn="0" w:oddVBand="0" w:evenVBand="0" w:oddHBand="1" w:evenHBand="0" w:firstRowFirstColumn="0" w:firstRowLastColumn="0" w:lastRowFirstColumn="0" w:lastRowLastColumn="0"/>
              <w:rPr>
                <w:rFonts w:eastAsia="Calibri" w:cs="Arial"/>
                <w:color w:val="000000"/>
                <w:szCs w:val="20"/>
                <w:lang w:eastAsia="en-AU"/>
              </w:rPr>
            </w:pPr>
            <w:r w:rsidRPr="002C6829">
              <w:rPr>
                <w:rFonts w:eastAsia="Calibri" w:cs="Arial"/>
                <w:color w:val="000000"/>
                <w:szCs w:val="20"/>
                <w:lang w:eastAsia="en-AU"/>
              </w:rPr>
              <w:t xml:space="preserve">Employed casually </w:t>
            </w:r>
          </w:p>
        </w:tc>
        <w:tc>
          <w:tcPr>
            <w:tcW w:w="802" w:type="pct"/>
            <w:vAlign w:val="center"/>
          </w:tcPr>
          <w:p w14:paraId="5BB45919" w14:textId="77777777" w:rsidR="00A37316" w:rsidRPr="002C6829" w:rsidRDefault="00A37316" w:rsidP="00A37316">
            <w:pPr>
              <w:spacing w:after="0" w:line="240" w:lineRule="auto"/>
              <w:jc w:val="left"/>
              <w:cnfStyle w:val="000000100000" w:firstRow="0" w:lastRow="0" w:firstColumn="0" w:lastColumn="0" w:oddVBand="0" w:evenVBand="0" w:oddHBand="1" w:evenHBand="0" w:firstRowFirstColumn="0" w:firstRowLastColumn="0" w:lastRowFirstColumn="0" w:lastRowLastColumn="0"/>
              <w:rPr>
                <w:rFonts w:eastAsia="Calibri" w:cs="Times New Roman"/>
                <w:szCs w:val="20"/>
              </w:rPr>
            </w:pPr>
            <w:r w:rsidRPr="002C6829">
              <w:rPr>
                <w:rFonts w:eastAsia="Calibri" w:cs="Times New Roman"/>
                <w:szCs w:val="20"/>
              </w:rPr>
              <w:t>5.2%</w:t>
            </w:r>
            <w:r w:rsidRPr="002C6829">
              <w:rPr>
                <w:rFonts w:eastAsia="Calibri" w:cs="Times New Roman"/>
                <w:szCs w:val="20"/>
                <w:vertAlign w:val="superscript"/>
              </w:rPr>
              <w:t>a</w:t>
            </w:r>
          </w:p>
        </w:tc>
        <w:tc>
          <w:tcPr>
            <w:tcW w:w="802" w:type="pct"/>
            <w:vAlign w:val="center"/>
          </w:tcPr>
          <w:p w14:paraId="30CB0214" w14:textId="77777777" w:rsidR="00A37316" w:rsidRPr="002C6829" w:rsidRDefault="00A37316" w:rsidP="00A37316">
            <w:pPr>
              <w:spacing w:after="0" w:line="240" w:lineRule="auto"/>
              <w:jc w:val="left"/>
              <w:cnfStyle w:val="000000100000" w:firstRow="0" w:lastRow="0" w:firstColumn="0" w:lastColumn="0" w:oddVBand="0" w:evenVBand="0" w:oddHBand="1" w:evenHBand="0" w:firstRowFirstColumn="0" w:firstRowLastColumn="0" w:lastRowFirstColumn="0" w:lastRowLastColumn="0"/>
              <w:rPr>
                <w:rFonts w:eastAsia="Calibri" w:cs="Times New Roman"/>
                <w:szCs w:val="20"/>
              </w:rPr>
            </w:pPr>
            <w:r w:rsidRPr="002C6829">
              <w:rPr>
                <w:rFonts w:eastAsia="Calibri" w:cs="Times New Roman"/>
                <w:szCs w:val="20"/>
              </w:rPr>
              <w:t>3.7%</w:t>
            </w:r>
            <w:r w:rsidRPr="002C6829">
              <w:rPr>
                <w:rFonts w:eastAsia="Calibri" w:cs="Times New Roman"/>
                <w:szCs w:val="20"/>
                <w:vertAlign w:val="superscript"/>
              </w:rPr>
              <w:t>a</w:t>
            </w:r>
          </w:p>
        </w:tc>
        <w:tc>
          <w:tcPr>
            <w:tcW w:w="803" w:type="pct"/>
            <w:vAlign w:val="center"/>
          </w:tcPr>
          <w:p w14:paraId="771B859D" w14:textId="77777777" w:rsidR="00A37316" w:rsidRPr="002C6829" w:rsidRDefault="00A37316" w:rsidP="00A37316">
            <w:pPr>
              <w:spacing w:after="0" w:line="240" w:lineRule="auto"/>
              <w:jc w:val="left"/>
              <w:cnfStyle w:val="000000100000" w:firstRow="0" w:lastRow="0" w:firstColumn="0" w:lastColumn="0" w:oddVBand="0" w:evenVBand="0" w:oddHBand="1" w:evenHBand="0" w:firstRowFirstColumn="0" w:firstRowLastColumn="0" w:lastRowFirstColumn="0" w:lastRowLastColumn="0"/>
              <w:rPr>
                <w:rFonts w:eastAsia="Calibri" w:cs="Times New Roman"/>
                <w:szCs w:val="20"/>
              </w:rPr>
            </w:pPr>
            <w:r w:rsidRPr="002C6829">
              <w:rPr>
                <w:rFonts w:eastAsia="Calibri" w:cs="Times New Roman"/>
                <w:szCs w:val="20"/>
              </w:rPr>
              <w:t>4.4%</w:t>
            </w:r>
            <w:r w:rsidRPr="002C6829">
              <w:rPr>
                <w:rFonts w:eastAsia="Calibri" w:cs="Times New Roman"/>
                <w:szCs w:val="20"/>
                <w:vertAlign w:val="superscript"/>
              </w:rPr>
              <w:t>a</w:t>
            </w:r>
          </w:p>
        </w:tc>
      </w:tr>
      <w:tr w:rsidR="00A37316" w:rsidRPr="002C6829" w14:paraId="55CCAAD9" w14:textId="77777777" w:rsidTr="00F23BC2">
        <w:trPr>
          <w:trHeight w:val="120"/>
          <w:jc w:val="center"/>
        </w:trPr>
        <w:tc>
          <w:tcPr>
            <w:cnfStyle w:val="001000000000" w:firstRow="0" w:lastRow="0" w:firstColumn="1" w:lastColumn="0" w:oddVBand="0" w:evenVBand="0" w:oddHBand="0" w:evenHBand="0" w:firstRowFirstColumn="0" w:firstRowLastColumn="0" w:lastRowFirstColumn="0" w:lastRowLastColumn="0"/>
            <w:tcW w:w="1193" w:type="pct"/>
            <w:vMerge/>
          </w:tcPr>
          <w:p w14:paraId="74B887E7" w14:textId="77777777" w:rsidR="00A37316" w:rsidRPr="002C6829" w:rsidRDefault="00A37316" w:rsidP="00A37316">
            <w:pPr>
              <w:suppressAutoHyphens/>
              <w:autoSpaceDE w:val="0"/>
              <w:autoSpaceDN w:val="0"/>
              <w:adjustRightInd w:val="0"/>
              <w:spacing w:before="60" w:after="60" w:line="240" w:lineRule="auto"/>
              <w:jc w:val="left"/>
              <w:textAlignment w:val="center"/>
              <w:rPr>
                <w:rFonts w:eastAsia="Calibri" w:cs="Arial"/>
                <w:color w:val="000000"/>
                <w:szCs w:val="20"/>
                <w:lang w:eastAsia="en-AU"/>
              </w:rPr>
            </w:pPr>
          </w:p>
        </w:tc>
        <w:tc>
          <w:tcPr>
            <w:tcW w:w="1399" w:type="pct"/>
          </w:tcPr>
          <w:p w14:paraId="66428E72" w14:textId="77777777" w:rsidR="00A37316" w:rsidRPr="002C6829" w:rsidRDefault="00A37316" w:rsidP="00A37316">
            <w:pPr>
              <w:suppressAutoHyphens/>
              <w:autoSpaceDE w:val="0"/>
              <w:autoSpaceDN w:val="0"/>
              <w:adjustRightInd w:val="0"/>
              <w:spacing w:before="60" w:after="60" w:line="240" w:lineRule="auto"/>
              <w:jc w:val="left"/>
              <w:textAlignment w:val="center"/>
              <w:cnfStyle w:val="000000000000" w:firstRow="0" w:lastRow="0" w:firstColumn="0" w:lastColumn="0" w:oddVBand="0" w:evenVBand="0" w:oddHBand="0" w:evenHBand="0" w:firstRowFirstColumn="0" w:firstRowLastColumn="0" w:lastRowFirstColumn="0" w:lastRowLastColumn="0"/>
              <w:rPr>
                <w:rFonts w:eastAsia="Calibri" w:cs="Arial"/>
                <w:color w:val="000000"/>
                <w:szCs w:val="20"/>
                <w:lang w:eastAsia="en-AU"/>
              </w:rPr>
            </w:pPr>
            <w:r w:rsidRPr="002C6829">
              <w:rPr>
                <w:rFonts w:eastAsia="Calibri" w:cs="Arial"/>
                <w:color w:val="000000"/>
                <w:szCs w:val="20"/>
                <w:lang w:eastAsia="en-AU"/>
              </w:rPr>
              <w:t>Self-employed</w:t>
            </w:r>
          </w:p>
        </w:tc>
        <w:tc>
          <w:tcPr>
            <w:tcW w:w="802" w:type="pct"/>
            <w:vAlign w:val="center"/>
          </w:tcPr>
          <w:p w14:paraId="225F8A0D" w14:textId="77777777" w:rsidR="00A37316" w:rsidRPr="002C6829" w:rsidRDefault="00A37316" w:rsidP="00A37316">
            <w:pPr>
              <w:spacing w:after="0" w:line="240" w:lineRule="auto"/>
              <w:jc w:val="left"/>
              <w:cnfStyle w:val="000000000000" w:firstRow="0" w:lastRow="0" w:firstColumn="0" w:lastColumn="0" w:oddVBand="0" w:evenVBand="0" w:oddHBand="0" w:evenHBand="0" w:firstRowFirstColumn="0" w:firstRowLastColumn="0" w:lastRowFirstColumn="0" w:lastRowLastColumn="0"/>
              <w:rPr>
                <w:rFonts w:eastAsia="Calibri" w:cs="Times New Roman"/>
                <w:szCs w:val="20"/>
              </w:rPr>
            </w:pPr>
            <w:r w:rsidRPr="002C6829">
              <w:rPr>
                <w:rFonts w:eastAsia="Calibri" w:cs="Times New Roman"/>
                <w:szCs w:val="20"/>
              </w:rPr>
              <w:t>8.6%</w:t>
            </w:r>
            <w:r w:rsidRPr="002C6829">
              <w:rPr>
                <w:rFonts w:eastAsia="Calibri" w:cs="Times New Roman"/>
                <w:szCs w:val="20"/>
                <w:vertAlign w:val="superscript"/>
              </w:rPr>
              <w:t>a</w:t>
            </w:r>
          </w:p>
        </w:tc>
        <w:tc>
          <w:tcPr>
            <w:tcW w:w="802" w:type="pct"/>
            <w:vAlign w:val="center"/>
          </w:tcPr>
          <w:p w14:paraId="463FD802" w14:textId="77777777" w:rsidR="00A37316" w:rsidRPr="002C6829" w:rsidRDefault="00A37316" w:rsidP="00A37316">
            <w:pPr>
              <w:spacing w:after="0" w:line="240" w:lineRule="auto"/>
              <w:jc w:val="left"/>
              <w:cnfStyle w:val="000000000000" w:firstRow="0" w:lastRow="0" w:firstColumn="0" w:lastColumn="0" w:oddVBand="0" w:evenVBand="0" w:oddHBand="0" w:evenHBand="0" w:firstRowFirstColumn="0" w:firstRowLastColumn="0" w:lastRowFirstColumn="0" w:lastRowLastColumn="0"/>
              <w:rPr>
                <w:rFonts w:eastAsia="Calibri" w:cs="Times New Roman"/>
                <w:szCs w:val="20"/>
              </w:rPr>
            </w:pPr>
            <w:r w:rsidRPr="002C6829">
              <w:rPr>
                <w:rFonts w:eastAsia="Calibri" w:cs="Times New Roman"/>
                <w:szCs w:val="20"/>
              </w:rPr>
              <w:t>6.4%</w:t>
            </w:r>
            <w:r w:rsidRPr="002C6829">
              <w:rPr>
                <w:rFonts w:eastAsia="Calibri" w:cs="Times New Roman"/>
                <w:szCs w:val="20"/>
                <w:vertAlign w:val="superscript"/>
              </w:rPr>
              <w:t>ab</w:t>
            </w:r>
          </w:p>
        </w:tc>
        <w:tc>
          <w:tcPr>
            <w:tcW w:w="803" w:type="pct"/>
            <w:vAlign w:val="center"/>
          </w:tcPr>
          <w:p w14:paraId="1A4EA2EA" w14:textId="77777777" w:rsidR="00A37316" w:rsidRPr="002C6829" w:rsidRDefault="00A37316" w:rsidP="00A37316">
            <w:pPr>
              <w:spacing w:after="0" w:line="240" w:lineRule="auto"/>
              <w:jc w:val="left"/>
              <w:cnfStyle w:val="000000000000" w:firstRow="0" w:lastRow="0" w:firstColumn="0" w:lastColumn="0" w:oddVBand="0" w:evenVBand="0" w:oddHBand="0" w:evenHBand="0" w:firstRowFirstColumn="0" w:firstRowLastColumn="0" w:lastRowFirstColumn="0" w:lastRowLastColumn="0"/>
              <w:rPr>
                <w:rFonts w:eastAsia="Calibri" w:cs="Times New Roman"/>
                <w:szCs w:val="20"/>
              </w:rPr>
            </w:pPr>
            <w:r w:rsidRPr="002C6829">
              <w:rPr>
                <w:rFonts w:eastAsia="Calibri" w:cs="Times New Roman"/>
                <w:szCs w:val="20"/>
              </w:rPr>
              <w:t>6.2%</w:t>
            </w:r>
            <w:r w:rsidRPr="002C6829">
              <w:rPr>
                <w:rFonts w:eastAsia="Calibri" w:cs="Times New Roman"/>
                <w:szCs w:val="20"/>
                <w:vertAlign w:val="superscript"/>
              </w:rPr>
              <w:t>b</w:t>
            </w:r>
          </w:p>
        </w:tc>
      </w:tr>
      <w:tr w:rsidR="00A37316" w:rsidRPr="002C6829" w14:paraId="4BD47415" w14:textId="77777777" w:rsidTr="00F23BC2">
        <w:trPr>
          <w:cnfStyle w:val="000000100000" w:firstRow="0" w:lastRow="0" w:firstColumn="0" w:lastColumn="0" w:oddVBand="0" w:evenVBand="0" w:oddHBand="1" w:evenHBand="0" w:firstRowFirstColumn="0" w:firstRowLastColumn="0" w:lastRowFirstColumn="0" w:lastRowLastColumn="0"/>
          <w:trHeight w:val="120"/>
          <w:jc w:val="center"/>
        </w:trPr>
        <w:tc>
          <w:tcPr>
            <w:cnfStyle w:val="001000000000" w:firstRow="0" w:lastRow="0" w:firstColumn="1" w:lastColumn="0" w:oddVBand="0" w:evenVBand="0" w:oddHBand="0" w:evenHBand="0" w:firstRowFirstColumn="0" w:firstRowLastColumn="0" w:lastRowFirstColumn="0" w:lastRowLastColumn="0"/>
            <w:tcW w:w="1193" w:type="pct"/>
            <w:vMerge/>
          </w:tcPr>
          <w:p w14:paraId="27C31762" w14:textId="77777777" w:rsidR="00A37316" w:rsidRPr="002C6829" w:rsidRDefault="00A37316" w:rsidP="00A37316">
            <w:pPr>
              <w:suppressAutoHyphens/>
              <w:autoSpaceDE w:val="0"/>
              <w:autoSpaceDN w:val="0"/>
              <w:adjustRightInd w:val="0"/>
              <w:spacing w:before="60" w:after="60" w:line="240" w:lineRule="auto"/>
              <w:jc w:val="left"/>
              <w:textAlignment w:val="center"/>
              <w:rPr>
                <w:rFonts w:eastAsia="Calibri" w:cs="Arial"/>
                <w:color w:val="000000"/>
                <w:szCs w:val="20"/>
                <w:lang w:eastAsia="en-AU"/>
              </w:rPr>
            </w:pPr>
          </w:p>
        </w:tc>
        <w:tc>
          <w:tcPr>
            <w:tcW w:w="1399" w:type="pct"/>
          </w:tcPr>
          <w:p w14:paraId="0264C832" w14:textId="77777777" w:rsidR="00A37316" w:rsidRPr="002C6829" w:rsidRDefault="00A37316" w:rsidP="00A37316">
            <w:pPr>
              <w:suppressAutoHyphens/>
              <w:autoSpaceDE w:val="0"/>
              <w:autoSpaceDN w:val="0"/>
              <w:adjustRightInd w:val="0"/>
              <w:spacing w:before="60" w:after="60" w:line="240" w:lineRule="auto"/>
              <w:jc w:val="left"/>
              <w:textAlignment w:val="center"/>
              <w:cnfStyle w:val="000000100000" w:firstRow="0" w:lastRow="0" w:firstColumn="0" w:lastColumn="0" w:oddVBand="0" w:evenVBand="0" w:oddHBand="1" w:evenHBand="0" w:firstRowFirstColumn="0" w:firstRowLastColumn="0" w:lastRowFirstColumn="0" w:lastRowLastColumn="0"/>
              <w:rPr>
                <w:rFonts w:eastAsia="Calibri" w:cs="Arial"/>
                <w:color w:val="000000"/>
                <w:szCs w:val="20"/>
                <w:lang w:eastAsia="en-AU"/>
              </w:rPr>
            </w:pPr>
            <w:r w:rsidRPr="002C6829">
              <w:rPr>
                <w:rFonts w:eastAsia="Calibri" w:cs="Arial"/>
                <w:color w:val="000000"/>
                <w:szCs w:val="20"/>
                <w:lang w:eastAsia="en-AU"/>
              </w:rPr>
              <w:t>Student only</w:t>
            </w:r>
          </w:p>
        </w:tc>
        <w:tc>
          <w:tcPr>
            <w:tcW w:w="802" w:type="pct"/>
            <w:vAlign w:val="center"/>
          </w:tcPr>
          <w:p w14:paraId="6F60E57A" w14:textId="77777777" w:rsidR="00A37316" w:rsidRPr="002C6829" w:rsidRDefault="00A37316" w:rsidP="00A37316">
            <w:pPr>
              <w:spacing w:after="0" w:line="240" w:lineRule="auto"/>
              <w:jc w:val="left"/>
              <w:cnfStyle w:val="000000100000" w:firstRow="0" w:lastRow="0" w:firstColumn="0" w:lastColumn="0" w:oddVBand="0" w:evenVBand="0" w:oddHBand="1" w:evenHBand="0" w:firstRowFirstColumn="0" w:firstRowLastColumn="0" w:lastRowFirstColumn="0" w:lastRowLastColumn="0"/>
              <w:rPr>
                <w:rFonts w:eastAsia="Calibri" w:cs="Times New Roman"/>
                <w:szCs w:val="20"/>
              </w:rPr>
            </w:pPr>
            <w:r w:rsidRPr="002C6829">
              <w:rPr>
                <w:rFonts w:eastAsia="Calibri" w:cs="Times New Roman"/>
                <w:szCs w:val="20"/>
              </w:rPr>
              <w:t>2.3%</w:t>
            </w:r>
            <w:r w:rsidRPr="002C6829">
              <w:rPr>
                <w:rFonts w:eastAsia="Calibri" w:cs="Times New Roman"/>
                <w:szCs w:val="20"/>
                <w:vertAlign w:val="superscript"/>
              </w:rPr>
              <w:t>a</w:t>
            </w:r>
          </w:p>
        </w:tc>
        <w:tc>
          <w:tcPr>
            <w:tcW w:w="802" w:type="pct"/>
            <w:vAlign w:val="center"/>
          </w:tcPr>
          <w:p w14:paraId="735065D1" w14:textId="77777777" w:rsidR="00A37316" w:rsidRPr="002C6829" w:rsidRDefault="00A37316" w:rsidP="00A37316">
            <w:pPr>
              <w:spacing w:after="0" w:line="240" w:lineRule="auto"/>
              <w:jc w:val="left"/>
              <w:cnfStyle w:val="000000100000" w:firstRow="0" w:lastRow="0" w:firstColumn="0" w:lastColumn="0" w:oddVBand="0" w:evenVBand="0" w:oddHBand="1" w:evenHBand="0" w:firstRowFirstColumn="0" w:firstRowLastColumn="0" w:lastRowFirstColumn="0" w:lastRowLastColumn="0"/>
              <w:rPr>
                <w:rFonts w:eastAsia="Calibri" w:cs="Times New Roman"/>
                <w:szCs w:val="20"/>
              </w:rPr>
            </w:pPr>
            <w:r w:rsidRPr="002C6829">
              <w:rPr>
                <w:rFonts w:eastAsia="Calibri" w:cs="Times New Roman"/>
                <w:szCs w:val="20"/>
              </w:rPr>
              <w:t>2.3%</w:t>
            </w:r>
            <w:r w:rsidRPr="002C6829">
              <w:rPr>
                <w:rFonts w:eastAsia="Calibri" w:cs="Times New Roman"/>
                <w:szCs w:val="20"/>
                <w:vertAlign w:val="superscript"/>
              </w:rPr>
              <w:t>a</w:t>
            </w:r>
          </w:p>
        </w:tc>
        <w:tc>
          <w:tcPr>
            <w:tcW w:w="803" w:type="pct"/>
            <w:vAlign w:val="center"/>
          </w:tcPr>
          <w:p w14:paraId="6E5EF471" w14:textId="77777777" w:rsidR="00A37316" w:rsidRPr="002C6829" w:rsidRDefault="00A37316" w:rsidP="00A37316">
            <w:pPr>
              <w:spacing w:after="0" w:line="240" w:lineRule="auto"/>
              <w:jc w:val="left"/>
              <w:cnfStyle w:val="000000100000" w:firstRow="0" w:lastRow="0" w:firstColumn="0" w:lastColumn="0" w:oddVBand="0" w:evenVBand="0" w:oddHBand="1" w:evenHBand="0" w:firstRowFirstColumn="0" w:firstRowLastColumn="0" w:lastRowFirstColumn="0" w:lastRowLastColumn="0"/>
              <w:rPr>
                <w:rFonts w:eastAsia="Calibri" w:cs="Times New Roman"/>
                <w:szCs w:val="20"/>
              </w:rPr>
            </w:pPr>
            <w:r w:rsidRPr="002C6829">
              <w:rPr>
                <w:rFonts w:eastAsia="Calibri" w:cs="Times New Roman"/>
                <w:szCs w:val="20"/>
              </w:rPr>
              <w:t>2.5%</w:t>
            </w:r>
            <w:r w:rsidRPr="002C6829">
              <w:rPr>
                <w:rFonts w:eastAsia="Calibri" w:cs="Times New Roman"/>
                <w:szCs w:val="20"/>
                <w:vertAlign w:val="superscript"/>
              </w:rPr>
              <w:t>a</w:t>
            </w:r>
          </w:p>
        </w:tc>
      </w:tr>
      <w:tr w:rsidR="00A37316" w:rsidRPr="002C6829" w14:paraId="5EAD3C52" w14:textId="77777777" w:rsidTr="00F23BC2">
        <w:trPr>
          <w:trHeight w:val="120"/>
          <w:jc w:val="center"/>
        </w:trPr>
        <w:tc>
          <w:tcPr>
            <w:cnfStyle w:val="001000000000" w:firstRow="0" w:lastRow="0" w:firstColumn="1" w:lastColumn="0" w:oddVBand="0" w:evenVBand="0" w:oddHBand="0" w:evenHBand="0" w:firstRowFirstColumn="0" w:firstRowLastColumn="0" w:lastRowFirstColumn="0" w:lastRowLastColumn="0"/>
            <w:tcW w:w="1193" w:type="pct"/>
            <w:vMerge/>
          </w:tcPr>
          <w:p w14:paraId="30762C29" w14:textId="77777777" w:rsidR="00A37316" w:rsidRPr="002C6829" w:rsidRDefault="00A37316" w:rsidP="00A37316">
            <w:pPr>
              <w:suppressAutoHyphens/>
              <w:autoSpaceDE w:val="0"/>
              <w:autoSpaceDN w:val="0"/>
              <w:adjustRightInd w:val="0"/>
              <w:spacing w:before="60" w:after="60" w:line="240" w:lineRule="auto"/>
              <w:jc w:val="left"/>
              <w:textAlignment w:val="center"/>
              <w:rPr>
                <w:rFonts w:eastAsia="Calibri" w:cs="Arial"/>
                <w:color w:val="000000"/>
                <w:szCs w:val="20"/>
                <w:lang w:eastAsia="en-AU"/>
              </w:rPr>
            </w:pPr>
          </w:p>
        </w:tc>
        <w:tc>
          <w:tcPr>
            <w:tcW w:w="1399" w:type="pct"/>
          </w:tcPr>
          <w:p w14:paraId="4088F544" w14:textId="77777777" w:rsidR="00A37316" w:rsidRPr="002C6829" w:rsidRDefault="00A37316" w:rsidP="00A37316">
            <w:pPr>
              <w:suppressAutoHyphens/>
              <w:autoSpaceDE w:val="0"/>
              <w:autoSpaceDN w:val="0"/>
              <w:adjustRightInd w:val="0"/>
              <w:spacing w:before="60" w:after="60" w:line="240" w:lineRule="auto"/>
              <w:jc w:val="left"/>
              <w:textAlignment w:val="center"/>
              <w:cnfStyle w:val="000000000000" w:firstRow="0" w:lastRow="0" w:firstColumn="0" w:lastColumn="0" w:oddVBand="0" w:evenVBand="0" w:oddHBand="0" w:evenHBand="0" w:firstRowFirstColumn="0" w:firstRowLastColumn="0" w:lastRowFirstColumn="0" w:lastRowLastColumn="0"/>
              <w:rPr>
                <w:rFonts w:eastAsia="Calibri" w:cs="Arial"/>
                <w:color w:val="000000"/>
                <w:szCs w:val="20"/>
                <w:lang w:eastAsia="en-AU"/>
              </w:rPr>
            </w:pPr>
            <w:r w:rsidRPr="002C6829">
              <w:rPr>
                <w:rFonts w:eastAsia="Calibri" w:cs="Arial"/>
                <w:color w:val="000000"/>
                <w:szCs w:val="20"/>
                <w:lang w:eastAsia="en-AU"/>
              </w:rPr>
              <w:t>Student and working full time (30 or more hours)</w:t>
            </w:r>
          </w:p>
        </w:tc>
        <w:tc>
          <w:tcPr>
            <w:tcW w:w="802" w:type="pct"/>
            <w:vAlign w:val="center"/>
          </w:tcPr>
          <w:p w14:paraId="6135F968" w14:textId="77777777" w:rsidR="00A37316" w:rsidRPr="002C6829" w:rsidRDefault="00A37316" w:rsidP="00A37316">
            <w:pPr>
              <w:spacing w:after="0" w:line="240" w:lineRule="auto"/>
              <w:jc w:val="left"/>
              <w:cnfStyle w:val="000000000000" w:firstRow="0" w:lastRow="0" w:firstColumn="0" w:lastColumn="0" w:oddVBand="0" w:evenVBand="0" w:oddHBand="0" w:evenHBand="0" w:firstRowFirstColumn="0" w:firstRowLastColumn="0" w:lastRowFirstColumn="0" w:lastRowLastColumn="0"/>
              <w:rPr>
                <w:rFonts w:eastAsia="Calibri" w:cs="Times New Roman"/>
                <w:szCs w:val="20"/>
              </w:rPr>
            </w:pPr>
            <w:r w:rsidRPr="002C6829">
              <w:rPr>
                <w:rFonts w:eastAsia="Calibri" w:cs="Times New Roman"/>
                <w:szCs w:val="20"/>
              </w:rPr>
              <w:t>0.5%</w:t>
            </w:r>
            <w:r w:rsidRPr="002C6829">
              <w:rPr>
                <w:rFonts w:eastAsia="Calibri" w:cs="Times New Roman"/>
                <w:szCs w:val="20"/>
                <w:vertAlign w:val="superscript"/>
              </w:rPr>
              <w:t>a</w:t>
            </w:r>
          </w:p>
        </w:tc>
        <w:tc>
          <w:tcPr>
            <w:tcW w:w="802" w:type="pct"/>
            <w:vAlign w:val="center"/>
          </w:tcPr>
          <w:p w14:paraId="6EAE0476" w14:textId="77777777" w:rsidR="00A37316" w:rsidRPr="002C6829" w:rsidRDefault="00A37316" w:rsidP="00A37316">
            <w:pPr>
              <w:spacing w:after="0" w:line="240" w:lineRule="auto"/>
              <w:jc w:val="left"/>
              <w:cnfStyle w:val="000000000000" w:firstRow="0" w:lastRow="0" w:firstColumn="0" w:lastColumn="0" w:oddVBand="0" w:evenVBand="0" w:oddHBand="0" w:evenHBand="0" w:firstRowFirstColumn="0" w:firstRowLastColumn="0" w:lastRowFirstColumn="0" w:lastRowLastColumn="0"/>
              <w:rPr>
                <w:rFonts w:eastAsia="Calibri" w:cs="Times New Roman"/>
                <w:szCs w:val="20"/>
              </w:rPr>
            </w:pPr>
            <w:r w:rsidRPr="002C6829">
              <w:rPr>
                <w:rFonts w:eastAsia="Calibri" w:cs="Times New Roman"/>
                <w:szCs w:val="20"/>
              </w:rPr>
              <w:t>0.2%</w:t>
            </w:r>
            <w:r w:rsidRPr="002C6829">
              <w:rPr>
                <w:rFonts w:eastAsia="Calibri" w:cs="Times New Roman"/>
                <w:szCs w:val="20"/>
                <w:vertAlign w:val="superscript"/>
              </w:rPr>
              <w:t>a</w:t>
            </w:r>
          </w:p>
        </w:tc>
        <w:tc>
          <w:tcPr>
            <w:tcW w:w="803" w:type="pct"/>
            <w:vAlign w:val="center"/>
          </w:tcPr>
          <w:p w14:paraId="24EE2279" w14:textId="77777777" w:rsidR="00A37316" w:rsidRPr="002C6829" w:rsidRDefault="00A37316" w:rsidP="00A37316">
            <w:pPr>
              <w:spacing w:after="0" w:line="240" w:lineRule="auto"/>
              <w:jc w:val="left"/>
              <w:cnfStyle w:val="000000000000" w:firstRow="0" w:lastRow="0" w:firstColumn="0" w:lastColumn="0" w:oddVBand="0" w:evenVBand="0" w:oddHBand="0" w:evenHBand="0" w:firstRowFirstColumn="0" w:firstRowLastColumn="0" w:lastRowFirstColumn="0" w:lastRowLastColumn="0"/>
              <w:rPr>
                <w:rFonts w:eastAsia="Calibri" w:cs="Times New Roman"/>
                <w:szCs w:val="20"/>
              </w:rPr>
            </w:pPr>
            <w:r w:rsidRPr="002C6829">
              <w:rPr>
                <w:rFonts w:eastAsia="Calibri" w:cs="Times New Roman"/>
                <w:szCs w:val="20"/>
              </w:rPr>
              <w:t>0.3%</w:t>
            </w:r>
            <w:r w:rsidRPr="002C6829">
              <w:rPr>
                <w:rFonts w:eastAsia="Calibri" w:cs="Times New Roman"/>
                <w:szCs w:val="20"/>
                <w:vertAlign w:val="superscript"/>
              </w:rPr>
              <w:t>a</w:t>
            </w:r>
          </w:p>
        </w:tc>
      </w:tr>
      <w:tr w:rsidR="00A37316" w:rsidRPr="002C6829" w14:paraId="6BE30309" w14:textId="77777777" w:rsidTr="00F23BC2">
        <w:trPr>
          <w:cnfStyle w:val="000000100000" w:firstRow="0" w:lastRow="0" w:firstColumn="0" w:lastColumn="0" w:oddVBand="0" w:evenVBand="0" w:oddHBand="1" w:evenHBand="0" w:firstRowFirstColumn="0" w:firstRowLastColumn="0" w:lastRowFirstColumn="0" w:lastRowLastColumn="0"/>
          <w:trHeight w:val="120"/>
          <w:jc w:val="center"/>
        </w:trPr>
        <w:tc>
          <w:tcPr>
            <w:cnfStyle w:val="001000000000" w:firstRow="0" w:lastRow="0" w:firstColumn="1" w:lastColumn="0" w:oddVBand="0" w:evenVBand="0" w:oddHBand="0" w:evenHBand="0" w:firstRowFirstColumn="0" w:firstRowLastColumn="0" w:lastRowFirstColumn="0" w:lastRowLastColumn="0"/>
            <w:tcW w:w="1193" w:type="pct"/>
            <w:vMerge/>
          </w:tcPr>
          <w:p w14:paraId="36EFF0C1" w14:textId="77777777" w:rsidR="00A37316" w:rsidRPr="002C6829" w:rsidRDefault="00A37316" w:rsidP="00A37316">
            <w:pPr>
              <w:suppressAutoHyphens/>
              <w:autoSpaceDE w:val="0"/>
              <w:autoSpaceDN w:val="0"/>
              <w:adjustRightInd w:val="0"/>
              <w:spacing w:before="60" w:after="60" w:line="240" w:lineRule="auto"/>
              <w:jc w:val="left"/>
              <w:textAlignment w:val="center"/>
              <w:rPr>
                <w:rFonts w:eastAsia="Calibri" w:cs="Arial"/>
                <w:color w:val="000000"/>
                <w:szCs w:val="20"/>
                <w:lang w:eastAsia="en-AU"/>
              </w:rPr>
            </w:pPr>
          </w:p>
        </w:tc>
        <w:tc>
          <w:tcPr>
            <w:tcW w:w="1399" w:type="pct"/>
          </w:tcPr>
          <w:p w14:paraId="2DF3E339" w14:textId="77777777" w:rsidR="00A37316" w:rsidRPr="002C6829" w:rsidRDefault="00A37316" w:rsidP="00A37316">
            <w:pPr>
              <w:suppressAutoHyphens/>
              <w:autoSpaceDE w:val="0"/>
              <w:autoSpaceDN w:val="0"/>
              <w:adjustRightInd w:val="0"/>
              <w:spacing w:before="60" w:after="60" w:line="240" w:lineRule="auto"/>
              <w:jc w:val="left"/>
              <w:textAlignment w:val="center"/>
              <w:cnfStyle w:val="000000100000" w:firstRow="0" w:lastRow="0" w:firstColumn="0" w:lastColumn="0" w:oddVBand="0" w:evenVBand="0" w:oddHBand="1" w:evenHBand="0" w:firstRowFirstColumn="0" w:firstRowLastColumn="0" w:lastRowFirstColumn="0" w:lastRowLastColumn="0"/>
              <w:rPr>
                <w:rFonts w:eastAsia="Calibri" w:cs="Arial"/>
                <w:color w:val="000000"/>
                <w:szCs w:val="20"/>
                <w:lang w:eastAsia="en-AU"/>
              </w:rPr>
            </w:pPr>
            <w:r w:rsidRPr="002C6829">
              <w:rPr>
                <w:rFonts w:eastAsia="Calibri" w:cs="Arial"/>
                <w:color w:val="000000"/>
                <w:szCs w:val="20"/>
                <w:lang w:eastAsia="en-AU"/>
              </w:rPr>
              <w:t>Student and working part time (less than 30 hours per week)</w:t>
            </w:r>
          </w:p>
        </w:tc>
        <w:tc>
          <w:tcPr>
            <w:tcW w:w="802" w:type="pct"/>
            <w:vAlign w:val="center"/>
          </w:tcPr>
          <w:p w14:paraId="0060C3A6" w14:textId="77777777" w:rsidR="00A37316" w:rsidRPr="002C6829" w:rsidRDefault="00A37316" w:rsidP="00A37316">
            <w:pPr>
              <w:spacing w:after="0" w:line="240" w:lineRule="auto"/>
              <w:jc w:val="left"/>
              <w:cnfStyle w:val="000000100000" w:firstRow="0" w:lastRow="0" w:firstColumn="0" w:lastColumn="0" w:oddVBand="0" w:evenVBand="0" w:oddHBand="1" w:evenHBand="0" w:firstRowFirstColumn="0" w:firstRowLastColumn="0" w:lastRowFirstColumn="0" w:lastRowLastColumn="0"/>
              <w:rPr>
                <w:rFonts w:eastAsia="Calibri" w:cs="Times New Roman"/>
                <w:szCs w:val="20"/>
              </w:rPr>
            </w:pPr>
            <w:r w:rsidRPr="002C6829">
              <w:rPr>
                <w:rFonts w:eastAsia="Calibri" w:cs="Times New Roman"/>
                <w:szCs w:val="20"/>
              </w:rPr>
              <w:t>1.4%</w:t>
            </w:r>
            <w:r w:rsidRPr="002C6829">
              <w:rPr>
                <w:rFonts w:eastAsia="Calibri" w:cs="Times New Roman"/>
                <w:szCs w:val="20"/>
                <w:vertAlign w:val="superscript"/>
              </w:rPr>
              <w:t>a</w:t>
            </w:r>
          </w:p>
        </w:tc>
        <w:tc>
          <w:tcPr>
            <w:tcW w:w="802" w:type="pct"/>
            <w:vAlign w:val="center"/>
          </w:tcPr>
          <w:p w14:paraId="1B3E64CA" w14:textId="77777777" w:rsidR="00A37316" w:rsidRPr="002C6829" w:rsidRDefault="00A37316" w:rsidP="00A37316">
            <w:pPr>
              <w:spacing w:after="0" w:line="240" w:lineRule="auto"/>
              <w:jc w:val="left"/>
              <w:cnfStyle w:val="000000100000" w:firstRow="0" w:lastRow="0" w:firstColumn="0" w:lastColumn="0" w:oddVBand="0" w:evenVBand="0" w:oddHBand="1" w:evenHBand="0" w:firstRowFirstColumn="0" w:firstRowLastColumn="0" w:lastRowFirstColumn="0" w:lastRowLastColumn="0"/>
              <w:rPr>
                <w:rFonts w:eastAsia="Calibri" w:cs="Times New Roman"/>
                <w:szCs w:val="20"/>
              </w:rPr>
            </w:pPr>
            <w:r w:rsidRPr="002C6829">
              <w:rPr>
                <w:rFonts w:eastAsia="Calibri" w:cs="Times New Roman"/>
                <w:szCs w:val="20"/>
              </w:rPr>
              <w:t>2.8%</w:t>
            </w:r>
            <w:r w:rsidRPr="002C6829">
              <w:rPr>
                <w:rFonts w:eastAsia="Calibri" w:cs="Times New Roman"/>
                <w:szCs w:val="20"/>
                <w:vertAlign w:val="superscript"/>
              </w:rPr>
              <w:t>b</w:t>
            </w:r>
          </w:p>
        </w:tc>
        <w:tc>
          <w:tcPr>
            <w:tcW w:w="803" w:type="pct"/>
            <w:vAlign w:val="center"/>
          </w:tcPr>
          <w:p w14:paraId="43AD56AD" w14:textId="77777777" w:rsidR="00A37316" w:rsidRPr="002C6829" w:rsidRDefault="00A37316" w:rsidP="00A37316">
            <w:pPr>
              <w:spacing w:after="0" w:line="240" w:lineRule="auto"/>
              <w:jc w:val="left"/>
              <w:cnfStyle w:val="000000100000" w:firstRow="0" w:lastRow="0" w:firstColumn="0" w:lastColumn="0" w:oddVBand="0" w:evenVBand="0" w:oddHBand="1" w:evenHBand="0" w:firstRowFirstColumn="0" w:firstRowLastColumn="0" w:lastRowFirstColumn="0" w:lastRowLastColumn="0"/>
              <w:rPr>
                <w:rFonts w:eastAsia="Calibri" w:cs="Times New Roman"/>
                <w:szCs w:val="20"/>
              </w:rPr>
            </w:pPr>
            <w:r w:rsidRPr="002C6829">
              <w:rPr>
                <w:rFonts w:eastAsia="Calibri" w:cs="Times New Roman"/>
                <w:szCs w:val="20"/>
              </w:rPr>
              <w:t>2.6%</w:t>
            </w:r>
            <w:r w:rsidRPr="002C6829">
              <w:rPr>
                <w:rFonts w:eastAsia="Calibri" w:cs="Times New Roman"/>
                <w:szCs w:val="20"/>
                <w:vertAlign w:val="superscript"/>
              </w:rPr>
              <w:t>b</w:t>
            </w:r>
          </w:p>
        </w:tc>
      </w:tr>
      <w:tr w:rsidR="00A37316" w:rsidRPr="002C6829" w14:paraId="47C14A3D" w14:textId="77777777" w:rsidTr="00F23BC2">
        <w:trPr>
          <w:trHeight w:val="120"/>
          <w:jc w:val="center"/>
        </w:trPr>
        <w:tc>
          <w:tcPr>
            <w:cnfStyle w:val="001000000000" w:firstRow="0" w:lastRow="0" w:firstColumn="1" w:lastColumn="0" w:oddVBand="0" w:evenVBand="0" w:oddHBand="0" w:evenHBand="0" w:firstRowFirstColumn="0" w:firstRowLastColumn="0" w:lastRowFirstColumn="0" w:lastRowLastColumn="0"/>
            <w:tcW w:w="1193" w:type="pct"/>
            <w:vMerge/>
          </w:tcPr>
          <w:p w14:paraId="7EF86873" w14:textId="77777777" w:rsidR="00A37316" w:rsidRPr="002C6829" w:rsidRDefault="00A37316" w:rsidP="00A37316">
            <w:pPr>
              <w:suppressAutoHyphens/>
              <w:autoSpaceDE w:val="0"/>
              <w:autoSpaceDN w:val="0"/>
              <w:adjustRightInd w:val="0"/>
              <w:spacing w:before="60" w:after="60" w:line="240" w:lineRule="auto"/>
              <w:jc w:val="left"/>
              <w:textAlignment w:val="center"/>
              <w:rPr>
                <w:rFonts w:eastAsia="Calibri" w:cs="Arial"/>
                <w:color w:val="000000"/>
                <w:szCs w:val="20"/>
                <w:lang w:eastAsia="en-AU"/>
              </w:rPr>
            </w:pPr>
          </w:p>
        </w:tc>
        <w:tc>
          <w:tcPr>
            <w:tcW w:w="1399" w:type="pct"/>
          </w:tcPr>
          <w:p w14:paraId="1ACC1178" w14:textId="77777777" w:rsidR="00A37316" w:rsidRPr="002C6829" w:rsidRDefault="00A37316" w:rsidP="00A37316">
            <w:pPr>
              <w:suppressAutoHyphens/>
              <w:autoSpaceDE w:val="0"/>
              <w:autoSpaceDN w:val="0"/>
              <w:adjustRightInd w:val="0"/>
              <w:spacing w:before="60" w:after="60" w:line="240" w:lineRule="auto"/>
              <w:jc w:val="left"/>
              <w:textAlignment w:val="center"/>
              <w:cnfStyle w:val="000000000000" w:firstRow="0" w:lastRow="0" w:firstColumn="0" w:lastColumn="0" w:oddVBand="0" w:evenVBand="0" w:oddHBand="0" w:evenHBand="0" w:firstRowFirstColumn="0" w:firstRowLastColumn="0" w:lastRowFirstColumn="0" w:lastRowLastColumn="0"/>
              <w:rPr>
                <w:rFonts w:eastAsia="Calibri" w:cs="Arial"/>
                <w:color w:val="000000"/>
                <w:szCs w:val="20"/>
                <w:lang w:eastAsia="en-AU"/>
              </w:rPr>
            </w:pPr>
            <w:r w:rsidRPr="002C6829">
              <w:rPr>
                <w:rFonts w:eastAsia="Calibri" w:cs="Arial"/>
                <w:color w:val="000000"/>
                <w:szCs w:val="20"/>
                <w:lang w:eastAsia="en-AU"/>
              </w:rPr>
              <w:t>Engaged in home duties or volunteer work</w:t>
            </w:r>
          </w:p>
        </w:tc>
        <w:tc>
          <w:tcPr>
            <w:tcW w:w="802" w:type="pct"/>
            <w:vAlign w:val="center"/>
          </w:tcPr>
          <w:p w14:paraId="21C6EEA7" w14:textId="77777777" w:rsidR="00A37316" w:rsidRPr="002C6829" w:rsidRDefault="00A37316" w:rsidP="00A37316">
            <w:pPr>
              <w:spacing w:after="0" w:line="240" w:lineRule="auto"/>
              <w:jc w:val="left"/>
              <w:cnfStyle w:val="000000000000" w:firstRow="0" w:lastRow="0" w:firstColumn="0" w:lastColumn="0" w:oddVBand="0" w:evenVBand="0" w:oddHBand="0" w:evenHBand="0" w:firstRowFirstColumn="0" w:firstRowLastColumn="0" w:lastRowFirstColumn="0" w:lastRowLastColumn="0"/>
              <w:rPr>
                <w:rFonts w:eastAsia="Calibri" w:cs="Times New Roman"/>
                <w:szCs w:val="20"/>
              </w:rPr>
            </w:pPr>
            <w:r w:rsidRPr="002C6829">
              <w:rPr>
                <w:rFonts w:eastAsia="Calibri" w:cs="Times New Roman"/>
                <w:szCs w:val="20"/>
              </w:rPr>
              <w:t>6.1%</w:t>
            </w:r>
            <w:r w:rsidRPr="002C6829">
              <w:rPr>
                <w:rFonts w:eastAsia="Calibri" w:cs="Times New Roman"/>
                <w:szCs w:val="20"/>
                <w:vertAlign w:val="superscript"/>
              </w:rPr>
              <w:t>a</w:t>
            </w:r>
          </w:p>
        </w:tc>
        <w:tc>
          <w:tcPr>
            <w:tcW w:w="802" w:type="pct"/>
            <w:vAlign w:val="center"/>
          </w:tcPr>
          <w:p w14:paraId="67BE5023" w14:textId="77777777" w:rsidR="00A37316" w:rsidRPr="002C6829" w:rsidRDefault="00A37316" w:rsidP="00A37316">
            <w:pPr>
              <w:spacing w:after="0" w:line="240" w:lineRule="auto"/>
              <w:jc w:val="left"/>
              <w:cnfStyle w:val="000000000000" w:firstRow="0" w:lastRow="0" w:firstColumn="0" w:lastColumn="0" w:oddVBand="0" w:evenVBand="0" w:oddHBand="0" w:evenHBand="0" w:firstRowFirstColumn="0" w:firstRowLastColumn="0" w:lastRowFirstColumn="0" w:lastRowLastColumn="0"/>
              <w:rPr>
                <w:rFonts w:eastAsia="Calibri" w:cs="Times New Roman"/>
                <w:szCs w:val="20"/>
              </w:rPr>
            </w:pPr>
            <w:r w:rsidRPr="002C6829">
              <w:rPr>
                <w:rFonts w:eastAsia="Calibri" w:cs="Times New Roman"/>
                <w:szCs w:val="20"/>
              </w:rPr>
              <w:t>5.0%</w:t>
            </w:r>
            <w:r w:rsidRPr="002C6829">
              <w:rPr>
                <w:rFonts w:eastAsia="Calibri" w:cs="Times New Roman"/>
                <w:szCs w:val="20"/>
                <w:vertAlign w:val="superscript"/>
              </w:rPr>
              <w:t>a</w:t>
            </w:r>
          </w:p>
        </w:tc>
        <w:tc>
          <w:tcPr>
            <w:tcW w:w="803" w:type="pct"/>
            <w:vAlign w:val="center"/>
          </w:tcPr>
          <w:p w14:paraId="0B1535E5" w14:textId="77777777" w:rsidR="00A37316" w:rsidRPr="002C6829" w:rsidRDefault="00A37316" w:rsidP="00A37316">
            <w:pPr>
              <w:spacing w:after="0" w:line="240" w:lineRule="auto"/>
              <w:jc w:val="left"/>
              <w:cnfStyle w:val="000000000000" w:firstRow="0" w:lastRow="0" w:firstColumn="0" w:lastColumn="0" w:oddVBand="0" w:evenVBand="0" w:oddHBand="0" w:evenHBand="0" w:firstRowFirstColumn="0" w:firstRowLastColumn="0" w:lastRowFirstColumn="0" w:lastRowLastColumn="0"/>
              <w:rPr>
                <w:rFonts w:eastAsia="Calibri" w:cs="Times New Roman"/>
                <w:szCs w:val="20"/>
              </w:rPr>
            </w:pPr>
            <w:r w:rsidRPr="002C6829">
              <w:rPr>
                <w:rFonts w:eastAsia="Calibri" w:cs="Times New Roman"/>
                <w:szCs w:val="20"/>
              </w:rPr>
              <w:t>5.5%</w:t>
            </w:r>
            <w:r w:rsidRPr="002C6829">
              <w:rPr>
                <w:rFonts w:eastAsia="Calibri" w:cs="Times New Roman"/>
                <w:szCs w:val="20"/>
                <w:vertAlign w:val="superscript"/>
              </w:rPr>
              <w:t>a</w:t>
            </w:r>
          </w:p>
        </w:tc>
      </w:tr>
      <w:tr w:rsidR="00A37316" w:rsidRPr="002C6829" w14:paraId="6E5FD920" w14:textId="77777777" w:rsidTr="00F23BC2">
        <w:trPr>
          <w:cnfStyle w:val="000000100000" w:firstRow="0" w:lastRow="0" w:firstColumn="0" w:lastColumn="0" w:oddVBand="0" w:evenVBand="0" w:oddHBand="1" w:evenHBand="0" w:firstRowFirstColumn="0" w:firstRowLastColumn="0" w:lastRowFirstColumn="0" w:lastRowLastColumn="0"/>
          <w:trHeight w:val="120"/>
          <w:jc w:val="center"/>
        </w:trPr>
        <w:tc>
          <w:tcPr>
            <w:cnfStyle w:val="001000000000" w:firstRow="0" w:lastRow="0" w:firstColumn="1" w:lastColumn="0" w:oddVBand="0" w:evenVBand="0" w:oddHBand="0" w:evenHBand="0" w:firstRowFirstColumn="0" w:firstRowLastColumn="0" w:lastRowFirstColumn="0" w:lastRowLastColumn="0"/>
            <w:tcW w:w="1193" w:type="pct"/>
            <w:vMerge/>
          </w:tcPr>
          <w:p w14:paraId="5D49DAE7" w14:textId="77777777" w:rsidR="00A37316" w:rsidRPr="002C6829" w:rsidRDefault="00A37316" w:rsidP="00A37316">
            <w:pPr>
              <w:suppressAutoHyphens/>
              <w:autoSpaceDE w:val="0"/>
              <w:autoSpaceDN w:val="0"/>
              <w:adjustRightInd w:val="0"/>
              <w:spacing w:before="60" w:after="60" w:line="240" w:lineRule="auto"/>
              <w:jc w:val="left"/>
              <w:textAlignment w:val="center"/>
              <w:rPr>
                <w:rFonts w:eastAsia="Calibri" w:cs="Arial"/>
                <w:color w:val="000000"/>
                <w:szCs w:val="20"/>
                <w:lang w:eastAsia="en-AU"/>
              </w:rPr>
            </w:pPr>
          </w:p>
        </w:tc>
        <w:tc>
          <w:tcPr>
            <w:tcW w:w="1399" w:type="pct"/>
          </w:tcPr>
          <w:p w14:paraId="755FBA77" w14:textId="77777777" w:rsidR="00A37316" w:rsidRPr="002C6829" w:rsidRDefault="00A37316" w:rsidP="00A37316">
            <w:pPr>
              <w:suppressAutoHyphens/>
              <w:autoSpaceDE w:val="0"/>
              <w:autoSpaceDN w:val="0"/>
              <w:adjustRightInd w:val="0"/>
              <w:spacing w:before="60" w:after="60" w:line="240" w:lineRule="auto"/>
              <w:jc w:val="left"/>
              <w:textAlignment w:val="center"/>
              <w:cnfStyle w:val="000000100000" w:firstRow="0" w:lastRow="0" w:firstColumn="0" w:lastColumn="0" w:oddVBand="0" w:evenVBand="0" w:oddHBand="1" w:evenHBand="0" w:firstRowFirstColumn="0" w:firstRowLastColumn="0" w:lastRowFirstColumn="0" w:lastRowLastColumn="0"/>
              <w:rPr>
                <w:rFonts w:eastAsia="Calibri" w:cs="Arial"/>
                <w:color w:val="000000"/>
                <w:szCs w:val="20"/>
                <w:lang w:eastAsia="en-AU"/>
              </w:rPr>
            </w:pPr>
            <w:r w:rsidRPr="002C6829">
              <w:rPr>
                <w:rFonts w:eastAsia="Calibri" w:cs="Arial"/>
                <w:color w:val="000000"/>
                <w:szCs w:val="20"/>
                <w:lang w:eastAsia="en-AU"/>
              </w:rPr>
              <w:t>Retired</w:t>
            </w:r>
          </w:p>
        </w:tc>
        <w:tc>
          <w:tcPr>
            <w:tcW w:w="802" w:type="pct"/>
            <w:vAlign w:val="center"/>
          </w:tcPr>
          <w:p w14:paraId="74814C4E" w14:textId="77777777" w:rsidR="00A37316" w:rsidRPr="002C6829" w:rsidRDefault="00A37316" w:rsidP="00A37316">
            <w:pPr>
              <w:spacing w:after="0" w:line="240" w:lineRule="auto"/>
              <w:jc w:val="left"/>
              <w:cnfStyle w:val="000000100000" w:firstRow="0" w:lastRow="0" w:firstColumn="0" w:lastColumn="0" w:oddVBand="0" w:evenVBand="0" w:oddHBand="1" w:evenHBand="0" w:firstRowFirstColumn="0" w:firstRowLastColumn="0" w:lastRowFirstColumn="0" w:lastRowLastColumn="0"/>
              <w:rPr>
                <w:rFonts w:eastAsia="Calibri" w:cs="Times New Roman"/>
                <w:szCs w:val="20"/>
              </w:rPr>
            </w:pPr>
            <w:r w:rsidRPr="002C6829">
              <w:rPr>
                <w:rFonts w:eastAsia="Calibri" w:cs="Times New Roman"/>
                <w:szCs w:val="20"/>
              </w:rPr>
              <w:t>20.8%</w:t>
            </w:r>
            <w:r w:rsidRPr="002C6829">
              <w:rPr>
                <w:rFonts w:eastAsia="Calibri" w:cs="Times New Roman"/>
                <w:szCs w:val="20"/>
                <w:vertAlign w:val="superscript"/>
              </w:rPr>
              <w:t>a</w:t>
            </w:r>
          </w:p>
        </w:tc>
        <w:tc>
          <w:tcPr>
            <w:tcW w:w="802" w:type="pct"/>
            <w:vAlign w:val="center"/>
          </w:tcPr>
          <w:p w14:paraId="1F594DE4" w14:textId="77777777" w:rsidR="00A37316" w:rsidRPr="002C6829" w:rsidRDefault="00A37316" w:rsidP="00A37316">
            <w:pPr>
              <w:spacing w:after="0" w:line="240" w:lineRule="auto"/>
              <w:jc w:val="left"/>
              <w:cnfStyle w:val="000000100000" w:firstRow="0" w:lastRow="0" w:firstColumn="0" w:lastColumn="0" w:oddVBand="0" w:evenVBand="0" w:oddHBand="1" w:evenHBand="0" w:firstRowFirstColumn="0" w:firstRowLastColumn="0" w:lastRowFirstColumn="0" w:lastRowLastColumn="0"/>
              <w:rPr>
                <w:rFonts w:eastAsia="Calibri" w:cs="Times New Roman"/>
                <w:szCs w:val="20"/>
              </w:rPr>
            </w:pPr>
            <w:r w:rsidRPr="002C6829">
              <w:rPr>
                <w:rFonts w:eastAsia="Calibri" w:cs="Times New Roman"/>
                <w:szCs w:val="20"/>
              </w:rPr>
              <w:t>17.1%</w:t>
            </w:r>
            <w:r w:rsidRPr="002C6829">
              <w:rPr>
                <w:rFonts w:eastAsia="Calibri" w:cs="Times New Roman"/>
                <w:szCs w:val="20"/>
                <w:vertAlign w:val="superscript"/>
              </w:rPr>
              <w:t>b</w:t>
            </w:r>
          </w:p>
        </w:tc>
        <w:tc>
          <w:tcPr>
            <w:tcW w:w="803" w:type="pct"/>
            <w:vAlign w:val="center"/>
          </w:tcPr>
          <w:p w14:paraId="400DD98D" w14:textId="77777777" w:rsidR="00A37316" w:rsidRPr="002C6829" w:rsidRDefault="00A37316" w:rsidP="00A37316">
            <w:pPr>
              <w:spacing w:after="0" w:line="240" w:lineRule="auto"/>
              <w:jc w:val="left"/>
              <w:cnfStyle w:val="000000100000" w:firstRow="0" w:lastRow="0" w:firstColumn="0" w:lastColumn="0" w:oddVBand="0" w:evenVBand="0" w:oddHBand="1" w:evenHBand="0" w:firstRowFirstColumn="0" w:firstRowLastColumn="0" w:lastRowFirstColumn="0" w:lastRowLastColumn="0"/>
              <w:rPr>
                <w:rFonts w:eastAsia="Calibri" w:cs="Times New Roman"/>
                <w:szCs w:val="20"/>
              </w:rPr>
            </w:pPr>
            <w:r w:rsidRPr="002C6829">
              <w:rPr>
                <w:rFonts w:eastAsia="Calibri" w:cs="Times New Roman"/>
                <w:szCs w:val="20"/>
              </w:rPr>
              <w:t>16.0%</w:t>
            </w:r>
            <w:r w:rsidRPr="002C6829">
              <w:rPr>
                <w:rFonts w:eastAsia="Calibri" w:cs="Times New Roman"/>
                <w:szCs w:val="20"/>
                <w:vertAlign w:val="superscript"/>
              </w:rPr>
              <w:t>b</w:t>
            </w:r>
          </w:p>
        </w:tc>
      </w:tr>
      <w:tr w:rsidR="00A37316" w:rsidRPr="002C6829" w14:paraId="5B475411" w14:textId="77777777" w:rsidTr="00F23BC2">
        <w:trPr>
          <w:trHeight w:val="120"/>
          <w:jc w:val="center"/>
        </w:trPr>
        <w:tc>
          <w:tcPr>
            <w:cnfStyle w:val="001000000000" w:firstRow="0" w:lastRow="0" w:firstColumn="1" w:lastColumn="0" w:oddVBand="0" w:evenVBand="0" w:oddHBand="0" w:evenHBand="0" w:firstRowFirstColumn="0" w:firstRowLastColumn="0" w:lastRowFirstColumn="0" w:lastRowLastColumn="0"/>
            <w:tcW w:w="1193" w:type="pct"/>
            <w:vMerge/>
          </w:tcPr>
          <w:p w14:paraId="6E1997D5" w14:textId="77777777" w:rsidR="00A37316" w:rsidRPr="002C6829" w:rsidRDefault="00A37316" w:rsidP="00A37316">
            <w:pPr>
              <w:suppressAutoHyphens/>
              <w:autoSpaceDE w:val="0"/>
              <w:autoSpaceDN w:val="0"/>
              <w:adjustRightInd w:val="0"/>
              <w:spacing w:before="60" w:after="60" w:line="240" w:lineRule="auto"/>
              <w:jc w:val="left"/>
              <w:textAlignment w:val="center"/>
              <w:rPr>
                <w:rFonts w:eastAsia="Calibri" w:cs="Arial"/>
                <w:color w:val="000000"/>
                <w:szCs w:val="20"/>
                <w:lang w:eastAsia="en-AU"/>
              </w:rPr>
            </w:pPr>
          </w:p>
        </w:tc>
        <w:tc>
          <w:tcPr>
            <w:tcW w:w="1399" w:type="pct"/>
          </w:tcPr>
          <w:p w14:paraId="66E2C648" w14:textId="77777777" w:rsidR="00A37316" w:rsidRPr="002C6829" w:rsidRDefault="00A37316" w:rsidP="00A37316">
            <w:pPr>
              <w:suppressAutoHyphens/>
              <w:autoSpaceDE w:val="0"/>
              <w:autoSpaceDN w:val="0"/>
              <w:adjustRightInd w:val="0"/>
              <w:spacing w:before="60" w:after="60" w:line="240" w:lineRule="auto"/>
              <w:jc w:val="left"/>
              <w:textAlignment w:val="center"/>
              <w:cnfStyle w:val="000000000000" w:firstRow="0" w:lastRow="0" w:firstColumn="0" w:lastColumn="0" w:oddVBand="0" w:evenVBand="0" w:oddHBand="0" w:evenHBand="0" w:firstRowFirstColumn="0" w:firstRowLastColumn="0" w:lastRowFirstColumn="0" w:lastRowLastColumn="0"/>
              <w:rPr>
                <w:rFonts w:eastAsia="Calibri" w:cs="Arial"/>
                <w:color w:val="000000"/>
                <w:szCs w:val="20"/>
                <w:lang w:eastAsia="en-AU"/>
              </w:rPr>
            </w:pPr>
            <w:r w:rsidRPr="002C6829">
              <w:rPr>
                <w:rFonts w:eastAsia="Calibri" w:cs="Arial"/>
                <w:color w:val="000000"/>
                <w:szCs w:val="20"/>
                <w:lang w:eastAsia="en-AU"/>
              </w:rPr>
              <w:t xml:space="preserve">Unemployed </w:t>
            </w:r>
          </w:p>
        </w:tc>
        <w:tc>
          <w:tcPr>
            <w:tcW w:w="802" w:type="pct"/>
            <w:vAlign w:val="center"/>
          </w:tcPr>
          <w:p w14:paraId="24DD9465" w14:textId="77777777" w:rsidR="00A37316" w:rsidRPr="002C6829" w:rsidRDefault="00A37316" w:rsidP="00A37316">
            <w:pPr>
              <w:spacing w:after="0" w:line="240" w:lineRule="auto"/>
              <w:jc w:val="left"/>
              <w:cnfStyle w:val="000000000000" w:firstRow="0" w:lastRow="0" w:firstColumn="0" w:lastColumn="0" w:oddVBand="0" w:evenVBand="0" w:oddHBand="0" w:evenHBand="0" w:firstRowFirstColumn="0" w:firstRowLastColumn="0" w:lastRowFirstColumn="0" w:lastRowLastColumn="0"/>
              <w:rPr>
                <w:rFonts w:eastAsia="Calibri" w:cs="Times New Roman"/>
                <w:szCs w:val="20"/>
              </w:rPr>
            </w:pPr>
            <w:r w:rsidRPr="002C6829">
              <w:rPr>
                <w:rFonts w:eastAsia="Calibri" w:cs="Times New Roman"/>
                <w:szCs w:val="20"/>
              </w:rPr>
              <w:t>2.6%</w:t>
            </w:r>
            <w:r w:rsidRPr="002C6829">
              <w:rPr>
                <w:rFonts w:eastAsia="Calibri" w:cs="Times New Roman"/>
                <w:szCs w:val="20"/>
                <w:vertAlign w:val="superscript"/>
              </w:rPr>
              <w:t>a</w:t>
            </w:r>
          </w:p>
        </w:tc>
        <w:tc>
          <w:tcPr>
            <w:tcW w:w="802" w:type="pct"/>
            <w:vAlign w:val="center"/>
          </w:tcPr>
          <w:p w14:paraId="6392B12B" w14:textId="77777777" w:rsidR="00A37316" w:rsidRPr="002C6829" w:rsidRDefault="00A37316" w:rsidP="00A37316">
            <w:pPr>
              <w:spacing w:after="0" w:line="240" w:lineRule="auto"/>
              <w:jc w:val="left"/>
              <w:cnfStyle w:val="000000000000" w:firstRow="0" w:lastRow="0" w:firstColumn="0" w:lastColumn="0" w:oddVBand="0" w:evenVBand="0" w:oddHBand="0" w:evenHBand="0" w:firstRowFirstColumn="0" w:firstRowLastColumn="0" w:lastRowFirstColumn="0" w:lastRowLastColumn="0"/>
              <w:rPr>
                <w:rFonts w:eastAsia="Calibri" w:cs="Times New Roman"/>
                <w:szCs w:val="20"/>
              </w:rPr>
            </w:pPr>
            <w:r w:rsidRPr="002C6829">
              <w:rPr>
                <w:rFonts w:eastAsia="Calibri" w:cs="Times New Roman"/>
                <w:szCs w:val="20"/>
              </w:rPr>
              <w:t>2.5%</w:t>
            </w:r>
            <w:r w:rsidRPr="002C6829">
              <w:rPr>
                <w:rFonts w:eastAsia="Calibri" w:cs="Times New Roman"/>
                <w:szCs w:val="20"/>
                <w:vertAlign w:val="superscript"/>
              </w:rPr>
              <w:t>a</w:t>
            </w:r>
          </w:p>
        </w:tc>
        <w:tc>
          <w:tcPr>
            <w:tcW w:w="803" w:type="pct"/>
            <w:vAlign w:val="center"/>
          </w:tcPr>
          <w:p w14:paraId="0DA3AD98" w14:textId="77777777" w:rsidR="00A37316" w:rsidRPr="002C6829" w:rsidRDefault="00A37316" w:rsidP="00A37316">
            <w:pPr>
              <w:spacing w:after="0" w:line="240" w:lineRule="auto"/>
              <w:jc w:val="left"/>
              <w:cnfStyle w:val="000000000000" w:firstRow="0" w:lastRow="0" w:firstColumn="0" w:lastColumn="0" w:oddVBand="0" w:evenVBand="0" w:oddHBand="0" w:evenHBand="0" w:firstRowFirstColumn="0" w:firstRowLastColumn="0" w:lastRowFirstColumn="0" w:lastRowLastColumn="0"/>
              <w:rPr>
                <w:rFonts w:eastAsia="Calibri" w:cs="Times New Roman"/>
                <w:szCs w:val="20"/>
              </w:rPr>
            </w:pPr>
            <w:r w:rsidRPr="002C6829">
              <w:rPr>
                <w:rFonts w:eastAsia="Calibri" w:cs="Times New Roman"/>
                <w:szCs w:val="20"/>
              </w:rPr>
              <w:t>4.1%</w:t>
            </w:r>
            <w:r w:rsidRPr="002C6829">
              <w:rPr>
                <w:rFonts w:eastAsia="Calibri" w:cs="Times New Roman"/>
                <w:szCs w:val="20"/>
                <w:vertAlign w:val="superscript"/>
              </w:rPr>
              <w:t>b</w:t>
            </w:r>
          </w:p>
        </w:tc>
      </w:tr>
      <w:tr w:rsidR="00A37316" w:rsidRPr="002C6829" w14:paraId="2BEF397F" w14:textId="77777777" w:rsidTr="00F23BC2">
        <w:trPr>
          <w:cnfStyle w:val="000000100000" w:firstRow="0" w:lastRow="0" w:firstColumn="0" w:lastColumn="0" w:oddVBand="0" w:evenVBand="0" w:oddHBand="1" w:evenHBand="0" w:firstRowFirstColumn="0" w:firstRowLastColumn="0" w:lastRowFirstColumn="0" w:lastRowLastColumn="0"/>
          <w:trHeight w:val="120"/>
          <w:jc w:val="center"/>
        </w:trPr>
        <w:tc>
          <w:tcPr>
            <w:cnfStyle w:val="001000000000" w:firstRow="0" w:lastRow="0" w:firstColumn="1" w:lastColumn="0" w:oddVBand="0" w:evenVBand="0" w:oddHBand="0" w:evenHBand="0" w:firstRowFirstColumn="0" w:firstRowLastColumn="0" w:lastRowFirstColumn="0" w:lastRowLastColumn="0"/>
            <w:tcW w:w="1193" w:type="pct"/>
            <w:vMerge w:val="restart"/>
          </w:tcPr>
          <w:p w14:paraId="5A7104B0" w14:textId="77777777" w:rsidR="00A37316" w:rsidRPr="002C6829" w:rsidRDefault="00A37316" w:rsidP="00A37316">
            <w:pPr>
              <w:suppressAutoHyphens/>
              <w:autoSpaceDE w:val="0"/>
              <w:autoSpaceDN w:val="0"/>
              <w:adjustRightInd w:val="0"/>
              <w:spacing w:before="60" w:after="60" w:line="240" w:lineRule="auto"/>
              <w:jc w:val="left"/>
              <w:textAlignment w:val="center"/>
              <w:rPr>
                <w:rFonts w:eastAsia="Calibri" w:cs="Arial"/>
                <w:color w:val="000000"/>
                <w:szCs w:val="20"/>
                <w:lang w:eastAsia="en-AU"/>
              </w:rPr>
            </w:pPr>
            <w:r w:rsidRPr="002C6829">
              <w:rPr>
                <w:rFonts w:eastAsia="Calibri" w:cs="Arial"/>
                <w:color w:val="000000"/>
                <w:szCs w:val="20"/>
                <w:lang w:eastAsia="en-AU"/>
              </w:rPr>
              <w:t>Employed in environment sector</w:t>
            </w:r>
          </w:p>
          <w:p w14:paraId="3CCDBF16" w14:textId="0E984682" w:rsidR="00A37316" w:rsidRPr="002C6829" w:rsidRDefault="00A37316" w:rsidP="00F23BC2">
            <w:pPr>
              <w:suppressAutoHyphens/>
              <w:autoSpaceDE w:val="0"/>
              <w:autoSpaceDN w:val="0"/>
              <w:adjustRightInd w:val="0"/>
              <w:spacing w:before="60" w:after="60" w:line="240" w:lineRule="auto"/>
              <w:jc w:val="left"/>
              <w:textAlignment w:val="center"/>
              <w:rPr>
                <w:rFonts w:eastAsia="Calibri" w:cs="Arial"/>
                <w:color w:val="000000"/>
                <w:szCs w:val="20"/>
                <w:lang w:eastAsia="en-AU"/>
              </w:rPr>
            </w:pPr>
            <w:r w:rsidRPr="002C6829">
              <w:rPr>
                <w:rFonts w:eastAsia="Calibri" w:cs="Arial"/>
                <w:color w:val="000000"/>
                <w:szCs w:val="20"/>
                <w:lang w:eastAsia="en-AU"/>
              </w:rPr>
              <w:t>(</w:t>
            </w:r>
            <w:r w:rsidRPr="002C6829">
              <w:rPr>
                <w:rFonts w:ascii="Symbol" w:eastAsia="Calibri" w:hAnsi="Symbol" w:cs="Arial"/>
                <w:color w:val="000000"/>
                <w:szCs w:val="20"/>
                <w:lang w:eastAsia="en-AU"/>
              </w:rPr>
              <w:t></w:t>
            </w:r>
            <w:r w:rsidRPr="002C6829">
              <w:rPr>
                <w:rFonts w:eastAsia="Calibri" w:cs="Arial"/>
                <w:color w:val="000000"/>
                <w:szCs w:val="20"/>
                <w:vertAlign w:val="superscript"/>
                <w:lang w:eastAsia="en-AU"/>
              </w:rPr>
              <w:t>2</w:t>
            </w:r>
            <w:r w:rsidRPr="002C6829">
              <w:rPr>
                <w:rFonts w:eastAsia="Calibri" w:cs="Arial"/>
                <w:color w:val="000000"/>
                <w:szCs w:val="20"/>
                <w:lang w:eastAsia="en-AU"/>
              </w:rPr>
              <w:t>(</w:t>
            </w:r>
            <w:r w:rsidRPr="002C6829">
              <w:rPr>
                <w:rFonts w:eastAsia="Calibri" w:cs="Arial"/>
                <w:i/>
                <w:color w:val="000000"/>
                <w:szCs w:val="20"/>
                <w:lang w:eastAsia="en-AU"/>
              </w:rPr>
              <w:t>df</w:t>
            </w:r>
            <w:r w:rsidRPr="002C6829">
              <w:rPr>
                <w:rFonts w:eastAsia="Calibri" w:cs="Arial"/>
                <w:color w:val="000000"/>
                <w:szCs w:val="20"/>
                <w:lang w:eastAsia="en-AU"/>
              </w:rPr>
              <w:t xml:space="preserve">) = 15.49(2) </w:t>
            </w:r>
            <w:r w:rsidRPr="002C6829">
              <w:rPr>
                <w:rFonts w:eastAsia="Calibri" w:cs="Arial"/>
                <w:i/>
                <w:color w:val="000000"/>
                <w:szCs w:val="20"/>
                <w:lang w:eastAsia="en-AU"/>
              </w:rPr>
              <w:t xml:space="preserve">p </w:t>
            </w:r>
            <w:r w:rsidRPr="002C6829">
              <w:rPr>
                <w:rFonts w:eastAsia="Calibri" w:cs="Arial"/>
                <w:color w:val="000000"/>
                <w:szCs w:val="20"/>
                <w:lang w:eastAsia="en-AU"/>
              </w:rPr>
              <w:t>&lt;.00</w:t>
            </w:r>
            <w:r w:rsidR="00F23BC2">
              <w:rPr>
                <w:rFonts w:eastAsia="Calibri" w:cs="Arial"/>
                <w:color w:val="000000"/>
                <w:szCs w:val="20"/>
                <w:lang w:eastAsia="en-AU"/>
              </w:rPr>
              <w:t>1</w:t>
            </w:r>
            <w:r w:rsidRPr="002C6829">
              <w:rPr>
                <w:rFonts w:eastAsia="Calibri" w:cs="Arial"/>
                <w:color w:val="000000"/>
                <w:szCs w:val="20"/>
                <w:lang w:eastAsia="en-AU"/>
              </w:rPr>
              <w:t>)</w:t>
            </w:r>
          </w:p>
        </w:tc>
        <w:tc>
          <w:tcPr>
            <w:tcW w:w="1399" w:type="pct"/>
          </w:tcPr>
          <w:p w14:paraId="3C287F17" w14:textId="77777777" w:rsidR="00A37316" w:rsidRPr="002C6829" w:rsidRDefault="00A37316" w:rsidP="00A37316">
            <w:pPr>
              <w:suppressAutoHyphens/>
              <w:autoSpaceDE w:val="0"/>
              <w:autoSpaceDN w:val="0"/>
              <w:adjustRightInd w:val="0"/>
              <w:spacing w:before="60" w:after="60" w:line="240" w:lineRule="auto"/>
              <w:jc w:val="left"/>
              <w:textAlignment w:val="center"/>
              <w:cnfStyle w:val="000000100000" w:firstRow="0" w:lastRow="0" w:firstColumn="0" w:lastColumn="0" w:oddVBand="0" w:evenVBand="0" w:oddHBand="1" w:evenHBand="0" w:firstRowFirstColumn="0" w:firstRowLastColumn="0" w:lastRowFirstColumn="0" w:lastRowLastColumn="0"/>
              <w:rPr>
                <w:rFonts w:eastAsia="Calibri" w:cs="Arial"/>
                <w:color w:val="000000"/>
                <w:szCs w:val="20"/>
                <w:lang w:eastAsia="en-AU"/>
              </w:rPr>
            </w:pPr>
            <w:r w:rsidRPr="002C6829">
              <w:rPr>
                <w:rFonts w:eastAsia="Calibri" w:cs="Arial"/>
                <w:color w:val="000000"/>
                <w:szCs w:val="20"/>
                <w:lang w:eastAsia="en-AU"/>
              </w:rPr>
              <w:t>Yes</w:t>
            </w:r>
          </w:p>
        </w:tc>
        <w:tc>
          <w:tcPr>
            <w:tcW w:w="802" w:type="pct"/>
            <w:vAlign w:val="center"/>
          </w:tcPr>
          <w:p w14:paraId="78A075DC" w14:textId="77777777" w:rsidR="00A37316" w:rsidRPr="002C6829" w:rsidRDefault="00A37316" w:rsidP="00A37316">
            <w:pPr>
              <w:spacing w:after="0" w:line="240" w:lineRule="auto"/>
              <w:jc w:val="left"/>
              <w:cnfStyle w:val="000000100000" w:firstRow="0" w:lastRow="0" w:firstColumn="0" w:lastColumn="0" w:oddVBand="0" w:evenVBand="0" w:oddHBand="1" w:evenHBand="0" w:firstRowFirstColumn="0" w:firstRowLastColumn="0" w:lastRowFirstColumn="0" w:lastRowLastColumn="0"/>
              <w:rPr>
                <w:rFonts w:eastAsia="Calibri" w:cs="Times New Roman"/>
                <w:szCs w:val="20"/>
              </w:rPr>
            </w:pPr>
            <w:r w:rsidRPr="002C6829">
              <w:rPr>
                <w:rFonts w:eastAsia="Calibri" w:cs="Times New Roman"/>
                <w:szCs w:val="20"/>
              </w:rPr>
              <w:t>4.0%</w:t>
            </w:r>
            <w:r w:rsidRPr="002C6829">
              <w:rPr>
                <w:rFonts w:eastAsia="Calibri" w:cs="Times New Roman"/>
                <w:szCs w:val="20"/>
                <w:vertAlign w:val="superscript"/>
              </w:rPr>
              <w:t>a</w:t>
            </w:r>
          </w:p>
        </w:tc>
        <w:tc>
          <w:tcPr>
            <w:tcW w:w="802" w:type="pct"/>
            <w:vAlign w:val="center"/>
          </w:tcPr>
          <w:p w14:paraId="3ED67754" w14:textId="77777777" w:rsidR="00A37316" w:rsidRPr="002C6829" w:rsidRDefault="00A37316" w:rsidP="00A37316">
            <w:pPr>
              <w:spacing w:after="0" w:line="240" w:lineRule="auto"/>
              <w:jc w:val="left"/>
              <w:cnfStyle w:val="000000100000" w:firstRow="0" w:lastRow="0" w:firstColumn="0" w:lastColumn="0" w:oddVBand="0" w:evenVBand="0" w:oddHBand="1" w:evenHBand="0" w:firstRowFirstColumn="0" w:firstRowLastColumn="0" w:lastRowFirstColumn="0" w:lastRowLastColumn="0"/>
              <w:rPr>
                <w:rFonts w:eastAsia="Calibri" w:cs="Times New Roman"/>
                <w:szCs w:val="20"/>
              </w:rPr>
            </w:pPr>
            <w:r w:rsidRPr="002C6829">
              <w:rPr>
                <w:rFonts w:eastAsia="Calibri" w:cs="Times New Roman"/>
                <w:szCs w:val="20"/>
              </w:rPr>
              <w:t>2.1%</w:t>
            </w:r>
            <w:r w:rsidRPr="002C6829">
              <w:rPr>
                <w:rFonts w:eastAsia="Calibri" w:cs="Times New Roman"/>
                <w:szCs w:val="20"/>
                <w:vertAlign w:val="superscript"/>
              </w:rPr>
              <w:t>b</w:t>
            </w:r>
          </w:p>
        </w:tc>
        <w:tc>
          <w:tcPr>
            <w:tcW w:w="803" w:type="pct"/>
            <w:vAlign w:val="center"/>
          </w:tcPr>
          <w:p w14:paraId="44AC957A" w14:textId="77777777" w:rsidR="00A37316" w:rsidRPr="002C6829" w:rsidRDefault="00A37316" w:rsidP="00A37316">
            <w:pPr>
              <w:spacing w:after="0" w:line="240" w:lineRule="auto"/>
              <w:jc w:val="left"/>
              <w:cnfStyle w:val="000000100000" w:firstRow="0" w:lastRow="0" w:firstColumn="0" w:lastColumn="0" w:oddVBand="0" w:evenVBand="0" w:oddHBand="1" w:evenHBand="0" w:firstRowFirstColumn="0" w:firstRowLastColumn="0" w:lastRowFirstColumn="0" w:lastRowLastColumn="0"/>
              <w:rPr>
                <w:rFonts w:eastAsia="Calibri" w:cs="Times New Roman"/>
                <w:szCs w:val="20"/>
              </w:rPr>
            </w:pPr>
            <w:r w:rsidRPr="002C6829">
              <w:rPr>
                <w:rFonts w:eastAsia="Calibri" w:cs="Times New Roman"/>
                <w:szCs w:val="20"/>
              </w:rPr>
              <w:t>1.2%</w:t>
            </w:r>
            <w:r w:rsidRPr="002C6829">
              <w:rPr>
                <w:rFonts w:eastAsia="Calibri" w:cs="Times New Roman"/>
                <w:szCs w:val="20"/>
                <w:vertAlign w:val="superscript"/>
              </w:rPr>
              <w:t>b</w:t>
            </w:r>
          </w:p>
        </w:tc>
      </w:tr>
      <w:tr w:rsidR="00A37316" w:rsidRPr="002C6829" w14:paraId="679A1353" w14:textId="77777777" w:rsidTr="00F23BC2">
        <w:trPr>
          <w:trHeight w:val="120"/>
          <w:jc w:val="center"/>
        </w:trPr>
        <w:tc>
          <w:tcPr>
            <w:cnfStyle w:val="001000000000" w:firstRow="0" w:lastRow="0" w:firstColumn="1" w:lastColumn="0" w:oddVBand="0" w:evenVBand="0" w:oddHBand="0" w:evenHBand="0" w:firstRowFirstColumn="0" w:firstRowLastColumn="0" w:lastRowFirstColumn="0" w:lastRowLastColumn="0"/>
            <w:tcW w:w="1193" w:type="pct"/>
            <w:vMerge/>
          </w:tcPr>
          <w:p w14:paraId="137D7E41" w14:textId="77777777" w:rsidR="00A37316" w:rsidRPr="002C6829" w:rsidRDefault="00A37316" w:rsidP="00A37316">
            <w:pPr>
              <w:suppressAutoHyphens/>
              <w:autoSpaceDE w:val="0"/>
              <w:autoSpaceDN w:val="0"/>
              <w:adjustRightInd w:val="0"/>
              <w:spacing w:before="60" w:after="60" w:line="240" w:lineRule="auto"/>
              <w:jc w:val="left"/>
              <w:textAlignment w:val="center"/>
              <w:rPr>
                <w:rFonts w:eastAsia="Calibri" w:cs="Arial"/>
                <w:color w:val="000000"/>
                <w:szCs w:val="20"/>
                <w:lang w:eastAsia="en-AU"/>
              </w:rPr>
            </w:pPr>
          </w:p>
        </w:tc>
        <w:tc>
          <w:tcPr>
            <w:tcW w:w="1399" w:type="pct"/>
            <w:vAlign w:val="center"/>
          </w:tcPr>
          <w:p w14:paraId="5061312B" w14:textId="77777777" w:rsidR="00A37316" w:rsidRPr="002C6829" w:rsidRDefault="00A37316" w:rsidP="00A37316">
            <w:pPr>
              <w:suppressAutoHyphens/>
              <w:autoSpaceDE w:val="0"/>
              <w:autoSpaceDN w:val="0"/>
              <w:adjustRightInd w:val="0"/>
              <w:spacing w:before="60" w:after="60" w:line="240" w:lineRule="auto"/>
              <w:jc w:val="left"/>
              <w:textAlignment w:val="center"/>
              <w:cnfStyle w:val="000000000000" w:firstRow="0" w:lastRow="0" w:firstColumn="0" w:lastColumn="0" w:oddVBand="0" w:evenVBand="0" w:oddHBand="0" w:evenHBand="0" w:firstRowFirstColumn="0" w:firstRowLastColumn="0" w:lastRowFirstColumn="0" w:lastRowLastColumn="0"/>
              <w:rPr>
                <w:rFonts w:eastAsia="Calibri" w:cs="Arial"/>
                <w:color w:val="000000"/>
                <w:szCs w:val="20"/>
                <w:lang w:eastAsia="en-AU"/>
              </w:rPr>
            </w:pPr>
            <w:r w:rsidRPr="002C6829">
              <w:rPr>
                <w:rFonts w:eastAsia="Calibri" w:cs="Arial"/>
                <w:color w:val="000000"/>
                <w:szCs w:val="20"/>
                <w:lang w:eastAsia="en-AU"/>
              </w:rPr>
              <w:t>No</w:t>
            </w:r>
          </w:p>
        </w:tc>
        <w:tc>
          <w:tcPr>
            <w:tcW w:w="802" w:type="pct"/>
            <w:vAlign w:val="center"/>
          </w:tcPr>
          <w:p w14:paraId="3BA8293F" w14:textId="77777777" w:rsidR="00A37316" w:rsidRPr="002C6829" w:rsidRDefault="00A37316" w:rsidP="00A37316">
            <w:pPr>
              <w:spacing w:after="0" w:line="240" w:lineRule="auto"/>
              <w:jc w:val="left"/>
              <w:cnfStyle w:val="000000000000" w:firstRow="0" w:lastRow="0" w:firstColumn="0" w:lastColumn="0" w:oddVBand="0" w:evenVBand="0" w:oddHBand="0" w:evenHBand="0" w:firstRowFirstColumn="0" w:firstRowLastColumn="0" w:lastRowFirstColumn="0" w:lastRowLastColumn="0"/>
              <w:rPr>
                <w:rFonts w:eastAsia="Calibri" w:cs="Times New Roman"/>
                <w:szCs w:val="20"/>
              </w:rPr>
            </w:pPr>
            <w:r w:rsidRPr="002C6829">
              <w:rPr>
                <w:rFonts w:eastAsia="Calibri" w:cs="Times New Roman"/>
                <w:szCs w:val="20"/>
              </w:rPr>
              <w:t>96.0%</w:t>
            </w:r>
          </w:p>
        </w:tc>
        <w:tc>
          <w:tcPr>
            <w:tcW w:w="802" w:type="pct"/>
            <w:vAlign w:val="center"/>
          </w:tcPr>
          <w:p w14:paraId="3D431B92" w14:textId="77777777" w:rsidR="00A37316" w:rsidRPr="002C6829" w:rsidRDefault="00A37316" w:rsidP="00A37316">
            <w:pPr>
              <w:spacing w:after="0" w:line="240" w:lineRule="auto"/>
              <w:jc w:val="left"/>
              <w:cnfStyle w:val="000000000000" w:firstRow="0" w:lastRow="0" w:firstColumn="0" w:lastColumn="0" w:oddVBand="0" w:evenVBand="0" w:oddHBand="0" w:evenHBand="0" w:firstRowFirstColumn="0" w:firstRowLastColumn="0" w:lastRowFirstColumn="0" w:lastRowLastColumn="0"/>
              <w:rPr>
                <w:rFonts w:eastAsia="Calibri" w:cs="Times New Roman"/>
                <w:szCs w:val="20"/>
              </w:rPr>
            </w:pPr>
            <w:r w:rsidRPr="002C6829">
              <w:rPr>
                <w:rFonts w:eastAsia="Calibri" w:cs="Times New Roman"/>
                <w:szCs w:val="20"/>
              </w:rPr>
              <w:t>97.9%</w:t>
            </w:r>
          </w:p>
        </w:tc>
        <w:tc>
          <w:tcPr>
            <w:tcW w:w="803" w:type="pct"/>
            <w:vAlign w:val="center"/>
          </w:tcPr>
          <w:p w14:paraId="52858708" w14:textId="77777777" w:rsidR="00A37316" w:rsidRPr="002C6829" w:rsidRDefault="00A37316" w:rsidP="00A37316">
            <w:pPr>
              <w:spacing w:after="0" w:line="240" w:lineRule="auto"/>
              <w:jc w:val="left"/>
              <w:cnfStyle w:val="000000000000" w:firstRow="0" w:lastRow="0" w:firstColumn="0" w:lastColumn="0" w:oddVBand="0" w:evenVBand="0" w:oddHBand="0" w:evenHBand="0" w:firstRowFirstColumn="0" w:firstRowLastColumn="0" w:lastRowFirstColumn="0" w:lastRowLastColumn="0"/>
              <w:rPr>
                <w:rFonts w:eastAsia="Calibri" w:cs="Times New Roman"/>
                <w:szCs w:val="20"/>
              </w:rPr>
            </w:pPr>
            <w:r w:rsidRPr="002C6829">
              <w:rPr>
                <w:rFonts w:eastAsia="Calibri" w:cs="Times New Roman"/>
                <w:szCs w:val="20"/>
              </w:rPr>
              <w:t>98.8%</w:t>
            </w:r>
          </w:p>
        </w:tc>
      </w:tr>
      <w:tr w:rsidR="00A37316" w:rsidRPr="002C6829" w14:paraId="178CDEFC" w14:textId="77777777" w:rsidTr="00F23BC2">
        <w:trPr>
          <w:cnfStyle w:val="000000100000" w:firstRow="0" w:lastRow="0" w:firstColumn="0" w:lastColumn="0" w:oddVBand="0" w:evenVBand="0" w:oddHBand="1" w:evenHBand="0" w:firstRowFirstColumn="0" w:firstRowLastColumn="0" w:lastRowFirstColumn="0" w:lastRowLastColumn="0"/>
          <w:trHeight w:val="460"/>
          <w:jc w:val="center"/>
        </w:trPr>
        <w:tc>
          <w:tcPr>
            <w:cnfStyle w:val="001000000000" w:firstRow="0" w:lastRow="0" w:firstColumn="1" w:lastColumn="0" w:oddVBand="0" w:evenVBand="0" w:oddHBand="0" w:evenHBand="0" w:firstRowFirstColumn="0" w:firstRowLastColumn="0" w:lastRowFirstColumn="0" w:lastRowLastColumn="0"/>
            <w:tcW w:w="1193" w:type="pct"/>
            <w:vMerge w:val="restart"/>
          </w:tcPr>
          <w:p w14:paraId="1CE433B1" w14:textId="77777777" w:rsidR="00A37316" w:rsidRPr="002C6829" w:rsidRDefault="00A37316" w:rsidP="00A37316">
            <w:pPr>
              <w:suppressAutoHyphens/>
              <w:autoSpaceDE w:val="0"/>
              <w:autoSpaceDN w:val="0"/>
              <w:adjustRightInd w:val="0"/>
              <w:spacing w:before="60" w:after="60" w:line="240" w:lineRule="auto"/>
              <w:jc w:val="left"/>
              <w:textAlignment w:val="center"/>
              <w:rPr>
                <w:rFonts w:eastAsia="Calibri" w:cs="Arial"/>
                <w:color w:val="000000"/>
                <w:szCs w:val="20"/>
                <w:lang w:eastAsia="en-AU"/>
              </w:rPr>
            </w:pPr>
            <w:r w:rsidRPr="002C6829">
              <w:rPr>
                <w:rFonts w:eastAsia="Calibri" w:cs="Arial"/>
                <w:color w:val="000000"/>
                <w:szCs w:val="20"/>
                <w:lang w:eastAsia="en-AU"/>
              </w:rPr>
              <w:t>Highest level of education</w:t>
            </w:r>
          </w:p>
          <w:p w14:paraId="799FCD49" w14:textId="77777777" w:rsidR="00A37316" w:rsidRPr="002C6829" w:rsidRDefault="00A37316" w:rsidP="00A37316">
            <w:pPr>
              <w:suppressAutoHyphens/>
              <w:autoSpaceDE w:val="0"/>
              <w:autoSpaceDN w:val="0"/>
              <w:adjustRightInd w:val="0"/>
              <w:spacing w:before="60" w:after="60" w:line="240" w:lineRule="auto"/>
              <w:jc w:val="left"/>
              <w:textAlignment w:val="center"/>
              <w:rPr>
                <w:rFonts w:eastAsia="Calibri" w:cs="Arial"/>
                <w:color w:val="000000"/>
                <w:szCs w:val="20"/>
                <w:lang w:eastAsia="en-AU"/>
              </w:rPr>
            </w:pPr>
            <w:r w:rsidRPr="002C6829">
              <w:rPr>
                <w:rFonts w:eastAsia="Calibri" w:cs="Arial"/>
                <w:color w:val="000000"/>
                <w:szCs w:val="20"/>
                <w:lang w:eastAsia="en-AU"/>
              </w:rPr>
              <w:t>(</w:t>
            </w:r>
            <w:r w:rsidRPr="002C6829">
              <w:rPr>
                <w:rFonts w:ascii="Symbol" w:eastAsia="Calibri" w:hAnsi="Symbol" w:cs="Arial"/>
                <w:color w:val="000000"/>
                <w:szCs w:val="20"/>
                <w:lang w:eastAsia="en-AU"/>
              </w:rPr>
              <w:t></w:t>
            </w:r>
            <w:r w:rsidRPr="002C6829">
              <w:rPr>
                <w:rFonts w:eastAsia="Calibri" w:cs="Arial"/>
                <w:color w:val="000000"/>
                <w:szCs w:val="20"/>
                <w:vertAlign w:val="superscript"/>
                <w:lang w:eastAsia="en-AU"/>
              </w:rPr>
              <w:t>2</w:t>
            </w:r>
            <w:r w:rsidRPr="002C6829">
              <w:rPr>
                <w:rFonts w:eastAsia="Calibri" w:cs="Arial"/>
                <w:color w:val="000000"/>
                <w:szCs w:val="20"/>
                <w:lang w:eastAsia="en-AU"/>
              </w:rPr>
              <w:t>(</w:t>
            </w:r>
            <w:r w:rsidRPr="002C6829">
              <w:rPr>
                <w:rFonts w:eastAsia="Calibri" w:cs="Arial"/>
                <w:i/>
                <w:color w:val="000000"/>
                <w:szCs w:val="20"/>
                <w:lang w:eastAsia="en-AU"/>
              </w:rPr>
              <w:t>df</w:t>
            </w:r>
            <w:r w:rsidRPr="002C6829">
              <w:rPr>
                <w:rFonts w:eastAsia="Calibri" w:cs="Arial"/>
                <w:color w:val="000000"/>
                <w:szCs w:val="20"/>
                <w:lang w:eastAsia="en-AU"/>
              </w:rPr>
              <w:t xml:space="preserve">) = 36.69(16) </w:t>
            </w:r>
            <w:r w:rsidRPr="002C6829">
              <w:rPr>
                <w:rFonts w:eastAsia="Calibri" w:cs="Arial"/>
                <w:i/>
                <w:color w:val="000000"/>
                <w:szCs w:val="20"/>
                <w:lang w:eastAsia="en-AU"/>
              </w:rPr>
              <w:t xml:space="preserve">p </w:t>
            </w:r>
            <w:r w:rsidRPr="002C6829">
              <w:rPr>
                <w:rFonts w:eastAsia="Calibri" w:cs="Arial"/>
                <w:color w:val="000000"/>
                <w:szCs w:val="20"/>
                <w:lang w:eastAsia="en-AU"/>
              </w:rPr>
              <w:t>&lt;.001)</w:t>
            </w:r>
          </w:p>
        </w:tc>
        <w:tc>
          <w:tcPr>
            <w:tcW w:w="1399" w:type="pct"/>
            <w:vAlign w:val="center"/>
          </w:tcPr>
          <w:p w14:paraId="02936E5F" w14:textId="77777777" w:rsidR="00A37316" w:rsidRPr="002C6829" w:rsidRDefault="00A37316" w:rsidP="00A37316">
            <w:pPr>
              <w:suppressAutoHyphens/>
              <w:autoSpaceDE w:val="0"/>
              <w:autoSpaceDN w:val="0"/>
              <w:adjustRightInd w:val="0"/>
              <w:spacing w:before="60" w:after="60" w:line="240" w:lineRule="auto"/>
              <w:jc w:val="left"/>
              <w:textAlignment w:val="center"/>
              <w:cnfStyle w:val="000000100000" w:firstRow="0" w:lastRow="0" w:firstColumn="0" w:lastColumn="0" w:oddVBand="0" w:evenVBand="0" w:oddHBand="1" w:evenHBand="0" w:firstRowFirstColumn="0" w:firstRowLastColumn="0" w:lastRowFirstColumn="0" w:lastRowLastColumn="0"/>
              <w:rPr>
                <w:rFonts w:eastAsia="Calibri" w:cs="Arial"/>
                <w:color w:val="000000"/>
                <w:szCs w:val="20"/>
                <w:lang w:eastAsia="en-AU"/>
              </w:rPr>
            </w:pPr>
            <w:r w:rsidRPr="002C6829">
              <w:rPr>
                <w:rFonts w:eastAsia="Calibri" w:cs="Arial"/>
                <w:color w:val="000000"/>
                <w:szCs w:val="20"/>
                <w:lang w:eastAsia="en-AU"/>
              </w:rPr>
              <w:t xml:space="preserve">Year 10 or below </w:t>
            </w:r>
          </w:p>
        </w:tc>
        <w:tc>
          <w:tcPr>
            <w:tcW w:w="802" w:type="pct"/>
            <w:vAlign w:val="center"/>
          </w:tcPr>
          <w:p w14:paraId="6CFDE7EF" w14:textId="77777777" w:rsidR="00A37316" w:rsidRPr="002C6829" w:rsidRDefault="00A37316" w:rsidP="00A37316">
            <w:pPr>
              <w:spacing w:after="0" w:line="240" w:lineRule="auto"/>
              <w:jc w:val="left"/>
              <w:cnfStyle w:val="000000100000" w:firstRow="0" w:lastRow="0" w:firstColumn="0" w:lastColumn="0" w:oddVBand="0" w:evenVBand="0" w:oddHBand="1" w:evenHBand="0" w:firstRowFirstColumn="0" w:firstRowLastColumn="0" w:lastRowFirstColumn="0" w:lastRowLastColumn="0"/>
              <w:rPr>
                <w:rFonts w:eastAsia="Calibri" w:cs="Times New Roman"/>
                <w:szCs w:val="20"/>
              </w:rPr>
            </w:pPr>
            <w:r w:rsidRPr="002C6829">
              <w:rPr>
                <w:rFonts w:eastAsia="Calibri" w:cs="Times New Roman"/>
                <w:szCs w:val="20"/>
              </w:rPr>
              <w:t>6.0%</w:t>
            </w:r>
            <w:r w:rsidRPr="002C6829">
              <w:rPr>
                <w:rFonts w:eastAsia="Calibri" w:cs="Times New Roman"/>
                <w:szCs w:val="20"/>
                <w:vertAlign w:val="superscript"/>
              </w:rPr>
              <w:t>a</w:t>
            </w:r>
          </w:p>
        </w:tc>
        <w:tc>
          <w:tcPr>
            <w:tcW w:w="802" w:type="pct"/>
            <w:vAlign w:val="center"/>
          </w:tcPr>
          <w:p w14:paraId="63B7A938" w14:textId="77777777" w:rsidR="00A37316" w:rsidRPr="002C6829" w:rsidRDefault="00A37316" w:rsidP="00A37316">
            <w:pPr>
              <w:spacing w:after="0" w:line="240" w:lineRule="auto"/>
              <w:jc w:val="left"/>
              <w:cnfStyle w:val="000000100000" w:firstRow="0" w:lastRow="0" w:firstColumn="0" w:lastColumn="0" w:oddVBand="0" w:evenVBand="0" w:oddHBand="1" w:evenHBand="0" w:firstRowFirstColumn="0" w:firstRowLastColumn="0" w:lastRowFirstColumn="0" w:lastRowLastColumn="0"/>
              <w:rPr>
                <w:rFonts w:eastAsia="Calibri" w:cs="Times New Roman"/>
                <w:szCs w:val="20"/>
              </w:rPr>
            </w:pPr>
            <w:r w:rsidRPr="002C6829">
              <w:rPr>
                <w:rFonts w:eastAsia="Calibri" w:cs="Times New Roman"/>
                <w:szCs w:val="20"/>
              </w:rPr>
              <w:t>3.8%</w:t>
            </w:r>
            <w:r w:rsidRPr="002C6829">
              <w:rPr>
                <w:rFonts w:eastAsia="Calibri" w:cs="Times New Roman"/>
                <w:szCs w:val="20"/>
                <w:vertAlign w:val="superscript"/>
              </w:rPr>
              <w:t>b</w:t>
            </w:r>
          </w:p>
        </w:tc>
        <w:tc>
          <w:tcPr>
            <w:tcW w:w="803" w:type="pct"/>
            <w:vAlign w:val="center"/>
          </w:tcPr>
          <w:p w14:paraId="17E3C1C2" w14:textId="77777777" w:rsidR="00A37316" w:rsidRPr="002C6829" w:rsidRDefault="00A37316" w:rsidP="00A37316">
            <w:pPr>
              <w:spacing w:after="0" w:line="240" w:lineRule="auto"/>
              <w:jc w:val="left"/>
              <w:cnfStyle w:val="000000100000" w:firstRow="0" w:lastRow="0" w:firstColumn="0" w:lastColumn="0" w:oddVBand="0" w:evenVBand="0" w:oddHBand="1" w:evenHBand="0" w:firstRowFirstColumn="0" w:firstRowLastColumn="0" w:lastRowFirstColumn="0" w:lastRowLastColumn="0"/>
              <w:rPr>
                <w:rFonts w:eastAsia="Calibri" w:cs="Times New Roman"/>
                <w:szCs w:val="20"/>
              </w:rPr>
            </w:pPr>
            <w:r w:rsidRPr="002C6829">
              <w:rPr>
                <w:rFonts w:eastAsia="Calibri" w:cs="Times New Roman"/>
                <w:szCs w:val="20"/>
              </w:rPr>
              <w:t>7.1%</w:t>
            </w:r>
            <w:r w:rsidRPr="002C6829">
              <w:rPr>
                <w:rFonts w:eastAsia="Calibri" w:cs="Times New Roman"/>
                <w:szCs w:val="20"/>
                <w:vertAlign w:val="superscript"/>
              </w:rPr>
              <w:t>a</w:t>
            </w:r>
          </w:p>
        </w:tc>
      </w:tr>
      <w:tr w:rsidR="00A37316" w:rsidRPr="002C6829" w14:paraId="4E73A9E3" w14:textId="77777777" w:rsidTr="00F23BC2">
        <w:trPr>
          <w:trHeight w:val="240"/>
          <w:jc w:val="center"/>
        </w:trPr>
        <w:tc>
          <w:tcPr>
            <w:cnfStyle w:val="001000000000" w:firstRow="0" w:lastRow="0" w:firstColumn="1" w:lastColumn="0" w:oddVBand="0" w:evenVBand="0" w:oddHBand="0" w:evenHBand="0" w:firstRowFirstColumn="0" w:firstRowLastColumn="0" w:lastRowFirstColumn="0" w:lastRowLastColumn="0"/>
            <w:tcW w:w="1193" w:type="pct"/>
            <w:vMerge/>
          </w:tcPr>
          <w:p w14:paraId="1253232B" w14:textId="77777777" w:rsidR="00A37316" w:rsidRPr="002C6829" w:rsidRDefault="00A37316" w:rsidP="00A37316">
            <w:pPr>
              <w:suppressAutoHyphens/>
              <w:autoSpaceDE w:val="0"/>
              <w:autoSpaceDN w:val="0"/>
              <w:adjustRightInd w:val="0"/>
              <w:spacing w:before="60" w:after="60" w:line="240" w:lineRule="auto"/>
              <w:jc w:val="left"/>
              <w:textAlignment w:val="center"/>
              <w:rPr>
                <w:rFonts w:eastAsia="Calibri" w:cs="Arial"/>
                <w:color w:val="000000"/>
                <w:szCs w:val="20"/>
                <w:lang w:eastAsia="en-AU"/>
              </w:rPr>
            </w:pPr>
          </w:p>
        </w:tc>
        <w:tc>
          <w:tcPr>
            <w:tcW w:w="1399" w:type="pct"/>
            <w:vAlign w:val="center"/>
          </w:tcPr>
          <w:p w14:paraId="1A78F640" w14:textId="77777777" w:rsidR="00A37316" w:rsidRPr="002C6829" w:rsidRDefault="00A37316" w:rsidP="00A37316">
            <w:pPr>
              <w:suppressAutoHyphens/>
              <w:autoSpaceDE w:val="0"/>
              <w:autoSpaceDN w:val="0"/>
              <w:adjustRightInd w:val="0"/>
              <w:spacing w:before="60" w:after="60" w:line="240" w:lineRule="auto"/>
              <w:jc w:val="left"/>
              <w:textAlignment w:val="center"/>
              <w:cnfStyle w:val="000000000000" w:firstRow="0" w:lastRow="0" w:firstColumn="0" w:lastColumn="0" w:oddVBand="0" w:evenVBand="0" w:oddHBand="0" w:evenHBand="0" w:firstRowFirstColumn="0" w:firstRowLastColumn="0" w:lastRowFirstColumn="0" w:lastRowLastColumn="0"/>
              <w:rPr>
                <w:rFonts w:eastAsia="Calibri" w:cs="Arial"/>
                <w:color w:val="000000"/>
                <w:szCs w:val="20"/>
                <w:lang w:eastAsia="en-AU"/>
              </w:rPr>
            </w:pPr>
            <w:r w:rsidRPr="002C6829">
              <w:rPr>
                <w:rFonts w:eastAsia="Calibri" w:cs="Arial"/>
                <w:color w:val="000000"/>
                <w:szCs w:val="20"/>
                <w:lang w:eastAsia="en-AU"/>
              </w:rPr>
              <w:t xml:space="preserve">Year 11 </w:t>
            </w:r>
          </w:p>
        </w:tc>
        <w:tc>
          <w:tcPr>
            <w:tcW w:w="802" w:type="pct"/>
            <w:vAlign w:val="center"/>
          </w:tcPr>
          <w:p w14:paraId="2D8BAF9F" w14:textId="77777777" w:rsidR="00A37316" w:rsidRPr="002C6829" w:rsidRDefault="00A37316" w:rsidP="00A37316">
            <w:pPr>
              <w:spacing w:after="0" w:line="240" w:lineRule="auto"/>
              <w:jc w:val="left"/>
              <w:cnfStyle w:val="000000000000" w:firstRow="0" w:lastRow="0" w:firstColumn="0" w:lastColumn="0" w:oddVBand="0" w:evenVBand="0" w:oddHBand="0" w:evenHBand="0" w:firstRowFirstColumn="0" w:firstRowLastColumn="0" w:lastRowFirstColumn="0" w:lastRowLastColumn="0"/>
              <w:rPr>
                <w:rFonts w:eastAsia="Calibri" w:cs="Times New Roman"/>
                <w:szCs w:val="20"/>
              </w:rPr>
            </w:pPr>
            <w:r w:rsidRPr="002C6829">
              <w:rPr>
                <w:rFonts w:eastAsia="Calibri" w:cs="Times New Roman"/>
                <w:szCs w:val="20"/>
              </w:rPr>
              <w:t>4.3%</w:t>
            </w:r>
            <w:r w:rsidRPr="002C6829">
              <w:rPr>
                <w:rFonts w:eastAsia="Calibri" w:cs="Times New Roman"/>
                <w:szCs w:val="20"/>
                <w:vertAlign w:val="superscript"/>
              </w:rPr>
              <w:t>a</w:t>
            </w:r>
          </w:p>
        </w:tc>
        <w:tc>
          <w:tcPr>
            <w:tcW w:w="802" w:type="pct"/>
            <w:vAlign w:val="center"/>
          </w:tcPr>
          <w:p w14:paraId="62DD2D58" w14:textId="77777777" w:rsidR="00A37316" w:rsidRPr="002C6829" w:rsidRDefault="00A37316" w:rsidP="00A37316">
            <w:pPr>
              <w:spacing w:after="0" w:line="240" w:lineRule="auto"/>
              <w:jc w:val="left"/>
              <w:cnfStyle w:val="000000000000" w:firstRow="0" w:lastRow="0" w:firstColumn="0" w:lastColumn="0" w:oddVBand="0" w:evenVBand="0" w:oddHBand="0" w:evenHBand="0" w:firstRowFirstColumn="0" w:firstRowLastColumn="0" w:lastRowFirstColumn="0" w:lastRowLastColumn="0"/>
              <w:rPr>
                <w:rFonts w:eastAsia="Calibri" w:cs="Times New Roman"/>
                <w:szCs w:val="20"/>
              </w:rPr>
            </w:pPr>
            <w:r w:rsidRPr="002C6829">
              <w:rPr>
                <w:rFonts w:eastAsia="Calibri" w:cs="Times New Roman"/>
                <w:szCs w:val="20"/>
              </w:rPr>
              <w:t>4.4%</w:t>
            </w:r>
            <w:r w:rsidRPr="002C6829">
              <w:rPr>
                <w:rFonts w:eastAsia="Calibri" w:cs="Times New Roman"/>
                <w:szCs w:val="20"/>
                <w:vertAlign w:val="superscript"/>
              </w:rPr>
              <w:t>a</w:t>
            </w:r>
          </w:p>
        </w:tc>
        <w:tc>
          <w:tcPr>
            <w:tcW w:w="803" w:type="pct"/>
            <w:vAlign w:val="center"/>
          </w:tcPr>
          <w:p w14:paraId="5A2166DA" w14:textId="77777777" w:rsidR="00A37316" w:rsidRPr="002C6829" w:rsidRDefault="00A37316" w:rsidP="00A37316">
            <w:pPr>
              <w:spacing w:after="0" w:line="240" w:lineRule="auto"/>
              <w:jc w:val="left"/>
              <w:cnfStyle w:val="000000000000" w:firstRow="0" w:lastRow="0" w:firstColumn="0" w:lastColumn="0" w:oddVBand="0" w:evenVBand="0" w:oddHBand="0" w:evenHBand="0" w:firstRowFirstColumn="0" w:firstRowLastColumn="0" w:lastRowFirstColumn="0" w:lastRowLastColumn="0"/>
              <w:rPr>
                <w:rFonts w:eastAsia="Calibri" w:cs="Times New Roman"/>
                <w:szCs w:val="20"/>
              </w:rPr>
            </w:pPr>
            <w:r w:rsidRPr="002C6829">
              <w:rPr>
                <w:rFonts w:eastAsia="Calibri" w:cs="Times New Roman"/>
                <w:szCs w:val="20"/>
              </w:rPr>
              <w:t>5.6%</w:t>
            </w:r>
            <w:r w:rsidRPr="002C6829">
              <w:rPr>
                <w:rFonts w:eastAsia="Calibri" w:cs="Times New Roman"/>
                <w:szCs w:val="20"/>
                <w:vertAlign w:val="superscript"/>
              </w:rPr>
              <w:t>a</w:t>
            </w:r>
          </w:p>
        </w:tc>
      </w:tr>
      <w:tr w:rsidR="00A37316" w:rsidRPr="002C6829" w14:paraId="6FF9A33B" w14:textId="77777777" w:rsidTr="00F23BC2">
        <w:trPr>
          <w:cnfStyle w:val="000000100000" w:firstRow="0" w:lastRow="0" w:firstColumn="0" w:lastColumn="0" w:oddVBand="0" w:evenVBand="0" w:oddHBand="1" w:evenHBand="0" w:firstRowFirstColumn="0" w:firstRowLastColumn="0" w:lastRowFirstColumn="0" w:lastRowLastColumn="0"/>
          <w:trHeight w:val="220"/>
          <w:jc w:val="center"/>
        </w:trPr>
        <w:tc>
          <w:tcPr>
            <w:cnfStyle w:val="001000000000" w:firstRow="0" w:lastRow="0" w:firstColumn="1" w:lastColumn="0" w:oddVBand="0" w:evenVBand="0" w:oddHBand="0" w:evenHBand="0" w:firstRowFirstColumn="0" w:firstRowLastColumn="0" w:lastRowFirstColumn="0" w:lastRowLastColumn="0"/>
            <w:tcW w:w="1193" w:type="pct"/>
            <w:vMerge/>
          </w:tcPr>
          <w:p w14:paraId="46494A7F" w14:textId="77777777" w:rsidR="00A37316" w:rsidRPr="002C6829" w:rsidRDefault="00A37316" w:rsidP="00A37316">
            <w:pPr>
              <w:suppressAutoHyphens/>
              <w:autoSpaceDE w:val="0"/>
              <w:autoSpaceDN w:val="0"/>
              <w:adjustRightInd w:val="0"/>
              <w:spacing w:before="60" w:after="60" w:line="240" w:lineRule="auto"/>
              <w:jc w:val="left"/>
              <w:textAlignment w:val="center"/>
              <w:rPr>
                <w:rFonts w:eastAsia="Calibri" w:cs="Arial"/>
                <w:color w:val="000000"/>
                <w:szCs w:val="20"/>
                <w:lang w:eastAsia="en-AU"/>
              </w:rPr>
            </w:pPr>
          </w:p>
        </w:tc>
        <w:tc>
          <w:tcPr>
            <w:tcW w:w="1399" w:type="pct"/>
            <w:vAlign w:val="center"/>
          </w:tcPr>
          <w:p w14:paraId="04BBCC99" w14:textId="77777777" w:rsidR="00A37316" w:rsidRPr="002C6829" w:rsidRDefault="00A37316" w:rsidP="00A37316">
            <w:pPr>
              <w:suppressAutoHyphens/>
              <w:autoSpaceDE w:val="0"/>
              <w:autoSpaceDN w:val="0"/>
              <w:adjustRightInd w:val="0"/>
              <w:spacing w:before="60" w:after="60" w:line="240" w:lineRule="auto"/>
              <w:jc w:val="left"/>
              <w:textAlignment w:val="center"/>
              <w:cnfStyle w:val="000000100000" w:firstRow="0" w:lastRow="0" w:firstColumn="0" w:lastColumn="0" w:oddVBand="0" w:evenVBand="0" w:oddHBand="1" w:evenHBand="0" w:firstRowFirstColumn="0" w:firstRowLastColumn="0" w:lastRowFirstColumn="0" w:lastRowLastColumn="0"/>
              <w:rPr>
                <w:rFonts w:eastAsia="Calibri" w:cs="Arial"/>
                <w:color w:val="000000"/>
                <w:szCs w:val="20"/>
                <w:lang w:eastAsia="en-AU"/>
              </w:rPr>
            </w:pPr>
            <w:r w:rsidRPr="002C6829">
              <w:rPr>
                <w:rFonts w:eastAsia="Calibri" w:cs="Arial"/>
                <w:color w:val="000000"/>
                <w:szCs w:val="20"/>
                <w:lang w:eastAsia="en-AU"/>
              </w:rPr>
              <w:t xml:space="preserve">Year 12 </w:t>
            </w:r>
          </w:p>
        </w:tc>
        <w:tc>
          <w:tcPr>
            <w:tcW w:w="802" w:type="pct"/>
            <w:vAlign w:val="center"/>
          </w:tcPr>
          <w:p w14:paraId="33A4B09F" w14:textId="77777777" w:rsidR="00A37316" w:rsidRPr="002C6829" w:rsidRDefault="00A37316" w:rsidP="00A37316">
            <w:pPr>
              <w:spacing w:after="0" w:line="240" w:lineRule="auto"/>
              <w:jc w:val="left"/>
              <w:cnfStyle w:val="000000100000" w:firstRow="0" w:lastRow="0" w:firstColumn="0" w:lastColumn="0" w:oddVBand="0" w:evenVBand="0" w:oddHBand="1" w:evenHBand="0" w:firstRowFirstColumn="0" w:firstRowLastColumn="0" w:lastRowFirstColumn="0" w:lastRowLastColumn="0"/>
              <w:rPr>
                <w:rFonts w:eastAsia="Calibri" w:cs="Times New Roman"/>
                <w:szCs w:val="20"/>
              </w:rPr>
            </w:pPr>
            <w:r w:rsidRPr="002C6829">
              <w:rPr>
                <w:rFonts w:eastAsia="Calibri" w:cs="Times New Roman"/>
                <w:szCs w:val="20"/>
              </w:rPr>
              <w:t>12.0%</w:t>
            </w:r>
            <w:r w:rsidRPr="002C6829">
              <w:rPr>
                <w:rFonts w:eastAsia="Calibri" w:cs="Times New Roman"/>
                <w:szCs w:val="20"/>
                <w:vertAlign w:val="superscript"/>
              </w:rPr>
              <w:t>a</w:t>
            </w:r>
          </w:p>
        </w:tc>
        <w:tc>
          <w:tcPr>
            <w:tcW w:w="802" w:type="pct"/>
            <w:vAlign w:val="center"/>
          </w:tcPr>
          <w:p w14:paraId="50188F97" w14:textId="77777777" w:rsidR="00A37316" w:rsidRPr="002C6829" w:rsidRDefault="00A37316" w:rsidP="00A37316">
            <w:pPr>
              <w:spacing w:after="0" w:line="240" w:lineRule="auto"/>
              <w:jc w:val="left"/>
              <w:cnfStyle w:val="000000100000" w:firstRow="0" w:lastRow="0" w:firstColumn="0" w:lastColumn="0" w:oddVBand="0" w:evenVBand="0" w:oddHBand="1" w:evenHBand="0" w:firstRowFirstColumn="0" w:firstRowLastColumn="0" w:lastRowFirstColumn="0" w:lastRowLastColumn="0"/>
              <w:rPr>
                <w:rFonts w:eastAsia="Calibri" w:cs="Times New Roman"/>
                <w:szCs w:val="20"/>
              </w:rPr>
            </w:pPr>
            <w:r w:rsidRPr="002C6829">
              <w:rPr>
                <w:rFonts w:eastAsia="Calibri" w:cs="Times New Roman"/>
                <w:szCs w:val="20"/>
              </w:rPr>
              <w:t>13.6%</w:t>
            </w:r>
            <w:r w:rsidRPr="002C6829">
              <w:rPr>
                <w:rFonts w:eastAsia="Calibri" w:cs="Times New Roman"/>
                <w:szCs w:val="20"/>
                <w:vertAlign w:val="superscript"/>
              </w:rPr>
              <w:t>a</w:t>
            </w:r>
          </w:p>
        </w:tc>
        <w:tc>
          <w:tcPr>
            <w:tcW w:w="803" w:type="pct"/>
            <w:vAlign w:val="center"/>
          </w:tcPr>
          <w:p w14:paraId="594966CD" w14:textId="77777777" w:rsidR="00A37316" w:rsidRPr="002C6829" w:rsidRDefault="00A37316" w:rsidP="00A37316">
            <w:pPr>
              <w:spacing w:after="0" w:line="240" w:lineRule="auto"/>
              <w:jc w:val="left"/>
              <w:cnfStyle w:val="000000100000" w:firstRow="0" w:lastRow="0" w:firstColumn="0" w:lastColumn="0" w:oddVBand="0" w:evenVBand="0" w:oddHBand="1" w:evenHBand="0" w:firstRowFirstColumn="0" w:firstRowLastColumn="0" w:lastRowFirstColumn="0" w:lastRowLastColumn="0"/>
              <w:rPr>
                <w:rFonts w:eastAsia="Calibri" w:cs="Times New Roman"/>
                <w:szCs w:val="20"/>
              </w:rPr>
            </w:pPr>
            <w:r w:rsidRPr="002C6829">
              <w:rPr>
                <w:rFonts w:eastAsia="Calibri" w:cs="Times New Roman"/>
                <w:szCs w:val="20"/>
              </w:rPr>
              <w:t>14.2%</w:t>
            </w:r>
            <w:r w:rsidRPr="002C6829">
              <w:rPr>
                <w:rFonts w:eastAsia="Calibri" w:cs="Times New Roman"/>
                <w:szCs w:val="20"/>
                <w:vertAlign w:val="superscript"/>
              </w:rPr>
              <w:t>a</w:t>
            </w:r>
          </w:p>
        </w:tc>
      </w:tr>
      <w:tr w:rsidR="00A37316" w:rsidRPr="002C6829" w14:paraId="3DD1AD52" w14:textId="77777777" w:rsidTr="00F23BC2">
        <w:trPr>
          <w:trHeight w:val="240"/>
          <w:jc w:val="center"/>
        </w:trPr>
        <w:tc>
          <w:tcPr>
            <w:cnfStyle w:val="001000000000" w:firstRow="0" w:lastRow="0" w:firstColumn="1" w:lastColumn="0" w:oddVBand="0" w:evenVBand="0" w:oddHBand="0" w:evenHBand="0" w:firstRowFirstColumn="0" w:firstRowLastColumn="0" w:lastRowFirstColumn="0" w:lastRowLastColumn="0"/>
            <w:tcW w:w="1193" w:type="pct"/>
            <w:vMerge/>
          </w:tcPr>
          <w:p w14:paraId="56F809B1" w14:textId="77777777" w:rsidR="00A37316" w:rsidRPr="002C6829" w:rsidRDefault="00A37316" w:rsidP="00A37316">
            <w:pPr>
              <w:suppressAutoHyphens/>
              <w:autoSpaceDE w:val="0"/>
              <w:autoSpaceDN w:val="0"/>
              <w:adjustRightInd w:val="0"/>
              <w:spacing w:before="60" w:after="60" w:line="240" w:lineRule="auto"/>
              <w:jc w:val="left"/>
              <w:textAlignment w:val="center"/>
              <w:rPr>
                <w:rFonts w:eastAsia="Calibri" w:cs="Arial"/>
                <w:color w:val="000000"/>
                <w:szCs w:val="20"/>
                <w:lang w:eastAsia="en-AU"/>
              </w:rPr>
            </w:pPr>
          </w:p>
        </w:tc>
        <w:tc>
          <w:tcPr>
            <w:tcW w:w="1399" w:type="pct"/>
            <w:vAlign w:val="center"/>
          </w:tcPr>
          <w:p w14:paraId="04989D80" w14:textId="77777777" w:rsidR="00A37316" w:rsidRPr="002C6829" w:rsidRDefault="00A37316" w:rsidP="00A37316">
            <w:pPr>
              <w:suppressAutoHyphens/>
              <w:autoSpaceDE w:val="0"/>
              <w:autoSpaceDN w:val="0"/>
              <w:adjustRightInd w:val="0"/>
              <w:spacing w:before="60" w:after="60" w:line="240" w:lineRule="auto"/>
              <w:jc w:val="left"/>
              <w:textAlignment w:val="center"/>
              <w:cnfStyle w:val="000000000000" w:firstRow="0" w:lastRow="0" w:firstColumn="0" w:lastColumn="0" w:oddVBand="0" w:evenVBand="0" w:oddHBand="0" w:evenHBand="0" w:firstRowFirstColumn="0" w:firstRowLastColumn="0" w:lastRowFirstColumn="0" w:lastRowLastColumn="0"/>
              <w:rPr>
                <w:rFonts w:eastAsia="Calibri" w:cs="Arial"/>
                <w:color w:val="000000"/>
                <w:szCs w:val="20"/>
                <w:lang w:eastAsia="en-AU"/>
              </w:rPr>
            </w:pPr>
            <w:r w:rsidRPr="002C6829">
              <w:rPr>
                <w:rFonts w:eastAsia="Calibri" w:cs="Arial"/>
                <w:color w:val="000000"/>
                <w:szCs w:val="20"/>
                <w:lang w:eastAsia="en-AU"/>
              </w:rPr>
              <w:t xml:space="preserve">Certificate I/II </w:t>
            </w:r>
          </w:p>
        </w:tc>
        <w:tc>
          <w:tcPr>
            <w:tcW w:w="802" w:type="pct"/>
            <w:vAlign w:val="center"/>
          </w:tcPr>
          <w:p w14:paraId="6DDEF4F0" w14:textId="77777777" w:rsidR="00A37316" w:rsidRPr="002C6829" w:rsidRDefault="00A37316" w:rsidP="00A37316">
            <w:pPr>
              <w:spacing w:after="0" w:line="240" w:lineRule="auto"/>
              <w:jc w:val="left"/>
              <w:cnfStyle w:val="000000000000" w:firstRow="0" w:lastRow="0" w:firstColumn="0" w:lastColumn="0" w:oddVBand="0" w:evenVBand="0" w:oddHBand="0" w:evenHBand="0" w:firstRowFirstColumn="0" w:firstRowLastColumn="0" w:lastRowFirstColumn="0" w:lastRowLastColumn="0"/>
              <w:rPr>
                <w:rFonts w:eastAsia="Calibri" w:cs="Times New Roman"/>
                <w:szCs w:val="20"/>
              </w:rPr>
            </w:pPr>
            <w:r w:rsidRPr="002C6829">
              <w:rPr>
                <w:rFonts w:eastAsia="Calibri" w:cs="Times New Roman"/>
                <w:szCs w:val="20"/>
              </w:rPr>
              <w:t>2.9%</w:t>
            </w:r>
            <w:r w:rsidRPr="002C6829">
              <w:rPr>
                <w:rFonts w:eastAsia="Calibri" w:cs="Times New Roman"/>
                <w:szCs w:val="20"/>
                <w:vertAlign w:val="superscript"/>
              </w:rPr>
              <w:t>a</w:t>
            </w:r>
          </w:p>
        </w:tc>
        <w:tc>
          <w:tcPr>
            <w:tcW w:w="802" w:type="pct"/>
            <w:vAlign w:val="center"/>
          </w:tcPr>
          <w:p w14:paraId="1D67994B" w14:textId="77777777" w:rsidR="00A37316" w:rsidRPr="002C6829" w:rsidRDefault="00A37316" w:rsidP="00A37316">
            <w:pPr>
              <w:spacing w:after="0" w:line="240" w:lineRule="auto"/>
              <w:jc w:val="left"/>
              <w:cnfStyle w:val="000000000000" w:firstRow="0" w:lastRow="0" w:firstColumn="0" w:lastColumn="0" w:oddVBand="0" w:evenVBand="0" w:oddHBand="0" w:evenHBand="0" w:firstRowFirstColumn="0" w:firstRowLastColumn="0" w:lastRowFirstColumn="0" w:lastRowLastColumn="0"/>
              <w:rPr>
                <w:rFonts w:eastAsia="Calibri" w:cs="Times New Roman"/>
                <w:szCs w:val="20"/>
              </w:rPr>
            </w:pPr>
            <w:r w:rsidRPr="002C6829">
              <w:rPr>
                <w:rFonts w:eastAsia="Calibri" w:cs="Times New Roman"/>
                <w:szCs w:val="20"/>
              </w:rPr>
              <w:t>2.3%</w:t>
            </w:r>
            <w:r w:rsidRPr="002C6829">
              <w:rPr>
                <w:rFonts w:eastAsia="Calibri" w:cs="Times New Roman"/>
                <w:szCs w:val="20"/>
                <w:vertAlign w:val="superscript"/>
              </w:rPr>
              <w:t>a</w:t>
            </w:r>
          </w:p>
        </w:tc>
        <w:tc>
          <w:tcPr>
            <w:tcW w:w="803" w:type="pct"/>
            <w:vAlign w:val="center"/>
          </w:tcPr>
          <w:p w14:paraId="2A70A0B3" w14:textId="77777777" w:rsidR="00A37316" w:rsidRPr="002C6829" w:rsidRDefault="00A37316" w:rsidP="00A37316">
            <w:pPr>
              <w:spacing w:after="0" w:line="240" w:lineRule="auto"/>
              <w:jc w:val="left"/>
              <w:cnfStyle w:val="000000000000" w:firstRow="0" w:lastRow="0" w:firstColumn="0" w:lastColumn="0" w:oddVBand="0" w:evenVBand="0" w:oddHBand="0" w:evenHBand="0" w:firstRowFirstColumn="0" w:firstRowLastColumn="0" w:lastRowFirstColumn="0" w:lastRowLastColumn="0"/>
              <w:rPr>
                <w:rFonts w:eastAsia="Calibri" w:cs="Times New Roman"/>
                <w:szCs w:val="20"/>
              </w:rPr>
            </w:pPr>
            <w:r w:rsidRPr="002C6829">
              <w:rPr>
                <w:rFonts w:eastAsia="Calibri" w:cs="Times New Roman"/>
                <w:szCs w:val="20"/>
              </w:rPr>
              <w:t>1.9%</w:t>
            </w:r>
            <w:r w:rsidRPr="002C6829">
              <w:rPr>
                <w:rFonts w:eastAsia="Calibri" w:cs="Times New Roman"/>
                <w:szCs w:val="20"/>
                <w:vertAlign w:val="superscript"/>
              </w:rPr>
              <w:t>a</w:t>
            </w:r>
          </w:p>
        </w:tc>
      </w:tr>
      <w:tr w:rsidR="00A37316" w:rsidRPr="002C6829" w14:paraId="19FA68FA" w14:textId="77777777" w:rsidTr="00F23BC2">
        <w:trPr>
          <w:cnfStyle w:val="000000100000" w:firstRow="0" w:lastRow="0" w:firstColumn="0" w:lastColumn="0" w:oddVBand="0" w:evenVBand="0" w:oddHBand="1" w:evenHBand="0" w:firstRowFirstColumn="0" w:firstRowLastColumn="0" w:lastRowFirstColumn="0" w:lastRowLastColumn="0"/>
          <w:trHeight w:val="220"/>
          <w:jc w:val="center"/>
        </w:trPr>
        <w:tc>
          <w:tcPr>
            <w:cnfStyle w:val="001000000000" w:firstRow="0" w:lastRow="0" w:firstColumn="1" w:lastColumn="0" w:oddVBand="0" w:evenVBand="0" w:oddHBand="0" w:evenHBand="0" w:firstRowFirstColumn="0" w:firstRowLastColumn="0" w:lastRowFirstColumn="0" w:lastRowLastColumn="0"/>
            <w:tcW w:w="1193" w:type="pct"/>
            <w:vMerge/>
          </w:tcPr>
          <w:p w14:paraId="2FF308C5" w14:textId="77777777" w:rsidR="00A37316" w:rsidRPr="002C6829" w:rsidRDefault="00A37316" w:rsidP="00A37316">
            <w:pPr>
              <w:suppressAutoHyphens/>
              <w:autoSpaceDE w:val="0"/>
              <w:autoSpaceDN w:val="0"/>
              <w:adjustRightInd w:val="0"/>
              <w:spacing w:before="60" w:after="60" w:line="240" w:lineRule="auto"/>
              <w:jc w:val="left"/>
              <w:textAlignment w:val="center"/>
              <w:rPr>
                <w:rFonts w:eastAsia="Calibri" w:cs="Arial"/>
                <w:color w:val="000000"/>
                <w:szCs w:val="20"/>
                <w:lang w:eastAsia="en-AU"/>
              </w:rPr>
            </w:pPr>
          </w:p>
        </w:tc>
        <w:tc>
          <w:tcPr>
            <w:tcW w:w="1399" w:type="pct"/>
            <w:vAlign w:val="center"/>
          </w:tcPr>
          <w:p w14:paraId="19A42936" w14:textId="77777777" w:rsidR="00A37316" w:rsidRPr="002C6829" w:rsidRDefault="00A37316" w:rsidP="00A37316">
            <w:pPr>
              <w:suppressAutoHyphens/>
              <w:autoSpaceDE w:val="0"/>
              <w:autoSpaceDN w:val="0"/>
              <w:adjustRightInd w:val="0"/>
              <w:spacing w:before="60" w:after="60" w:line="240" w:lineRule="auto"/>
              <w:jc w:val="left"/>
              <w:textAlignment w:val="center"/>
              <w:cnfStyle w:val="000000100000" w:firstRow="0" w:lastRow="0" w:firstColumn="0" w:lastColumn="0" w:oddVBand="0" w:evenVBand="0" w:oddHBand="1" w:evenHBand="0" w:firstRowFirstColumn="0" w:firstRowLastColumn="0" w:lastRowFirstColumn="0" w:lastRowLastColumn="0"/>
              <w:rPr>
                <w:rFonts w:eastAsia="Calibri" w:cs="Arial"/>
                <w:color w:val="000000"/>
                <w:szCs w:val="20"/>
                <w:lang w:eastAsia="en-AU"/>
              </w:rPr>
            </w:pPr>
            <w:r w:rsidRPr="002C6829">
              <w:rPr>
                <w:rFonts w:eastAsia="Calibri" w:cs="Arial"/>
                <w:color w:val="000000"/>
                <w:szCs w:val="20"/>
                <w:lang w:eastAsia="en-AU"/>
              </w:rPr>
              <w:t>Certificate III/IV</w:t>
            </w:r>
          </w:p>
        </w:tc>
        <w:tc>
          <w:tcPr>
            <w:tcW w:w="802" w:type="pct"/>
            <w:vAlign w:val="center"/>
          </w:tcPr>
          <w:p w14:paraId="49CDC692" w14:textId="77777777" w:rsidR="00A37316" w:rsidRPr="002C6829" w:rsidRDefault="00A37316" w:rsidP="00A37316">
            <w:pPr>
              <w:spacing w:after="0" w:line="240" w:lineRule="auto"/>
              <w:jc w:val="left"/>
              <w:cnfStyle w:val="000000100000" w:firstRow="0" w:lastRow="0" w:firstColumn="0" w:lastColumn="0" w:oddVBand="0" w:evenVBand="0" w:oddHBand="1" w:evenHBand="0" w:firstRowFirstColumn="0" w:firstRowLastColumn="0" w:lastRowFirstColumn="0" w:lastRowLastColumn="0"/>
              <w:rPr>
                <w:rFonts w:eastAsia="Calibri" w:cs="Times New Roman"/>
                <w:szCs w:val="20"/>
              </w:rPr>
            </w:pPr>
            <w:r w:rsidRPr="002C6829">
              <w:rPr>
                <w:rFonts w:eastAsia="Calibri" w:cs="Times New Roman"/>
                <w:szCs w:val="20"/>
              </w:rPr>
              <w:t>7.6%</w:t>
            </w:r>
            <w:r w:rsidRPr="002C6829">
              <w:rPr>
                <w:rFonts w:eastAsia="Calibri" w:cs="Times New Roman"/>
                <w:szCs w:val="20"/>
                <w:vertAlign w:val="superscript"/>
              </w:rPr>
              <w:t>a</w:t>
            </w:r>
          </w:p>
        </w:tc>
        <w:tc>
          <w:tcPr>
            <w:tcW w:w="802" w:type="pct"/>
            <w:vAlign w:val="center"/>
          </w:tcPr>
          <w:p w14:paraId="7647B397" w14:textId="77777777" w:rsidR="00A37316" w:rsidRPr="002C6829" w:rsidRDefault="00A37316" w:rsidP="00A37316">
            <w:pPr>
              <w:spacing w:after="0" w:line="240" w:lineRule="auto"/>
              <w:jc w:val="left"/>
              <w:cnfStyle w:val="000000100000" w:firstRow="0" w:lastRow="0" w:firstColumn="0" w:lastColumn="0" w:oddVBand="0" w:evenVBand="0" w:oddHBand="1" w:evenHBand="0" w:firstRowFirstColumn="0" w:firstRowLastColumn="0" w:lastRowFirstColumn="0" w:lastRowLastColumn="0"/>
              <w:rPr>
                <w:rFonts w:eastAsia="Calibri" w:cs="Times New Roman"/>
                <w:szCs w:val="20"/>
              </w:rPr>
            </w:pPr>
            <w:r w:rsidRPr="002C6829">
              <w:rPr>
                <w:rFonts w:eastAsia="Calibri" w:cs="Times New Roman"/>
                <w:szCs w:val="20"/>
              </w:rPr>
              <w:t>9.2%</w:t>
            </w:r>
            <w:r w:rsidRPr="002C6829">
              <w:rPr>
                <w:rFonts w:eastAsia="Calibri" w:cs="Times New Roman"/>
                <w:szCs w:val="20"/>
                <w:vertAlign w:val="superscript"/>
              </w:rPr>
              <w:t>a</w:t>
            </w:r>
          </w:p>
        </w:tc>
        <w:tc>
          <w:tcPr>
            <w:tcW w:w="803" w:type="pct"/>
            <w:vAlign w:val="center"/>
          </w:tcPr>
          <w:p w14:paraId="37C19EEB" w14:textId="77777777" w:rsidR="00A37316" w:rsidRPr="002C6829" w:rsidRDefault="00A37316" w:rsidP="00A37316">
            <w:pPr>
              <w:spacing w:after="0" w:line="240" w:lineRule="auto"/>
              <w:jc w:val="left"/>
              <w:cnfStyle w:val="000000100000" w:firstRow="0" w:lastRow="0" w:firstColumn="0" w:lastColumn="0" w:oddVBand="0" w:evenVBand="0" w:oddHBand="1" w:evenHBand="0" w:firstRowFirstColumn="0" w:firstRowLastColumn="0" w:lastRowFirstColumn="0" w:lastRowLastColumn="0"/>
              <w:rPr>
                <w:rFonts w:eastAsia="Calibri" w:cs="Times New Roman"/>
                <w:szCs w:val="20"/>
              </w:rPr>
            </w:pPr>
            <w:r w:rsidRPr="002C6829">
              <w:rPr>
                <w:rFonts w:eastAsia="Calibri" w:cs="Times New Roman"/>
                <w:szCs w:val="20"/>
              </w:rPr>
              <w:t>7.3%</w:t>
            </w:r>
            <w:r w:rsidRPr="002C6829">
              <w:rPr>
                <w:rFonts w:eastAsia="Calibri" w:cs="Times New Roman"/>
                <w:szCs w:val="20"/>
                <w:vertAlign w:val="superscript"/>
              </w:rPr>
              <w:t>a</w:t>
            </w:r>
          </w:p>
        </w:tc>
      </w:tr>
      <w:tr w:rsidR="00A37316" w:rsidRPr="002C6829" w14:paraId="53CBEF2C" w14:textId="77777777" w:rsidTr="00F23BC2">
        <w:trPr>
          <w:trHeight w:val="480"/>
          <w:jc w:val="center"/>
        </w:trPr>
        <w:tc>
          <w:tcPr>
            <w:cnfStyle w:val="001000000000" w:firstRow="0" w:lastRow="0" w:firstColumn="1" w:lastColumn="0" w:oddVBand="0" w:evenVBand="0" w:oddHBand="0" w:evenHBand="0" w:firstRowFirstColumn="0" w:firstRowLastColumn="0" w:lastRowFirstColumn="0" w:lastRowLastColumn="0"/>
            <w:tcW w:w="1193" w:type="pct"/>
            <w:vMerge/>
          </w:tcPr>
          <w:p w14:paraId="3699FCDD" w14:textId="77777777" w:rsidR="00A37316" w:rsidRPr="002C6829" w:rsidRDefault="00A37316" w:rsidP="00A37316">
            <w:pPr>
              <w:suppressAutoHyphens/>
              <w:autoSpaceDE w:val="0"/>
              <w:autoSpaceDN w:val="0"/>
              <w:adjustRightInd w:val="0"/>
              <w:spacing w:before="60" w:after="60" w:line="240" w:lineRule="auto"/>
              <w:jc w:val="left"/>
              <w:textAlignment w:val="center"/>
              <w:rPr>
                <w:rFonts w:eastAsia="Calibri" w:cs="Arial"/>
                <w:color w:val="000000"/>
                <w:szCs w:val="20"/>
                <w:lang w:eastAsia="en-AU"/>
              </w:rPr>
            </w:pPr>
          </w:p>
        </w:tc>
        <w:tc>
          <w:tcPr>
            <w:tcW w:w="1399" w:type="pct"/>
            <w:tcBorders>
              <w:bottom w:val="single" w:sz="4" w:space="0" w:color="7F7F7F"/>
            </w:tcBorders>
            <w:vAlign w:val="center"/>
          </w:tcPr>
          <w:p w14:paraId="4C866D0C" w14:textId="77777777" w:rsidR="00A37316" w:rsidRPr="002C6829" w:rsidRDefault="00A37316" w:rsidP="00A37316">
            <w:pPr>
              <w:suppressAutoHyphens/>
              <w:autoSpaceDE w:val="0"/>
              <w:autoSpaceDN w:val="0"/>
              <w:adjustRightInd w:val="0"/>
              <w:spacing w:before="60" w:after="60" w:line="240" w:lineRule="auto"/>
              <w:jc w:val="left"/>
              <w:textAlignment w:val="center"/>
              <w:cnfStyle w:val="000000000000" w:firstRow="0" w:lastRow="0" w:firstColumn="0" w:lastColumn="0" w:oddVBand="0" w:evenVBand="0" w:oddHBand="0" w:evenHBand="0" w:firstRowFirstColumn="0" w:firstRowLastColumn="0" w:lastRowFirstColumn="0" w:lastRowLastColumn="0"/>
              <w:rPr>
                <w:rFonts w:eastAsia="Calibri" w:cs="Arial"/>
                <w:color w:val="000000"/>
                <w:szCs w:val="20"/>
                <w:lang w:eastAsia="en-AU"/>
              </w:rPr>
            </w:pPr>
            <w:r w:rsidRPr="002C6829">
              <w:rPr>
                <w:rFonts w:eastAsia="Calibri" w:cs="Arial"/>
                <w:color w:val="000000"/>
                <w:szCs w:val="20"/>
                <w:lang w:eastAsia="en-AU"/>
              </w:rPr>
              <w:t xml:space="preserve">Diploma/Advanced Diploma </w:t>
            </w:r>
          </w:p>
        </w:tc>
        <w:tc>
          <w:tcPr>
            <w:tcW w:w="802" w:type="pct"/>
            <w:vAlign w:val="center"/>
          </w:tcPr>
          <w:p w14:paraId="5C123921" w14:textId="77777777" w:rsidR="00A37316" w:rsidRPr="002C6829" w:rsidRDefault="00A37316" w:rsidP="00A37316">
            <w:pPr>
              <w:spacing w:after="0" w:line="240" w:lineRule="auto"/>
              <w:jc w:val="left"/>
              <w:cnfStyle w:val="000000000000" w:firstRow="0" w:lastRow="0" w:firstColumn="0" w:lastColumn="0" w:oddVBand="0" w:evenVBand="0" w:oddHBand="0" w:evenHBand="0" w:firstRowFirstColumn="0" w:firstRowLastColumn="0" w:lastRowFirstColumn="0" w:lastRowLastColumn="0"/>
              <w:rPr>
                <w:rFonts w:eastAsia="Calibri" w:cs="Times New Roman"/>
                <w:szCs w:val="20"/>
              </w:rPr>
            </w:pPr>
            <w:r w:rsidRPr="002C6829">
              <w:rPr>
                <w:rFonts w:eastAsia="Calibri" w:cs="Times New Roman"/>
                <w:szCs w:val="20"/>
              </w:rPr>
              <w:t>15.7%</w:t>
            </w:r>
            <w:r w:rsidRPr="002C6829">
              <w:rPr>
                <w:rFonts w:eastAsia="Calibri" w:cs="Times New Roman"/>
                <w:szCs w:val="20"/>
                <w:vertAlign w:val="superscript"/>
              </w:rPr>
              <w:t>a</w:t>
            </w:r>
          </w:p>
        </w:tc>
        <w:tc>
          <w:tcPr>
            <w:tcW w:w="802" w:type="pct"/>
            <w:vAlign w:val="center"/>
          </w:tcPr>
          <w:p w14:paraId="422683AD" w14:textId="77777777" w:rsidR="00A37316" w:rsidRPr="002C6829" w:rsidRDefault="00A37316" w:rsidP="00A37316">
            <w:pPr>
              <w:spacing w:after="0" w:line="240" w:lineRule="auto"/>
              <w:jc w:val="left"/>
              <w:cnfStyle w:val="000000000000" w:firstRow="0" w:lastRow="0" w:firstColumn="0" w:lastColumn="0" w:oddVBand="0" w:evenVBand="0" w:oddHBand="0" w:evenHBand="0" w:firstRowFirstColumn="0" w:firstRowLastColumn="0" w:lastRowFirstColumn="0" w:lastRowLastColumn="0"/>
              <w:rPr>
                <w:rFonts w:eastAsia="Calibri" w:cs="Times New Roman"/>
                <w:szCs w:val="20"/>
              </w:rPr>
            </w:pPr>
            <w:r w:rsidRPr="002C6829">
              <w:rPr>
                <w:rFonts w:eastAsia="Calibri" w:cs="Times New Roman"/>
                <w:szCs w:val="20"/>
              </w:rPr>
              <w:t>11.4%</w:t>
            </w:r>
            <w:r w:rsidRPr="002C6829">
              <w:rPr>
                <w:rFonts w:eastAsia="Calibri" w:cs="Times New Roman"/>
                <w:szCs w:val="20"/>
                <w:vertAlign w:val="superscript"/>
              </w:rPr>
              <w:t>b</w:t>
            </w:r>
          </w:p>
        </w:tc>
        <w:tc>
          <w:tcPr>
            <w:tcW w:w="803" w:type="pct"/>
            <w:vAlign w:val="center"/>
          </w:tcPr>
          <w:p w14:paraId="5A9651C6" w14:textId="77777777" w:rsidR="00A37316" w:rsidRPr="002C6829" w:rsidRDefault="00A37316" w:rsidP="00A37316">
            <w:pPr>
              <w:spacing w:after="0" w:line="240" w:lineRule="auto"/>
              <w:jc w:val="left"/>
              <w:cnfStyle w:val="000000000000" w:firstRow="0" w:lastRow="0" w:firstColumn="0" w:lastColumn="0" w:oddVBand="0" w:evenVBand="0" w:oddHBand="0" w:evenHBand="0" w:firstRowFirstColumn="0" w:firstRowLastColumn="0" w:lastRowFirstColumn="0" w:lastRowLastColumn="0"/>
              <w:rPr>
                <w:rFonts w:eastAsia="Calibri" w:cs="Times New Roman"/>
                <w:szCs w:val="20"/>
              </w:rPr>
            </w:pPr>
            <w:r w:rsidRPr="002C6829">
              <w:rPr>
                <w:rFonts w:eastAsia="Calibri" w:cs="Times New Roman"/>
                <w:szCs w:val="20"/>
              </w:rPr>
              <w:t>12.3%</w:t>
            </w:r>
            <w:r w:rsidRPr="002C6829">
              <w:rPr>
                <w:rFonts w:eastAsia="Calibri" w:cs="Times New Roman"/>
                <w:szCs w:val="20"/>
                <w:vertAlign w:val="superscript"/>
              </w:rPr>
              <w:t>ab</w:t>
            </w:r>
          </w:p>
        </w:tc>
      </w:tr>
      <w:tr w:rsidR="00A37316" w:rsidRPr="002C6829" w14:paraId="1872C613" w14:textId="77777777" w:rsidTr="00F23BC2">
        <w:trPr>
          <w:cnfStyle w:val="000000100000" w:firstRow="0" w:lastRow="0" w:firstColumn="0" w:lastColumn="0" w:oddVBand="0" w:evenVBand="0" w:oddHBand="1" w:evenHBand="0" w:firstRowFirstColumn="0" w:firstRowLastColumn="0" w:lastRowFirstColumn="0" w:lastRowLastColumn="0"/>
          <w:trHeight w:val="220"/>
          <w:jc w:val="center"/>
        </w:trPr>
        <w:tc>
          <w:tcPr>
            <w:cnfStyle w:val="001000000000" w:firstRow="0" w:lastRow="0" w:firstColumn="1" w:lastColumn="0" w:oddVBand="0" w:evenVBand="0" w:oddHBand="0" w:evenHBand="0" w:firstRowFirstColumn="0" w:firstRowLastColumn="0" w:lastRowFirstColumn="0" w:lastRowLastColumn="0"/>
            <w:tcW w:w="1193" w:type="pct"/>
            <w:vMerge/>
          </w:tcPr>
          <w:p w14:paraId="51A34772" w14:textId="77777777" w:rsidR="00A37316" w:rsidRPr="002C6829" w:rsidRDefault="00A37316" w:rsidP="00A37316">
            <w:pPr>
              <w:suppressAutoHyphens/>
              <w:autoSpaceDE w:val="0"/>
              <w:autoSpaceDN w:val="0"/>
              <w:adjustRightInd w:val="0"/>
              <w:spacing w:before="60" w:after="60" w:line="240" w:lineRule="auto"/>
              <w:jc w:val="left"/>
              <w:textAlignment w:val="center"/>
              <w:rPr>
                <w:rFonts w:eastAsia="Calibri" w:cs="Arial"/>
                <w:color w:val="000000"/>
                <w:szCs w:val="20"/>
                <w:lang w:eastAsia="en-AU"/>
              </w:rPr>
            </w:pPr>
          </w:p>
        </w:tc>
        <w:tc>
          <w:tcPr>
            <w:tcW w:w="1399" w:type="pct"/>
            <w:vAlign w:val="center"/>
          </w:tcPr>
          <w:p w14:paraId="7FF8BFCB" w14:textId="77777777" w:rsidR="00A37316" w:rsidRPr="002C6829" w:rsidRDefault="00A37316" w:rsidP="00A37316">
            <w:pPr>
              <w:suppressAutoHyphens/>
              <w:autoSpaceDE w:val="0"/>
              <w:autoSpaceDN w:val="0"/>
              <w:adjustRightInd w:val="0"/>
              <w:spacing w:before="60" w:after="60" w:line="240" w:lineRule="auto"/>
              <w:jc w:val="left"/>
              <w:textAlignment w:val="center"/>
              <w:cnfStyle w:val="000000100000" w:firstRow="0" w:lastRow="0" w:firstColumn="0" w:lastColumn="0" w:oddVBand="0" w:evenVBand="0" w:oddHBand="1" w:evenHBand="0" w:firstRowFirstColumn="0" w:firstRowLastColumn="0" w:lastRowFirstColumn="0" w:lastRowLastColumn="0"/>
              <w:rPr>
                <w:rFonts w:eastAsia="Calibri" w:cs="Arial"/>
                <w:color w:val="000000"/>
                <w:szCs w:val="20"/>
                <w:lang w:eastAsia="en-AU"/>
              </w:rPr>
            </w:pPr>
            <w:r w:rsidRPr="002C6829">
              <w:rPr>
                <w:rFonts w:eastAsia="Calibri" w:cs="Arial"/>
                <w:color w:val="000000"/>
                <w:szCs w:val="20"/>
                <w:lang w:eastAsia="en-AU"/>
              </w:rPr>
              <w:t xml:space="preserve">Bachelor’s degree </w:t>
            </w:r>
          </w:p>
        </w:tc>
        <w:tc>
          <w:tcPr>
            <w:tcW w:w="802" w:type="pct"/>
            <w:vAlign w:val="center"/>
          </w:tcPr>
          <w:p w14:paraId="04E2D7B8" w14:textId="77777777" w:rsidR="00A37316" w:rsidRPr="002C6829" w:rsidRDefault="00A37316" w:rsidP="00A37316">
            <w:pPr>
              <w:spacing w:after="0" w:line="240" w:lineRule="auto"/>
              <w:jc w:val="left"/>
              <w:cnfStyle w:val="000000100000" w:firstRow="0" w:lastRow="0" w:firstColumn="0" w:lastColumn="0" w:oddVBand="0" w:evenVBand="0" w:oddHBand="1" w:evenHBand="0" w:firstRowFirstColumn="0" w:firstRowLastColumn="0" w:lastRowFirstColumn="0" w:lastRowLastColumn="0"/>
              <w:rPr>
                <w:rFonts w:eastAsia="Calibri" w:cs="Times New Roman"/>
                <w:szCs w:val="20"/>
              </w:rPr>
            </w:pPr>
            <w:r w:rsidRPr="002C6829">
              <w:rPr>
                <w:rFonts w:eastAsia="Calibri" w:cs="Times New Roman"/>
                <w:szCs w:val="20"/>
              </w:rPr>
              <w:t>26.1%</w:t>
            </w:r>
            <w:r w:rsidRPr="002C6829">
              <w:rPr>
                <w:rFonts w:eastAsia="Calibri" w:cs="Times New Roman"/>
                <w:szCs w:val="20"/>
                <w:vertAlign w:val="superscript"/>
              </w:rPr>
              <w:t>a</w:t>
            </w:r>
          </w:p>
        </w:tc>
        <w:tc>
          <w:tcPr>
            <w:tcW w:w="802" w:type="pct"/>
            <w:vAlign w:val="center"/>
          </w:tcPr>
          <w:p w14:paraId="0D7A62D2" w14:textId="77777777" w:rsidR="00A37316" w:rsidRPr="002C6829" w:rsidRDefault="00A37316" w:rsidP="00A37316">
            <w:pPr>
              <w:spacing w:after="0" w:line="240" w:lineRule="auto"/>
              <w:jc w:val="left"/>
              <w:cnfStyle w:val="000000100000" w:firstRow="0" w:lastRow="0" w:firstColumn="0" w:lastColumn="0" w:oddVBand="0" w:evenVBand="0" w:oddHBand="1" w:evenHBand="0" w:firstRowFirstColumn="0" w:firstRowLastColumn="0" w:lastRowFirstColumn="0" w:lastRowLastColumn="0"/>
              <w:rPr>
                <w:rFonts w:eastAsia="Calibri" w:cs="Times New Roman"/>
                <w:szCs w:val="20"/>
              </w:rPr>
            </w:pPr>
            <w:r w:rsidRPr="002C6829">
              <w:rPr>
                <w:rFonts w:eastAsia="Calibri" w:cs="Times New Roman"/>
                <w:szCs w:val="20"/>
              </w:rPr>
              <w:t>30.1%</w:t>
            </w:r>
            <w:r w:rsidRPr="002C6829">
              <w:rPr>
                <w:rFonts w:eastAsia="Calibri" w:cs="Times New Roman"/>
                <w:szCs w:val="20"/>
                <w:vertAlign w:val="superscript"/>
              </w:rPr>
              <w:t>ab</w:t>
            </w:r>
          </w:p>
        </w:tc>
        <w:tc>
          <w:tcPr>
            <w:tcW w:w="803" w:type="pct"/>
            <w:vAlign w:val="center"/>
          </w:tcPr>
          <w:p w14:paraId="2B2DD5E0" w14:textId="77777777" w:rsidR="00A37316" w:rsidRPr="002C6829" w:rsidRDefault="00A37316" w:rsidP="00A37316">
            <w:pPr>
              <w:spacing w:after="0" w:line="240" w:lineRule="auto"/>
              <w:jc w:val="left"/>
              <w:cnfStyle w:val="000000100000" w:firstRow="0" w:lastRow="0" w:firstColumn="0" w:lastColumn="0" w:oddVBand="0" w:evenVBand="0" w:oddHBand="1" w:evenHBand="0" w:firstRowFirstColumn="0" w:firstRowLastColumn="0" w:lastRowFirstColumn="0" w:lastRowLastColumn="0"/>
              <w:rPr>
                <w:rFonts w:eastAsia="Calibri" w:cs="Times New Roman"/>
                <w:szCs w:val="20"/>
              </w:rPr>
            </w:pPr>
            <w:r w:rsidRPr="002C6829">
              <w:rPr>
                <w:rFonts w:eastAsia="Calibri" w:cs="Times New Roman"/>
                <w:szCs w:val="20"/>
              </w:rPr>
              <w:t>31.1%</w:t>
            </w:r>
            <w:r w:rsidRPr="002C6829">
              <w:rPr>
                <w:rFonts w:eastAsia="Calibri" w:cs="Times New Roman"/>
                <w:szCs w:val="20"/>
                <w:vertAlign w:val="superscript"/>
              </w:rPr>
              <w:t>b</w:t>
            </w:r>
          </w:p>
        </w:tc>
      </w:tr>
      <w:tr w:rsidR="00A37316" w:rsidRPr="002C6829" w14:paraId="54E31CF3" w14:textId="77777777" w:rsidTr="00F23BC2">
        <w:trPr>
          <w:trHeight w:val="720"/>
          <w:jc w:val="center"/>
        </w:trPr>
        <w:tc>
          <w:tcPr>
            <w:cnfStyle w:val="001000000000" w:firstRow="0" w:lastRow="0" w:firstColumn="1" w:lastColumn="0" w:oddVBand="0" w:evenVBand="0" w:oddHBand="0" w:evenHBand="0" w:firstRowFirstColumn="0" w:firstRowLastColumn="0" w:lastRowFirstColumn="0" w:lastRowLastColumn="0"/>
            <w:tcW w:w="1193" w:type="pct"/>
            <w:vMerge/>
          </w:tcPr>
          <w:p w14:paraId="06257643" w14:textId="77777777" w:rsidR="00A37316" w:rsidRPr="002C6829" w:rsidRDefault="00A37316" w:rsidP="00A37316">
            <w:pPr>
              <w:suppressAutoHyphens/>
              <w:autoSpaceDE w:val="0"/>
              <w:autoSpaceDN w:val="0"/>
              <w:adjustRightInd w:val="0"/>
              <w:spacing w:before="60" w:after="60" w:line="240" w:lineRule="auto"/>
              <w:jc w:val="left"/>
              <w:textAlignment w:val="center"/>
              <w:rPr>
                <w:rFonts w:eastAsia="Calibri" w:cs="Arial"/>
                <w:color w:val="000000"/>
                <w:szCs w:val="20"/>
                <w:lang w:eastAsia="en-AU"/>
              </w:rPr>
            </w:pPr>
          </w:p>
        </w:tc>
        <w:tc>
          <w:tcPr>
            <w:tcW w:w="1399" w:type="pct"/>
            <w:vAlign w:val="center"/>
          </w:tcPr>
          <w:p w14:paraId="66369405" w14:textId="77777777" w:rsidR="00A37316" w:rsidRPr="002C6829" w:rsidRDefault="00A37316" w:rsidP="00A37316">
            <w:pPr>
              <w:suppressAutoHyphens/>
              <w:autoSpaceDE w:val="0"/>
              <w:autoSpaceDN w:val="0"/>
              <w:adjustRightInd w:val="0"/>
              <w:spacing w:before="60" w:after="60" w:line="240" w:lineRule="auto"/>
              <w:jc w:val="left"/>
              <w:textAlignment w:val="center"/>
              <w:cnfStyle w:val="000000000000" w:firstRow="0" w:lastRow="0" w:firstColumn="0" w:lastColumn="0" w:oddVBand="0" w:evenVBand="0" w:oddHBand="0" w:evenHBand="0" w:firstRowFirstColumn="0" w:firstRowLastColumn="0" w:lastRowFirstColumn="0" w:lastRowLastColumn="0"/>
              <w:rPr>
                <w:rFonts w:eastAsia="Calibri" w:cs="Arial"/>
                <w:color w:val="000000"/>
                <w:szCs w:val="20"/>
                <w:lang w:eastAsia="en-AU"/>
              </w:rPr>
            </w:pPr>
            <w:r w:rsidRPr="002C6829">
              <w:rPr>
                <w:rFonts w:eastAsia="Calibri" w:cs="Arial"/>
                <w:color w:val="000000"/>
                <w:szCs w:val="20"/>
                <w:lang w:eastAsia="en-AU"/>
              </w:rPr>
              <w:t xml:space="preserve">Graduate diploma/Graduate certificate </w:t>
            </w:r>
          </w:p>
        </w:tc>
        <w:tc>
          <w:tcPr>
            <w:tcW w:w="802" w:type="pct"/>
            <w:vAlign w:val="center"/>
          </w:tcPr>
          <w:p w14:paraId="56D9800C" w14:textId="77777777" w:rsidR="00A37316" w:rsidRPr="002C6829" w:rsidRDefault="00A37316" w:rsidP="00A37316">
            <w:pPr>
              <w:spacing w:after="0" w:line="240" w:lineRule="auto"/>
              <w:jc w:val="left"/>
              <w:cnfStyle w:val="000000000000" w:firstRow="0" w:lastRow="0" w:firstColumn="0" w:lastColumn="0" w:oddVBand="0" w:evenVBand="0" w:oddHBand="0" w:evenHBand="0" w:firstRowFirstColumn="0" w:firstRowLastColumn="0" w:lastRowFirstColumn="0" w:lastRowLastColumn="0"/>
              <w:rPr>
                <w:rFonts w:eastAsia="Calibri" w:cs="Times New Roman"/>
                <w:szCs w:val="20"/>
              </w:rPr>
            </w:pPr>
            <w:r w:rsidRPr="002C6829">
              <w:rPr>
                <w:rFonts w:eastAsia="Calibri" w:cs="Times New Roman"/>
                <w:szCs w:val="20"/>
              </w:rPr>
              <w:t>7.6%</w:t>
            </w:r>
            <w:r w:rsidRPr="002C6829">
              <w:rPr>
                <w:rFonts w:eastAsia="Calibri" w:cs="Times New Roman"/>
                <w:szCs w:val="20"/>
                <w:vertAlign w:val="superscript"/>
              </w:rPr>
              <w:t>a</w:t>
            </w:r>
          </w:p>
        </w:tc>
        <w:tc>
          <w:tcPr>
            <w:tcW w:w="802" w:type="pct"/>
            <w:vAlign w:val="center"/>
          </w:tcPr>
          <w:p w14:paraId="71122C57" w14:textId="77777777" w:rsidR="00A37316" w:rsidRPr="002C6829" w:rsidRDefault="00A37316" w:rsidP="00A37316">
            <w:pPr>
              <w:spacing w:after="0" w:line="240" w:lineRule="auto"/>
              <w:jc w:val="left"/>
              <w:cnfStyle w:val="000000000000" w:firstRow="0" w:lastRow="0" w:firstColumn="0" w:lastColumn="0" w:oddVBand="0" w:evenVBand="0" w:oddHBand="0" w:evenHBand="0" w:firstRowFirstColumn="0" w:firstRowLastColumn="0" w:lastRowFirstColumn="0" w:lastRowLastColumn="0"/>
              <w:rPr>
                <w:rFonts w:eastAsia="Calibri" w:cs="Times New Roman"/>
                <w:szCs w:val="20"/>
              </w:rPr>
            </w:pPr>
            <w:r w:rsidRPr="002C6829">
              <w:rPr>
                <w:rFonts w:eastAsia="Calibri" w:cs="Times New Roman"/>
                <w:szCs w:val="20"/>
              </w:rPr>
              <w:t>7.4%</w:t>
            </w:r>
            <w:r w:rsidRPr="002C6829">
              <w:rPr>
                <w:rFonts w:eastAsia="Calibri" w:cs="Times New Roman"/>
                <w:szCs w:val="20"/>
                <w:vertAlign w:val="superscript"/>
              </w:rPr>
              <w:t>a</w:t>
            </w:r>
          </w:p>
        </w:tc>
        <w:tc>
          <w:tcPr>
            <w:tcW w:w="803" w:type="pct"/>
            <w:vAlign w:val="center"/>
          </w:tcPr>
          <w:p w14:paraId="613BF998" w14:textId="77777777" w:rsidR="00A37316" w:rsidRPr="002C6829" w:rsidRDefault="00A37316" w:rsidP="00A37316">
            <w:pPr>
              <w:spacing w:after="0" w:line="240" w:lineRule="auto"/>
              <w:jc w:val="left"/>
              <w:cnfStyle w:val="000000000000" w:firstRow="0" w:lastRow="0" w:firstColumn="0" w:lastColumn="0" w:oddVBand="0" w:evenVBand="0" w:oddHBand="0" w:evenHBand="0" w:firstRowFirstColumn="0" w:firstRowLastColumn="0" w:lastRowFirstColumn="0" w:lastRowLastColumn="0"/>
              <w:rPr>
                <w:rFonts w:eastAsia="Calibri" w:cs="Times New Roman"/>
                <w:szCs w:val="20"/>
              </w:rPr>
            </w:pPr>
            <w:r w:rsidRPr="002C6829">
              <w:rPr>
                <w:rFonts w:eastAsia="Calibri" w:cs="Times New Roman"/>
                <w:szCs w:val="20"/>
              </w:rPr>
              <w:t>5.8%</w:t>
            </w:r>
            <w:r w:rsidRPr="002C6829">
              <w:rPr>
                <w:rFonts w:eastAsia="Calibri" w:cs="Times New Roman"/>
                <w:szCs w:val="20"/>
                <w:vertAlign w:val="superscript"/>
              </w:rPr>
              <w:t>a</w:t>
            </w:r>
          </w:p>
        </w:tc>
      </w:tr>
      <w:tr w:rsidR="00A37316" w:rsidRPr="002C6829" w14:paraId="1D2F4DCB" w14:textId="77777777" w:rsidTr="00F23BC2">
        <w:trPr>
          <w:cnfStyle w:val="000000100000" w:firstRow="0" w:lastRow="0" w:firstColumn="0" w:lastColumn="0" w:oddVBand="0" w:evenVBand="0" w:oddHBand="1" w:evenHBand="0" w:firstRowFirstColumn="0" w:firstRowLastColumn="0" w:lastRowFirstColumn="0" w:lastRowLastColumn="0"/>
          <w:trHeight w:val="220"/>
          <w:jc w:val="center"/>
        </w:trPr>
        <w:tc>
          <w:tcPr>
            <w:cnfStyle w:val="001000000000" w:firstRow="0" w:lastRow="0" w:firstColumn="1" w:lastColumn="0" w:oddVBand="0" w:evenVBand="0" w:oddHBand="0" w:evenHBand="0" w:firstRowFirstColumn="0" w:firstRowLastColumn="0" w:lastRowFirstColumn="0" w:lastRowLastColumn="0"/>
            <w:tcW w:w="1193" w:type="pct"/>
            <w:vMerge/>
          </w:tcPr>
          <w:p w14:paraId="27DA833A" w14:textId="77777777" w:rsidR="00A37316" w:rsidRPr="002C6829" w:rsidRDefault="00A37316" w:rsidP="00A37316">
            <w:pPr>
              <w:suppressAutoHyphens/>
              <w:autoSpaceDE w:val="0"/>
              <w:autoSpaceDN w:val="0"/>
              <w:adjustRightInd w:val="0"/>
              <w:spacing w:before="60" w:after="60" w:line="240" w:lineRule="auto"/>
              <w:jc w:val="left"/>
              <w:textAlignment w:val="center"/>
              <w:rPr>
                <w:rFonts w:eastAsia="Calibri" w:cs="Arial"/>
                <w:color w:val="000000"/>
                <w:szCs w:val="20"/>
                <w:lang w:eastAsia="en-AU"/>
              </w:rPr>
            </w:pPr>
          </w:p>
        </w:tc>
        <w:tc>
          <w:tcPr>
            <w:tcW w:w="1399" w:type="pct"/>
            <w:vAlign w:val="center"/>
          </w:tcPr>
          <w:p w14:paraId="04E8FF99" w14:textId="77777777" w:rsidR="00A37316" w:rsidRPr="002C6829" w:rsidRDefault="00A37316" w:rsidP="00A37316">
            <w:pPr>
              <w:suppressAutoHyphens/>
              <w:autoSpaceDE w:val="0"/>
              <w:autoSpaceDN w:val="0"/>
              <w:adjustRightInd w:val="0"/>
              <w:spacing w:before="60" w:after="60" w:line="240" w:lineRule="auto"/>
              <w:jc w:val="left"/>
              <w:textAlignment w:val="center"/>
              <w:cnfStyle w:val="000000100000" w:firstRow="0" w:lastRow="0" w:firstColumn="0" w:lastColumn="0" w:oddVBand="0" w:evenVBand="0" w:oddHBand="1" w:evenHBand="0" w:firstRowFirstColumn="0" w:firstRowLastColumn="0" w:lastRowFirstColumn="0" w:lastRowLastColumn="0"/>
              <w:rPr>
                <w:rFonts w:eastAsia="Calibri" w:cs="Arial"/>
                <w:color w:val="000000"/>
                <w:szCs w:val="20"/>
                <w:lang w:eastAsia="en-AU"/>
              </w:rPr>
            </w:pPr>
            <w:r w:rsidRPr="002C6829">
              <w:rPr>
                <w:rFonts w:eastAsia="Calibri" w:cs="Arial"/>
                <w:color w:val="000000"/>
                <w:szCs w:val="20"/>
                <w:lang w:eastAsia="en-AU"/>
              </w:rPr>
              <w:t>Postgraduate degree</w:t>
            </w:r>
          </w:p>
        </w:tc>
        <w:tc>
          <w:tcPr>
            <w:tcW w:w="802" w:type="pct"/>
            <w:vAlign w:val="center"/>
          </w:tcPr>
          <w:p w14:paraId="79A2348B" w14:textId="77777777" w:rsidR="00A37316" w:rsidRPr="002C6829" w:rsidRDefault="00A37316" w:rsidP="00A37316">
            <w:pPr>
              <w:spacing w:after="0" w:line="240" w:lineRule="auto"/>
              <w:jc w:val="left"/>
              <w:cnfStyle w:val="000000100000" w:firstRow="0" w:lastRow="0" w:firstColumn="0" w:lastColumn="0" w:oddVBand="0" w:evenVBand="0" w:oddHBand="1" w:evenHBand="0" w:firstRowFirstColumn="0" w:firstRowLastColumn="0" w:lastRowFirstColumn="0" w:lastRowLastColumn="0"/>
              <w:rPr>
                <w:rFonts w:eastAsia="Calibri" w:cs="Times New Roman"/>
                <w:szCs w:val="20"/>
              </w:rPr>
            </w:pPr>
            <w:r w:rsidRPr="002C6829">
              <w:rPr>
                <w:rFonts w:eastAsia="Calibri" w:cs="Times New Roman"/>
                <w:szCs w:val="20"/>
              </w:rPr>
              <w:t>17.8%</w:t>
            </w:r>
            <w:r w:rsidRPr="002C6829">
              <w:rPr>
                <w:rFonts w:eastAsia="Calibri" w:cs="Times New Roman"/>
                <w:szCs w:val="20"/>
                <w:vertAlign w:val="superscript"/>
              </w:rPr>
              <w:t>a</w:t>
            </w:r>
          </w:p>
        </w:tc>
        <w:tc>
          <w:tcPr>
            <w:tcW w:w="802" w:type="pct"/>
            <w:vAlign w:val="center"/>
          </w:tcPr>
          <w:p w14:paraId="5EC6BFE4" w14:textId="77777777" w:rsidR="00A37316" w:rsidRPr="002C6829" w:rsidRDefault="00A37316" w:rsidP="00A37316">
            <w:pPr>
              <w:spacing w:after="0" w:line="240" w:lineRule="auto"/>
              <w:jc w:val="left"/>
              <w:cnfStyle w:val="000000100000" w:firstRow="0" w:lastRow="0" w:firstColumn="0" w:lastColumn="0" w:oddVBand="0" w:evenVBand="0" w:oddHBand="1" w:evenHBand="0" w:firstRowFirstColumn="0" w:firstRowLastColumn="0" w:lastRowFirstColumn="0" w:lastRowLastColumn="0"/>
              <w:rPr>
                <w:rFonts w:eastAsia="Calibri" w:cs="Times New Roman"/>
                <w:szCs w:val="20"/>
              </w:rPr>
            </w:pPr>
            <w:r w:rsidRPr="002C6829">
              <w:rPr>
                <w:rFonts w:eastAsia="Calibri" w:cs="Times New Roman"/>
                <w:szCs w:val="20"/>
              </w:rPr>
              <w:t>17.9%</w:t>
            </w:r>
            <w:r w:rsidRPr="002C6829">
              <w:rPr>
                <w:rFonts w:eastAsia="Calibri" w:cs="Times New Roman"/>
                <w:szCs w:val="20"/>
                <w:vertAlign w:val="superscript"/>
              </w:rPr>
              <w:t>a</w:t>
            </w:r>
          </w:p>
        </w:tc>
        <w:tc>
          <w:tcPr>
            <w:tcW w:w="803" w:type="pct"/>
            <w:vAlign w:val="center"/>
          </w:tcPr>
          <w:p w14:paraId="09BC705D" w14:textId="77777777" w:rsidR="00A37316" w:rsidRPr="002C6829" w:rsidRDefault="00A37316" w:rsidP="00A37316">
            <w:pPr>
              <w:spacing w:after="0" w:line="240" w:lineRule="auto"/>
              <w:jc w:val="left"/>
              <w:cnfStyle w:val="000000100000" w:firstRow="0" w:lastRow="0" w:firstColumn="0" w:lastColumn="0" w:oddVBand="0" w:evenVBand="0" w:oddHBand="1" w:evenHBand="0" w:firstRowFirstColumn="0" w:firstRowLastColumn="0" w:lastRowFirstColumn="0" w:lastRowLastColumn="0"/>
              <w:rPr>
                <w:rFonts w:eastAsia="Calibri" w:cs="Times New Roman"/>
                <w:szCs w:val="20"/>
              </w:rPr>
            </w:pPr>
            <w:r w:rsidRPr="002C6829">
              <w:rPr>
                <w:rFonts w:eastAsia="Calibri" w:cs="Times New Roman"/>
                <w:szCs w:val="20"/>
              </w:rPr>
              <w:t>14.6%</w:t>
            </w:r>
            <w:r w:rsidRPr="002C6829">
              <w:rPr>
                <w:rFonts w:eastAsia="Calibri" w:cs="Times New Roman"/>
                <w:szCs w:val="20"/>
                <w:vertAlign w:val="superscript"/>
              </w:rPr>
              <w:t>a</w:t>
            </w:r>
          </w:p>
        </w:tc>
      </w:tr>
      <w:tr w:rsidR="00A37316" w:rsidRPr="002C6829" w14:paraId="4E8E3F63" w14:textId="77777777" w:rsidTr="00F23BC2">
        <w:trPr>
          <w:trHeight w:val="460"/>
          <w:jc w:val="center"/>
        </w:trPr>
        <w:tc>
          <w:tcPr>
            <w:cnfStyle w:val="001000000000" w:firstRow="0" w:lastRow="0" w:firstColumn="1" w:lastColumn="0" w:oddVBand="0" w:evenVBand="0" w:oddHBand="0" w:evenHBand="0" w:firstRowFirstColumn="0" w:firstRowLastColumn="0" w:lastRowFirstColumn="0" w:lastRowLastColumn="0"/>
            <w:tcW w:w="1193" w:type="pct"/>
            <w:vMerge w:val="restart"/>
            <w:tcBorders>
              <w:top w:val="single" w:sz="4" w:space="0" w:color="7F7F7F"/>
              <w:bottom w:val="single" w:sz="4" w:space="0" w:color="7F7F7F"/>
            </w:tcBorders>
          </w:tcPr>
          <w:p w14:paraId="3AC82C74" w14:textId="77777777" w:rsidR="00A37316" w:rsidRPr="002C6829" w:rsidRDefault="00A37316" w:rsidP="00A37316">
            <w:pPr>
              <w:suppressAutoHyphens/>
              <w:autoSpaceDE w:val="0"/>
              <w:autoSpaceDN w:val="0"/>
              <w:adjustRightInd w:val="0"/>
              <w:spacing w:before="60" w:after="60" w:line="240" w:lineRule="auto"/>
              <w:jc w:val="left"/>
              <w:textAlignment w:val="center"/>
              <w:rPr>
                <w:rFonts w:eastAsia="Calibri" w:cs="Arial"/>
                <w:color w:val="000000"/>
                <w:szCs w:val="20"/>
                <w:lang w:eastAsia="en-AU"/>
              </w:rPr>
            </w:pPr>
            <w:r w:rsidRPr="002C6829">
              <w:rPr>
                <w:rFonts w:eastAsia="Calibri" w:cs="Arial"/>
                <w:color w:val="000000"/>
                <w:szCs w:val="20"/>
                <w:lang w:eastAsia="en-AU"/>
              </w:rPr>
              <w:t>Disability</w:t>
            </w:r>
          </w:p>
          <w:p w14:paraId="2C5E3176" w14:textId="77777777" w:rsidR="00A37316" w:rsidRPr="002C6829" w:rsidRDefault="00A37316" w:rsidP="00A37316">
            <w:pPr>
              <w:suppressAutoHyphens/>
              <w:autoSpaceDE w:val="0"/>
              <w:autoSpaceDN w:val="0"/>
              <w:adjustRightInd w:val="0"/>
              <w:spacing w:before="60" w:after="60" w:line="240" w:lineRule="auto"/>
              <w:jc w:val="left"/>
              <w:textAlignment w:val="center"/>
              <w:rPr>
                <w:rFonts w:eastAsia="Calibri" w:cs="Arial"/>
                <w:color w:val="000000"/>
                <w:szCs w:val="20"/>
                <w:lang w:eastAsia="en-AU"/>
              </w:rPr>
            </w:pPr>
            <w:r w:rsidRPr="002C6829">
              <w:rPr>
                <w:rFonts w:eastAsia="Calibri" w:cs="Arial"/>
                <w:color w:val="000000"/>
                <w:szCs w:val="20"/>
                <w:lang w:eastAsia="en-AU"/>
              </w:rPr>
              <w:t>(</w:t>
            </w:r>
            <w:r w:rsidRPr="002C6829">
              <w:rPr>
                <w:rFonts w:ascii="Symbol" w:eastAsia="Calibri" w:hAnsi="Symbol" w:cs="Arial"/>
                <w:color w:val="000000"/>
                <w:szCs w:val="20"/>
                <w:lang w:eastAsia="en-AU"/>
              </w:rPr>
              <w:t></w:t>
            </w:r>
            <w:r w:rsidRPr="002C6829">
              <w:rPr>
                <w:rFonts w:eastAsia="Calibri" w:cs="Arial"/>
                <w:color w:val="000000"/>
                <w:szCs w:val="20"/>
                <w:vertAlign w:val="superscript"/>
                <w:lang w:eastAsia="en-AU"/>
              </w:rPr>
              <w:t>2</w:t>
            </w:r>
            <w:r w:rsidRPr="002C6829">
              <w:rPr>
                <w:rFonts w:eastAsia="Calibri" w:cs="Arial"/>
                <w:color w:val="000000"/>
                <w:szCs w:val="20"/>
                <w:lang w:eastAsia="en-AU"/>
              </w:rPr>
              <w:t>(</w:t>
            </w:r>
            <w:r w:rsidRPr="002C6829">
              <w:rPr>
                <w:rFonts w:eastAsia="Calibri" w:cs="Arial"/>
                <w:i/>
                <w:color w:val="000000"/>
                <w:szCs w:val="20"/>
                <w:lang w:eastAsia="en-AU"/>
              </w:rPr>
              <w:t>df</w:t>
            </w:r>
            <w:r w:rsidRPr="002C6829">
              <w:rPr>
                <w:rFonts w:eastAsia="Calibri" w:cs="Arial"/>
                <w:color w:val="000000"/>
                <w:szCs w:val="20"/>
                <w:lang w:eastAsia="en-AU"/>
              </w:rPr>
              <w:t xml:space="preserve">) = 9.05(2) </w:t>
            </w:r>
            <w:r w:rsidRPr="002C6829">
              <w:rPr>
                <w:rFonts w:eastAsia="Calibri" w:cs="Arial"/>
                <w:i/>
                <w:color w:val="000000"/>
                <w:szCs w:val="20"/>
                <w:lang w:eastAsia="en-AU"/>
              </w:rPr>
              <w:t xml:space="preserve">p </w:t>
            </w:r>
            <w:r w:rsidRPr="002C6829">
              <w:rPr>
                <w:rFonts w:eastAsia="Calibri" w:cs="Arial"/>
                <w:color w:val="000000"/>
                <w:szCs w:val="20"/>
                <w:lang w:eastAsia="en-AU"/>
              </w:rPr>
              <w:t>&lt;.05)</w:t>
            </w:r>
          </w:p>
        </w:tc>
        <w:tc>
          <w:tcPr>
            <w:tcW w:w="1399" w:type="pct"/>
            <w:vAlign w:val="center"/>
          </w:tcPr>
          <w:p w14:paraId="349C551C" w14:textId="77777777" w:rsidR="00A37316" w:rsidRPr="002C6829" w:rsidRDefault="00A37316" w:rsidP="00A37316">
            <w:pPr>
              <w:suppressAutoHyphens/>
              <w:autoSpaceDE w:val="0"/>
              <w:autoSpaceDN w:val="0"/>
              <w:adjustRightInd w:val="0"/>
              <w:spacing w:before="60" w:after="60" w:line="240" w:lineRule="auto"/>
              <w:jc w:val="left"/>
              <w:textAlignment w:val="center"/>
              <w:cnfStyle w:val="000000000000" w:firstRow="0" w:lastRow="0" w:firstColumn="0" w:lastColumn="0" w:oddVBand="0" w:evenVBand="0" w:oddHBand="0" w:evenHBand="0" w:firstRowFirstColumn="0" w:firstRowLastColumn="0" w:lastRowFirstColumn="0" w:lastRowLastColumn="0"/>
              <w:rPr>
                <w:rFonts w:eastAsia="Calibri" w:cs="Arial"/>
                <w:color w:val="000000"/>
                <w:szCs w:val="20"/>
                <w:lang w:eastAsia="en-AU"/>
              </w:rPr>
            </w:pPr>
            <w:r w:rsidRPr="002C6829">
              <w:rPr>
                <w:rFonts w:eastAsia="Calibri" w:cs="Arial"/>
                <w:color w:val="000000"/>
                <w:szCs w:val="20"/>
                <w:lang w:eastAsia="en-AU"/>
              </w:rPr>
              <w:t xml:space="preserve">Yes </w:t>
            </w:r>
          </w:p>
        </w:tc>
        <w:tc>
          <w:tcPr>
            <w:tcW w:w="802" w:type="pct"/>
            <w:vAlign w:val="center"/>
          </w:tcPr>
          <w:p w14:paraId="6C79D375" w14:textId="77777777" w:rsidR="00A37316" w:rsidRPr="002C6829" w:rsidRDefault="00A37316" w:rsidP="00A37316">
            <w:pPr>
              <w:spacing w:after="0" w:line="240" w:lineRule="auto"/>
              <w:jc w:val="left"/>
              <w:cnfStyle w:val="000000000000" w:firstRow="0" w:lastRow="0" w:firstColumn="0" w:lastColumn="0" w:oddVBand="0" w:evenVBand="0" w:oddHBand="0" w:evenHBand="0" w:firstRowFirstColumn="0" w:firstRowLastColumn="0" w:lastRowFirstColumn="0" w:lastRowLastColumn="0"/>
              <w:rPr>
                <w:rFonts w:eastAsia="Calibri" w:cs="Times New Roman"/>
                <w:szCs w:val="20"/>
              </w:rPr>
            </w:pPr>
            <w:r w:rsidRPr="002C6829">
              <w:rPr>
                <w:rFonts w:eastAsia="Calibri" w:cs="Times New Roman"/>
                <w:szCs w:val="20"/>
              </w:rPr>
              <w:t>11.7%</w:t>
            </w:r>
            <w:r w:rsidRPr="002C6829">
              <w:rPr>
                <w:rFonts w:eastAsia="Calibri" w:cs="Times New Roman"/>
                <w:szCs w:val="20"/>
                <w:vertAlign w:val="superscript"/>
              </w:rPr>
              <w:t>a</w:t>
            </w:r>
          </w:p>
        </w:tc>
        <w:tc>
          <w:tcPr>
            <w:tcW w:w="802" w:type="pct"/>
            <w:vAlign w:val="center"/>
          </w:tcPr>
          <w:p w14:paraId="18B229DD" w14:textId="77777777" w:rsidR="00A37316" w:rsidRPr="002C6829" w:rsidRDefault="00A37316" w:rsidP="00A37316">
            <w:pPr>
              <w:spacing w:after="0" w:line="240" w:lineRule="auto"/>
              <w:jc w:val="left"/>
              <w:cnfStyle w:val="000000000000" w:firstRow="0" w:lastRow="0" w:firstColumn="0" w:lastColumn="0" w:oddVBand="0" w:evenVBand="0" w:oddHBand="0" w:evenHBand="0" w:firstRowFirstColumn="0" w:firstRowLastColumn="0" w:lastRowFirstColumn="0" w:lastRowLastColumn="0"/>
              <w:rPr>
                <w:rFonts w:eastAsia="Calibri" w:cs="Times New Roman"/>
                <w:szCs w:val="20"/>
              </w:rPr>
            </w:pPr>
            <w:r w:rsidRPr="002C6829">
              <w:rPr>
                <w:rFonts w:eastAsia="Calibri" w:cs="Times New Roman"/>
                <w:szCs w:val="20"/>
              </w:rPr>
              <w:t>7.9%</w:t>
            </w:r>
            <w:r w:rsidRPr="002C6829">
              <w:rPr>
                <w:rFonts w:eastAsia="Calibri" w:cs="Times New Roman"/>
                <w:szCs w:val="20"/>
                <w:vertAlign w:val="superscript"/>
              </w:rPr>
              <w:t>b</w:t>
            </w:r>
          </w:p>
        </w:tc>
        <w:tc>
          <w:tcPr>
            <w:tcW w:w="803" w:type="pct"/>
            <w:vAlign w:val="center"/>
          </w:tcPr>
          <w:p w14:paraId="05FCCE98" w14:textId="77777777" w:rsidR="00A37316" w:rsidRPr="002C6829" w:rsidRDefault="00A37316" w:rsidP="00A37316">
            <w:pPr>
              <w:spacing w:after="0" w:line="240" w:lineRule="auto"/>
              <w:jc w:val="left"/>
              <w:cnfStyle w:val="000000000000" w:firstRow="0" w:lastRow="0" w:firstColumn="0" w:lastColumn="0" w:oddVBand="0" w:evenVBand="0" w:oddHBand="0" w:evenHBand="0" w:firstRowFirstColumn="0" w:firstRowLastColumn="0" w:lastRowFirstColumn="0" w:lastRowLastColumn="0"/>
              <w:rPr>
                <w:rFonts w:eastAsia="Calibri" w:cs="Times New Roman"/>
                <w:szCs w:val="20"/>
              </w:rPr>
            </w:pPr>
            <w:r w:rsidRPr="002C6829">
              <w:rPr>
                <w:rFonts w:eastAsia="Calibri" w:cs="Times New Roman"/>
                <w:szCs w:val="20"/>
              </w:rPr>
              <w:t>9.5%</w:t>
            </w:r>
            <w:r w:rsidRPr="002C6829">
              <w:rPr>
                <w:rFonts w:eastAsia="Calibri" w:cs="Times New Roman"/>
                <w:szCs w:val="20"/>
                <w:vertAlign w:val="superscript"/>
              </w:rPr>
              <w:t>ab</w:t>
            </w:r>
          </w:p>
        </w:tc>
      </w:tr>
      <w:tr w:rsidR="00A37316" w:rsidRPr="002C6829" w14:paraId="2E0A25F3" w14:textId="77777777" w:rsidTr="00F23BC2">
        <w:trPr>
          <w:cnfStyle w:val="000000100000" w:firstRow="0" w:lastRow="0" w:firstColumn="0" w:lastColumn="0" w:oddVBand="0" w:evenVBand="0" w:oddHBand="1" w:evenHBand="0" w:firstRowFirstColumn="0" w:firstRowLastColumn="0" w:lastRowFirstColumn="0" w:lastRowLastColumn="0"/>
          <w:trHeight w:val="240"/>
          <w:jc w:val="center"/>
        </w:trPr>
        <w:tc>
          <w:tcPr>
            <w:cnfStyle w:val="001000000000" w:firstRow="0" w:lastRow="0" w:firstColumn="1" w:lastColumn="0" w:oddVBand="0" w:evenVBand="0" w:oddHBand="0" w:evenHBand="0" w:firstRowFirstColumn="0" w:firstRowLastColumn="0" w:lastRowFirstColumn="0" w:lastRowLastColumn="0"/>
            <w:tcW w:w="1193" w:type="pct"/>
            <w:vMerge/>
          </w:tcPr>
          <w:p w14:paraId="42228C36" w14:textId="77777777" w:rsidR="00A37316" w:rsidRPr="002C6829" w:rsidRDefault="00A37316" w:rsidP="00A37316">
            <w:pPr>
              <w:suppressAutoHyphens/>
              <w:autoSpaceDE w:val="0"/>
              <w:autoSpaceDN w:val="0"/>
              <w:adjustRightInd w:val="0"/>
              <w:spacing w:before="60" w:after="60" w:line="240" w:lineRule="auto"/>
              <w:jc w:val="left"/>
              <w:textAlignment w:val="center"/>
              <w:rPr>
                <w:rFonts w:eastAsia="Calibri" w:cs="Arial"/>
                <w:color w:val="000000"/>
                <w:szCs w:val="20"/>
                <w:lang w:eastAsia="en-AU"/>
              </w:rPr>
            </w:pPr>
          </w:p>
        </w:tc>
        <w:tc>
          <w:tcPr>
            <w:tcW w:w="1399" w:type="pct"/>
            <w:vAlign w:val="center"/>
          </w:tcPr>
          <w:p w14:paraId="4269C5E3" w14:textId="77777777" w:rsidR="00A37316" w:rsidRPr="002C6829" w:rsidRDefault="00A37316" w:rsidP="00A37316">
            <w:pPr>
              <w:suppressAutoHyphens/>
              <w:autoSpaceDE w:val="0"/>
              <w:autoSpaceDN w:val="0"/>
              <w:adjustRightInd w:val="0"/>
              <w:spacing w:before="60" w:after="60" w:line="240" w:lineRule="auto"/>
              <w:jc w:val="left"/>
              <w:textAlignment w:val="center"/>
              <w:cnfStyle w:val="000000100000" w:firstRow="0" w:lastRow="0" w:firstColumn="0" w:lastColumn="0" w:oddVBand="0" w:evenVBand="0" w:oddHBand="1" w:evenHBand="0" w:firstRowFirstColumn="0" w:firstRowLastColumn="0" w:lastRowFirstColumn="0" w:lastRowLastColumn="0"/>
              <w:rPr>
                <w:rFonts w:eastAsia="Calibri" w:cs="Arial"/>
                <w:color w:val="000000"/>
                <w:szCs w:val="20"/>
                <w:lang w:eastAsia="en-AU"/>
              </w:rPr>
            </w:pPr>
            <w:r w:rsidRPr="002C6829">
              <w:rPr>
                <w:rFonts w:eastAsia="Calibri" w:cs="Arial"/>
                <w:color w:val="000000"/>
                <w:szCs w:val="20"/>
                <w:lang w:eastAsia="en-AU"/>
              </w:rPr>
              <w:t>No</w:t>
            </w:r>
          </w:p>
        </w:tc>
        <w:tc>
          <w:tcPr>
            <w:tcW w:w="802" w:type="pct"/>
            <w:vAlign w:val="center"/>
          </w:tcPr>
          <w:p w14:paraId="6ED9803C" w14:textId="77777777" w:rsidR="00A37316" w:rsidRPr="002C6829" w:rsidRDefault="00A37316" w:rsidP="00A37316">
            <w:pPr>
              <w:spacing w:after="0" w:line="240" w:lineRule="auto"/>
              <w:jc w:val="left"/>
              <w:cnfStyle w:val="000000100000" w:firstRow="0" w:lastRow="0" w:firstColumn="0" w:lastColumn="0" w:oddVBand="0" w:evenVBand="0" w:oddHBand="1" w:evenHBand="0" w:firstRowFirstColumn="0" w:firstRowLastColumn="0" w:lastRowFirstColumn="0" w:lastRowLastColumn="0"/>
              <w:rPr>
                <w:rFonts w:eastAsia="Calibri" w:cs="Times New Roman"/>
                <w:szCs w:val="20"/>
              </w:rPr>
            </w:pPr>
            <w:r w:rsidRPr="002C6829">
              <w:rPr>
                <w:rFonts w:eastAsia="Calibri" w:cs="Times New Roman"/>
                <w:szCs w:val="20"/>
              </w:rPr>
              <w:t>88.3%</w:t>
            </w:r>
          </w:p>
        </w:tc>
        <w:tc>
          <w:tcPr>
            <w:tcW w:w="802" w:type="pct"/>
            <w:vAlign w:val="center"/>
          </w:tcPr>
          <w:p w14:paraId="291977C8" w14:textId="77777777" w:rsidR="00A37316" w:rsidRPr="002C6829" w:rsidRDefault="00A37316" w:rsidP="00A37316">
            <w:pPr>
              <w:spacing w:after="0" w:line="240" w:lineRule="auto"/>
              <w:jc w:val="left"/>
              <w:cnfStyle w:val="000000100000" w:firstRow="0" w:lastRow="0" w:firstColumn="0" w:lastColumn="0" w:oddVBand="0" w:evenVBand="0" w:oddHBand="1" w:evenHBand="0" w:firstRowFirstColumn="0" w:firstRowLastColumn="0" w:lastRowFirstColumn="0" w:lastRowLastColumn="0"/>
              <w:rPr>
                <w:rFonts w:eastAsia="Calibri" w:cs="Times New Roman"/>
                <w:szCs w:val="20"/>
              </w:rPr>
            </w:pPr>
            <w:r w:rsidRPr="002C6829">
              <w:rPr>
                <w:rFonts w:eastAsia="Calibri" w:cs="Times New Roman"/>
                <w:szCs w:val="20"/>
              </w:rPr>
              <w:t>92.1%</w:t>
            </w:r>
          </w:p>
        </w:tc>
        <w:tc>
          <w:tcPr>
            <w:tcW w:w="803" w:type="pct"/>
            <w:vAlign w:val="center"/>
          </w:tcPr>
          <w:p w14:paraId="51150268" w14:textId="77777777" w:rsidR="00A37316" w:rsidRPr="002C6829" w:rsidRDefault="00A37316" w:rsidP="00A37316">
            <w:pPr>
              <w:spacing w:after="0" w:line="240" w:lineRule="auto"/>
              <w:jc w:val="left"/>
              <w:cnfStyle w:val="000000100000" w:firstRow="0" w:lastRow="0" w:firstColumn="0" w:lastColumn="0" w:oddVBand="0" w:evenVBand="0" w:oddHBand="1" w:evenHBand="0" w:firstRowFirstColumn="0" w:firstRowLastColumn="0" w:lastRowFirstColumn="0" w:lastRowLastColumn="0"/>
              <w:rPr>
                <w:rFonts w:eastAsia="Calibri" w:cs="Times New Roman"/>
                <w:szCs w:val="20"/>
              </w:rPr>
            </w:pPr>
            <w:r w:rsidRPr="002C6829">
              <w:rPr>
                <w:rFonts w:eastAsia="Calibri" w:cs="Times New Roman"/>
                <w:szCs w:val="20"/>
              </w:rPr>
              <w:t>90.5%</w:t>
            </w:r>
          </w:p>
        </w:tc>
      </w:tr>
      <w:tr w:rsidR="00A37316" w:rsidRPr="002C6829" w14:paraId="2C206F17" w14:textId="77777777" w:rsidTr="00F23BC2">
        <w:trPr>
          <w:trHeight w:val="460"/>
          <w:jc w:val="center"/>
        </w:trPr>
        <w:tc>
          <w:tcPr>
            <w:cnfStyle w:val="001000000000" w:firstRow="0" w:lastRow="0" w:firstColumn="1" w:lastColumn="0" w:oddVBand="0" w:evenVBand="0" w:oddHBand="0" w:evenHBand="0" w:firstRowFirstColumn="0" w:firstRowLastColumn="0" w:lastRowFirstColumn="0" w:lastRowLastColumn="0"/>
            <w:tcW w:w="1193" w:type="pct"/>
            <w:vMerge w:val="restart"/>
            <w:tcBorders>
              <w:top w:val="single" w:sz="4" w:space="0" w:color="7F7F7F"/>
              <w:bottom w:val="single" w:sz="4" w:space="0" w:color="7F7F7F"/>
            </w:tcBorders>
          </w:tcPr>
          <w:p w14:paraId="565EB0C5" w14:textId="77777777" w:rsidR="00A37316" w:rsidRPr="002C6829" w:rsidRDefault="00A37316" w:rsidP="00A37316">
            <w:pPr>
              <w:suppressAutoHyphens/>
              <w:autoSpaceDE w:val="0"/>
              <w:autoSpaceDN w:val="0"/>
              <w:adjustRightInd w:val="0"/>
              <w:spacing w:before="60" w:after="60" w:line="240" w:lineRule="auto"/>
              <w:jc w:val="left"/>
              <w:textAlignment w:val="center"/>
              <w:rPr>
                <w:rFonts w:eastAsia="Calibri" w:cs="Arial"/>
                <w:color w:val="000000"/>
                <w:szCs w:val="20"/>
                <w:lang w:eastAsia="en-AU"/>
              </w:rPr>
            </w:pPr>
            <w:r w:rsidRPr="002C6829">
              <w:rPr>
                <w:rFonts w:eastAsia="Calibri" w:cs="Arial"/>
                <w:color w:val="000000"/>
                <w:szCs w:val="20"/>
                <w:lang w:eastAsia="en-AU"/>
              </w:rPr>
              <w:t>Language spoken at home</w:t>
            </w:r>
          </w:p>
          <w:p w14:paraId="09B05913" w14:textId="479B5B89" w:rsidR="00A37316" w:rsidRPr="002C6829" w:rsidRDefault="00A37316" w:rsidP="00F23BC2">
            <w:pPr>
              <w:suppressAutoHyphens/>
              <w:autoSpaceDE w:val="0"/>
              <w:autoSpaceDN w:val="0"/>
              <w:adjustRightInd w:val="0"/>
              <w:spacing w:before="60" w:after="60" w:line="240" w:lineRule="auto"/>
              <w:jc w:val="left"/>
              <w:textAlignment w:val="center"/>
              <w:rPr>
                <w:rFonts w:eastAsia="Calibri" w:cs="Arial"/>
                <w:color w:val="000000"/>
                <w:szCs w:val="20"/>
                <w:lang w:eastAsia="en-AU"/>
              </w:rPr>
            </w:pPr>
            <w:r w:rsidRPr="002C6829">
              <w:rPr>
                <w:rFonts w:eastAsia="Calibri" w:cs="Arial"/>
                <w:color w:val="000000"/>
                <w:szCs w:val="20"/>
                <w:lang w:eastAsia="en-AU"/>
              </w:rPr>
              <w:t>(</w:t>
            </w:r>
            <w:r w:rsidRPr="002C6829">
              <w:rPr>
                <w:rFonts w:ascii="Symbol" w:eastAsia="Calibri" w:hAnsi="Symbol" w:cs="Arial"/>
                <w:color w:val="000000"/>
                <w:szCs w:val="20"/>
                <w:lang w:eastAsia="en-AU"/>
              </w:rPr>
              <w:t></w:t>
            </w:r>
            <w:r w:rsidRPr="002C6829">
              <w:rPr>
                <w:rFonts w:eastAsia="Calibri" w:cs="Arial"/>
                <w:color w:val="000000"/>
                <w:szCs w:val="20"/>
                <w:vertAlign w:val="superscript"/>
                <w:lang w:eastAsia="en-AU"/>
              </w:rPr>
              <w:t>2</w:t>
            </w:r>
            <w:r w:rsidRPr="002C6829">
              <w:rPr>
                <w:rFonts w:eastAsia="Calibri" w:cs="Arial"/>
                <w:color w:val="000000"/>
                <w:szCs w:val="20"/>
                <w:lang w:eastAsia="en-AU"/>
              </w:rPr>
              <w:t>(</w:t>
            </w:r>
            <w:r w:rsidRPr="002C6829">
              <w:rPr>
                <w:rFonts w:eastAsia="Calibri" w:cs="Arial"/>
                <w:i/>
                <w:color w:val="000000"/>
                <w:szCs w:val="20"/>
                <w:lang w:eastAsia="en-AU"/>
              </w:rPr>
              <w:t>df</w:t>
            </w:r>
            <w:r w:rsidRPr="002C6829">
              <w:rPr>
                <w:rFonts w:eastAsia="Calibri" w:cs="Arial"/>
                <w:color w:val="000000"/>
                <w:szCs w:val="20"/>
                <w:lang w:eastAsia="en-AU"/>
              </w:rPr>
              <w:t xml:space="preserve">) = 18.97(2) </w:t>
            </w:r>
            <w:r w:rsidRPr="002C6829">
              <w:rPr>
                <w:rFonts w:eastAsia="Calibri" w:cs="Arial"/>
                <w:i/>
                <w:color w:val="000000"/>
                <w:szCs w:val="20"/>
                <w:lang w:eastAsia="en-AU"/>
              </w:rPr>
              <w:t xml:space="preserve">p </w:t>
            </w:r>
            <w:r w:rsidRPr="002C6829">
              <w:rPr>
                <w:rFonts w:eastAsia="Calibri" w:cs="Arial"/>
                <w:color w:val="000000"/>
                <w:szCs w:val="20"/>
                <w:lang w:eastAsia="en-AU"/>
              </w:rPr>
              <w:t>&lt;.</w:t>
            </w:r>
            <w:r w:rsidR="00F23BC2">
              <w:rPr>
                <w:rFonts w:eastAsia="Calibri" w:cs="Arial"/>
                <w:color w:val="000000"/>
                <w:szCs w:val="20"/>
                <w:lang w:eastAsia="en-AU"/>
              </w:rPr>
              <w:t>001)</w:t>
            </w:r>
          </w:p>
        </w:tc>
        <w:tc>
          <w:tcPr>
            <w:tcW w:w="1399" w:type="pct"/>
            <w:vAlign w:val="center"/>
          </w:tcPr>
          <w:p w14:paraId="4D55E9C5" w14:textId="77777777" w:rsidR="00A37316" w:rsidRPr="002C6829" w:rsidRDefault="00A37316" w:rsidP="00A37316">
            <w:pPr>
              <w:suppressAutoHyphens/>
              <w:autoSpaceDE w:val="0"/>
              <w:autoSpaceDN w:val="0"/>
              <w:adjustRightInd w:val="0"/>
              <w:spacing w:before="60" w:after="60" w:line="240" w:lineRule="auto"/>
              <w:jc w:val="left"/>
              <w:textAlignment w:val="center"/>
              <w:cnfStyle w:val="000000000000" w:firstRow="0" w:lastRow="0" w:firstColumn="0" w:lastColumn="0" w:oddVBand="0" w:evenVBand="0" w:oddHBand="0" w:evenHBand="0" w:firstRowFirstColumn="0" w:firstRowLastColumn="0" w:lastRowFirstColumn="0" w:lastRowLastColumn="0"/>
              <w:rPr>
                <w:rFonts w:eastAsia="Calibri" w:cs="Arial"/>
                <w:color w:val="000000"/>
                <w:szCs w:val="20"/>
                <w:lang w:eastAsia="en-AU"/>
              </w:rPr>
            </w:pPr>
            <w:r w:rsidRPr="002C6829">
              <w:rPr>
                <w:rFonts w:eastAsia="Calibri" w:cs="Arial"/>
                <w:color w:val="000000"/>
                <w:szCs w:val="20"/>
                <w:lang w:eastAsia="en-AU"/>
              </w:rPr>
              <w:t>English only</w:t>
            </w:r>
          </w:p>
        </w:tc>
        <w:tc>
          <w:tcPr>
            <w:tcW w:w="802" w:type="pct"/>
            <w:vAlign w:val="center"/>
          </w:tcPr>
          <w:p w14:paraId="73F6096C" w14:textId="77777777" w:rsidR="00A37316" w:rsidRPr="002C6829" w:rsidRDefault="00A37316" w:rsidP="00A37316">
            <w:pPr>
              <w:spacing w:after="0" w:line="240" w:lineRule="auto"/>
              <w:jc w:val="left"/>
              <w:cnfStyle w:val="000000000000" w:firstRow="0" w:lastRow="0" w:firstColumn="0" w:lastColumn="0" w:oddVBand="0" w:evenVBand="0" w:oddHBand="0" w:evenHBand="0" w:firstRowFirstColumn="0" w:firstRowLastColumn="0" w:lastRowFirstColumn="0" w:lastRowLastColumn="0"/>
              <w:rPr>
                <w:rFonts w:eastAsia="Calibri" w:cs="Times New Roman"/>
                <w:szCs w:val="20"/>
              </w:rPr>
            </w:pPr>
            <w:r w:rsidRPr="002C6829">
              <w:rPr>
                <w:rFonts w:eastAsia="Calibri" w:cs="Times New Roman"/>
                <w:szCs w:val="20"/>
              </w:rPr>
              <w:t>86.8%</w:t>
            </w:r>
            <w:r w:rsidRPr="002C6829">
              <w:rPr>
                <w:rFonts w:eastAsia="Calibri" w:cs="Times New Roman"/>
                <w:szCs w:val="20"/>
                <w:vertAlign w:val="superscript"/>
              </w:rPr>
              <w:t>a</w:t>
            </w:r>
          </w:p>
        </w:tc>
        <w:tc>
          <w:tcPr>
            <w:tcW w:w="802" w:type="pct"/>
            <w:vAlign w:val="center"/>
          </w:tcPr>
          <w:p w14:paraId="40D472CA" w14:textId="77777777" w:rsidR="00A37316" w:rsidRPr="002C6829" w:rsidRDefault="00A37316" w:rsidP="00A37316">
            <w:pPr>
              <w:spacing w:after="0" w:line="240" w:lineRule="auto"/>
              <w:jc w:val="left"/>
              <w:cnfStyle w:val="000000000000" w:firstRow="0" w:lastRow="0" w:firstColumn="0" w:lastColumn="0" w:oddVBand="0" w:evenVBand="0" w:oddHBand="0" w:evenHBand="0" w:firstRowFirstColumn="0" w:firstRowLastColumn="0" w:lastRowFirstColumn="0" w:lastRowLastColumn="0"/>
              <w:rPr>
                <w:rFonts w:eastAsia="Calibri" w:cs="Times New Roman"/>
                <w:szCs w:val="20"/>
              </w:rPr>
            </w:pPr>
            <w:r w:rsidRPr="002C6829">
              <w:rPr>
                <w:rFonts w:eastAsia="Calibri" w:cs="Times New Roman"/>
                <w:szCs w:val="20"/>
              </w:rPr>
              <w:t>87.0%</w:t>
            </w:r>
            <w:r w:rsidRPr="002C6829">
              <w:rPr>
                <w:rFonts w:eastAsia="Calibri" w:cs="Times New Roman"/>
                <w:szCs w:val="20"/>
                <w:vertAlign w:val="superscript"/>
              </w:rPr>
              <w:t>a</w:t>
            </w:r>
          </w:p>
        </w:tc>
        <w:tc>
          <w:tcPr>
            <w:tcW w:w="803" w:type="pct"/>
            <w:vAlign w:val="center"/>
          </w:tcPr>
          <w:p w14:paraId="31448148" w14:textId="77777777" w:rsidR="00A37316" w:rsidRPr="002C6829" w:rsidRDefault="00A37316" w:rsidP="00A37316">
            <w:pPr>
              <w:spacing w:after="0" w:line="240" w:lineRule="auto"/>
              <w:jc w:val="left"/>
              <w:cnfStyle w:val="000000000000" w:firstRow="0" w:lastRow="0" w:firstColumn="0" w:lastColumn="0" w:oddVBand="0" w:evenVBand="0" w:oddHBand="0" w:evenHBand="0" w:firstRowFirstColumn="0" w:firstRowLastColumn="0" w:lastRowFirstColumn="0" w:lastRowLastColumn="0"/>
              <w:rPr>
                <w:rFonts w:eastAsia="Calibri" w:cs="Times New Roman"/>
                <w:szCs w:val="20"/>
              </w:rPr>
            </w:pPr>
            <w:r w:rsidRPr="002C6829">
              <w:rPr>
                <w:rFonts w:eastAsia="Calibri" w:cs="Times New Roman"/>
                <w:szCs w:val="20"/>
              </w:rPr>
              <w:t>92.5%</w:t>
            </w:r>
            <w:r w:rsidRPr="002C6829">
              <w:rPr>
                <w:rFonts w:eastAsia="Calibri" w:cs="Times New Roman"/>
                <w:szCs w:val="20"/>
                <w:vertAlign w:val="superscript"/>
              </w:rPr>
              <w:t>b</w:t>
            </w:r>
          </w:p>
        </w:tc>
      </w:tr>
      <w:tr w:rsidR="00A37316" w:rsidRPr="002C6829" w14:paraId="3A830CA4" w14:textId="77777777" w:rsidTr="00F23BC2">
        <w:trPr>
          <w:cnfStyle w:val="000000100000" w:firstRow="0" w:lastRow="0" w:firstColumn="0" w:lastColumn="0" w:oddVBand="0" w:evenVBand="0" w:oddHBand="1" w:evenHBand="0" w:firstRowFirstColumn="0" w:firstRowLastColumn="0" w:lastRowFirstColumn="0" w:lastRowLastColumn="0"/>
          <w:trHeight w:val="240"/>
          <w:jc w:val="center"/>
        </w:trPr>
        <w:tc>
          <w:tcPr>
            <w:cnfStyle w:val="001000000000" w:firstRow="0" w:lastRow="0" w:firstColumn="1" w:lastColumn="0" w:oddVBand="0" w:evenVBand="0" w:oddHBand="0" w:evenHBand="0" w:firstRowFirstColumn="0" w:firstRowLastColumn="0" w:lastRowFirstColumn="0" w:lastRowLastColumn="0"/>
            <w:tcW w:w="1193" w:type="pct"/>
            <w:vMerge/>
          </w:tcPr>
          <w:p w14:paraId="73528737" w14:textId="77777777" w:rsidR="00A37316" w:rsidRPr="002C6829" w:rsidRDefault="00A37316" w:rsidP="00A37316">
            <w:pPr>
              <w:suppressAutoHyphens/>
              <w:autoSpaceDE w:val="0"/>
              <w:autoSpaceDN w:val="0"/>
              <w:adjustRightInd w:val="0"/>
              <w:spacing w:before="60" w:after="60" w:line="240" w:lineRule="auto"/>
              <w:jc w:val="left"/>
              <w:textAlignment w:val="center"/>
              <w:rPr>
                <w:rFonts w:eastAsia="Calibri" w:cs="Arial"/>
                <w:color w:val="000000"/>
                <w:szCs w:val="20"/>
                <w:lang w:eastAsia="en-AU"/>
              </w:rPr>
            </w:pPr>
          </w:p>
        </w:tc>
        <w:tc>
          <w:tcPr>
            <w:tcW w:w="1399" w:type="pct"/>
            <w:vAlign w:val="center"/>
          </w:tcPr>
          <w:p w14:paraId="401A3C38" w14:textId="77777777" w:rsidR="00A37316" w:rsidRPr="002C6829" w:rsidRDefault="00A37316" w:rsidP="00A37316">
            <w:pPr>
              <w:suppressAutoHyphens/>
              <w:autoSpaceDE w:val="0"/>
              <w:autoSpaceDN w:val="0"/>
              <w:adjustRightInd w:val="0"/>
              <w:spacing w:before="60" w:after="60" w:line="240" w:lineRule="auto"/>
              <w:jc w:val="left"/>
              <w:textAlignment w:val="center"/>
              <w:cnfStyle w:val="000000100000" w:firstRow="0" w:lastRow="0" w:firstColumn="0" w:lastColumn="0" w:oddVBand="0" w:evenVBand="0" w:oddHBand="1" w:evenHBand="0" w:firstRowFirstColumn="0" w:firstRowLastColumn="0" w:lastRowFirstColumn="0" w:lastRowLastColumn="0"/>
              <w:rPr>
                <w:rFonts w:eastAsia="Calibri" w:cs="Arial"/>
                <w:color w:val="000000"/>
                <w:szCs w:val="20"/>
                <w:lang w:eastAsia="en-AU"/>
              </w:rPr>
            </w:pPr>
            <w:r w:rsidRPr="002C6829">
              <w:rPr>
                <w:rFonts w:eastAsia="Calibri" w:cs="Arial"/>
                <w:color w:val="000000"/>
                <w:szCs w:val="20"/>
                <w:lang w:eastAsia="en-AU"/>
              </w:rPr>
              <w:t>Other</w:t>
            </w:r>
          </w:p>
        </w:tc>
        <w:tc>
          <w:tcPr>
            <w:tcW w:w="802" w:type="pct"/>
            <w:vAlign w:val="center"/>
          </w:tcPr>
          <w:p w14:paraId="49851845" w14:textId="77777777" w:rsidR="00A37316" w:rsidRPr="002C6829" w:rsidRDefault="00A37316" w:rsidP="00A37316">
            <w:pPr>
              <w:spacing w:after="0" w:line="240" w:lineRule="auto"/>
              <w:jc w:val="left"/>
              <w:cnfStyle w:val="000000100000" w:firstRow="0" w:lastRow="0" w:firstColumn="0" w:lastColumn="0" w:oddVBand="0" w:evenVBand="0" w:oddHBand="1" w:evenHBand="0" w:firstRowFirstColumn="0" w:firstRowLastColumn="0" w:lastRowFirstColumn="0" w:lastRowLastColumn="0"/>
              <w:rPr>
                <w:rFonts w:eastAsia="Calibri" w:cs="Times New Roman"/>
                <w:szCs w:val="20"/>
              </w:rPr>
            </w:pPr>
            <w:r w:rsidRPr="002C6829">
              <w:rPr>
                <w:rFonts w:eastAsia="Calibri" w:cs="Times New Roman"/>
                <w:szCs w:val="20"/>
              </w:rPr>
              <w:t>13.2%</w:t>
            </w:r>
          </w:p>
        </w:tc>
        <w:tc>
          <w:tcPr>
            <w:tcW w:w="802" w:type="pct"/>
            <w:vAlign w:val="center"/>
          </w:tcPr>
          <w:p w14:paraId="1200E670" w14:textId="77777777" w:rsidR="00A37316" w:rsidRPr="002C6829" w:rsidRDefault="00A37316" w:rsidP="00A37316">
            <w:pPr>
              <w:spacing w:after="0" w:line="240" w:lineRule="auto"/>
              <w:jc w:val="left"/>
              <w:cnfStyle w:val="000000100000" w:firstRow="0" w:lastRow="0" w:firstColumn="0" w:lastColumn="0" w:oddVBand="0" w:evenVBand="0" w:oddHBand="1" w:evenHBand="0" w:firstRowFirstColumn="0" w:firstRowLastColumn="0" w:lastRowFirstColumn="0" w:lastRowLastColumn="0"/>
              <w:rPr>
                <w:rFonts w:eastAsia="Calibri" w:cs="Times New Roman"/>
                <w:szCs w:val="20"/>
              </w:rPr>
            </w:pPr>
            <w:r w:rsidRPr="002C6829">
              <w:rPr>
                <w:rFonts w:eastAsia="Calibri" w:cs="Times New Roman"/>
                <w:szCs w:val="20"/>
              </w:rPr>
              <w:t>13.0%</w:t>
            </w:r>
          </w:p>
        </w:tc>
        <w:tc>
          <w:tcPr>
            <w:tcW w:w="803" w:type="pct"/>
            <w:vAlign w:val="center"/>
          </w:tcPr>
          <w:p w14:paraId="47950239" w14:textId="77777777" w:rsidR="00A37316" w:rsidRPr="002C6829" w:rsidRDefault="00A37316" w:rsidP="00A37316">
            <w:pPr>
              <w:spacing w:after="0" w:line="240" w:lineRule="auto"/>
              <w:jc w:val="left"/>
              <w:cnfStyle w:val="000000100000" w:firstRow="0" w:lastRow="0" w:firstColumn="0" w:lastColumn="0" w:oddVBand="0" w:evenVBand="0" w:oddHBand="1" w:evenHBand="0" w:firstRowFirstColumn="0" w:firstRowLastColumn="0" w:lastRowFirstColumn="0" w:lastRowLastColumn="0"/>
              <w:rPr>
                <w:rFonts w:eastAsia="Calibri" w:cs="Times New Roman"/>
                <w:szCs w:val="20"/>
              </w:rPr>
            </w:pPr>
            <w:r w:rsidRPr="002C6829">
              <w:rPr>
                <w:rFonts w:eastAsia="Calibri" w:cs="Times New Roman"/>
                <w:szCs w:val="20"/>
              </w:rPr>
              <w:t>7.5%</w:t>
            </w:r>
          </w:p>
        </w:tc>
      </w:tr>
      <w:tr w:rsidR="00A37316" w:rsidRPr="002C6829" w14:paraId="3B7C7245" w14:textId="77777777" w:rsidTr="00F23BC2">
        <w:trPr>
          <w:trHeight w:val="460"/>
          <w:jc w:val="center"/>
        </w:trPr>
        <w:tc>
          <w:tcPr>
            <w:cnfStyle w:val="001000000000" w:firstRow="0" w:lastRow="0" w:firstColumn="1" w:lastColumn="0" w:oddVBand="0" w:evenVBand="0" w:oddHBand="0" w:evenHBand="0" w:firstRowFirstColumn="0" w:firstRowLastColumn="0" w:lastRowFirstColumn="0" w:lastRowLastColumn="0"/>
            <w:tcW w:w="1193" w:type="pct"/>
            <w:vMerge w:val="restart"/>
            <w:tcBorders>
              <w:top w:val="single" w:sz="4" w:space="0" w:color="7F7F7F"/>
              <w:bottom w:val="single" w:sz="4" w:space="0" w:color="7F7F7F"/>
            </w:tcBorders>
          </w:tcPr>
          <w:p w14:paraId="5088B170" w14:textId="77777777" w:rsidR="00A37316" w:rsidRPr="002C6829" w:rsidRDefault="00A37316" w:rsidP="00A37316">
            <w:pPr>
              <w:suppressAutoHyphens/>
              <w:autoSpaceDE w:val="0"/>
              <w:autoSpaceDN w:val="0"/>
              <w:adjustRightInd w:val="0"/>
              <w:spacing w:before="60" w:after="60" w:line="240" w:lineRule="auto"/>
              <w:jc w:val="left"/>
              <w:textAlignment w:val="center"/>
              <w:rPr>
                <w:rFonts w:eastAsia="Calibri" w:cs="Arial"/>
                <w:color w:val="000000"/>
                <w:szCs w:val="20"/>
                <w:lang w:eastAsia="en-AU"/>
              </w:rPr>
            </w:pPr>
            <w:r w:rsidRPr="002C6829">
              <w:rPr>
                <w:rFonts w:eastAsia="Calibri" w:cs="Arial"/>
                <w:color w:val="000000"/>
                <w:szCs w:val="20"/>
                <w:lang w:eastAsia="en-AU"/>
              </w:rPr>
              <w:t>Country of birth</w:t>
            </w:r>
          </w:p>
          <w:p w14:paraId="270C08EE" w14:textId="1C994E17" w:rsidR="00A37316" w:rsidRPr="002C6829" w:rsidRDefault="00A37316" w:rsidP="00F23BC2">
            <w:pPr>
              <w:suppressAutoHyphens/>
              <w:autoSpaceDE w:val="0"/>
              <w:autoSpaceDN w:val="0"/>
              <w:adjustRightInd w:val="0"/>
              <w:spacing w:before="60" w:after="60" w:line="240" w:lineRule="auto"/>
              <w:jc w:val="left"/>
              <w:textAlignment w:val="center"/>
              <w:rPr>
                <w:rFonts w:eastAsia="Calibri" w:cs="Arial"/>
                <w:color w:val="000000"/>
                <w:szCs w:val="20"/>
                <w:lang w:eastAsia="en-AU"/>
              </w:rPr>
            </w:pPr>
            <w:r w:rsidRPr="002C6829">
              <w:rPr>
                <w:rFonts w:eastAsia="Calibri" w:cs="Arial"/>
                <w:color w:val="000000"/>
                <w:szCs w:val="20"/>
                <w:lang w:eastAsia="en-AU"/>
              </w:rPr>
              <w:t>(</w:t>
            </w:r>
            <w:r w:rsidRPr="002C6829">
              <w:rPr>
                <w:rFonts w:ascii="Symbol" w:eastAsia="Calibri" w:hAnsi="Symbol" w:cs="Arial"/>
                <w:color w:val="000000"/>
                <w:szCs w:val="20"/>
                <w:lang w:eastAsia="en-AU"/>
              </w:rPr>
              <w:t></w:t>
            </w:r>
            <w:r w:rsidRPr="002C6829">
              <w:rPr>
                <w:rFonts w:eastAsia="Calibri" w:cs="Arial"/>
                <w:color w:val="000000"/>
                <w:szCs w:val="20"/>
                <w:vertAlign w:val="superscript"/>
                <w:lang w:eastAsia="en-AU"/>
              </w:rPr>
              <w:t>2</w:t>
            </w:r>
            <w:r w:rsidRPr="002C6829">
              <w:rPr>
                <w:rFonts w:eastAsia="Calibri" w:cs="Arial"/>
                <w:color w:val="000000"/>
                <w:szCs w:val="20"/>
                <w:lang w:eastAsia="en-AU"/>
              </w:rPr>
              <w:t>(</w:t>
            </w:r>
            <w:r w:rsidRPr="002C6829">
              <w:rPr>
                <w:rFonts w:eastAsia="Calibri" w:cs="Arial"/>
                <w:i/>
                <w:color w:val="000000"/>
                <w:szCs w:val="20"/>
                <w:lang w:eastAsia="en-AU"/>
              </w:rPr>
              <w:t>df</w:t>
            </w:r>
            <w:r w:rsidRPr="002C6829">
              <w:rPr>
                <w:rFonts w:eastAsia="Calibri" w:cs="Arial"/>
                <w:color w:val="000000"/>
                <w:szCs w:val="20"/>
                <w:lang w:eastAsia="en-AU"/>
              </w:rPr>
              <w:t xml:space="preserve">) = 18.86(2) </w:t>
            </w:r>
            <w:r w:rsidRPr="002C6829">
              <w:rPr>
                <w:rFonts w:eastAsia="Calibri" w:cs="Arial"/>
                <w:i/>
                <w:color w:val="000000"/>
                <w:szCs w:val="20"/>
                <w:lang w:eastAsia="en-AU"/>
              </w:rPr>
              <w:t xml:space="preserve">p </w:t>
            </w:r>
            <w:r w:rsidRPr="002C6829">
              <w:rPr>
                <w:rFonts w:eastAsia="Calibri" w:cs="Arial"/>
                <w:color w:val="000000"/>
                <w:szCs w:val="20"/>
                <w:lang w:eastAsia="en-AU"/>
              </w:rPr>
              <w:t>&lt;.00</w:t>
            </w:r>
            <w:r w:rsidR="00F23BC2">
              <w:rPr>
                <w:rFonts w:eastAsia="Calibri" w:cs="Arial"/>
                <w:color w:val="000000"/>
                <w:szCs w:val="20"/>
                <w:lang w:eastAsia="en-AU"/>
              </w:rPr>
              <w:t>1</w:t>
            </w:r>
            <w:r w:rsidRPr="002C6829">
              <w:rPr>
                <w:rFonts w:eastAsia="Calibri" w:cs="Arial"/>
                <w:color w:val="000000"/>
                <w:szCs w:val="20"/>
                <w:lang w:eastAsia="en-AU"/>
              </w:rPr>
              <w:t>)</w:t>
            </w:r>
          </w:p>
        </w:tc>
        <w:tc>
          <w:tcPr>
            <w:tcW w:w="1399" w:type="pct"/>
            <w:vAlign w:val="center"/>
          </w:tcPr>
          <w:p w14:paraId="13BF53E0" w14:textId="77777777" w:rsidR="00A37316" w:rsidRPr="002C6829" w:rsidRDefault="00A37316" w:rsidP="00A37316">
            <w:pPr>
              <w:suppressAutoHyphens/>
              <w:autoSpaceDE w:val="0"/>
              <w:autoSpaceDN w:val="0"/>
              <w:adjustRightInd w:val="0"/>
              <w:spacing w:before="60" w:after="60" w:line="240" w:lineRule="auto"/>
              <w:jc w:val="left"/>
              <w:textAlignment w:val="center"/>
              <w:cnfStyle w:val="000000000000" w:firstRow="0" w:lastRow="0" w:firstColumn="0" w:lastColumn="0" w:oddVBand="0" w:evenVBand="0" w:oddHBand="0" w:evenHBand="0" w:firstRowFirstColumn="0" w:firstRowLastColumn="0" w:lastRowFirstColumn="0" w:lastRowLastColumn="0"/>
              <w:rPr>
                <w:rFonts w:eastAsia="Calibri" w:cs="Arial"/>
                <w:color w:val="000000"/>
                <w:szCs w:val="20"/>
                <w:lang w:eastAsia="en-AU"/>
              </w:rPr>
            </w:pPr>
            <w:r w:rsidRPr="002C6829">
              <w:rPr>
                <w:rFonts w:eastAsia="Calibri" w:cs="Arial"/>
                <w:color w:val="000000"/>
                <w:szCs w:val="20"/>
                <w:lang w:eastAsia="en-AU"/>
              </w:rPr>
              <w:t>Australia</w:t>
            </w:r>
          </w:p>
        </w:tc>
        <w:tc>
          <w:tcPr>
            <w:tcW w:w="802" w:type="pct"/>
            <w:vAlign w:val="center"/>
          </w:tcPr>
          <w:p w14:paraId="2E0181CE" w14:textId="77777777" w:rsidR="00A37316" w:rsidRPr="002C6829" w:rsidRDefault="00A37316" w:rsidP="00A37316">
            <w:pPr>
              <w:spacing w:after="0" w:line="240" w:lineRule="auto"/>
              <w:jc w:val="left"/>
              <w:cnfStyle w:val="000000000000" w:firstRow="0" w:lastRow="0" w:firstColumn="0" w:lastColumn="0" w:oddVBand="0" w:evenVBand="0" w:oddHBand="0" w:evenHBand="0" w:firstRowFirstColumn="0" w:firstRowLastColumn="0" w:lastRowFirstColumn="0" w:lastRowLastColumn="0"/>
              <w:rPr>
                <w:rFonts w:eastAsia="Calibri" w:cs="Times New Roman"/>
                <w:szCs w:val="20"/>
              </w:rPr>
            </w:pPr>
            <w:r w:rsidRPr="002C6829">
              <w:rPr>
                <w:rFonts w:eastAsia="Calibri" w:cs="Times New Roman"/>
                <w:szCs w:val="20"/>
              </w:rPr>
              <w:t>73.5%</w:t>
            </w:r>
            <w:r w:rsidRPr="002C6829">
              <w:rPr>
                <w:rFonts w:eastAsia="Calibri" w:cs="Times New Roman"/>
                <w:szCs w:val="20"/>
                <w:vertAlign w:val="superscript"/>
              </w:rPr>
              <w:t>a</w:t>
            </w:r>
          </w:p>
        </w:tc>
        <w:tc>
          <w:tcPr>
            <w:tcW w:w="802" w:type="pct"/>
            <w:vAlign w:val="center"/>
          </w:tcPr>
          <w:p w14:paraId="0ADD95FA" w14:textId="77777777" w:rsidR="00A37316" w:rsidRPr="002C6829" w:rsidRDefault="00A37316" w:rsidP="00A37316">
            <w:pPr>
              <w:spacing w:after="0" w:line="240" w:lineRule="auto"/>
              <w:jc w:val="left"/>
              <w:cnfStyle w:val="000000000000" w:firstRow="0" w:lastRow="0" w:firstColumn="0" w:lastColumn="0" w:oddVBand="0" w:evenVBand="0" w:oddHBand="0" w:evenHBand="0" w:firstRowFirstColumn="0" w:firstRowLastColumn="0" w:lastRowFirstColumn="0" w:lastRowLastColumn="0"/>
              <w:rPr>
                <w:rFonts w:eastAsia="Calibri" w:cs="Times New Roman"/>
                <w:szCs w:val="20"/>
              </w:rPr>
            </w:pPr>
            <w:r w:rsidRPr="002C6829">
              <w:rPr>
                <w:rFonts w:eastAsia="Calibri" w:cs="Times New Roman"/>
                <w:szCs w:val="20"/>
              </w:rPr>
              <w:t>75.5%</w:t>
            </w:r>
            <w:r w:rsidRPr="002C6829">
              <w:rPr>
                <w:rFonts w:eastAsia="Calibri" w:cs="Times New Roman"/>
                <w:szCs w:val="20"/>
                <w:vertAlign w:val="superscript"/>
              </w:rPr>
              <w:t>a</w:t>
            </w:r>
          </w:p>
        </w:tc>
        <w:tc>
          <w:tcPr>
            <w:tcW w:w="803" w:type="pct"/>
            <w:vAlign w:val="center"/>
          </w:tcPr>
          <w:p w14:paraId="71CF5F00" w14:textId="77777777" w:rsidR="00A37316" w:rsidRPr="002C6829" w:rsidRDefault="00A37316" w:rsidP="00A37316">
            <w:pPr>
              <w:spacing w:after="0" w:line="240" w:lineRule="auto"/>
              <w:jc w:val="left"/>
              <w:cnfStyle w:val="000000000000" w:firstRow="0" w:lastRow="0" w:firstColumn="0" w:lastColumn="0" w:oddVBand="0" w:evenVBand="0" w:oddHBand="0" w:evenHBand="0" w:firstRowFirstColumn="0" w:firstRowLastColumn="0" w:lastRowFirstColumn="0" w:lastRowLastColumn="0"/>
              <w:rPr>
                <w:rFonts w:eastAsia="Calibri" w:cs="Times New Roman"/>
                <w:szCs w:val="20"/>
              </w:rPr>
            </w:pPr>
            <w:r w:rsidRPr="002C6829">
              <w:rPr>
                <w:rFonts w:eastAsia="Calibri" w:cs="Times New Roman"/>
                <w:szCs w:val="20"/>
              </w:rPr>
              <w:t>81.7%</w:t>
            </w:r>
            <w:r w:rsidRPr="002C6829">
              <w:rPr>
                <w:rFonts w:eastAsia="Calibri" w:cs="Times New Roman"/>
                <w:szCs w:val="20"/>
                <w:vertAlign w:val="superscript"/>
              </w:rPr>
              <w:t>b</w:t>
            </w:r>
          </w:p>
        </w:tc>
      </w:tr>
      <w:tr w:rsidR="00A37316" w:rsidRPr="002C6829" w14:paraId="5FAEB852" w14:textId="77777777" w:rsidTr="00F23BC2">
        <w:trPr>
          <w:cnfStyle w:val="000000100000" w:firstRow="0" w:lastRow="0" w:firstColumn="0" w:lastColumn="0" w:oddVBand="0" w:evenVBand="0" w:oddHBand="1" w:evenHBand="0" w:firstRowFirstColumn="0" w:firstRowLastColumn="0" w:lastRowFirstColumn="0" w:lastRowLastColumn="0"/>
          <w:trHeight w:val="240"/>
          <w:jc w:val="center"/>
        </w:trPr>
        <w:tc>
          <w:tcPr>
            <w:cnfStyle w:val="001000000000" w:firstRow="0" w:lastRow="0" w:firstColumn="1" w:lastColumn="0" w:oddVBand="0" w:evenVBand="0" w:oddHBand="0" w:evenHBand="0" w:firstRowFirstColumn="0" w:firstRowLastColumn="0" w:lastRowFirstColumn="0" w:lastRowLastColumn="0"/>
            <w:tcW w:w="1193" w:type="pct"/>
            <w:vMerge/>
          </w:tcPr>
          <w:p w14:paraId="303890DE" w14:textId="77777777" w:rsidR="00A37316" w:rsidRPr="002C6829" w:rsidRDefault="00A37316" w:rsidP="00A37316">
            <w:pPr>
              <w:suppressAutoHyphens/>
              <w:autoSpaceDE w:val="0"/>
              <w:autoSpaceDN w:val="0"/>
              <w:adjustRightInd w:val="0"/>
              <w:spacing w:before="60" w:after="60" w:line="240" w:lineRule="auto"/>
              <w:jc w:val="left"/>
              <w:textAlignment w:val="center"/>
              <w:rPr>
                <w:rFonts w:eastAsia="Calibri" w:cs="Arial"/>
                <w:color w:val="000000"/>
                <w:szCs w:val="20"/>
                <w:lang w:eastAsia="en-AU"/>
              </w:rPr>
            </w:pPr>
          </w:p>
        </w:tc>
        <w:tc>
          <w:tcPr>
            <w:tcW w:w="1399" w:type="pct"/>
            <w:vAlign w:val="center"/>
          </w:tcPr>
          <w:p w14:paraId="051A5949" w14:textId="77777777" w:rsidR="00A37316" w:rsidRPr="002C6829" w:rsidRDefault="00A37316" w:rsidP="00A37316">
            <w:pPr>
              <w:suppressAutoHyphens/>
              <w:autoSpaceDE w:val="0"/>
              <w:autoSpaceDN w:val="0"/>
              <w:adjustRightInd w:val="0"/>
              <w:spacing w:before="60" w:after="60" w:line="240" w:lineRule="auto"/>
              <w:jc w:val="left"/>
              <w:textAlignment w:val="center"/>
              <w:cnfStyle w:val="000000100000" w:firstRow="0" w:lastRow="0" w:firstColumn="0" w:lastColumn="0" w:oddVBand="0" w:evenVBand="0" w:oddHBand="1" w:evenHBand="0" w:firstRowFirstColumn="0" w:firstRowLastColumn="0" w:lastRowFirstColumn="0" w:lastRowLastColumn="0"/>
              <w:rPr>
                <w:rFonts w:eastAsia="Calibri" w:cs="Arial"/>
                <w:color w:val="000000"/>
                <w:szCs w:val="20"/>
                <w:lang w:eastAsia="en-AU"/>
              </w:rPr>
            </w:pPr>
            <w:r w:rsidRPr="002C6829">
              <w:rPr>
                <w:rFonts w:eastAsia="Calibri" w:cs="Arial"/>
                <w:color w:val="000000"/>
                <w:szCs w:val="20"/>
                <w:lang w:eastAsia="en-AU"/>
              </w:rPr>
              <w:t>Other</w:t>
            </w:r>
          </w:p>
        </w:tc>
        <w:tc>
          <w:tcPr>
            <w:tcW w:w="802" w:type="pct"/>
            <w:vAlign w:val="center"/>
          </w:tcPr>
          <w:p w14:paraId="5EE007AE" w14:textId="77777777" w:rsidR="00A37316" w:rsidRPr="002C6829" w:rsidRDefault="00A37316" w:rsidP="00A37316">
            <w:pPr>
              <w:spacing w:after="0" w:line="240" w:lineRule="auto"/>
              <w:jc w:val="left"/>
              <w:cnfStyle w:val="000000100000" w:firstRow="0" w:lastRow="0" w:firstColumn="0" w:lastColumn="0" w:oddVBand="0" w:evenVBand="0" w:oddHBand="1" w:evenHBand="0" w:firstRowFirstColumn="0" w:firstRowLastColumn="0" w:lastRowFirstColumn="0" w:lastRowLastColumn="0"/>
              <w:rPr>
                <w:rFonts w:eastAsia="Calibri" w:cs="Times New Roman"/>
                <w:szCs w:val="20"/>
              </w:rPr>
            </w:pPr>
            <w:r w:rsidRPr="002C6829">
              <w:rPr>
                <w:rFonts w:eastAsia="Calibri" w:cs="Times New Roman"/>
                <w:szCs w:val="20"/>
              </w:rPr>
              <w:t>26.5%</w:t>
            </w:r>
          </w:p>
        </w:tc>
        <w:tc>
          <w:tcPr>
            <w:tcW w:w="802" w:type="pct"/>
            <w:vAlign w:val="center"/>
          </w:tcPr>
          <w:p w14:paraId="539386F6" w14:textId="77777777" w:rsidR="00A37316" w:rsidRPr="002C6829" w:rsidRDefault="00A37316" w:rsidP="00A37316">
            <w:pPr>
              <w:spacing w:after="0" w:line="240" w:lineRule="auto"/>
              <w:jc w:val="left"/>
              <w:cnfStyle w:val="000000100000" w:firstRow="0" w:lastRow="0" w:firstColumn="0" w:lastColumn="0" w:oddVBand="0" w:evenVBand="0" w:oddHBand="1" w:evenHBand="0" w:firstRowFirstColumn="0" w:firstRowLastColumn="0" w:lastRowFirstColumn="0" w:lastRowLastColumn="0"/>
              <w:rPr>
                <w:rFonts w:eastAsia="Calibri" w:cs="Times New Roman"/>
                <w:szCs w:val="20"/>
              </w:rPr>
            </w:pPr>
            <w:r w:rsidRPr="002C6829">
              <w:rPr>
                <w:rFonts w:eastAsia="Calibri" w:cs="Times New Roman"/>
                <w:szCs w:val="20"/>
              </w:rPr>
              <w:t>24.5%</w:t>
            </w:r>
          </w:p>
        </w:tc>
        <w:tc>
          <w:tcPr>
            <w:tcW w:w="803" w:type="pct"/>
            <w:vAlign w:val="center"/>
          </w:tcPr>
          <w:p w14:paraId="5DAD62A8" w14:textId="77777777" w:rsidR="00A37316" w:rsidRPr="002C6829" w:rsidRDefault="00A37316" w:rsidP="00A37316">
            <w:pPr>
              <w:spacing w:after="0" w:line="240" w:lineRule="auto"/>
              <w:jc w:val="left"/>
              <w:cnfStyle w:val="000000100000" w:firstRow="0" w:lastRow="0" w:firstColumn="0" w:lastColumn="0" w:oddVBand="0" w:evenVBand="0" w:oddHBand="1" w:evenHBand="0" w:firstRowFirstColumn="0" w:firstRowLastColumn="0" w:lastRowFirstColumn="0" w:lastRowLastColumn="0"/>
              <w:rPr>
                <w:rFonts w:eastAsia="Calibri" w:cs="Times New Roman"/>
                <w:szCs w:val="20"/>
              </w:rPr>
            </w:pPr>
            <w:r w:rsidRPr="002C6829">
              <w:rPr>
                <w:rFonts w:eastAsia="Calibri" w:cs="Times New Roman"/>
                <w:szCs w:val="20"/>
              </w:rPr>
              <w:t>18.3%</w:t>
            </w:r>
          </w:p>
        </w:tc>
      </w:tr>
      <w:tr w:rsidR="00A37316" w:rsidRPr="002C6829" w14:paraId="03929DA2" w14:textId="77777777" w:rsidTr="00F23BC2">
        <w:trPr>
          <w:trHeight w:val="460"/>
          <w:jc w:val="center"/>
        </w:trPr>
        <w:tc>
          <w:tcPr>
            <w:cnfStyle w:val="001000000000" w:firstRow="0" w:lastRow="0" w:firstColumn="1" w:lastColumn="0" w:oddVBand="0" w:evenVBand="0" w:oddHBand="0" w:evenHBand="0" w:firstRowFirstColumn="0" w:firstRowLastColumn="0" w:lastRowFirstColumn="0" w:lastRowLastColumn="0"/>
            <w:tcW w:w="1193" w:type="pct"/>
            <w:vMerge w:val="restart"/>
            <w:tcBorders>
              <w:top w:val="single" w:sz="4" w:space="0" w:color="7F7F7F"/>
              <w:bottom w:val="single" w:sz="4" w:space="0" w:color="7F7F7F"/>
            </w:tcBorders>
          </w:tcPr>
          <w:p w14:paraId="4CE21434" w14:textId="77777777" w:rsidR="00A37316" w:rsidRPr="002C6829" w:rsidRDefault="00A37316" w:rsidP="00A37316">
            <w:pPr>
              <w:suppressAutoHyphens/>
              <w:autoSpaceDE w:val="0"/>
              <w:autoSpaceDN w:val="0"/>
              <w:adjustRightInd w:val="0"/>
              <w:spacing w:before="60" w:after="60" w:line="240" w:lineRule="auto"/>
              <w:jc w:val="left"/>
              <w:textAlignment w:val="center"/>
              <w:rPr>
                <w:rFonts w:eastAsia="Calibri" w:cs="Arial"/>
                <w:color w:val="000000"/>
                <w:szCs w:val="20"/>
                <w:lang w:eastAsia="en-AU"/>
              </w:rPr>
            </w:pPr>
            <w:r w:rsidRPr="002C6829">
              <w:rPr>
                <w:rFonts w:eastAsia="Calibri" w:cs="Arial"/>
                <w:color w:val="000000"/>
                <w:szCs w:val="20"/>
                <w:lang w:eastAsia="en-AU"/>
              </w:rPr>
              <w:t>Childhood spent in Australia</w:t>
            </w:r>
          </w:p>
          <w:p w14:paraId="182DF6BE" w14:textId="77777777" w:rsidR="00A37316" w:rsidRPr="002C6829" w:rsidRDefault="00A37316" w:rsidP="00A37316">
            <w:pPr>
              <w:suppressAutoHyphens/>
              <w:autoSpaceDE w:val="0"/>
              <w:autoSpaceDN w:val="0"/>
              <w:adjustRightInd w:val="0"/>
              <w:spacing w:before="60" w:after="60" w:line="240" w:lineRule="auto"/>
              <w:jc w:val="left"/>
              <w:textAlignment w:val="center"/>
              <w:rPr>
                <w:rFonts w:eastAsia="Calibri" w:cs="Arial"/>
                <w:color w:val="000000"/>
                <w:szCs w:val="20"/>
                <w:lang w:eastAsia="en-AU"/>
              </w:rPr>
            </w:pPr>
            <w:r w:rsidRPr="002C6829">
              <w:rPr>
                <w:rFonts w:eastAsia="Calibri" w:cs="Arial"/>
                <w:color w:val="000000"/>
                <w:szCs w:val="20"/>
                <w:lang w:eastAsia="en-AU"/>
              </w:rPr>
              <w:t>(</w:t>
            </w:r>
            <w:r w:rsidRPr="002C6829">
              <w:rPr>
                <w:rFonts w:ascii="Symbol" w:eastAsia="Calibri" w:hAnsi="Symbol" w:cs="Arial"/>
                <w:color w:val="000000"/>
                <w:szCs w:val="20"/>
                <w:lang w:eastAsia="en-AU"/>
              </w:rPr>
              <w:t></w:t>
            </w:r>
            <w:r w:rsidRPr="002C6829">
              <w:rPr>
                <w:rFonts w:eastAsia="Calibri" w:cs="Arial"/>
                <w:color w:val="000000"/>
                <w:szCs w:val="20"/>
                <w:vertAlign w:val="superscript"/>
                <w:lang w:eastAsia="en-AU"/>
              </w:rPr>
              <w:t>2</w:t>
            </w:r>
            <w:r w:rsidRPr="002C6829">
              <w:rPr>
                <w:rFonts w:eastAsia="Calibri" w:cs="Arial"/>
                <w:color w:val="000000"/>
                <w:szCs w:val="20"/>
                <w:lang w:eastAsia="en-AU"/>
              </w:rPr>
              <w:t>(</w:t>
            </w:r>
            <w:r w:rsidRPr="002C6829">
              <w:rPr>
                <w:rFonts w:eastAsia="Calibri" w:cs="Arial"/>
                <w:i/>
                <w:color w:val="000000"/>
                <w:szCs w:val="20"/>
                <w:lang w:eastAsia="en-AU"/>
              </w:rPr>
              <w:t>df</w:t>
            </w:r>
            <w:r w:rsidRPr="002C6829">
              <w:rPr>
                <w:rFonts w:eastAsia="Calibri" w:cs="Arial"/>
                <w:color w:val="000000"/>
                <w:szCs w:val="20"/>
                <w:lang w:eastAsia="en-AU"/>
              </w:rPr>
              <w:t xml:space="preserve">) = 7.23(2) </w:t>
            </w:r>
            <w:r w:rsidRPr="002C6829">
              <w:rPr>
                <w:rFonts w:eastAsia="Calibri" w:cs="Arial"/>
                <w:i/>
                <w:color w:val="000000"/>
                <w:szCs w:val="20"/>
                <w:lang w:eastAsia="en-AU"/>
              </w:rPr>
              <w:t xml:space="preserve">p </w:t>
            </w:r>
            <w:r w:rsidRPr="002C6829">
              <w:rPr>
                <w:rFonts w:eastAsia="Calibri" w:cs="Arial"/>
                <w:color w:val="000000"/>
                <w:szCs w:val="20"/>
                <w:lang w:eastAsia="en-AU"/>
              </w:rPr>
              <w:t>&lt;.05)</w:t>
            </w:r>
          </w:p>
        </w:tc>
        <w:tc>
          <w:tcPr>
            <w:tcW w:w="1399" w:type="pct"/>
            <w:vAlign w:val="center"/>
          </w:tcPr>
          <w:p w14:paraId="365FA76C" w14:textId="77777777" w:rsidR="00A37316" w:rsidRPr="002C6829" w:rsidRDefault="00A37316" w:rsidP="00A37316">
            <w:pPr>
              <w:suppressAutoHyphens/>
              <w:autoSpaceDE w:val="0"/>
              <w:autoSpaceDN w:val="0"/>
              <w:adjustRightInd w:val="0"/>
              <w:spacing w:before="60" w:after="60" w:line="240" w:lineRule="auto"/>
              <w:jc w:val="left"/>
              <w:textAlignment w:val="center"/>
              <w:cnfStyle w:val="000000000000" w:firstRow="0" w:lastRow="0" w:firstColumn="0" w:lastColumn="0" w:oddVBand="0" w:evenVBand="0" w:oddHBand="0" w:evenHBand="0" w:firstRowFirstColumn="0" w:firstRowLastColumn="0" w:lastRowFirstColumn="0" w:lastRowLastColumn="0"/>
              <w:rPr>
                <w:rFonts w:eastAsia="Calibri" w:cs="Arial"/>
                <w:color w:val="000000"/>
                <w:szCs w:val="20"/>
                <w:lang w:eastAsia="en-AU"/>
              </w:rPr>
            </w:pPr>
            <w:r w:rsidRPr="002C6829">
              <w:rPr>
                <w:rFonts w:eastAsia="Calibri" w:cs="Arial"/>
                <w:color w:val="000000"/>
                <w:szCs w:val="20"/>
                <w:lang w:eastAsia="en-AU"/>
              </w:rPr>
              <w:t>Yes</w:t>
            </w:r>
          </w:p>
        </w:tc>
        <w:tc>
          <w:tcPr>
            <w:tcW w:w="802" w:type="pct"/>
            <w:vAlign w:val="center"/>
          </w:tcPr>
          <w:p w14:paraId="0EA6B041" w14:textId="77777777" w:rsidR="00A37316" w:rsidRPr="002C6829" w:rsidRDefault="00A37316" w:rsidP="00A37316">
            <w:pPr>
              <w:spacing w:after="0" w:line="240" w:lineRule="auto"/>
              <w:jc w:val="left"/>
              <w:cnfStyle w:val="000000000000" w:firstRow="0" w:lastRow="0" w:firstColumn="0" w:lastColumn="0" w:oddVBand="0" w:evenVBand="0" w:oddHBand="0" w:evenHBand="0" w:firstRowFirstColumn="0" w:firstRowLastColumn="0" w:lastRowFirstColumn="0" w:lastRowLastColumn="0"/>
              <w:rPr>
                <w:rFonts w:eastAsia="Calibri" w:cs="Times New Roman"/>
                <w:szCs w:val="20"/>
              </w:rPr>
            </w:pPr>
            <w:r w:rsidRPr="002C6829">
              <w:rPr>
                <w:rFonts w:eastAsia="Calibri" w:cs="Times New Roman"/>
                <w:szCs w:val="20"/>
              </w:rPr>
              <w:t>78.0%</w:t>
            </w:r>
            <w:r w:rsidRPr="002C6829">
              <w:rPr>
                <w:rFonts w:eastAsia="Calibri" w:cs="Times New Roman"/>
                <w:szCs w:val="20"/>
                <w:vertAlign w:val="superscript"/>
              </w:rPr>
              <w:t>a</w:t>
            </w:r>
          </w:p>
        </w:tc>
        <w:tc>
          <w:tcPr>
            <w:tcW w:w="802" w:type="pct"/>
            <w:vAlign w:val="center"/>
          </w:tcPr>
          <w:p w14:paraId="2BC4752C" w14:textId="77777777" w:rsidR="00A37316" w:rsidRPr="002C6829" w:rsidRDefault="00A37316" w:rsidP="00A37316">
            <w:pPr>
              <w:spacing w:after="0" w:line="240" w:lineRule="auto"/>
              <w:jc w:val="left"/>
              <w:cnfStyle w:val="000000000000" w:firstRow="0" w:lastRow="0" w:firstColumn="0" w:lastColumn="0" w:oddVBand="0" w:evenVBand="0" w:oddHBand="0" w:evenHBand="0" w:firstRowFirstColumn="0" w:firstRowLastColumn="0" w:lastRowFirstColumn="0" w:lastRowLastColumn="0"/>
              <w:rPr>
                <w:rFonts w:eastAsia="Calibri" w:cs="Times New Roman"/>
                <w:szCs w:val="20"/>
              </w:rPr>
            </w:pPr>
            <w:r w:rsidRPr="002C6829">
              <w:rPr>
                <w:rFonts w:eastAsia="Calibri" w:cs="Times New Roman"/>
                <w:szCs w:val="20"/>
              </w:rPr>
              <w:t>77.9%</w:t>
            </w:r>
            <w:r w:rsidRPr="002C6829">
              <w:rPr>
                <w:rFonts w:eastAsia="Calibri" w:cs="Times New Roman"/>
                <w:szCs w:val="20"/>
                <w:vertAlign w:val="superscript"/>
              </w:rPr>
              <w:t>a</w:t>
            </w:r>
          </w:p>
        </w:tc>
        <w:tc>
          <w:tcPr>
            <w:tcW w:w="803" w:type="pct"/>
            <w:vAlign w:val="center"/>
          </w:tcPr>
          <w:p w14:paraId="2ACFDE5F" w14:textId="77777777" w:rsidR="00A37316" w:rsidRPr="002C6829" w:rsidRDefault="00A37316" w:rsidP="00A37316">
            <w:pPr>
              <w:spacing w:after="0" w:line="240" w:lineRule="auto"/>
              <w:jc w:val="left"/>
              <w:cnfStyle w:val="000000000000" w:firstRow="0" w:lastRow="0" w:firstColumn="0" w:lastColumn="0" w:oddVBand="0" w:evenVBand="0" w:oddHBand="0" w:evenHBand="0" w:firstRowFirstColumn="0" w:firstRowLastColumn="0" w:lastRowFirstColumn="0" w:lastRowLastColumn="0"/>
              <w:rPr>
                <w:rFonts w:eastAsia="Calibri" w:cs="Times New Roman"/>
                <w:szCs w:val="20"/>
              </w:rPr>
            </w:pPr>
            <w:r w:rsidRPr="002C6829">
              <w:rPr>
                <w:rFonts w:eastAsia="Calibri" w:cs="Times New Roman"/>
                <w:szCs w:val="20"/>
              </w:rPr>
              <w:t>82.3%</w:t>
            </w:r>
            <w:r w:rsidRPr="002C6829">
              <w:rPr>
                <w:rFonts w:eastAsia="Calibri" w:cs="Times New Roman"/>
                <w:szCs w:val="20"/>
                <w:vertAlign w:val="superscript"/>
              </w:rPr>
              <w:t>b</w:t>
            </w:r>
          </w:p>
        </w:tc>
      </w:tr>
      <w:tr w:rsidR="00A37316" w:rsidRPr="002C6829" w14:paraId="31B6CDB5" w14:textId="77777777" w:rsidTr="00F23BC2">
        <w:trPr>
          <w:cnfStyle w:val="000000100000" w:firstRow="0" w:lastRow="0" w:firstColumn="0" w:lastColumn="0" w:oddVBand="0" w:evenVBand="0" w:oddHBand="1" w:evenHBand="0" w:firstRowFirstColumn="0" w:firstRowLastColumn="0" w:lastRowFirstColumn="0" w:lastRowLastColumn="0"/>
          <w:trHeight w:val="240"/>
          <w:jc w:val="center"/>
        </w:trPr>
        <w:tc>
          <w:tcPr>
            <w:cnfStyle w:val="001000000000" w:firstRow="0" w:lastRow="0" w:firstColumn="1" w:lastColumn="0" w:oddVBand="0" w:evenVBand="0" w:oddHBand="0" w:evenHBand="0" w:firstRowFirstColumn="0" w:firstRowLastColumn="0" w:lastRowFirstColumn="0" w:lastRowLastColumn="0"/>
            <w:tcW w:w="1193" w:type="pct"/>
            <w:vMerge/>
          </w:tcPr>
          <w:p w14:paraId="2AB60F64" w14:textId="77777777" w:rsidR="00A37316" w:rsidRPr="002C6829" w:rsidRDefault="00A37316" w:rsidP="00A37316">
            <w:pPr>
              <w:suppressAutoHyphens/>
              <w:autoSpaceDE w:val="0"/>
              <w:autoSpaceDN w:val="0"/>
              <w:adjustRightInd w:val="0"/>
              <w:spacing w:before="60" w:after="60" w:line="240" w:lineRule="auto"/>
              <w:jc w:val="left"/>
              <w:textAlignment w:val="center"/>
              <w:rPr>
                <w:rFonts w:eastAsia="Calibri" w:cs="Arial"/>
                <w:color w:val="000000"/>
                <w:szCs w:val="20"/>
                <w:lang w:eastAsia="en-AU"/>
              </w:rPr>
            </w:pPr>
          </w:p>
        </w:tc>
        <w:tc>
          <w:tcPr>
            <w:tcW w:w="1399" w:type="pct"/>
            <w:vAlign w:val="center"/>
          </w:tcPr>
          <w:p w14:paraId="25794A5E" w14:textId="77777777" w:rsidR="00A37316" w:rsidRPr="002C6829" w:rsidRDefault="00A37316" w:rsidP="00A37316">
            <w:pPr>
              <w:suppressAutoHyphens/>
              <w:autoSpaceDE w:val="0"/>
              <w:autoSpaceDN w:val="0"/>
              <w:adjustRightInd w:val="0"/>
              <w:spacing w:before="60" w:after="60" w:line="240" w:lineRule="auto"/>
              <w:jc w:val="left"/>
              <w:textAlignment w:val="center"/>
              <w:cnfStyle w:val="000000100000" w:firstRow="0" w:lastRow="0" w:firstColumn="0" w:lastColumn="0" w:oddVBand="0" w:evenVBand="0" w:oddHBand="1" w:evenHBand="0" w:firstRowFirstColumn="0" w:firstRowLastColumn="0" w:lastRowFirstColumn="0" w:lastRowLastColumn="0"/>
              <w:rPr>
                <w:rFonts w:eastAsia="Calibri" w:cs="Arial"/>
                <w:color w:val="000000"/>
                <w:szCs w:val="20"/>
                <w:lang w:eastAsia="en-AU"/>
              </w:rPr>
            </w:pPr>
            <w:r w:rsidRPr="002C6829">
              <w:rPr>
                <w:rFonts w:eastAsia="Calibri" w:cs="Arial"/>
                <w:color w:val="000000"/>
                <w:szCs w:val="20"/>
                <w:lang w:eastAsia="en-AU"/>
              </w:rPr>
              <w:t>No</w:t>
            </w:r>
          </w:p>
        </w:tc>
        <w:tc>
          <w:tcPr>
            <w:tcW w:w="802" w:type="pct"/>
            <w:vAlign w:val="center"/>
          </w:tcPr>
          <w:p w14:paraId="3926C639" w14:textId="77777777" w:rsidR="00A37316" w:rsidRPr="002C6829" w:rsidRDefault="00A37316" w:rsidP="00A37316">
            <w:pPr>
              <w:spacing w:after="0" w:line="240" w:lineRule="auto"/>
              <w:jc w:val="left"/>
              <w:cnfStyle w:val="000000100000" w:firstRow="0" w:lastRow="0" w:firstColumn="0" w:lastColumn="0" w:oddVBand="0" w:evenVBand="0" w:oddHBand="1" w:evenHBand="0" w:firstRowFirstColumn="0" w:firstRowLastColumn="0" w:lastRowFirstColumn="0" w:lastRowLastColumn="0"/>
              <w:rPr>
                <w:rFonts w:eastAsia="Calibri" w:cs="Times New Roman"/>
                <w:szCs w:val="20"/>
              </w:rPr>
            </w:pPr>
            <w:r w:rsidRPr="002C6829">
              <w:rPr>
                <w:rFonts w:eastAsia="Calibri" w:cs="Times New Roman"/>
                <w:szCs w:val="20"/>
              </w:rPr>
              <w:t>22.0%</w:t>
            </w:r>
          </w:p>
        </w:tc>
        <w:tc>
          <w:tcPr>
            <w:tcW w:w="802" w:type="pct"/>
            <w:vAlign w:val="center"/>
          </w:tcPr>
          <w:p w14:paraId="1F8F5CE3" w14:textId="77777777" w:rsidR="00A37316" w:rsidRPr="002C6829" w:rsidRDefault="00A37316" w:rsidP="00A37316">
            <w:pPr>
              <w:spacing w:after="0" w:line="240" w:lineRule="auto"/>
              <w:jc w:val="left"/>
              <w:cnfStyle w:val="000000100000" w:firstRow="0" w:lastRow="0" w:firstColumn="0" w:lastColumn="0" w:oddVBand="0" w:evenVBand="0" w:oddHBand="1" w:evenHBand="0" w:firstRowFirstColumn="0" w:firstRowLastColumn="0" w:lastRowFirstColumn="0" w:lastRowLastColumn="0"/>
              <w:rPr>
                <w:rFonts w:eastAsia="Calibri" w:cs="Times New Roman"/>
                <w:szCs w:val="20"/>
              </w:rPr>
            </w:pPr>
            <w:r w:rsidRPr="002C6829">
              <w:rPr>
                <w:rFonts w:eastAsia="Calibri" w:cs="Times New Roman"/>
                <w:szCs w:val="20"/>
              </w:rPr>
              <w:t>22.1%</w:t>
            </w:r>
          </w:p>
        </w:tc>
        <w:tc>
          <w:tcPr>
            <w:tcW w:w="803" w:type="pct"/>
            <w:vAlign w:val="center"/>
          </w:tcPr>
          <w:p w14:paraId="59EB44AF" w14:textId="77777777" w:rsidR="00A37316" w:rsidRPr="002C6829" w:rsidRDefault="00A37316" w:rsidP="00A37316">
            <w:pPr>
              <w:spacing w:after="0" w:line="240" w:lineRule="auto"/>
              <w:jc w:val="left"/>
              <w:cnfStyle w:val="000000100000" w:firstRow="0" w:lastRow="0" w:firstColumn="0" w:lastColumn="0" w:oddVBand="0" w:evenVBand="0" w:oddHBand="1" w:evenHBand="0" w:firstRowFirstColumn="0" w:firstRowLastColumn="0" w:lastRowFirstColumn="0" w:lastRowLastColumn="0"/>
              <w:rPr>
                <w:rFonts w:eastAsia="Calibri" w:cs="Times New Roman"/>
                <w:szCs w:val="20"/>
              </w:rPr>
            </w:pPr>
            <w:r w:rsidRPr="002C6829">
              <w:rPr>
                <w:rFonts w:eastAsia="Calibri" w:cs="Times New Roman"/>
                <w:szCs w:val="20"/>
              </w:rPr>
              <w:t>17.7%</w:t>
            </w:r>
          </w:p>
        </w:tc>
      </w:tr>
      <w:tr w:rsidR="00A37316" w:rsidRPr="002C6829" w14:paraId="25A2BC63" w14:textId="77777777" w:rsidTr="00F23BC2">
        <w:trPr>
          <w:trHeight w:val="460"/>
          <w:jc w:val="center"/>
        </w:trPr>
        <w:tc>
          <w:tcPr>
            <w:cnfStyle w:val="001000000000" w:firstRow="0" w:lastRow="0" w:firstColumn="1" w:lastColumn="0" w:oddVBand="0" w:evenVBand="0" w:oddHBand="0" w:evenHBand="0" w:firstRowFirstColumn="0" w:firstRowLastColumn="0" w:lastRowFirstColumn="0" w:lastRowLastColumn="0"/>
            <w:tcW w:w="1193" w:type="pct"/>
            <w:vMerge w:val="restart"/>
            <w:tcBorders>
              <w:top w:val="single" w:sz="4" w:space="0" w:color="7F7F7F"/>
            </w:tcBorders>
          </w:tcPr>
          <w:p w14:paraId="4CFE7451" w14:textId="77777777" w:rsidR="00A37316" w:rsidRPr="002C6829" w:rsidRDefault="00A37316" w:rsidP="00A37316">
            <w:pPr>
              <w:suppressAutoHyphens/>
              <w:autoSpaceDE w:val="0"/>
              <w:autoSpaceDN w:val="0"/>
              <w:adjustRightInd w:val="0"/>
              <w:spacing w:before="60" w:after="60" w:line="240" w:lineRule="auto"/>
              <w:jc w:val="left"/>
              <w:textAlignment w:val="center"/>
              <w:rPr>
                <w:rFonts w:eastAsia="Calibri" w:cs="Arial"/>
                <w:color w:val="000000"/>
                <w:szCs w:val="20"/>
                <w:lang w:eastAsia="en-AU"/>
              </w:rPr>
            </w:pPr>
            <w:r w:rsidRPr="002C6829">
              <w:rPr>
                <w:rFonts w:eastAsia="Calibri" w:cs="Arial"/>
                <w:color w:val="000000"/>
                <w:szCs w:val="20"/>
                <w:lang w:eastAsia="en-AU"/>
              </w:rPr>
              <w:t>Household make-up</w:t>
            </w:r>
          </w:p>
          <w:p w14:paraId="58C11FEA" w14:textId="77777777" w:rsidR="00A37316" w:rsidRPr="002C6829" w:rsidRDefault="00A37316" w:rsidP="00A37316">
            <w:pPr>
              <w:suppressAutoHyphens/>
              <w:autoSpaceDE w:val="0"/>
              <w:autoSpaceDN w:val="0"/>
              <w:adjustRightInd w:val="0"/>
              <w:spacing w:before="60" w:after="60" w:line="240" w:lineRule="auto"/>
              <w:jc w:val="left"/>
              <w:textAlignment w:val="center"/>
              <w:rPr>
                <w:rFonts w:eastAsia="Calibri" w:cs="Arial"/>
                <w:color w:val="000000"/>
                <w:szCs w:val="20"/>
                <w:lang w:eastAsia="en-AU"/>
              </w:rPr>
            </w:pPr>
            <w:r w:rsidRPr="002C6829">
              <w:rPr>
                <w:rFonts w:eastAsia="Calibri" w:cs="Arial"/>
                <w:color w:val="000000"/>
                <w:szCs w:val="20"/>
                <w:lang w:eastAsia="en-AU"/>
              </w:rPr>
              <w:t>(</w:t>
            </w:r>
            <w:r w:rsidRPr="002C6829">
              <w:rPr>
                <w:rFonts w:ascii="Symbol" w:eastAsia="Calibri" w:hAnsi="Symbol" w:cs="Arial"/>
                <w:color w:val="000000"/>
                <w:szCs w:val="20"/>
                <w:lang w:eastAsia="en-AU"/>
              </w:rPr>
              <w:t></w:t>
            </w:r>
            <w:r w:rsidRPr="002C6829">
              <w:rPr>
                <w:rFonts w:eastAsia="Calibri" w:cs="Arial"/>
                <w:color w:val="000000"/>
                <w:szCs w:val="20"/>
                <w:vertAlign w:val="superscript"/>
                <w:lang w:eastAsia="en-AU"/>
              </w:rPr>
              <w:t>2</w:t>
            </w:r>
            <w:r w:rsidRPr="002C6829">
              <w:rPr>
                <w:rFonts w:eastAsia="Calibri" w:cs="Arial"/>
                <w:color w:val="000000"/>
                <w:szCs w:val="20"/>
                <w:lang w:eastAsia="en-AU"/>
              </w:rPr>
              <w:t>(</w:t>
            </w:r>
            <w:r w:rsidRPr="002C6829">
              <w:rPr>
                <w:rFonts w:eastAsia="Calibri" w:cs="Arial"/>
                <w:i/>
                <w:color w:val="000000"/>
                <w:szCs w:val="20"/>
                <w:lang w:eastAsia="en-AU"/>
              </w:rPr>
              <w:t>df</w:t>
            </w:r>
            <w:r w:rsidRPr="002C6829">
              <w:rPr>
                <w:rFonts w:eastAsia="Calibri" w:cs="Arial"/>
                <w:color w:val="000000"/>
                <w:szCs w:val="20"/>
                <w:lang w:eastAsia="en-AU"/>
              </w:rPr>
              <w:t xml:space="preserve">) = 0.08(2) </w:t>
            </w:r>
            <w:r w:rsidRPr="002C6829">
              <w:rPr>
                <w:rFonts w:eastAsia="Calibri" w:cs="Arial"/>
                <w:i/>
                <w:color w:val="000000"/>
                <w:szCs w:val="20"/>
                <w:lang w:eastAsia="en-AU"/>
              </w:rPr>
              <w:t xml:space="preserve">p </w:t>
            </w:r>
            <w:r w:rsidRPr="002C6829">
              <w:rPr>
                <w:rFonts w:eastAsia="Calibri" w:cs="Arial"/>
                <w:color w:val="000000"/>
                <w:szCs w:val="20"/>
                <w:lang w:eastAsia="en-AU"/>
              </w:rPr>
              <w:t>&gt;.05)</w:t>
            </w:r>
          </w:p>
        </w:tc>
        <w:tc>
          <w:tcPr>
            <w:tcW w:w="1399" w:type="pct"/>
            <w:vAlign w:val="center"/>
          </w:tcPr>
          <w:p w14:paraId="03F241B5" w14:textId="77777777" w:rsidR="00A37316" w:rsidRPr="002C6829" w:rsidRDefault="00A37316" w:rsidP="00A37316">
            <w:pPr>
              <w:suppressAutoHyphens/>
              <w:autoSpaceDE w:val="0"/>
              <w:autoSpaceDN w:val="0"/>
              <w:adjustRightInd w:val="0"/>
              <w:spacing w:before="60" w:after="60" w:line="240" w:lineRule="auto"/>
              <w:jc w:val="left"/>
              <w:textAlignment w:val="center"/>
              <w:cnfStyle w:val="000000000000" w:firstRow="0" w:lastRow="0" w:firstColumn="0" w:lastColumn="0" w:oddVBand="0" w:evenVBand="0" w:oddHBand="0" w:evenHBand="0" w:firstRowFirstColumn="0" w:firstRowLastColumn="0" w:lastRowFirstColumn="0" w:lastRowLastColumn="0"/>
              <w:rPr>
                <w:rFonts w:eastAsia="Calibri" w:cs="Arial"/>
                <w:color w:val="000000"/>
                <w:szCs w:val="20"/>
                <w:lang w:eastAsia="en-AU"/>
              </w:rPr>
            </w:pPr>
            <w:r w:rsidRPr="002C6829">
              <w:rPr>
                <w:rFonts w:eastAsia="Calibri" w:cs="Arial"/>
                <w:color w:val="000000"/>
                <w:szCs w:val="20"/>
                <w:lang w:eastAsia="en-AU"/>
              </w:rPr>
              <w:t xml:space="preserve">Household with child/children </w:t>
            </w:r>
          </w:p>
        </w:tc>
        <w:tc>
          <w:tcPr>
            <w:tcW w:w="802" w:type="pct"/>
            <w:vAlign w:val="center"/>
          </w:tcPr>
          <w:p w14:paraId="7FCF6D3B" w14:textId="77777777" w:rsidR="00A37316" w:rsidRPr="002C6829" w:rsidRDefault="00A37316" w:rsidP="00A37316">
            <w:pPr>
              <w:spacing w:after="0" w:line="240" w:lineRule="auto"/>
              <w:jc w:val="left"/>
              <w:cnfStyle w:val="000000000000" w:firstRow="0" w:lastRow="0" w:firstColumn="0" w:lastColumn="0" w:oddVBand="0" w:evenVBand="0" w:oddHBand="0" w:evenHBand="0" w:firstRowFirstColumn="0" w:firstRowLastColumn="0" w:lastRowFirstColumn="0" w:lastRowLastColumn="0"/>
              <w:rPr>
                <w:rFonts w:eastAsia="Calibri" w:cs="Times New Roman"/>
                <w:szCs w:val="20"/>
              </w:rPr>
            </w:pPr>
            <w:r w:rsidRPr="002C6829">
              <w:rPr>
                <w:rFonts w:eastAsia="Calibri" w:cs="Times New Roman"/>
                <w:szCs w:val="20"/>
              </w:rPr>
              <w:t>23.7%</w:t>
            </w:r>
            <w:r w:rsidRPr="002C6829">
              <w:rPr>
                <w:rFonts w:eastAsia="Calibri" w:cs="Times New Roman"/>
                <w:szCs w:val="20"/>
                <w:vertAlign w:val="superscript"/>
              </w:rPr>
              <w:t>a</w:t>
            </w:r>
          </w:p>
        </w:tc>
        <w:tc>
          <w:tcPr>
            <w:tcW w:w="802" w:type="pct"/>
            <w:vAlign w:val="center"/>
          </w:tcPr>
          <w:p w14:paraId="539E5E47" w14:textId="77777777" w:rsidR="00A37316" w:rsidRPr="002C6829" w:rsidRDefault="00A37316" w:rsidP="00A37316">
            <w:pPr>
              <w:spacing w:after="0" w:line="240" w:lineRule="auto"/>
              <w:jc w:val="left"/>
              <w:cnfStyle w:val="000000000000" w:firstRow="0" w:lastRow="0" w:firstColumn="0" w:lastColumn="0" w:oddVBand="0" w:evenVBand="0" w:oddHBand="0" w:evenHBand="0" w:firstRowFirstColumn="0" w:firstRowLastColumn="0" w:lastRowFirstColumn="0" w:lastRowLastColumn="0"/>
              <w:rPr>
                <w:rFonts w:eastAsia="Calibri" w:cs="Times New Roman"/>
                <w:szCs w:val="20"/>
              </w:rPr>
            </w:pPr>
            <w:r w:rsidRPr="002C6829">
              <w:rPr>
                <w:rFonts w:eastAsia="Calibri" w:cs="Times New Roman"/>
                <w:szCs w:val="20"/>
              </w:rPr>
              <w:t>23.2%</w:t>
            </w:r>
            <w:r w:rsidRPr="002C6829">
              <w:rPr>
                <w:rFonts w:eastAsia="Calibri" w:cs="Times New Roman"/>
                <w:szCs w:val="20"/>
                <w:vertAlign w:val="superscript"/>
              </w:rPr>
              <w:t>a</w:t>
            </w:r>
          </w:p>
        </w:tc>
        <w:tc>
          <w:tcPr>
            <w:tcW w:w="803" w:type="pct"/>
            <w:vAlign w:val="center"/>
          </w:tcPr>
          <w:p w14:paraId="7D93AEB8" w14:textId="77777777" w:rsidR="00A37316" w:rsidRPr="002C6829" w:rsidRDefault="00A37316" w:rsidP="00A37316">
            <w:pPr>
              <w:spacing w:after="0" w:line="240" w:lineRule="auto"/>
              <w:jc w:val="left"/>
              <w:cnfStyle w:val="000000000000" w:firstRow="0" w:lastRow="0" w:firstColumn="0" w:lastColumn="0" w:oddVBand="0" w:evenVBand="0" w:oddHBand="0" w:evenHBand="0" w:firstRowFirstColumn="0" w:firstRowLastColumn="0" w:lastRowFirstColumn="0" w:lastRowLastColumn="0"/>
              <w:rPr>
                <w:rFonts w:eastAsia="Calibri" w:cs="Times New Roman"/>
                <w:szCs w:val="20"/>
              </w:rPr>
            </w:pPr>
            <w:r w:rsidRPr="002C6829">
              <w:rPr>
                <w:rFonts w:eastAsia="Calibri" w:cs="Times New Roman"/>
                <w:szCs w:val="20"/>
              </w:rPr>
              <w:t>23.4%</w:t>
            </w:r>
            <w:r w:rsidRPr="002C6829">
              <w:rPr>
                <w:rFonts w:eastAsia="Calibri" w:cs="Times New Roman"/>
                <w:szCs w:val="20"/>
                <w:vertAlign w:val="superscript"/>
              </w:rPr>
              <w:t>a</w:t>
            </w:r>
          </w:p>
        </w:tc>
      </w:tr>
      <w:tr w:rsidR="00A37316" w:rsidRPr="002C6829" w14:paraId="77B9F2B7" w14:textId="77777777" w:rsidTr="00F23BC2">
        <w:trPr>
          <w:cnfStyle w:val="000000100000" w:firstRow="0" w:lastRow="0" w:firstColumn="0" w:lastColumn="0" w:oddVBand="0" w:evenVBand="0" w:oddHBand="1" w:evenHBand="0" w:firstRowFirstColumn="0" w:firstRowLastColumn="0" w:lastRowFirstColumn="0" w:lastRowLastColumn="0"/>
          <w:trHeight w:val="240"/>
          <w:jc w:val="center"/>
        </w:trPr>
        <w:tc>
          <w:tcPr>
            <w:cnfStyle w:val="001000000000" w:firstRow="0" w:lastRow="0" w:firstColumn="1" w:lastColumn="0" w:oddVBand="0" w:evenVBand="0" w:oddHBand="0" w:evenHBand="0" w:firstRowFirstColumn="0" w:firstRowLastColumn="0" w:lastRowFirstColumn="0" w:lastRowLastColumn="0"/>
            <w:tcW w:w="1193" w:type="pct"/>
            <w:vMerge/>
            <w:tcBorders>
              <w:bottom w:val="single" w:sz="4" w:space="0" w:color="auto"/>
            </w:tcBorders>
          </w:tcPr>
          <w:p w14:paraId="6F21D909" w14:textId="77777777" w:rsidR="00A37316" w:rsidRPr="002C6829" w:rsidRDefault="00A37316" w:rsidP="00A37316">
            <w:pPr>
              <w:suppressAutoHyphens/>
              <w:autoSpaceDE w:val="0"/>
              <w:autoSpaceDN w:val="0"/>
              <w:adjustRightInd w:val="0"/>
              <w:spacing w:before="60" w:after="60" w:line="240" w:lineRule="auto"/>
              <w:jc w:val="left"/>
              <w:textAlignment w:val="center"/>
              <w:rPr>
                <w:rFonts w:eastAsia="Calibri" w:cs="Arial"/>
                <w:color w:val="000000"/>
                <w:szCs w:val="20"/>
                <w:lang w:eastAsia="en-AU"/>
              </w:rPr>
            </w:pPr>
          </w:p>
        </w:tc>
        <w:tc>
          <w:tcPr>
            <w:tcW w:w="1399" w:type="pct"/>
            <w:tcBorders>
              <w:bottom w:val="single" w:sz="4" w:space="0" w:color="auto"/>
            </w:tcBorders>
            <w:vAlign w:val="center"/>
          </w:tcPr>
          <w:p w14:paraId="00901B85" w14:textId="77777777" w:rsidR="00A37316" w:rsidRPr="002C6829" w:rsidRDefault="00A37316" w:rsidP="00A37316">
            <w:pPr>
              <w:suppressAutoHyphens/>
              <w:autoSpaceDE w:val="0"/>
              <w:autoSpaceDN w:val="0"/>
              <w:adjustRightInd w:val="0"/>
              <w:spacing w:before="60" w:after="60" w:line="240" w:lineRule="auto"/>
              <w:jc w:val="left"/>
              <w:textAlignment w:val="center"/>
              <w:cnfStyle w:val="000000100000" w:firstRow="0" w:lastRow="0" w:firstColumn="0" w:lastColumn="0" w:oddVBand="0" w:evenVBand="0" w:oddHBand="1" w:evenHBand="0" w:firstRowFirstColumn="0" w:firstRowLastColumn="0" w:lastRowFirstColumn="0" w:lastRowLastColumn="0"/>
              <w:rPr>
                <w:rFonts w:eastAsia="Calibri" w:cs="Arial"/>
                <w:color w:val="000000"/>
                <w:szCs w:val="20"/>
                <w:lang w:eastAsia="en-AU"/>
              </w:rPr>
            </w:pPr>
            <w:r w:rsidRPr="002C6829">
              <w:rPr>
                <w:rFonts w:eastAsia="Calibri" w:cs="Arial"/>
                <w:color w:val="000000"/>
                <w:szCs w:val="20"/>
                <w:lang w:eastAsia="en-AU"/>
              </w:rPr>
              <w:t>Household without children</w:t>
            </w:r>
          </w:p>
        </w:tc>
        <w:tc>
          <w:tcPr>
            <w:tcW w:w="802" w:type="pct"/>
            <w:tcBorders>
              <w:bottom w:val="single" w:sz="4" w:space="0" w:color="auto"/>
            </w:tcBorders>
            <w:vAlign w:val="center"/>
          </w:tcPr>
          <w:p w14:paraId="337C6A80" w14:textId="77777777" w:rsidR="00A37316" w:rsidRPr="002C6829" w:rsidRDefault="00A37316" w:rsidP="00A37316">
            <w:pPr>
              <w:spacing w:after="0" w:line="240" w:lineRule="auto"/>
              <w:jc w:val="left"/>
              <w:cnfStyle w:val="000000100000" w:firstRow="0" w:lastRow="0" w:firstColumn="0" w:lastColumn="0" w:oddVBand="0" w:evenVBand="0" w:oddHBand="1" w:evenHBand="0" w:firstRowFirstColumn="0" w:firstRowLastColumn="0" w:lastRowFirstColumn="0" w:lastRowLastColumn="0"/>
              <w:rPr>
                <w:rFonts w:eastAsia="Calibri" w:cs="Times New Roman"/>
                <w:szCs w:val="20"/>
              </w:rPr>
            </w:pPr>
            <w:r w:rsidRPr="002C6829">
              <w:rPr>
                <w:rFonts w:eastAsia="Calibri" w:cs="Times New Roman"/>
                <w:szCs w:val="20"/>
              </w:rPr>
              <w:t>76.3%</w:t>
            </w:r>
          </w:p>
        </w:tc>
        <w:tc>
          <w:tcPr>
            <w:tcW w:w="802" w:type="pct"/>
            <w:tcBorders>
              <w:bottom w:val="single" w:sz="4" w:space="0" w:color="auto"/>
            </w:tcBorders>
            <w:vAlign w:val="center"/>
          </w:tcPr>
          <w:p w14:paraId="470E7848" w14:textId="77777777" w:rsidR="00A37316" w:rsidRPr="002C6829" w:rsidRDefault="00A37316" w:rsidP="00A37316">
            <w:pPr>
              <w:spacing w:after="0" w:line="240" w:lineRule="auto"/>
              <w:jc w:val="left"/>
              <w:cnfStyle w:val="000000100000" w:firstRow="0" w:lastRow="0" w:firstColumn="0" w:lastColumn="0" w:oddVBand="0" w:evenVBand="0" w:oddHBand="1" w:evenHBand="0" w:firstRowFirstColumn="0" w:firstRowLastColumn="0" w:lastRowFirstColumn="0" w:lastRowLastColumn="0"/>
              <w:rPr>
                <w:rFonts w:eastAsia="Calibri" w:cs="Times New Roman"/>
                <w:szCs w:val="20"/>
              </w:rPr>
            </w:pPr>
            <w:r w:rsidRPr="002C6829">
              <w:rPr>
                <w:rFonts w:eastAsia="Calibri" w:cs="Times New Roman"/>
                <w:szCs w:val="20"/>
              </w:rPr>
              <w:t>76.8%</w:t>
            </w:r>
          </w:p>
        </w:tc>
        <w:tc>
          <w:tcPr>
            <w:tcW w:w="803" w:type="pct"/>
            <w:tcBorders>
              <w:bottom w:val="single" w:sz="4" w:space="0" w:color="auto"/>
            </w:tcBorders>
            <w:vAlign w:val="center"/>
          </w:tcPr>
          <w:p w14:paraId="112947F3" w14:textId="77777777" w:rsidR="00A37316" w:rsidRPr="002C6829" w:rsidRDefault="00A37316" w:rsidP="00A37316">
            <w:pPr>
              <w:spacing w:after="0" w:line="240" w:lineRule="auto"/>
              <w:jc w:val="left"/>
              <w:cnfStyle w:val="000000100000" w:firstRow="0" w:lastRow="0" w:firstColumn="0" w:lastColumn="0" w:oddVBand="0" w:evenVBand="0" w:oddHBand="1" w:evenHBand="0" w:firstRowFirstColumn="0" w:firstRowLastColumn="0" w:lastRowFirstColumn="0" w:lastRowLastColumn="0"/>
              <w:rPr>
                <w:rFonts w:eastAsia="Calibri" w:cs="Times New Roman"/>
                <w:szCs w:val="20"/>
              </w:rPr>
            </w:pPr>
            <w:r w:rsidRPr="002C6829">
              <w:rPr>
                <w:rFonts w:eastAsia="Calibri" w:cs="Times New Roman"/>
                <w:szCs w:val="20"/>
              </w:rPr>
              <w:t>76.6%</w:t>
            </w:r>
          </w:p>
        </w:tc>
      </w:tr>
    </w:tbl>
    <w:p w14:paraId="45D24F74" w14:textId="77777777" w:rsidR="00E205B2" w:rsidRPr="002C6829" w:rsidRDefault="00E205B2" w:rsidP="00E205B2">
      <w:pPr>
        <w:spacing w:after="120" w:line="240" w:lineRule="auto"/>
        <w:rPr>
          <w:rFonts w:ascii="Arial Narrow" w:eastAsia="Calibri" w:hAnsi="Arial Narrow" w:cs="Arial"/>
          <w:bCs/>
          <w:noProof/>
          <w:szCs w:val="20"/>
          <w:lang w:val="en-AU"/>
        </w:rPr>
      </w:pPr>
      <w:r w:rsidRPr="002C6829">
        <w:rPr>
          <w:rFonts w:ascii="Arial Narrow" w:hAnsi="Arial Narrow"/>
          <w:i/>
          <w:szCs w:val="20"/>
          <w:lang w:val="en-AU" w:eastAsia="en-AU"/>
        </w:rPr>
        <w:t>Note:</w:t>
      </w:r>
      <w:r w:rsidRPr="002C6829">
        <w:rPr>
          <w:rFonts w:ascii="Arial Narrow" w:hAnsi="Arial Narrow"/>
          <w:szCs w:val="20"/>
          <w:lang w:val="en-AU" w:eastAsia="en-AU"/>
        </w:rPr>
        <w:t xml:space="preserve"> Percentages having the same superscript are not significantly different from each other at the .05 level</w:t>
      </w:r>
      <w:r w:rsidRPr="002C6829">
        <w:rPr>
          <w:rFonts w:ascii="Arial Narrow" w:hAnsi="Arial Narrow"/>
          <w:i/>
          <w:szCs w:val="20"/>
          <w:lang w:val="en-AU" w:eastAsia="en-AU"/>
        </w:rPr>
        <w:t>.</w:t>
      </w:r>
      <w:r w:rsidRPr="002C6829">
        <w:rPr>
          <w:rFonts w:ascii="Arial Narrow" w:hAnsi="Arial Narrow"/>
          <w:i/>
          <w:szCs w:val="20"/>
          <w:lang w:val="en-AU" w:eastAsia="en-AU"/>
        </w:rPr>
        <w:tab/>
      </w:r>
    </w:p>
    <w:p w14:paraId="1AB70F1C" w14:textId="1D17C959" w:rsidR="00AC52F6" w:rsidRPr="002C6829" w:rsidRDefault="009F2DC5" w:rsidP="009F2DC5">
      <w:pPr>
        <w:pStyle w:val="Heading5"/>
        <w:rPr>
          <w:lang w:val="en-AU"/>
        </w:rPr>
      </w:pPr>
      <w:r>
        <w:rPr>
          <w:lang w:val="en-AU"/>
        </w:rPr>
        <w:lastRenderedPageBreak/>
        <w:t>Geographic profile</w:t>
      </w:r>
    </w:p>
    <w:p w14:paraId="61919499" w14:textId="39669292" w:rsidR="00D307DC" w:rsidRPr="002C6829" w:rsidRDefault="00D307DC" w:rsidP="00E82282">
      <w:pPr>
        <w:keepNext/>
        <w:rPr>
          <w:lang w:val="en-AU"/>
        </w:rPr>
      </w:pPr>
      <w:r w:rsidRPr="002C6829">
        <w:rPr>
          <w:noProof/>
          <w:lang w:val="en-AU" w:eastAsia="en-AU"/>
        </w:rPr>
        <w:drawing>
          <wp:inline distT="0" distB="0" distL="0" distR="0" wp14:anchorId="2F11C6A4" wp14:editId="4493FDA1">
            <wp:extent cx="6120000" cy="3078839"/>
            <wp:effectExtent l="0" t="0" r="0" b="7620"/>
            <wp:docPr id="263" name="Pictur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6120000" cy="3078839"/>
                    </a:xfrm>
                    <a:prstGeom prst="rect">
                      <a:avLst/>
                    </a:prstGeom>
                  </pic:spPr>
                </pic:pic>
              </a:graphicData>
            </a:graphic>
          </wp:inline>
        </w:drawing>
      </w:r>
    </w:p>
    <w:tbl>
      <w:tblPr>
        <w:tblStyle w:val="TableGrid6"/>
        <w:tblW w:w="0" w:type="auto"/>
        <w:tblLook w:val="04A0" w:firstRow="1" w:lastRow="0" w:firstColumn="1" w:lastColumn="0" w:noHBand="0" w:noVBand="1"/>
      </w:tblPr>
      <w:tblGrid>
        <w:gridCol w:w="1502"/>
        <w:gridCol w:w="1502"/>
        <w:gridCol w:w="1503"/>
        <w:gridCol w:w="1503"/>
        <w:gridCol w:w="1503"/>
        <w:gridCol w:w="1503"/>
      </w:tblGrid>
      <w:tr w:rsidR="00A72718" w:rsidRPr="002C6829" w14:paraId="29CEF4E4" w14:textId="77777777" w:rsidTr="00244F2C">
        <w:tc>
          <w:tcPr>
            <w:tcW w:w="1502" w:type="dxa"/>
            <w:shd w:val="clear" w:color="auto" w:fill="FF0000"/>
          </w:tcPr>
          <w:p w14:paraId="69239EA5" w14:textId="77777777" w:rsidR="00A72718" w:rsidRPr="002C6829" w:rsidRDefault="00A72718" w:rsidP="00A72718">
            <w:pPr>
              <w:spacing w:after="0" w:line="240" w:lineRule="auto"/>
              <w:jc w:val="left"/>
              <w:rPr>
                <w:rFonts w:ascii="Calibri" w:eastAsia="Calibri" w:hAnsi="Calibri" w:cs="Times New Roman"/>
                <w:sz w:val="22"/>
              </w:rPr>
            </w:pPr>
          </w:p>
        </w:tc>
        <w:tc>
          <w:tcPr>
            <w:tcW w:w="1502" w:type="dxa"/>
          </w:tcPr>
          <w:p w14:paraId="168A1D4D" w14:textId="77777777" w:rsidR="00A72718" w:rsidRPr="002C6829" w:rsidRDefault="00A72718" w:rsidP="00A72718">
            <w:pPr>
              <w:spacing w:after="0" w:line="240" w:lineRule="auto"/>
              <w:jc w:val="left"/>
              <w:rPr>
                <w:rFonts w:ascii="Calibri" w:eastAsia="Calibri" w:hAnsi="Calibri" w:cs="Times New Roman"/>
                <w:sz w:val="22"/>
              </w:rPr>
            </w:pPr>
            <w:r w:rsidRPr="002C6829">
              <w:rPr>
                <w:rFonts w:ascii="Calibri" w:eastAsia="Calibri" w:hAnsi="Calibri" w:cs="Times New Roman"/>
                <w:sz w:val="22"/>
              </w:rPr>
              <w:t>Low CN</w:t>
            </w:r>
          </w:p>
        </w:tc>
        <w:tc>
          <w:tcPr>
            <w:tcW w:w="1503" w:type="dxa"/>
            <w:shd w:val="clear" w:color="auto" w:fill="FFE599"/>
          </w:tcPr>
          <w:p w14:paraId="4B92C207" w14:textId="77777777" w:rsidR="00A72718" w:rsidRPr="002C6829" w:rsidRDefault="00A72718" w:rsidP="00A72718">
            <w:pPr>
              <w:spacing w:after="0" w:line="240" w:lineRule="auto"/>
              <w:jc w:val="left"/>
              <w:rPr>
                <w:rFonts w:ascii="Calibri" w:eastAsia="Calibri" w:hAnsi="Calibri" w:cs="Times New Roman"/>
                <w:sz w:val="22"/>
              </w:rPr>
            </w:pPr>
          </w:p>
        </w:tc>
        <w:tc>
          <w:tcPr>
            <w:tcW w:w="1503" w:type="dxa"/>
          </w:tcPr>
          <w:p w14:paraId="582A6314" w14:textId="77777777" w:rsidR="00A72718" w:rsidRPr="002C6829" w:rsidRDefault="00A72718" w:rsidP="00A72718">
            <w:pPr>
              <w:spacing w:after="0" w:line="240" w:lineRule="auto"/>
              <w:jc w:val="left"/>
              <w:rPr>
                <w:rFonts w:ascii="Calibri" w:eastAsia="Calibri" w:hAnsi="Calibri" w:cs="Times New Roman"/>
                <w:sz w:val="22"/>
              </w:rPr>
            </w:pPr>
            <w:r w:rsidRPr="002C6829">
              <w:rPr>
                <w:rFonts w:ascii="Calibri" w:eastAsia="Calibri" w:hAnsi="Calibri" w:cs="Times New Roman"/>
                <w:sz w:val="22"/>
              </w:rPr>
              <w:t>Moderate CN</w:t>
            </w:r>
          </w:p>
        </w:tc>
        <w:tc>
          <w:tcPr>
            <w:tcW w:w="1503" w:type="dxa"/>
            <w:shd w:val="clear" w:color="auto" w:fill="004F6D" w:themeFill="accent1" w:themeFillShade="80"/>
          </w:tcPr>
          <w:p w14:paraId="6D27DC9E" w14:textId="77777777" w:rsidR="00A72718" w:rsidRPr="002C6829" w:rsidRDefault="00A72718" w:rsidP="00A72718">
            <w:pPr>
              <w:spacing w:after="0" w:line="240" w:lineRule="auto"/>
              <w:jc w:val="left"/>
              <w:rPr>
                <w:rFonts w:ascii="Calibri" w:eastAsia="Calibri" w:hAnsi="Calibri" w:cs="Times New Roman"/>
                <w:sz w:val="22"/>
              </w:rPr>
            </w:pPr>
          </w:p>
        </w:tc>
        <w:tc>
          <w:tcPr>
            <w:tcW w:w="1503" w:type="dxa"/>
          </w:tcPr>
          <w:p w14:paraId="2D4777E2" w14:textId="77777777" w:rsidR="00A72718" w:rsidRPr="002C6829" w:rsidRDefault="00A72718" w:rsidP="00A72718">
            <w:pPr>
              <w:spacing w:after="0" w:line="240" w:lineRule="auto"/>
              <w:jc w:val="left"/>
              <w:rPr>
                <w:rFonts w:ascii="Calibri" w:eastAsia="Calibri" w:hAnsi="Calibri" w:cs="Times New Roman"/>
                <w:sz w:val="22"/>
              </w:rPr>
            </w:pPr>
            <w:r w:rsidRPr="002C6829">
              <w:rPr>
                <w:rFonts w:ascii="Calibri" w:eastAsia="Calibri" w:hAnsi="Calibri" w:cs="Times New Roman"/>
                <w:sz w:val="22"/>
              </w:rPr>
              <w:t>High CN</w:t>
            </w:r>
          </w:p>
        </w:tc>
      </w:tr>
    </w:tbl>
    <w:p w14:paraId="0D2182A3" w14:textId="7E7E7CA1" w:rsidR="00D307DC" w:rsidRPr="002C6829" w:rsidRDefault="00D307DC" w:rsidP="000D77DC">
      <w:pPr>
        <w:keepNext/>
        <w:rPr>
          <w:lang w:val="en-AU"/>
        </w:rPr>
      </w:pPr>
      <w:r w:rsidRPr="002C6829">
        <w:rPr>
          <w:noProof/>
          <w:lang w:val="en-AU" w:eastAsia="en-AU"/>
        </w:rPr>
        <w:drawing>
          <wp:inline distT="0" distB="0" distL="0" distR="0" wp14:anchorId="55803934" wp14:editId="242603B5">
            <wp:extent cx="6119495" cy="3916393"/>
            <wp:effectExtent l="0" t="0" r="0" b="8255"/>
            <wp:docPr id="264"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6134945" cy="3926281"/>
                    </a:xfrm>
                    <a:prstGeom prst="rect">
                      <a:avLst/>
                    </a:prstGeom>
                  </pic:spPr>
                </pic:pic>
              </a:graphicData>
            </a:graphic>
          </wp:inline>
        </w:drawing>
      </w:r>
    </w:p>
    <w:tbl>
      <w:tblPr>
        <w:tblStyle w:val="TableGrid6"/>
        <w:tblW w:w="0" w:type="auto"/>
        <w:tblLook w:val="04A0" w:firstRow="1" w:lastRow="0" w:firstColumn="1" w:lastColumn="0" w:noHBand="0" w:noVBand="1"/>
      </w:tblPr>
      <w:tblGrid>
        <w:gridCol w:w="1502"/>
        <w:gridCol w:w="1502"/>
        <w:gridCol w:w="1503"/>
        <w:gridCol w:w="1503"/>
        <w:gridCol w:w="1503"/>
        <w:gridCol w:w="1503"/>
      </w:tblGrid>
      <w:tr w:rsidR="00D307DC" w:rsidRPr="002C6829" w14:paraId="1BEABDB9" w14:textId="77777777" w:rsidTr="00244F2C">
        <w:tc>
          <w:tcPr>
            <w:tcW w:w="1502" w:type="dxa"/>
            <w:shd w:val="clear" w:color="auto" w:fill="FF0000"/>
          </w:tcPr>
          <w:p w14:paraId="79AF0A9B" w14:textId="77777777" w:rsidR="00D307DC" w:rsidRPr="002C6829" w:rsidRDefault="00D307DC" w:rsidP="00BA2955">
            <w:pPr>
              <w:spacing w:after="0" w:line="240" w:lineRule="auto"/>
              <w:jc w:val="left"/>
              <w:rPr>
                <w:rFonts w:ascii="Calibri" w:eastAsia="Calibri" w:hAnsi="Calibri" w:cs="Times New Roman"/>
                <w:sz w:val="22"/>
              </w:rPr>
            </w:pPr>
          </w:p>
        </w:tc>
        <w:tc>
          <w:tcPr>
            <w:tcW w:w="1502" w:type="dxa"/>
          </w:tcPr>
          <w:p w14:paraId="4B36C608" w14:textId="77777777" w:rsidR="00D307DC" w:rsidRPr="002C6829" w:rsidRDefault="00D307DC" w:rsidP="00BA2955">
            <w:pPr>
              <w:spacing w:after="0" w:line="240" w:lineRule="auto"/>
              <w:jc w:val="left"/>
              <w:rPr>
                <w:rFonts w:ascii="Calibri" w:eastAsia="Calibri" w:hAnsi="Calibri" w:cs="Times New Roman"/>
                <w:sz w:val="22"/>
              </w:rPr>
            </w:pPr>
            <w:r w:rsidRPr="002C6829">
              <w:rPr>
                <w:rFonts w:ascii="Calibri" w:eastAsia="Calibri" w:hAnsi="Calibri" w:cs="Times New Roman"/>
                <w:sz w:val="22"/>
              </w:rPr>
              <w:t>Low CN</w:t>
            </w:r>
          </w:p>
        </w:tc>
        <w:tc>
          <w:tcPr>
            <w:tcW w:w="1503" w:type="dxa"/>
            <w:shd w:val="clear" w:color="auto" w:fill="FFE599"/>
          </w:tcPr>
          <w:p w14:paraId="0F580623" w14:textId="77777777" w:rsidR="00D307DC" w:rsidRPr="002C6829" w:rsidRDefault="00D307DC" w:rsidP="00BA2955">
            <w:pPr>
              <w:spacing w:after="0" w:line="240" w:lineRule="auto"/>
              <w:jc w:val="left"/>
              <w:rPr>
                <w:rFonts w:ascii="Calibri" w:eastAsia="Calibri" w:hAnsi="Calibri" w:cs="Times New Roman"/>
                <w:sz w:val="22"/>
              </w:rPr>
            </w:pPr>
          </w:p>
        </w:tc>
        <w:tc>
          <w:tcPr>
            <w:tcW w:w="1503" w:type="dxa"/>
          </w:tcPr>
          <w:p w14:paraId="3EF02F67" w14:textId="77777777" w:rsidR="00D307DC" w:rsidRPr="002C6829" w:rsidRDefault="00D307DC" w:rsidP="00BA2955">
            <w:pPr>
              <w:spacing w:after="0" w:line="240" w:lineRule="auto"/>
              <w:jc w:val="left"/>
              <w:rPr>
                <w:rFonts w:ascii="Calibri" w:eastAsia="Calibri" w:hAnsi="Calibri" w:cs="Times New Roman"/>
                <w:sz w:val="22"/>
              </w:rPr>
            </w:pPr>
            <w:r w:rsidRPr="002C6829">
              <w:rPr>
                <w:rFonts w:ascii="Calibri" w:eastAsia="Calibri" w:hAnsi="Calibri" w:cs="Times New Roman"/>
                <w:sz w:val="22"/>
              </w:rPr>
              <w:t>Moderate CN</w:t>
            </w:r>
          </w:p>
        </w:tc>
        <w:tc>
          <w:tcPr>
            <w:tcW w:w="1503" w:type="dxa"/>
            <w:shd w:val="clear" w:color="auto" w:fill="004F6D" w:themeFill="accent1" w:themeFillShade="80"/>
          </w:tcPr>
          <w:p w14:paraId="1F574F39" w14:textId="77777777" w:rsidR="00D307DC" w:rsidRPr="002C6829" w:rsidRDefault="00D307DC" w:rsidP="00BA2955">
            <w:pPr>
              <w:spacing w:after="0" w:line="240" w:lineRule="auto"/>
              <w:jc w:val="left"/>
              <w:rPr>
                <w:rFonts w:ascii="Calibri" w:eastAsia="Calibri" w:hAnsi="Calibri" w:cs="Times New Roman"/>
                <w:sz w:val="22"/>
              </w:rPr>
            </w:pPr>
          </w:p>
        </w:tc>
        <w:tc>
          <w:tcPr>
            <w:tcW w:w="1503" w:type="dxa"/>
          </w:tcPr>
          <w:p w14:paraId="7386F826" w14:textId="77777777" w:rsidR="00D307DC" w:rsidRPr="002C6829" w:rsidRDefault="00D307DC" w:rsidP="00BA2955">
            <w:pPr>
              <w:spacing w:after="0" w:line="240" w:lineRule="auto"/>
              <w:jc w:val="left"/>
              <w:rPr>
                <w:rFonts w:ascii="Calibri" w:eastAsia="Calibri" w:hAnsi="Calibri" w:cs="Times New Roman"/>
                <w:sz w:val="22"/>
              </w:rPr>
            </w:pPr>
            <w:r w:rsidRPr="002C6829">
              <w:rPr>
                <w:rFonts w:ascii="Calibri" w:eastAsia="Calibri" w:hAnsi="Calibri" w:cs="Times New Roman"/>
                <w:sz w:val="22"/>
              </w:rPr>
              <w:t>High CN</w:t>
            </w:r>
          </w:p>
        </w:tc>
      </w:tr>
    </w:tbl>
    <w:p w14:paraId="120583DB" w14:textId="77777777" w:rsidR="00244F2C" w:rsidRDefault="00244F2C" w:rsidP="00E82282">
      <w:pPr>
        <w:pStyle w:val="Caption"/>
        <w:rPr>
          <w:lang w:val="en-AU"/>
        </w:rPr>
      </w:pPr>
      <w:bookmarkStart w:id="59" w:name="_Ref536034924"/>
    </w:p>
    <w:p w14:paraId="3F4B962E" w14:textId="62C6293D" w:rsidR="00E82282" w:rsidRPr="002C6829" w:rsidRDefault="00E82282" w:rsidP="00E82282">
      <w:pPr>
        <w:pStyle w:val="Caption"/>
        <w:rPr>
          <w:lang w:val="en-AU"/>
        </w:rPr>
      </w:pPr>
      <w:bookmarkStart w:id="60" w:name="_Toc2862798"/>
      <w:r w:rsidRPr="002C6829">
        <w:rPr>
          <w:lang w:val="en-AU"/>
        </w:rPr>
        <w:t xml:space="preserve">Figure </w:t>
      </w:r>
      <w:r w:rsidRPr="002C6829">
        <w:rPr>
          <w:lang w:val="en-AU"/>
        </w:rPr>
        <w:fldChar w:fldCharType="begin"/>
      </w:r>
      <w:r w:rsidRPr="002C6829">
        <w:rPr>
          <w:lang w:val="en-AU"/>
        </w:rPr>
        <w:instrText xml:space="preserve"> SEQ Figure \* ARABIC </w:instrText>
      </w:r>
      <w:r w:rsidRPr="002C6829">
        <w:rPr>
          <w:lang w:val="en-AU"/>
        </w:rPr>
        <w:fldChar w:fldCharType="separate"/>
      </w:r>
      <w:r w:rsidR="00FC6545">
        <w:rPr>
          <w:noProof/>
          <w:lang w:val="en-AU"/>
        </w:rPr>
        <w:t>11</w:t>
      </w:r>
      <w:r w:rsidRPr="002C6829">
        <w:rPr>
          <w:lang w:val="en-AU"/>
        </w:rPr>
        <w:fldChar w:fldCharType="end"/>
      </w:r>
      <w:bookmarkEnd w:id="59"/>
      <w:r w:rsidRPr="002C6829">
        <w:rPr>
          <w:lang w:val="en-AU"/>
        </w:rPr>
        <w:t>. Mapping of the Different Groups of Connection to Nature for Victoria (upper map) and Melbourne (lower map).</w:t>
      </w:r>
      <w:bookmarkEnd w:id="60"/>
    </w:p>
    <w:p w14:paraId="303EDF79" w14:textId="3265C978" w:rsidR="00E205B2" w:rsidRPr="002C6829" w:rsidRDefault="00E205B2" w:rsidP="00E205B2">
      <w:pPr>
        <w:spacing w:after="120" w:line="240" w:lineRule="auto"/>
        <w:rPr>
          <w:rFonts w:ascii="Arial" w:eastAsia="Calibri" w:hAnsi="Arial" w:cs="Arial"/>
          <w:bCs/>
          <w:noProof/>
          <w:sz w:val="18"/>
          <w:szCs w:val="20"/>
          <w:lang w:val="en-AU"/>
        </w:rPr>
      </w:pPr>
    </w:p>
    <w:p w14:paraId="05EEBECA" w14:textId="77777777" w:rsidR="00AC52F6" w:rsidRPr="002C6829" w:rsidRDefault="00AC52F6" w:rsidP="00E205B2">
      <w:pPr>
        <w:spacing w:after="120" w:line="240" w:lineRule="auto"/>
        <w:rPr>
          <w:rFonts w:ascii="Arial" w:eastAsia="Calibri" w:hAnsi="Arial" w:cs="Arial"/>
          <w:bCs/>
          <w:noProof/>
          <w:sz w:val="18"/>
          <w:szCs w:val="20"/>
          <w:lang w:val="en-AU"/>
        </w:rPr>
      </w:pPr>
    </w:p>
    <w:p w14:paraId="770FDF9F" w14:textId="77777777" w:rsidR="00E205B2" w:rsidRPr="002C6829" w:rsidRDefault="00E205B2" w:rsidP="0001063C">
      <w:pPr>
        <w:pStyle w:val="Heading5"/>
        <w:rPr>
          <w:rFonts w:eastAsia="Calibri"/>
          <w:noProof/>
          <w:lang w:val="en-AU"/>
        </w:rPr>
      </w:pPr>
      <w:r w:rsidRPr="002C6829">
        <w:rPr>
          <w:rFonts w:eastAsia="Calibri"/>
          <w:noProof/>
          <w:lang w:val="en-AU"/>
        </w:rPr>
        <w:lastRenderedPageBreak/>
        <w:t>Values Profile</w:t>
      </w:r>
    </w:p>
    <w:p w14:paraId="3702DF95" w14:textId="46AE8589" w:rsidR="00E205B2" w:rsidRPr="002C6829" w:rsidRDefault="00E205B2" w:rsidP="009F2DC5">
      <w:pPr>
        <w:rPr>
          <w:noProof/>
          <w:lang w:val="en-AU"/>
        </w:rPr>
      </w:pPr>
      <w:r w:rsidRPr="002C6829">
        <w:rPr>
          <w:noProof/>
          <w:lang w:val="en-AU"/>
        </w:rPr>
        <w:t>Statistitical tests (ANOVA) were conducted to identify differences in the pattern of means of</w:t>
      </w:r>
      <w:r w:rsidR="000244A2" w:rsidRPr="002C6829">
        <w:rPr>
          <w:noProof/>
          <w:lang w:val="en-AU"/>
        </w:rPr>
        <w:t xml:space="preserve"> pro-environmental/pro-social</w:t>
      </w:r>
      <w:r w:rsidRPr="002C6829">
        <w:rPr>
          <w:noProof/>
          <w:lang w:val="en-AU"/>
        </w:rPr>
        <w:t xml:space="preserve"> </w:t>
      </w:r>
      <w:r w:rsidR="000244A2" w:rsidRPr="002C6829">
        <w:rPr>
          <w:noProof/>
          <w:lang w:val="en-AU"/>
        </w:rPr>
        <w:t>(</w:t>
      </w:r>
      <w:r w:rsidRPr="002C6829">
        <w:rPr>
          <w:noProof/>
          <w:lang w:val="en-AU"/>
        </w:rPr>
        <w:t>biospheric/altruistic</w:t>
      </w:r>
      <w:r w:rsidR="000244A2" w:rsidRPr="002C6829">
        <w:rPr>
          <w:noProof/>
          <w:lang w:val="en-AU"/>
        </w:rPr>
        <w:t>)</w:t>
      </w:r>
      <w:r w:rsidRPr="002C6829">
        <w:rPr>
          <w:noProof/>
          <w:lang w:val="en-AU"/>
        </w:rPr>
        <w:t xml:space="preserve"> and </w:t>
      </w:r>
      <w:r w:rsidR="000244A2" w:rsidRPr="002C6829">
        <w:rPr>
          <w:noProof/>
          <w:lang w:val="en-AU"/>
        </w:rPr>
        <w:t>self-interested (</w:t>
      </w:r>
      <w:r w:rsidRPr="002C6829">
        <w:rPr>
          <w:noProof/>
          <w:lang w:val="en-AU"/>
        </w:rPr>
        <w:t>egoistic</w:t>
      </w:r>
      <w:r w:rsidR="000244A2" w:rsidRPr="002C6829">
        <w:rPr>
          <w:noProof/>
          <w:lang w:val="en-AU"/>
        </w:rPr>
        <w:t>)</w:t>
      </w:r>
      <w:r w:rsidRPr="002C6829">
        <w:rPr>
          <w:noProof/>
          <w:lang w:val="en-AU"/>
        </w:rPr>
        <w:t xml:space="preserve"> values</w:t>
      </w:r>
      <w:r w:rsidR="009D24D2">
        <w:rPr>
          <w:noProof/>
          <w:lang w:val="en-AU"/>
        </w:rPr>
        <w:t xml:space="preserve"> (please see</w:t>
      </w:r>
      <w:r w:rsidR="00F5301D">
        <w:rPr>
          <w:noProof/>
          <w:lang w:val="en-AU"/>
        </w:rPr>
        <w:t xml:space="preserve"> page</w:t>
      </w:r>
      <w:r w:rsidR="009D24D2">
        <w:rPr>
          <w:noProof/>
          <w:lang w:val="en-AU"/>
        </w:rPr>
        <w:t xml:space="preserve"> </w:t>
      </w:r>
      <w:r w:rsidR="00F5301D">
        <w:rPr>
          <w:noProof/>
          <w:lang w:val="en-AU"/>
        </w:rPr>
        <w:fldChar w:fldCharType="begin"/>
      </w:r>
      <w:r w:rsidR="00F5301D">
        <w:rPr>
          <w:noProof/>
          <w:lang w:val="en-AU"/>
        </w:rPr>
        <w:instrText xml:space="preserve"> PAGEREF _Ref2263890 \h </w:instrText>
      </w:r>
      <w:r w:rsidR="00F5301D">
        <w:rPr>
          <w:noProof/>
          <w:lang w:val="en-AU"/>
        </w:rPr>
      </w:r>
      <w:r w:rsidR="00F5301D">
        <w:rPr>
          <w:noProof/>
          <w:lang w:val="en-AU"/>
        </w:rPr>
        <w:fldChar w:fldCharType="separate"/>
      </w:r>
      <w:r w:rsidR="002954ED">
        <w:rPr>
          <w:noProof/>
          <w:lang w:val="en-AU"/>
        </w:rPr>
        <w:t>33</w:t>
      </w:r>
      <w:r w:rsidR="00F5301D">
        <w:rPr>
          <w:noProof/>
          <w:lang w:val="en-AU"/>
        </w:rPr>
        <w:fldChar w:fldCharType="end"/>
      </w:r>
      <w:r w:rsidR="009D24D2">
        <w:rPr>
          <w:noProof/>
          <w:lang w:val="en-AU"/>
        </w:rPr>
        <w:t xml:space="preserve"> for more detailed information on values)</w:t>
      </w:r>
      <w:r w:rsidRPr="002C6829">
        <w:rPr>
          <w:noProof/>
          <w:lang w:val="en-AU"/>
        </w:rPr>
        <w:t xml:space="preserve">. The results indicated that the mean of the </w:t>
      </w:r>
      <w:r w:rsidR="000244A2" w:rsidRPr="002C6829">
        <w:rPr>
          <w:noProof/>
          <w:lang w:val="en-AU"/>
        </w:rPr>
        <w:t xml:space="preserve">pro-environmental/pro-social </w:t>
      </w:r>
      <w:r w:rsidRPr="002C6829">
        <w:rPr>
          <w:noProof/>
          <w:lang w:val="en-AU"/>
        </w:rPr>
        <w:t>orientation was highest for the high CN group, moderate for the moderate group, and lowest for the low CN group, and that the means differed between all three groups (Welch(</w:t>
      </w:r>
      <w:r w:rsidRPr="002C6829">
        <w:rPr>
          <w:i/>
          <w:noProof/>
          <w:lang w:val="en-AU"/>
        </w:rPr>
        <w:t>df</w:t>
      </w:r>
      <w:r w:rsidRPr="002C6829">
        <w:rPr>
          <w:noProof/>
          <w:lang w:val="en-AU"/>
        </w:rPr>
        <w:t xml:space="preserve">) = 769.97(2,1886.97) </w:t>
      </w:r>
      <w:r w:rsidRPr="002C6829">
        <w:rPr>
          <w:i/>
          <w:noProof/>
          <w:lang w:val="en-AU"/>
        </w:rPr>
        <w:t>p</w:t>
      </w:r>
      <w:r w:rsidRPr="002C6829">
        <w:rPr>
          <w:noProof/>
          <w:lang w:val="en-AU"/>
        </w:rPr>
        <w:t xml:space="preserve"> &lt; .00</w:t>
      </w:r>
      <w:r w:rsidR="009F2DC5">
        <w:rPr>
          <w:noProof/>
          <w:lang w:val="en-AU"/>
        </w:rPr>
        <w:t>1</w:t>
      </w:r>
      <w:r w:rsidRPr="002C6829">
        <w:rPr>
          <w:noProof/>
          <w:lang w:val="en-AU"/>
        </w:rPr>
        <w:t xml:space="preserve">). In other words, the means of the value orientation were aligned to the level of CN reflected in the definition of the cluster groups with stronger </w:t>
      </w:r>
      <w:r w:rsidR="000244A2" w:rsidRPr="002C6829">
        <w:rPr>
          <w:noProof/>
          <w:lang w:val="en-AU"/>
        </w:rPr>
        <w:t xml:space="preserve">pro-environmental and pro-social </w:t>
      </w:r>
      <w:r w:rsidRPr="002C6829">
        <w:rPr>
          <w:noProof/>
          <w:lang w:val="en-AU"/>
        </w:rPr>
        <w:t>values in the high CN group (see</w:t>
      </w:r>
      <w:r w:rsidR="000D77DC" w:rsidRPr="002C6829">
        <w:rPr>
          <w:noProof/>
          <w:lang w:val="en-AU"/>
        </w:rPr>
        <w:t xml:space="preserve"> </w:t>
      </w:r>
      <w:r w:rsidR="000D77DC" w:rsidRPr="002C6829">
        <w:rPr>
          <w:noProof/>
          <w:lang w:val="en-AU"/>
        </w:rPr>
        <w:fldChar w:fldCharType="begin"/>
      </w:r>
      <w:r w:rsidR="000D77DC" w:rsidRPr="002C6829">
        <w:rPr>
          <w:noProof/>
          <w:lang w:val="en-AU"/>
        </w:rPr>
        <w:instrText xml:space="preserve"> REF _Ref536035017 \h </w:instrText>
      </w:r>
      <w:r w:rsidR="000D77DC" w:rsidRPr="002C6829">
        <w:rPr>
          <w:noProof/>
          <w:lang w:val="en-AU"/>
        </w:rPr>
      </w:r>
      <w:r w:rsidR="000D77DC" w:rsidRPr="002C6829">
        <w:rPr>
          <w:noProof/>
          <w:lang w:val="en-AU"/>
        </w:rPr>
        <w:fldChar w:fldCharType="separate"/>
      </w:r>
      <w:r w:rsidR="00FC6545" w:rsidRPr="002C6829">
        <w:rPr>
          <w:lang w:val="en-AU"/>
        </w:rPr>
        <w:t xml:space="preserve">Figure </w:t>
      </w:r>
      <w:r w:rsidR="00FC6545">
        <w:rPr>
          <w:noProof/>
          <w:lang w:val="en-AU"/>
        </w:rPr>
        <w:t>12</w:t>
      </w:r>
      <w:r w:rsidR="000D77DC" w:rsidRPr="002C6829">
        <w:rPr>
          <w:noProof/>
          <w:lang w:val="en-AU"/>
        </w:rPr>
        <w:fldChar w:fldCharType="end"/>
      </w:r>
      <w:r w:rsidRPr="002C6829">
        <w:rPr>
          <w:noProof/>
          <w:lang w:val="en-AU"/>
        </w:rPr>
        <w:t xml:space="preserve">). </w:t>
      </w:r>
    </w:p>
    <w:p w14:paraId="75C41716" w14:textId="539351A8" w:rsidR="00C73536" w:rsidRPr="002C6829" w:rsidRDefault="00C73536" w:rsidP="00C73536">
      <w:pPr>
        <w:rPr>
          <w:noProof/>
          <w:lang w:val="en-AU"/>
        </w:rPr>
      </w:pPr>
      <w:r w:rsidRPr="00DD6795">
        <w:rPr>
          <w:noProof/>
          <w:shd w:val="clear" w:color="auto" w:fill="FFC000"/>
          <w:lang w:val="en-AU" w:eastAsia="en-AU"/>
        </w:rPr>
        <w:drawing>
          <wp:inline distT="0" distB="0" distL="0" distR="0" wp14:anchorId="55B0870D" wp14:editId="4C481995">
            <wp:extent cx="4572000" cy="2743200"/>
            <wp:effectExtent l="0" t="0" r="0" b="0"/>
            <wp:docPr id="171" name="Chart 171">
              <a:extLst xmlns:a="http://schemas.openxmlformats.org/drawingml/2006/main">
                <a:ext uri="{FF2B5EF4-FFF2-40B4-BE49-F238E27FC236}">
                  <a16:creationId xmlns:a16="http://schemas.microsoft.com/office/drawing/2014/main" id="{02CDBD60-C7FE-4E44-97BD-01681A950E6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14:paraId="5B96C4FF" w14:textId="2B5FC6E0" w:rsidR="000D77DC" w:rsidRPr="002C6829" w:rsidRDefault="000D77DC" w:rsidP="000D77DC">
      <w:pPr>
        <w:pStyle w:val="Caption"/>
        <w:rPr>
          <w:lang w:val="en-AU"/>
        </w:rPr>
      </w:pPr>
      <w:bookmarkStart w:id="61" w:name="_Ref536035017"/>
      <w:bookmarkStart w:id="62" w:name="_Toc2862799"/>
      <w:r w:rsidRPr="002C6829">
        <w:rPr>
          <w:lang w:val="en-AU"/>
        </w:rPr>
        <w:t xml:space="preserve">Figure </w:t>
      </w:r>
      <w:r w:rsidRPr="002C6829">
        <w:rPr>
          <w:lang w:val="en-AU"/>
        </w:rPr>
        <w:fldChar w:fldCharType="begin"/>
      </w:r>
      <w:r w:rsidRPr="002C6829">
        <w:rPr>
          <w:lang w:val="en-AU"/>
        </w:rPr>
        <w:instrText xml:space="preserve"> SEQ Figure \* ARABIC </w:instrText>
      </w:r>
      <w:r w:rsidRPr="002C6829">
        <w:rPr>
          <w:lang w:val="en-AU"/>
        </w:rPr>
        <w:fldChar w:fldCharType="separate"/>
      </w:r>
      <w:r w:rsidR="00FC6545">
        <w:rPr>
          <w:noProof/>
          <w:lang w:val="en-AU"/>
        </w:rPr>
        <w:t>12</w:t>
      </w:r>
      <w:r w:rsidRPr="002C6829">
        <w:rPr>
          <w:lang w:val="en-AU"/>
        </w:rPr>
        <w:fldChar w:fldCharType="end"/>
      </w:r>
      <w:bookmarkEnd w:id="61"/>
      <w:r w:rsidRPr="002C6829">
        <w:rPr>
          <w:lang w:val="en-AU"/>
        </w:rPr>
        <w:t>. Means of the Value Orientations by CN Group.</w:t>
      </w:r>
      <w:bookmarkEnd w:id="62"/>
    </w:p>
    <w:p w14:paraId="46EE18A7" w14:textId="378247E5" w:rsidR="00E205B2" w:rsidRPr="002C6829" w:rsidRDefault="00E205B2" w:rsidP="003B6F17">
      <w:pPr>
        <w:rPr>
          <w:noProof/>
          <w:lang w:val="en-AU"/>
        </w:rPr>
      </w:pPr>
      <w:r w:rsidRPr="002C6829">
        <w:rPr>
          <w:noProof/>
          <w:lang w:val="en-AU"/>
        </w:rPr>
        <w:t xml:space="preserve">For the </w:t>
      </w:r>
      <w:r w:rsidR="000244A2" w:rsidRPr="002C6829">
        <w:rPr>
          <w:noProof/>
          <w:lang w:val="en-AU"/>
        </w:rPr>
        <w:t>self-interested (egoistic)</w:t>
      </w:r>
      <w:r w:rsidRPr="002C6829">
        <w:rPr>
          <w:noProof/>
          <w:lang w:val="en-AU"/>
        </w:rPr>
        <w:t xml:space="preserve"> value orientation, the pattern of mean differences was quite different to </w:t>
      </w:r>
      <w:r w:rsidR="00AA1605">
        <w:rPr>
          <w:noProof/>
          <w:lang w:val="en-AU"/>
        </w:rPr>
        <w:t xml:space="preserve">the </w:t>
      </w:r>
      <w:r w:rsidR="00AA1605" w:rsidRPr="002C6829">
        <w:rPr>
          <w:noProof/>
          <w:lang w:val="en-AU"/>
        </w:rPr>
        <w:t>pro-environmental/pro-social orientation</w:t>
      </w:r>
      <w:r w:rsidRPr="002C6829">
        <w:rPr>
          <w:noProof/>
          <w:lang w:val="en-AU"/>
        </w:rPr>
        <w:t>. The only significant relationship was the statistically higher mean in the moderate CN group compared with the low CN group (Welch(</w:t>
      </w:r>
      <w:r w:rsidRPr="002C6829">
        <w:rPr>
          <w:i/>
          <w:noProof/>
          <w:lang w:val="en-AU"/>
        </w:rPr>
        <w:t>df</w:t>
      </w:r>
      <w:r w:rsidRPr="002C6829">
        <w:rPr>
          <w:noProof/>
          <w:lang w:val="en-AU"/>
        </w:rPr>
        <w:t xml:space="preserve">) = 10.31(2,1976.75) </w:t>
      </w:r>
      <w:r w:rsidRPr="002C6829">
        <w:rPr>
          <w:i/>
          <w:noProof/>
          <w:lang w:val="en-AU"/>
        </w:rPr>
        <w:t>p</w:t>
      </w:r>
      <w:r w:rsidRPr="002C6829">
        <w:rPr>
          <w:noProof/>
          <w:lang w:val="en-AU"/>
        </w:rPr>
        <w:t xml:space="preserve"> &lt; .00</w:t>
      </w:r>
      <w:r w:rsidR="009F2DC5">
        <w:rPr>
          <w:noProof/>
          <w:lang w:val="en-AU"/>
        </w:rPr>
        <w:t>1</w:t>
      </w:r>
      <w:r w:rsidRPr="002C6829">
        <w:rPr>
          <w:noProof/>
          <w:lang w:val="en-AU"/>
        </w:rPr>
        <w:t xml:space="preserve">). That is, values </w:t>
      </w:r>
      <w:r w:rsidR="009C1F81" w:rsidRPr="002C6829">
        <w:rPr>
          <w:noProof/>
          <w:lang w:val="en-AU"/>
        </w:rPr>
        <w:t>such as</w:t>
      </w:r>
      <w:r w:rsidRPr="002C6829">
        <w:rPr>
          <w:noProof/>
          <w:lang w:val="en-AU"/>
        </w:rPr>
        <w:t xml:space="preserve"> authority, power and control were endorsed to a greater extent among the moderate CN group and to a lesser degree in the low CN group.  </w:t>
      </w:r>
      <w:r w:rsidR="000244A2" w:rsidRPr="002C6829">
        <w:rPr>
          <w:noProof/>
          <w:lang w:val="en-AU"/>
        </w:rPr>
        <w:t xml:space="preserve">(See Appendix </w:t>
      </w:r>
      <w:r w:rsidR="003B6F17">
        <w:rPr>
          <w:noProof/>
          <w:lang w:val="en-AU"/>
        </w:rPr>
        <w:t>E</w:t>
      </w:r>
      <w:r w:rsidR="000244A2" w:rsidRPr="002C6829">
        <w:rPr>
          <w:noProof/>
          <w:lang w:val="en-AU"/>
        </w:rPr>
        <w:t xml:space="preserve"> for further analyses.)</w:t>
      </w:r>
    </w:p>
    <w:p w14:paraId="6EA8B817" w14:textId="77777777" w:rsidR="00E205B2" w:rsidRPr="002C6829" w:rsidRDefault="00E205B2" w:rsidP="0001063C">
      <w:pPr>
        <w:pStyle w:val="Heading5"/>
        <w:rPr>
          <w:rFonts w:eastAsia="Calibri"/>
          <w:noProof/>
          <w:lang w:val="en-AU"/>
        </w:rPr>
      </w:pPr>
      <w:r w:rsidRPr="002C6829">
        <w:rPr>
          <w:rFonts w:eastAsia="Calibri"/>
          <w:noProof/>
          <w:lang w:val="en-AU"/>
        </w:rPr>
        <w:t>Engagment Profile: Spending time in nature</w:t>
      </w:r>
    </w:p>
    <w:p w14:paraId="59AB39B3" w14:textId="10F2A04A" w:rsidR="00E205B2" w:rsidRPr="002C6829" w:rsidRDefault="00E205B2" w:rsidP="00E46C62">
      <w:pPr>
        <w:rPr>
          <w:noProof/>
          <w:lang w:val="en-AU"/>
        </w:rPr>
      </w:pPr>
      <w:r w:rsidRPr="002C6829">
        <w:rPr>
          <w:noProof/>
          <w:lang w:val="en-AU"/>
        </w:rPr>
        <w:t xml:space="preserve">The relationship between cluster membership and time spent in nature was assessed by comparing the group means for participants’ scores for their self-reported frequency of time spent in nature (EB1); places in nature where Victorians spent time (EB2); places of connection (EC1); and willingness and unwillingness to spending time in nature (TIN). </w:t>
      </w:r>
      <w:r w:rsidR="00F5301D">
        <w:rPr>
          <w:noProof/>
          <w:lang w:val="en-AU"/>
        </w:rPr>
        <w:t xml:space="preserve">Please refer to Chapter 2 for more detailed information about those variables. </w:t>
      </w:r>
    </w:p>
    <w:p w14:paraId="18D15EDF" w14:textId="77777777" w:rsidR="00E205B2" w:rsidRPr="002C6829" w:rsidRDefault="00E205B2" w:rsidP="0001063C">
      <w:pPr>
        <w:pStyle w:val="Heading6"/>
        <w:rPr>
          <w:noProof/>
          <w:lang w:val="en-AU"/>
        </w:rPr>
      </w:pPr>
      <w:r w:rsidRPr="002C6829">
        <w:rPr>
          <w:noProof/>
          <w:lang w:val="en-AU"/>
        </w:rPr>
        <w:t>Time spent in nature: Frequency, willingness and unwillingness</w:t>
      </w:r>
    </w:p>
    <w:p w14:paraId="3331587F" w14:textId="686D9CE2" w:rsidR="00E205B2" w:rsidRPr="002C6829" w:rsidRDefault="00E205B2" w:rsidP="009F2DC5">
      <w:pPr>
        <w:rPr>
          <w:noProof/>
          <w:lang w:val="en-AU"/>
        </w:rPr>
      </w:pPr>
      <w:r w:rsidRPr="002C6829">
        <w:rPr>
          <w:noProof/>
          <w:lang w:val="en-AU"/>
        </w:rPr>
        <w:t>The pattern of means for the frequency of time spent in nature were consistent with high/moderate/low CN cluster membership (see</w:t>
      </w:r>
      <w:r w:rsidR="000D77DC" w:rsidRPr="002C6829">
        <w:rPr>
          <w:noProof/>
          <w:lang w:val="en-AU"/>
        </w:rPr>
        <w:t xml:space="preserve"> </w:t>
      </w:r>
      <w:r w:rsidR="000D77DC" w:rsidRPr="002C6829">
        <w:rPr>
          <w:noProof/>
          <w:lang w:val="en-AU"/>
        </w:rPr>
        <w:fldChar w:fldCharType="begin"/>
      </w:r>
      <w:r w:rsidR="000D77DC" w:rsidRPr="002C6829">
        <w:rPr>
          <w:noProof/>
          <w:lang w:val="en-AU"/>
        </w:rPr>
        <w:instrText xml:space="preserve"> REF _Ref536035061 \h </w:instrText>
      </w:r>
      <w:r w:rsidR="000D77DC" w:rsidRPr="002C6829">
        <w:rPr>
          <w:noProof/>
          <w:lang w:val="en-AU"/>
        </w:rPr>
      </w:r>
      <w:r w:rsidR="000D77DC" w:rsidRPr="002C6829">
        <w:rPr>
          <w:noProof/>
          <w:lang w:val="en-AU"/>
        </w:rPr>
        <w:fldChar w:fldCharType="separate"/>
      </w:r>
      <w:r w:rsidR="00FC6545" w:rsidRPr="002C6829">
        <w:rPr>
          <w:lang w:val="en-AU"/>
        </w:rPr>
        <w:t xml:space="preserve">Figure </w:t>
      </w:r>
      <w:r w:rsidR="00FC6545">
        <w:rPr>
          <w:noProof/>
          <w:lang w:val="en-AU"/>
        </w:rPr>
        <w:t>13</w:t>
      </w:r>
      <w:r w:rsidR="000D77DC" w:rsidRPr="002C6829">
        <w:rPr>
          <w:noProof/>
          <w:lang w:val="en-AU"/>
        </w:rPr>
        <w:fldChar w:fldCharType="end"/>
      </w:r>
      <w:r w:rsidR="00646ECF">
        <w:rPr>
          <w:noProof/>
          <w:lang w:val="en-AU"/>
        </w:rPr>
        <w:t xml:space="preserve">; see page </w:t>
      </w:r>
      <w:r w:rsidR="00646ECF">
        <w:rPr>
          <w:noProof/>
          <w:lang w:val="en-AU"/>
        </w:rPr>
        <w:fldChar w:fldCharType="begin"/>
      </w:r>
      <w:r w:rsidR="00646ECF">
        <w:rPr>
          <w:noProof/>
          <w:lang w:val="en-AU"/>
        </w:rPr>
        <w:instrText xml:space="preserve"> PAGEREF _Ref2264204 \h </w:instrText>
      </w:r>
      <w:r w:rsidR="00646ECF">
        <w:rPr>
          <w:noProof/>
          <w:lang w:val="en-AU"/>
        </w:rPr>
      </w:r>
      <w:r w:rsidR="00646ECF">
        <w:rPr>
          <w:noProof/>
          <w:lang w:val="en-AU"/>
        </w:rPr>
        <w:fldChar w:fldCharType="separate"/>
      </w:r>
      <w:r w:rsidR="00646ECF">
        <w:rPr>
          <w:noProof/>
          <w:lang w:val="en-AU"/>
        </w:rPr>
        <w:t>39</w:t>
      </w:r>
      <w:r w:rsidR="00646ECF">
        <w:rPr>
          <w:noProof/>
          <w:lang w:val="en-AU"/>
        </w:rPr>
        <w:fldChar w:fldCharType="end"/>
      </w:r>
      <w:r w:rsidR="00646ECF">
        <w:rPr>
          <w:noProof/>
          <w:lang w:val="en-AU"/>
        </w:rPr>
        <w:t xml:space="preserve"> onwards for further information about this variable</w:t>
      </w:r>
      <w:r w:rsidRPr="002C6829">
        <w:rPr>
          <w:noProof/>
          <w:lang w:val="en-AU"/>
        </w:rPr>
        <w:t>)</w:t>
      </w:r>
      <w:r w:rsidR="00646ECF">
        <w:rPr>
          <w:noProof/>
          <w:lang w:val="en-AU"/>
        </w:rPr>
        <w:t xml:space="preserve">. </w:t>
      </w:r>
      <w:r w:rsidRPr="002C6829">
        <w:rPr>
          <w:noProof/>
          <w:lang w:val="en-AU"/>
        </w:rPr>
        <w:t>That is, high CN participants spent time in nature with greater frequency than did moderate CN partipants who spent more time in nature than low CN participants (Welch(</w:t>
      </w:r>
      <w:r w:rsidRPr="002C6829">
        <w:rPr>
          <w:i/>
          <w:noProof/>
          <w:lang w:val="en-AU"/>
        </w:rPr>
        <w:t>df</w:t>
      </w:r>
      <w:r w:rsidRPr="002C6829">
        <w:rPr>
          <w:noProof/>
          <w:lang w:val="en-AU"/>
        </w:rPr>
        <w:t xml:space="preserve">) = 205.14(2,1958.09) </w:t>
      </w:r>
      <w:r w:rsidRPr="002C6829">
        <w:rPr>
          <w:i/>
          <w:noProof/>
          <w:lang w:val="en-AU"/>
        </w:rPr>
        <w:t>p</w:t>
      </w:r>
      <w:r w:rsidRPr="002C6829">
        <w:rPr>
          <w:noProof/>
          <w:lang w:val="en-AU"/>
        </w:rPr>
        <w:t xml:space="preserve"> &lt; .00</w:t>
      </w:r>
      <w:r w:rsidR="009F2DC5">
        <w:rPr>
          <w:noProof/>
          <w:lang w:val="en-AU"/>
        </w:rPr>
        <w:t>1</w:t>
      </w:r>
      <w:r w:rsidRPr="002C6829">
        <w:rPr>
          <w:noProof/>
          <w:lang w:val="en-AU"/>
        </w:rPr>
        <w:t>). The pattern of means described above was again observed in the ANOVA analysis of the cluster means on participants’ willingness (i.e., their positive evaluations of spending time in nature) with higher/moderate/lower average desires to spend time in nature aligned with high/moderate/low CN cluster membership (Welch(</w:t>
      </w:r>
      <w:r w:rsidRPr="002C6829">
        <w:rPr>
          <w:i/>
          <w:noProof/>
          <w:lang w:val="en-AU"/>
        </w:rPr>
        <w:t>df</w:t>
      </w:r>
      <w:r w:rsidRPr="002C6829">
        <w:rPr>
          <w:noProof/>
          <w:lang w:val="en-AU"/>
        </w:rPr>
        <w:t xml:space="preserve">) = 928.19(2,1933.08) </w:t>
      </w:r>
      <w:r w:rsidRPr="002C6829">
        <w:rPr>
          <w:i/>
          <w:noProof/>
          <w:lang w:val="en-AU"/>
        </w:rPr>
        <w:t>p</w:t>
      </w:r>
      <w:r w:rsidRPr="002C6829">
        <w:rPr>
          <w:noProof/>
          <w:lang w:val="en-AU"/>
        </w:rPr>
        <w:t xml:space="preserve"> &lt; .00</w:t>
      </w:r>
      <w:r w:rsidR="009F2DC5">
        <w:rPr>
          <w:noProof/>
          <w:lang w:val="en-AU"/>
        </w:rPr>
        <w:t>1</w:t>
      </w:r>
      <w:r w:rsidRPr="002C6829">
        <w:rPr>
          <w:noProof/>
          <w:lang w:val="en-AU"/>
        </w:rPr>
        <w:t>). The pattern was reversed when participants’ perceptions of the barriers to spending time in nature (i.e., their unwillingness) was concerned as higher/lower scores on this variable corresponded with a greater/lesser likelihood of reporting behavioural impediments (Welch(</w:t>
      </w:r>
      <w:r w:rsidRPr="002C6829">
        <w:rPr>
          <w:i/>
          <w:noProof/>
          <w:lang w:val="en-AU"/>
        </w:rPr>
        <w:t>df</w:t>
      </w:r>
      <w:r w:rsidRPr="002C6829">
        <w:rPr>
          <w:noProof/>
          <w:lang w:val="en-AU"/>
        </w:rPr>
        <w:t xml:space="preserve">) = 118.27(2,2006.66) </w:t>
      </w:r>
      <w:r w:rsidRPr="002C6829">
        <w:rPr>
          <w:i/>
          <w:noProof/>
          <w:lang w:val="en-AU"/>
        </w:rPr>
        <w:t>p</w:t>
      </w:r>
      <w:r w:rsidR="009F2DC5">
        <w:rPr>
          <w:noProof/>
          <w:lang w:val="en-AU"/>
        </w:rPr>
        <w:t xml:space="preserve"> &lt; .001</w:t>
      </w:r>
      <w:r w:rsidRPr="002C6829">
        <w:rPr>
          <w:noProof/>
          <w:lang w:val="en-AU"/>
        </w:rPr>
        <w:t xml:space="preserve">).  </w:t>
      </w:r>
      <w:r w:rsidR="00F5301D">
        <w:rPr>
          <w:noProof/>
          <w:lang w:val="en-AU"/>
        </w:rPr>
        <w:t xml:space="preserve">See page </w:t>
      </w:r>
      <w:r w:rsidR="00F5301D">
        <w:rPr>
          <w:noProof/>
          <w:lang w:val="en-AU"/>
        </w:rPr>
        <w:fldChar w:fldCharType="begin"/>
      </w:r>
      <w:r w:rsidR="00F5301D">
        <w:rPr>
          <w:noProof/>
          <w:lang w:val="en-AU"/>
        </w:rPr>
        <w:instrText xml:space="preserve"> PAGEREF _Ref2264204 \h </w:instrText>
      </w:r>
      <w:r w:rsidR="00F5301D">
        <w:rPr>
          <w:noProof/>
          <w:lang w:val="en-AU"/>
        </w:rPr>
      </w:r>
      <w:r w:rsidR="00F5301D">
        <w:rPr>
          <w:noProof/>
          <w:lang w:val="en-AU"/>
        </w:rPr>
        <w:fldChar w:fldCharType="separate"/>
      </w:r>
      <w:r w:rsidR="00F5301D">
        <w:rPr>
          <w:noProof/>
          <w:lang w:val="en-AU"/>
        </w:rPr>
        <w:t>39</w:t>
      </w:r>
      <w:r w:rsidR="00F5301D">
        <w:rPr>
          <w:noProof/>
          <w:lang w:val="en-AU"/>
        </w:rPr>
        <w:fldChar w:fldCharType="end"/>
      </w:r>
      <w:r w:rsidR="00F5301D">
        <w:rPr>
          <w:noProof/>
          <w:lang w:val="en-AU"/>
        </w:rPr>
        <w:t xml:space="preserve"> onwards for further information about this variable. </w:t>
      </w:r>
    </w:p>
    <w:p w14:paraId="586DD311" w14:textId="77777777" w:rsidR="005178A0" w:rsidRPr="002C6829" w:rsidRDefault="005178A0" w:rsidP="005178A0">
      <w:pPr>
        <w:rPr>
          <w:lang w:val="en-AU"/>
        </w:rPr>
      </w:pPr>
    </w:p>
    <w:p w14:paraId="37CE0628" w14:textId="757F79BE" w:rsidR="00E46C62" w:rsidRPr="002C6829" w:rsidRDefault="00E46C62" w:rsidP="00E46C62">
      <w:pPr>
        <w:rPr>
          <w:noProof/>
          <w:lang w:val="en-AU"/>
        </w:rPr>
      </w:pPr>
      <w:r w:rsidRPr="002C6829">
        <w:rPr>
          <w:noProof/>
          <w:lang w:val="en-AU" w:eastAsia="en-AU"/>
        </w:rPr>
        <w:lastRenderedPageBreak/>
        <w:drawing>
          <wp:inline distT="0" distB="0" distL="0" distR="0" wp14:anchorId="366E6250" wp14:editId="09D75F92">
            <wp:extent cx="4572000" cy="2743200"/>
            <wp:effectExtent l="0" t="0" r="0" b="0"/>
            <wp:docPr id="178" name="Chart 178">
              <a:extLst xmlns:a="http://schemas.openxmlformats.org/drawingml/2006/main">
                <a:ext uri="{FF2B5EF4-FFF2-40B4-BE49-F238E27FC236}">
                  <a16:creationId xmlns:a16="http://schemas.microsoft.com/office/drawing/2014/main" id="{06CDF84D-E3F1-47DF-BD5E-3B998CFD328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14:paraId="7A486B60" w14:textId="52608F95" w:rsidR="000D77DC" w:rsidRPr="002C6829" w:rsidRDefault="000D77DC" w:rsidP="000D77DC">
      <w:pPr>
        <w:pStyle w:val="Caption"/>
        <w:rPr>
          <w:lang w:val="en-AU"/>
        </w:rPr>
      </w:pPr>
      <w:bookmarkStart w:id="63" w:name="_Ref536035061"/>
      <w:bookmarkStart w:id="64" w:name="_Toc2862800"/>
      <w:r w:rsidRPr="002C6829">
        <w:rPr>
          <w:lang w:val="en-AU"/>
        </w:rPr>
        <w:t xml:space="preserve">Figure </w:t>
      </w:r>
      <w:r w:rsidRPr="002C6829">
        <w:rPr>
          <w:lang w:val="en-AU"/>
        </w:rPr>
        <w:fldChar w:fldCharType="begin"/>
      </w:r>
      <w:r w:rsidRPr="002C6829">
        <w:rPr>
          <w:lang w:val="en-AU"/>
        </w:rPr>
        <w:instrText xml:space="preserve"> SEQ Figure \* ARABIC </w:instrText>
      </w:r>
      <w:r w:rsidRPr="002C6829">
        <w:rPr>
          <w:lang w:val="en-AU"/>
        </w:rPr>
        <w:fldChar w:fldCharType="separate"/>
      </w:r>
      <w:r w:rsidR="00FC6545">
        <w:rPr>
          <w:noProof/>
          <w:lang w:val="en-AU"/>
        </w:rPr>
        <w:t>13</w:t>
      </w:r>
      <w:r w:rsidRPr="002C6829">
        <w:rPr>
          <w:lang w:val="en-AU"/>
        </w:rPr>
        <w:fldChar w:fldCharType="end"/>
      </w:r>
      <w:bookmarkEnd w:id="63"/>
      <w:r w:rsidRPr="002C6829">
        <w:rPr>
          <w:lang w:val="en-AU"/>
        </w:rPr>
        <w:t>. Spending Time in Nature by CN Group.</w:t>
      </w:r>
      <w:bookmarkEnd w:id="64"/>
    </w:p>
    <w:p w14:paraId="3CE4D09E" w14:textId="2044E87E" w:rsidR="00E205B2" w:rsidRPr="002C6829" w:rsidRDefault="004B50B0" w:rsidP="0001063C">
      <w:pPr>
        <w:pStyle w:val="Heading6"/>
        <w:rPr>
          <w:noProof/>
          <w:lang w:val="en-AU"/>
        </w:rPr>
      </w:pPr>
      <w:r w:rsidRPr="002C6829">
        <w:rPr>
          <w:noProof/>
          <w:lang w:val="en-AU"/>
        </w:rPr>
        <w:t>Environments where Victorians feel connected</w:t>
      </w:r>
    </w:p>
    <w:p w14:paraId="31241B96" w14:textId="7B15C4A6" w:rsidR="00E205B2" w:rsidRPr="002C6829" w:rsidRDefault="00E205B2" w:rsidP="009F2DC5">
      <w:pPr>
        <w:rPr>
          <w:noProof/>
          <w:lang w:val="en-AU"/>
        </w:rPr>
      </w:pPr>
      <w:r w:rsidRPr="002C6829">
        <w:rPr>
          <w:noProof/>
          <w:lang w:val="en-AU"/>
        </w:rPr>
        <w:t>Th</w:t>
      </w:r>
      <w:r w:rsidR="00790FAD" w:rsidRPr="002C6829">
        <w:rPr>
          <w:noProof/>
          <w:lang w:val="en-AU"/>
        </w:rPr>
        <w:t>e</w:t>
      </w:r>
      <w:r w:rsidRPr="002C6829">
        <w:rPr>
          <w:noProof/>
          <w:lang w:val="en-AU"/>
        </w:rPr>
        <w:t xml:space="preserve"> pattern of alignment between the levels of CN and engagement variables </w:t>
      </w:r>
      <w:r w:rsidR="00790FAD" w:rsidRPr="002C6829">
        <w:rPr>
          <w:noProof/>
          <w:lang w:val="en-AU"/>
        </w:rPr>
        <w:t xml:space="preserve">described above </w:t>
      </w:r>
      <w:r w:rsidRPr="002C6829">
        <w:rPr>
          <w:noProof/>
          <w:lang w:val="en-AU"/>
        </w:rPr>
        <w:t>was replicated for participants’ reported connection to highly modified (Welch(</w:t>
      </w:r>
      <w:r w:rsidRPr="002C6829">
        <w:rPr>
          <w:i/>
          <w:noProof/>
          <w:lang w:val="en-AU"/>
        </w:rPr>
        <w:t>df</w:t>
      </w:r>
      <w:r w:rsidRPr="002C6829">
        <w:rPr>
          <w:noProof/>
          <w:lang w:val="en-AU"/>
        </w:rPr>
        <w:t xml:space="preserve">) = 269.44(2,1941.48) </w:t>
      </w:r>
      <w:r w:rsidRPr="002C6829">
        <w:rPr>
          <w:i/>
          <w:noProof/>
          <w:lang w:val="en-AU"/>
        </w:rPr>
        <w:t>p</w:t>
      </w:r>
      <w:r w:rsidRPr="002C6829">
        <w:rPr>
          <w:noProof/>
          <w:lang w:val="en-AU"/>
        </w:rPr>
        <w:t xml:space="preserve"> &lt; .00</w:t>
      </w:r>
      <w:r w:rsidR="009F2DC5">
        <w:rPr>
          <w:noProof/>
          <w:lang w:val="en-AU"/>
        </w:rPr>
        <w:t>1</w:t>
      </w:r>
      <w:r w:rsidRPr="002C6829">
        <w:rPr>
          <w:noProof/>
          <w:lang w:val="en-AU"/>
        </w:rPr>
        <w:t>) and weakly modified places (Welch(</w:t>
      </w:r>
      <w:r w:rsidRPr="002C6829">
        <w:rPr>
          <w:i/>
          <w:noProof/>
          <w:lang w:val="en-AU"/>
        </w:rPr>
        <w:t>df</w:t>
      </w:r>
      <w:r w:rsidRPr="002C6829">
        <w:rPr>
          <w:noProof/>
          <w:lang w:val="en-AU"/>
        </w:rPr>
        <w:t xml:space="preserve">) = 514.38(2,1841,89) </w:t>
      </w:r>
      <w:r w:rsidRPr="002C6829">
        <w:rPr>
          <w:i/>
          <w:noProof/>
          <w:lang w:val="en-AU"/>
        </w:rPr>
        <w:t>p</w:t>
      </w:r>
      <w:r w:rsidR="009F2DC5">
        <w:rPr>
          <w:noProof/>
          <w:lang w:val="en-AU"/>
        </w:rPr>
        <w:t xml:space="preserve"> &lt; .001</w:t>
      </w:r>
      <w:r w:rsidRPr="002C6829">
        <w:rPr>
          <w:noProof/>
          <w:lang w:val="en-AU"/>
        </w:rPr>
        <w:t>) (see</w:t>
      </w:r>
      <w:r w:rsidR="000D77DC" w:rsidRPr="002C6829">
        <w:rPr>
          <w:noProof/>
          <w:lang w:val="en-AU"/>
        </w:rPr>
        <w:t xml:space="preserve"> </w:t>
      </w:r>
      <w:r w:rsidR="000D77DC" w:rsidRPr="002C6829">
        <w:rPr>
          <w:noProof/>
          <w:lang w:val="en-AU"/>
        </w:rPr>
        <w:fldChar w:fldCharType="begin"/>
      </w:r>
      <w:r w:rsidR="000D77DC" w:rsidRPr="002C6829">
        <w:rPr>
          <w:noProof/>
          <w:lang w:val="en-AU"/>
        </w:rPr>
        <w:instrText xml:space="preserve"> REF _Ref536035101 \h </w:instrText>
      </w:r>
      <w:r w:rsidR="000D77DC" w:rsidRPr="002C6829">
        <w:rPr>
          <w:noProof/>
          <w:lang w:val="en-AU"/>
        </w:rPr>
      </w:r>
      <w:r w:rsidR="000D77DC" w:rsidRPr="002C6829">
        <w:rPr>
          <w:noProof/>
          <w:lang w:val="en-AU"/>
        </w:rPr>
        <w:fldChar w:fldCharType="separate"/>
      </w:r>
      <w:r w:rsidR="002954ED" w:rsidRPr="002C6829">
        <w:rPr>
          <w:lang w:val="en-AU"/>
        </w:rPr>
        <w:t xml:space="preserve">Figure </w:t>
      </w:r>
      <w:r w:rsidR="002954ED">
        <w:rPr>
          <w:noProof/>
          <w:lang w:val="en-AU"/>
        </w:rPr>
        <w:t>14</w:t>
      </w:r>
      <w:r w:rsidR="000D77DC" w:rsidRPr="002C6829">
        <w:rPr>
          <w:noProof/>
          <w:lang w:val="en-AU"/>
        </w:rPr>
        <w:fldChar w:fldCharType="end"/>
      </w:r>
      <w:r w:rsidRPr="002C6829">
        <w:rPr>
          <w:noProof/>
          <w:lang w:val="en-AU"/>
        </w:rPr>
        <w:t>).  Of note is that the mean scores were higher for locations that might be described as ‘unmodified’ (e.g., national parks, native bushland reserve, beaches) compared with other environments that have had an obvious human influence (e.g., home gardens, green urban spaces, zoos).</w:t>
      </w:r>
      <w:r w:rsidR="004B50B0" w:rsidRPr="002C6829">
        <w:rPr>
          <w:noProof/>
          <w:lang w:val="en-AU"/>
        </w:rPr>
        <w:t xml:space="preserve"> </w:t>
      </w:r>
      <w:r w:rsidR="00646ECF" w:rsidRPr="002C6829">
        <w:rPr>
          <w:noProof/>
          <w:lang w:val="en-AU"/>
        </w:rPr>
        <w:t xml:space="preserve">See </w:t>
      </w:r>
      <w:r w:rsidR="00646ECF">
        <w:rPr>
          <w:noProof/>
          <w:lang w:val="en-AU"/>
        </w:rPr>
        <w:t xml:space="preserve">page </w:t>
      </w:r>
      <w:r w:rsidR="00646ECF">
        <w:rPr>
          <w:noProof/>
          <w:lang w:val="en-AU"/>
        </w:rPr>
        <w:fldChar w:fldCharType="begin"/>
      </w:r>
      <w:r w:rsidR="00646ECF">
        <w:rPr>
          <w:noProof/>
          <w:lang w:val="en-AU"/>
        </w:rPr>
        <w:instrText xml:space="preserve"> PAGEREF _Ref2264254 \h </w:instrText>
      </w:r>
      <w:r w:rsidR="00646ECF">
        <w:rPr>
          <w:noProof/>
          <w:lang w:val="en-AU"/>
        </w:rPr>
      </w:r>
      <w:r w:rsidR="00646ECF">
        <w:rPr>
          <w:noProof/>
          <w:lang w:val="en-AU"/>
        </w:rPr>
        <w:fldChar w:fldCharType="separate"/>
      </w:r>
      <w:r w:rsidR="00646ECF">
        <w:rPr>
          <w:noProof/>
          <w:lang w:val="en-AU"/>
        </w:rPr>
        <w:t>45</w:t>
      </w:r>
      <w:r w:rsidR="00646ECF">
        <w:rPr>
          <w:noProof/>
          <w:lang w:val="en-AU"/>
        </w:rPr>
        <w:fldChar w:fldCharType="end"/>
      </w:r>
      <w:r w:rsidR="00646ECF">
        <w:rPr>
          <w:noProof/>
          <w:lang w:val="en-AU"/>
        </w:rPr>
        <w:t xml:space="preserve"> onwards</w:t>
      </w:r>
      <w:r w:rsidR="00646ECF" w:rsidRPr="002C6829">
        <w:rPr>
          <w:noProof/>
          <w:lang w:val="en-AU"/>
        </w:rPr>
        <w:t xml:space="preserve"> for further information about places of connection.</w:t>
      </w:r>
    </w:p>
    <w:p w14:paraId="51430955" w14:textId="2335FDC3" w:rsidR="00E205B2" w:rsidRPr="002C6829" w:rsidRDefault="00E205B2" w:rsidP="00E205B2">
      <w:pPr>
        <w:spacing w:after="120" w:line="240" w:lineRule="auto"/>
        <w:rPr>
          <w:rFonts w:ascii="Arial" w:eastAsia="Calibri" w:hAnsi="Arial" w:cs="Arial"/>
          <w:bCs/>
          <w:noProof/>
          <w:sz w:val="18"/>
          <w:szCs w:val="20"/>
          <w:lang w:val="en-AU"/>
        </w:rPr>
      </w:pPr>
    </w:p>
    <w:p w14:paraId="157F1FD6" w14:textId="144565C1" w:rsidR="00E46C62" w:rsidRPr="002C6829" w:rsidRDefault="00E46C62" w:rsidP="00E205B2">
      <w:pPr>
        <w:spacing w:after="120" w:line="240" w:lineRule="auto"/>
        <w:rPr>
          <w:rFonts w:ascii="Arial" w:eastAsia="Calibri" w:hAnsi="Arial" w:cs="Arial"/>
          <w:bCs/>
          <w:i/>
          <w:noProof/>
          <w:sz w:val="18"/>
          <w:szCs w:val="20"/>
          <w:lang w:val="en-AU"/>
        </w:rPr>
      </w:pPr>
      <w:r w:rsidRPr="002C6829">
        <w:rPr>
          <w:noProof/>
          <w:lang w:val="en-AU" w:eastAsia="en-AU"/>
        </w:rPr>
        <w:drawing>
          <wp:inline distT="0" distB="0" distL="0" distR="0" wp14:anchorId="455D6365" wp14:editId="1D7A45FA">
            <wp:extent cx="4572000" cy="2743200"/>
            <wp:effectExtent l="0" t="0" r="0" b="0"/>
            <wp:docPr id="206" name="Chart 206">
              <a:extLst xmlns:a="http://schemas.openxmlformats.org/drawingml/2006/main">
                <a:ext uri="{FF2B5EF4-FFF2-40B4-BE49-F238E27FC236}">
                  <a16:creationId xmlns:a16="http://schemas.microsoft.com/office/drawing/2014/main" id="{78E80ECA-CDFD-4524-952E-52FCB58FE07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14:paraId="6FB68E87" w14:textId="6AFAB43C" w:rsidR="000D77DC" w:rsidRPr="002C6829" w:rsidRDefault="000D77DC" w:rsidP="000D77DC">
      <w:pPr>
        <w:pStyle w:val="Caption"/>
        <w:rPr>
          <w:lang w:val="en-AU"/>
        </w:rPr>
      </w:pPr>
      <w:bookmarkStart w:id="65" w:name="_Ref536035101"/>
      <w:bookmarkStart w:id="66" w:name="_Toc2862801"/>
      <w:r w:rsidRPr="002C6829">
        <w:rPr>
          <w:lang w:val="en-AU"/>
        </w:rPr>
        <w:t xml:space="preserve">Figure </w:t>
      </w:r>
      <w:r w:rsidRPr="002C6829">
        <w:rPr>
          <w:lang w:val="en-AU"/>
        </w:rPr>
        <w:fldChar w:fldCharType="begin"/>
      </w:r>
      <w:r w:rsidRPr="002C6829">
        <w:rPr>
          <w:lang w:val="en-AU"/>
        </w:rPr>
        <w:instrText xml:space="preserve"> SEQ Figure \* ARABIC </w:instrText>
      </w:r>
      <w:r w:rsidRPr="002C6829">
        <w:rPr>
          <w:lang w:val="en-AU"/>
        </w:rPr>
        <w:fldChar w:fldCharType="separate"/>
      </w:r>
      <w:r w:rsidR="00FC6545">
        <w:rPr>
          <w:noProof/>
          <w:lang w:val="en-AU"/>
        </w:rPr>
        <w:t>14</w:t>
      </w:r>
      <w:r w:rsidRPr="002C6829">
        <w:rPr>
          <w:lang w:val="en-AU"/>
        </w:rPr>
        <w:fldChar w:fldCharType="end"/>
      </w:r>
      <w:bookmarkEnd w:id="65"/>
      <w:r w:rsidRPr="002C6829">
        <w:rPr>
          <w:lang w:val="en-AU"/>
        </w:rPr>
        <w:t>. Places of Connection by CN Group.</w:t>
      </w:r>
      <w:bookmarkEnd w:id="66"/>
    </w:p>
    <w:p w14:paraId="4454EAA4" w14:textId="1FB803C6" w:rsidR="00361F61" w:rsidRPr="002C6829" w:rsidRDefault="00361F61" w:rsidP="003B6F17">
      <w:pPr>
        <w:rPr>
          <w:noProof/>
          <w:lang w:val="en-AU"/>
        </w:rPr>
      </w:pPr>
      <w:r w:rsidRPr="002C6829">
        <w:rPr>
          <w:noProof/>
          <w:lang w:val="en-AU"/>
        </w:rPr>
        <w:t xml:space="preserve">In Appendix </w:t>
      </w:r>
      <w:r w:rsidR="003B6F17">
        <w:rPr>
          <w:noProof/>
          <w:lang w:val="en-AU"/>
        </w:rPr>
        <w:t>E</w:t>
      </w:r>
      <w:r w:rsidRPr="002C6829">
        <w:rPr>
          <w:noProof/>
          <w:lang w:val="en-AU"/>
        </w:rPr>
        <w:t>, we provide the distribution for each of the ten places by CN group.</w:t>
      </w:r>
      <w:r w:rsidR="00790FAD" w:rsidRPr="002C6829">
        <w:rPr>
          <w:noProof/>
          <w:lang w:val="en-AU"/>
        </w:rPr>
        <w:t xml:space="preserve"> This analysis reports the proportions of participants in the low, moderate and high CN groups reporting connection to the various places in nature.</w:t>
      </w:r>
    </w:p>
    <w:p w14:paraId="462039C1" w14:textId="4986681D" w:rsidR="00E205B2" w:rsidRPr="002C6829" w:rsidRDefault="00E205B2" w:rsidP="000D77DC">
      <w:pPr>
        <w:pStyle w:val="Heading6"/>
        <w:keepNext/>
        <w:rPr>
          <w:noProof/>
          <w:lang w:val="en-AU"/>
        </w:rPr>
      </w:pPr>
      <w:r w:rsidRPr="002C6829">
        <w:rPr>
          <w:noProof/>
          <w:lang w:val="en-AU"/>
        </w:rPr>
        <w:lastRenderedPageBreak/>
        <w:t>Places where Victorians spend time in nature</w:t>
      </w:r>
    </w:p>
    <w:p w14:paraId="5D5476AE" w14:textId="19C16DDA" w:rsidR="00E205B2" w:rsidRPr="002C6829" w:rsidRDefault="00E205B2" w:rsidP="00F23BC2">
      <w:pPr>
        <w:keepNext/>
        <w:rPr>
          <w:noProof/>
          <w:lang w:val="en-AU"/>
        </w:rPr>
      </w:pPr>
      <w:r w:rsidRPr="002C6829">
        <w:rPr>
          <w:noProof/>
          <w:lang w:val="en-AU"/>
        </w:rPr>
        <w:t xml:space="preserve">Survey respondents were asked to identify </w:t>
      </w:r>
      <w:r w:rsidR="00361F61" w:rsidRPr="002C6829">
        <w:rPr>
          <w:noProof/>
          <w:lang w:val="en-AU"/>
        </w:rPr>
        <w:t xml:space="preserve">the frequency with which </w:t>
      </w:r>
      <w:r w:rsidRPr="002C6829">
        <w:rPr>
          <w:noProof/>
          <w:lang w:val="en-AU"/>
        </w:rPr>
        <w:t>they spent time</w:t>
      </w:r>
      <w:r w:rsidR="00361F61" w:rsidRPr="002C6829">
        <w:rPr>
          <w:noProof/>
          <w:lang w:val="en-AU"/>
        </w:rPr>
        <w:t xml:space="preserve"> in different environments</w:t>
      </w:r>
      <w:r w:rsidRPr="002C6829">
        <w:rPr>
          <w:noProof/>
          <w:lang w:val="en-AU"/>
        </w:rPr>
        <w:t xml:space="preserve"> when engaging with nature (i.e.</w:t>
      </w:r>
      <w:r w:rsidR="00361F61" w:rsidRPr="002C6829">
        <w:rPr>
          <w:noProof/>
          <w:lang w:val="en-AU"/>
        </w:rPr>
        <w:t>,</w:t>
      </w:r>
      <w:r w:rsidRPr="002C6829">
        <w:rPr>
          <w:noProof/>
          <w:lang w:val="en-AU"/>
        </w:rPr>
        <w:t xml:space="preserve"> Section EB2 of the questionnaire</w:t>
      </w:r>
      <w:r w:rsidR="00646ECF">
        <w:rPr>
          <w:noProof/>
          <w:lang w:val="en-AU"/>
        </w:rPr>
        <w:t xml:space="preserve">; see also page </w:t>
      </w:r>
      <w:r w:rsidR="00646ECF">
        <w:rPr>
          <w:noProof/>
          <w:lang w:val="en-AU"/>
        </w:rPr>
        <w:fldChar w:fldCharType="begin"/>
      </w:r>
      <w:r w:rsidR="00646ECF">
        <w:rPr>
          <w:noProof/>
          <w:lang w:val="en-AU"/>
        </w:rPr>
        <w:instrText xml:space="preserve"> PAGEREF _Ref2264481 \h </w:instrText>
      </w:r>
      <w:r w:rsidR="00646ECF">
        <w:rPr>
          <w:noProof/>
          <w:lang w:val="en-AU"/>
        </w:rPr>
      </w:r>
      <w:r w:rsidR="00646ECF">
        <w:rPr>
          <w:noProof/>
          <w:lang w:val="en-AU"/>
        </w:rPr>
        <w:fldChar w:fldCharType="separate"/>
      </w:r>
      <w:r w:rsidR="00646ECF">
        <w:rPr>
          <w:noProof/>
          <w:lang w:val="en-AU"/>
        </w:rPr>
        <w:t>43</w:t>
      </w:r>
      <w:r w:rsidR="00646ECF">
        <w:rPr>
          <w:noProof/>
          <w:lang w:val="en-AU"/>
        </w:rPr>
        <w:fldChar w:fldCharType="end"/>
      </w:r>
      <w:r w:rsidR="00646ECF">
        <w:rPr>
          <w:noProof/>
          <w:lang w:val="en-AU"/>
        </w:rPr>
        <w:t xml:space="preserve"> onwards for further details</w:t>
      </w:r>
      <w:r w:rsidRPr="002C6829">
        <w:rPr>
          <w:noProof/>
          <w:lang w:val="en-AU"/>
        </w:rPr>
        <w:t>). The pattern of means for the frequency of time spent in nature and the various locations were consistent with high/moderate/low CN cluster membership (see</w:t>
      </w:r>
      <w:r w:rsidR="000D77DC" w:rsidRPr="002C6829">
        <w:rPr>
          <w:noProof/>
          <w:lang w:val="en-AU"/>
        </w:rPr>
        <w:t xml:space="preserve"> </w:t>
      </w:r>
      <w:r w:rsidR="000D77DC" w:rsidRPr="002C6829">
        <w:rPr>
          <w:noProof/>
          <w:lang w:val="en-AU"/>
        </w:rPr>
        <w:fldChar w:fldCharType="begin"/>
      </w:r>
      <w:r w:rsidR="000D77DC" w:rsidRPr="002C6829">
        <w:rPr>
          <w:noProof/>
          <w:lang w:val="en-AU"/>
        </w:rPr>
        <w:instrText xml:space="preserve"> REF _Ref536035141 \h </w:instrText>
      </w:r>
      <w:r w:rsidR="000D77DC" w:rsidRPr="002C6829">
        <w:rPr>
          <w:noProof/>
          <w:lang w:val="en-AU"/>
        </w:rPr>
      </w:r>
      <w:r w:rsidR="000D77DC" w:rsidRPr="002C6829">
        <w:rPr>
          <w:noProof/>
          <w:lang w:val="en-AU"/>
        </w:rPr>
        <w:fldChar w:fldCharType="separate"/>
      </w:r>
      <w:r w:rsidR="00FC6545" w:rsidRPr="002C6829">
        <w:rPr>
          <w:lang w:val="en-AU"/>
        </w:rPr>
        <w:t xml:space="preserve">Figure </w:t>
      </w:r>
      <w:r w:rsidR="00FC6545">
        <w:rPr>
          <w:noProof/>
          <w:lang w:val="en-AU"/>
        </w:rPr>
        <w:t>15</w:t>
      </w:r>
      <w:r w:rsidR="000D77DC" w:rsidRPr="002C6829">
        <w:rPr>
          <w:noProof/>
          <w:lang w:val="en-AU"/>
        </w:rPr>
        <w:fldChar w:fldCharType="end"/>
      </w:r>
      <w:r w:rsidRPr="002C6829">
        <w:rPr>
          <w:noProof/>
          <w:lang w:val="en-AU"/>
        </w:rPr>
        <w:t xml:space="preserve">).  That is, high CN participants spent time in nature with greater frequency than did moderate CN partipants who spent more time in nature than low CN participants. Using Welch tests and (Bonferroni adjusted) post-hoc comparisons, this pattern of mean responses was observed for every location shown in </w:t>
      </w:r>
      <w:r w:rsidR="00F5301D">
        <w:rPr>
          <w:noProof/>
          <w:lang w:val="en-AU"/>
        </w:rPr>
        <w:fldChar w:fldCharType="begin"/>
      </w:r>
      <w:r w:rsidR="00F5301D">
        <w:rPr>
          <w:noProof/>
          <w:lang w:val="en-AU"/>
        </w:rPr>
        <w:instrText xml:space="preserve"> REF _Ref536035141 \h </w:instrText>
      </w:r>
      <w:r w:rsidR="00F5301D">
        <w:rPr>
          <w:noProof/>
          <w:lang w:val="en-AU"/>
        </w:rPr>
      </w:r>
      <w:r w:rsidR="00F5301D">
        <w:rPr>
          <w:noProof/>
          <w:lang w:val="en-AU"/>
        </w:rPr>
        <w:fldChar w:fldCharType="separate"/>
      </w:r>
      <w:r w:rsidR="00FC6545" w:rsidRPr="002C6829">
        <w:rPr>
          <w:lang w:val="en-AU"/>
        </w:rPr>
        <w:t xml:space="preserve">Figure </w:t>
      </w:r>
      <w:r w:rsidR="00FC6545">
        <w:rPr>
          <w:noProof/>
          <w:lang w:val="en-AU"/>
        </w:rPr>
        <w:t>15</w:t>
      </w:r>
      <w:r w:rsidR="00F5301D">
        <w:rPr>
          <w:noProof/>
          <w:lang w:val="en-AU"/>
        </w:rPr>
        <w:fldChar w:fldCharType="end"/>
      </w:r>
      <w:r w:rsidRPr="002C6829">
        <w:rPr>
          <w:noProof/>
          <w:lang w:val="en-AU"/>
        </w:rPr>
        <w:t xml:space="preserve">. </w:t>
      </w:r>
    </w:p>
    <w:p w14:paraId="0C59DBB0" w14:textId="2362C820" w:rsidR="00E205B2" w:rsidRPr="002C6829" w:rsidRDefault="00361F61" w:rsidP="00E205B2">
      <w:pPr>
        <w:spacing w:after="120" w:line="240" w:lineRule="auto"/>
        <w:rPr>
          <w:rFonts w:ascii="Arial" w:eastAsia="Calibri" w:hAnsi="Arial" w:cs="Arial"/>
          <w:bCs/>
          <w:noProof/>
          <w:sz w:val="18"/>
          <w:szCs w:val="20"/>
          <w:lang w:val="en-AU"/>
        </w:rPr>
      </w:pPr>
      <w:r w:rsidRPr="002C6829">
        <w:rPr>
          <w:noProof/>
          <w:lang w:val="en-AU" w:eastAsia="en-AU"/>
        </w:rPr>
        <w:drawing>
          <wp:inline distT="0" distB="0" distL="0" distR="0" wp14:anchorId="1FA43FFB" wp14:editId="7B3742AE">
            <wp:extent cx="4572000" cy="2743200"/>
            <wp:effectExtent l="0" t="0" r="0" b="0"/>
            <wp:docPr id="228" name="Chart 228">
              <a:extLst xmlns:a="http://schemas.openxmlformats.org/drawingml/2006/main">
                <a:ext uri="{FF2B5EF4-FFF2-40B4-BE49-F238E27FC236}">
                  <a16:creationId xmlns:a16="http://schemas.microsoft.com/office/drawing/2014/main" id="{9FE2547A-12F9-4302-9A8E-D50884D23D4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14:paraId="48E33946" w14:textId="3FC88CA7" w:rsidR="000D77DC" w:rsidRPr="002C6829" w:rsidRDefault="000D77DC" w:rsidP="000D77DC">
      <w:pPr>
        <w:pStyle w:val="Caption"/>
        <w:rPr>
          <w:lang w:val="en-AU"/>
        </w:rPr>
      </w:pPr>
      <w:bookmarkStart w:id="67" w:name="_Ref536035141"/>
      <w:bookmarkStart w:id="68" w:name="_Toc2862802"/>
      <w:r w:rsidRPr="002C6829">
        <w:rPr>
          <w:lang w:val="en-AU"/>
        </w:rPr>
        <w:t xml:space="preserve">Figure </w:t>
      </w:r>
      <w:r w:rsidRPr="002C6829">
        <w:rPr>
          <w:lang w:val="en-AU"/>
        </w:rPr>
        <w:fldChar w:fldCharType="begin"/>
      </w:r>
      <w:r w:rsidRPr="002C6829">
        <w:rPr>
          <w:lang w:val="en-AU"/>
        </w:rPr>
        <w:instrText xml:space="preserve"> SEQ Figure \* ARABIC </w:instrText>
      </w:r>
      <w:r w:rsidRPr="002C6829">
        <w:rPr>
          <w:lang w:val="en-AU"/>
        </w:rPr>
        <w:fldChar w:fldCharType="separate"/>
      </w:r>
      <w:r w:rsidR="00FC6545">
        <w:rPr>
          <w:noProof/>
          <w:lang w:val="en-AU"/>
        </w:rPr>
        <w:t>15</w:t>
      </w:r>
      <w:r w:rsidRPr="002C6829">
        <w:rPr>
          <w:lang w:val="en-AU"/>
        </w:rPr>
        <w:fldChar w:fldCharType="end"/>
      </w:r>
      <w:bookmarkEnd w:id="67"/>
      <w:r w:rsidRPr="002C6829">
        <w:rPr>
          <w:lang w:val="en-AU"/>
        </w:rPr>
        <w:t>. Means of the Places where Victorians Spend Time in Nature by CN Group.</w:t>
      </w:r>
      <w:bookmarkEnd w:id="68"/>
    </w:p>
    <w:p w14:paraId="75AD8181" w14:textId="79961EFF" w:rsidR="00361F61" w:rsidRPr="002C6829" w:rsidRDefault="00361F61" w:rsidP="003B6F17">
      <w:pPr>
        <w:rPr>
          <w:noProof/>
          <w:lang w:val="en-AU"/>
        </w:rPr>
      </w:pPr>
      <w:r w:rsidRPr="002C6829">
        <w:rPr>
          <w:noProof/>
          <w:lang w:val="en-AU"/>
        </w:rPr>
        <w:t xml:space="preserve">In Appendix </w:t>
      </w:r>
      <w:r w:rsidR="003B6F17">
        <w:rPr>
          <w:noProof/>
          <w:lang w:val="en-AU"/>
        </w:rPr>
        <w:t>E</w:t>
      </w:r>
      <w:r w:rsidRPr="002C6829">
        <w:rPr>
          <w:noProof/>
          <w:lang w:val="en-AU"/>
        </w:rPr>
        <w:t xml:space="preserve">, we provide the </w:t>
      </w:r>
      <w:r w:rsidR="00173DC7" w:rsidRPr="002C6829">
        <w:rPr>
          <w:noProof/>
          <w:lang w:val="en-AU"/>
        </w:rPr>
        <w:t xml:space="preserve">frequency (percentage) </w:t>
      </w:r>
      <w:r w:rsidRPr="002C6829">
        <w:rPr>
          <w:noProof/>
          <w:lang w:val="en-AU"/>
        </w:rPr>
        <w:t>distribution</w:t>
      </w:r>
      <w:r w:rsidR="00173DC7" w:rsidRPr="002C6829">
        <w:rPr>
          <w:noProof/>
          <w:lang w:val="en-AU"/>
        </w:rPr>
        <w:t>s</w:t>
      </w:r>
      <w:r w:rsidRPr="002C6829">
        <w:rPr>
          <w:noProof/>
          <w:lang w:val="en-AU"/>
        </w:rPr>
        <w:t xml:space="preserve"> for each of the ten places by CN group.</w:t>
      </w:r>
    </w:p>
    <w:p w14:paraId="0300C920" w14:textId="77777777" w:rsidR="00E205B2" w:rsidRPr="002C6829" w:rsidRDefault="00E205B2" w:rsidP="00E205B2">
      <w:pPr>
        <w:spacing w:after="120" w:line="240" w:lineRule="auto"/>
        <w:rPr>
          <w:rFonts w:ascii="Arial" w:eastAsia="Calibri" w:hAnsi="Arial" w:cs="Arial"/>
          <w:bCs/>
          <w:noProof/>
          <w:sz w:val="18"/>
          <w:szCs w:val="20"/>
          <w:lang w:val="en-AU"/>
        </w:rPr>
        <w:sectPr w:rsidR="00E205B2" w:rsidRPr="002C6829" w:rsidSect="006A05DC">
          <w:pgSz w:w="11906" w:h="16838"/>
          <w:pgMar w:top="1440" w:right="1080" w:bottom="1440" w:left="1080" w:header="708" w:footer="567" w:gutter="0"/>
          <w:cols w:space="708"/>
          <w:docGrid w:linePitch="360"/>
        </w:sectPr>
      </w:pPr>
    </w:p>
    <w:p w14:paraId="50308CDE" w14:textId="77777777" w:rsidR="00E205B2" w:rsidRPr="002C6829" w:rsidRDefault="00E205B2" w:rsidP="0001063C">
      <w:pPr>
        <w:pStyle w:val="Heading6"/>
        <w:rPr>
          <w:noProof/>
          <w:lang w:val="en-AU"/>
        </w:rPr>
      </w:pPr>
      <w:r w:rsidRPr="002C6829">
        <w:rPr>
          <w:noProof/>
          <w:lang w:val="en-AU"/>
        </w:rPr>
        <w:lastRenderedPageBreak/>
        <w:t>Activities Victorians undertake when spending time in nature</w:t>
      </w:r>
    </w:p>
    <w:p w14:paraId="7198FBFC" w14:textId="20C9B170" w:rsidR="00E205B2" w:rsidRPr="002C6829" w:rsidRDefault="00E205B2" w:rsidP="003E7D65">
      <w:pPr>
        <w:rPr>
          <w:noProof/>
          <w:lang w:val="en-AU"/>
        </w:rPr>
      </w:pPr>
      <w:r w:rsidRPr="002C6829">
        <w:rPr>
          <w:noProof/>
          <w:lang w:val="en-AU"/>
        </w:rPr>
        <w:t>Survey participants were asked what they do when spending time in nature (Section EB3</w:t>
      </w:r>
      <w:r w:rsidR="00173DC7" w:rsidRPr="002C6829">
        <w:rPr>
          <w:noProof/>
          <w:lang w:val="en-AU"/>
        </w:rPr>
        <w:t xml:space="preserve"> in the Foundation Survey questionnaire</w:t>
      </w:r>
      <w:r w:rsidR="00646ECF">
        <w:rPr>
          <w:noProof/>
          <w:lang w:val="en-AU"/>
        </w:rPr>
        <w:t xml:space="preserve">; see also page </w:t>
      </w:r>
      <w:r w:rsidR="00646ECF">
        <w:rPr>
          <w:noProof/>
          <w:lang w:val="en-AU"/>
        </w:rPr>
        <w:fldChar w:fldCharType="begin"/>
      </w:r>
      <w:r w:rsidR="00646ECF">
        <w:rPr>
          <w:noProof/>
          <w:lang w:val="en-AU"/>
        </w:rPr>
        <w:instrText xml:space="preserve"> PAGEREF _Ref2264660 \h </w:instrText>
      </w:r>
      <w:r w:rsidR="00646ECF">
        <w:rPr>
          <w:noProof/>
          <w:lang w:val="en-AU"/>
        </w:rPr>
      </w:r>
      <w:r w:rsidR="00646ECF">
        <w:rPr>
          <w:noProof/>
          <w:lang w:val="en-AU"/>
        </w:rPr>
        <w:fldChar w:fldCharType="separate"/>
      </w:r>
      <w:r w:rsidR="00646ECF">
        <w:rPr>
          <w:noProof/>
          <w:lang w:val="en-AU"/>
        </w:rPr>
        <w:t>50</w:t>
      </w:r>
      <w:r w:rsidR="00646ECF">
        <w:rPr>
          <w:noProof/>
          <w:lang w:val="en-AU"/>
        </w:rPr>
        <w:fldChar w:fldCharType="end"/>
      </w:r>
      <w:r w:rsidR="00646ECF">
        <w:rPr>
          <w:noProof/>
          <w:lang w:val="en-AU"/>
        </w:rPr>
        <w:t xml:space="preserve"> onwards for further details.</w:t>
      </w:r>
      <w:r w:rsidRPr="002C6829">
        <w:rPr>
          <w:noProof/>
          <w:lang w:val="en-AU"/>
        </w:rPr>
        <w:t>). Activities included passive</w:t>
      </w:r>
      <w:r w:rsidR="00870DC2" w:rsidRPr="002C6829">
        <w:rPr>
          <w:noProof/>
          <w:lang w:val="en-AU"/>
        </w:rPr>
        <w:t xml:space="preserve"> behaviours</w:t>
      </w:r>
      <w:r w:rsidRPr="002C6829">
        <w:rPr>
          <w:noProof/>
          <w:lang w:val="en-AU"/>
        </w:rPr>
        <w:t xml:space="preserve">, restorative </w:t>
      </w:r>
      <w:r w:rsidR="00870DC2" w:rsidRPr="002C6829">
        <w:rPr>
          <w:noProof/>
          <w:lang w:val="en-AU"/>
        </w:rPr>
        <w:t>behaviours</w:t>
      </w:r>
      <w:r w:rsidRPr="002C6829">
        <w:rPr>
          <w:noProof/>
          <w:lang w:val="en-AU"/>
        </w:rPr>
        <w:t xml:space="preserve">, social activities, and active, physical activities. Also included were non-leisure activities such as accompanying children and simply passing through nature places as a means of moving from one point to another.  Frequency ratings of these activites were scored on a scale ranging from ‘never’ (1) to ‘every day’ (8). </w:t>
      </w:r>
    </w:p>
    <w:p w14:paraId="1507F380" w14:textId="00F7202B" w:rsidR="00E205B2" w:rsidRPr="002C6829" w:rsidRDefault="00E205B2" w:rsidP="003E7D65">
      <w:pPr>
        <w:rPr>
          <w:noProof/>
          <w:lang w:val="en-AU"/>
        </w:rPr>
      </w:pPr>
      <w:r w:rsidRPr="002C6829">
        <w:rPr>
          <w:noProof/>
          <w:lang w:val="en-AU"/>
        </w:rPr>
        <w:t xml:space="preserve">An analysis of the mean frequency ratings participants provided in the survey </w:t>
      </w:r>
      <w:r w:rsidR="00EF1C38" w:rsidRPr="002C6829">
        <w:rPr>
          <w:noProof/>
          <w:lang w:val="en-AU"/>
        </w:rPr>
        <w:t xml:space="preserve">(using </w:t>
      </w:r>
      <w:r w:rsidRPr="002C6829">
        <w:rPr>
          <w:noProof/>
          <w:lang w:val="en-AU"/>
        </w:rPr>
        <w:t>Welch tests and Bonferroni adjusted post-hoc comparisons</w:t>
      </w:r>
      <w:r w:rsidR="00EF1C38" w:rsidRPr="002C6829">
        <w:rPr>
          <w:noProof/>
          <w:lang w:val="en-AU"/>
        </w:rPr>
        <w:t xml:space="preserve">) that, in most instances, </w:t>
      </w:r>
      <w:r w:rsidRPr="002C6829">
        <w:rPr>
          <w:noProof/>
          <w:lang w:val="en-AU"/>
        </w:rPr>
        <w:t>the behaviours were undertaken with greatest frequency by the high CN group, followed by the moderate CN group, and then the low CN group (see</w:t>
      </w:r>
      <w:r w:rsidR="0054301D" w:rsidRPr="002C6829">
        <w:rPr>
          <w:noProof/>
          <w:lang w:val="en-AU"/>
        </w:rPr>
        <w:t xml:space="preserve"> </w:t>
      </w:r>
      <w:r w:rsidR="0054301D" w:rsidRPr="002C6829">
        <w:rPr>
          <w:noProof/>
          <w:lang w:val="en-AU"/>
        </w:rPr>
        <w:fldChar w:fldCharType="begin"/>
      </w:r>
      <w:r w:rsidR="0054301D" w:rsidRPr="002C6829">
        <w:rPr>
          <w:noProof/>
          <w:lang w:val="en-AU"/>
        </w:rPr>
        <w:instrText xml:space="preserve"> REF _Ref536035188 \h </w:instrText>
      </w:r>
      <w:r w:rsidR="0054301D" w:rsidRPr="002C6829">
        <w:rPr>
          <w:noProof/>
          <w:lang w:val="en-AU"/>
        </w:rPr>
      </w:r>
      <w:r w:rsidR="0054301D" w:rsidRPr="002C6829">
        <w:rPr>
          <w:noProof/>
          <w:lang w:val="en-AU"/>
        </w:rPr>
        <w:fldChar w:fldCharType="separate"/>
      </w:r>
      <w:r w:rsidR="00FC6545" w:rsidRPr="002C6829">
        <w:rPr>
          <w:lang w:val="en-AU"/>
        </w:rPr>
        <w:t xml:space="preserve">Figure </w:t>
      </w:r>
      <w:r w:rsidR="00FC6545">
        <w:rPr>
          <w:noProof/>
          <w:lang w:val="en-AU"/>
        </w:rPr>
        <w:t>16</w:t>
      </w:r>
      <w:r w:rsidR="0054301D" w:rsidRPr="002C6829">
        <w:rPr>
          <w:noProof/>
          <w:lang w:val="en-AU"/>
        </w:rPr>
        <w:fldChar w:fldCharType="end"/>
      </w:r>
      <w:r w:rsidR="003E7D65" w:rsidRPr="002C6829">
        <w:rPr>
          <w:noProof/>
          <w:lang w:val="en-AU"/>
        </w:rPr>
        <w:t>)</w:t>
      </w:r>
      <w:r w:rsidRPr="002C6829">
        <w:rPr>
          <w:noProof/>
          <w:lang w:val="en-AU"/>
        </w:rPr>
        <w:t>. Departures from this general pattern of results was observed for accompanying children, engaging in motorised leisure, picnicing, and walking the dog. In each of these cases, the high and moderate CN group were not significantly different in their frequency of activity, but both of these groups reported higher levels of behaviour than the low CN group. These results are broadly consistent with earlier results indicating that low CN individuals are less likely to spend time in nature.</w:t>
      </w:r>
      <w:r w:rsidR="00646ECF">
        <w:rPr>
          <w:noProof/>
          <w:lang w:val="en-AU"/>
        </w:rPr>
        <w:t xml:space="preserve"> </w:t>
      </w:r>
    </w:p>
    <w:p w14:paraId="6D154033" w14:textId="13A3DB12" w:rsidR="00E205B2" w:rsidRPr="002C6829" w:rsidRDefault="003E7D65" w:rsidP="00E205B2">
      <w:pPr>
        <w:spacing w:after="120" w:line="240" w:lineRule="auto"/>
        <w:rPr>
          <w:rFonts w:ascii="Arial" w:eastAsia="Calibri" w:hAnsi="Arial" w:cs="Arial"/>
          <w:bCs/>
          <w:noProof/>
          <w:sz w:val="18"/>
          <w:szCs w:val="20"/>
          <w:lang w:val="en-AU"/>
        </w:rPr>
      </w:pPr>
      <w:r w:rsidRPr="002C6829">
        <w:rPr>
          <w:noProof/>
          <w:lang w:val="en-AU" w:eastAsia="en-AU"/>
        </w:rPr>
        <w:drawing>
          <wp:inline distT="0" distB="0" distL="0" distR="0" wp14:anchorId="1017ECA0" wp14:editId="00DD7A9D">
            <wp:extent cx="4572000" cy="2743200"/>
            <wp:effectExtent l="0" t="0" r="0" b="0"/>
            <wp:docPr id="227" name="Chart 227">
              <a:extLst xmlns:a="http://schemas.openxmlformats.org/drawingml/2006/main">
                <a:ext uri="{FF2B5EF4-FFF2-40B4-BE49-F238E27FC236}">
                  <a16:creationId xmlns:a16="http://schemas.microsoft.com/office/drawing/2014/main" id="{60E5D22E-5627-44DA-9A5F-BF0B6C2E812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14:paraId="65AC258B" w14:textId="4A1F8D74" w:rsidR="0054301D" w:rsidRPr="002C6829" w:rsidRDefault="0054301D" w:rsidP="0054301D">
      <w:pPr>
        <w:pStyle w:val="Caption"/>
        <w:rPr>
          <w:lang w:val="en-AU"/>
        </w:rPr>
      </w:pPr>
      <w:bookmarkStart w:id="69" w:name="_Ref536035188"/>
      <w:bookmarkStart w:id="70" w:name="_Toc2862803"/>
      <w:r w:rsidRPr="002C6829">
        <w:rPr>
          <w:lang w:val="en-AU"/>
        </w:rPr>
        <w:t xml:space="preserve">Figure </w:t>
      </w:r>
      <w:r w:rsidRPr="002C6829">
        <w:rPr>
          <w:lang w:val="en-AU"/>
        </w:rPr>
        <w:fldChar w:fldCharType="begin"/>
      </w:r>
      <w:r w:rsidRPr="002C6829">
        <w:rPr>
          <w:lang w:val="en-AU"/>
        </w:rPr>
        <w:instrText xml:space="preserve"> SEQ Figure \* ARABIC </w:instrText>
      </w:r>
      <w:r w:rsidRPr="002C6829">
        <w:rPr>
          <w:lang w:val="en-AU"/>
        </w:rPr>
        <w:fldChar w:fldCharType="separate"/>
      </w:r>
      <w:r w:rsidR="00FC6545">
        <w:rPr>
          <w:noProof/>
          <w:lang w:val="en-AU"/>
        </w:rPr>
        <w:t>16</w:t>
      </w:r>
      <w:r w:rsidRPr="002C6829">
        <w:rPr>
          <w:lang w:val="en-AU"/>
        </w:rPr>
        <w:fldChar w:fldCharType="end"/>
      </w:r>
      <w:bookmarkEnd w:id="69"/>
      <w:r w:rsidRPr="002C6829">
        <w:rPr>
          <w:lang w:val="en-AU"/>
        </w:rPr>
        <w:t>. Frequency of the activities Victorians engage in when spend time in nature by CN Group.</w:t>
      </w:r>
      <w:bookmarkEnd w:id="70"/>
    </w:p>
    <w:p w14:paraId="7A151D5B" w14:textId="2A877D45" w:rsidR="00273FEA" w:rsidRPr="002C6829" w:rsidRDefault="00273FEA" w:rsidP="003B6F17">
      <w:pPr>
        <w:rPr>
          <w:noProof/>
          <w:lang w:val="en-AU"/>
        </w:rPr>
      </w:pPr>
      <w:r w:rsidRPr="002C6829">
        <w:rPr>
          <w:noProof/>
          <w:lang w:val="en-AU"/>
        </w:rPr>
        <w:t xml:space="preserve">In </w:t>
      </w:r>
      <w:r w:rsidR="00F23BC2">
        <w:rPr>
          <w:noProof/>
          <w:lang w:val="en-AU"/>
        </w:rPr>
        <w:t>A</w:t>
      </w:r>
      <w:r w:rsidR="003B6F17">
        <w:rPr>
          <w:noProof/>
          <w:lang w:val="en-AU"/>
        </w:rPr>
        <w:t>ppendix E</w:t>
      </w:r>
      <w:r w:rsidRPr="002C6829">
        <w:rPr>
          <w:noProof/>
          <w:lang w:val="en-AU"/>
        </w:rPr>
        <w:t xml:space="preserve">, we provide the </w:t>
      </w:r>
      <w:r w:rsidR="00EF1C38" w:rsidRPr="002C6829">
        <w:rPr>
          <w:noProof/>
          <w:lang w:val="en-AU"/>
        </w:rPr>
        <w:t xml:space="preserve">percentage </w:t>
      </w:r>
      <w:r w:rsidRPr="002C6829">
        <w:rPr>
          <w:noProof/>
          <w:lang w:val="en-AU"/>
        </w:rPr>
        <w:t>distribution</w:t>
      </w:r>
      <w:r w:rsidR="00EF1C38" w:rsidRPr="002C6829">
        <w:rPr>
          <w:noProof/>
          <w:lang w:val="en-AU"/>
        </w:rPr>
        <w:t>s</w:t>
      </w:r>
      <w:r w:rsidRPr="002C6829">
        <w:rPr>
          <w:noProof/>
          <w:lang w:val="en-AU"/>
        </w:rPr>
        <w:t xml:space="preserve"> for each of the ten places by CN group.</w:t>
      </w:r>
    </w:p>
    <w:p w14:paraId="083A9100" w14:textId="77777777" w:rsidR="00273FEA" w:rsidRPr="002C6829" w:rsidRDefault="00273FEA" w:rsidP="00273FEA">
      <w:pPr>
        <w:pStyle w:val="Heading5"/>
        <w:rPr>
          <w:rFonts w:eastAsia="Calibri"/>
          <w:noProof/>
          <w:lang w:val="en-AU"/>
        </w:rPr>
      </w:pPr>
      <w:r w:rsidRPr="002C6829">
        <w:rPr>
          <w:rFonts w:eastAsia="Calibri"/>
          <w:noProof/>
          <w:lang w:val="en-AU"/>
        </w:rPr>
        <w:t>Environmental Awareness Profile</w:t>
      </w:r>
    </w:p>
    <w:p w14:paraId="49D964F9" w14:textId="3D8E6FA6" w:rsidR="00273FEA" w:rsidRPr="002C6829" w:rsidRDefault="00273FEA" w:rsidP="00E641F5">
      <w:pPr>
        <w:rPr>
          <w:noProof/>
          <w:lang w:val="en-AU"/>
        </w:rPr>
      </w:pPr>
      <w:r w:rsidRPr="002C6829">
        <w:rPr>
          <w:noProof/>
          <w:lang w:val="en-AU"/>
        </w:rPr>
        <w:t>The environmental awareness mean scores were compared across the three CN clusters using ANOVA</w:t>
      </w:r>
      <w:r w:rsidR="00646ECF">
        <w:rPr>
          <w:noProof/>
          <w:lang w:val="en-AU"/>
        </w:rPr>
        <w:t xml:space="preserve"> (see page </w:t>
      </w:r>
      <w:r w:rsidR="00646ECF">
        <w:rPr>
          <w:noProof/>
          <w:lang w:val="en-AU"/>
        </w:rPr>
        <w:fldChar w:fldCharType="begin"/>
      </w:r>
      <w:r w:rsidR="00646ECF">
        <w:rPr>
          <w:noProof/>
          <w:lang w:val="en-AU"/>
        </w:rPr>
        <w:instrText xml:space="preserve"> PAGEREF _Ref2264760 \h </w:instrText>
      </w:r>
      <w:r w:rsidR="00646ECF">
        <w:rPr>
          <w:noProof/>
          <w:lang w:val="en-AU"/>
        </w:rPr>
      </w:r>
      <w:r w:rsidR="00646ECF">
        <w:rPr>
          <w:noProof/>
          <w:lang w:val="en-AU"/>
        </w:rPr>
        <w:fldChar w:fldCharType="separate"/>
      </w:r>
      <w:r w:rsidR="00646ECF">
        <w:rPr>
          <w:noProof/>
          <w:lang w:val="en-AU"/>
        </w:rPr>
        <w:t>36</w:t>
      </w:r>
      <w:r w:rsidR="00646ECF">
        <w:rPr>
          <w:noProof/>
          <w:lang w:val="en-AU"/>
        </w:rPr>
        <w:fldChar w:fldCharType="end"/>
      </w:r>
      <w:r w:rsidR="00646ECF">
        <w:rPr>
          <w:noProof/>
          <w:lang w:val="en-AU"/>
        </w:rPr>
        <w:t xml:space="preserve"> for further details about this variable)</w:t>
      </w:r>
      <w:r w:rsidRPr="002C6829">
        <w:rPr>
          <w:noProof/>
          <w:lang w:val="en-AU"/>
        </w:rPr>
        <w:t>. The results revealed that high CN participants had the greatest awareness, followed by participants in the moderate CN group and those in the low CN group (Welch(</w:t>
      </w:r>
      <w:r w:rsidRPr="002C6829">
        <w:rPr>
          <w:i/>
          <w:noProof/>
          <w:lang w:val="en-AU"/>
        </w:rPr>
        <w:t>df</w:t>
      </w:r>
      <w:r w:rsidRPr="002C6829">
        <w:rPr>
          <w:noProof/>
          <w:lang w:val="en-AU"/>
        </w:rPr>
        <w:t xml:space="preserve">) = 397.36(2,1882.78) </w:t>
      </w:r>
      <w:r w:rsidRPr="002C6829">
        <w:rPr>
          <w:i/>
          <w:noProof/>
          <w:lang w:val="en-AU"/>
        </w:rPr>
        <w:t>p</w:t>
      </w:r>
      <w:r w:rsidRPr="002C6829">
        <w:rPr>
          <w:noProof/>
          <w:lang w:val="en-AU"/>
        </w:rPr>
        <w:t xml:space="preserve"> &lt; .00</w:t>
      </w:r>
      <w:r w:rsidR="009F2DC5">
        <w:rPr>
          <w:noProof/>
          <w:lang w:val="en-AU"/>
        </w:rPr>
        <w:t>1</w:t>
      </w:r>
      <w:r w:rsidRPr="002C6829">
        <w:rPr>
          <w:noProof/>
          <w:lang w:val="en-AU"/>
        </w:rPr>
        <w:t>).</w:t>
      </w:r>
      <w:r w:rsidR="00CE4429" w:rsidRPr="002C6829">
        <w:rPr>
          <w:noProof/>
          <w:lang w:val="en-AU"/>
        </w:rPr>
        <w:t xml:space="preserve">  The means for each CN group</w:t>
      </w:r>
      <w:r w:rsidR="008E4B66" w:rsidRPr="002C6829">
        <w:rPr>
          <w:noProof/>
          <w:lang w:val="en-AU"/>
        </w:rPr>
        <w:t xml:space="preserve"> (measured on 7-point rating scales where higher scores corresponded with greater awareness) </w:t>
      </w:r>
      <w:r w:rsidR="00CE4429" w:rsidRPr="002C6829">
        <w:rPr>
          <w:noProof/>
          <w:lang w:val="en-AU"/>
        </w:rPr>
        <w:t>were: 6.35</w:t>
      </w:r>
      <w:r w:rsidR="008E4B66" w:rsidRPr="002C6829">
        <w:rPr>
          <w:noProof/>
          <w:lang w:val="en-AU"/>
        </w:rPr>
        <w:t xml:space="preserve"> (high CN), 5</w:t>
      </w:r>
      <w:r w:rsidR="004B50B0" w:rsidRPr="002C6829">
        <w:rPr>
          <w:noProof/>
          <w:lang w:val="en-AU"/>
        </w:rPr>
        <w:t>.</w:t>
      </w:r>
      <w:r w:rsidR="008E4B66" w:rsidRPr="002C6829">
        <w:rPr>
          <w:noProof/>
          <w:lang w:val="en-AU"/>
        </w:rPr>
        <w:t>82 (moderate CN), and 5.35 (low CN).</w:t>
      </w:r>
      <w:r w:rsidR="006C36D2" w:rsidRPr="002C6829">
        <w:rPr>
          <w:noProof/>
          <w:lang w:val="en-AU"/>
        </w:rPr>
        <w:t xml:space="preserve"> These relatively high means corresponded with a high proportion of participants rating higher levels of awareness (i.e., greater than the midpoint 4) on average for the awareness questions. In fact 96% of participants endorsed the awareness items compared to just 4% having an average score of 4 or less.</w:t>
      </w:r>
    </w:p>
    <w:p w14:paraId="2A8FA271" w14:textId="77777777" w:rsidR="00273FEA" w:rsidRPr="002C6829" w:rsidRDefault="00273FEA" w:rsidP="00273FEA">
      <w:pPr>
        <w:pStyle w:val="Heading5"/>
        <w:rPr>
          <w:rFonts w:eastAsia="Calibri"/>
          <w:noProof/>
          <w:lang w:val="en-AU"/>
        </w:rPr>
      </w:pPr>
      <w:r w:rsidRPr="002C6829">
        <w:rPr>
          <w:rFonts w:eastAsia="Calibri"/>
          <w:noProof/>
          <w:lang w:val="en-AU"/>
        </w:rPr>
        <w:t>Behavioural Profile</w:t>
      </w:r>
    </w:p>
    <w:p w14:paraId="2C4F8EED" w14:textId="77777777" w:rsidR="00F95B61" w:rsidRPr="002C6829" w:rsidRDefault="00F95B61" w:rsidP="00F95B61">
      <w:pPr>
        <w:pStyle w:val="Heading6"/>
        <w:rPr>
          <w:lang w:val="en-AU"/>
        </w:rPr>
      </w:pPr>
      <w:r w:rsidRPr="002C6829">
        <w:rPr>
          <w:lang w:val="en-AU"/>
        </w:rPr>
        <w:t>Past pro-environmental behaviours</w:t>
      </w:r>
    </w:p>
    <w:p w14:paraId="032AF6DD" w14:textId="607ECF43" w:rsidR="00F95B61" w:rsidRPr="002C6829" w:rsidRDefault="00F95B61" w:rsidP="00F95B61">
      <w:pPr>
        <w:rPr>
          <w:noProof/>
          <w:lang w:val="en-AU"/>
        </w:rPr>
      </w:pPr>
      <w:r w:rsidRPr="002C6829">
        <w:rPr>
          <w:noProof/>
          <w:lang w:val="en-AU"/>
        </w:rPr>
        <w:t>Participants’ reports of their existing pro-environmental behaviours involved those activities that were more frequently undertaken by indi</w:t>
      </w:r>
      <w:r w:rsidR="00A51979">
        <w:rPr>
          <w:noProof/>
          <w:lang w:val="en-AU"/>
        </w:rPr>
        <w:t>vi</w:t>
      </w:r>
      <w:r w:rsidRPr="002C6829">
        <w:rPr>
          <w:noProof/>
          <w:lang w:val="en-AU"/>
        </w:rPr>
        <w:t xml:space="preserve">duals in the high CN group, least by low CN group members, and </w:t>
      </w:r>
      <w:r w:rsidRPr="002C6829">
        <w:rPr>
          <w:noProof/>
          <w:lang w:val="en-AU"/>
        </w:rPr>
        <w:lastRenderedPageBreak/>
        <w:t>with individuals classified as moderate CN falling in the middle of the other groups. The behaviours with this type of response pattern tended to be those that might be describec as “personal” or “private” in that they generally do not require coordinating or acting with others</w:t>
      </w:r>
      <w:r w:rsidR="00646ECF">
        <w:rPr>
          <w:noProof/>
          <w:lang w:val="en-AU"/>
        </w:rPr>
        <w:t xml:space="preserve"> (see page </w:t>
      </w:r>
      <w:r w:rsidR="00646ECF">
        <w:rPr>
          <w:noProof/>
          <w:lang w:val="en-AU"/>
        </w:rPr>
        <w:fldChar w:fldCharType="begin"/>
      </w:r>
      <w:r w:rsidR="00646ECF">
        <w:rPr>
          <w:noProof/>
          <w:lang w:val="en-AU"/>
        </w:rPr>
        <w:instrText xml:space="preserve"> PAGEREF _Ref2264965 \h </w:instrText>
      </w:r>
      <w:r w:rsidR="00646ECF">
        <w:rPr>
          <w:noProof/>
          <w:lang w:val="en-AU"/>
        </w:rPr>
      </w:r>
      <w:r w:rsidR="00646ECF">
        <w:rPr>
          <w:noProof/>
          <w:lang w:val="en-AU"/>
        </w:rPr>
        <w:fldChar w:fldCharType="separate"/>
      </w:r>
      <w:r w:rsidR="00646ECF">
        <w:rPr>
          <w:noProof/>
          <w:lang w:val="en-AU"/>
        </w:rPr>
        <w:t>56</w:t>
      </w:r>
      <w:r w:rsidR="00646ECF">
        <w:rPr>
          <w:noProof/>
          <w:lang w:val="en-AU"/>
        </w:rPr>
        <w:fldChar w:fldCharType="end"/>
      </w:r>
      <w:r w:rsidR="00646ECF">
        <w:rPr>
          <w:noProof/>
          <w:lang w:val="en-AU"/>
        </w:rPr>
        <w:t xml:space="preserve"> onwards for more details)</w:t>
      </w:r>
      <w:r w:rsidRPr="002C6829">
        <w:rPr>
          <w:noProof/>
          <w:lang w:val="en-AU"/>
        </w:rPr>
        <w:t>. Behaviours of this kind were planting native plants; reducing energy; and,  choosing sustainable seafood. For these behaviours it was always the case that low CN participants were more likely than the other groups to never perform the behaviour. Simillarly, high CN participants reported that they were always performing the behaviours in higher numbers than individuals in the low and moderate groups.  The ordered pattern of participation in these behaviours from high to low CN suggests that a key driver is likely to be differences in pro-environmental motivations between the three groups.</w:t>
      </w:r>
    </w:p>
    <w:p w14:paraId="224D2AD1" w14:textId="77777777" w:rsidR="00F95B61" w:rsidRPr="002C6829" w:rsidRDefault="00F95B61" w:rsidP="00F95B61">
      <w:pPr>
        <w:rPr>
          <w:noProof/>
          <w:lang w:val="en-AU"/>
        </w:rPr>
      </w:pPr>
      <w:r w:rsidRPr="002C6829">
        <w:rPr>
          <w:noProof/>
          <w:lang w:val="en-AU"/>
        </w:rPr>
        <w:t>Other behaviours that involved working with others or acting in public had a response pattern that was reasonably similar across CN groups.  The response patterns for behaviours of this kind tended to show higher proportions of individuals from all three CN groups tending to report that they never or rarely performed them. These behaviours include environmental volunteering, collecting scientific information (i.e., citizen science activities), and environmental advocacy.  The relatively low participation rates for these behaviours in all CN groups suggests that the key driver is likley to be a lack of behavioural control or efficacy rather than differences in pro-environmental motivations.</w:t>
      </w:r>
    </w:p>
    <w:p w14:paraId="700498CA" w14:textId="5F2B6568" w:rsidR="00F95B61" w:rsidRPr="002C6829" w:rsidRDefault="00F95B61" w:rsidP="00F95B61">
      <w:pPr>
        <w:rPr>
          <w:noProof/>
          <w:lang w:val="en-AU"/>
        </w:rPr>
      </w:pPr>
      <w:r w:rsidRPr="002C6829">
        <w:rPr>
          <w:noProof/>
          <w:lang w:val="en-AU"/>
        </w:rPr>
        <w:t>The response patterns of the remaining behaviours – controlling the movement of pets, donating to environmental organisations, and taking public transport instead of driving – contain elements both of the patterns discussed above. In this respect there is likely to be a more complex ar</w:t>
      </w:r>
      <w:r w:rsidR="00CB6B01">
        <w:rPr>
          <w:noProof/>
          <w:lang w:val="en-AU"/>
        </w:rPr>
        <w:t>r</w:t>
      </w:r>
      <w:r w:rsidRPr="002C6829">
        <w:rPr>
          <w:noProof/>
          <w:lang w:val="en-AU"/>
        </w:rPr>
        <w:t xml:space="preserve">ay of drivers with pro-environmental motivations (e.g., environmental attitudes and norms) and behavioural control issues (e.g., financial costs, opportunity) potentially interacting. </w:t>
      </w:r>
    </w:p>
    <w:p w14:paraId="441D5385" w14:textId="44845B21" w:rsidR="00F95B61" w:rsidRPr="002C6829" w:rsidRDefault="00F95B61" w:rsidP="003B6F17">
      <w:pPr>
        <w:rPr>
          <w:noProof/>
          <w:lang w:val="en-AU"/>
        </w:rPr>
      </w:pPr>
      <w:r w:rsidRPr="002C6829">
        <w:rPr>
          <w:noProof/>
          <w:lang w:val="en-AU"/>
        </w:rPr>
        <w:t xml:space="preserve">In the Appendix </w:t>
      </w:r>
      <w:r w:rsidR="003B6F17">
        <w:rPr>
          <w:noProof/>
          <w:lang w:val="en-AU"/>
        </w:rPr>
        <w:t>E</w:t>
      </w:r>
      <w:r w:rsidRPr="002C6829">
        <w:rPr>
          <w:noProof/>
          <w:lang w:val="en-AU"/>
        </w:rPr>
        <w:t xml:space="preserve">, figures for each behaviour and how the CN groups differ on the frequency with which they engaged in each behaviour in the past year can be found.  </w:t>
      </w:r>
    </w:p>
    <w:p w14:paraId="1405AF16" w14:textId="12128B10" w:rsidR="00F95B61" w:rsidRPr="002C6829" w:rsidRDefault="00F95B61" w:rsidP="00F95B61">
      <w:pPr>
        <w:pStyle w:val="Heading6"/>
        <w:rPr>
          <w:lang w:val="en-AU"/>
        </w:rPr>
      </w:pPr>
      <w:r w:rsidRPr="002C6829">
        <w:rPr>
          <w:lang w:val="en-AU"/>
        </w:rPr>
        <w:t>Intended pro-environmental behaviours</w:t>
      </w:r>
    </w:p>
    <w:p w14:paraId="7B96C5D1" w14:textId="22D3A8F0" w:rsidR="00F95B61" w:rsidRPr="002C6829" w:rsidRDefault="00F95B61" w:rsidP="00F95B61">
      <w:pPr>
        <w:rPr>
          <w:noProof/>
          <w:lang w:val="en-AU"/>
        </w:rPr>
      </w:pPr>
      <w:r w:rsidRPr="002C6829">
        <w:rPr>
          <w:noProof/>
          <w:lang w:val="en-AU"/>
        </w:rPr>
        <w:t>The frequency distributions describing intentions to undertake pro-environmental behaviours over the next 12 months revealed a pattern of responding to more public behaviours where low CN participants tended to report that they were very unl</w:t>
      </w:r>
      <w:r w:rsidR="00646ECF">
        <w:rPr>
          <w:noProof/>
          <w:lang w:val="en-AU"/>
        </w:rPr>
        <w:t xml:space="preserve">ikely to perfom the behaviours (for further details see page </w:t>
      </w:r>
      <w:r w:rsidR="00646ECF">
        <w:rPr>
          <w:noProof/>
          <w:lang w:val="en-AU"/>
        </w:rPr>
        <w:fldChar w:fldCharType="begin"/>
      </w:r>
      <w:r w:rsidR="00646ECF">
        <w:rPr>
          <w:noProof/>
          <w:lang w:val="en-AU"/>
        </w:rPr>
        <w:instrText xml:space="preserve"> PAGEREF _Ref2265036 \h </w:instrText>
      </w:r>
      <w:r w:rsidR="00646ECF">
        <w:rPr>
          <w:noProof/>
          <w:lang w:val="en-AU"/>
        </w:rPr>
      </w:r>
      <w:r w:rsidR="00646ECF">
        <w:rPr>
          <w:noProof/>
          <w:lang w:val="en-AU"/>
        </w:rPr>
        <w:fldChar w:fldCharType="separate"/>
      </w:r>
      <w:r w:rsidR="00646ECF">
        <w:rPr>
          <w:noProof/>
          <w:lang w:val="en-AU"/>
        </w:rPr>
        <w:t>59</w:t>
      </w:r>
      <w:r w:rsidR="00646ECF">
        <w:rPr>
          <w:noProof/>
          <w:lang w:val="en-AU"/>
        </w:rPr>
        <w:fldChar w:fldCharType="end"/>
      </w:r>
      <w:r w:rsidR="00646ECF">
        <w:rPr>
          <w:noProof/>
          <w:lang w:val="en-AU"/>
        </w:rPr>
        <w:t xml:space="preserve"> onwards). </w:t>
      </w:r>
      <w:r w:rsidRPr="002C6829">
        <w:rPr>
          <w:noProof/>
          <w:lang w:val="en-AU"/>
        </w:rPr>
        <w:t xml:space="preserve">The high and moderate CN inidividuals, however, tended to show some support for these behaviours relative to the low CN group. </w:t>
      </w:r>
      <w:r w:rsidR="00CB6B01">
        <w:rPr>
          <w:noProof/>
          <w:lang w:val="en-AU"/>
        </w:rPr>
        <w:t>N</w:t>
      </w:r>
      <w:r w:rsidRPr="002C6829">
        <w:rPr>
          <w:noProof/>
          <w:lang w:val="en-AU"/>
        </w:rPr>
        <w:t>otwithstanding, all three CN groups tended to report relatively similar patterns of responding when selecting the midpoint of the response sca</w:t>
      </w:r>
      <w:r w:rsidR="00CB6B01">
        <w:rPr>
          <w:noProof/>
          <w:lang w:val="en-AU"/>
        </w:rPr>
        <w:t>l</w:t>
      </w:r>
      <w:r w:rsidRPr="002C6829">
        <w:rPr>
          <w:noProof/>
          <w:lang w:val="en-AU"/>
        </w:rPr>
        <w:t xml:space="preserve">e (i.e., “neither likely nor unlikely”) suggesting that these individuals may, with the right behavioural intervention, be supported in taking up these behaviours in the future. Examples of behaviours having this pattern of responses were environmental volunteering, environmental advocacy, collecting scientific information, and donating to an environmental organisation. </w:t>
      </w:r>
    </w:p>
    <w:p w14:paraId="4045B155" w14:textId="34558669" w:rsidR="00F95B61" w:rsidRPr="002C6829" w:rsidRDefault="00F95B61" w:rsidP="00F95B61">
      <w:pPr>
        <w:rPr>
          <w:noProof/>
          <w:lang w:val="en-AU"/>
        </w:rPr>
      </w:pPr>
      <w:r w:rsidRPr="002C6829">
        <w:rPr>
          <w:noProof/>
          <w:lang w:val="en-AU"/>
        </w:rPr>
        <w:t>Pro</w:t>
      </w:r>
      <w:r w:rsidR="00CB6B01">
        <w:rPr>
          <w:noProof/>
          <w:lang w:val="en-AU"/>
        </w:rPr>
        <w:t>-</w:t>
      </w:r>
      <w:r w:rsidRPr="002C6829">
        <w:rPr>
          <w:noProof/>
          <w:lang w:val="en-AU"/>
        </w:rPr>
        <w:t xml:space="preserve">environmental behaviours that we have described as more private in other sections of this report showed distributions characterised by larger proportions of high and moderate CN participants reporting a strong intention to perform the behaviours over the next 12 months relative to the low CN group. The reverse pattern of low CN individuals being very unlikely to perform the behaviours was also observed in many cases, However, of interest is that reasonable and comparative percentages of low CN participants reported weaker but still positive intentions to perform behaviours suggesting that even those individuals with lower levels of connection to nature might be supported to act pro-environmentally in the future. Behaviours with distributions fitting this description include controlling the movement of pets, planting native plants, reducing energy, choosing sustainable seafood, and using public transport rather than driving. </w:t>
      </w:r>
    </w:p>
    <w:p w14:paraId="10756238" w14:textId="1605BB0D" w:rsidR="0002377B" w:rsidRPr="002C6829" w:rsidRDefault="00F23BC2" w:rsidP="0002377B">
      <w:pPr>
        <w:rPr>
          <w:lang w:val="en-AU"/>
        </w:rPr>
      </w:pPr>
      <w:r>
        <w:rPr>
          <w:noProof/>
          <w:lang w:val="en-AU"/>
        </w:rPr>
        <w:t>Appe</w:t>
      </w:r>
      <w:r w:rsidR="003B6F17">
        <w:rPr>
          <w:noProof/>
          <w:lang w:val="en-AU"/>
        </w:rPr>
        <w:t>ndix E</w:t>
      </w:r>
      <w:r w:rsidR="00F95B61" w:rsidRPr="002C6829">
        <w:rPr>
          <w:noProof/>
          <w:lang w:val="en-AU"/>
        </w:rPr>
        <w:t xml:space="preserve"> includes figures for each behaviour and how the CN groups differ on the frequency with which they intend to engage in each behaviour.</w:t>
      </w:r>
    </w:p>
    <w:p w14:paraId="2DE7D153" w14:textId="50DEC66F" w:rsidR="00E62FDC" w:rsidRPr="002C6829" w:rsidRDefault="00E62FDC" w:rsidP="00C141EE">
      <w:pPr>
        <w:pStyle w:val="Heading2"/>
        <w:rPr>
          <w:lang w:val="en-AU"/>
        </w:rPr>
      </w:pPr>
      <w:bookmarkStart w:id="71" w:name="_Ref2263890"/>
      <w:bookmarkStart w:id="72" w:name="_Toc2862725"/>
      <w:r w:rsidRPr="002C6829">
        <w:rPr>
          <w:lang w:val="en-AU"/>
        </w:rPr>
        <w:lastRenderedPageBreak/>
        <w:t>Environmental values</w:t>
      </w:r>
      <w:bookmarkEnd w:id="71"/>
      <w:bookmarkEnd w:id="72"/>
      <w:r w:rsidRPr="002C6829">
        <w:rPr>
          <w:lang w:val="en-AU"/>
        </w:rPr>
        <w:t xml:space="preserve"> </w:t>
      </w:r>
    </w:p>
    <w:p w14:paraId="315630C6" w14:textId="77777777" w:rsidR="00E62FDC" w:rsidRPr="002C6829" w:rsidRDefault="00E62FDC" w:rsidP="00922345">
      <w:pPr>
        <w:pStyle w:val="Heading4"/>
        <w:rPr>
          <w:lang w:val="en-AU"/>
        </w:rPr>
      </w:pPr>
      <w:r w:rsidRPr="002C6829">
        <w:rPr>
          <w:lang w:val="en-AU"/>
        </w:rPr>
        <w:t>Key facts</w:t>
      </w:r>
    </w:p>
    <w:p w14:paraId="5299EAAE" w14:textId="23A69765" w:rsidR="00E62FDC" w:rsidRPr="002C6829" w:rsidRDefault="00E62FDC" w:rsidP="007872DB">
      <w:pPr>
        <w:rPr>
          <w:lang w:val="en-AU"/>
        </w:rPr>
      </w:pPr>
      <w:r w:rsidRPr="002C6829">
        <w:rPr>
          <w:lang w:val="en-AU"/>
        </w:rPr>
        <w:t>Most (</w:t>
      </w:r>
      <w:r w:rsidR="007872DB">
        <w:rPr>
          <w:lang w:val="en-AU"/>
        </w:rPr>
        <w:t>86</w:t>
      </w:r>
      <w:r w:rsidRPr="002C6829">
        <w:rPr>
          <w:lang w:val="en-AU"/>
        </w:rPr>
        <w:t>%) of Victorians expressed support for pro-environmental / pro-social values</w:t>
      </w:r>
      <w:r w:rsidR="00E641F5">
        <w:rPr>
          <w:rStyle w:val="FootnoteReference"/>
          <w:lang w:val="en-AU"/>
        </w:rPr>
        <w:footnoteReference w:id="1"/>
      </w:r>
      <w:r w:rsidRPr="002C6829">
        <w:rPr>
          <w:lang w:val="en-AU"/>
        </w:rPr>
        <w:t>. This meant that they supported statements like “protecting the environment: preserving nature” and “equality: equal opportunity for all” as guiding principles in their lives.</w:t>
      </w:r>
    </w:p>
    <w:p w14:paraId="75CCEB60" w14:textId="77777777" w:rsidR="00E62FDC" w:rsidRPr="002C6829" w:rsidRDefault="00E62FDC" w:rsidP="00E62FDC">
      <w:pPr>
        <w:rPr>
          <w:lang w:val="en-AU"/>
        </w:rPr>
      </w:pPr>
      <w:r w:rsidRPr="002C6829">
        <w:rPr>
          <w:lang w:val="en-AU"/>
        </w:rPr>
        <w:t>Pro-environmental / pro-social values were more supported by:</w:t>
      </w:r>
    </w:p>
    <w:p w14:paraId="516EBDBB" w14:textId="49E8DF77" w:rsidR="00E62FDC" w:rsidRPr="002C6829" w:rsidRDefault="00E62FDC" w:rsidP="00922345">
      <w:pPr>
        <w:pStyle w:val="ListParagraph"/>
        <w:rPr>
          <w:lang w:val="en-AU"/>
        </w:rPr>
      </w:pPr>
      <w:r w:rsidRPr="002C6829">
        <w:rPr>
          <w:lang w:val="en-AU"/>
        </w:rPr>
        <w:t>Older Victorians (compared to younger Victorians)</w:t>
      </w:r>
    </w:p>
    <w:p w14:paraId="20719284" w14:textId="05D1BA04" w:rsidR="00E62FDC" w:rsidRPr="002C6829" w:rsidRDefault="00E62FDC" w:rsidP="00922345">
      <w:pPr>
        <w:pStyle w:val="ListParagraph"/>
        <w:rPr>
          <w:lang w:val="en-AU"/>
        </w:rPr>
      </w:pPr>
      <w:r w:rsidRPr="002C6829">
        <w:rPr>
          <w:lang w:val="en-AU"/>
        </w:rPr>
        <w:t>Women (compared to men)</w:t>
      </w:r>
    </w:p>
    <w:p w14:paraId="400E94CA" w14:textId="59D9E080" w:rsidR="00E62FDC" w:rsidRPr="002C6829" w:rsidRDefault="00E62FDC" w:rsidP="00922345">
      <w:pPr>
        <w:pStyle w:val="ListParagraph"/>
        <w:rPr>
          <w:lang w:val="en-AU"/>
        </w:rPr>
      </w:pPr>
      <w:r w:rsidRPr="002C6829">
        <w:rPr>
          <w:lang w:val="en-AU"/>
        </w:rPr>
        <w:t>Those who spent more time in nature (compared to those who spent less time in nature)</w:t>
      </w:r>
    </w:p>
    <w:p w14:paraId="5B3251D3" w14:textId="168B619A" w:rsidR="00E62FDC" w:rsidRPr="002C6829" w:rsidRDefault="00E62FDC" w:rsidP="00E62FDC">
      <w:pPr>
        <w:rPr>
          <w:lang w:val="en-AU"/>
        </w:rPr>
      </w:pPr>
      <w:r w:rsidRPr="002C6829">
        <w:rPr>
          <w:lang w:val="en-AU"/>
        </w:rPr>
        <w:t>There were no regional</w:t>
      </w:r>
      <w:r w:rsidR="00922345" w:rsidRPr="002C6829">
        <w:rPr>
          <w:lang w:val="en-AU"/>
        </w:rPr>
        <w:t xml:space="preserve"> differences.</w:t>
      </w:r>
    </w:p>
    <w:p w14:paraId="347A0051" w14:textId="77777777" w:rsidR="00E62FDC" w:rsidRPr="002C6829" w:rsidRDefault="00E62FDC" w:rsidP="00922345">
      <w:pPr>
        <w:pStyle w:val="Heading4"/>
        <w:rPr>
          <w:lang w:val="en-AU"/>
        </w:rPr>
      </w:pPr>
      <w:r w:rsidRPr="002C6829">
        <w:rPr>
          <w:lang w:val="en-AU"/>
        </w:rPr>
        <w:t>What are environmental values?</w:t>
      </w:r>
    </w:p>
    <w:p w14:paraId="476AF626" w14:textId="079A6A8C" w:rsidR="00E62FDC" w:rsidRPr="002C6829" w:rsidRDefault="00E62FDC" w:rsidP="007C18E2">
      <w:pPr>
        <w:rPr>
          <w:lang w:val="en-AU"/>
        </w:rPr>
      </w:pPr>
      <w:r w:rsidRPr="002C6829">
        <w:rPr>
          <w:lang w:val="en-AU"/>
        </w:rPr>
        <w:t xml:space="preserve">According to psychology, values constitute desirable goals, varying in importance,  that serve as guiding principles in people’s life </w:t>
      </w:r>
      <w:r w:rsidR="00F43298" w:rsidRPr="002C6829">
        <w:rPr>
          <w:lang w:val="en-AU"/>
        </w:rPr>
        <w:fldChar w:fldCharType="begin"/>
      </w:r>
      <w:r w:rsidR="00F43298" w:rsidRPr="002C6829">
        <w:rPr>
          <w:lang w:val="en-AU"/>
        </w:rPr>
        <w:instrText xml:space="preserve"> ADDIN EN.CITE &lt;EndNote&gt;&lt;Cite&gt;&lt;Author&gt;Schwartz&lt;/Author&gt;&lt;Year&gt;1992&lt;/Year&gt;&lt;RecNum&gt;1211&lt;/RecNum&gt;&lt;DisplayText&gt;(Schwartz, 1992)&lt;/DisplayText&gt;&lt;record&gt;&lt;rec-number&gt;1211&lt;/rec-number&gt;&lt;foreign-keys&gt;&lt;key app="EN" db-id="d5z0s9xtlw05she22v1v22zgz52dtdpv2aw5" timestamp="1539724573"&gt;1211&lt;/key&gt;&lt;/foreign-keys&gt;&lt;ref-type name="Book Section"&gt;5&lt;/ref-type&gt;&lt;contributors&gt;&lt;authors&gt;&lt;author&gt;Schwartz, Shalom H.&lt;/author&gt;&lt;/authors&gt;&lt;secondary-authors&gt;&lt;author&gt;Zanna, Mark P.&lt;/author&gt;&lt;/secondary-authors&gt;&lt;/contributors&gt;&lt;titles&gt;&lt;title&gt;Universals in the Content and Structure of Values: Theoretical Advances and Empirical Tests in 20 Countries&lt;/title&gt;&lt;secondary-title&gt;Advances in Experimental Social Psychology&lt;/secondary-title&gt;&lt;/titles&gt;&lt;periodical&gt;&lt;full-title&gt;Advances in Experimental Social Psychology&lt;/full-title&gt;&lt;/periodical&gt;&lt;pages&gt;1-65&lt;/pages&gt;&lt;volume&gt;25&lt;/volume&gt;&lt;dates&gt;&lt;year&gt;1992&lt;/year&gt;&lt;pub-dates&gt;&lt;date&gt;1992/01/01/&lt;/date&gt;&lt;/pub-dates&gt;&lt;/dates&gt;&lt;publisher&gt;Academic Press&lt;/publisher&gt;&lt;isbn&gt;0065-2601&lt;/isbn&gt;&lt;urls&gt;&lt;related-urls&gt;&lt;url&gt;http://www.sciencedirect.com/science/article/pii/S0065260108602816&lt;/url&gt;&lt;/related-urls&gt;&lt;/urls&gt;&lt;electronic-resource-num&gt;https://doi.org/10.1016/S0065-2601(08)60281-6&lt;/electronic-resource-num&gt;&lt;/record&gt;&lt;/Cite&gt;&lt;/EndNote&gt;</w:instrText>
      </w:r>
      <w:r w:rsidR="00F43298" w:rsidRPr="002C6829">
        <w:rPr>
          <w:lang w:val="en-AU"/>
        </w:rPr>
        <w:fldChar w:fldCharType="separate"/>
      </w:r>
      <w:r w:rsidR="00F43298" w:rsidRPr="002C6829">
        <w:rPr>
          <w:noProof/>
          <w:lang w:val="en-AU"/>
        </w:rPr>
        <w:t>(Schwartz, 1992)</w:t>
      </w:r>
      <w:r w:rsidR="00F43298" w:rsidRPr="002C6829">
        <w:rPr>
          <w:lang w:val="en-AU"/>
        </w:rPr>
        <w:fldChar w:fldCharType="end"/>
      </w:r>
      <w:r w:rsidRPr="002C6829">
        <w:rPr>
          <w:lang w:val="en-AU"/>
        </w:rPr>
        <w:t>. As such</w:t>
      </w:r>
      <w:r w:rsidR="00F23BC2">
        <w:rPr>
          <w:lang w:val="en-AU"/>
        </w:rPr>
        <w:t>,</w:t>
      </w:r>
      <w:r w:rsidRPr="002C6829">
        <w:rPr>
          <w:lang w:val="en-AU"/>
        </w:rPr>
        <w:t xml:space="preserve"> values are relatively stable influence</w:t>
      </w:r>
      <w:r w:rsidR="00D729FA" w:rsidRPr="002C6829">
        <w:rPr>
          <w:lang w:val="en-AU"/>
        </w:rPr>
        <w:t>rs</w:t>
      </w:r>
      <w:r w:rsidRPr="002C6829">
        <w:rPr>
          <w:lang w:val="en-AU"/>
        </w:rPr>
        <w:t xml:space="preserve"> o</w:t>
      </w:r>
      <w:r w:rsidR="00D729FA" w:rsidRPr="002C6829">
        <w:rPr>
          <w:lang w:val="en-AU"/>
        </w:rPr>
        <w:t>f</w:t>
      </w:r>
      <w:r w:rsidRPr="002C6829">
        <w:rPr>
          <w:lang w:val="en-AU"/>
        </w:rPr>
        <w:t xml:space="preserve"> beliefs, attitudes, norms, and behaviours (Schwartz 1992)</w:t>
      </w:r>
      <w:r w:rsidR="00D729FA" w:rsidRPr="002C6829">
        <w:rPr>
          <w:lang w:val="en-AU"/>
        </w:rPr>
        <w:t xml:space="preserve">. </w:t>
      </w:r>
      <w:r w:rsidRPr="002C6829">
        <w:rPr>
          <w:lang w:val="en-AU"/>
        </w:rPr>
        <w:t xml:space="preserve">Researchers such as </w:t>
      </w:r>
      <w:r w:rsidR="007C18E2" w:rsidRPr="002C6829">
        <w:rPr>
          <w:lang w:val="en-AU"/>
        </w:rPr>
        <w:fldChar w:fldCharType="begin"/>
      </w:r>
      <w:r w:rsidR="007C18E2" w:rsidRPr="002C6829">
        <w:rPr>
          <w:lang w:val="en-AU"/>
        </w:rPr>
        <w:instrText xml:space="preserve"> ADDIN EN.CITE &lt;EndNote&gt;&lt;Cite AuthorYear="1"&gt;&lt;Author&gt;Stern&lt;/Author&gt;&lt;Year&gt;1998&lt;/Year&gt;&lt;RecNum&gt;640&lt;/RecNum&gt;&lt;DisplayText&gt;Stern, Dietz, and Guagnano (1998)&lt;/DisplayText&gt;&lt;record&gt;&lt;rec-number&gt;640&lt;/rec-number&gt;&lt;foreign-keys&gt;&lt;key app="EN" db-id="d5z0s9xtlw05she22v1v22zgz52dtdpv2aw5" timestamp="1532501494"&gt;640&lt;/key&gt;&lt;/foreign-keys&gt;&lt;ref-type name="Magazine Article"&gt;19&lt;/ref-type&gt;&lt;contributors&gt;&lt;authors&gt;&lt;author&gt;Stern, P. C.&lt;/author&gt;&lt;author&gt;Dietz, T.&lt;/author&gt;&lt;author&gt;Guagnano, G. A.&lt;/author&gt;&lt;/authors&gt;&lt;/contributors&gt;&lt;titles&gt;&lt;title&gt;A Brief Inventory of Values&lt;/title&gt;&lt;/titles&gt;&lt;pages&gt;984&lt;/pages&gt;&lt;number&gt;6&lt;/number&gt;&lt;dates&gt;&lt;year&gt;1998&lt;/year&gt;&lt;/dates&gt;&lt;pub-location&gt;United States&lt;/pub-location&gt;&lt;publisher&gt;EDUCATIONAL AND PSYCHOLOGICAL MEASUREMENT&lt;/publisher&gt;&lt;isbn&gt;0013-1644&lt;/isbn&gt;&lt;work-type&gt;Periodical&lt;/work-type&gt;&lt;urls&gt;&lt;related-urls&gt;&lt;url&gt;https://ezp.lib.unimelb.edu.au/login?url=https://search.ebscohost.com/login.aspx?direct=true&amp;amp;db=edsbl&amp;amp;AN=RN053470117&amp;amp;site=eds-live&amp;amp;scope=site&lt;/url&gt;&lt;/related-urls&gt;&lt;/urls&gt;&lt;remote-database-name&gt;edsbl&lt;/remote-database-name&gt;&lt;remote-database-provider&gt;EBSCOhost&lt;/remote-database-provider&gt;&lt;/record&gt;&lt;/Cite&gt;&lt;/EndNote&gt;</w:instrText>
      </w:r>
      <w:r w:rsidR="007C18E2" w:rsidRPr="002C6829">
        <w:rPr>
          <w:lang w:val="en-AU"/>
        </w:rPr>
        <w:fldChar w:fldCharType="separate"/>
      </w:r>
      <w:r w:rsidR="007C18E2" w:rsidRPr="002C6829">
        <w:rPr>
          <w:noProof/>
          <w:lang w:val="en-AU"/>
        </w:rPr>
        <w:t>Stern, Dietz, and Guagnano (1998)</w:t>
      </w:r>
      <w:r w:rsidR="007C18E2" w:rsidRPr="002C6829">
        <w:rPr>
          <w:lang w:val="en-AU"/>
        </w:rPr>
        <w:fldChar w:fldCharType="end"/>
      </w:r>
      <w:r w:rsidR="006133B2" w:rsidRPr="002C6829">
        <w:rPr>
          <w:lang w:val="en-AU"/>
        </w:rPr>
        <w:t xml:space="preserve"> and </w:t>
      </w:r>
      <w:r w:rsidR="007C18E2" w:rsidRPr="002C6829">
        <w:rPr>
          <w:lang w:val="en-AU"/>
        </w:rPr>
        <w:fldChar w:fldCharType="begin"/>
      </w:r>
      <w:r w:rsidR="007C18E2" w:rsidRPr="002C6829">
        <w:rPr>
          <w:lang w:val="en-AU"/>
        </w:rPr>
        <w:instrText xml:space="preserve"> ADDIN EN.CITE &lt;EndNote&gt;&lt;Cite AuthorYear="1"&gt;&lt;Author&gt;Groot&lt;/Author&gt;&lt;Year&gt;2008&lt;/Year&gt;&lt;RecNum&gt;458&lt;/RecNum&gt;&lt;DisplayText&gt;Groot and Steg (2008)&lt;/DisplayText&gt;&lt;record&gt;&lt;rec-number&gt;458&lt;/rec-number&gt;&lt;foreign-keys&gt;&lt;key app="EN" db-id="d5z0s9xtlw05she22v1v22zgz52dtdpv2aw5" timestamp="1532408231"&gt;458&lt;/key&gt;&lt;key app="ENWeb" db-id=""&gt;0&lt;/key&gt;&lt;/foreign-keys&gt;&lt;ref-type name="Journal Article"&gt;17&lt;/ref-type&gt;&lt;contributors&gt;&lt;authors&gt;&lt;author&gt;Judith I. M. de Groot&lt;/author&gt;&lt;author&gt;Linda Steg&lt;/author&gt;&lt;/authors&gt;&lt;/contributors&gt;&lt;titles&gt;&lt;title&gt;Value Orientations to Explain Beliefs Related to Environmental Significant Behavior:How to Measure Egoistic, Altruistic, and Biospheric Value Orientations&lt;/title&gt;&lt;secondary-title&gt;Environment and Behavior&lt;/secondary-title&gt;&lt;/titles&gt;&lt;periodical&gt;&lt;full-title&gt;Environment and Behavior&lt;/full-title&gt;&lt;/periodical&gt;&lt;pages&gt;330-354&lt;/pages&gt;&lt;volume&gt;40&lt;/volume&gt;&lt;number&gt;3&lt;/number&gt;&lt;keywords&gt;&lt;keyword&gt;biospheric values,environmental beliefs,values,value instrument&lt;/keyword&gt;&lt;/keywords&gt;&lt;dates&gt;&lt;year&gt;2008&lt;/year&gt;&lt;/dates&gt;&lt;urls&gt;&lt;related-urls&gt;&lt;url&gt;http://journals.sagepub.com/doi/abs/10.1177/0013916506297831&lt;/url&gt;&lt;/related-urls&gt;&lt;/urls&gt;&lt;electronic-resource-num&gt;10.1177/0013916506297831&lt;/electronic-resource-num&gt;&lt;/record&gt;&lt;/Cite&gt;&lt;/EndNote&gt;</w:instrText>
      </w:r>
      <w:r w:rsidR="007C18E2" w:rsidRPr="002C6829">
        <w:rPr>
          <w:lang w:val="en-AU"/>
        </w:rPr>
        <w:fldChar w:fldCharType="separate"/>
      </w:r>
      <w:r w:rsidR="007C18E2" w:rsidRPr="002C6829">
        <w:rPr>
          <w:noProof/>
          <w:lang w:val="en-AU"/>
        </w:rPr>
        <w:t>Groot and Steg (2008)</w:t>
      </w:r>
      <w:r w:rsidR="007C18E2" w:rsidRPr="002C6829">
        <w:rPr>
          <w:lang w:val="en-AU"/>
        </w:rPr>
        <w:fldChar w:fldCharType="end"/>
      </w:r>
      <w:r w:rsidR="007C18E2" w:rsidRPr="002C6829">
        <w:rPr>
          <w:lang w:val="en-AU"/>
        </w:rPr>
        <w:t xml:space="preserve"> </w:t>
      </w:r>
      <w:r w:rsidRPr="002C6829">
        <w:rPr>
          <w:lang w:val="en-AU"/>
        </w:rPr>
        <w:t xml:space="preserve">have sought to measure them and explore their relationships to key environmental concepts such as environmental beliefs, attitudes, norms, intentions and actions.  </w:t>
      </w:r>
      <w:r w:rsidR="00D729FA" w:rsidRPr="002C6829">
        <w:rPr>
          <w:lang w:val="en-AU"/>
        </w:rPr>
        <w:t xml:space="preserve">A key characteristic of values is that some are considered to be more important than others. </w:t>
      </w:r>
    </w:p>
    <w:p w14:paraId="6D71D7A9" w14:textId="5BDF4293" w:rsidR="00E62FDC" w:rsidRPr="002C6829" w:rsidRDefault="00E62FDC" w:rsidP="00E62FDC">
      <w:pPr>
        <w:rPr>
          <w:lang w:val="en-AU"/>
        </w:rPr>
      </w:pPr>
      <w:r w:rsidRPr="002C6829">
        <w:rPr>
          <w:lang w:val="en-AU"/>
        </w:rPr>
        <w:t>There are three types of value</w:t>
      </w:r>
      <w:r w:rsidR="003A5B45" w:rsidRPr="002C6829">
        <w:rPr>
          <w:lang w:val="en-AU"/>
        </w:rPr>
        <w:t xml:space="preserve"> orientations</w:t>
      </w:r>
      <w:r w:rsidRPr="002C6829">
        <w:rPr>
          <w:lang w:val="en-AU"/>
        </w:rPr>
        <w:t xml:space="preserve"> that have been identified as important for the human-nature relation as they reflect a broad range of motivations: These are strong pro-environmental (biospheric) values, strong pro-social (altruistic) values, and low self-interested (egoistic) values (de Groot and Steg, 2008).  Often times pro-environmental actions involve a conflict between a person’s short</w:t>
      </w:r>
      <w:r w:rsidR="00D729FA" w:rsidRPr="002C6829">
        <w:rPr>
          <w:lang w:val="en-AU"/>
        </w:rPr>
        <w:t>-</w:t>
      </w:r>
      <w:r w:rsidRPr="002C6829">
        <w:rPr>
          <w:lang w:val="en-AU"/>
        </w:rPr>
        <w:t xml:space="preserve">term </w:t>
      </w:r>
      <w:r w:rsidR="00D729FA" w:rsidRPr="002C6829">
        <w:rPr>
          <w:lang w:val="en-AU"/>
        </w:rPr>
        <w:t xml:space="preserve">self-interest </w:t>
      </w:r>
      <w:r w:rsidRPr="002C6829">
        <w:rPr>
          <w:lang w:val="en-AU"/>
        </w:rPr>
        <w:t xml:space="preserve">and </w:t>
      </w:r>
      <w:r w:rsidR="00D729FA" w:rsidRPr="002C6829">
        <w:rPr>
          <w:lang w:val="en-AU"/>
        </w:rPr>
        <w:t xml:space="preserve">his/her environmental and </w:t>
      </w:r>
      <w:r w:rsidRPr="002C6829">
        <w:rPr>
          <w:lang w:val="en-AU"/>
        </w:rPr>
        <w:t xml:space="preserve">collective interests </w:t>
      </w:r>
      <w:r w:rsidR="00D729FA" w:rsidRPr="002C6829">
        <w:rPr>
          <w:lang w:val="en-AU"/>
        </w:rPr>
        <w:t>over</w:t>
      </w:r>
      <w:r w:rsidRPr="002C6829">
        <w:rPr>
          <w:lang w:val="en-AU"/>
        </w:rPr>
        <w:t xml:space="preserve"> the long run</w:t>
      </w:r>
      <w:r w:rsidR="00D729FA" w:rsidRPr="002C6829">
        <w:rPr>
          <w:lang w:val="en-AU"/>
        </w:rPr>
        <w:t xml:space="preserve"> </w:t>
      </w:r>
      <w:r w:rsidRPr="002C6829">
        <w:rPr>
          <w:lang w:val="en-AU"/>
        </w:rPr>
        <w:t xml:space="preserve">(e.g., </w:t>
      </w:r>
      <w:r w:rsidR="00C73536" w:rsidRPr="002C6829">
        <w:rPr>
          <w:lang w:val="en-AU"/>
        </w:rPr>
        <w:fldChar w:fldCharType="begin"/>
      </w:r>
      <w:r w:rsidR="00C73536" w:rsidRPr="002C6829">
        <w:rPr>
          <w:lang w:val="en-AU"/>
        </w:rPr>
        <w:instrText xml:space="preserve"> ADDIN EN.CITE &lt;EndNote&gt;&lt;Cite&gt;&lt;Author&gt;Steg&lt;/Author&gt;&lt;Year&gt;2012&lt;/Year&gt;&lt;RecNum&gt;575&lt;/RecNum&gt;&lt;DisplayText&gt;(Steg &amp;amp; de Groot, 2012)&lt;/DisplayText&gt;&lt;record&gt;&lt;rec-number&gt;575&lt;/rec-number&gt;&lt;foreign-keys&gt;&lt;key app="EN" db-id="d5z0s9xtlw05she22v1v22zgz52dtdpv2aw5" timestamp="1532409086"&gt;575&lt;/key&gt;&lt;key app="ENWeb" db-id=""&gt;0&lt;/key&gt;&lt;/foreign-keys&gt;&lt;ref-type name="Electronic Book Section"&gt;60&lt;/ref-type&gt;&lt;contributors&gt;&lt;authors&gt;&lt;author&gt;Steg, Linda&lt;/author&gt;&lt;author&gt;de Groot, Judith, I. M. &lt;/author&gt;&lt;/authors&gt;&lt;secondary-authors&gt;&lt;author&gt;Clayton, Susan, D. &lt;/author&gt;&lt;/secondary-authors&gt;&lt;/contributors&gt;&lt;titles&gt;&lt;title&gt;Environmental values&lt;/title&gt;&lt;secondary-title&gt;The Oxford handbook of environmental and conservation psychology&lt;/secondary-title&gt;&lt;/titles&gt;&lt;dates&gt;&lt;year&gt;2012&lt;/year&gt;&lt;/dates&gt;&lt;isbn&gt;9780199733026&lt;/isbn&gt;&lt;urls&gt;&lt;related-urls&gt;&lt;url&gt;http://www.oxfordhandbooks.com/view/10.1093/oxfordhb/9780199733026.001.0001/oxfordhb-9780199733026-e-5&lt;/url&gt;&lt;/related-urls&gt;&lt;/urls&gt;&lt;electronic-resource-num&gt;10.1093/oxfordhb/9780199733026.013.0005&lt;/electronic-resource-num&gt;&lt;language&gt;English&lt;/language&gt;&lt;/record&gt;&lt;/Cite&gt;&lt;/EndNote&gt;</w:instrText>
      </w:r>
      <w:r w:rsidR="00C73536" w:rsidRPr="002C6829">
        <w:rPr>
          <w:lang w:val="en-AU"/>
        </w:rPr>
        <w:fldChar w:fldCharType="separate"/>
      </w:r>
      <w:r w:rsidR="00C73536" w:rsidRPr="002C6829">
        <w:rPr>
          <w:noProof/>
          <w:lang w:val="en-AU"/>
        </w:rPr>
        <w:t>(Steg &amp; de Groot, 2012)</w:t>
      </w:r>
      <w:r w:rsidR="00C73536" w:rsidRPr="002C6829">
        <w:rPr>
          <w:lang w:val="en-AU"/>
        </w:rPr>
        <w:fldChar w:fldCharType="end"/>
      </w:r>
      <w:r w:rsidRPr="002C6829">
        <w:rPr>
          <w:lang w:val="en-AU"/>
        </w:rPr>
        <w:t xml:space="preserve"> Nordlund &amp; Garvill, 2003; Samuelson, 1990;Steg, Dreijerink, &amp; Abrahamse, 2005)</w:t>
      </w:r>
      <w:r w:rsidR="00D729FA" w:rsidRPr="002C6829">
        <w:rPr>
          <w:lang w:val="en-AU"/>
        </w:rPr>
        <w:t>. In such situations, individuals who endorse biospheric and pro-social</w:t>
      </w:r>
      <w:r w:rsidR="00D53FD9">
        <w:rPr>
          <w:lang w:val="en-AU"/>
        </w:rPr>
        <w:t xml:space="preserve"> </w:t>
      </w:r>
      <w:r w:rsidR="00D729FA" w:rsidRPr="002C6829">
        <w:rPr>
          <w:lang w:val="en-AU"/>
        </w:rPr>
        <w:t>/</w:t>
      </w:r>
      <w:r w:rsidR="00D53FD9">
        <w:rPr>
          <w:lang w:val="en-AU"/>
        </w:rPr>
        <w:t xml:space="preserve"> </w:t>
      </w:r>
      <w:r w:rsidR="00D729FA" w:rsidRPr="002C6829">
        <w:rPr>
          <w:lang w:val="en-AU"/>
        </w:rPr>
        <w:t xml:space="preserve">altruistic values might be expected to substitute their immediate self-interest for pro-environmental and collective benefits. </w:t>
      </w:r>
    </w:p>
    <w:p w14:paraId="436B4FA7" w14:textId="77777777" w:rsidR="00E62FDC" w:rsidRPr="002C6829" w:rsidRDefault="00E62FDC" w:rsidP="00922345">
      <w:pPr>
        <w:pStyle w:val="Heading4"/>
        <w:rPr>
          <w:lang w:val="en-AU"/>
        </w:rPr>
      </w:pPr>
      <w:r w:rsidRPr="002C6829">
        <w:rPr>
          <w:lang w:val="en-AU"/>
        </w:rPr>
        <w:t>What did we measure?</w:t>
      </w:r>
    </w:p>
    <w:p w14:paraId="06DB8AD2" w14:textId="31BD2310" w:rsidR="00E62FDC" w:rsidRPr="002C6829" w:rsidRDefault="00E62FDC" w:rsidP="00E62FDC">
      <w:pPr>
        <w:rPr>
          <w:lang w:val="en-AU"/>
        </w:rPr>
      </w:pPr>
      <w:r w:rsidRPr="002C6829">
        <w:rPr>
          <w:lang w:val="en-AU"/>
        </w:rPr>
        <w:t>To measure Victorians environmental values, De Groot and Steg’s (2008) 12-item scale was included in the survey. Factor analysis of the Victorian respondents revealed only two instead of three underlying factors (value</w:t>
      </w:r>
      <w:r w:rsidR="003A5B45" w:rsidRPr="002C6829">
        <w:rPr>
          <w:lang w:val="en-AU"/>
        </w:rPr>
        <w:t xml:space="preserve"> orientations</w:t>
      </w:r>
      <w:r w:rsidRPr="002C6829">
        <w:rPr>
          <w:lang w:val="en-AU"/>
        </w:rPr>
        <w:t xml:space="preserve">) that are important guiding principles in </w:t>
      </w:r>
      <w:r w:rsidR="003A5B45" w:rsidRPr="002C6829">
        <w:rPr>
          <w:lang w:val="en-AU"/>
        </w:rPr>
        <w:t xml:space="preserve">the lives of </w:t>
      </w:r>
      <w:r w:rsidRPr="002C6829">
        <w:rPr>
          <w:lang w:val="en-AU"/>
        </w:rPr>
        <w:t xml:space="preserve">Victorians. These two </w:t>
      </w:r>
      <w:r w:rsidR="00384F34" w:rsidRPr="002C6829">
        <w:rPr>
          <w:lang w:val="en-AU"/>
        </w:rPr>
        <w:t>value orientations</w:t>
      </w:r>
      <w:r w:rsidRPr="002C6829">
        <w:rPr>
          <w:lang w:val="en-AU"/>
        </w:rPr>
        <w:t xml:space="preserve"> relate to (1) “being good to nature and people” (pro-environmental and pro-social values) and (2) the endorsement of self-interest values (egoistic values). Although theoretically, a distinction between the three value concepts seems logical, there is only little empirical evidence for a distinction between biospheric (pro-environmental), and altruistic (pro-social) value orientations, which </w:t>
      </w:r>
      <w:r w:rsidR="00C73536" w:rsidRPr="002C6829">
        <w:rPr>
          <w:lang w:val="en-AU"/>
        </w:rPr>
        <w:fldChar w:fldCharType="begin"/>
      </w:r>
      <w:r w:rsidR="00C73536" w:rsidRPr="002C6829">
        <w:rPr>
          <w:lang w:val="en-AU"/>
        </w:rPr>
        <w:instrText xml:space="preserve"> ADDIN EN.CITE &lt;EndNote&gt;&lt;Cite AuthorYear="1"&gt;&lt;Author&gt;Groot&lt;/Author&gt;&lt;Year&gt;2008&lt;/Year&gt;&lt;RecNum&gt;458&lt;/RecNum&gt;&lt;DisplayText&gt;Groot and Steg (2008)&lt;/DisplayText&gt;&lt;record&gt;&lt;rec-number&gt;458&lt;/rec-number&gt;&lt;foreign-keys&gt;&lt;key app="EN" db-id="d5z0s9xtlw05she22v1v22zgz52dtdpv2aw5" timestamp="1532408231"&gt;458&lt;/key&gt;&lt;key app="ENWeb" db-id=""&gt;0&lt;/key&gt;&lt;/foreign-keys&gt;&lt;ref-type name="Journal Article"&gt;17&lt;/ref-type&gt;&lt;contributors&gt;&lt;authors&gt;&lt;author&gt;Judith I. M. de Groot&lt;/author&gt;&lt;author&gt;Linda Steg&lt;/author&gt;&lt;/authors&gt;&lt;/contributors&gt;&lt;titles&gt;&lt;title&gt;Value Orientations to Explain Beliefs Related to Environmental Significant Behavior:How to Measure Egoistic, Altruistic, and Biospheric Value Orientations&lt;/title&gt;&lt;secondary-title&gt;Environment and Behavior&lt;/secondary-title&gt;&lt;/titles&gt;&lt;periodical&gt;&lt;full-title&gt;Environment and Behavior&lt;/full-title&gt;&lt;/periodical&gt;&lt;pages&gt;330-354&lt;/pages&gt;&lt;volume&gt;40&lt;/volume&gt;&lt;number&gt;3&lt;/number&gt;&lt;keywords&gt;&lt;keyword&gt;biospheric values,environmental beliefs,values,value instrument&lt;/keyword&gt;&lt;/keywords&gt;&lt;dates&gt;&lt;year&gt;2008&lt;/year&gt;&lt;/dates&gt;&lt;urls&gt;&lt;related-urls&gt;&lt;url&gt;http://journals.sagepub.com/doi/abs/10.1177/0013916506297831&lt;/url&gt;&lt;/related-urls&gt;&lt;/urls&gt;&lt;electronic-resource-num&gt;10.1177/0013916506297831&lt;/electronic-resource-num&gt;&lt;/record&gt;&lt;/Cite&gt;&lt;/EndNote&gt;</w:instrText>
      </w:r>
      <w:r w:rsidR="00C73536" w:rsidRPr="002C6829">
        <w:rPr>
          <w:lang w:val="en-AU"/>
        </w:rPr>
        <w:fldChar w:fldCharType="separate"/>
      </w:r>
      <w:r w:rsidR="00C73536" w:rsidRPr="002C6829">
        <w:rPr>
          <w:noProof/>
          <w:lang w:val="en-AU"/>
        </w:rPr>
        <w:t>Groot and Steg (2008)</w:t>
      </w:r>
      <w:r w:rsidR="00C73536" w:rsidRPr="002C6829">
        <w:rPr>
          <w:lang w:val="en-AU"/>
        </w:rPr>
        <w:fldChar w:fldCharType="end"/>
      </w:r>
      <w:r w:rsidRPr="002C6829">
        <w:rPr>
          <w:lang w:val="en-AU"/>
        </w:rPr>
        <w:t xml:space="preserve"> attribute to the use of particular statistical techniques. </w:t>
      </w:r>
    </w:p>
    <w:p w14:paraId="2F6942E7" w14:textId="36B520B3" w:rsidR="00E62FDC" w:rsidRPr="002C6829" w:rsidRDefault="00E62FDC" w:rsidP="00E62FDC">
      <w:pPr>
        <w:rPr>
          <w:lang w:val="en-AU"/>
        </w:rPr>
      </w:pPr>
      <w:r w:rsidRPr="002C6829">
        <w:rPr>
          <w:lang w:val="en-AU"/>
        </w:rPr>
        <w:t>The combination of the pro-environmental and pro-social value orientation seem to indicate the interdependence of nature and humans</w:t>
      </w:r>
      <w:r w:rsidR="00E763AF" w:rsidRPr="002C6829">
        <w:rPr>
          <w:lang w:val="en-AU"/>
        </w:rPr>
        <w:t xml:space="preserve"> in the minds of respondents</w:t>
      </w:r>
      <w:r w:rsidRPr="002C6829">
        <w:rPr>
          <w:lang w:val="en-AU"/>
        </w:rPr>
        <w:t xml:space="preserve">. Victorians </w:t>
      </w:r>
      <w:r w:rsidR="00E763AF" w:rsidRPr="002C6829">
        <w:rPr>
          <w:lang w:val="en-AU"/>
        </w:rPr>
        <w:t xml:space="preserve">seem to </w:t>
      </w:r>
      <w:r w:rsidRPr="002C6829">
        <w:rPr>
          <w:lang w:val="en-AU"/>
        </w:rPr>
        <w:t xml:space="preserve">support the view that nature and human depend on each other and thus </w:t>
      </w:r>
      <w:r w:rsidR="00E763AF" w:rsidRPr="002C6829">
        <w:rPr>
          <w:lang w:val="en-AU"/>
        </w:rPr>
        <w:t>they do not make a hard distinction between biospheric and pro-social</w:t>
      </w:r>
      <w:r w:rsidR="00255CA9">
        <w:rPr>
          <w:lang w:val="en-AU"/>
        </w:rPr>
        <w:t xml:space="preserve"> </w:t>
      </w:r>
      <w:r w:rsidR="00E763AF" w:rsidRPr="002C6829">
        <w:rPr>
          <w:lang w:val="en-AU"/>
        </w:rPr>
        <w:t>/</w:t>
      </w:r>
      <w:r w:rsidR="00255CA9">
        <w:rPr>
          <w:lang w:val="en-AU"/>
        </w:rPr>
        <w:t xml:space="preserve"> </w:t>
      </w:r>
      <w:r w:rsidR="00E763AF" w:rsidRPr="002C6829">
        <w:rPr>
          <w:lang w:val="en-AU"/>
        </w:rPr>
        <w:t>altruistic values</w:t>
      </w:r>
      <w:r w:rsidRPr="002C6829">
        <w:rPr>
          <w:lang w:val="en-AU"/>
        </w:rPr>
        <w:t>.</w:t>
      </w:r>
    </w:p>
    <w:p w14:paraId="74385CA0" w14:textId="77777777" w:rsidR="00E62FDC" w:rsidRPr="002C6829" w:rsidRDefault="00E62FDC" w:rsidP="00922345">
      <w:pPr>
        <w:pStyle w:val="Heading4"/>
        <w:rPr>
          <w:lang w:val="en-AU"/>
        </w:rPr>
      </w:pPr>
      <w:r w:rsidRPr="002C6829">
        <w:rPr>
          <w:lang w:val="en-AU"/>
        </w:rPr>
        <w:t>All Victorians: responses to values items</w:t>
      </w:r>
    </w:p>
    <w:p w14:paraId="3146559F" w14:textId="23647A4A" w:rsidR="00E62FDC" w:rsidRPr="002C6829" w:rsidRDefault="00E76EA9" w:rsidP="00E76EA9">
      <w:pPr>
        <w:rPr>
          <w:lang w:val="en-AU"/>
        </w:rPr>
      </w:pPr>
      <w:r w:rsidRPr="002C6829">
        <w:rPr>
          <w:lang w:val="en-AU"/>
        </w:rPr>
        <w:fldChar w:fldCharType="begin"/>
      </w:r>
      <w:r w:rsidRPr="002C6829">
        <w:rPr>
          <w:lang w:val="en-AU"/>
        </w:rPr>
        <w:instrText xml:space="preserve"> REF _Ref536036342 \h  \* MERGEFORMAT </w:instrText>
      </w:r>
      <w:r w:rsidRPr="002C6829">
        <w:rPr>
          <w:lang w:val="en-AU"/>
        </w:rPr>
      </w:r>
      <w:r w:rsidRPr="002C6829">
        <w:rPr>
          <w:lang w:val="en-AU"/>
        </w:rPr>
        <w:fldChar w:fldCharType="separate"/>
      </w:r>
      <w:r w:rsidR="00FC6545" w:rsidRPr="002C6829">
        <w:rPr>
          <w:lang w:val="en-AU"/>
        </w:rPr>
        <w:t xml:space="preserve">Figure </w:t>
      </w:r>
      <w:r w:rsidR="00FC6545">
        <w:rPr>
          <w:noProof/>
          <w:lang w:val="en-AU"/>
        </w:rPr>
        <w:t>17</w:t>
      </w:r>
      <w:r w:rsidRPr="002C6829">
        <w:rPr>
          <w:lang w:val="en-AU"/>
        </w:rPr>
        <w:fldChar w:fldCharType="end"/>
      </w:r>
      <w:r w:rsidR="00E62FDC" w:rsidRPr="002C6829">
        <w:rPr>
          <w:lang w:val="en-AU"/>
        </w:rPr>
        <w:t xml:space="preserve"> provides detail</w:t>
      </w:r>
      <w:r w:rsidR="001F6725" w:rsidRPr="002C6829">
        <w:rPr>
          <w:lang w:val="en-AU"/>
        </w:rPr>
        <w:t>s</w:t>
      </w:r>
      <w:r w:rsidR="00E62FDC" w:rsidRPr="002C6829">
        <w:rPr>
          <w:lang w:val="en-AU"/>
        </w:rPr>
        <w:t xml:space="preserve"> o</w:t>
      </w:r>
      <w:r w:rsidR="001F6725" w:rsidRPr="002C6829">
        <w:rPr>
          <w:lang w:val="en-AU"/>
        </w:rPr>
        <w:t>f</w:t>
      </w:r>
      <w:r w:rsidR="00E62FDC" w:rsidRPr="002C6829">
        <w:rPr>
          <w:lang w:val="en-AU"/>
        </w:rPr>
        <w:t xml:space="preserve"> the proportion of Victorians that expressed support or opposition for pro-environmental / pro-social (</w:t>
      </w:r>
      <w:r w:rsidR="00E62FDC" w:rsidRPr="002C6829">
        <w:rPr>
          <w:i/>
          <w:lang w:val="en-AU"/>
        </w:rPr>
        <w:t>M</w:t>
      </w:r>
      <w:r w:rsidR="00E62FDC" w:rsidRPr="002C6829">
        <w:rPr>
          <w:lang w:val="en-AU"/>
        </w:rPr>
        <w:t xml:space="preserve"> = 5.83) and self-interested (</w:t>
      </w:r>
      <w:r w:rsidR="00E62FDC" w:rsidRPr="002C6829">
        <w:rPr>
          <w:i/>
          <w:lang w:val="en-AU"/>
        </w:rPr>
        <w:t>M</w:t>
      </w:r>
      <w:r w:rsidR="00E62FDC" w:rsidRPr="002C6829">
        <w:rPr>
          <w:lang w:val="en-AU"/>
        </w:rPr>
        <w:t xml:space="preserve"> = 4.19) values in a stacked bar chart. </w:t>
      </w:r>
    </w:p>
    <w:p w14:paraId="724F7306" w14:textId="3F42E48D" w:rsidR="00E62FDC" w:rsidRPr="002C6829" w:rsidRDefault="00E62FDC" w:rsidP="00E76EA9">
      <w:pPr>
        <w:rPr>
          <w:lang w:val="en-AU"/>
        </w:rPr>
      </w:pPr>
      <w:r w:rsidRPr="002C6829">
        <w:rPr>
          <w:lang w:val="en-AU"/>
        </w:rPr>
        <w:lastRenderedPageBreak/>
        <w:t xml:space="preserve">A stacked bar chart plots the proportions of each response on a scale (e.g., 1: strongly oppose, 7: strongly support) to allow for easy and accurate visual comparison between groups (e.g., age, gender, region). </w:t>
      </w:r>
      <w:r w:rsidR="00F23BC2">
        <w:rPr>
          <w:lang w:val="en-AU"/>
        </w:rPr>
        <w:t>I a</w:t>
      </w:r>
    </w:p>
    <w:p w14:paraId="5F977721" w14:textId="5317DEDC" w:rsidR="009F554C" w:rsidRPr="002C6829" w:rsidRDefault="00744DD1" w:rsidP="003B6F17">
      <w:pPr>
        <w:rPr>
          <w:lang w:val="en-AU"/>
        </w:rPr>
      </w:pPr>
      <w:r w:rsidRPr="002C6829">
        <w:rPr>
          <w:lang w:val="en-AU"/>
        </w:rPr>
        <w:t>A</w:t>
      </w:r>
      <w:r w:rsidR="00E62FDC" w:rsidRPr="002C6829">
        <w:rPr>
          <w:lang w:val="en-AU"/>
        </w:rPr>
        <w:t xml:space="preserve"> majority</w:t>
      </w:r>
      <w:r w:rsidRPr="002C6829">
        <w:rPr>
          <w:lang w:val="en-AU"/>
        </w:rPr>
        <w:t xml:space="preserve"> </w:t>
      </w:r>
      <w:r w:rsidR="00E62FDC" w:rsidRPr="002C6829">
        <w:rPr>
          <w:lang w:val="en-AU"/>
        </w:rPr>
        <w:t>of Victorians endorsed pro-environmental / pro-social values, with more than 80% of respondents expressing support (5, 6, or 7) for the items that made up this factor. Results for self-interested values were split: 35% of Victorians expressed opposition (1, 2, or 3) for the items that made up this factor; 42% expressed ambivalence, and 23% expressed support.</w:t>
      </w:r>
      <w:r w:rsidR="00877D2E" w:rsidRPr="002C6829">
        <w:rPr>
          <w:noProof/>
          <w:lang w:val="en-AU"/>
        </w:rPr>
        <w:t xml:space="preserve"> </w:t>
      </w:r>
      <w:r w:rsidRPr="002C6829">
        <w:rPr>
          <w:noProof/>
          <w:lang w:val="en-AU"/>
        </w:rPr>
        <w:t>(</w:t>
      </w:r>
      <w:r w:rsidR="009F554C" w:rsidRPr="002C6829">
        <w:rPr>
          <w:noProof/>
          <w:lang w:val="en-AU"/>
        </w:rPr>
        <w:t xml:space="preserve">See Appendix </w:t>
      </w:r>
      <w:r w:rsidR="003B6F17">
        <w:rPr>
          <w:noProof/>
          <w:lang w:val="en-AU"/>
        </w:rPr>
        <w:t>E</w:t>
      </w:r>
      <w:r w:rsidR="007A5AA4">
        <w:rPr>
          <w:noProof/>
          <w:lang w:val="en-AU"/>
        </w:rPr>
        <w:t xml:space="preserve"> </w:t>
      </w:r>
      <w:r w:rsidR="009F554C" w:rsidRPr="002C6829">
        <w:rPr>
          <w:noProof/>
          <w:lang w:val="en-AU"/>
        </w:rPr>
        <w:t xml:space="preserve">for </w:t>
      </w:r>
      <w:r w:rsidRPr="002C6829">
        <w:rPr>
          <w:noProof/>
          <w:lang w:val="en-AU"/>
        </w:rPr>
        <w:t xml:space="preserve">an analysis of </w:t>
      </w:r>
      <w:r w:rsidR="006A257A" w:rsidRPr="002C6829">
        <w:rPr>
          <w:noProof/>
          <w:lang w:val="en-AU"/>
        </w:rPr>
        <w:t>response</w:t>
      </w:r>
      <w:r w:rsidRPr="002C6829">
        <w:rPr>
          <w:noProof/>
          <w:lang w:val="en-AU"/>
        </w:rPr>
        <w:t>s</w:t>
      </w:r>
      <w:r w:rsidR="006A257A" w:rsidRPr="002C6829">
        <w:rPr>
          <w:noProof/>
          <w:lang w:val="en-AU"/>
        </w:rPr>
        <w:t xml:space="preserve"> to </w:t>
      </w:r>
      <w:r w:rsidRPr="002C6829">
        <w:rPr>
          <w:noProof/>
          <w:lang w:val="en-AU"/>
        </w:rPr>
        <w:t xml:space="preserve">the </w:t>
      </w:r>
      <w:r w:rsidR="006A257A" w:rsidRPr="002C6829">
        <w:rPr>
          <w:noProof/>
          <w:lang w:val="en-AU"/>
        </w:rPr>
        <w:t xml:space="preserve">values items </w:t>
      </w:r>
      <w:r w:rsidR="009F554C" w:rsidRPr="002C6829">
        <w:rPr>
          <w:noProof/>
          <w:lang w:val="en-AU"/>
        </w:rPr>
        <w:t>by gender, age, region, and time in nature</w:t>
      </w:r>
      <w:r w:rsidRPr="002C6829">
        <w:rPr>
          <w:noProof/>
          <w:lang w:val="en-AU"/>
        </w:rPr>
        <w:t>)</w:t>
      </w:r>
      <w:r w:rsidR="006A257A" w:rsidRPr="002C6829">
        <w:rPr>
          <w:noProof/>
          <w:lang w:val="en-AU"/>
        </w:rPr>
        <w:t>.</w:t>
      </w:r>
    </w:p>
    <w:p w14:paraId="0E30E73B" w14:textId="255DC45C" w:rsidR="009F554C" w:rsidRPr="002C6829" w:rsidRDefault="009F554C" w:rsidP="006B6E2F">
      <w:pPr>
        <w:rPr>
          <w:lang w:val="en-AU"/>
        </w:rPr>
      </w:pPr>
      <w:r w:rsidRPr="002C6829">
        <w:rPr>
          <w:noProof/>
          <w:lang w:val="en-AU" w:eastAsia="en-AU"/>
        </w:rPr>
        <w:drawing>
          <wp:inline distT="0" distB="0" distL="0" distR="0" wp14:anchorId="13007481" wp14:editId="53C4BC60">
            <wp:extent cx="5727700" cy="1010386"/>
            <wp:effectExtent l="0" t="0" r="6350" b="0"/>
            <wp:docPr id="87" name="Chart 87"/>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tbl>
      <w:tblPr>
        <w:tblStyle w:val="TableGrid3"/>
        <w:tblW w:w="963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38"/>
      </w:tblGrid>
      <w:tr w:rsidR="006A257A" w:rsidRPr="002C6829" w14:paraId="13E4D3B4" w14:textId="77777777" w:rsidTr="006A257A">
        <w:tc>
          <w:tcPr>
            <w:tcW w:w="9638" w:type="dxa"/>
          </w:tcPr>
          <w:p w14:paraId="29252BF0" w14:textId="77777777" w:rsidR="006A257A" w:rsidRPr="002C6829" w:rsidRDefault="006A257A" w:rsidP="0070018C">
            <w:pPr>
              <w:pStyle w:val="Bodycopy"/>
              <w:rPr>
                <w:b/>
                <w:bCs w:val="0"/>
              </w:rPr>
            </w:pPr>
            <w:r w:rsidRPr="002C6829">
              <w:rPr>
                <w:b/>
                <w:bCs w:val="0"/>
              </w:rPr>
              <w:t>Key</w:t>
            </w:r>
          </w:p>
          <w:tbl>
            <w:tblPr>
              <w:tblStyle w:val="TableGrid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9"/>
              <w:gridCol w:w="879"/>
              <w:gridCol w:w="879"/>
              <w:gridCol w:w="967"/>
              <w:gridCol w:w="879"/>
              <w:gridCol w:w="879"/>
              <w:gridCol w:w="879"/>
            </w:tblGrid>
            <w:tr w:rsidR="006A257A" w:rsidRPr="002C6829" w14:paraId="1E7A990F" w14:textId="77777777" w:rsidTr="0070018C">
              <w:tc>
                <w:tcPr>
                  <w:tcW w:w="879" w:type="dxa"/>
                </w:tcPr>
                <w:tbl>
                  <w:tblPr>
                    <w:tblStyle w:val="TableGrid3"/>
                    <w:tblpPr w:leftFromText="180" w:rightFromText="180" w:vertAnchor="text" w:horzAnchor="page" w:tblpXSpec="center" w:tblpY="33"/>
                    <w:tblOverlap w:val="never"/>
                    <w:tblW w:w="0" w:type="auto"/>
                    <w:tblLook w:val="04A0" w:firstRow="1" w:lastRow="0" w:firstColumn="1" w:lastColumn="0" w:noHBand="0" w:noVBand="1"/>
                  </w:tblPr>
                  <w:tblGrid>
                    <w:gridCol w:w="317"/>
                  </w:tblGrid>
                  <w:tr w:rsidR="006A257A" w:rsidRPr="002C6829" w14:paraId="09B5C828" w14:textId="77777777" w:rsidTr="0070018C">
                    <w:trPr>
                      <w:trHeight w:val="283"/>
                    </w:trPr>
                    <w:tc>
                      <w:tcPr>
                        <w:tcW w:w="317" w:type="dxa"/>
                        <w:shd w:val="clear" w:color="auto" w:fill="D73027"/>
                      </w:tcPr>
                      <w:p w14:paraId="12134E76" w14:textId="77777777" w:rsidR="006A257A" w:rsidRPr="002C6829" w:rsidRDefault="006A257A" w:rsidP="0070018C">
                        <w:pPr>
                          <w:pStyle w:val="Bodycopy"/>
                        </w:pPr>
                      </w:p>
                    </w:tc>
                  </w:tr>
                </w:tbl>
                <w:p w14:paraId="1DCC5E5B" w14:textId="77777777" w:rsidR="006A257A" w:rsidRPr="002C6829" w:rsidRDefault="006A257A" w:rsidP="006A257A">
                  <w:pPr>
                    <w:pStyle w:val="Bodycopy"/>
                    <w:rPr>
                      <w:i/>
                      <w:iCs/>
                    </w:rPr>
                  </w:pPr>
                </w:p>
              </w:tc>
              <w:tc>
                <w:tcPr>
                  <w:tcW w:w="879" w:type="dxa"/>
                </w:tcPr>
                <w:tbl>
                  <w:tblPr>
                    <w:tblStyle w:val="TableGrid3"/>
                    <w:tblpPr w:leftFromText="180" w:rightFromText="180" w:vertAnchor="text" w:horzAnchor="page" w:tblpXSpec="center" w:tblpY="33"/>
                    <w:tblOverlap w:val="never"/>
                    <w:tblW w:w="0" w:type="auto"/>
                    <w:tblLook w:val="04A0" w:firstRow="1" w:lastRow="0" w:firstColumn="1" w:lastColumn="0" w:noHBand="0" w:noVBand="1"/>
                  </w:tblPr>
                  <w:tblGrid>
                    <w:gridCol w:w="317"/>
                  </w:tblGrid>
                  <w:tr w:rsidR="006A257A" w:rsidRPr="002C6829" w14:paraId="472CB01A" w14:textId="77777777" w:rsidTr="0070018C">
                    <w:trPr>
                      <w:trHeight w:val="283"/>
                    </w:trPr>
                    <w:tc>
                      <w:tcPr>
                        <w:tcW w:w="317" w:type="dxa"/>
                        <w:shd w:val="clear" w:color="auto" w:fill="FC8D59"/>
                      </w:tcPr>
                      <w:p w14:paraId="444C88E6" w14:textId="77777777" w:rsidR="006A257A" w:rsidRPr="002C6829" w:rsidRDefault="006A257A" w:rsidP="0070018C">
                        <w:pPr>
                          <w:pStyle w:val="Bodycopy"/>
                          <w:jc w:val="center"/>
                        </w:pPr>
                      </w:p>
                    </w:tc>
                  </w:tr>
                </w:tbl>
                <w:p w14:paraId="186CB967" w14:textId="77777777" w:rsidR="006A257A" w:rsidRPr="002C6829" w:rsidRDefault="006A257A" w:rsidP="006A257A">
                  <w:pPr>
                    <w:pStyle w:val="Bodycopy"/>
                    <w:rPr>
                      <w:i/>
                      <w:iCs/>
                    </w:rPr>
                  </w:pPr>
                </w:p>
              </w:tc>
              <w:tc>
                <w:tcPr>
                  <w:tcW w:w="879" w:type="dxa"/>
                </w:tcPr>
                <w:tbl>
                  <w:tblPr>
                    <w:tblStyle w:val="TableGrid3"/>
                    <w:tblpPr w:leftFromText="180" w:rightFromText="180" w:vertAnchor="text" w:horzAnchor="page" w:tblpXSpec="center" w:tblpY="33"/>
                    <w:tblOverlap w:val="never"/>
                    <w:tblW w:w="0" w:type="auto"/>
                    <w:tblLook w:val="04A0" w:firstRow="1" w:lastRow="0" w:firstColumn="1" w:lastColumn="0" w:noHBand="0" w:noVBand="1"/>
                  </w:tblPr>
                  <w:tblGrid>
                    <w:gridCol w:w="317"/>
                  </w:tblGrid>
                  <w:tr w:rsidR="006A257A" w:rsidRPr="002C6829" w14:paraId="1C2BE96F" w14:textId="77777777" w:rsidTr="0070018C">
                    <w:trPr>
                      <w:trHeight w:val="283"/>
                    </w:trPr>
                    <w:tc>
                      <w:tcPr>
                        <w:tcW w:w="317" w:type="dxa"/>
                        <w:shd w:val="clear" w:color="auto" w:fill="FEE08B"/>
                      </w:tcPr>
                      <w:p w14:paraId="1E1163BC" w14:textId="77777777" w:rsidR="006A257A" w:rsidRPr="002C6829" w:rsidRDefault="006A257A" w:rsidP="0070018C">
                        <w:pPr>
                          <w:pStyle w:val="Bodycopy"/>
                        </w:pPr>
                      </w:p>
                    </w:tc>
                  </w:tr>
                </w:tbl>
                <w:p w14:paraId="5BA6FB66" w14:textId="77777777" w:rsidR="006A257A" w:rsidRPr="002C6829" w:rsidRDefault="006A257A" w:rsidP="006A257A">
                  <w:pPr>
                    <w:pStyle w:val="Bodycopy"/>
                    <w:rPr>
                      <w:i/>
                      <w:iCs/>
                    </w:rPr>
                  </w:pPr>
                </w:p>
              </w:tc>
              <w:tc>
                <w:tcPr>
                  <w:tcW w:w="879" w:type="dxa"/>
                </w:tcPr>
                <w:tbl>
                  <w:tblPr>
                    <w:tblStyle w:val="TableGrid3"/>
                    <w:tblpPr w:leftFromText="180" w:rightFromText="180" w:vertAnchor="text" w:horzAnchor="page" w:tblpXSpec="center" w:tblpY="33"/>
                    <w:tblOverlap w:val="never"/>
                    <w:tblW w:w="0" w:type="auto"/>
                    <w:tblLook w:val="04A0" w:firstRow="1" w:lastRow="0" w:firstColumn="1" w:lastColumn="0" w:noHBand="0" w:noVBand="1"/>
                  </w:tblPr>
                  <w:tblGrid>
                    <w:gridCol w:w="317"/>
                  </w:tblGrid>
                  <w:tr w:rsidR="006A257A" w:rsidRPr="002C6829" w14:paraId="253F1FF5" w14:textId="77777777" w:rsidTr="0070018C">
                    <w:trPr>
                      <w:trHeight w:val="283"/>
                    </w:trPr>
                    <w:tc>
                      <w:tcPr>
                        <w:tcW w:w="317" w:type="dxa"/>
                        <w:shd w:val="clear" w:color="auto" w:fill="FFFFBF"/>
                      </w:tcPr>
                      <w:p w14:paraId="30075B1C" w14:textId="77777777" w:rsidR="006A257A" w:rsidRPr="002C6829" w:rsidRDefault="006A257A" w:rsidP="0070018C">
                        <w:pPr>
                          <w:pStyle w:val="Bodycopy"/>
                        </w:pPr>
                      </w:p>
                    </w:tc>
                  </w:tr>
                </w:tbl>
                <w:p w14:paraId="01B9CB3B" w14:textId="77777777" w:rsidR="006A257A" w:rsidRPr="002C6829" w:rsidRDefault="006A257A" w:rsidP="006A257A">
                  <w:pPr>
                    <w:pStyle w:val="Bodycopy"/>
                    <w:rPr>
                      <w:i/>
                      <w:iCs/>
                    </w:rPr>
                  </w:pPr>
                </w:p>
              </w:tc>
              <w:tc>
                <w:tcPr>
                  <w:tcW w:w="879" w:type="dxa"/>
                </w:tcPr>
                <w:tbl>
                  <w:tblPr>
                    <w:tblStyle w:val="TableGrid3"/>
                    <w:tblpPr w:leftFromText="180" w:rightFromText="180" w:vertAnchor="text" w:horzAnchor="page" w:tblpXSpec="center" w:tblpY="33"/>
                    <w:tblOverlap w:val="never"/>
                    <w:tblW w:w="0" w:type="auto"/>
                    <w:tblLook w:val="04A0" w:firstRow="1" w:lastRow="0" w:firstColumn="1" w:lastColumn="0" w:noHBand="0" w:noVBand="1"/>
                  </w:tblPr>
                  <w:tblGrid>
                    <w:gridCol w:w="317"/>
                  </w:tblGrid>
                  <w:tr w:rsidR="006A257A" w:rsidRPr="002C6829" w14:paraId="1EA8C80C" w14:textId="77777777" w:rsidTr="0070018C">
                    <w:trPr>
                      <w:trHeight w:val="283"/>
                    </w:trPr>
                    <w:tc>
                      <w:tcPr>
                        <w:tcW w:w="317" w:type="dxa"/>
                        <w:shd w:val="clear" w:color="auto" w:fill="D9EF8B"/>
                      </w:tcPr>
                      <w:p w14:paraId="4FB64603" w14:textId="77777777" w:rsidR="006A257A" w:rsidRPr="002C6829" w:rsidRDefault="006A257A" w:rsidP="0070018C">
                        <w:pPr>
                          <w:pStyle w:val="Bodycopy"/>
                        </w:pPr>
                      </w:p>
                    </w:tc>
                  </w:tr>
                </w:tbl>
                <w:p w14:paraId="4C0F2E81" w14:textId="77777777" w:rsidR="006A257A" w:rsidRPr="002C6829" w:rsidRDefault="006A257A" w:rsidP="006A257A">
                  <w:pPr>
                    <w:pStyle w:val="Bodycopy"/>
                    <w:rPr>
                      <w:i/>
                      <w:iCs/>
                    </w:rPr>
                  </w:pPr>
                </w:p>
              </w:tc>
              <w:tc>
                <w:tcPr>
                  <w:tcW w:w="879" w:type="dxa"/>
                </w:tcPr>
                <w:tbl>
                  <w:tblPr>
                    <w:tblStyle w:val="TableGrid3"/>
                    <w:tblpPr w:leftFromText="180" w:rightFromText="180" w:vertAnchor="text" w:horzAnchor="page" w:tblpXSpec="center" w:tblpY="33"/>
                    <w:tblOverlap w:val="never"/>
                    <w:tblW w:w="0" w:type="auto"/>
                    <w:tblLook w:val="04A0" w:firstRow="1" w:lastRow="0" w:firstColumn="1" w:lastColumn="0" w:noHBand="0" w:noVBand="1"/>
                  </w:tblPr>
                  <w:tblGrid>
                    <w:gridCol w:w="317"/>
                  </w:tblGrid>
                  <w:tr w:rsidR="006A257A" w:rsidRPr="002C6829" w14:paraId="7B48A22A" w14:textId="77777777" w:rsidTr="0070018C">
                    <w:trPr>
                      <w:trHeight w:val="283"/>
                    </w:trPr>
                    <w:tc>
                      <w:tcPr>
                        <w:tcW w:w="317" w:type="dxa"/>
                        <w:shd w:val="clear" w:color="auto" w:fill="91CF60"/>
                      </w:tcPr>
                      <w:p w14:paraId="7D77E2E7" w14:textId="77777777" w:rsidR="006A257A" w:rsidRPr="002C6829" w:rsidRDefault="006A257A" w:rsidP="0070018C">
                        <w:pPr>
                          <w:pStyle w:val="Bodycopy"/>
                        </w:pPr>
                      </w:p>
                    </w:tc>
                  </w:tr>
                </w:tbl>
                <w:p w14:paraId="2C8214FA" w14:textId="77777777" w:rsidR="006A257A" w:rsidRPr="002C6829" w:rsidRDefault="006A257A" w:rsidP="006A257A">
                  <w:pPr>
                    <w:pStyle w:val="Bodycopy"/>
                    <w:rPr>
                      <w:i/>
                      <w:iCs/>
                    </w:rPr>
                  </w:pPr>
                </w:p>
              </w:tc>
              <w:tc>
                <w:tcPr>
                  <w:tcW w:w="879" w:type="dxa"/>
                </w:tcPr>
                <w:tbl>
                  <w:tblPr>
                    <w:tblStyle w:val="TableGrid3"/>
                    <w:tblpPr w:leftFromText="180" w:rightFromText="180" w:vertAnchor="text" w:horzAnchor="page" w:tblpXSpec="center" w:tblpY="33"/>
                    <w:tblOverlap w:val="never"/>
                    <w:tblW w:w="0" w:type="auto"/>
                    <w:tblLook w:val="04A0" w:firstRow="1" w:lastRow="0" w:firstColumn="1" w:lastColumn="0" w:noHBand="0" w:noVBand="1"/>
                  </w:tblPr>
                  <w:tblGrid>
                    <w:gridCol w:w="317"/>
                  </w:tblGrid>
                  <w:tr w:rsidR="006A257A" w:rsidRPr="002C6829" w14:paraId="5A35F472" w14:textId="77777777" w:rsidTr="0070018C">
                    <w:trPr>
                      <w:trHeight w:val="283"/>
                    </w:trPr>
                    <w:tc>
                      <w:tcPr>
                        <w:tcW w:w="317" w:type="dxa"/>
                        <w:shd w:val="clear" w:color="auto" w:fill="1A9850"/>
                      </w:tcPr>
                      <w:p w14:paraId="156B8E12" w14:textId="77777777" w:rsidR="006A257A" w:rsidRPr="002C6829" w:rsidRDefault="006A257A" w:rsidP="0070018C">
                        <w:pPr>
                          <w:pStyle w:val="Bodycopy"/>
                        </w:pPr>
                      </w:p>
                    </w:tc>
                  </w:tr>
                </w:tbl>
                <w:p w14:paraId="62EFA42F" w14:textId="77777777" w:rsidR="006A257A" w:rsidRPr="002C6829" w:rsidRDefault="006A257A" w:rsidP="006A257A">
                  <w:pPr>
                    <w:pStyle w:val="Bodycopy"/>
                    <w:rPr>
                      <w:i/>
                      <w:iCs/>
                    </w:rPr>
                  </w:pPr>
                </w:p>
              </w:tc>
            </w:tr>
            <w:tr w:rsidR="006A257A" w:rsidRPr="002C6829" w14:paraId="51DB3F04" w14:textId="77777777" w:rsidTr="0070018C">
              <w:trPr>
                <w:trHeight w:val="850"/>
              </w:trPr>
              <w:tc>
                <w:tcPr>
                  <w:tcW w:w="879" w:type="dxa"/>
                </w:tcPr>
                <w:p w14:paraId="604EA332" w14:textId="77777777" w:rsidR="006A257A" w:rsidRPr="002C6829" w:rsidRDefault="006A257A" w:rsidP="006A257A">
                  <w:pPr>
                    <w:pStyle w:val="Bodycopy"/>
                    <w:spacing w:before="80"/>
                    <w:jc w:val="center"/>
                  </w:pPr>
                  <w:r w:rsidRPr="002C6829">
                    <w:t>1</w:t>
                  </w:r>
                </w:p>
                <w:p w14:paraId="43D7B1B2" w14:textId="77777777" w:rsidR="006A257A" w:rsidRPr="002C6829" w:rsidRDefault="006A257A" w:rsidP="006A257A">
                  <w:pPr>
                    <w:pStyle w:val="Bodycopy"/>
                    <w:spacing w:before="80"/>
                    <w:jc w:val="center"/>
                  </w:pPr>
                  <w:r w:rsidRPr="002C6829">
                    <w:t>Strongly oppose</w:t>
                  </w:r>
                </w:p>
              </w:tc>
              <w:tc>
                <w:tcPr>
                  <w:tcW w:w="879" w:type="dxa"/>
                </w:tcPr>
                <w:p w14:paraId="44C8CF28" w14:textId="77777777" w:rsidR="006A257A" w:rsidRPr="002C6829" w:rsidRDefault="006A257A" w:rsidP="006A257A">
                  <w:pPr>
                    <w:pStyle w:val="Bodycopy"/>
                    <w:spacing w:before="80"/>
                    <w:jc w:val="center"/>
                  </w:pPr>
                  <w:r w:rsidRPr="002C6829">
                    <w:t>2</w:t>
                  </w:r>
                </w:p>
              </w:tc>
              <w:tc>
                <w:tcPr>
                  <w:tcW w:w="879" w:type="dxa"/>
                </w:tcPr>
                <w:p w14:paraId="66C01509" w14:textId="77777777" w:rsidR="006A257A" w:rsidRPr="002C6829" w:rsidRDefault="006A257A" w:rsidP="006A257A">
                  <w:pPr>
                    <w:pStyle w:val="Bodycopy"/>
                    <w:spacing w:before="80"/>
                    <w:jc w:val="center"/>
                  </w:pPr>
                  <w:r w:rsidRPr="002C6829">
                    <w:t>3</w:t>
                  </w:r>
                </w:p>
              </w:tc>
              <w:tc>
                <w:tcPr>
                  <w:tcW w:w="879" w:type="dxa"/>
                </w:tcPr>
                <w:p w14:paraId="71F3DC7F" w14:textId="77777777" w:rsidR="006A257A" w:rsidRPr="002C6829" w:rsidRDefault="006A257A" w:rsidP="006A257A">
                  <w:pPr>
                    <w:pStyle w:val="Bodycopy"/>
                    <w:spacing w:before="80"/>
                    <w:jc w:val="center"/>
                  </w:pPr>
                  <w:r w:rsidRPr="002C6829">
                    <w:t>4</w:t>
                  </w:r>
                </w:p>
                <w:p w14:paraId="335EF95C" w14:textId="77777777" w:rsidR="006A257A" w:rsidRPr="002C6829" w:rsidRDefault="006A257A" w:rsidP="006A257A">
                  <w:pPr>
                    <w:pStyle w:val="Bodycopy"/>
                    <w:spacing w:before="80"/>
                    <w:jc w:val="center"/>
                  </w:pPr>
                  <w:r w:rsidRPr="002C6829">
                    <w:t>Not important</w:t>
                  </w:r>
                </w:p>
              </w:tc>
              <w:tc>
                <w:tcPr>
                  <w:tcW w:w="879" w:type="dxa"/>
                </w:tcPr>
                <w:p w14:paraId="5D9116C3" w14:textId="77777777" w:rsidR="006A257A" w:rsidRPr="002C6829" w:rsidRDefault="006A257A" w:rsidP="006A257A">
                  <w:pPr>
                    <w:pStyle w:val="Bodycopy"/>
                    <w:spacing w:before="80"/>
                    <w:jc w:val="center"/>
                  </w:pPr>
                  <w:r w:rsidRPr="002C6829">
                    <w:t>5</w:t>
                  </w:r>
                </w:p>
              </w:tc>
              <w:tc>
                <w:tcPr>
                  <w:tcW w:w="879" w:type="dxa"/>
                </w:tcPr>
                <w:p w14:paraId="2223169A" w14:textId="77777777" w:rsidR="006A257A" w:rsidRPr="002C6829" w:rsidRDefault="006A257A" w:rsidP="006A257A">
                  <w:pPr>
                    <w:pStyle w:val="Bodycopy"/>
                    <w:spacing w:before="80"/>
                    <w:jc w:val="center"/>
                  </w:pPr>
                  <w:r w:rsidRPr="002C6829">
                    <w:t>6</w:t>
                  </w:r>
                </w:p>
              </w:tc>
              <w:tc>
                <w:tcPr>
                  <w:tcW w:w="879" w:type="dxa"/>
                </w:tcPr>
                <w:p w14:paraId="3726CAAB" w14:textId="77777777" w:rsidR="006A257A" w:rsidRPr="002C6829" w:rsidRDefault="006A257A" w:rsidP="006A257A">
                  <w:pPr>
                    <w:pStyle w:val="Bodycopy"/>
                    <w:spacing w:before="80"/>
                    <w:jc w:val="center"/>
                  </w:pPr>
                  <w:r w:rsidRPr="002C6829">
                    <w:t>7</w:t>
                  </w:r>
                </w:p>
                <w:p w14:paraId="6639C8DA" w14:textId="77777777" w:rsidR="006A257A" w:rsidRPr="002C6829" w:rsidRDefault="006A257A" w:rsidP="006A257A">
                  <w:pPr>
                    <w:pStyle w:val="Bodycopy"/>
                    <w:spacing w:before="80"/>
                    <w:jc w:val="center"/>
                  </w:pPr>
                  <w:r w:rsidRPr="002C6829">
                    <w:t>Strongly support</w:t>
                  </w:r>
                </w:p>
              </w:tc>
            </w:tr>
          </w:tbl>
          <w:p w14:paraId="630D64E7" w14:textId="77777777" w:rsidR="006A257A" w:rsidRPr="002C6829" w:rsidRDefault="006A257A" w:rsidP="0070018C">
            <w:pPr>
              <w:pStyle w:val="Bodycopy"/>
              <w:rPr>
                <w:i/>
                <w:iCs/>
              </w:rPr>
            </w:pPr>
          </w:p>
        </w:tc>
      </w:tr>
    </w:tbl>
    <w:p w14:paraId="27231668" w14:textId="22FFEC6E" w:rsidR="00E76EA9" w:rsidRPr="002C6829" w:rsidRDefault="00E76EA9" w:rsidP="00E76EA9">
      <w:pPr>
        <w:pStyle w:val="Caption"/>
        <w:rPr>
          <w:lang w:val="en-AU"/>
        </w:rPr>
      </w:pPr>
      <w:bookmarkStart w:id="73" w:name="_Ref536036342"/>
      <w:bookmarkStart w:id="74" w:name="_Toc2862804"/>
      <w:r w:rsidRPr="002C6829">
        <w:rPr>
          <w:lang w:val="en-AU"/>
        </w:rPr>
        <w:t xml:space="preserve">Figure </w:t>
      </w:r>
      <w:r w:rsidRPr="002C6829">
        <w:rPr>
          <w:lang w:val="en-AU"/>
        </w:rPr>
        <w:fldChar w:fldCharType="begin"/>
      </w:r>
      <w:r w:rsidRPr="002C6829">
        <w:rPr>
          <w:lang w:val="en-AU"/>
        </w:rPr>
        <w:instrText xml:space="preserve"> SEQ Figure \* ARABIC </w:instrText>
      </w:r>
      <w:r w:rsidRPr="002C6829">
        <w:rPr>
          <w:lang w:val="en-AU"/>
        </w:rPr>
        <w:fldChar w:fldCharType="separate"/>
      </w:r>
      <w:r w:rsidR="00FC6545">
        <w:rPr>
          <w:noProof/>
          <w:lang w:val="en-AU"/>
        </w:rPr>
        <w:t>17</w:t>
      </w:r>
      <w:r w:rsidRPr="002C6829">
        <w:rPr>
          <w:lang w:val="en-AU"/>
        </w:rPr>
        <w:fldChar w:fldCharType="end"/>
      </w:r>
      <w:bookmarkEnd w:id="73"/>
      <w:r w:rsidRPr="002C6829">
        <w:rPr>
          <w:lang w:val="en-AU"/>
        </w:rPr>
        <w:t>. Victorians' Pro-environmental/Pro-Social and Self-Interested Values.</w:t>
      </w:r>
      <w:bookmarkEnd w:id="74"/>
    </w:p>
    <w:p w14:paraId="080DA686" w14:textId="77777777" w:rsidR="00F23BC2" w:rsidRDefault="00F23BC2">
      <w:pPr>
        <w:spacing w:after="0" w:line="240" w:lineRule="auto"/>
        <w:jc w:val="left"/>
        <w:rPr>
          <w:rFonts w:asciiTheme="majorHAnsi" w:eastAsiaTheme="majorEastAsia" w:hAnsiTheme="majorHAnsi" w:cstheme="majorBidi"/>
          <w:b/>
          <w:caps/>
          <w:color w:val="009FDA" w:themeColor="accent1"/>
          <w:sz w:val="28"/>
          <w:szCs w:val="28"/>
          <w:lang w:val="en-AU"/>
        </w:rPr>
      </w:pPr>
      <w:r>
        <w:rPr>
          <w:lang w:val="en-AU"/>
        </w:rPr>
        <w:br w:type="page"/>
      </w:r>
    </w:p>
    <w:p w14:paraId="783CA03C" w14:textId="12B03701" w:rsidR="00563B44" w:rsidRPr="002C6829" w:rsidRDefault="00563B44" w:rsidP="00C141EE">
      <w:pPr>
        <w:pStyle w:val="Heading2"/>
        <w:rPr>
          <w:lang w:val="en-AU"/>
        </w:rPr>
      </w:pPr>
      <w:bookmarkStart w:id="75" w:name="_Toc2862726"/>
      <w:r w:rsidRPr="002C6829">
        <w:rPr>
          <w:lang w:val="en-AU"/>
        </w:rPr>
        <w:lastRenderedPageBreak/>
        <w:t>Health of Victorian natural environment</w:t>
      </w:r>
      <w:bookmarkEnd w:id="75"/>
    </w:p>
    <w:p w14:paraId="48DC08AF" w14:textId="77777777" w:rsidR="00563B44" w:rsidRPr="002C6829" w:rsidRDefault="00563B44" w:rsidP="005E3104">
      <w:pPr>
        <w:pStyle w:val="Heading4"/>
        <w:rPr>
          <w:lang w:val="en-AU"/>
        </w:rPr>
      </w:pPr>
      <w:r w:rsidRPr="002C6829">
        <w:rPr>
          <w:lang w:val="en-AU"/>
        </w:rPr>
        <w:t>Key facts</w:t>
      </w:r>
    </w:p>
    <w:p w14:paraId="6FB6B7E6" w14:textId="1175FB77" w:rsidR="004B50B0" w:rsidRPr="002C6829" w:rsidRDefault="00563B44" w:rsidP="002E50C3">
      <w:pPr>
        <w:keepNext/>
        <w:keepLines/>
        <w:spacing w:before="120" w:after="120" w:line="240" w:lineRule="auto"/>
        <w:outlineLvl w:val="3"/>
        <w:rPr>
          <w:lang w:val="en-AU"/>
        </w:rPr>
      </w:pPr>
      <w:r w:rsidRPr="002C6829">
        <w:rPr>
          <w:lang w:val="en-AU"/>
        </w:rPr>
        <w:t>A majority of Victorians (56.2%) rate</w:t>
      </w:r>
      <w:r w:rsidR="0016055B" w:rsidRPr="002C6829">
        <w:rPr>
          <w:lang w:val="en-AU"/>
        </w:rPr>
        <w:t>d</w:t>
      </w:r>
      <w:r w:rsidRPr="002C6829">
        <w:rPr>
          <w:lang w:val="en-AU"/>
        </w:rPr>
        <w:t xml:space="preserve"> the health of the natural environment in Victoria as ‘good’ or ‘very good’. About 1 in 8 Victorians (12.2%) rated the health of the natural environment as ‘poor’ or ‘very poor’</w:t>
      </w:r>
      <w:r w:rsidR="002E50C3" w:rsidRPr="002C6829">
        <w:rPr>
          <w:lang w:val="en-AU"/>
        </w:rPr>
        <w:t xml:space="preserve"> (see </w:t>
      </w:r>
      <w:r w:rsidR="005158E3" w:rsidRPr="002C6829">
        <w:rPr>
          <w:lang w:val="en-AU"/>
        </w:rPr>
        <w:fldChar w:fldCharType="begin"/>
      </w:r>
      <w:r w:rsidR="005158E3" w:rsidRPr="002C6829">
        <w:rPr>
          <w:lang w:val="en-AU"/>
        </w:rPr>
        <w:instrText xml:space="preserve"> REF _Ref536080568 \h </w:instrText>
      </w:r>
      <w:r w:rsidR="005158E3" w:rsidRPr="002C6829">
        <w:rPr>
          <w:lang w:val="en-AU"/>
        </w:rPr>
      </w:r>
      <w:r w:rsidR="005158E3" w:rsidRPr="002C6829">
        <w:rPr>
          <w:lang w:val="en-AU"/>
        </w:rPr>
        <w:fldChar w:fldCharType="separate"/>
      </w:r>
      <w:r w:rsidR="00FC6545" w:rsidRPr="002C6829">
        <w:rPr>
          <w:lang w:val="en-AU"/>
        </w:rPr>
        <w:t xml:space="preserve">Figure </w:t>
      </w:r>
      <w:r w:rsidR="00FC6545">
        <w:rPr>
          <w:noProof/>
          <w:lang w:val="en-AU"/>
        </w:rPr>
        <w:t>18</w:t>
      </w:r>
      <w:r w:rsidR="005158E3" w:rsidRPr="002C6829">
        <w:rPr>
          <w:lang w:val="en-AU"/>
        </w:rPr>
        <w:fldChar w:fldCharType="end"/>
      </w:r>
      <w:r w:rsidR="005158E3" w:rsidRPr="002C6829">
        <w:rPr>
          <w:lang w:val="en-AU"/>
        </w:rPr>
        <w:t>).</w:t>
      </w:r>
    </w:p>
    <w:p w14:paraId="7C8242F3" w14:textId="756E76F9" w:rsidR="006A257A" w:rsidRPr="002C6829" w:rsidRDefault="00563B44" w:rsidP="003B6F17">
      <w:pPr>
        <w:rPr>
          <w:lang w:val="en-AU"/>
        </w:rPr>
      </w:pPr>
      <w:r w:rsidRPr="002C6829">
        <w:rPr>
          <w:lang w:val="en-AU"/>
        </w:rPr>
        <w:t>Women (compared to men) and Victorians living outside Melbourne (compared to Melbourne residents) rated the health of the natural environment as poorer.</w:t>
      </w:r>
      <w:r w:rsidR="00F23BC2">
        <w:rPr>
          <w:lang w:val="en-AU"/>
        </w:rPr>
        <w:t xml:space="preserve"> </w:t>
      </w:r>
      <w:r w:rsidR="006A257A" w:rsidRPr="002C6829">
        <w:rPr>
          <w:lang w:val="en-AU"/>
        </w:rPr>
        <w:t xml:space="preserve">See Appendix </w:t>
      </w:r>
      <w:r w:rsidR="003B6F17">
        <w:rPr>
          <w:lang w:val="en-AU"/>
        </w:rPr>
        <w:t>E</w:t>
      </w:r>
      <w:r w:rsidR="00F23BC2">
        <w:rPr>
          <w:lang w:val="en-AU"/>
        </w:rPr>
        <w:t xml:space="preserve"> </w:t>
      </w:r>
      <w:r w:rsidR="006A257A" w:rsidRPr="002C6829">
        <w:rPr>
          <w:lang w:val="en-AU"/>
        </w:rPr>
        <w:t xml:space="preserve">for health rating by </w:t>
      </w:r>
      <w:r w:rsidR="002E50C3" w:rsidRPr="002C6829">
        <w:rPr>
          <w:lang w:val="en-AU"/>
        </w:rPr>
        <w:t>different geographic regions.</w:t>
      </w:r>
      <w:r w:rsidR="006A257A" w:rsidRPr="002C6829">
        <w:rPr>
          <w:lang w:val="en-AU"/>
        </w:rPr>
        <w:t xml:space="preserve"> </w:t>
      </w:r>
    </w:p>
    <w:p w14:paraId="3E32AD7E" w14:textId="4F80B7B1" w:rsidR="002E50C3" w:rsidRPr="002C6829" w:rsidRDefault="002E50C3" w:rsidP="002E50C3">
      <w:pPr>
        <w:keepNext/>
        <w:keepLines/>
        <w:spacing w:before="120" w:after="120" w:line="240" w:lineRule="auto"/>
        <w:outlineLvl w:val="3"/>
        <w:rPr>
          <w:rFonts w:ascii="Arial" w:eastAsia="Times New Roman" w:hAnsi="Arial" w:cs="Times New Roman"/>
          <w:b/>
          <w:iCs/>
          <w:color w:val="FC612E"/>
          <w:lang w:val="en-AU"/>
        </w:rPr>
      </w:pPr>
      <w:bookmarkStart w:id="76" w:name="_Ref536036892"/>
      <w:r w:rsidRPr="002C6829">
        <w:rPr>
          <w:rFonts w:ascii="Arial" w:eastAsia="Times New Roman" w:hAnsi="Arial" w:cs="Times New Roman"/>
          <w:b/>
          <w:iCs/>
          <w:color w:val="FC612E"/>
          <w:lang w:val="en-AU"/>
        </w:rPr>
        <w:t>Detail: health of the Victorian natural environment</w:t>
      </w:r>
    </w:p>
    <w:tbl>
      <w:tblPr>
        <w:tblW w:w="0" w:type="auto"/>
        <w:tblLook w:val="04A0" w:firstRow="1" w:lastRow="0" w:firstColumn="1" w:lastColumn="0" w:noHBand="0" w:noVBand="1"/>
      </w:tblPr>
      <w:tblGrid>
        <w:gridCol w:w="4510"/>
        <w:gridCol w:w="4510"/>
      </w:tblGrid>
      <w:tr w:rsidR="002E50C3" w:rsidRPr="002C6829" w14:paraId="3E573DF8" w14:textId="77777777" w:rsidTr="008E4940">
        <w:tc>
          <w:tcPr>
            <w:tcW w:w="4510" w:type="dxa"/>
          </w:tcPr>
          <w:p w14:paraId="78740BDF" w14:textId="77777777" w:rsidR="002E50C3" w:rsidRPr="002C6829" w:rsidRDefault="002E50C3" w:rsidP="002E50C3">
            <w:pPr>
              <w:spacing w:after="120" w:line="240" w:lineRule="auto"/>
              <w:jc w:val="left"/>
              <w:rPr>
                <w:rFonts w:ascii="Arial" w:eastAsia="Calibri" w:hAnsi="Arial" w:cs="Arial"/>
                <w:b/>
                <w:noProof/>
                <w:sz w:val="18"/>
                <w:szCs w:val="20"/>
                <w:lang w:val="en-AU" w:eastAsia="zh-CN"/>
              </w:rPr>
            </w:pPr>
            <w:r w:rsidRPr="002C6829">
              <w:rPr>
                <w:rFonts w:ascii="Arial" w:eastAsia="Calibri" w:hAnsi="Arial" w:cs="Arial"/>
                <w:b/>
                <w:noProof/>
                <w:sz w:val="18"/>
                <w:szCs w:val="20"/>
                <w:lang w:val="en-AU" w:eastAsia="zh-CN"/>
              </w:rPr>
              <w:t>Total</w:t>
            </w:r>
          </w:p>
          <w:p w14:paraId="16F86B44" w14:textId="77777777" w:rsidR="002E50C3" w:rsidRPr="002C6829" w:rsidRDefault="002E50C3" w:rsidP="002E50C3">
            <w:pPr>
              <w:spacing w:after="120" w:line="240" w:lineRule="auto"/>
              <w:jc w:val="left"/>
              <w:rPr>
                <w:rFonts w:ascii="Arial" w:eastAsia="Calibri" w:hAnsi="Arial" w:cs="Arial"/>
                <w:b/>
                <w:sz w:val="18"/>
                <w:szCs w:val="20"/>
                <w:lang w:val="en-AU"/>
              </w:rPr>
            </w:pPr>
            <w:r w:rsidRPr="002C6829">
              <w:rPr>
                <w:rFonts w:ascii="Arial" w:eastAsia="Calibri" w:hAnsi="Arial" w:cs="Arial"/>
                <w:bCs/>
                <w:noProof/>
                <w:sz w:val="18"/>
                <w:szCs w:val="20"/>
                <w:lang w:val="en-AU" w:eastAsia="en-AU"/>
              </w:rPr>
              <w:drawing>
                <wp:inline distT="0" distB="0" distL="0" distR="0" wp14:anchorId="201948D5" wp14:editId="28F128E2">
                  <wp:extent cx="2880000" cy="720000"/>
                  <wp:effectExtent l="0" t="0" r="0" b="4445"/>
                  <wp:docPr id="96" name="Chart 96"/>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14:paraId="5337CFEA" w14:textId="77777777" w:rsidR="002E50C3" w:rsidRPr="002C6829" w:rsidRDefault="002E50C3" w:rsidP="002E50C3">
            <w:pPr>
              <w:spacing w:after="120" w:line="240" w:lineRule="auto"/>
              <w:jc w:val="left"/>
              <w:rPr>
                <w:rFonts w:ascii="Arial" w:eastAsia="Calibri" w:hAnsi="Arial" w:cs="Arial"/>
                <w:bCs/>
                <w:sz w:val="18"/>
                <w:szCs w:val="20"/>
                <w:lang w:val="en-AU"/>
              </w:rPr>
            </w:pPr>
            <w:r w:rsidRPr="002C6829">
              <w:rPr>
                <w:rFonts w:ascii="Arial" w:eastAsia="Calibri" w:hAnsi="Arial" w:cs="Arial"/>
                <w:bCs/>
                <w:sz w:val="18"/>
                <w:szCs w:val="20"/>
                <w:lang w:val="en-AU"/>
              </w:rPr>
              <w:t>(5.4% reported “don’t know”)</w:t>
            </w:r>
          </w:p>
        </w:tc>
        <w:tc>
          <w:tcPr>
            <w:tcW w:w="4510" w:type="dxa"/>
          </w:tcPr>
          <w:p w14:paraId="1F303766" w14:textId="77777777" w:rsidR="002E50C3" w:rsidRPr="002C6829" w:rsidRDefault="002E50C3" w:rsidP="002E50C3">
            <w:pPr>
              <w:spacing w:after="120" w:line="240" w:lineRule="auto"/>
              <w:jc w:val="left"/>
              <w:rPr>
                <w:rFonts w:ascii="Arial" w:eastAsia="Calibri" w:hAnsi="Arial" w:cs="Arial"/>
                <w:b/>
                <w:noProof/>
                <w:sz w:val="18"/>
                <w:szCs w:val="20"/>
                <w:lang w:val="en-AU" w:eastAsia="zh-CN"/>
              </w:rPr>
            </w:pPr>
            <w:r w:rsidRPr="002C6829">
              <w:rPr>
                <w:rFonts w:ascii="Arial" w:eastAsia="Calibri" w:hAnsi="Arial" w:cs="Arial"/>
                <w:b/>
                <w:noProof/>
                <w:sz w:val="18"/>
                <w:szCs w:val="20"/>
                <w:lang w:val="en-AU" w:eastAsia="zh-CN"/>
              </w:rPr>
              <w:t>Gender</w:t>
            </w:r>
          </w:p>
          <w:p w14:paraId="17CA1368" w14:textId="77777777" w:rsidR="002E50C3" w:rsidRPr="002C6829" w:rsidRDefault="002E50C3" w:rsidP="002E50C3">
            <w:pPr>
              <w:spacing w:after="120" w:line="240" w:lineRule="auto"/>
              <w:jc w:val="left"/>
              <w:rPr>
                <w:rFonts w:ascii="Arial" w:eastAsia="Calibri" w:hAnsi="Arial" w:cs="Arial"/>
                <w:b/>
                <w:sz w:val="18"/>
                <w:szCs w:val="20"/>
                <w:lang w:val="en-AU"/>
              </w:rPr>
            </w:pPr>
            <w:r w:rsidRPr="002C6829">
              <w:rPr>
                <w:rFonts w:ascii="Arial" w:eastAsia="Calibri" w:hAnsi="Arial" w:cs="Arial"/>
                <w:bCs/>
                <w:noProof/>
                <w:sz w:val="18"/>
                <w:szCs w:val="20"/>
                <w:lang w:val="en-AU" w:eastAsia="en-AU"/>
              </w:rPr>
              <w:drawing>
                <wp:inline distT="0" distB="0" distL="0" distR="0" wp14:anchorId="332B6AF3" wp14:editId="379500C1">
                  <wp:extent cx="2880000" cy="1080000"/>
                  <wp:effectExtent l="0" t="0" r="0" b="6350"/>
                  <wp:docPr id="97" name="Chart 97"/>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tc>
      </w:tr>
      <w:tr w:rsidR="002E50C3" w:rsidRPr="002C6829" w14:paraId="6B79EDFC" w14:textId="77777777" w:rsidTr="008E4940">
        <w:tc>
          <w:tcPr>
            <w:tcW w:w="4510" w:type="dxa"/>
          </w:tcPr>
          <w:p w14:paraId="33F12DFC" w14:textId="77777777" w:rsidR="002E50C3" w:rsidRPr="002C6829" w:rsidRDefault="002E50C3" w:rsidP="002E50C3">
            <w:pPr>
              <w:spacing w:after="120" w:line="240" w:lineRule="auto"/>
              <w:jc w:val="left"/>
              <w:rPr>
                <w:rFonts w:ascii="Arial" w:eastAsia="Calibri" w:hAnsi="Arial" w:cs="Arial"/>
                <w:b/>
                <w:sz w:val="18"/>
                <w:szCs w:val="20"/>
                <w:lang w:val="en-AU"/>
              </w:rPr>
            </w:pPr>
            <w:r w:rsidRPr="002C6829">
              <w:rPr>
                <w:rFonts w:ascii="Arial" w:eastAsia="Calibri" w:hAnsi="Arial" w:cs="Arial"/>
                <w:b/>
                <w:sz w:val="18"/>
                <w:szCs w:val="20"/>
                <w:lang w:val="en-AU"/>
              </w:rPr>
              <w:t xml:space="preserve">Age </w:t>
            </w:r>
            <w:r w:rsidRPr="002C6829">
              <w:rPr>
                <w:rFonts w:ascii="Arial" w:eastAsia="Calibri" w:hAnsi="Arial" w:cs="Arial"/>
                <w:b/>
                <w:noProof/>
                <w:sz w:val="18"/>
                <w:szCs w:val="20"/>
                <w:lang w:val="en-AU" w:eastAsia="zh-CN"/>
              </w:rPr>
              <w:t>group</w:t>
            </w:r>
          </w:p>
          <w:p w14:paraId="467DDCAF" w14:textId="77777777" w:rsidR="002E50C3" w:rsidRPr="002C6829" w:rsidRDefault="002E50C3" w:rsidP="002E50C3">
            <w:pPr>
              <w:spacing w:after="120" w:line="240" w:lineRule="auto"/>
              <w:jc w:val="left"/>
              <w:rPr>
                <w:rFonts w:ascii="Arial" w:eastAsia="Calibri" w:hAnsi="Arial" w:cs="Arial"/>
                <w:bCs/>
                <w:noProof/>
                <w:sz w:val="18"/>
                <w:szCs w:val="20"/>
                <w:lang w:val="en-AU" w:eastAsia="zh-CN"/>
              </w:rPr>
            </w:pPr>
            <w:r w:rsidRPr="002C6829">
              <w:rPr>
                <w:rFonts w:ascii="Arial" w:eastAsia="Calibri" w:hAnsi="Arial" w:cs="Arial"/>
                <w:bCs/>
                <w:noProof/>
                <w:sz w:val="18"/>
                <w:szCs w:val="20"/>
                <w:lang w:val="en-AU" w:eastAsia="en-AU"/>
              </w:rPr>
              <w:drawing>
                <wp:inline distT="0" distB="0" distL="0" distR="0" wp14:anchorId="1D80F1E6" wp14:editId="4CA874B3">
                  <wp:extent cx="2880000" cy="1080000"/>
                  <wp:effectExtent l="0" t="0" r="0" b="6350"/>
                  <wp:docPr id="98" name="Chart 98"/>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tc>
        <w:tc>
          <w:tcPr>
            <w:tcW w:w="4510" w:type="dxa"/>
          </w:tcPr>
          <w:p w14:paraId="658811FE" w14:textId="77777777" w:rsidR="002E50C3" w:rsidRPr="002C6829" w:rsidRDefault="002E50C3" w:rsidP="002E50C3">
            <w:pPr>
              <w:spacing w:after="120" w:line="240" w:lineRule="auto"/>
              <w:jc w:val="left"/>
              <w:rPr>
                <w:rFonts w:ascii="Arial" w:eastAsia="Calibri" w:hAnsi="Arial" w:cs="Arial"/>
                <w:b/>
                <w:noProof/>
                <w:sz w:val="18"/>
                <w:szCs w:val="20"/>
                <w:lang w:val="en-AU" w:eastAsia="zh-CN"/>
              </w:rPr>
            </w:pPr>
            <w:r w:rsidRPr="002C6829">
              <w:rPr>
                <w:rFonts w:ascii="Arial" w:eastAsia="Calibri" w:hAnsi="Arial" w:cs="Arial"/>
                <w:b/>
                <w:noProof/>
                <w:sz w:val="18"/>
                <w:szCs w:val="20"/>
                <w:lang w:val="en-AU" w:eastAsia="zh-CN"/>
              </w:rPr>
              <w:t>Region</w:t>
            </w:r>
          </w:p>
          <w:p w14:paraId="3027371C" w14:textId="77777777" w:rsidR="002E50C3" w:rsidRPr="002C6829" w:rsidRDefault="002E50C3" w:rsidP="002E50C3">
            <w:pPr>
              <w:spacing w:after="120" w:line="240" w:lineRule="auto"/>
              <w:rPr>
                <w:rFonts w:ascii="Arial" w:eastAsia="Calibri" w:hAnsi="Arial" w:cs="Arial"/>
                <w:bCs/>
                <w:noProof/>
                <w:sz w:val="18"/>
                <w:szCs w:val="20"/>
                <w:lang w:val="en-AU" w:eastAsia="zh-CN"/>
              </w:rPr>
            </w:pPr>
            <w:r w:rsidRPr="002C6829">
              <w:rPr>
                <w:rFonts w:ascii="Arial" w:eastAsia="Calibri" w:hAnsi="Arial" w:cs="Arial"/>
                <w:bCs/>
                <w:noProof/>
                <w:sz w:val="18"/>
                <w:szCs w:val="20"/>
                <w:lang w:val="en-AU" w:eastAsia="en-AU"/>
              </w:rPr>
              <w:drawing>
                <wp:inline distT="0" distB="0" distL="0" distR="0" wp14:anchorId="29633E0F" wp14:editId="16B20B92">
                  <wp:extent cx="2880000" cy="1080000"/>
                  <wp:effectExtent l="0" t="0" r="0" b="6350"/>
                  <wp:docPr id="99" name="Chart 99"/>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tc>
      </w:tr>
    </w:tbl>
    <w:p w14:paraId="3FABBAF5" w14:textId="77777777" w:rsidR="002E50C3" w:rsidRPr="002C6829" w:rsidRDefault="002E50C3" w:rsidP="002E50C3">
      <w:pPr>
        <w:keepNext/>
        <w:spacing w:after="120" w:line="240" w:lineRule="auto"/>
        <w:rPr>
          <w:rFonts w:ascii="Arial" w:eastAsia="Calibri" w:hAnsi="Arial" w:cs="Arial"/>
          <w:b/>
          <w:sz w:val="18"/>
          <w:szCs w:val="20"/>
          <w:lang w:val="en-AU"/>
        </w:rPr>
      </w:pPr>
      <w:r w:rsidRPr="002C6829">
        <w:rPr>
          <w:rFonts w:ascii="Arial" w:eastAsia="Calibri" w:hAnsi="Arial" w:cs="Arial"/>
          <w:b/>
          <w:sz w:val="18"/>
          <w:szCs w:val="20"/>
          <w:lang w:val="en-AU"/>
        </w:rPr>
        <w:t>Key</w:t>
      </w:r>
    </w:p>
    <w:tbl>
      <w:tblPr>
        <w:tblW w:w="3911" w:type="pct"/>
        <w:tblLook w:val="04A0" w:firstRow="1" w:lastRow="0" w:firstColumn="1" w:lastColumn="0" w:noHBand="0" w:noVBand="1"/>
      </w:tblPr>
      <w:tblGrid>
        <w:gridCol w:w="1411"/>
        <w:gridCol w:w="1411"/>
        <w:gridCol w:w="1411"/>
        <w:gridCol w:w="1411"/>
        <w:gridCol w:w="1411"/>
      </w:tblGrid>
      <w:tr w:rsidR="002E50C3" w:rsidRPr="002C6829" w14:paraId="7E48B576" w14:textId="77777777" w:rsidTr="008E4940">
        <w:tc>
          <w:tcPr>
            <w:tcW w:w="1000" w:type="pct"/>
          </w:tcPr>
          <w:tbl>
            <w:tblPr>
              <w:tblpPr w:leftFromText="180" w:rightFromText="180" w:vertAnchor="text" w:horzAnchor="page" w:tblpXSpec="center" w:tblpY="33"/>
              <w:tblOverlap w:val="never"/>
              <w:tblW w:w="0" w:type="auto"/>
              <w:tblLook w:val="04A0" w:firstRow="1" w:lastRow="0" w:firstColumn="1" w:lastColumn="0" w:noHBand="0" w:noVBand="1"/>
            </w:tblPr>
            <w:tblGrid>
              <w:gridCol w:w="317"/>
            </w:tblGrid>
            <w:tr w:rsidR="002E50C3" w:rsidRPr="002C6829" w14:paraId="62F212EF" w14:textId="77777777" w:rsidTr="008E4940">
              <w:trPr>
                <w:trHeight w:val="283"/>
              </w:trPr>
              <w:tc>
                <w:tcPr>
                  <w:tcW w:w="317" w:type="dxa"/>
                  <w:tcBorders>
                    <w:top w:val="single" w:sz="4" w:space="0" w:color="auto"/>
                    <w:left w:val="single" w:sz="4" w:space="0" w:color="auto"/>
                    <w:bottom w:val="single" w:sz="4" w:space="0" w:color="auto"/>
                    <w:right w:val="single" w:sz="4" w:space="0" w:color="auto"/>
                  </w:tcBorders>
                  <w:shd w:val="clear" w:color="auto" w:fill="D7191C"/>
                </w:tcPr>
                <w:p w14:paraId="3A301DC0" w14:textId="77777777" w:rsidR="002E50C3" w:rsidRPr="002C6829" w:rsidRDefault="002E50C3" w:rsidP="002E50C3">
                  <w:pPr>
                    <w:keepNext/>
                    <w:spacing w:after="0" w:line="240" w:lineRule="auto"/>
                    <w:rPr>
                      <w:rFonts w:ascii="Arial" w:eastAsia="Calibri" w:hAnsi="Arial" w:cs="Arial"/>
                      <w:bCs/>
                      <w:sz w:val="18"/>
                      <w:szCs w:val="20"/>
                      <w:lang w:val="en-AU"/>
                    </w:rPr>
                  </w:pPr>
                </w:p>
              </w:tc>
            </w:tr>
          </w:tbl>
          <w:p w14:paraId="7BCD3FE6" w14:textId="77777777" w:rsidR="002E50C3" w:rsidRPr="002C6829" w:rsidRDefault="002E50C3" w:rsidP="002E50C3">
            <w:pPr>
              <w:keepNext/>
              <w:spacing w:after="120" w:line="240" w:lineRule="auto"/>
              <w:rPr>
                <w:rFonts w:ascii="Arial" w:eastAsia="Calibri" w:hAnsi="Arial" w:cs="Arial"/>
                <w:bCs/>
                <w:i/>
                <w:iCs/>
                <w:sz w:val="18"/>
                <w:szCs w:val="20"/>
                <w:lang w:val="en-AU"/>
              </w:rPr>
            </w:pPr>
          </w:p>
        </w:tc>
        <w:tc>
          <w:tcPr>
            <w:tcW w:w="1000" w:type="pct"/>
          </w:tcPr>
          <w:tbl>
            <w:tblPr>
              <w:tblpPr w:leftFromText="180" w:rightFromText="180" w:vertAnchor="text" w:horzAnchor="page" w:tblpXSpec="center" w:tblpY="33"/>
              <w:tblOverlap w:val="never"/>
              <w:tblW w:w="0" w:type="auto"/>
              <w:tblLook w:val="04A0" w:firstRow="1" w:lastRow="0" w:firstColumn="1" w:lastColumn="0" w:noHBand="0" w:noVBand="1"/>
            </w:tblPr>
            <w:tblGrid>
              <w:gridCol w:w="317"/>
            </w:tblGrid>
            <w:tr w:rsidR="002E50C3" w:rsidRPr="002C6829" w14:paraId="43EC73F3" w14:textId="77777777" w:rsidTr="008E4940">
              <w:trPr>
                <w:trHeight w:val="283"/>
              </w:trPr>
              <w:tc>
                <w:tcPr>
                  <w:tcW w:w="317" w:type="dxa"/>
                  <w:tcBorders>
                    <w:top w:val="single" w:sz="4" w:space="0" w:color="auto"/>
                    <w:left w:val="single" w:sz="4" w:space="0" w:color="auto"/>
                    <w:bottom w:val="single" w:sz="4" w:space="0" w:color="auto"/>
                    <w:right w:val="single" w:sz="4" w:space="0" w:color="auto"/>
                  </w:tcBorders>
                  <w:shd w:val="clear" w:color="auto" w:fill="FDAE61"/>
                </w:tcPr>
                <w:p w14:paraId="0C195C09" w14:textId="77777777" w:rsidR="002E50C3" w:rsidRPr="002C6829" w:rsidRDefault="002E50C3" w:rsidP="002E50C3">
                  <w:pPr>
                    <w:keepNext/>
                    <w:spacing w:after="0" w:line="240" w:lineRule="auto"/>
                    <w:jc w:val="center"/>
                    <w:rPr>
                      <w:rFonts w:ascii="Arial" w:eastAsia="Calibri" w:hAnsi="Arial" w:cs="Arial"/>
                      <w:bCs/>
                      <w:sz w:val="18"/>
                      <w:szCs w:val="20"/>
                      <w:lang w:val="en-AU"/>
                    </w:rPr>
                  </w:pPr>
                </w:p>
              </w:tc>
            </w:tr>
          </w:tbl>
          <w:p w14:paraId="61291155" w14:textId="77777777" w:rsidR="002E50C3" w:rsidRPr="002C6829" w:rsidRDefault="002E50C3" w:rsidP="002E50C3">
            <w:pPr>
              <w:keepNext/>
              <w:spacing w:after="120" w:line="240" w:lineRule="auto"/>
              <w:rPr>
                <w:rFonts w:ascii="Arial" w:eastAsia="Calibri" w:hAnsi="Arial" w:cs="Arial"/>
                <w:bCs/>
                <w:i/>
                <w:iCs/>
                <w:sz w:val="18"/>
                <w:szCs w:val="20"/>
                <w:lang w:val="en-AU"/>
              </w:rPr>
            </w:pPr>
          </w:p>
        </w:tc>
        <w:tc>
          <w:tcPr>
            <w:tcW w:w="1000" w:type="pct"/>
          </w:tcPr>
          <w:tbl>
            <w:tblPr>
              <w:tblpPr w:leftFromText="180" w:rightFromText="180" w:vertAnchor="text" w:horzAnchor="page" w:tblpXSpec="center" w:tblpY="33"/>
              <w:tblOverlap w:val="never"/>
              <w:tblW w:w="0" w:type="auto"/>
              <w:tblLook w:val="04A0" w:firstRow="1" w:lastRow="0" w:firstColumn="1" w:lastColumn="0" w:noHBand="0" w:noVBand="1"/>
            </w:tblPr>
            <w:tblGrid>
              <w:gridCol w:w="317"/>
            </w:tblGrid>
            <w:tr w:rsidR="002E50C3" w:rsidRPr="002C6829" w14:paraId="0E79C25B" w14:textId="77777777" w:rsidTr="008E4940">
              <w:trPr>
                <w:trHeight w:val="283"/>
              </w:trPr>
              <w:tc>
                <w:tcPr>
                  <w:tcW w:w="317" w:type="dxa"/>
                  <w:tcBorders>
                    <w:top w:val="single" w:sz="4" w:space="0" w:color="auto"/>
                    <w:left w:val="single" w:sz="4" w:space="0" w:color="auto"/>
                    <w:bottom w:val="single" w:sz="4" w:space="0" w:color="auto"/>
                    <w:right w:val="single" w:sz="4" w:space="0" w:color="auto"/>
                  </w:tcBorders>
                  <w:shd w:val="clear" w:color="auto" w:fill="FFFFBF"/>
                </w:tcPr>
                <w:p w14:paraId="7F8AE4D5" w14:textId="77777777" w:rsidR="002E50C3" w:rsidRPr="002C6829" w:rsidRDefault="002E50C3" w:rsidP="002E50C3">
                  <w:pPr>
                    <w:keepNext/>
                    <w:spacing w:after="0" w:line="240" w:lineRule="auto"/>
                    <w:rPr>
                      <w:rFonts w:ascii="Arial" w:eastAsia="Calibri" w:hAnsi="Arial" w:cs="Arial"/>
                      <w:bCs/>
                      <w:sz w:val="18"/>
                      <w:szCs w:val="20"/>
                      <w:lang w:val="en-AU"/>
                    </w:rPr>
                  </w:pPr>
                </w:p>
              </w:tc>
            </w:tr>
          </w:tbl>
          <w:p w14:paraId="7021E403" w14:textId="77777777" w:rsidR="002E50C3" w:rsidRPr="002C6829" w:rsidRDefault="002E50C3" w:rsidP="002E50C3">
            <w:pPr>
              <w:keepNext/>
              <w:spacing w:after="120" w:line="240" w:lineRule="auto"/>
              <w:rPr>
                <w:rFonts w:ascii="Arial" w:eastAsia="Calibri" w:hAnsi="Arial" w:cs="Arial"/>
                <w:bCs/>
                <w:i/>
                <w:iCs/>
                <w:sz w:val="18"/>
                <w:szCs w:val="20"/>
                <w:lang w:val="en-AU"/>
              </w:rPr>
            </w:pPr>
          </w:p>
        </w:tc>
        <w:tc>
          <w:tcPr>
            <w:tcW w:w="1000" w:type="pct"/>
          </w:tcPr>
          <w:tbl>
            <w:tblPr>
              <w:tblpPr w:leftFromText="180" w:rightFromText="180" w:vertAnchor="text" w:horzAnchor="page" w:tblpXSpec="center" w:tblpY="33"/>
              <w:tblOverlap w:val="never"/>
              <w:tblW w:w="0" w:type="auto"/>
              <w:tblLook w:val="04A0" w:firstRow="1" w:lastRow="0" w:firstColumn="1" w:lastColumn="0" w:noHBand="0" w:noVBand="1"/>
            </w:tblPr>
            <w:tblGrid>
              <w:gridCol w:w="317"/>
            </w:tblGrid>
            <w:tr w:rsidR="002E50C3" w:rsidRPr="002C6829" w14:paraId="1A10F92A" w14:textId="77777777" w:rsidTr="008E4940">
              <w:trPr>
                <w:trHeight w:val="283"/>
              </w:trPr>
              <w:tc>
                <w:tcPr>
                  <w:tcW w:w="317" w:type="dxa"/>
                  <w:tcBorders>
                    <w:top w:val="single" w:sz="4" w:space="0" w:color="auto"/>
                    <w:left w:val="single" w:sz="4" w:space="0" w:color="auto"/>
                    <w:bottom w:val="single" w:sz="4" w:space="0" w:color="auto"/>
                    <w:right w:val="single" w:sz="4" w:space="0" w:color="auto"/>
                  </w:tcBorders>
                  <w:shd w:val="clear" w:color="auto" w:fill="A6D96A"/>
                </w:tcPr>
                <w:p w14:paraId="5F3547D1" w14:textId="77777777" w:rsidR="002E50C3" w:rsidRPr="002C6829" w:rsidRDefault="002E50C3" w:rsidP="002E50C3">
                  <w:pPr>
                    <w:keepNext/>
                    <w:spacing w:after="0" w:line="240" w:lineRule="auto"/>
                    <w:rPr>
                      <w:rFonts w:ascii="Arial" w:eastAsia="Calibri" w:hAnsi="Arial" w:cs="Arial"/>
                      <w:bCs/>
                      <w:sz w:val="18"/>
                      <w:szCs w:val="20"/>
                      <w:lang w:val="en-AU"/>
                    </w:rPr>
                  </w:pPr>
                </w:p>
              </w:tc>
            </w:tr>
          </w:tbl>
          <w:p w14:paraId="18338ABD" w14:textId="77777777" w:rsidR="002E50C3" w:rsidRPr="002C6829" w:rsidRDefault="002E50C3" w:rsidP="002E50C3">
            <w:pPr>
              <w:keepNext/>
              <w:spacing w:after="120" w:line="240" w:lineRule="auto"/>
              <w:rPr>
                <w:rFonts w:ascii="Arial" w:eastAsia="Calibri" w:hAnsi="Arial" w:cs="Arial"/>
                <w:bCs/>
                <w:i/>
                <w:iCs/>
                <w:sz w:val="18"/>
                <w:szCs w:val="20"/>
                <w:lang w:val="en-AU"/>
              </w:rPr>
            </w:pPr>
          </w:p>
        </w:tc>
        <w:tc>
          <w:tcPr>
            <w:tcW w:w="1000" w:type="pct"/>
          </w:tcPr>
          <w:tbl>
            <w:tblPr>
              <w:tblpPr w:leftFromText="180" w:rightFromText="180" w:vertAnchor="text" w:horzAnchor="page" w:tblpXSpec="center" w:tblpY="33"/>
              <w:tblOverlap w:val="never"/>
              <w:tblW w:w="0" w:type="auto"/>
              <w:tblLook w:val="04A0" w:firstRow="1" w:lastRow="0" w:firstColumn="1" w:lastColumn="0" w:noHBand="0" w:noVBand="1"/>
            </w:tblPr>
            <w:tblGrid>
              <w:gridCol w:w="317"/>
            </w:tblGrid>
            <w:tr w:rsidR="002E50C3" w:rsidRPr="002C6829" w14:paraId="166133EB" w14:textId="77777777" w:rsidTr="008E4940">
              <w:trPr>
                <w:trHeight w:val="283"/>
              </w:trPr>
              <w:tc>
                <w:tcPr>
                  <w:tcW w:w="317" w:type="dxa"/>
                  <w:tcBorders>
                    <w:top w:val="single" w:sz="4" w:space="0" w:color="auto"/>
                    <w:left w:val="single" w:sz="4" w:space="0" w:color="auto"/>
                    <w:bottom w:val="single" w:sz="4" w:space="0" w:color="auto"/>
                    <w:right w:val="single" w:sz="4" w:space="0" w:color="auto"/>
                  </w:tcBorders>
                  <w:shd w:val="clear" w:color="auto" w:fill="1A9641"/>
                </w:tcPr>
                <w:p w14:paraId="0C5E3D45" w14:textId="77777777" w:rsidR="002E50C3" w:rsidRPr="002C6829" w:rsidRDefault="002E50C3" w:rsidP="002E50C3">
                  <w:pPr>
                    <w:keepNext/>
                    <w:spacing w:after="0" w:line="240" w:lineRule="auto"/>
                    <w:rPr>
                      <w:rFonts w:ascii="Arial" w:eastAsia="Calibri" w:hAnsi="Arial" w:cs="Arial"/>
                      <w:bCs/>
                      <w:sz w:val="18"/>
                      <w:szCs w:val="20"/>
                      <w:lang w:val="en-AU"/>
                    </w:rPr>
                  </w:pPr>
                </w:p>
              </w:tc>
            </w:tr>
          </w:tbl>
          <w:p w14:paraId="2A118C86" w14:textId="77777777" w:rsidR="002E50C3" w:rsidRPr="002C6829" w:rsidRDefault="002E50C3" w:rsidP="002E50C3">
            <w:pPr>
              <w:keepNext/>
              <w:spacing w:after="120" w:line="240" w:lineRule="auto"/>
              <w:rPr>
                <w:rFonts w:ascii="Arial" w:eastAsia="Calibri" w:hAnsi="Arial" w:cs="Arial"/>
                <w:bCs/>
                <w:i/>
                <w:iCs/>
                <w:sz w:val="18"/>
                <w:szCs w:val="20"/>
                <w:lang w:val="en-AU"/>
              </w:rPr>
            </w:pPr>
          </w:p>
        </w:tc>
      </w:tr>
      <w:tr w:rsidR="002E50C3" w:rsidRPr="002C6829" w14:paraId="456DCB33" w14:textId="77777777" w:rsidTr="008E4940">
        <w:trPr>
          <w:trHeight w:val="680"/>
        </w:trPr>
        <w:tc>
          <w:tcPr>
            <w:tcW w:w="1000" w:type="pct"/>
          </w:tcPr>
          <w:p w14:paraId="46666654" w14:textId="77777777" w:rsidR="002E50C3" w:rsidRPr="002C6829" w:rsidRDefault="002E50C3" w:rsidP="002E50C3">
            <w:pPr>
              <w:spacing w:before="80" w:after="0" w:line="240" w:lineRule="auto"/>
              <w:jc w:val="center"/>
              <w:rPr>
                <w:rFonts w:ascii="Arial" w:eastAsia="Calibri" w:hAnsi="Arial" w:cs="Arial"/>
                <w:bCs/>
                <w:sz w:val="18"/>
                <w:szCs w:val="20"/>
                <w:lang w:val="en-AU"/>
              </w:rPr>
            </w:pPr>
            <w:r w:rsidRPr="002C6829">
              <w:rPr>
                <w:rFonts w:ascii="Arial" w:eastAsia="Calibri" w:hAnsi="Arial" w:cs="Arial"/>
                <w:bCs/>
                <w:sz w:val="18"/>
                <w:szCs w:val="20"/>
                <w:lang w:val="en-AU"/>
              </w:rPr>
              <w:t>Very poor</w:t>
            </w:r>
          </w:p>
        </w:tc>
        <w:tc>
          <w:tcPr>
            <w:tcW w:w="1000" w:type="pct"/>
          </w:tcPr>
          <w:p w14:paraId="61708519" w14:textId="77777777" w:rsidR="002E50C3" w:rsidRPr="002C6829" w:rsidRDefault="002E50C3" w:rsidP="002E50C3">
            <w:pPr>
              <w:spacing w:before="80" w:after="0" w:line="240" w:lineRule="auto"/>
              <w:jc w:val="center"/>
              <w:rPr>
                <w:rFonts w:ascii="Arial" w:eastAsia="Calibri" w:hAnsi="Arial" w:cs="Arial"/>
                <w:bCs/>
                <w:sz w:val="18"/>
                <w:szCs w:val="20"/>
                <w:lang w:val="en-AU"/>
              </w:rPr>
            </w:pPr>
            <w:r w:rsidRPr="002C6829">
              <w:rPr>
                <w:rFonts w:ascii="Arial" w:eastAsia="Calibri" w:hAnsi="Arial" w:cs="Arial"/>
                <w:bCs/>
                <w:sz w:val="18"/>
                <w:szCs w:val="20"/>
                <w:lang w:val="en-AU"/>
              </w:rPr>
              <w:t>Poor</w:t>
            </w:r>
          </w:p>
        </w:tc>
        <w:tc>
          <w:tcPr>
            <w:tcW w:w="1000" w:type="pct"/>
          </w:tcPr>
          <w:p w14:paraId="34AEEF18" w14:textId="77777777" w:rsidR="002E50C3" w:rsidRPr="002C6829" w:rsidRDefault="002E50C3" w:rsidP="002E50C3">
            <w:pPr>
              <w:spacing w:before="80" w:after="0" w:line="240" w:lineRule="auto"/>
              <w:jc w:val="center"/>
              <w:rPr>
                <w:rFonts w:ascii="Arial" w:eastAsia="Calibri" w:hAnsi="Arial" w:cs="Arial"/>
                <w:bCs/>
                <w:sz w:val="18"/>
                <w:szCs w:val="20"/>
                <w:lang w:val="en-AU"/>
              </w:rPr>
            </w:pPr>
            <w:r w:rsidRPr="002C6829">
              <w:rPr>
                <w:rFonts w:ascii="Arial" w:eastAsia="Calibri" w:hAnsi="Arial" w:cs="Arial"/>
                <w:bCs/>
                <w:sz w:val="18"/>
                <w:szCs w:val="20"/>
                <w:lang w:val="en-AU"/>
              </w:rPr>
              <w:t>Neither poor nor good</w:t>
            </w:r>
          </w:p>
        </w:tc>
        <w:tc>
          <w:tcPr>
            <w:tcW w:w="1000" w:type="pct"/>
          </w:tcPr>
          <w:p w14:paraId="36172B7C" w14:textId="77777777" w:rsidR="002E50C3" w:rsidRPr="002C6829" w:rsidRDefault="002E50C3" w:rsidP="002E50C3">
            <w:pPr>
              <w:spacing w:before="80" w:after="0" w:line="240" w:lineRule="auto"/>
              <w:jc w:val="center"/>
              <w:rPr>
                <w:rFonts w:ascii="Arial" w:eastAsia="Calibri" w:hAnsi="Arial" w:cs="Arial"/>
                <w:bCs/>
                <w:sz w:val="18"/>
                <w:szCs w:val="20"/>
                <w:lang w:val="en-AU"/>
              </w:rPr>
            </w:pPr>
            <w:r w:rsidRPr="002C6829">
              <w:rPr>
                <w:rFonts w:ascii="Arial" w:eastAsia="Calibri" w:hAnsi="Arial" w:cs="Arial"/>
                <w:bCs/>
                <w:sz w:val="18"/>
                <w:szCs w:val="20"/>
                <w:lang w:val="en-AU"/>
              </w:rPr>
              <w:t>Good</w:t>
            </w:r>
          </w:p>
        </w:tc>
        <w:tc>
          <w:tcPr>
            <w:tcW w:w="1000" w:type="pct"/>
          </w:tcPr>
          <w:p w14:paraId="31EBFDA1" w14:textId="77777777" w:rsidR="002E50C3" w:rsidRPr="002C6829" w:rsidRDefault="002E50C3" w:rsidP="002E50C3">
            <w:pPr>
              <w:spacing w:before="80" w:after="0" w:line="240" w:lineRule="auto"/>
              <w:jc w:val="center"/>
              <w:rPr>
                <w:rFonts w:ascii="Arial" w:eastAsia="Calibri" w:hAnsi="Arial" w:cs="Arial"/>
                <w:bCs/>
                <w:sz w:val="18"/>
                <w:szCs w:val="20"/>
                <w:lang w:val="en-AU"/>
              </w:rPr>
            </w:pPr>
            <w:r w:rsidRPr="002C6829">
              <w:rPr>
                <w:rFonts w:ascii="Arial" w:eastAsia="Calibri" w:hAnsi="Arial" w:cs="Arial"/>
                <w:bCs/>
                <w:sz w:val="18"/>
                <w:szCs w:val="20"/>
                <w:lang w:val="en-AU"/>
              </w:rPr>
              <w:t>Very good</w:t>
            </w:r>
          </w:p>
        </w:tc>
      </w:tr>
    </w:tbl>
    <w:p w14:paraId="4687F4B9" w14:textId="7E0CBDA3" w:rsidR="002E50C3" w:rsidRPr="002C6829" w:rsidRDefault="002E50C3" w:rsidP="002E50C3">
      <w:pPr>
        <w:pStyle w:val="Caption"/>
        <w:rPr>
          <w:lang w:val="en-AU"/>
        </w:rPr>
      </w:pPr>
      <w:bookmarkStart w:id="77" w:name="_Ref536080568"/>
      <w:bookmarkStart w:id="78" w:name="_Toc2862805"/>
      <w:r w:rsidRPr="002C6829">
        <w:rPr>
          <w:lang w:val="en-AU"/>
        </w:rPr>
        <w:t xml:space="preserve">Figure </w:t>
      </w:r>
      <w:r w:rsidRPr="002C6829">
        <w:rPr>
          <w:lang w:val="en-AU"/>
        </w:rPr>
        <w:fldChar w:fldCharType="begin"/>
      </w:r>
      <w:r w:rsidRPr="002C6829">
        <w:rPr>
          <w:lang w:val="en-AU"/>
        </w:rPr>
        <w:instrText xml:space="preserve"> SEQ Figure \* ARABIC </w:instrText>
      </w:r>
      <w:r w:rsidRPr="002C6829">
        <w:rPr>
          <w:lang w:val="en-AU"/>
        </w:rPr>
        <w:fldChar w:fldCharType="separate"/>
      </w:r>
      <w:r w:rsidR="00FC6545">
        <w:rPr>
          <w:noProof/>
          <w:lang w:val="en-AU"/>
        </w:rPr>
        <w:t>18</w:t>
      </w:r>
      <w:r w:rsidRPr="002C6829">
        <w:rPr>
          <w:lang w:val="en-AU"/>
        </w:rPr>
        <w:fldChar w:fldCharType="end"/>
      </w:r>
      <w:bookmarkEnd w:id="76"/>
      <w:bookmarkEnd w:id="77"/>
      <w:r w:rsidRPr="002C6829">
        <w:rPr>
          <w:lang w:val="en-AU"/>
        </w:rPr>
        <w:t>. Ratings about the Health of the Natural Environment in Victoria.</w:t>
      </w:r>
      <w:bookmarkEnd w:id="78"/>
    </w:p>
    <w:p w14:paraId="6583E3E0" w14:textId="77777777" w:rsidR="00F23BC2" w:rsidRDefault="00F23BC2">
      <w:pPr>
        <w:spacing w:after="0" w:line="240" w:lineRule="auto"/>
        <w:jc w:val="left"/>
        <w:rPr>
          <w:rFonts w:asciiTheme="majorHAnsi" w:eastAsiaTheme="majorEastAsia" w:hAnsiTheme="majorHAnsi" w:cstheme="majorBidi"/>
          <w:b/>
          <w:caps/>
          <w:color w:val="009FDA" w:themeColor="accent1"/>
          <w:sz w:val="28"/>
          <w:szCs w:val="28"/>
          <w:lang w:val="en-AU"/>
        </w:rPr>
      </w:pPr>
      <w:r>
        <w:rPr>
          <w:lang w:val="en-AU"/>
        </w:rPr>
        <w:br w:type="page"/>
      </w:r>
    </w:p>
    <w:p w14:paraId="55203F8B" w14:textId="4682D0EE" w:rsidR="00000E15" w:rsidRPr="002C6829" w:rsidRDefault="00000E15" w:rsidP="00C141EE">
      <w:pPr>
        <w:pStyle w:val="Heading2"/>
        <w:rPr>
          <w:lang w:val="en-AU"/>
        </w:rPr>
      </w:pPr>
      <w:bookmarkStart w:id="79" w:name="_Ref2264760"/>
      <w:bookmarkStart w:id="80" w:name="_Toc2862727"/>
      <w:r w:rsidRPr="002C6829">
        <w:rPr>
          <w:lang w:val="en-AU"/>
        </w:rPr>
        <w:lastRenderedPageBreak/>
        <w:t>Environmental awareness</w:t>
      </w:r>
      <w:bookmarkEnd w:id="79"/>
      <w:bookmarkEnd w:id="80"/>
    </w:p>
    <w:p w14:paraId="5132AA83" w14:textId="77777777" w:rsidR="00000E15" w:rsidRPr="002C6829" w:rsidRDefault="00000E15" w:rsidP="00000E15">
      <w:pPr>
        <w:pStyle w:val="Heading4"/>
        <w:rPr>
          <w:lang w:val="en-AU"/>
        </w:rPr>
      </w:pPr>
      <w:r w:rsidRPr="002C6829">
        <w:rPr>
          <w:lang w:val="en-AU"/>
        </w:rPr>
        <w:t>Key facts</w:t>
      </w:r>
    </w:p>
    <w:p w14:paraId="1FC43676" w14:textId="1AE7C659" w:rsidR="00000E15" w:rsidRPr="002C6829" w:rsidRDefault="00DC1468" w:rsidP="0026432F">
      <w:pPr>
        <w:rPr>
          <w:lang w:val="en-AU"/>
        </w:rPr>
      </w:pPr>
      <w:r>
        <w:rPr>
          <w:rFonts w:ascii="Arial" w:hAnsi="Arial" w:cs="Arial"/>
          <w:szCs w:val="20"/>
        </w:rPr>
        <w:t>Almost all Victorians (95%) understand the importance of a healthy Victorian environment and some of the key threats to it</w:t>
      </w:r>
      <w:r w:rsidR="007872DB">
        <w:rPr>
          <w:rStyle w:val="FootnoteReference"/>
          <w:lang w:val="en-AU"/>
        </w:rPr>
        <w:footnoteReference w:id="2"/>
      </w:r>
      <w:r w:rsidR="00000E15" w:rsidRPr="002C6829">
        <w:rPr>
          <w:lang w:val="en-AU"/>
        </w:rPr>
        <w:t>, responding with agreement to statements like “There are native plants and animals in Victoria that are at risk of serious decline or becoming extinct”.</w:t>
      </w:r>
      <w:r w:rsidR="0026432F" w:rsidRPr="0026432F">
        <w:rPr>
          <w:lang w:val="en-AU"/>
        </w:rPr>
        <w:t xml:space="preserve"> </w:t>
      </w:r>
      <w:r w:rsidR="0026432F" w:rsidRPr="002C6829">
        <w:rPr>
          <w:lang w:val="en-AU"/>
        </w:rPr>
        <w:t xml:space="preserve">See </w:t>
      </w:r>
      <w:r w:rsidR="0026432F" w:rsidRPr="002C6829">
        <w:rPr>
          <w:lang w:val="en-AU"/>
        </w:rPr>
        <w:fldChar w:fldCharType="begin"/>
      </w:r>
      <w:r w:rsidR="0026432F" w:rsidRPr="002C6829">
        <w:rPr>
          <w:lang w:val="en-AU"/>
        </w:rPr>
        <w:instrText xml:space="preserve"> REF _Ref536037212 \h </w:instrText>
      </w:r>
      <w:r w:rsidR="0026432F" w:rsidRPr="002C6829">
        <w:rPr>
          <w:lang w:val="en-AU"/>
        </w:rPr>
      </w:r>
      <w:r w:rsidR="0026432F" w:rsidRPr="002C6829">
        <w:rPr>
          <w:lang w:val="en-AU"/>
        </w:rPr>
        <w:fldChar w:fldCharType="separate"/>
      </w:r>
      <w:r w:rsidR="00FC6545" w:rsidRPr="002C6829">
        <w:rPr>
          <w:lang w:val="en-AU"/>
        </w:rPr>
        <w:t xml:space="preserve">Figure </w:t>
      </w:r>
      <w:r w:rsidR="00FC6545">
        <w:rPr>
          <w:noProof/>
          <w:lang w:val="en-AU"/>
        </w:rPr>
        <w:t>19</w:t>
      </w:r>
      <w:r w:rsidR="0026432F" w:rsidRPr="002C6829">
        <w:rPr>
          <w:lang w:val="en-AU"/>
        </w:rPr>
        <w:fldChar w:fldCharType="end"/>
      </w:r>
      <w:r w:rsidR="0026432F" w:rsidRPr="002C6829">
        <w:rPr>
          <w:lang w:val="en-AU"/>
        </w:rPr>
        <w:t xml:space="preserve"> for response patterns </w:t>
      </w:r>
      <w:r w:rsidR="0026432F">
        <w:rPr>
          <w:lang w:val="en-AU"/>
        </w:rPr>
        <w:t>by groups</w:t>
      </w:r>
      <w:r w:rsidR="0026432F" w:rsidRPr="002C6829">
        <w:rPr>
          <w:lang w:val="en-AU"/>
        </w:rPr>
        <w:t>.</w:t>
      </w:r>
    </w:p>
    <w:p w14:paraId="456A22A9" w14:textId="77777777" w:rsidR="00000E15" w:rsidRPr="002C6829" w:rsidRDefault="00000E15" w:rsidP="0026432F">
      <w:pPr>
        <w:spacing w:after="0"/>
        <w:rPr>
          <w:lang w:val="en-AU"/>
        </w:rPr>
      </w:pPr>
      <w:r w:rsidRPr="002C6829">
        <w:rPr>
          <w:lang w:val="en-AU"/>
        </w:rPr>
        <w:t>Groups that were more aware of environmental conditions in Victoria included:</w:t>
      </w:r>
    </w:p>
    <w:p w14:paraId="13C0866A" w14:textId="77777777" w:rsidR="00000E15" w:rsidRPr="002C6829" w:rsidRDefault="00000E15" w:rsidP="00000E15">
      <w:pPr>
        <w:pStyle w:val="ListParagraph"/>
        <w:rPr>
          <w:lang w:val="en-AU"/>
        </w:rPr>
      </w:pPr>
      <w:r w:rsidRPr="002C6829">
        <w:rPr>
          <w:lang w:val="en-AU"/>
        </w:rPr>
        <w:t>Older Victorians (compared to younger Victorians)</w:t>
      </w:r>
    </w:p>
    <w:p w14:paraId="5BF13BE4" w14:textId="77777777" w:rsidR="00000E15" w:rsidRPr="002C6829" w:rsidRDefault="00000E15" w:rsidP="00000E15">
      <w:pPr>
        <w:pStyle w:val="ListParagraph"/>
        <w:rPr>
          <w:lang w:val="en-AU"/>
        </w:rPr>
      </w:pPr>
      <w:r w:rsidRPr="002C6829">
        <w:rPr>
          <w:lang w:val="en-AU"/>
        </w:rPr>
        <w:t>Women (compared to men)</w:t>
      </w:r>
    </w:p>
    <w:p w14:paraId="50937A2F" w14:textId="77777777" w:rsidR="00000E15" w:rsidRPr="002C6829" w:rsidRDefault="00000E15" w:rsidP="00000E15">
      <w:pPr>
        <w:pStyle w:val="ListParagraph"/>
        <w:rPr>
          <w:lang w:val="en-AU"/>
        </w:rPr>
      </w:pPr>
      <w:r w:rsidRPr="002C6829">
        <w:rPr>
          <w:lang w:val="en-AU"/>
        </w:rPr>
        <w:t>Those who spent more time in nature (compared to those who spent less time in nature)</w:t>
      </w:r>
    </w:p>
    <w:p w14:paraId="138299A0" w14:textId="77777777" w:rsidR="00000E15" w:rsidRPr="002C6829" w:rsidRDefault="00000E15" w:rsidP="00000E15">
      <w:pPr>
        <w:pStyle w:val="Heading4"/>
        <w:rPr>
          <w:lang w:val="en-AU"/>
        </w:rPr>
      </w:pPr>
      <w:r w:rsidRPr="002C6829">
        <w:rPr>
          <w:lang w:val="en-AU"/>
        </w:rPr>
        <w:t>What did we measure?</w:t>
      </w:r>
    </w:p>
    <w:p w14:paraId="144C5795" w14:textId="7614CCE3" w:rsidR="00000E15" w:rsidRPr="002C6829" w:rsidRDefault="00000E15" w:rsidP="003B6F17">
      <w:pPr>
        <w:rPr>
          <w:lang w:val="en-AU"/>
        </w:rPr>
      </w:pPr>
      <w:r w:rsidRPr="002C6829">
        <w:rPr>
          <w:lang w:val="en-AU"/>
        </w:rPr>
        <w:t xml:space="preserve">Respondents stated their agreement </w:t>
      </w:r>
      <w:r w:rsidRPr="002954ED">
        <w:rPr>
          <w:lang w:val="en-AU"/>
        </w:rPr>
        <w:t>to 11 items reflecting on the</w:t>
      </w:r>
      <w:r w:rsidR="00DC1468" w:rsidRPr="002954ED">
        <w:rPr>
          <w:lang w:val="en-AU"/>
        </w:rPr>
        <w:t xml:space="preserve"> importance of a healthy natural environment</w:t>
      </w:r>
      <w:r w:rsidRPr="002954ED">
        <w:rPr>
          <w:lang w:val="en-AU"/>
        </w:rPr>
        <w:t xml:space="preserve">. Stronger agreement to items like “A healthy natural environment is essential to the production of food, clean air and water” were described as </w:t>
      </w:r>
      <w:r w:rsidR="00DC1468" w:rsidRPr="002954ED">
        <w:rPr>
          <w:lang w:val="en-AU"/>
        </w:rPr>
        <w:t>having a greater understanding of the importance of a healthy environment and some of the threats to it.</w:t>
      </w:r>
      <w:r w:rsidR="00DC1468">
        <w:rPr>
          <w:lang w:val="en-AU"/>
        </w:rPr>
        <w:t xml:space="preserve"> </w:t>
      </w:r>
      <w:r w:rsidRPr="002C6829">
        <w:rPr>
          <w:lang w:val="en-AU"/>
        </w:rPr>
        <w:t xml:space="preserve"> (See Appendix </w:t>
      </w:r>
      <w:r w:rsidR="003B6F17">
        <w:rPr>
          <w:lang w:val="en-AU"/>
        </w:rPr>
        <w:t>E</w:t>
      </w:r>
      <w:r w:rsidRPr="002C6829">
        <w:rPr>
          <w:lang w:val="en-AU"/>
        </w:rPr>
        <w:t xml:space="preserve"> for further details.)</w:t>
      </w:r>
    </w:p>
    <w:p w14:paraId="4FC8BB68" w14:textId="77777777" w:rsidR="00000E15" w:rsidRPr="002C6829" w:rsidRDefault="00000E15" w:rsidP="00000E15">
      <w:pPr>
        <w:pStyle w:val="Heading4"/>
        <w:rPr>
          <w:lang w:val="en-AU"/>
        </w:rPr>
      </w:pPr>
      <w:r w:rsidRPr="002C6829">
        <w:rPr>
          <w:lang w:val="en-AU"/>
        </w:rPr>
        <w:t>Relationship between environmental awareness and rating of the Victorian environment</w:t>
      </w:r>
    </w:p>
    <w:p w14:paraId="62CA5B2C" w14:textId="3ABA8410" w:rsidR="00000E15" w:rsidRPr="002C6829" w:rsidRDefault="00000E15" w:rsidP="00000E15">
      <w:pPr>
        <w:rPr>
          <w:lang w:val="en-AU"/>
        </w:rPr>
      </w:pPr>
      <w:r w:rsidRPr="002C6829">
        <w:rPr>
          <w:lang w:val="en-AU"/>
        </w:rPr>
        <w:t>Overall, environmental awareness was weakly</w:t>
      </w:r>
      <w:r w:rsidR="00F55F4F" w:rsidRPr="002C6829">
        <w:rPr>
          <w:lang w:val="en-AU"/>
        </w:rPr>
        <w:t xml:space="preserve"> and</w:t>
      </w:r>
      <w:r w:rsidRPr="002C6829">
        <w:rPr>
          <w:lang w:val="en-AU"/>
        </w:rPr>
        <w:t xml:space="preserve"> negatively related with ratings of the Victorian environment (</w:t>
      </w:r>
      <w:r w:rsidRPr="002C6829">
        <w:rPr>
          <w:i/>
          <w:lang w:val="en-AU"/>
        </w:rPr>
        <w:t>r</w:t>
      </w:r>
      <w:r w:rsidRPr="002C6829">
        <w:rPr>
          <w:lang w:val="en-AU"/>
        </w:rPr>
        <w:t xml:space="preserve"> = -.10,</w:t>
      </w:r>
      <w:r w:rsidRPr="002C6829">
        <w:rPr>
          <w:i/>
          <w:lang w:val="en-AU"/>
        </w:rPr>
        <w:t xml:space="preserve"> p</w:t>
      </w:r>
      <w:r w:rsidRPr="002C6829">
        <w:rPr>
          <w:lang w:val="en-AU"/>
        </w:rPr>
        <w:t xml:space="preserve"> &lt;.001).  That means, the higher Victorians environmental awareness, the poorer they rate</w:t>
      </w:r>
      <w:r w:rsidR="00F55F4F" w:rsidRPr="002C6829">
        <w:rPr>
          <w:lang w:val="en-AU"/>
        </w:rPr>
        <w:t>d</w:t>
      </w:r>
      <w:r w:rsidRPr="002C6829">
        <w:rPr>
          <w:lang w:val="en-AU"/>
        </w:rPr>
        <w:t xml:space="preserve"> the health of the Victorian environment.</w:t>
      </w:r>
    </w:p>
    <w:p w14:paraId="570ED57A" w14:textId="77777777" w:rsidR="008A728B" w:rsidRPr="002C6829" w:rsidRDefault="008A728B" w:rsidP="008A728B">
      <w:pPr>
        <w:pStyle w:val="Heading4"/>
        <w:rPr>
          <w:rFonts w:eastAsia="Arial"/>
          <w:lang w:val="en-AU"/>
        </w:rPr>
      </w:pPr>
      <w:r w:rsidRPr="002C6829">
        <w:rPr>
          <w:rFonts w:eastAsia="Arial"/>
          <w:lang w:val="en-AU"/>
        </w:rPr>
        <w:t>Detail: Environmental awareness</w:t>
      </w:r>
    </w:p>
    <w:p w14:paraId="4784C02E" w14:textId="712BEE3F" w:rsidR="00A4781A" w:rsidRPr="00A4781A" w:rsidRDefault="00A4781A" w:rsidP="008A728B">
      <w:pPr>
        <w:pStyle w:val="Bodycopy"/>
        <w:jc w:val="left"/>
        <w:rPr>
          <w:bCs w:val="0"/>
        </w:rPr>
      </w:pPr>
      <w:r w:rsidRPr="00A4781A">
        <w:rPr>
          <w:bCs w:val="0"/>
        </w:rPr>
        <w:t>Please see Appendix E for detailed analyses per question item and group.</w:t>
      </w:r>
    </w:p>
    <w:p w14:paraId="6F20864E" w14:textId="5F4A7C05" w:rsidR="008A728B" w:rsidRPr="002C6829" w:rsidRDefault="008A728B" w:rsidP="008A728B">
      <w:pPr>
        <w:pStyle w:val="Bodycopy"/>
        <w:jc w:val="left"/>
        <w:rPr>
          <w:b/>
          <w:bCs w:val="0"/>
        </w:rPr>
      </w:pPr>
      <w:r w:rsidRPr="002C6829">
        <w:rPr>
          <w:b/>
          <w:bCs w:val="0"/>
        </w:rPr>
        <w:t>All Victorians</w:t>
      </w:r>
    </w:p>
    <w:p w14:paraId="4DCD4822" w14:textId="77777777" w:rsidR="008A728B" w:rsidRPr="002C6829" w:rsidRDefault="008A728B" w:rsidP="008A728B">
      <w:pPr>
        <w:pStyle w:val="Bodycopy"/>
      </w:pPr>
      <w:r w:rsidRPr="002C6829">
        <w:rPr>
          <w:noProof/>
          <w:lang w:eastAsia="en-AU"/>
        </w:rPr>
        <w:drawing>
          <wp:inline distT="0" distB="0" distL="0" distR="0" wp14:anchorId="70F66337" wp14:editId="0C4612C7">
            <wp:extent cx="6119495" cy="415637"/>
            <wp:effectExtent l="0" t="0" r="0" b="3810"/>
            <wp:docPr id="101" name="Chart 101"/>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53"/>
        <w:gridCol w:w="4067"/>
      </w:tblGrid>
      <w:tr w:rsidR="008A728B" w:rsidRPr="002C6829" w14:paraId="72488D9B" w14:textId="77777777" w:rsidTr="008A728B">
        <w:tc>
          <w:tcPr>
            <w:tcW w:w="4510" w:type="dxa"/>
          </w:tcPr>
          <w:p w14:paraId="57552C79" w14:textId="77777777" w:rsidR="008A728B" w:rsidRPr="002C6829" w:rsidRDefault="008A728B" w:rsidP="0070018C">
            <w:pPr>
              <w:pStyle w:val="Bodycopy"/>
              <w:jc w:val="left"/>
              <w:rPr>
                <w:b/>
                <w:bCs w:val="0"/>
              </w:rPr>
            </w:pPr>
            <w:r w:rsidRPr="002C6829">
              <w:rPr>
                <w:b/>
                <w:bCs w:val="0"/>
              </w:rPr>
              <w:t>Age group</w:t>
            </w:r>
          </w:p>
          <w:p w14:paraId="7997FBEA" w14:textId="77777777" w:rsidR="008A728B" w:rsidRPr="002C6829" w:rsidRDefault="008A728B" w:rsidP="0070018C">
            <w:pPr>
              <w:pStyle w:val="Bodycopy"/>
            </w:pPr>
            <w:r w:rsidRPr="002C6829">
              <w:rPr>
                <w:noProof/>
                <w:lang w:eastAsia="en-AU"/>
              </w:rPr>
              <w:drawing>
                <wp:inline distT="0" distB="0" distL="0" distR="0" wp14:anchorId="0B4E4312" wp14:editId="546FC123">
                  <wp:extent cx="3024000" cy="1080000"/>
                  <wp:effectExtent l="0" t="0" r="5080" b="6350"/>
                  <wp:docPr id="102" name="Chart 102"/>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tc>
        <w:tc>
          <w:tcPr>
            <w:tcW w:w="4510" w:type="dxa"/>
          </w:tcPr>
          <w:p w14:paraId="56A837AB" w14:textId="77777777" w:rsidR="008A728B" w:rsidRPr="002C6829" w:rsidRDefault="008A728B" w:rsidP="0070018C">
            <w:pPr>
              <w:pStyle w:val="Bodycopy"/>
              <w:jc w:val="left"/>
              <w:rPr>
                <w:b/>
                <w:bCs w:val="0"/>
              </w:rPr>
            </w:pPr>
            <w:r w:rsidRPr="002C6829">
              <w:rPr>
                <w:b/>
                <w:bCs w:val="0"/>
              </w:rPr>
              <w:t>Gender</w:t>
            </w:r>
          </w:p>
          <w:p w14:paraId="0E6C781C" w14:textId="77777777" w:rsidR="008A728B" w:rsidRPr="002C6829" w:rsidRDefault="008A728B" w:rsidP="0070018C">
            <w:pPr>
              <w:pStyle w:val="Bodycopy"/>
            </w:pPr>
            <w:r w:rsidRPr="002C6829">
              <w:rPr>
                <w:noProof/>
                <w:lang w:eastAsia="en-AU"/>
              </w:rPr>
              <w:drawing>
                <wp:inline distT="0" distB="0" distL="0" distR="0" wp14:anchorId="5E512D03" wp14:editId="08F074C2">
                  <wp:extent cx="2495550" cy="1079500"/>
                  <wp:effectExtent l="0" t="0" r="0" b="6350"/>
                  <wp:docPr id="103" name="Chart 103"/>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tc>
      </w:tr>
      <w:tr w:rsidR="008A728B" w:rsidRPr="002C6829" w14:paraId="33F42AF6" w14:textId="77777777" w:rsidTr="008A728B">
        <w:tc>
          <w:tcPr>
            <w:tcW w:w="4510" w:type="dxa"/>
          </w:tcPr>
          <w:p w14:paraId="646D5F6E" w14:textId="77777777" w:rsidR="008A728B" w:rsidRPr="002C6829" w:rsidRDefault="008A728B" w:rsidP="0070018C">
            <w:pPr>
              <w:pStyle w:val="Bodycopy"/>
              <w:jc w:val="left"/>
              <w:rPr>
                <w:b/>
                <w:bCs w:val="0"/>
                <w:noProof/>
              </w:rPr>
            </w:pPr>
            <w:r w:rsidRPr="002C6829">
              <w:rPr>
                <w:b/>
                <w:bCs w:val="0"/>
                <w:noProof/>
              </w:rPr>
              <w:t>Frequency of time spent in nature</w:t>
            </w:r>
          </w:p>
          <w:p w14:paraId="52F2DCFF" w14:textId="77777777" w:rsidR="008A728B" w:rsidRPr="002C6829" w:rsidRDefault="008A728B" w:rsidP="0070018C">
            <w:pPr>
              <w:pStyle w:val="Bodycopy"/>
              <w:rPr>
                <w:noProof/>
              </w:rPr>
            </w:pPr>
            <w:r w:rsidRPr="002C6829">
              <w:rPr>
                <w:noProof/>
                <w:lang w:eastAsia="en-AU"/>
              </w:rPr>
              <w:drawing>
                <wp:inline distT="0" distB="0" distL="0" distR="0" wp14:anchorId="77B847D4" wp14:editId="73A88055">
                  <wp:extent cx="3024000" cy="1080000"/>
                  <wp:effectExtent l="0" t="0" r="5080" b="6350"/>
                  <wp:docPr id="104" name="Chart 104"/>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tc>
        <w:tc>
          <w:tcPr>
            <w:tcW w:w="4510" w:type="dxa"/>
          </w:tcPr>
          <w:p w14:paraId="4A14FAE7" w14:textId="77777777" w:rsidR="008A728B" w:rsidRPr="002C6829" w:rsidRDefault="008A728B" w:rsidP="0070018C">
            <w:pPr>
              <w:pStyle w:val="Bodycopy"/>
              <w:jc w:val="left"/>
              <w:rPr>
                <w:b/>
                <w:bCs w:val="0"/>
                <w:noProof/>
              </w:rPr>
            </w:pPr>
            <w:r w:rsidRPr="002C6829">
              <w:rPr>
                <w:b/>
                <w:bCs w:val="0"/>
                <w:noProof/>
              </w:rPr>
              <w:t>Region</w:t>
            </w:r>
          </w:p>
          <w:p w14:paraId="21EA48B6" w14:textId="77777777" w:rsidR="008A728B" w:rsidRPr="002C6829" w:rsidRDefault="008A728B" w:rsidP="0070018C">
            <w:pPr>
              <w:pStyle w:val="Bodycopy"/>
              <w:rPr>
                <w:noProof/>
              </w:rPr>
            </w:pPr>
            <w:r w:rsidRPr="002C6829">
              <w:rPr>
                <w:noProof/>
                <w:lang w:eastAsia="en-AU"/>
              </w:rPr>
              <w:drawing>
                <wp:inline distT="0" distB="0" distL="0" distR="0" wp14:anchorId="22502182" wp14:editId="744FB13A">
                  <wp:extent cx="2495550" cy="1079500"/>
                  <wp:effectExtent l="0" t="0" r="0" b="6350"/>
                  <wp:docPr id="105" name="Chart 105"/>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tc>
      </w:tr>
      <w:tr w:rsidR="008A728B" w:rsidRPr="002C6829" w14:paraId="6F06BFBB" w14:textId="77777777" w:rsidTr="008A728B">
        <w:tc>
          <w:tcPr>
            <w:tcW w:w="9020" w:type="dxa"/>
            <w:gridSpan w:val="2"/>
          </w:tcPr>
          <w:p w14:paraId="3E19D98D" w14:textId="77777777" w:rsidR="008A728B" w:rsidRPr="002C6829" w:rsidRDefault="008A728B" w:rsidP="00277AAE">
            <w:pPr>
              <w:pStyle w:val="Bodycopy"/>
              <w:keepNext/>
              <w:rPr>
                <w:b/>
                <w:bCs w:val="0"/>
              </w:rPr>
            </w:pPr>
            <w:r w:rsidRPr="002C6829">
              <w:rPr>
                <w:b/>
                <w:bCs w:val="0"/>
              </w:rPr>
              <w:lastRenderedPageBreak/>
              <w:t>Key</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34"/>
              <w:gridCol w:w="1134"/>
              <w:gridCol w:w="1134"/>
              <w:gridCol w:w="1134"/>
              <w:gridCol w:w="1134"/>
              <w:gridCol w:w="1134"/>
              <w:gridCol w:w="1134"/>
            </w:tblGrid>
            <w:tr w:rsidR="008A728B" w:rsidRPr="002C6829" w14:paraId="15A1C298" w14:textId="77777777" w:rsidTr="0026432F">
              <w:tc>
                <w:tcPr>
                  <w:tcW w:w="1134" w:type="dxa"/>
                </w:tcPr>
                <w:tbl>
                  <w:tblPr>
                    <w:tblStyle w:val="TableGrid"/>
                    <w:tblpPr w:leftFromText="180" w:rightFromText="180" w:vertAnchor="text" w:horzAnchor="page" w:tblpXSpec="center" w:tblpY="33"/>
                    <w:tblOverlap w:val="never"/>
                    <w:tblW w:w="0" w:type="auto"/>
                    <w:tblLook w:val="04A0" w:firstRow="1" w:lastRow="0" w:firstColumn="1" w:lastColumn="0" w:noHBand="0" w:noVBand="1"/>
                  </w:tblPr>
                  <w:tblGrid>
                    <w:gridCol w:w="317"/>
                  </w:tblGrid>
                  <w:tr w:rsidR="008A728B" w:rsidRPr="002C6829" w14:paraId="3FB10CEB" w14:textId="77777777" w:rsidTr="0070018C">
                    <w:trPr>
                      <w:trHeight w:val="283"/>
                    </w:trPr>
                    <w:tc>
                      <w:tcPr>
                        <w:tcW w:w="317" w:type="dxa"/>
                        <w:shd w:val="clear" w:color="auto" w:fill="D73027"/>
                      </w:tcPr>
                      <w:p w14:paraId="00BBCCEB" w14:textId="77777777" w:rsidR="008A728B" w:rsidRPr="002C6829" w:rsidRDefault="008A728B" w:rsidP="00277AAE">
                        <w:pPr>
                          <w:pStyle w:val="Bodycopy"/>
                          <w:keepNext/>
                        </w:pPr>
                      </w:p>
                    </w:tc>
                  </w:tr>
                </w:tbl>
                <w:p w14:paraId="06495A09" w14:textId="77777777" w:rsidR="008A728B" w:rsidRPr="002C6829" w:rsidRDefault="008A728B" w:rsidP="00277AAE">
                  <w:pPr>
                    <w:pStyle w:val="Bodycopy"/>
                    <w:keepNext/>
                    <w:rPr>
                      <w:i/>
                      <w:iCs/>
                    </w:rPr>
                  </w:pPr>
                </w:p>
              </w:tc>
              <w:tc>
                <w:tcPr>
                  <w:tcW w:w="1134" w:type="dxa"/>
                </w:tcPr>
                <w:tbl>
                  <w:tblPr>
                    <w:tblStyle w:val="TableGrid"/>
                    <w:tblpPr w:leftFromText="180" w:rightFromText="180" w:vertAnchor="text" w:horzAnchor="page" w:tblpXSpec="center" w:tblpY="33"/>
                    <w:tblOverlap w:val="never"/>
                    <w:tblW w:w="0" w:type="auto"/>
                    <w:tblLook w:val="04A0" w:firstRow="1" w:lastRow="0" w:firstColumn="1" w:lastColumn="0" w:noHBand="0" w:noVBand="1"/>
                  </w:tblPr>
                  <w:tblGrid>
                    <w:gridCol w:w="317"/>
                  </w:tblGrid>
                  <w:tr w:rsidR="008A728B" w:rsidRPr="002C6829" w14:paraId="3FB4127A" w14:textId="77777777" w:rsidTr="0070018C">
                    <w:trPr>
                      <w:trHeight w:val="283"/>
                    </w:trPr>
                    <w:tc>
                      <w:tcPr>
                        <w:tcW w:w="317" w:type="dxa"/>
                        <w:shd w:val="clear" w:color="auto" w:fill="FC8D59"/>
                      </w:tcPr>
                      <w:p w14:paraId="470FAEDC" w14:textId="77777777" w:rsidR="008A728B" w:rsidRPr="002C6829" w:rsidRDefault="008A728B" w:rsidP="00277AAE">
                        <w:pPr>
                          <w:pStyle w:val="Bodycopy"/>
                          <w:keepNext/>
                          <w:jc w:val="center"/>
                        </w:pPr>
                      </w:p>
                    </w:tc>
                  </w:tr>
                </w:tbl>
                <w:p w14:paraId="7A35A304" w14:textId="77777777" w:rsidR="008A728B" w:rsidRPr="002C6829" w:rsidRDefault="008A728B" w:rsidP="00277AAE">
                  <w:pPr>
                    <w:pStyle w:val="Bodycopy"/>
                    <w:keepNext/>
                    <w:rPr>
                      <w:i/>
                      <w:iCs/>
                    </w:rPr>
                  </w:pPr>
                </w:p>
              </w:tc>
              <w:tc>
                <w:tcPr>
                  <w:tcW w:w="1134" w:type="dxa"/>
                </w:tcPr>
                <w:tbl>
                  <w:tblPr>
                    <w:tblStyle w:val="TableGrid"/>
                    <w:tblpPr w:leftFromText="180" w:rightFromText="180" w:vertAnchor="text" w:horzAnchor="page" w:tblpXSpec="center" w:tblpY="33"/>
                    <w:tblOverlap w:val="never"/>
                    <w:tblW w:w="0" w:type="auto"/>
                    <w:tblLook w:val="04A0" w:firstRow="1" w:lastRow="0" w:firstColumn="1" w:lastColumn="0" w:noHBand="0" w:noVBand="1"/>
                  </w:tblPr>
                  <w:tblGrid>
                    <w:gridCol w:w="317"/>
                  </w:tblGrid>
                  <w:tr w:rsidR="008A728B" w:rsidRPr="002C6829" w14:paraId="1C1B8768" w14:textId="77777777" w:rsidTr="0070018C">
                    <w:trPr>
                      <w:trHeight w:val="283"/>
                    </w:trPr>
                    <w:tc>
                      <w:tcPr>
                        <w:tcW w:w="317" w:type="dxa"/>
                        <w:shd w:val="clear" w:color="auto" w:fill="FEE08B"/>
                      </w:tcPr>
                      <w:p w14:paraId="76BBC257" w14:textId="77777777" w:rsidR="008A728B" w:rsidRPr="002C6829" w:rsidRDefault="008A728B" w:rsidP="00277AAE">
                        <w:pPr>
                          <w:pStyle w:val="Bodycopy"/>
                          <w:keepNext/>
                        </w:pPr>
                      </w:p>
                    </w:tc>
                  </w:tr>
                </w:tbl>
                <w:p w14:paraId="672667BC" w14:textId="77777777" w:rsidR="008A728B" w:rsidRPr="002C6829" w:rsidRDefault="008A728B" w:rsidP="00277AAE">
                  <w:pPr>
                    <w:pStyle w:val="Bodycopy"/>
                    <w:keepNext/>
                    <w:rPr>
                      <w:i/>
                      <w:iCs/>
                    </w:rPr>
                  </w:pPr>
                </w:p>
              </w:tc>
              <w:tc>
                <w:tcPr>
                  <w:tcW w:w="1134" w:type="dxa"/>
                </w:tcPr>
                <w:tbl>
                  <w:tblPr>
                    <w:tblStyle w:val="TableGrid"/>
                    <w:tblpPr w:leftFromText="180" w:rightFromText="180" w:vertAnchor="text" w:horzAnchor="page" w:tblpXSpec="center" w:tblpY="33"/>
                    <w:tblOverlap w:val="never"/>
                    <w:tblW w:w="0" w:type="auto"/>
                    <w:tblLook w:val="04A0" w:firstRow="1" w:lastRow="0" w:firstColumn="1" w:lastColumn="0" w:noHBand="0" w:noVBand="1"/>
                  </w:tblPr>
                  <w:tblGrid>
                    <w:gridCol w:w="317"/>
                  </w:tblGrid>
                  <w:tr w:rsidR="008A728B" w:rsidRPr="002C6829" w14:paraId="45E2FA44" w14:textId="77777777" w:rsidTr="0070018C">
                    <w:trPr>
                      <w:trHeight w:val="283"/>
                    </w:trPr>
                    <w:tc>
                      <w:tcPr>
                        <w:tcW w:w="317" w:type="dxa"/>
                        <w:shd w:val="clear" w:color="auto" w:fill="FFFFBF"/>
                      </w:tcPr>
                      <w:p w14:paraId="47669806" w14:textId="77777777" w:rsidR="008A728B" w:rsidRPr="002C6829" w:rsidRDefault="008A728B" w:rsidP="00277AAE">
                        <w:pPr>
                          <w:pStyle w:val="Bodycopy"/>
                          <w:keepNext/>
                        </w:pPr>
                      </w:p>
                    </w:tc>
                  </w:tr>
                </w:tbl>
                <w:p w14:paraId="2FA7E59C" w14:textId="77777777" w:rsidR="008A728B" w:rsidRPr="002C6829" w:rsidRDefault="008A728B" w:rsidP="00277AAE">
                  <w:pPr>
                    <w:pStyle w:val="Bodycopy"/>
                    <w:keepNext/>
                    <w:rPr>
                      <w:i/>
                      <w:iCs/>
                    </w:rPr>
                  </w:pPr>
                </w:p>
              </w:tc>
              <w:tc>
                <w:tcPr>
                  <w:tcW w:w="1134" w:type="dxa"/>
                </w:tcPr>
                <w:tbl>
                  <w:tblPr>
                    <w:tblStyle w:val="TableGrid"/>
                    <w:tblpPr w:leftFromText="180" w:rightFromText="180" w:vertAnchor="text" w:horzAnchor="page" w:tblpXSpec="center" w:tblpY="33"/>
                    <w:tblOverlap w:val="never"/>
                    <w:tblW w:w="0" w:type="auto"/>
                    <w:tblLook w:val="04A0" w:firstRow="1" w:lastRow="0" w:firstColumn="1" w:lastColumn="0" w:noHBand="0" w:noVBand="1"/>
                  </w:tblPr>
                  <w:tblGrid>
                    <w:gridCol w:w="317"/>
                  </w:tblGrid>
                  <w:tr w:rsidR="008A728B" w:rsidRPr="002C6829" w14:paraId="107061C9" w14:textId="77777777" w:rsidTr="0070018C">
                    <w:trPr>
                      <w:trHeight w:val="283"/>
                    </w:trPr>
                    <w:tc>
                      <w:tcPr>
                        <w:tcW w:w="317" w:type="dxa"/>
                        <w:shd w:val="clear" w:color="auto" w:fill="D9EF8B"/>
                      </w:tcPr>
                      <w:p w14:paraId="57206285" w14:textId="77777777" w:rsidR="008A728B" w:rsidRPr="002C6829" w:rsidRDefault="008A728B" w:rsidP="00277AAE">
                        <w:pPr>
                          <w:pStyle w:val="Bodycopy"/>
                          <w:keepNext/>
                        </w:pPr>
                      </w:p>
                    </w:tc>
                  </w:tr>
                </w:tbl>
                <w:p w14:paraId="42640ADA" w14:textId="77777777" w:rsidR="008A728B" w:rsidRPr="002C6829" w:rsidRDefault="008A728B" w:rsidP="00277AAE">
                  <w:pPr>
                    <w:pStyle w:val="Bodycopy"/>
                    <w:keepNext/>
                    <w:rPr>
                      <w:i/>
                      <w:iCs/>
                    </w:rPr>
                  </w:pPr>
                </w:p>
              </w:tc>
              <w:tc>
                <w:tcPr>
                  <w:tcW w:w="1134" w:type="dxa"/>
                </w:tcPr>
                <w:tbl>
                  <w:tblPr>
                    <w:tblStyle w:val="TableGrid"/>
                    <w:tblpPr w:leftFromText="180" w:rightFromText="180" w:vertAnchor="text" w:horzAnchor="page" w:tblpXSpec="center" w:tblpY="33"/>
                    <w:tblOverlap w:val="never"/>
                    <w:tblW w:w="0" w:type="auto"/>
                    <w:tblLook w:val="04A0" w:firstRow="1" w:lastRow="0" w:firstColumn="1" w:lastColumn="0" w:noHBand="0" w:noVBand="1"/>
                  </w:tblPr>
                  <w:tblGrid>
                    <w:gridCol w:w="317"/>
                  </w:tblGrid>
                  <w:tr w:rsidR="008A728B" w:rsidRPr="002C6829" w14:paraId="2B88D55E" w14:textId="77777777" w:rsidTr="0070018C">
                    <w:trPr>
                      <w:trHeight w:val="283"/>
                    </w:trPr>
                    <w:tc>
                      <w:tcPr>
                        <w:tcW w:w="317" w:type="dxa"/>
                        <w:shd w:val="clear" w:color="auto" w:fill="91CF60"/>
                      </w:tcPr>
                      <w:p w14:paraId="130114D4" w14:textId="77777777" w:rsidR="008A728B" w:rsidRPr="002C6829" w:rsidRDefault="008A728B" w:rsidP="00277AAE">
                        <w:pPr>
                          <w:pStyle w:val="Bodycopy"/>
                          <w:keepNext/>
                        </w:pPr>
                      </w:p>
                    </w:tc>
                  </w:tr>
                </w:tbl>
                <w:p w14:paraId="3B6E5482" w14:textId="77777777" w:rsidR="008A728B" w:rsidRPr="002C6829" w:rsidRDefault="008A728B" w:rsidP="00277AAE">
                  <w:pPr>
                    <w:pStyle w:val="Bodycopy"/>
                    <w:keepNext/>
                    <w:rPr>
                      <w:i/>
                      <w:iCs/>
                    </w:rPr>
                  </w:pPr>
                </w:p>
              </w:tc>
              <w:tc>
                <w:tcPr>
                  <w:tcW w:w="1134" w:type="dxa"/>
                </w:tcPr>
                <w:tbl>
                  <w:tblPr>
                    <w:tblStyle w:val="TableGrid"/>
                    <w:tblpPr w:leftFromText="180" w:rightFromText="180" w:vertAnchor="text" w:horzAnchor="page" w:tblpXSpec="center" w:tblpY="33"/>
                    <w:tblOverlap w:val="never"/>
                    <w:tblW w:w="0" w:type="auto"/>
                    <w:tblLook w:val="04A0" w:firstRow="1" w:lastRow="0" w:firstColumn="1" w:lastColumn="0" w:noHBand="0" w:noVBand="1"/>
                  </w:tblPr>
                  <w:tblGrid>
                    <w:gridCol w:w="317"/>
                  </w:tblGrid>
                  <w:tr w:rsidR="008A728B" w:rsidRPr="002C6829" w14:paraId="0DED5D62" w14:textId="77777777" w:rsidTr="0070018C">
                    <w:trPr>
                      <w:trHeight w:val="283"/>
                    </w:trPr>
                    <w:tc>
                      <w:tcPr>
                        <w:tcW w:w="317" w:type="dxa"/>
                        <w:shd w:val="clear" w:color="auto" w:fill="1A9850"/>
                      </w:tcPr>
                      <w:p w14:paraId="12ACE582" w14:textId="77777777" w:rsidR="008A728B" w:rsidRPr="002C6829" w:rsidRDefault="008A728B" w:rsidP="00277AAE">
                        <w:pPr>
                          <w:pStyle w:val="Bodycopy"/>
                          <w:keepNext/>
                        </w:pPr>
                      </w:p>
                    </w:tc>
                  </w:tr>
                </w:tbl>
                <w:p w14:paraId="66243212" w14:textId="77777777" w:rsidR="008A728B" w:rsidRPr="002C6829" w:rsidRDefault="008A728B" w:rsidP="00277AAE">
                  <w:pPr>
                    <w:pStyle w:val="Bodycopy"/>
                    <w:keepNext/>
                    <w:rPr>
                      <w:i/>
                      <w:iCs/>
                    </w:rPr>
                  </w:pPr>
                </w:p>
              </w:tc>
            </w:tr>
            <w:tr w:rsidR="008A728B" w:rsidRPr="002C6829" w14:paraId="1B82D916" w14:textId="77777777" w:rsidTr="0026432F">
              <w:trPr>
                <w:trHeight w:val="850"/>
              </w:trPr>
              <w:tc>
                <w:tcPr>
                  <w:tcW w:w="1134" w:type="dxa"/>
                </w:tcPr>
                <w:p w14:paraId="79B303D4" w14:textId="77777777" w:rsidR="008A728B" w:rsidRPr="002C6829" w:rsidRDefault="008A728B" w:rsidP="00277AAE">
                  <w:pPr>
                    <w:pStyle w:val="Bodycopy"/>
                    <w:keepNext/>
                    <w:spacing w:before="80"/>
                    <w:jc w:val="center"/>
                  </w:pPr>
                  <w:r w:rsidRPr="002C6829">
                    <w:t>1</w:t>
                  </w:r>
                </w:p>
                <w:p w14:paraId="63A6C836" w14:textId="77777777" w:rsidR="008A728B" w:rsidRPr="002C6829" w:rsidRDefault="008A728B" w:rsidP="00277AAE">
                  <w:pPr>
                    <w:pStyle w:val="Bodycopy"/>
                    <w:keepNext/>
                    <w:spacing w:before="80"/>
                    <w:jc w:val="center"/>
                  </w:pPr>
                  <w:r w:rsidRPr="002C6829">
                    <w:t>Strongly disagree</w:t>
                  </w:r>
                </w:p>
              </w:tc>
              <w:tc>
                <w:tcPr>
                  <w:tcW w:w="1134" w:type="dxa"/>
                </w:tcPr>
                <w:p w14:paraId="105BA48D" w14:textId="77777777" w:rsidR="008A728B" w:rsidRPr="002C6829" w:rsidRDefault="008A728B" w:rsidP="00277AAE">
                  <w:pPr>
                    <w:pStyle w:val="Bodycopy"/>
                    <w:keepNext/>
                    <w:spacing w:before="80"/>
                    <w:jc w:val="center"/>
                  </w:pPr>
                  <w:r w:rsidRPr="002C6829">
                    <w:t>2</w:t>
                  </w:r>
                </w:p>
              </w:tc>
              <w:tc>
                <w:tcPr>
                  <w:tcW w:w="1134" w:type="dxa"/>
                </w:tcPr>
                <w:p w14:paraId="26C45C0A" w14:textId="77777777" w:rsidR="008A728B" w:rsidRPr="002C6829" w:rsidRDefault="008A728B" w:rsidP="00277AAE">
                  <w:pPr>
                    <w:pStyle w:val="Bodycopy"/>
                    <w:keepNext/>
                    <w:spacing w:before="80"/>
                    <w:jc w:val="center"/>
                  </w:pPr>
                  <w:r w:rsidRPr="002C6829">
                    <w:t>3</w:t>
                  </w:r>
                </w:p>
              </w:tc>
              <w:tc>
                <w:tcPr>
                  <w:tcW w:w="1134" w:type="dxa"/>
                </w:tcPr>
                <w:p w14:paraId="560BA28E" w14:textId="77777777" w:rsidR="008A728B" w:rsidRPr="002C6829" w:rsidRDefault="008A728B" w:rsidP="00277AAE">
                  <w:pPr>
                    <w:pStyle w:val="Bodycopy"/>
                    <w:keepNext/>
                    <w:spacing w:before="80"/>
                    <w:jc w:val="center"/>
                  </w:pPr>
                  <w:r w:rsidRPr="002C6829">
                    <w:t>4</w:t>
                  </w:r>
                </w:p>
                <w:p w14:paraId="176800E6" w14:textId="77777777" w:rsidR="008A728B" w:rsidRPr="002C6829" w:rsidRDefault="008A728B" w:rsidP="00277AAE">
                  <w:pPr>
                    <w:pStyle w:val="Bodycopy"/>
                    <w:keepNext/>
                    <w:spacing w:before="80"/>
                    <w:jc w:val="center"/>
                  </w:pPr>
                  <w:r w:rsidRPr="002C6829">
                    <w:t>Neither agree nor disagree</w:t>
                  </w:r>
                </w:p>
              </w:tc>
              <w:tc>
                <w:tcPr>
                  <w:tcW w:w="1134" w:type="dxa"/>
                </w:tcPr>
                <w:p w14:paraId="0BF72CD5" w14:textId="77777777" w:rsidR="008A728B" w:rsidRPr="002C6829" w:rsidRDefault="008A728B" w:rsidP="00277AAE">
                  <w:pPr>
                    <w:pStyle w:val="Bodycopy"/>
                    <w:keepNext/>
                    <w:spacing w:before="80"/>
                    <w:jc w:val="center"/>
                  </w:pPr>
                  <w:r w:rsidRPr="002C6829">
                    <w:t>5</w:t>
                  </w:r>
                </w:p>
              </w:tc>
              <w:tc>
                <w:tcPr>
                  <w:tcW w:w="1134" w:type="dxa"/>
                </w:tcPr>
                <w:p w14:paraId="247FA07A" w14:textId="77777777" w:rsidR="008A728B" w:rsidRPr="002C6829" w:rsidRDefault="008A728B" w:rsidP="00277AAE">
                  <w:pPr>
                    <w:pStyle w:val="Bodycopy"/>
                    <w:keepNext/>
                    <w:spacing w:before="80"/>
                    <w:jc w:val="center"/>
                  </w:pPr>
                  <w:r w:rsidRPr="002C6829">
                    <w:t>6</w:t>
                  </w:r>
                </w:p>
              </w:tc>
              <w:tc>
                <w:tcPr>
                  <w:tcW w:w="1134" w:type="dxa"/>
                </w:tcPr>
                <w:p w14:paraId="4F3C2B88" w14:textId="77777777" w:rsidR="008A728B" w:rsidRPr="002C6829" w:rsidRDefault="008A728B" w:rsidP="00277AAE">
                  <w:pPr>
                    <w:pStyle w:val="Bodycopy"/>
                    <w:keepNext/>
                    <w:spacing w:before="80"/>
                    <w:jc w:val="center"/>
                  </w:pPr>
                  <w:r w:rsidRPr="002C6829">
                    <w:t>7</w:t>
                  </w:r>
                </w:p>
                <w:p w14:paraId="525ED79F" w14:textId="77777777" w:rsidR="008A728B" w:rsidRPr="002C6829" w:rsidRDefault="008A728B" w:rsidP="00277AAE">
                  <w:pPr>
                    <w:pStyle w:val="Bodycopy"/>
                    <w:keepNext/>
                    <w:spacing w:before="80"/>
                    <w:jc w:val="center"/>
                  </w:pPr>
                  <w:r w:rsidRPr="002C6829">
                    <w:t>Strongly agree</w:t>
                  </w:r>
                </w:p>
              </w:tc>
            </w:tr>
          </w:tbl>
          <w:p w14:paraId="05CEF12B" w14:textId="77777777" w:rsidR="008A728B" w:rsidRPr="002C6829" w:rsidRDefault="008A728B" w:rsidP="0070018C">
            <w:pPr>
              <w:pStyle w:val="Bodycopy"/>
              <w:rPr>
                <w:i/>
                <w:iCs/>
              </w:rPr>
            </w:pPr>
          </w:p>
        </w:tc>
      </w:tr>
    </w:tbl>
    <w:p w14:paraId="35E4B03A" w14:textId="7EE80E56" w:rsidR="002E50C3" w:rsidRPr="002C6829" w:rsidRDefault="002E50C3" w:rsidP="002E50C3">
      <w:pPr>
        <w:pStyle w:val="Caption"/>
        <w:rPr>
          <w:lang w:val="en-AU"/>
        </w:rPr>
      </w:pPr>
      <w:bookmarkStart w:id="81" w:name="_Ref536037212"/>
      <w:bookmarkStart w:id="82" w:name="_Toc2862806"/>
      <w:r w:rsidRPr="002C6829">
        <w:rPr>
          <w:lang w:val="en-AU"/>
        </w:rPr>
        <w:t xml:space="preserve">Figure </w:t>
      </w:r>
      <w:r w:rsidRPr="002C6829">
        <w:rPr>
          <w:lang w:val="en-AU"/>
        </w:rPr>
        <w:fldChar w:fldCharType="begin"/>
      </w:r>
      <w:r w:rsidRPr="002C6829">
        <w:rPr>
          <w:lang w:val="en-AU"/>
        </w:rPr>
        <w:instrText xml:space="preserve"> SEQ Figure \* ARABIC </w:instrText>
      </w:r>
      <w:r w:rsidRPr="002C6829">
        <w:rPr>
          <w:lang w:val="en-AU"/>
        </w:rPr>
        <w:fldChar w:fldCharType="separate"/>
      </w:r>
      <w:r w:rsidR="00FC6545">
        <w:rPr>
          <w:noProof/>
          <w:lang w:val="en-AU"/>
        </w:rPr>
        <w:t>19</w:t>
      </w:r>
      <w:r w:rsidRPr="002C6829">
        <w:rPr>
          <w:lang w:val="en-AU"/>
        </w:rPr>
        <w:fldChar w:fldCharType="end"/>
      </w:r>
      <w:bookmarkEnd w:id="81"/>
      <w:r w:rsidRPr="002C6829">
        <w:rPr>
          <w:lang w:val="en-AU"/>
        </w:rPr>
        <w:t>. Victorians' Environmental Awareness.</w:t>
      </w:r>
      <w:bookmarkEnd w:id="82"/>
    </w:p>
    <w:p w14:paraId="59467EF5" w14:textId="614B4F0E" w:rsidR="00C708A9" w:rsidRPr="002C6829" w:rsidRDefault="00C708A9" w:rsidP="0001063C">
      <w:pPr>
        <w:pStyle w:val="Heading2"/>
        <w:rPr>
          <w:lang w:val="en-AU"/>
        </w:rPr>
      </w:pPr>
      <w:bookmarkStart w:id="83" w:name="_Toc2862728"/>
      <w:r w:rsidRPr="002C6829">
        <w:rPr>
          <w:lang w:val="en-AU"/>
        </w:rPr>
        <w:t xml:space="preserve">Chapter </w:t>
      </w:r>
      <w:r w:rsidR="000963F7">
        <w:rPr>
          <w:lang w:val="en-AU"/>
        </w:rPr>
        <w:t>s</w:t>
      </w:r>
      <w:r w:rsidRPr="002C6829">
        <w:rPr>
          <w:lang w:val="en-AU"/>
        </w:rPr>
        <w:t>ummary</w:t>
      </w:r>
      <w:bookmarkEnd w:id="83"/>
    </w:p>
    <w:p w14:paraId="7DD0F349" w14:textId="77777777" w:rsidR="0094742F" w:rsidRPr="002C6829" w:rsidRDefault="0094742F" w:rsidP="0094742F">
      <w:pPr>
        <w:rPr>
          <w:lang w:val="en-AU"/>
        </w:rPr>
      </w:pPr>
      <w:r w:rsidRPr="002C6829">
        <w:rPr>
          <w:lang w:val="en-AU"/>
        </w:rPr>
        <w:t>This chapter described the environmental psychology of Victorians in order to understand their values, awareness of, and experienced connection to the environment. We found that:</w:t>
      </w:r>
    </w:p>
    <w:p w14:paraId="541243B6" w14:textId="77777777" w:rsidR="0094742F" w:rsidRPr="002C6829" w:rsidRDefault="0094742F" w:rsidP="0094742F">
      <w:pPr>
        <w:numPr>
          <w:ilvl w:val="0"/>
          <w:numId w:val="1"/>
        </w:numPr>
        <w:contextualSpacing/>
        <w:rPr>
          <w:lang w:val="en-AU"/>
        </w:rPr>
      </w:pPr>
      <w:r w:rsidRPr="002C6829">
        <w:rPr>
          <w:lang w:val="en-AU"/>
        </w:rPr>
        <w:t xml:space="preserve">86% of Victorians expressed support for pro-environmental and pro-social values </w:t>
      </w:r>
    </w:p>
    <w:p w14:paraId="5BBC7143" w14:textId="77777777" w:rsidR="0094742F" w:rsidRPr="002C6829" w:rsidRDefault="0094742F" w:rsidP="0094742F">
      <w:pPr>
        <w:numPr>
          <w:ilvl w:val="0"/>
          <w:numId w:val="1"/>
        </w:numPr>
        <w:contextualSpacing/>
        <w:rPr>
          <w:lang w:val="en-AU"/>
        </w:rPr>
      </w:pPr>
      <w:r w:rsidRPr="002C6829">
        <w:rPr>
          <w:lang w:val="en-AU"/>
        </w:rPr>
        <w:t xml:space="preserve">56.2% of Victorians rated the health of the environment as ‘good’ or ‘very good’ </w:t>
      </w:r>
    </w:p>
    <w:p w14:paraId="6751F081" w14:textId="41429735" w:rsidR="0094742F" w:rsidRPr="002954ED" w:rsidRDefault="0094742F" w:rsidP="0094742F">
      <w:pPr>
        <w:numPr>
          <w:ilvl w:val="0"/>
          <w:numId w:val="1"/>
        </w:numPr>
        <w:contextualSpacing/>
        <w:rPr>
          <w:lang w:val="en-AU"/>
        </w:rPr>
      </w:pPr>
      <w:r w:rsidRPr="002C6829">
        <w:rPr>
          <w:lang w:val="en-AU"/>
        </w:rPr>
        <w:t xml:space="preserve">95% of Victorians expressed </w:t>
      </w:r>
      <w:r w:rsidRPr="002954ED">
        <w:rPr>
          <w:lang w:val="en-AU"/>
        </w:rPr>
        <w:t xml:space="preserve">awareness </w:t>
      </w:r>
      <w:r w:rsidR="001B6695" w:rsidRPr="002954ED">
        <w:rPr>
          <w:lang w:val="en-AU"/>
        </w:rPr>
        <w:t xml:space="preserve">of the importance of a healthy natural </w:t>
      </w:r>
    </w:p>
    <w:p w14:paraId="4D84648C" w14:textId="14422A35" w:rsidR="0094742F" w:rsidRPr="002954ED" w:rsidRDefault="0094742F" w:rsidP="0094742F">
      <w:pPr>
        <w:numPr>
          <w:ilvl w:val="0"/>
          <w:numId w:val="1"/>
        </w:numPr>
        <w:contextualSpacing/>
        <w:rPr>
          <w:lang w:val="en-AU"/>
        </w:rPr>
      </w:pPr>
      <w:r w:rsidRPr="002954ED">
        <w:rPr>
          <w:lang w:val="en-AU"/>
        </w:rPr>
        <w:t>64% of Victorians felt connected or very connected to nature</w:t>
      </w:r>
    </w:p>
    <w:p w14:paraId="6E57D97E" w14:textId="77777777" w:rsidR="0094742F" w:rsidRPr="002C6829" w:rsidRDefault="0094742F" w:rsidP="0094742F">
      <w:pPr>
        <w:rPr>
          <w:lang w:val="en-AU"/>
        </w:rPr>
      </w:pPr>
    </w:p>
    <w:p w14:paraId="6B1226F9" w14:textId="71DAB4D2" w:rsidR="0094742F" w:rsidRPr="002C6829" w:rsidRDefault="0094742F" w:rsidP="0094742F">
      <w:pPr>
        <w:rPr>
          <w:lang w:val="en-AU"/>
        </w:rPr>
      </w:pPr>
      <w:r w:rsidRPr="002C6829">
        <w:rPr>
          <w:lang w:val="en-AU"/>
        </w:rPr>
        <w:t>Socio-demographic differences in Victorians’ environmental psychology emerged:</w:t>
      </w:r>
    </w:p>
    <w:p w14:paraId="326E0FAD" w14:textId="77777777" w:rsidR="0094742F" w:rsidRPr="002C6829" w:rsidRDefault="0094742F" w:rsidP="0094742F">
      <w:pPr>
        <w:numPr>
          <w:ilvl w:val="0"/>
          <w:numId w:val="1"/>
        </w:numPr>
        <w:contextualSpacing/>
        <w:rPr>
          <w:lang w:val="en-AU"/>
        </w:rPr>
      </w:pPr>
      <w:r w:rsidRPr="002C6829">
        <w:rPr>
          <w:lang w:val="en-AU"/>
        </w:rPr>
        <w:t xml:space="preserve">Gender: </w:t>
      </w:r>
      <w:r w:rsidRPr="002C6829">
        <w:rPr>
          <w:b/>
          <w:bCs/>
          <w:lang w:val="en-AU"/>
        </w:rPr>
        <w:t>women</w:t>
      </w:r>
      <w:r w:rsidRPr="002C6829">
        <w:rPr>
          <w:lang w:val="en-AU"/>
        </w:rPr>
        <w:t xml:space="preserve"> experienced more connectedness to nature, endorsed pro-environmental and pro-social values, were more aware of environmental conditions in Victoria, and rated the health of the environment lower compared to men</w:t>
      </w:r>
    </w:p>
    <w:p w14:paraId="435C2502" w14:textId="77777777" w:rsidR="0094742F" w:rsidRPr="002C6829" w:rsidRDefault="0094742F" w:rsidP="0094742F">
      <w:pPr>
        <w:numPr>
          <w:ilvl w:val="0"/>
          <w:numId w:val="1"/>
        </w:numPr>
        <w:contextualSpacing/>
        <w:rPr>
          <w:lang w:val="en-AU"/>
        </w:rPr>
      </w:pPr>
      <w:r w:rsidRPr="002C6829">
        <w:rPr>
          <w:lang w:val="en-AU"/>
        </w:rPr>
        <w:t xml:space="preserve">Age: </w:t>
      </w:r>
      <w:r w:rsidRPr="002C6829">
        <w:rPr>
          <w:b/>
          <w:bCs/>
          <w:lang w:val="en-AU"/>
        </w:rPr>
        <w:t>older</w:t>
      </w:r>
      <w:r w:rsidRPr="002C6829">
        <w:rPr>
          <w:lang w:val="en-AU"/>
        </w:rPr>
        <w:t xml:space="preserve"> Victorians experienced more connectedness to nature, endorsed pro-environmental and pro-social values, and were more aware of environmental conditions in Victoria than younger Victorians. There was no difference when rating the health of the environment.</w:t>
      </w:r>
    </w:p>
    <w:p w14:paraId="41048A4E" w14:textId="77777777" w:rsidR="0094742F" w:rsidRPr="002C6829" w:rsidRDefault="0094742F" w:rsidP="0094742F">
      <w:pPr>
        <w:numPr>
          <w:ilvl w:val="0"/>
          <w:numId w:val="1"/>
        </w:numPr>
        <w:contextualSpacing/>
        <w:rPr>
          <w:lang w:val="en-AU"/>
        </w:rPr>
      </w:pPr>
      <w:r w:rsidRPr="002C6829">
        <w:rPr>
          <w:lang w:val="en-AU"/>
        </w:rPr>
        <w:t xml:space="preserve">Region: Victorians </w:t>
      </w:r>
      <w:r w:rsidRPr="002C6829">
        <w:rPr>
          <w:b/>
          <w:bCs/>
          <w:lang w:val="en-AU"/>
        </w:rPr>
        <w:t>living outside Melbourne</w:t>
      </w:r>
      <w:r w:rsidRPr="002C6829">
        <w:rPr>
          <w:lang w:val="en-AU"/>
        </w:rPr>
        <w:t xml:space="preserve"> rated the health of the environment as lower than those living in Melbourne. There were no other differences.</w:t>
      </w:r>
    </w:p>
    <w:p w14:paraId="663A9E3C" w14:textId="77777777" w:rsidR="0094742F" w:rsidRPr="002C6829" w:rsidRDefault="0094742F" w:rsidP="0094742F">
      <w:pPr>
        <w:numPr>
          <w:ilvl w:val="0"/>
          <w:numId w:val="1"/>
        </w:numPr>
        <w:contextualSpacing/>
        <w:rPr>
          <w:lang w:val="en-AU"/>
        </w:rPr>
      </w:pPr>
      <w:r w:rsidRPr="002C6829">
        <w:rPr>
          <w:lang w:val="en-AU"/>
        </w:rPr>
        <w:t xml:space="preserve">Time spent in nature: those who spent </w:t>
      </w:r>
      <w:r w:rsidRPr="002C6829">
        <w:rPr>
          <w:b/>
          <w:bCs/>
          <w:lang w:val="en-AU"/>
        </w:rPr>
        <w:t>more time in nature</w:t>
      </w:r>
      <w:r w:rsidRPr="002C6829">
        <w:rPr>
          <w:lang w:val="en-AU"/>
        </w:rPr>
        <w:t xml:space="preserve"> endorsed pro-environmental and pro-social values, and were more aware of environmental conditions in Victoria compared to those that spent less time in nature. There were no other differences.</w:t>
      </w:r>
    </w:p>
    <w:p w14:paraId="5E4127F6" w14:textId="77777777" w:rsidR="0026432F" w:rsidRDefault="0026432F" w:rsidP="0094742F">
      <w:pPr>
        <w:rPr>
          <w:lang w:val="en-AU"/>
        </w:rPr>
      </w:pPr>
    </w:p>
    <w:p w14:paraId="71D56412" w14:textId="7BC20B87" w:rsidR="0094742F" w:rsidRPr="002C6829" w:rsidRDefault="0094742F" w:rsidP="0094742F">
      <w:pPr>
        <w:rPr>
          <w:lang w:val="en-AU"/>
        </w:rPr>
      </w:pPr>
      <w:r w:rsidRPr="002C6829">
        <w:rPr>
          <w:lang w:val="en-AU"/>
        </w:rPr>
        <w:t>When performing a cluster analysis based on Victorians levels of connection to nature, we found two distinct groups:</w:t>
      </w:r>
    </w:p>
    <w:p w14:paraId="226D058B" w14:textId="77777777" w:rsidR="0094742F" w:rsidRPr="002C6829" w:rsidRDefault="0094742F" w:rsidP="0094742F">
      <w:pPr>
        <w:numPr>
          <w:ilvl w:val="0"/>
          <w:numId w:val="1"/>
        </w:numPr>
        <w:contextualSpacing/>
        <w:rPr>
          <w:lang w:val="en-AU"/>
        </w:rPr>
      </w:pPr>
      <w:r w:rsidRPr="002C6829">
        <w:rPr>
          <w:lang w:val="en-AU"/>
        </w:rPr>
        <w:t>Victorians with high levels of connection were more likely to be female, retired, over 60 years old and to work in the environment sector</w:t>
      </w:r>
    </w:p>
    <w:p w14:paraId="4B7A7AD7" w14:textId="77777777" w:rsidR="0094742F" w:rsidRPr="002C6829" w:rsidRDefault="0094742F" w:rsidP="0094742F">
      <w:pPr>
        <w:numPr>
          <w:ilvl w:val="0"/>
          <w:numId w:val="1"/>
        </w:numPr>
        <w:contextualSpacing/>
        <w:rPr>
          <w:lang w:val="en-AU"/>
        </w:rPr>
      </w:pPr>
      <w:r w:rsidRPr="002C6829">
        <w:rPr>
          <w:lang w:val="en-AU"/>
        </w:rPr>
        <w:t xml:space="preserve">While Victorians with low levels of connection were more likely to be male, to be born in Australia, speak only English and to be unemployed </w:t>
      </w:r>
    </w:p>
    <w:p w14:paraId="34C75FAD" w14:textId="77777777" w:rsidR="0094742F" w:rsidRPr="002C6829" w:rsidRDefault="0094742F" w:rsidP="0094742F">
      <w:pPr>
        <w:rPr>
          <w:lang w:val="en-AU"/>
        </w:rPr>
      </w:pPr>
      <w:r w:rsidRPr="002C6829">
        <w:rPr>
          <w:lang w:val="en-AU"/>
        </w:rPr>
        <w:t>Those that clustered in the highly connected group were more aware of environmental conditions in Victoria, endorsed pro-environmental and pro-social values</w:t>
      </w:r>
      <w:r w:rsidRPr="002C6829" w:rsidDel="00B61B5B">
        <w:rPr>
          <w:lang w:val="en-AU"/>
        </w:rPr>
        <w:t xml:space="preserve"> </w:t>
      </w:r>
      <w:r w:rsidRPr="002C6829">
        <w:rPr>
          <w:lang w:val="en-AU"/>
        </w:rPr>
        <w:t>and spent time in nature more frequently compared to other groups.</w:t>
      </w:r>
    </w:p>
    <w:p w14:paraId="3418E4B2" w14:textId="77777777" w:rsidR="00C141EE" w:rsidRPr="002C6829" w:rsidRDefault="00C141EE" w:rsidP="00C141EE">
      <w:pPr>
        <w:pStyle w:val="Heading4"/>
        <w:rPr>
          <w:lang w:val="en-AU"/>
        </w:rPr>
      </w:pPr>
      <w:r w:rsidRPr="002C6829">
        <w:rPr>
          <w:lang w:val="en-AU"/>
        </w:rPr>
        <w:t>So, what does this mean?</w:t>
      </w:r>
    </w:p>
    <w:p w14:paraId="3A0A564F" w14:textId="77777777" w:rsidR="00C141EE" w:rsidRPr="002C6829" w:rsidRDefault="00C141EE" w:rsidP="00C141EE">
      <w:pPr>
        <w:pStyle w:val="ListParagraph"/>
        <w:rPr>
          <w:lang w:val="en-AU"/>
        </w:rPr>
      </w:pPr>
      <w:r w:rsidRPr="002C6829">
        <w:rPr>
          <w:lang w:val="en-AU"/>
        </w:rPr>
        <w:t>These measures provide a baseline against which to track the progress of the Biodiversity 2037 plan, particularly for the major goal of increasing the numbers of Victorians that value nature.</w:t>
      </w:r>
    </w:p>
    <w:p w14:paraId="399DDFC7" w14:textId="77777777" w:rsidR="00C141EE" w:rsidRPr="002C6829" w:rsidRDefault="00C141EE" w:rsidP="00C141EE">
      <w:pPr>
        <w:pStyle w:val="ListParagraph"/>
        <w:rPr>
          <w:lang w:val="en-AU"/>
        </w:rPr>
      </w:pPr>
      <w:r w:rsidRPr="002C6829">
        <w:rPr>
          <w:lang w:val="en-AU"/>
        </w:rPr>
        <w:t xml:space="preserve">Victorians already report high levels of support for pro-environmental and pro-social values and high levels of connection to nature. There seems to also be a relationship between these two measures, as well as time spent in nature and environmental awareness; namely that Victorians who have high levels of one are more likely to have high levels in all others. </w:t>
      </w:r>
    </w:p>
    <w:p w14:paraId="6F5B5963" w14:textId="2E98B715" w:rsidR="00C141EE" w:rsidRDefault="00C141EE" w:rsidP="007A79D1">
      <w:pPr>
        <w:pStyle w:val="ListParagraph"/>
        <w:rPr>
          <w:lang w:val="en-AU"/>
        </w:rPr>
      </w:pPr>
      <w:r w:rsidRPr="007A79D1">
        <w:rPr>
          <w:lang w:val="en-AU"/>
        </w:rPr>
        <w:t xml:space="preserve">Men and younger people represent key target groups for policies and campaigns that aim to increase awareness of the Victorian environment and levels of connections to nature. </w:t>
      </w:r>
    </w:p>
    <w:p w14:paraId="4B129F28" w14:textId="3DD24A87" w:rsidR="004D4633" w:rsidRPr="002C6829" w:rsidRDefault="00F322DC" w:rsidP="00C141EE">
      <w:pPr>
        <w:pStyle w:val="Heading1"/>
        <w:rPr>
          <w:lang w:val="en-AU"/>
        </w:rPr>
      </w:pPr>
      <w:bookmarkStart w:id="84" w:name="_Toc2862729"/>
      <w:r w:rsidRPr="002C6829">
        <w:rPr>
          <w:lang w:val="en-AU"/>
        </w:rPr>
        <w:lastRenderedPageBreak/>
        <w:t>Chapter 2</w:t>
      </w:r>
      <w:r w:rsidR="004D4633" w:rsidRPr="002C6829">
        <w:rPr>
          <w:lang w:val="en-AU"/>
        </w:rPr>
        <w:t>: Time in nature, places in nature and their meaning</w:t>
      </w:r>
      <w:bookmarkEnd w:id="84"/>
    </w:p>
    <w:p w14:paraId="2470B081" w14:textId="3D72E422" w:rsidR="004D4633" w:rsidRPr="002C6829" w:rsidRDefault="004D4633" w:rsidP="00C141EE">
      <w:pPr>
        <w:pStyle w:val="Heading2"/>
        <w:rPr>
          <w:lang w:val="en-AU"/>
        </w:rPr>
      </w:pPr>
      <w:bookmarkStart w:id="85" w:name="_Toc2862730"/>
      <w:r w:rsidRPr="002C6829">
        <w:rPr>
          <w:lang w:val="en-AU"/>
        </w:rPr>
        <w:t xml:space="preserve">Chapter </w:t>
      </w:r>
      <w:r w:rsidR="000963F7">
        <w:rPr>
          <w:lang w:val="en-AU"/>
        </w:rPr>
        <w:t>i</w:t>
      </w:r>
      <w:r w:rsidRPr="002C6829">
        <w:rPr>
          <w:lang w:val="en-AU"/>
        </w:rPr>
        <w:t>ntroduction</w:t>
      </w:r>
      <w:bookmarkEnd w:id="85"/>
    </w:p>
    <w:p w14:paraId="6553CBED" w14:textId="77777777" w:rsidR="008B5A76" w:rsidRPr="002C6829" w:rsidRDefault="008B5A76" w:rsidP="008B5A76">
      <w:pPr>
        <w:rPr>
          <w:lang w:val="en-AU"/>
        </w:rPr>
      </w:pPr>
      <w:r w:rsidRPr="002C6829">
        <w:rPr>
          <w:lang w:val="en-AU"/>
        </w:rPr>
        <w:t xml:space="preserve">This chapter describes the places in nature that Victorians typically go to and the frequency at which they currently visit these places.  Socio-demographic patterns in these measures are also explored, as well as the most commonly identified barriers that Victorians say prevent them from spending time in nature. </w:t>
      </w:r>
    </w:p>
    <w:p w14:paraId="5AC332AA" w14:textId="5104F263" w:rsidR="008B5A76" w:rsidRPr="002C6829" w:rsidRDefault="008B5A76" w:rsidP="008B5A76">
      <w:pPr>
        <w:rPr>
          <w:lang w:val="en-AU"/>
        </w:rPr>
      </w:pPr>
      <w:r w:rsidRPr="002C6829">
        <w:rPr>
          <w:lang w:val="en-AU"/>
        </w:rPr>
        <w:t>In addition to identifying the places where Victorians typically go, this chapter seeks to understand which places Victorians feel the most connected to.  This is a subtle but powerful difference and may help to identify those places in Victoria to emphasis</w:t>
      </w:r>
      <w:r w:rsidR="00255CA9">
        <w:rPr>
          <w:lang w:val="en-AU"/>
        </w:rPr>
        <w:t>e</w:t>
      </w:r>
      <w:r w:rsidRPr="002C6829">
        <w:rPr>
          <w:lang w:val="en-AU"/>
        </w:rPr>
        <w:t xml:space="preserve"> in campaigns that seek to increase connections to nature.</w:t>
      </w:r>
    </w:p>
    <w:p w14:paraId="23E9C18D" w14:textId="2D2F1894" w:rsidR="0026432F" w:rsidRPr="00534502" w:rsidRDefault="008B5A76" w:rsidP="00AA1605">
      <w:pPr>
        <w:rPr>
          <w:rFonts w:asciiTheme="majorHAnsi" w:eastAsiaTheme="majorEastAsia" w:hAnsiTheme="majorHAnsi" w:cstheme="majorBidi"/>
          <w:b/>
          <w:caps/>
          <w:color w:val="009FDA" w:themeColor="accent1"/>
          <w:sz w:val="28"/>
          <w:szCs w:val="28"/>
          <w:lang w:val="en-AU"/>
        </w:rPr>
      </w:pPr>
      <w:r w:rsidRPr="002C6829">
        <w:rPr>
          <w:lang w:val="en-AU"/>
        </w:rPr>
        <w:t>A brief summary of the main findings concludes the chapter, together with consi</w:t>
      </w:r>
      <w:r w:rsidR="00AA1605">
        <w:rPr>
          <w:lang w:val="en-AU"/>
        </w:rPr>
        <w:t>deration of their implications.</w:t>
      </w:r>
    </w:p>
    <w:p w14:paraId="5AECB7F0" w14:textId="77777777" w:rsidR="00AA1605" w:rsidRDefault="00AA1605">
      <w:pPr>
        <w:spacing w:after="0" w:line="240" w:lineRule="auto"/>
        <w:jc w:val="left"/>
        <w:rPr>
          <w:rFonts w:asciiTheme="majorHAnsi" w:eastAsiaTheme="majorEastAsia" w:hAnsiTheme="majorHAnsi" w:cstheme="majorBidi"/>
          <w:b/>
          <w:caps/>
          <w:color w:val="009FDA" w:themeColor="accent1"/>
          <w:sz w:val="28"/>
          <w:szCs w:val="28"/>
          <w:lang w:val="en-AU"/>
        </w:rPr>
      </w:pPr>
      <w:bookmarkStart w:id="86" w:name="_Ref2264204"/>
      <w:r>
        <w:rPr>
          <w:lang w:val="en-AU"/>
        </w:rPr>
        <w:br w:type="page"/>
      </w:r>
    </w:p>
    <w:p w14:paraId="122FF8B7" w14:textId="05925C54" w:rsidR="004D4633" w:rsidRPr="002C6829" w:rsidRDefault="004D4633" w:rsidP="00C141EE">
      <w:pPr>
        <w:pStyle w:val="Heading2"/>
        <w:rPr>
          <w:lang w:val="en-AU"/>
        </w:rPr>
      </w:pPr>
      <w:bookmarkStart w:id="87" w:name="_Toc2862731"/>
      <w:r w:rsidRPr="002C6829">
        <w:rPr>
          <w:lang w:val="en-AU"/>
        </w:rPr>
        <w:lastRenderedPageBreak/>
        <w:t>Frequency of time spent in nature</w:t>
      </w:r>
      <w:bookmarkEnd w:id="86"/>
      <w:bookmarkEnd w:id="87"/>
    </w:p>
    <w:p w14:paraId="556552A1" w14:textId="77777777" w:rsidR="004D4633" w:rsidRPr="002C6829" w:rsidRDefault="004D4633" w:rsidP="00F322DC">
      <w:pPr>
        <w:pStyle w:val="Heading4"/>
        <w:rPr>
          <w:lang w:val="en-AU"/>
        </w:rPr>
      </w:pPr>
      <w:r w:rsidRPr="002C6829">
        <w:rPr>
          <w:lang w:val="en-AU"/>
        </w:rPr>
        <w:t>Key facts</w:t>
      </w:r>
    </w:p>
    <w:p w14:paraId="2B1FD5A3" w14:textId="5C970858" w:rsidR="004D4633" w:rsidRPr="002C6829" w:rsidRDefault="004D4633" w:rsidP="004D4633">
      <w:pPr>
        <w:rPr>
          <w:lang w:val="en-AU"/>
        </w:rPr>
      </w:pPr>
      <w:r w:rsidRPr="002C6829">
        <w:rPr>
          <w:lang w:val="en-AU"/>
        </w:rPr>
        <w:t>Most Victorians spent time in nature regularly</w:t>
      </w:r>
      <w:r w:rsidR="007872DB">
        <w:rPr>
          <w:rStyle w:val="FootnoteReference"/>
          <w:lang w:val="en-AU"/>
        </w:rPr>
        <w:footnoteReference w:id="3"/>
      </w:r>
      <w:r w:rsidRPr="002C6829">
        <w:rPr>
          <w:lang w:val="en-AU"/>
        </w:rPr>
        <w:t>:</w:t>
      </w:r>
    </w:p>
    <w:p w14:paraId="7F539E4F" w14:textId="53FD0816" w:rsidR="004D4633" w:rsidRPr="002C6829" w:rsidRDefault="004D4633" w:rsidP="00F322DC">
      <w:pPr>
        <w:pStyle w:val="ListParagraph"/>
        <w:rPr>
          <w:lang w:val="en-AU"/>
        </w:rPr>
      </w:pPr>
      <w:r w:rsidRPr="002C6829">
        <w:rPr>
          <w:lang w:val="en-AU"/>
        </w:rPr>
        <w:t>32% every day or every other day</w:t>
      </w:r>
    </w:p>
    <w:p w14:paraId="45ED4392" w14:textId="2D2C0AD6" w:rsidR="004D4633" w:rsidRPr="002C6829" w:rsidRDefault="004D4633" w:rsidP="00F322DC">
      <w:pPr>
        <w:pStyle w:val="ListParagraph"/>
        <w:rPr>
          <w:lang w:val="en-AU"/>
        </w:rPr>
      </w:pPr>
      <w:r w:rsidRPr="002C6829">
        <w:rPr>
          <w:lang w:val="en-AU"/>
        </w:rPr>
        <w:t>60% reporting at least once a week</w:t>
      </w:r>
    </w:p>
    <w:p w14:paraId="3A461015" w14:textId="0DA87B3A" w:rsidR="004D4633" w:rsidRPr="002C6829" w:rsidRDefault="004D4633" w:rsidP="00F322DC">
      <w:pPr>
        <w:pStyle w:val="ListParagraph"/>
        <w:rPr>
          <w:lang w:val="en-AU"/>
        </w:rPr>
      </w:pPr>
      <w:r w:rsidRPr="002C6829">
        <w:rPr>
          <w:lang w:val="en-AU"/>
        </w:rPr>
        <w:t>86% at least once a month</w:t>
      </w:r>
    </w:p>
    <w:p w14:paraId="2CE3B984" w14:textId="77777777" w:rsidR="004D4633" w:rsidRPr="002C6829" w:rsidRDefault="004D4633" w:rsidP="004D4633">
      <w:pPr>
        <w:rPr>
          <w:lang w:val="en-AU"/>
        </w:rPr>
      </w:pPr>
      <w:r w:rsidRPr="002C6829">
        <w:rPr>
          <w:lang w:val="en-AU"/>
        </w:rPr>
        <w:t>People who spent time in nature more frequently included:</w:t>
      </w:r>
    </w:p>
    <w:p w14:paraId="3750C629" w14:textId="138C1E7D" w:rsidR="004D4633" w:rsidRPr="002C6829" w:rsidRDefault="004D4633" w:rsidP="00F322DC">
      <w:pPr>
        <w:pStyle w:val="ListParagraph"/>
        <w:rPr>
          <w:lang w:val="en-AU"/>
        </w:rPr>
      </w:pPr>
      <w:r w:rsidRPr="002C6829">
        <w:rPr>
          <w:lang w:val="en-AU"/>
        </w:rPr>
        <w:t>Women (compared to men)</w:t>
      </w:r>
    </w:p>
    <w:p w14:paraId="30CED821" w14:textId="017A60A7" w:rsidR="004D4633" w:rsidRPr="002C6829" w:rsidRDefault="004D4633" w:rsidP="00F322DC">
      <w:pPr>
        <w:pStyle w:val="ListParagraph"/>
        <w:rPr>
          <w:lang w:val="en-AU"/>
        </w:rPr>
      </w:pPr>
      <w:r w:rsidRPr="002C6829">
        <w:rPr>
          <w:lang w:val="en-AU"/>
        </w:rPr>
        <w:t>Older Victorians (compared to younger Victorians)</w:t>
      </w:r>
    </w:p>
    <w:p w14:paraId="0A463D89" w14:textId="4EDAA5D5" w:rsidR="004D4633" w:rsidRPr="002C6829" w:rsidRDefault="004D4633" w:rsidP="00F322DC">
      <w:pPr>
        <w:pStyle w:val="ListParagraph"/>
        <w:rPr>
          <w:lang w:val="en-AU"/>
        </w:rPr>
      </w:pPr>
      <w:r w:rsidRPr="002C6829">
        <w:rPr>
          <w:lang w:val="en-AU"/>
        </w:rPr>
        <w:t xml:space="preserve">People outside Melbourne (compared to Melbourne residents). </w:t>
      </w:r>
    </w:p>
    <w:p w14:paraId="43B3788D" w14:textId="77777777" w:rsidR="004D4633" w:rsidRPr="002C6829" w:rsidRDefault="004D4633" w:rsidP="00F322DC">
      <w:pPr>
        <w:pStyle w:val="Heading4"/>
        <w:rPr>
          <w:lang w:val="en-AU"/>
        </w:rPr>
      </w:pPr>
      <w:r w:rsidRPr="002C6829">
        <w:rPr>
          <w:lang w:val="en-AU"/>
        </w:rPr>
        <w:t>Detail: time in nature</w:t>
      </w:r>
    </w:p>
    <w:p w14:paraId="2269DB37" w14:textId="5FA0088A" w:rsidR="00134912" w:rsidRPr="002C6829" w:rsidRDefault="004D4633" w:rsidP="003B6F17">
      <w:pPr>
        <w:rPr>
          <w:lang w:val="en-AU"/>
        </w:rPr>
      </w:pPr>
      <w:r w:rsidRPr="002C6829">
        <w:rPr>
          <w:lang w:val="en-AU"/>
        </w:rPr>
        <w:t xml:space="preserve">We asked participants how often they generally spent time in nature in the last year and grouped responses into five categories ranging from very frequently to never. Only 12% of Victorians rarely spent time in nature and 1% indicated they never spend time in nature. </w:t>
      </w:r>
      <w:r w:rsidR="00FF62B6" w:rsidRPr="002C6829">
        <w:rPr>
          <w:lang w:val="en-AU"/>
        </w:rPr>
        <w:fldChar w:fldCharType="begin"/>
      </w:r>
      <w:r w:rsidR="00FF62B6" w:rsidRPr="002C6829">
        <w:rPr>
          <w:lang w:val="en-AU"/>
        </w:rPr>
        <w:instrText xml:space="preserve"> REF _Ref536037327 \h </w:instrText>
      </w:r>
      <w:r w:rsidR="00FF62B6" w:rsidRPr="002C6829">
        <w:rPr>
          <w:lang w:val="en-AU"/>
        </w:rPr>
      </w:r>
      <w:r w:rsidR="00FF62B6" w:rsidRPr="002C6829">
        <w:rPr>
          <w:lang w:val="en-AU"/>
        </w:rPr>
        <w:fldChar w:fldCharType="separate"/>
      </w:r>
      <w:r w:rsidR="00FC6545" w:rsidRPr="002C6829">
        <w:rPr>
          <w:lang w:val="en-AU"/>
        </w:rPr>
        <w:t xml:space="preserve">Figure </w:t>
      </w:r>
      <w:r w:rsidR="00FC6545">
        <w:rPr>
          <w:noProof/>
          <w:lang w:val="en-AU"/>
        </w:rPr>
        <w:t>20</w:t>
      </w:r>
      <w:r w:rsidR="00FF62B6" w:rsidRPr="002C6829">
        <w:rPr>
          <w:lang w:val="en-AU"/>
        </w:rPr>
        <w:fldChar w:fldCharType="end"/>
      </w:r>
      <w:r w:rsidR="00FF62B6" w:rsidRPr="002C6829">
        <w:rPr>
          <w:lang w:val="en-AU"/>
        </w:rPr>
        <w:t xml:space="preserve"> </w:t>
      </w:r>
      <w:r w:rsidRPr="002C6829">
        <w:rPr>
          <w:lang w:val="en-AU"/>
        </w:rPr>
        <w:t>shows the frequency of time spent in nature for all Victorians and separately for male/female, the different age groups, and different regions.</w:t>
      </w:r>
      <w:r w:rsidR="00134912" w:rsidRPr="002C6829">
        <w:rPr>
          <w:lang w:val="en-AU"/>
        </w:rPr>
        <w:t xml:space="preserve"> See Appendix </w:t>
      </w:r>
      <w:r w:rsidR="003B6F17">
        <w:rPr>
          <w:lang w:val="en-AU"/>
        </w:rPr>
        <w:t>F</w:t>
      </w:r>
      <w:r w:rsidR="00134912" w:rsidRPr="002C6829">
        <w:rPr>
          <w:lang w:val="en-AU"/>
        </w:rPr>
        <w:t xml:space="preserve"> for differences in geographic areas and further details.</w:t>
      </w:r>
    </w:p>
    <w:p w14:paraId="545899DA" w14:textId="77777777" w:rsidR="00134912" w:rsidRPr="002C6829" w:rsidRDefault="00134912" w:rsidP="00134912">
      <w:pPr>
        <w:pStyle w:val="Bodycopy"/>
      </w:pPr>
    </w:p>
    <w:tbl>
      <w:tblPr>
        <w:tblW w:w="0" w:type="auto"/>
        <w:tblLook w:val="04A0" w:firstRow="1" w:lastRow="0" w:firstColumn="1" w:lastColumn="0" w:noHBand="0" w:noVBand="1"/>
      </w:tblPr>
      <w:tblGrid>
        <w:gridCol w:w="4270"/>
        <w:gridCol w:w="4750"/>
      </w:tblGrid>
      <w:tr w:rsidR="00134912" w:rsidRPr="002C6829" w14:paraId="22C39115" w14:textId="77777777" w:rsidTr="00134912">
        <w:tc>
          <w:tcPr>
            <w:tcW w:w="4510" w:type="dxa"/>
          </w:tcPr>
          <w:p w14:paraId="66132259" w14:textId="77777777" w:rsidR="00134912" w:rsidRPr="002C6829" w:rsidRDefault="00134912" w:rsidP="0070018C">
            <w:pPr>
              <w:pStyle w:val="Bodycopy"/>
              <w:jc w:val="left"/>
              <w:rPr>
                <w:b/>
                <w:bCs w:val="0"/>
              </w:rPr>
            </w:pPr>
            <w:r w:rsidRPr="002C6829">
              <w:rPr>
                <w:b/>
                <w:bCs w:val="0"/>
                <w:noProof/>
                <w:lang w:eastAsia="zh-CN"/>
              </w:rPr>
              <w:t>Total</w:t>
            </w:r>
          </w:p>
          <w:p w14:paraId="0719AE97" w14:textId="77777777" w:rsidR="00134912" w:rsidRPr="002C6829" w:rsidRDefault="00134912" w:rsidP="0070018C">
            <w:pPr>
              <w:pStyle w:val="Bodycopy"/>
              <w:jc w:val="left"/>
            </w:pPr>
            <w:r w:rsidRPr="002C6829">
              <w:rPr>
                <w:noProof/>
                <w:lang w:eastAsia="en-AU"/>
              </w:rPr>
              <w:drawing>
                <wp:inline distT="0" distB="0" distL="0" distR="0" wp14:anchorId="3ADFDB84" wp14:editId="3B0C2699">
                  <wp:extent cx="2622431" cy="719455"/>
                  <wp:effectExtent l="0" t="0" r="6985" b="4445"/>
                  <wp:docPr id="53" name="Chart 53"/>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tc>
        <w:tc>
          <w:tcPr>
            <w:tcW w:w="4510" w:type="dxa"/>
          </w:tcPr>
          <w:p w14:paraId="7F4B8CCD" w14:textId="77777777" w:rsidR="00134912" w:rsidRPr="002C6829" w:rsidRDefault="00134912" w:rsidP="0070018C">
            <w:pPr>
              <w:pStyle w:val="Bodycopy"/>
              <w:jc w:val="left"/>
              <w:rPr>
                <w:b/>
                <w:bCs w:val="0"/>
              </w:rPr>
            </w:pPr>
            <w:r w:rsidRPr="002C6829">
              <w:rPr>
                <w:b/>
                <w:bCs w:val="0"/>
                <w:noProof/>
                <w:lang w:eastAsia="zh-CN"/>
              </w:rPr>
              <w:t>Gender</w:t>
            </w:r>
          </w:p>
          <w:p w14:paraId="10658C49" w14:textId="77777777" w:rsidR="00134912" w:rsidRPr="002C6829" w:rsidRDefault="00134912" w:rsidP="0070018C">
            <w:pPr>
              <w:pStyle w:val="Bodycopy"/>
            </w:pPr>
            <w:r w:rsidRPr="002C6829">
              <w:rPr>
                <w:noProof/>
                <w:lang w:eastAsia="en-AU"/>
              </w:rPr>
              <w:drawing>
                <wp:inline distT="0" distB="0" distL="0" distR="0" wp14:anchorId="2EEDE97C" wp14:editId="134B2E17">
                  <wp:extent cx="3023870" cy="1079500"/>
                  <wp:effectExtent l="0" t="0" r="5080" b="6350"/>
                  <wp:docPr id="54" name="Chart 54"/>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p>
        </w:tc>
      </w:tr>
      <w:tr w:rsidR="00134912" w:rsidRPr="002C6829" w14:paraId="57BE4EBF" w14:textId="77777777" w:rsidTr="00134912">
        <w:tc>
          <w:tcPr>
            <w:tcW w:w="4510" w:type="dxa"/>
          </w:tcPr>
          <w:p w14:paraId="43A18DD3" w14:textId="77777777" w:rsidR="00134912" w:rsidRPr="002C6829" w:rsidRDefault="00134912" w:rsidP="00FF62B6">
            <w:pPr>
              <w:pStyle w:val="Bodycopy"/>
              <w:keepNext/>
              <w:jc w:val="left"/>
              <w:rPr>
                <w:b/>
                <w:bCs w:val="0"/>
              </w:rPr>
            </w:pPr>
            <w:r w:rsidRPr="002C6829">
              <w:rPr>
                <w:b/>
                <w:bCs w:val="0"/>
              </w:rPr>
              <w:t xml:space="preserve">Age </w:t>
            </w:r>
            <w:r w:rsidRPr="002C6829">
              <w:rPr>
                <w:b/>
                <w:bCs w:val="0"/>
                <w:noProof/>
                <w:lang w:eastAsia="zh-CN"/>
              </w:rPr>
              <w:t>group</w:t>
            </w:r>
          </w:p>
          <w:p w14:paraId="27CA9E29" w14:textId="77777777" w:rsidR="00134912" w:rsidRPr="002C6829" w:rsidRDefault="00134912" w:rsidP="00FF62B6">
            <w:pPr>
              <w:pStyle w:val="Bodycopy"/>
              <w:keepNext/>
              <w:jc w:val="left"/>
              <w:rPr>
                <w:noProof/>
                <w:lang w:eastAsia="zh-CN"/>
              </w:rPr>
            </w:pPr>
            <w:r w:rsidRPr="002C6829">
              <w:rPr>
                <w:noProof/>
                <w:lang w:eastAsia="en-AU"/>
              </w:rPr>
              <w:drawing>
                <wp:inline distT="0" distB="0" distL="0" distR="0" wp14:anchorId="70B6CB90" wp14:editId="687E98C2">
                  <wp:extent cx="2708695" cy="1079500"/>
                  <wp:effectExtent l="0" t="0" r="0" b="6350"/>
                  <wp:docPr id="55" name="Chart 55"/>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tc>
        <w:tc>
          <w:tcPr>
            <w:tcW w:w="4510" w:type="dxa"/>
          </w:tcPr>
          <w:p w14:paraId="232261D0" w14:textId="77777777" w:rsidR="00134912" w:rsidRPr="002C6829" w:rsidRDefault="00134912" w:rsidP="00FF62B6">
            <w:pPr>
              <w:pStyle w:val="Bodycopy"/>
              <w:keepNext/>
              <w:jc w:val="left"/>
              <w:rPr>
                <w:b/>
                <w:bCs w:val="0"/>
                <w:noProof/>
                <w:lang w:eastAsia="zh-CN"/>
              </w:rPr>
            </w:pPr>
            <w:r w:rsidRPr="002C6829">
              <w:rPr>
                <w:b/>
                <w:bCs w:val="0"/>
                <w:noProof/>
                <w:lang w:eastAsia="zh-CN"/>
              </w:rPr>
              <w:t>Region</w:t>
            </w:r>
          </w:p>
          <w:p w14:paraId="790F3702" w14:textId="77777777" w:rsidR="00134912" w:rsidRPr="002C6829" w:rsidRDefault="00134912" w:rsidP="00FF62B6">
            <w:pPr>
              <w:pStyle w:val="Bodycopy"/>
              <w:keepNext/>
              <w:rPr>
                <w:noProof/>
                <w:lang w:eastAsia="zh-CN"/>
              </w:rPr>
            </w:pPr>
            <w:r w:rsidRPr="002C6829">
              <w:rPr>
                <w:noProof/>
                <w:lang w:eastAsia="en-AU"/>
              </w:rPr>
              <w:drawing>
                <wp:inline distT="0" distB="0" distL="0" distR="0" wp14:anchorId="7E7D5E2F" wp14:editId="2A932451">
                  <wp:extent cx="3024000" cy="1080000"/>
                  <wp:effectExtent l="0" t="0" r="5080" b="6350"/>
                  <wp:docPr id="56" name="Chart 56"/>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tc>
      </w:tr>
    </w:tbl>
    <w:p w14:paraId="7EC27516" w14:textId="77777777" w:rsidR="00134912" w:rsidRPr="002C6829" w:rsidRDefault="00134912" w:rsidP="00134912">
      <w:pPr>
        <w:pStyle w:val="Bodycopy"/>
        <w:rPr>
          <w:b/>
          <w:bCs w:val="0"/>
        </w:rPr>
      </w:pPr>
      <w:r w:rsidRPr="002C6829">
        <w:rPr>
          <w:b/>
          <w:bCs w:val="0"/>
        </w:rPr>
        <w:t>Key</w:t>
      </w:r>
    </w:p>
    <w:tbl>
      <w:tblPr>
        <w:tblW w:w="3911" w:type="pct"/>
        <w:tblLook w:val="04A0" w:firstRow="1" w:lastRow="0" w:firstColumn="1" w:lastColumn="0" w:noHBand="0" w:noVBand="1"/>
      </w:tblPr>
      <w:tblGrid>
        <w:gridCol w:w="1411"/>
        <w:gridCol w:w="1411"/>
        <w:gridCol w:w="1411"/>
        <w:gridCol w:w="1411"/>
        <w:gridCol w:w="1411"/>
      </w:tblGrid>
      <w:tr w:rsidR="00134912" w:rsidRPr="002C6829" w14:paraId="083AE2AC" w14:textId="77777777" w:rsidTr="0070018C">
        <w:tc>
          <w:tcPr>
            <w:tcW w:w="1000" w:type="pct"/>
          </w:tcPr>
          <w:tbl>
            <w:tblPr>
              <w:tblpPr w:leftFromText="180" w:rightFromText="180" w:vertAnchor="text" w:horzAnchor="page" w:tblpXSpec="center" w:tblpY="33"/>
              <w:tblOverlap w:val="never"/>
              <w:tblW w:w="0" w:type="auto"/>
              <w:tblLook w:val="04A0" w:firstRow="1" w:lastRow="0" w:firstColumn="1" w:lastColumn="0" w:noHBand="0" w:noVBand="1"/>
            </w:tblPr>
            <w:tblGrid>
              <w:gridCol w:w="317"/>
            </w:tblGrid>
            <w:tr w:rsidR="00134912" w:rsidRPr="002C6829" w14:paraId="3E98BA6D" w14:textId="77777777" w:rsidTr="0070018C">
              <w:trPr>
                <w:trHeight w:val="283"/>
              </w:trPr>
              <w:tc>
                <w:tcPr>
                  <w:tcW w:w="317" w:type="dxa"/>
                  <w:tcBorders>
                    <w:top w:val="single" w:sz="4" w:space="0" w:color="auto"/>
                    <w:left w:val="single" w:sz="4" w:space="0" w:color="auto"/>
                    <w:bottom w:val="single" w:sz="4" w:space="0" w:color="auto"/>
                    <w:right w:val="single" w:sz="4" w:space="0" w:color="auto"/>
                  </w:tcBorders>
                  <w:shd w:val="clear" w:color="auto" w:fill="D7191C"/>
                </w:tcPr>
                <w:p w14:paraId="0512D597" w14:textId="77777777" w:rsidR="00134912" w:rsidRPr="002C6829" w:rsidRDefault="00134912" w:rsidP="0070018C">
                  <w:pPr>
                    <w:pStyle w:val="Bodycopy"/>
                    <w:spacing w:after="0"/>
                  </w:pPr>
                </w:p>
              </w:tc>
            </w:tr>
          </w:tbl>
          <w:p w14:paraId="0434C6C3" w14:textId="77777777" w:rsidR="00134912" w:rsidRPr="002C6829" w:rsidRDefault="00134912" w:rsidP="0070018C">
            <w:pPr>
              <w:pStyle w:val="Bodycopy"/>
              <w:rPr>
                <w:i/>
                <w:iCs/>
              </w:rPr>
            </w:pPr>
          </w:p>
        </w:tc>
        <w:tc>
          <w:tcPr>
            <w:tcW w:w="1000" w:type="pct"/>
          </w:tcPr>
          <w:tbl>
            <w:tblPr>
              <w:tblpPr w:leftFromText="180" w:rightFromText="180" w:vertAnchor="text" w:horzAnchor="page" w:tblpXSpec="center" w:tblpY="33"/>
              <w:tblOverlap w:val="never"/>
              <w:tblW w:w="0" w:type="auto"/>
              <w:tblLook w:val="04A0" w:firstRow="1" w:lastRow="0" w:firstColumn="1" w:lastColumn="0" w:noHBand="0" w:noVBand="1"/>
            </w:tblPr>
            <w:tblGrid>
              <w:gridCol w:w="317"/>
            </w:tblGrid>
            <w:tr w:rsidR="00134912" w:rsidRPr="002C6829" w14:paraId="2E277C0D" w14:textId="77777777" w:rsidTr="0070018C">
              <w:trPr>
                <w:trHeight w:val="283"/>
              </w:trPr>
              <w:tc>
                <w:tcPr>
                  <w:tcW w:w="317" w:type="dxa"/>
                  <w:tcBorders>
                    <w:top w:val="single" w:sz="4" w:space="0" w:color="auto"/>
                    <w:left w:val="single" w:sz="4" w:space="0" w:color="auto"/>
                    <w:bottom w:val="single" w:sz="4" w:space="0" w:color="auto"/>
                    <w:right w:val="single" w:sz="4" w:space="0" w:color="auto"/>
                  </w:tcBorders>
                  <w:shd w:val="clear" w:color="auto" w:fill="FDAE61"/>
                </w:tcPr>
                <w:p w14:paraId="77B9CE2D" w14:textId="77777777" w:rsidR="00134912" w:rsidRPr="002C6829" w:rsidRDefault="00134912" w:rsidP="0070018C">
                  <w:pPr>
                    <w:pStyle w:val="Bodycopy"/>
                    <w:spacing w:after="0"/>
                    <w:jc w:val="center"/>
                  </w:pPr>
                </w:p>
              </w:tc>
            </w:tr>
          </w:tbl>
          <w:p w14:paraId="3BCEC12F" w14:textId="77777777" w:rsidR="00134912" w:rsidRPr="002C6829" w:rsidRDefault="00134912" w:rsidP="0070018C">
            <w:pPr>
              <w:pStyle w:val="Bodycopy"/>
              <w:rPr>
                <w:i/>
                <w:iCs/>
              </w:rPr>
            </w:pPr>
          </w:p>
        </w:tc>
        <w:tc>
          <w:tcPr>
            <w:tcW w:w="1000" w:type="pct"/>
          </w:tcPr>
          <w:tbl>
            <w:tblPr>
              <w:tblpPr w:leftFromText="180" w:rightFromText="180" w:vertAnchor="text" w:horzAnchor="page" w:tblpXSpec="center" w:tblpY="33"/>
              <w:tblOverlap w:val="never"/>
              <w:tblW w:w="0" w:type="auto"/>
              <w:tblLook w:val="04A0" w:firstRow="1" w:lastRow="0" w:firstColumn="1" w:lastColumn="0" w:noHBand="0" w:noVBand="1"/>
            </w:tblPr>
            <w:tblGrid>
              <w:gridCol w:w="317"/>
            </w:tblGrid>
            <w:tr w:rsidR="00134912" w:rsidRPr="002C6829" w14:paraId="7EBDD80C" w14:textId="77777777" w:rsidTr="0070018C">
              <w:trPr>
                <w:trHeight w:val="283"/>
              </w:trPr>
              <w:tc>
                <w:tcPr>
                  <w:tcW w:w="317" w:type="dxa"/>
                  <w:tcBorders>
                    <w:top w:val="single" w:sz="4" w:space="0" w:color="auto"/>
                    <w:left w:val="single" w:sz="4" w:space="0" w:color="auto"/>
                    <w:bottom w:val="single" w:sz="4" w:space="0" w:color="auto"/>
                    <w:right w:val="single" w:sz="4" w:space="0" w:color="auto"/>
                  </w:tcBorders>
                  <w:shd w:val="clear" w:color="auto" w:fill="FFFFBF"/>
                </w:tcPr>
                <w:p w14:paraId="05D60656" w14:textId="77777777" w:rsidR="00134912" w:rsidRPr="002C6829" w:rsidRDefault="00134912" w:rsidP="0070018C">
                  <w:pPr>
                    <w:pStyle w:val="Bodycopy"/>
                    <w:spacing w:after="0"/>
                  </w:pPr>
                </w:p>
              </w:tc>
            </w:tr>
          </w:tbl>
          <w:p w14:paraId="54163726" w14:textId="77777777" w:rsidR="00134912" w:rsidRPr="002C6829" w:rsidRDefault="00134912" w:rsidP="0070018C">
            <w:pPr>
              <w:pStyle w:val="Bodycopy"/>
              <w:rPr>
                <w:i/>
                <w:iCs/>
              </w:rPr>
            </w:pPr>
          </w:p>
        </w:tc>
        <w:tc>
          <w:tcPr>
            <w:tcW w:w="1000" w:type="pct"/>
          </w:tcPr>
          <w:tbl>
            <w:tblPr>
              <w:tblpPr w:leftFromText="180" w:rightFromText="180" w:vertAnchor="text" w:horzAnchor="page" w:tblpXSpec="center" w:tblpY="33"/>
              <w:tblOverlap w:val="never"/>
              <w:tblW w:w="0" w:type="auto"/>
              <w:tblLook w:val="04A0" w:firstRow="1" w:lastRow="0" w:firstColumn="1" w:lastColumn="0" w:noHBand="0" w:noVBand="1"/>
            </w:tblPr>
            <w:tblGrid>
              <w:gridCol w:w="317"/>
            </w:tblGrid>
            <w:tr w:rsidR="00134912" w:rsidRPr="002C6829" w14:paraId="2822A782" w14:textId="77777777" w:rsidTr="0070018C">
              <w:trPr>
                <w:trHeight w:val="283"/>
              </w:trPr>
              <w:tc>
                <w:tcPr>
                  <w:tcW w:w="317" w:type="dxa"/>
                  <w:tcBorders>
                    <w:top w:val="single" w:sz="4" w:space="0" w:color="auto"/>
                    <w:left w:val="single" w:sz="4" w:space="0" w:color="auto"/>
                    <w:bottom w:val="single" w:sz="4" w:space="0" w:color="auto"/>
                    <w:right w:val="single" w:sz="4" w:space="0" w:color="auto"/>
                  </w:tcBorders>
                  <w:shd w:val="clear" w:color="auto" w:fill="A6D96A"/>
                </w:tcPr>
                <w:p w14:paraId="734E9122" w14:textId="77777777" w:rsidR="00134912" w:rsidRPr="002C6829" w:rsidRDefault="00134912" w:rsidP="0070018C">
                  <w:pPr>
                    <w:pStyle w:val="Bodycopy"/>
                    <w:spacing w:after="0"/>
                  </w:pPr>
                </w:p>
              </w:tc>
            </w:tr>
          </w:tbl>
          <w:p w14:paraId="5480FE44" w14:textId="77777777" w:rsidR="00134912" w:rsidRPr="002C6829" w:rsidRDefault="00134912" w:rsidP="0070018C">
            <w:pPr>
              <w:pStyle w:val="Bodycopy"/>
              <w:rPr>
                <w:i/>
                <w:iCs/>
              </w:rPr>
            </w:pPr>
          </w:p>
        </w:tc>
        <w:tc>
          <w:tcPr>
            <w:tcW w:w="1000" w:type="pct"/>
          </w:tcPr>
          <w:tbl>
            <w:tblPr>
              <w:tblpPr w:leftFromText="180" w:rightFromText="180" w:vertAnchor="text" w:horzAnchor="page" w:tblpXSpec="center" w:tblpY="33"/>
              <w:tblOverlap w:val="never"/>
              <w:tblW w:w="0" w:type="auto"/>
              <w:tblLook w:val="04A0" w:firstRow="1" w:lastRow="0" w:firstColumn="1" w:lastColumn="0" w:noHBand="0" w:noVBand="1"/>
            </w:tblPr>
            <w:tblGrid>
              <w:gridCol w:w="317"/>
            </w:tblGrid>
            <w:tr w:rsidR="00134912" w:rsidRPr="002C6829" w14:paraId="773F39D8" w14:textId="77777777" w:rsidTr="0070018C">
              <w:trPr>
                <w:trHeight w:val="283"/>
              </w:trPr>
              <w:tc>
                <w:tcPr>
                  <w:tcW w:w="317" w:type="dxa"/>
                  <w:tcBorders>
                    <w:top w:val="single" w:sz="4" w:space="0" w:color="auto"/>
                    <w:left w:val="single" w:sz="4" w:space="0" w:color="auto"/>
                    <w:bottom w:val="single" w:sz="4" w:space="0" w:color="auto"/>
                    <w:right w:val="single" w:sz="4" w:space="0" w:color="auto"/>
                  </w:tcBorders>
                  <w:shd w:val="clear" w:color="auto" w:fill="1A9641"/>
                </w:tcPr>
                <w:p w14:paraId="73A760F3" w14:textId="77777777" w:rsidR="00134912" w:rsidRPr="002C6829" w:rsidRDefault="00134912" w:rsidP="0070018C">
                  <w:pPr>
                    <w:pStyle w:val="Bodycopy"/>
                    <w:spacing w:after="0"/>
                  </w:pPr>
                </w:p>
              </w:tc>
            </w:tr>
          </w:tbl>
          <w:p w14:paraId="4F9AFF24" w14:textId="77777777" w:rsidR="00134912" w:rsidRPr="002C6829" w:rsidRDefault="00134912" w:rsidP="0070018C">
            <w:pPr>
              <w:pStyle w:val="Bodycopy"/>
              <w:rPr>
                <w:i/>
                <w:iCs/>
              </w:rPr>
            </w:pPr>
          </w:p>
        </w:tc>
      </w:tr>
      <w:tr w:rsidR="00134912" w:rsidRPr="002C6829" w14:paraId="49C57F49" w14:textId="77777777" w:rsidTr="0070018C">
        <w:trPr>
          <w:trHeight w:val="850"/>
        </w:trPr>
        <w:tc>
          <w:tcPr>
            <w:tcW w:w="1000" w:type="pct"/>
          </w:tcPr>
          <w:p w14:paraId="561684C0" w14:textId="77777777" w:rsidR="00134912" w:rsidRPr="002C6829" w:rsidRDefault="00134912" w:rsidP="0070018C">
            <w:pPr>
              <w:pStyle w:val="Bodycopy"/>
              <w:spacing w:before="80" w:after="0"/>
              <w:jc w:val="center"/>
            </w:pPr>
            <w:r w:rsidRPr="002C6829">
              <w:t>Never</w:t>
            </w:r>
          </w:p>
        </w:tc>
        <w:tc>
          <w:tcPr>
            <w:tcW w:w="1000" w:type="pct"/>
          </w:tcPr>
          <w:p w14:paraId="38EF904B" w14:textId="77777777" w:rsidR="00134912" w:rsidRPr="002C6829" w:rsidRDefault="00134912" w:rsidP="0070018C">
            <w:pPr>
              <w:pStyle w:val="Bodycopy"/>
              <w:spacing w:before="80" w:after="0"/>
              <w:jc w:val="center"/>
            </w:pPr>
            <w:r w:rsidRPr="002C6829">
              <w:t xml:space="preserve">Rarely </w:t>
            </w:r>
          </w:p>
          <w:p w14:paraId="597F5F37" w14:textId="77777777" w:rsidR="00134912" w:rsidRPr="002C6829" w:rsidRDefault="00134912" w:rsidP="0070018C">
            <w:pPr>
              <w:pStyle w:val="Bodycopy"/>
              <w:spacing w:before="80" w:after="0"/>
              <w:jc w:val="center"/>
            </w:pPr>
            <w:r w:rsidRPr="002C6829">
              <w:t>(less than yearly to 6 monthly)</w:t>
            </w:r>
          </w:p>
        </w:tc>
        <w:tc>
          <w:tcPr>
            <w:tcW w:w="1000" w:type="pct"/>
          </w:tcPr>
          <w:p w14:paraId="0674B63F" w14:textId="77777777" w:rsidR="00134912" w:rsidRPr="002C6829" w:rsidRDefault="00134912" w:rsidP="0070018C">
            <w:pPr>
              <w:pStyle w:val="Bodycopy"/>
              <w:spacing w:before="80" w:after="0"/>
              <w:jc w:val="center"/>
            </w:pPr>
            <w:r w:rsidRPr="002C6829">
              <w:t xml:space="preserve">Occasionally </w:t>
            </w:r>
          </w:p>
          <w:p w14:paraId="46804CA1" w14:textId="77777777" w:rsidR="00134912" w:rsidRPr="002C6829" w:rsidRDefault="00134912" w:rsidP="0070018C">
            <w:pPr>
              <w:pStyle w:val="Bodycopy"/>
              <w:spacing w:before="80" w:after="0"/>
              <w:jc w:val="center"/>
            </w:pPr>
            <w:r w:rsidRPr="002C6829">
              <w:t>(monthly to fortnightly)</w:t>
            </w:r>
          </w:p>
        </w:tc>
        <w:tc>
          <w:tcPr>
            <w:tcW w:w="1000" w:type="pct"/>
          </w:tcPr>
          <w:p w14:paraId="430889BD" w14:textId="77777777" w:rsidR="00134912" w:rsidRPr="002C6829" w:rsidRDefault="00134912" w:rsidP="0070018C">
            <w:pPr>
              <w:pStyle w:val="Bodycopy"/>
              <w:spacing w:before="80" w:after="0"/>
              <w:jc w:val="center"/>
            </w:pPr>
            <w:r w:rsidRPr="002C6829">
              <w:t xml:space="preserve">Frequently </w:t>
            </w:r>
          </w:p>
          <w:p w14:paraId="3998FBEA" w14:textId="77777777" w:rsidR="00134912" w:rsidRPr="002C6829" w:rsidRDefault="00134912" w:rsidP="0070018C">
            <w:pPr>
              <w:pStyle w:val="Bodycopy"/>
              <w:spacing w:before="80" w:after="0"/>
              <w:jc w:val="center"/>
            </w:pPr>
            <w:r w:rsidRPr="002C6829">
              <w:t>(weekly)</w:t>
            </w:r>
          </w:p>
        </w:tc>
        <w:tc>
          <w:tcPr>
            <w:tcW w:w="1000" w:type="pct"/>
          </w:tcPr>
          <w:p w14:paraId="3D051B32" w14:textId="77777777" w:rsidR="00134912" w:rsidRPr="002C6829" w:rsidRDefault="00134912" w:rsidP="0070018C">
            <w:pPr>
              <w:pStyle w:val="Bodycopy"/>
              <w:spacing w:before="80" w:after="0"/>
              <w:jc w:val="center"/>
            </w:pPr>
            <w:r w:rsidRPr="002C6829">
              <w:t>Very frequently</w:t>
            </w:r>
          </w:p>
          <w:p w14:paraId="07F1292E" w14:textId="77777777" w:rsidR="00134912" w:rsidRPr="002C6829" w:rsidRDefault="00134912" w:rsidP="0070018C">
            <w:pPr>
              <w:pStyle w:val="Bodycopy"/>
              <w:spacing w:before="80" w:after="0"/>
              <w:jc w:val="center"/>
            </w:pPr>
            <w:r w:rsidRPr="002C6829">
              <w:t>(daily or every other day)</w:t>
            </w:r>
          </w:p>
        </w:tc>
      </w:tr>
    </w:tbl>
    <w:p w14:paraId="2F653EEE" w14:textId="48BAC7C8" w:rsidR="00FF62B6" w:rsidRPr="002C6829" w:rsidRDefault="00FF62B6" w:rsidP="00FF62B6">
      <w:pPr>
        <w:pStyle w:val="Caption"/>
        <w:rPr>
          <w:lang w:val="en-AU"/>
        </w:rPr>
      </w:pPr>
      <w:bookmarkStart w:id="88" w:name="_Ref536037327"/>
      <w:bookmarkStart w:id="89" w:name="_Toc2862807"/>
      <w:r w:rsidRPr="002C6829">
        <w:rPr>
          <w:lang w:val="en-AU"/>
        </w:rPr>
        <w:t xml:space="preserve">Figure </w:t>
      </w:r>
      <w:r w:rsidRPr="002C6829">
        <w:rPr>
          <w:lang w:val="en-AU"/>
        </w:rPr>
        <w:fldChar w:fldCharType="begin"/>
      </w:r>
      <w:r w:rsidRPr="002C6829">
        <w:rPr>
          <w:lang w:val="en-AU"/>
        </w:rPr>
        <w:instrText xml:space="preserve"> SEQ Figure \* ARABIC </w:instrText>
      </w:r>
      <w:r w:rsidRPr="002C6829">
        <w:rPr>
          <w:lang w:val="en-AU"/>
        </w:rPr>
        <w:fldChar w:fldCharType="separate"/>
      </w:r>
      <w:r w:rsidR="00FC6545">
        <w:rPr>
          <w:noProof/>
          <w:lang w:val="en-AU"/>
        </w:rPr>
        <w:t>20</w:t>
      </w:r>
      <w:r w:rsidRPr="002C6829">
        <w:rPr>
          <w:lang w:val="en-AU"/>
        </w:rPr>
        <w:fldChar w:fldCharType="end"/>
      </w:r>
      <w:bookmarkEnd w:id="88"/>
      <w:r w:rsidRPr="002C6829">
        <w:rPr>
          <w:lang w:val="en-AU"/>
        </w:rPr>
        <w:t>. Frequency of Time Spent in Nature for Total Sample and Separately by Gender, Age, and Region.</w:t>
      </w:r>
      <w:bookmarkEnd w:id="89"/>
    </w:p>
    <w:p w14:paraId="05C7E013" w14:textId="77777777" w:rsidR="0026432F" w:rsidRDefault="0026432F">
      <w:pPr>
        <w:spacing w:after="0" w:line="240" w:lineRule="auto"/>
        <w:jc w:val="left"/>
        <w:rPr>
          <w:rFonts w:asciiTheme="majorHAnsi" w:eastAsiaTheme="majorEastAsia" w:hAnsiTheme="majorHAnsi" w:cstheme="majorBidi"/>
          <w:b/>
          <w:caps/>
          <w:color w:val="009FDA" w:themeColor="accent1"/>
          <w:sz w:val="28"/>
          <w:szCs w:val="28"/>
          <w:lang w:val="en-AU"/>
        </w:rPr>
      </w:pPr>
      <w:r>
        <w:rPr>
          <w:lang w:val="en-AU"/>
        </w:rPr>
        <w:br w:type="page"/>
      </w:r>
    </w:p>
    <w:p w14:paraId="5F272C22" w14:textId="01477566" w:rsidR="008833B4" w:rsidRPr="002C6829" w:rsidRDefault="008833B4" w:rsidP="00C141EE">
      <w:pPr>
        <w:pStyle w:val="Heading2"/>
        <w:rPr>
          <w:lang w:val="en-AU"/>
        </w:rPr>
      </w:pPr>
      <w:bookmarkStart w:id="90" w:name="_Toc2862732"/>
      <w:r w:rsidRPr="002C6829">
        <w:rPr>
          <w:lang w:val="en-AU"/>
        </w:rPr>
        <w:lastRenderedPageBreak/>
        <w:t>Barriers to spending time in nature</w:t>
      </w:r>
      <w:bookmarkEnd w:id="90"/>
    </w:p>
    <w:p w14:paraId="7CD4FFDF" w14:textId="77777777" w:rsidR="008833B4" w:rsidRPr="002C6829" w:rsidRDefault="008833B4" w:rsidP="008833B4">
      <w:pPr>
        <w:pStyle w:val="Heading4"/>
        <w:rPr>
          <w:lang w:val="en-AU"/>
        </w:rPr>
      </w:pPr>
      <w:r w:rsidRPr="002C6829">
        <w:rPr>
          <w:lang w:val="en-AU"/>
        </w:rPr>
        <w:t>Key facts</w:t>
      </w:r>
    </w:p>
    <w:p w14:paraId="126900F4" w14:textId="74AA4579" w:rsidR="008833B4" w:rsidRPr="002C6829" w:rsidRDefault="008833B4" w:rsidP="003F6B4A">
      <w:pPr>
        <w:rPr>
          <w:lang w:val="en-AU"/>
        </w:rPr>
      </w:pPr>
      <w:r w:rsidRPr="002C6829">
        <w:rPr>
          <w:lang w:val="en-AU"/>
        </w:rPr>
        <w:t>A lack of time and few family or friends to spend time were the biggest barriers to Victorians spending more time in nature, with 32% of respondents agreeing that these were barriers</w:t>
      </w:r>
      <w:r w:rsidR="007872DB">
        <w:rPr>
          <w:rStyle w:val="FootnoteReference"/>
          <w:lang w:val="en-AU"/>
        </w:rPr>
        <w:footnoteReference w:id="4"/>
      </w:r>
      <w:r w:rsidRPr="002C6829">
        <w:rPr>
          <w:lang w:val="en-AU"/>
        </w:rPr>
        <w:t>.</w:t>
      </w:r>
      <w:r w:rsidR="003F6B4A">
        <w:rPr>
          <w:lang w:val="en-AU"/>
        </w:rPr>
        <w:t xml:space="preserve"> 19% said it was difficult for them to access nature, and 6% said that they did not enjoy spending time in nature.</w:t>
      </w:r>
    </w:p>
    <w:p w14:paraId="61565CB1" w14:textId="77777777" w:rsidR="008833B4" w:rsidRPr="002C6829" w:rsidRDefault="008833B4" w:rsidP="008833B4">
      <w:pPr>
        <w:rPr>
          <w:lang w:val="en-AU"/>
        </w:rPr>
      </w:pPr>
      <w:r w:rsidRPr="002C6829">
        <w:rPr>
          <w:lang w:val="en-AU"/>
        </w:rPr>
        <w:t>Some groups experienced greater overall barriers to spending time in nature:</w:t>
      </w:r>
    </w:p>
    <w:p w14:paraId="492EDA27" w14:textId="22EB083B" w:rsidR="008833B4" w:rsidRPr="002C6829" w:rsidRDefault="008833B4" w:rsidP="008833B4">
      <w:pPr>
        <w:pStyle w:val="ListParagraph"/>
        <w:rPr>
          <w:lang w:val="en-AU"/>
        </w:rPr>
      </w:pPr>
      <w:r w:rsidRPr="002C6829">
        <w:rPr>
          <w:lang w:val="en-AU"/>
        </w:rPr>
        <w:t>Men (compared with women)</w:t>
      </w:r>
    </w:p>
    <w:p w14:paraId="2573DA91" w14:textId="2DA7948E" w:rsidR="008833B4" w:rsidRPr="002C6829" w:rsidRDefault="008833B4" w:rsidP="008833B4">
      <w:pPr>
        <w:pStyle w:val="ListParagraph"/>
        <w:rPr>
          <w:lang w:val="en-AU"/>
        </w:rPr>
      </w:pPr>
      <w:r w:rsidRPr="002C6829">
        <w:rPr>
          <w:lang w:val="en-AU"/>
        </w:rPr>
        <w:t>Older Victorians (compared with younger Victorians)</w:t>
      </w:r>
    </w:p>
    <w:p w14:paraId="6894C2B1" w14:textId="10FACC41" w:rsidR="008833B4" w:rsidRPr="002C6829" w:rsidRDefault="008833B4" w:rsidP="008833B4">
      <w:pPr>
        <w:pStyle w:val="ListParagraph"/>
        <w:rPr>
          <w:lang w:val="en-AU"/>
        </w:rPr>
      </w:pPr>
      <w:r w:rsidRPr="002C6829">
        <w:rPr>
          <w:lang w:val="en-AU"/>
        </w:rPr>
        <w:t>Melbourne residents (compared with people who did not live in Melbourne)</w:t>
      </w:r>
    </w:p>
    <w:p w14:paraId="2DFDEE39" w14:textId="007A83BA" w:rsidR="008833B4" w:rsidRPr="002C6829" w:rsidRDefault="008833B4" w:rsidP="008833B4">
      <w:pPr>
        <w:pStyle w:val="ListParagraph"/>
        <w:rPr>
          <w:lang w:val="en-AU"/>
        </w:rPr>
      </w:pPr>
      <w:r w:rsidRPr="002C6829">
        <w:rPr>
          <w:lang w:val="en-AU"/>
        </w:rPr>
        <w:t>Respondents who spent less time in nature.</w:t>
      </w:r>
    </w:p>
    <w:p w14:paraId="01A8C618" w14:textId="44ABB462" w:rsidR="008833B4" w:rsidRPr="002C6829" w:rsidRDefault="0070018C" w:rsidP="003B6F17">
      <w:pPr>
        <w:rPr>
          <w:lang w:val="en-AU"/>
        </w:rPr>
      </w:pPr>
      <w:r w:rsidRPr="002C6829">
        <w:rPr>
          <w:lang w:val="en-AU"/>
        </w:rPr>
        <w:t xml:space="preserve">Further details about the analysis can be found in Appendix </w:t>
      </w:r>
      <w:r w:rsidR="003B6F17">
        <w:rPr>
          <w:lang w:val="en-AU"/>
        </w:rPr>
        <w:t>F</w:t>
      </w:r>
      <w:r w:rsidRPr="002C6829">
        <w:rPr>
          <w:lang w:val="en-AU"/>
        </w:rPr>
        <w:t xml:space="preserve">. </w:t>
      </w:r>
    </w:p>
    <w:p w14:paraId="42C441D6" w14:textId="77777777" w:rsidR="008833B4" w:rsidRPr="002C6829" w:rsidRDefault="008833B4" w:rsidP="008833B4">
      <w:pPr>
        <w:pStyle w:val="Heading4"/>
        <w:rPr>
          <w:lang w:val="en-AU"/>
        </w:rPr>
      </w:pPr>
      <w:r w:rsidRPr="002C6829">
        <w:rPr>
          <w:lang w:val="en-AU"/>
        </w:rPr>
        <w:t>Detail: barriers to spending time in nature</w:t>
      </w:r>
    </w:p>
    <w:p w14:paraId="7E1E94A4" w14:textId="64B2F69D" w:rsidR="008833B4" w:rsidRPr="002C6829" w:rsidRDefault="008833B4" w:rsidP="008833B4">
      <w:pPr>
        <w:rPr>
          <w:lang w:val="en-AU"/>
        </w:rPr>
      </w:pPr>
      <w:r w:rsidRPr="002C6829">
        <w:rPr>
          <w:lang w:val="en-AU"/>
        </w:rPr>
        <w:t xml:space="preserve">To understand potential barriers to spending time in nature and to get a feeling </w:t>
      </w:r>
      <w:r w:rsidR="00F13B6B">
        <w:rPr>
          <w:lang w:val="en-AU"/>
        </w:rPr>
        <w:t xml:space="preserve">of </w:t>
      </w:r>
      <w:r w:rsidRPr="002C6829">
        <w:rPr>
          <w:lang w:val="en-AU"/>
        </w:rPr>
        <w:t>how Victorians evaluate the amount of time they spent in nature, respondents indicated their agreement to six statements on a scale from 1 (strongly disagree) to 7 (strongly agree) .</w:t>
      </w:r>
    </w:p>
    <w:p w14:paraId="76396471" w14:textId="2CC20E27" w:rsidR="008833B4" w:rsidRPr="002C6829" w:rsidRDefault="008833B4" w:rsidP="003B6F17">
      <w:pPr>
        <w:rPr>
          <w:lang w:val="en-AU"/>
        </w:rPr>
      </w:pPr>
      <w:r w:rsidRPr="002C6829">
        <w:rPr>
          <w:lang w:val="en-AU"/>
        </w:rPr>
        <w:t xml:space="preserve">We chose to exclude two statements from analysis as they were not barriers. </w:t>
      </w:r>
      <w:r w:rsidR="00FF62B6" w:rsidRPr="002C6829">
        <w:rPr>
          <w:lang w:val="en-AU"/>
        </w:rPr>
        <w:fldChar w:fldCharType="begin"/>
      </w:r>
      <w:r w:rsidR="00FF62B6" w:rsidRPr="002C6829">
        <w:rPr>
          <w:lang w:val="en-AU"/>
        </w:rPr>
        <w:instrText xml:space="preserve"> REF _Ref536037454 \h </w:instrText>
      </w:r>
      <w:r w:rsidR="00FF62B6" w:rsidRPr="002C6829">
        <w:rPr>
          <w:lang w:val="en-AU"/>
        </w:rPr>
      </w:r>
      <w:r w:rsidR="00FF62B6" w:rsidRPr="002C6829">
        <w:rPr>
          <w:lang w:val="en-AU"/>
        </w:rPr>
        <w:fldChar w:fldCharType="separate"/>
      </w:r>
      <w:r w:rsidR="00FC6545" w:rsidRPr="002C6829">
        <w:rPr>
          <w:lang w:val="en-AU"/>
        </w:rPr>
        <w:t xml:space="preserve">Figure </w:t>
      </w:r>
      <w:r w:rsidR="00FC6545">
        <w:rPr>
          <w:noProof/>
          <w:lang w:val="en-AU"/>
        </w:rPr>
        <w:t>21</w:t>
      </w:r>
      <w:r w:rsidR="00FF62B6" w:rsidRPr="002C6829">
        <w:rPr>
          <w:lang w:val="en-AU"/>
        </w:rPr>
        <w:fldChar w:fldCharType="end"/>
      </w:r>
      <w:r w:rsidR="00FF62B6" w:rsidRPr="002C6829">
        <w:rPr>
          <w:lang w:val="en-AU"/>
        </w:rPr>
        <w:t xml:space="preserve"> </w:t>
      </w:r>
      <w:r w:rsidRPr="002C6829">
        <w:rPr>
          <w:lang w:val="en-AU"/>
        </w:rPr>
        <w:t xml:space="preserve">shows the proportions of Victorians who agreed or disagreed with the barriers statements. </w:t>
      </w:r>
      <w:r w:rsidR="00134912" w:rsidRPr="002C6829">
        <w:rPr>
          <w:lang w:val="en-AU"/>
        </w:rPr>
        <w:t xml:space="preserve">For detailed descriptions </w:t>
      </w:r>
      <w:r w:rsidR="0070018C" w:rsidRPr="002C6829">
        <w:rPr>
          <w:lang w:val="en-AU"/>
        </w:rPr>
        <w:t>of each barrier by major group</w:t>
      </w:r>
      <w:r w:rsidR="00FF62B6" w:rsidRPr="002C6829">
        <w:rPr>
          <w:lang w:val="en-AU"/>
        </w:rPr>
        <w:t>s</w:t>
      </w:r>
      <w:r w:rsidR="0070018C" w:rsidRPr="002C6829">
        <w:rPr>
          <w:lang w:val="en-AU"/>
        </w:rPr>
        <w:t xml:space="preserve"> see Appendix </w:t>
      </w:r>
      <w:r w:rsidR="003B6F17">
        <w:rPr>
          <w:lang w:val="en-AU"/>
        </w:rPr>
        <w:t>F</w:t>
      </w:r>
      <w:r w:rsidR="0070018C" w:rsidRPr="002C6829">
        <w:rPr>
          <w:lang w:val="en-AU"/>
        </w:rPr>
        <w:t>.</w:t>
      </w:r>
      <w:r w:rsidR="00134912" w:rsidRPr="002C6829">
        <w:rPr>
          <w:lang w:val="en-AU"/>
        </w:rPr>
        <w:t xml:space="preserve"> </w:t>
      </w:r>
    </w:p>
    <w:p w14:paraId="551DE809" w14:textId="77777777" w:rsidR="00134912" w:rsidRPr="002C6829" w:rsidRDefault="00134912" w:rsidP="00134912">
      <w:pPr>
        <w:pStyle w:val="Bodycopy"/>
      </w:pPr>
      <w:r w:rsidRPr="002C6829">
        <w:rPr>
          <w:noProof/>
          <w:lang w:eastAsia="en-AU"/>
        </w:rPr>
        <w:drawing>
          <wp:inline distT="0" distB="0" distL="0" distR="0" wp14:anchorId="4B6BE0E6" wp14:editId="049FA9C1">
            <wp:extent cx="6120000" cy="1800000"/>
            <wp:effectExtent l="0" t="0" r="0" b="0"/>
            <wp:docPr id="111" name="Chart 111"/>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p w14:paraId="775B910F" w14:textId="77777777" w:rsidR="00134912" w:rsidRPr="002C6829" w:rsidRDefault="00134912" w:rsidP="00FF62B6">
      <w:pPr>
        <w:pStyle w:val="Bodycopy"/>
        <w:keepNext/>
        <w:rPr>
          <w:b/>
          <w:bCs w:val="0"/>
        </w:rPr>
      </w:pPr>
      <w:r w:rsidRPr="002C6829">
        <w:rPr>
          <w:b/>
          <w:bCs w:val="0"/>
        </w:rPr>
        <w:t>Key</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34"/>
        <w:gridCol w:w="1134"/>
        <w:gridCol w:w="1134"/>
        <w:gridCol w:w="1134"/>
        <w:gridCol w:w="1134"/>
        <w:gridCol w:w="1134"/>
        <w:gridCol w:w="1134"/>
      </w:tblGrid>
      <w:tr w:rsidR="00134912" w:rsidRPr="002C6829" w14:paraId="5B3149A5" w14:textId="77777777" w:rsidTr="0026432F">
        <w:tc>
          <w:tcPr>
            <w:tcW w:w="1134" w:type="dxa"/>
          </w:tcPr>
          <w:tbl>
            <w:tblPr>
              <w:tblStyle w:val="TableGrid"/>
              <w:tblpPr w:leftFromText="180" w:rightFromText="180" w:vertAnchor="text" w:horzAnchor="page" w:tblpXSpec="center" w:tblpY="33"/>
              <w:tblOverlap w:val="never"/>
              <w:tblW w:w="0" w:type="auto"/>
              <w:tblLook w:val="04A0" w:firstRow="1" w:lastRow="0" w:firstColumn="1" w:lastColumn="0" w:noHBand="0" w:noVBand="1"/>
            </w:tblPr>
            <w:tblGrid>
              <w:gridCol w:w="317"/>
            </w:tblGrid>
            <w:tr w:rsidR="00134912" w:rsidRPr="002C6829" w14:paraId="330713E6" w14:textId="77777777" w:rsidTr="0070018C">
              <w:trPr>
                <w:trHeight w:val="283"/>
              </w:trPr>
              <w:tc>
                <w:tcPr>
                  <w:tcW w:w="317" w:type="dxa"/>
                  <w:shd w:val="clear" w:color="auto" w:fill="D73027"/>
                </w:tcPr>
                <w:p w14:paraId="0ED8ECF4" w14:textId="77777777" w:rsidR="00134912" w:rsidRPr="002C6829" w:rsidRDefault="00134912" w:rsidP="00FF62B6">
                  <w:pPr>
                    <w:pStyle w:val="Bodycopy"/>
                    <w:keepNext/>
                  </w:pPr>
                </w:p>
              </w:tc>
            </w:tr>
          </w:tbl>
          <w:p w14:paraId="31932E6E" w14:textId="77777777" w:rsidR="00134912" w:rsidRPr="002C6829" w:rsidRDefault="00134912" w:rsidP="00FF62B6">
            <w:pPr>
              <w:pStyle w:val="Bodycopy"/>
              <w:keepNext/>
              <w:rPr>
                <w:i/>
                <w:iCs/>
              </w:rPr>
            </w:pPr>
          </w:p>
        </w:tc>
        <w:tc>
          <w:tcPr>
            <w:tcW w:w="1134" w:type="dxa"/>
          </w:tcPr>
          <w:tbl>
            <w:tblPr>
              <w:tblStyle w:val="TableGrid"/>
              <w:tblpPr w:leftFromText="180" w:rightFromText="180" w:vertAnchor="text" w:horzAnchor="page" w:tblpXSpec="center" w:tblpY="33"/>
              <w:tblOverlap w:val="never"/>
              <w:tblW w:w="0" w:type="auto"/>
              <w:tblLook w:val="04A0" w:firstRow="1" w:lastRow="0" w:firstColumn="1" w:lastColumn="0" w:noHBand="0" w:noVBand="1"/>
            </w:tblPr>
            <w:tblGrid>
              <w:gridCol w:w="317"/>
            </w:tblGrid>
            <w:tr w:rsidR="00134912" w:rsidRPr="002C6829" w14:paraId="34D461B8" w14:textId="77777777" w:rsidTr="0070018C">
              <w:trPr>
                <w:trHeight w:val="283"/>
              </w:trPr>
              <w:tc>
                <w:tcPr>
                  <w:tcW w:w="317" w:type="dxa"/>
                  <w:shd w:val="clear" w:color="auto" w:fill="FC8D59"/>
                </w:tcPr>
                <w:p w14:paraId="7668FD90" w14:textId="77777777" w:rsidR="00134912" w:rsidRPr="002C6829" w:rsidRDefault="00134912" w:rsidP="00FF62B6">
                  <w:pPr>
                    <w:pStyle w:val="Bodycopy"/>
                    <w:keepNext/>
                    <w:jc w:val="center"/>
                  </w:pPr>
                </w:p>
              </w:tc>
            </w:tr>
          </w:tbl>
          <w:p w14:paraId="52B5929B" w14:textId="77777777" w:rsidR="00134912" w:rsidRPr="002C6829" w:rsidRDefault="00134912" w:rsidP="00FF62B6">
            <w:pPr>
              <w:pStyle w:val="Bodycopy"/>
              <w:keepNext/>
              <w:rPr>
                <w:i/>
                <w:iCs/>
              </w:rPr>
            </w:pPr>
          </w:p>
        </w:tc>
        <w:tc>
          <w:tcPr>
            <w:tcW w:w="1134" w:type="dxa"/>
          </w:tcPr>
          <w:tbl>
            <w:tblPr>
              <w:tblStyle w:val="TableGrid"/>
              <w:tblpPr w:leftFromText="180" w:rightFromText="180" w:vertAnchor="text" w:horzAnchor="page" w:tblpXSpec="center" w:tblpY="33"/>
              <w:tblOverlap w:val="never"/>
              <w:tblW w:w="0" w:type="auto"/>
              <w:tblLook w:val="04A0" w:firstRow="1" w:lastRow="0" w:firstColumn="1" w:lastColumn="0" w:noHBand="0" w:noVBand="1"/>
            </w:tblPr>
            <w:tblGrid>
              <w:gridCol w:w="317"/>
            </w:tblGrid>
            <w:tr w:rsidR="00134912" w:rsidRPr="002C6829" w14:paraId="3C9693F4" w14:textId="77777777" w:rsidTr="0070018C">
              <w:trPr>
                <w:trHeight w:val="283"/>
              </w:trPr>
              <w:tc>
                <w:tcPr>
                  <w:tcW w:w="317" w:type="dxa"/>
                  <w:shd w:val="clear" w:color="auto" w:fill="FEE08B"/>
                </w:tcPr>
                <w:p w14:paraId="1AC61815" w14:textId="77777777" w:rsidR="00134912" w:rsidRPr="002C6829" w:rsidRDefault="00134912" w:rsidP="00FF62B6">
                  <w:pPr>
                    <w:pStyle w:val="Bodycopy"/>
                    <w:keepNext/>
                  </w:pPr>
                </w:p>
              </w:tc>
            </w:tr>
          </w:tbl>
          <w:p w14:paraId="77B6C590" w14:textId="77777777" w:rsidR="00134912" w:rsidRPr="002C6829" w:rsidRDefault="00134912" w:rsidP="00FF62B6">
            <w:pPr>
              <w:pStyle w:val="Bodycopy"/>
              <w:keepNext/>
              <w:rPr>
                <w:i/>
                <w:iCs/>
              </w:rPr>
            </w:pPr>
          </w:p>
        </w:tc>
        <w:tc>
          <w:tcPr>
            <w:tcW w:w="1134" w:type="dxa"/>
          </w:tcPr>
          <w:tbl>
            <w:tblPr>
              <w:tblStyle w:val="TableGrid"/>
              <w:tblpPr w:leftFromText="180" w:rightFromText="180" w:vertAnchor="text" w:horzAnchor="page" w:tblpXSpec="center" w:tblpY="33"/>
              <w:tblOverlap w:val="never"/>
              <w:tblW w:w="0" w:type="auto"/>
              <w:tblLook w:val="04A0" w:firstRow="1" w:lastRow="0" w:firstColumn="1" w:lastColumn="0" w:noHBand="0" w:noVBand="1"/>
            </w:tblPr>
            <w:tblGrid>
              <w:gridCol w:w="317"/>
            </w:tblGrid>
            <w:tr w:rsidR="00134912" w:rsidRPr="002C6829" w14:paraId="011010E9" w14:textId="77777777" w:rsidTr="0070018C">
              <w:trPr>
                <w:trHeight w:val="283"/>
              </w:trPr>
              <w:tc>
                <w:tcPr>
                  <w:tcW w:w="317" w:type="dxa"/>
                  <w:shd w:val="clear" w:color="auto" w:fill="FFFFBF"/>
                </w:tcPr>
                <w:p w14:paraId="39C621EB" w14:textId="77777777" w:rsidR="00134912" w:rsidRPr="002C6829" w:rsidRDefault="00134912" w:rsidP="00FF62B6">
                  <w:pPr>
                    <w:pStyle w:val="Bodycopy"/>
                    <w:keepNext/>
                  </w:pPr>
                </w:p>
              </w:tc>
            </w:tr>
          </w:tbl>
          <w:p w14:paraId="60657AA2" w14:textId="77777777" w:rsidR="00134912" w:rsidRPr="002C6829" w:rsidRDefault="00134912" w:rsidP="00FF62B6">
            <w:pPr>
              <w:pStyle w:val="Bodycopy"/>
              <w:keepNext/>
              <w:rPr>
                <w:i/>
                <w:iCs/>
              </w:rPr>
            </w:pPr>
          </w:p>
        </w:tc>
        <w:tc>
          <w:tcPr>
            <w:tcW w:w="1134" w:type="dxa"/>
          </w:tcPr>
          <w:tbl>
            <w:tblPr>
              <w:tblStyle w:val="TableGrid"/>
              <w:tblpPr w:leftFromText="180" w:rightFromText="180" w:vertAnchor="text" w:horzAnchor="page" w:tblpXSpec="center" w:tblpY="33"/>
              <w:tblOverlap w:val="never"/>
              <w:tblW w:w="0" w:type="auto"/>
              <w:tblLook w:val="04A0" w:firstRow="1" w:lastRow="0" w:firstColumn="1" w:lastColumn="0" w:noHBand="0" w:noVBand="1"/>
            </w:tblPr>
            <w:tblGrid>
              <w:gridCol w:w="317"/>
            </w:tblGrid>
            <w:tr w:rsidR="00134912" w:rsidRPr="002C6829" w14:paraId="1BD5056C" w14:textId="77777777" w:rsidTr="0070018C">
              <w:trPr>
                <w:trHeight w:val="283"/>
              </w:trPr>
              <w:tc>
                <w:tcPr>
                  <w:tcW w:w="317" w:type="dxa"/>
                  <w:shd w:val="clear" w:color="auto" w:fill="D9EF8B"/>
                </w:tcPr>
                <w:p w14:paraId="301E7757" w14:textId="77777777" w:rsidR="00134912" w:rsidRPr="002C6829" w:rsidRDefault="00134912" w:rsidP="00FF62B6">
                  <w:pPr>
                    <w:pStyle w:val="Bodycopy"/>
                    <w:keepNext/>
                  </w:pPr>
                </w:p>
              </w:tc>
            </w:tr>
          </w:tbl>
          <w:p w14:paraId="563DB848" w14:textId="77777777" w:rsidR="00134912" w:rsidRPr="002C6829" w:rsidRDefault="00134912" w:rsidP="00FF62B6">
            <w:pPr>
              <w:pStyle w:val="Bodycopy"/>
              <w:keepNext/>
              <w:rPr>
                <w:i/>
                <w:iCs/>
              </w:rPr>
            </w:pPr>
          </w:p>
        </w:tc>
        <w:tc>
          <w:tcPr>
            <w:tcW w:w="1134" w:type="dxa"/>
          </w:tcPr>
          <w:tbl>
            <w:tblPr>
              <w:tblStyle w:val="TableGrid"/>
              <w:tblpPr w:leftFromText="180" w:rightFromText="180" w:vertAnchor="text" w:horzAnchor="page" w:tblpXSpec="center" w:tblpY="33"/>
              <w:tblOverlap w:val="never"/>
              <w:tblW w:w="0" w:type="auto"/>
              <w:tblLook w:val="04A0" w:firstRow="1" w:lastRow="0" w:firstColumn="1" w:lastColumn="0" w:noHBand="0" w:noVBand="1"/>
            </w:tblPr>
            <w:tblGrid>
              <w:gridCol w:w="317"/>
            </w:tblGrid>
            <w:tr w:rsidR="00134912" w:rsidRPr="002C6829" w14:paraId="0385401B" w14:textId="77777777" w:rsidTr="0070018C">
              <w:trPr>
                <w:trHeight w:val="283"/>
              </w:trPr>
              <w:tc>
                <w:tcPr>
                  <w:tcW w:w="317" w:type="dxa"/>
                  <w:shd w:val="clear" w:color="auto" w:fill="91CF60"/>
                </w:tcPr>
                <w:p w14:paraId="18D376E7" w14:textId="77777777" w:rsidR="00134912" w:rsidRPr="002C6829" w:rsidRDefault="00134912" w:rsidP="00FF62B6">
                  <w:pPr>
                    <w:pStyle w:val="Bodycopy"/>
                    <w:keepNext/>
                  </w:pPr>
                </w:p>
              </w:tc>
            </w:tr>
          </w:tbl>
          <w:p w14:paraId="29F90A86" w14:textId="77777777" w:rsidR="00134912" w:rsidRPr="002C6829" w:rsidRDefault="00134912" w:rsidP="00FF62B6">
            <w:pPr>
              <w:pStyle w:val="Bodycopy"/>
              <w:keepNext/>
              <w:rPr>
                <w:i/>
                <w:iCs/>
              </w:rPr>
            </w:pPr>
          </w:p>
        </w:tc>
        <w:tc>
          <w:tcPr>
            <w:tcW w:w="1134" w:type="dxa"/>
          </w:tcPr>
          <w:tbl>
            <w:tblPr>
              <w:tblStyle w:val="TableGrid"/>
              <w:tblpPr w:leftFromText="180" w:rightFromText="180" w:vertAnchor="text" w:horzAnchor="page" w:tblpXSpec="center" w:tblpY="33"/>
              <w:tblOverlap w:val="never"/>
              <w:tblW w:w="0" w:type="auto"/>
              <w:tblLook w:val="04A0" w:firstRow="1" w:lastRow="0" w:firstColumn="1" w:lastColumn="0" w:noHBand="0" w:noVBand="1"/>
            </w:tblPr>
            <w:tblGrid>
              <w:gridCol w:w="317"/>
            </w:tblGrid>
            <w:tr w:rsidR="00134912" w:rsidRPr="002C6829" w14:paraId="2086EDCB" w14:textId="77777777" w:rsidTr="0070018C">
              <w:trPr>
                <w:trHeight w:val="283"/>
              </w:trPr>
              <w:tc>
                <w:tcPr>
                  <w:tcW w:w="317" w:type="dxa"/>
                  <w:shd w:val="clear" w:color="auto" w:fill="1A9850"/>
                </w:tcPr>
                <w:p w14:paraId="521591CB" w14:textId="77777777" w:rsidR="00134912" w:rsidRPr="002C6829" w:rsidRDefault="00134912" w:rsidP="00FF62B6">
                  <w:pPr>
                    <w:pStyle w:val="Bodycopy"/>
                    <w:keepNext/>
                  </w:pPr>
                </w:p>
              </w:tc>
            </w:tr>
          </w:tbl>
          <w:p w14:paraId="735D3E70" w14:textId="77777777" w:rsidR="00134912" w:rsidRPr="002C6829" w:rsidRDefault="00134912" w:rsidP="00FF62B6">
            <w:pPr>
              <w:pStyle w:val="Bodycopy"/>
              <w:keepNext/>
              <w:rPr>
                <w:i/>
                <w:iCs/>
              </w:rPr>
            </w:pPr>
          </w:p>
        </w:tc>
      </w:tr>
      <w:tr w:rsidR="00134912" w:rsidRPr="002C6829" w14:paraId="700399EA" w14:textId="77777777" w:rsidTr="0026432F">
        <w:trPr>
          <w:trHeight w:val="850"/>
        </w:trPr>
        <w:tc>
          <w:tcPr>
            <w:tcW w:w="1134" w:type="dxa"/>
          </w:tcPr>
          <w:p w14:paraId="0CE31BA2" w14:textId="77777777" w:rsidR="00134912" w:rsidRPr="002C6829" w:rsidRDefault="00134912" w:rsidP="0070018C">
            <w:pPr>
              <w:pStyle w:val="Bodycopy"/>
              <w:spacing w:before="80"/>
              <w:jc w:val="center"/>
            </w:pPr>
            <w:r w:rsidRPr="002C6829">
              <w:t>1</w:t>
            </w:r>
          </w:p>
          <w:p w14:paraId="7FA7BD69" w14:textId="77777777" w:rsidR="00134912" w:rsidRPr="002C6829" w:rsidRDefault="00134912" w:rsidP="0070018C">
            <w:pPr>
              <w:pStyle w:val="Bodycopy"/>
              <w:spacing w:before="80"/>
              <w:jc w:val="center"/>
            </w:pPr>
            <w:r w:rsidRPr="002C6829">
              <w:t>Strongly disagree</w:t>
            </w:r>
          </w:p>
        </w:tc>
        <w:tc>
          <w:tcPr>
            <w:tcW w:w="1134" w:type="dxa"/>
          </w:tcPr>
          <w:p w14:paraId="611A61C0" w14:textId="77777777" w:rsidR="00134912" w:rsidRPr="002C6829" w:rsidRDefault="00134912" w:rsidP="0070018C">
            <w:pPr>
              <w:pStyle w:val="Bodycopy"/>
              <w:spacing w:before="80"/>
              <w:jc w:val="center"/>
            </w:pPr>
            <w:r w:rsidRPr="002C6829">
              <w:t>2</w:t>
            </w:r>
          </w:p>
        </w:tc>
        <w:tc>
          <w:tcPr>
            <w:tcW w:w="1134" w:type="dxa"/>
          </w:tcPr>
          <w:p w14:paraId="4C24DF49" w14:textId="77777777" w:rsidR="00134912" w:rsidRPr="002C6829" w:rsidRDefault="00134912" w:rsidP="0070018C">
            <w:pPr>
              <w:pStyle w:val="Bodycopy"/>
              <w:spacing w:before="80"/>
              <w:jc w:val="center"/>
            </w:pPr>
            <w:r w:rsidRPr="002C6829">
              <w:t>3</w:t>
            </w:r>
          </w:p>
        </w:tc>
        <w:tc>
          <w:tcPr>
            <w:tcW w:w="1134" w:type="dxa"/>
          </w:tcPr>
          <w:p w14:paraId="3D96D9DF" w14:textId="77777777" w:rsidR="00134912" w:rsidRPr="002C6829" w:rsidRDefault="00134912" w:rsidP="0070018C">
            <w:pPr>
              <w:pStyle w:val="Bodycopy"/>
              <w:spacing w:before="80"/>
              <w:jc w:val="center"/>
            </w:pPr>
            <w:r w:rsidRPr="002C6829">
              <w:t>4</w:t>
            </w:r>
          </w:p>
          <w:p w14:paraId="5F311E7F" w14:textId="77777777" w:rsidR="00134912" w:rsidRPr="002C6829" w:rsidRDefault="00134912" w:rsidP="0070018C">
            <w:pPr>
              <w:pStyle w:val="Bodycopy"/>
              <w:spacing w:before="80"/>
              <w:jc w:val="center"/>
            </w:pPr>
            <w:r w:rsidRPr="002C6829">
              <w:t>Neither agree nor disagree</w:t>
            </w:r>
          </w:p>
        </w:tc>
        <w:tc>
          <w:tcPr>
            <w:tcW w:w="1134" w:type="dxa"/>
          </w:tcPr>
          <w:p w14:paraId="7A6BC9D9" w14:textId="77777777" w:rsidR="00134912" w:rsidRPr="002C6829" w:rsidRDefault="00134912" w:rsidP="0070018C">
            <w:pPr>
              <w:pStyle w:val="Bodycopy"/>
              <w:spacing w:before="80"/>
              <w:jc w:val="center"/>
            </w:pPr>
            <w:r w:rsidRPr="002C6829">
              <w:t>5</w:t>
            </w:r>
          </w:p>
        </w:tc>
        <w:tc>
          <w:tcPr>
            <w:tcW w:w="1134" w:type="dxa"/>
          </w:tcPr>
          <w:p w14:paraId="142B7043" w14:textId="77777777" w:rsidR="00134912" w:rsidRPr="002C6829" w:rsidRDefault="00134912" w:rsidP="0070018C">
            <w:pPr>
              <w:pStyle w:val="Bodycopy"/>
              <w:spacing w:before="80"/>
              <w:jc w:val="center"/>
            </w:pPr>
            <w:r w:rsidRPr="002C6829">
              <w:t>6</w:t>
            </w:r>
          </w:p>
        </w:tc>
        <w:tc>
          <w:tcPr>
            <w:tcW w:w="1134" w:type="dxa"/>
          </w:tcPr>
          <w:p w14:paraId="617E7981" w14:textId="77777777" w:rsidR="00134912" w:rsidRPr="002C6829" w:rsidRDefault="00134912" w:rsidP="0070018C">
            <w:pPr>
              <w:pStyle w:val="Bodycopy"/>
              <w:spacing w:before="80"/>
              <w:jc w:val="center"/>
            </w:pPr>
            <w:r w:rsidRPr="002C6829">
              <w:t>7</w:t>
            </w:r>
          </w:p>
          <w:p w14:paraId="4C08286C" w14:textId="77777777" w:rsidR="00134912" w:rsidRPr="002C6829" w:rsidRDefault="00134912" w:rsidP="0070018C">
            <w:pPr>
              <w:pStyle w:val="Bodycopy"/>
              <w:spacing w:before="80"/>
              <w:jc w:val="center"/>
            </w:pPr>
            <w:r w:rsidRPr="002C6829">
              <w:t>Strongly agree</w:t>
            </w:r>
          </w:p>
        </w:tc>
      </w:tr>
    </w:tbl>
    <w:p w14:paraId="55348850" w14:textId="3DCA0697" w:rsidR="00134912" w:rsidRPr="002C6829" w:rsidRDefault="00FF62B6" w:rsidP="00FF62B6">
      <w:pPr>
        <w:pStyle w:val="Caption"/>
        <w:rPr>
          <w:lang w:val="en-AU"/>
        </w:rPr>
      </w:pPr>
      <w:bookmarkStart w:id="91" w:name="_Ref536037454"/>
      <w:bookmarkStart w:id="92" w:name="_Toc2862808"/>
      <w:r w:rsidRPr="002C6829">
        <w:rPr>
          <w:lang w:val="en-AU"/>
        </w:rPr>
        <w:t xml:space="preserve">Figure </w:t>
      </w:r>
      <w:r w:rsidRPr="002C6829">
        <w:rPr>
          <w:lang w:val="en-AU"/>
        </w:rPr>
        <w:fldChar w:fldCharType="begin"/>
      </w:r>
      <w:r w:rsidRPr="002C6829">
        <w:rPr>
          <w:lang w:val="en-AU"/>
        </w:rPr>
        <w:instrText xml:space="preserve"> SEQ Figure \* ARABIC </w:instrText>
      </w:r>
      <w:r w:rsidRPr="002C6829">
        <w:rPr>
          <w:lang w:val="en-AU"/>
        </w:rPr>
        <w:fldChar w:fldCharType="separate"/>
      </w:r>
      <w:r w:rsidR="00FC6545">
        <w:rPr>
          <w:noProof/>
          <w:lang w:val="en-AU"/>
        </w:rPr>
        <w:t>21</w:t>
      </w:r>
      <w:r w:rsidRPr="002C6829">
        <w:rPr>
          <w:lang w:val="en-AU"/>
        </w:rPr>
        <w:fldChar w:fldCharType="end"/>
      </w:r>
      <w:bookmarkEnd w:id="91"/>
      <w:r w:rsidRPr="002C6829">
        <w:rPr>
          <w:lang w:val="en-AU"/>
        </w:rPr>
        <w:t>. Barriers to Spending Time in Nature.</w:t>
      </w:r>
      <w:bookmarkEnd w:id="92"/>
    </w:p>
    <w:p w14:paraId="5EE940D2" w14:textId="77777777" w:rsidR="007872DB" w:rsidRDefault="007872DB">
      <w:pPr>
        <w:spacing w:after="0" w:line="240" w:lineRule="auto"/>
        <w:jc w:val="left"/>
        <w:rPr>
          <w:rFonts w:eastAsiaTheme="majorEastAsia" w:cstheme="majorBidi"/>
          <w:b/>
          <w:iCs/>
          <w:color w:val="FC612E" w:themeColor="accent2"/>
          <w:lang w:val="en-AU"/>
        </w:rPr>
      </w:pPr>
      <w:r>
        <w:rPr>
          <w:lang w:val="en-AU"/>
        </w:rPr>
        <w:br w:type="page"/>
      </w:r>
    </w:p>
    <w:p w14:paraId="7CBA72A3" w14:textId="15BBC109" w:rsidR="00625484" w:rsidRPr="002C6829" w:rsidRDefault="00625484" w:rsidP="00625484">
      <w:pPr>
        <w:pStyle w:val="Heading4"/>
        <w:rPr>
          <w:lang w:val="en-AU"/>
        </w:rPr>
      </w:pPr>
      <w:r w:rsidRPr="002C6829">
        <w:rPr>
          <w:lang w:val="en-AU"/>
        </w:rPr>
        <w:lastRenderedPageBreak/>
        <w:t>Separate analysis for Item 2: It is important to me that my child/children spend time in nature</w:t>
      </w:r>
    </w:p>
    <w:p w14:paraId="2DB0E6BA" w14:textId="77777777" w:rsidR="0094742F" w:rsidRPr="002C6829" w:rsidRDefault="0094742F" w:rsidP="0094742F">
      <w:pPr>
        <w:rPr>
          <w:lang w:val="en-AU"/>
        </w:rPr>
      </w:pPr>
      <w:r w:rsidRPr="002C6829">
        <w:rPr>
          <w:lang w:val="en-AU"/>
        </w:rPr>
        <w:t xml:space="preserve">Victorians with a child or children under the age of 18 years were asked how important it is that their child/children spend time in nature. In total, 723 respondents were parents. Overall, results indicated that it is important to them that their children spend time in nature (M = 5.93). </w:t>
      </w:r>
    </w:p>
    <w:p w14:paraId="769049CE" w14:textId="77777777" w:rsidR="0094742F" w:rsidRPr="002C6829" w:rsidRDefault="0094742F" w:rsidP="0094742F">
      <w:pPr>
        <w:rPr>
          <w:lang w:val="en-AU"/>
        </w:rPr>
      </w:pPr>
      <w:r w:rsidRPr="002C6829">
        <w:rPr>
          <w:noProof/>
          <w:lang w:val="en-AU" w:eastAsia="en-AU"/>
        </w:rPr>
        <w:drawing>
          <wp:inline distT="0" distB="0" distL="0" distR="0" wp14:anchorId="0EF95FF8" wp14:editId="4157EA40">
            <wp:extent cx="6119495" cy="534035"/>
            <wp:effectExtent l="0" t="0" r="0" b="0"/>
            <wp:docPr id="229" name="Chart 229"/>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p>
    <w:p w14:paraId="5E065994" w14:textId="0249AB4D" w:rsidR="0094742F" w:rsidRPr="002C6829" w:rsidRDefault="0094742F" w:rsidP="0094742F">
      <w:pPr>
        <w:pStyle w:val="Caption"/>
        <w:rPr>
          <w:lang w:val="en-AU"/>
        </w:rPr>
      </w:pPr>
      <w:bookmarkStart w:id="93" w:name="_Toc2862809"/>
      <w:r w:rsidRPr="002C6829">
        <w:rPr>
          <w:lang w:val="en-AU"/>
        </w:rPr>
        <w:t xml:space="preserve">Figure </w:t>
      </w:r>
      <w:r w:rsidRPr="002C6829">
        <w:rPr>
          <w:lang w:val="en-AU"/>
        </w:rPr>
        <w:fldChar w:fldCharType="begin"/>
      </w:r>
      <w:r w:rsidRPr="002C6829">
        <w:rPr>
          <w:lang w:val="en-AU"/>
        </w:rPr>
        <w:instrText xml:space="preserve"> SEQ Figure \* ARABIC </w:instrText>
      </w:r>
      <w:r w:rsidRPr="002C6829">
        <w:rPr>
          <w:lang w:val="en-AU"/>
        </w:rPr>
        <w:fldChar w:fldCharType="separate"/>
      </w:r>
      <w:r w:rsidR="00FC6545">
        <w:rPr>
          <w:noProof/>
          <w:lang w:val="en-AU"/>
        </w:rPr>
        <w:t>22</w:t>
      </w:r>
      <w:r w:rsidRPr="002C6829">
        <w:rPr>
          <w:lang w:val="en-AU"/>
        </w:rPr>
        <w:fldChar w:fldCharType="end"/>
      </w:r>
      <w:r w:rsidRPr="002C6829">
        <w:rPr>
          <w:lang w:val="en-AU"/>
        </w:rPr>
        <w:t>. Importance to Parents that their Children Spend Time in Nature.</w:t>
      </w:r>
      <w:bookmarkEnd w:id="93"/>
    </w:p>
    <w:p w14:paraId="542C1957" w14:textId="77777777" w:rsidR="007872DB" w:rsidRDefault="007872DB">
      <w:pPr>
        <w:spacing w:after="0" w:line="240" w:lineRule="auto"/>
        <w:jc w:val="left"/>
        <w:rPr>
          <w:rFonts w:asciiTheme="majorHAnsi" w:eastAsiaTheme="majorEastAsia" w:hAnsiTheme="majorHAnsi" w:cstheme="majorBidi"/>
          <w:b/>
          <w:caps/>
          <w:color w:val="009FDA" w:themeColor="accent1"/>
          <w:sz w:val="28"/>
          <w:szCs w:val="28"/>
          <w:lang w:val="en-AU"/>
        </w:rPr>
      </w:pPr>
      <w:r>
        <w:rPr>
          <w:lang w:val="en-AU"/>
        </w:rPr>
        <w:br w:type="page"/>
      </w:r>
    </w:p>
    <w:p w14:paraId="0AD06A88" w14:textId="4E6259B6" w:rsidR="008833B4" w:rsidRPr="002C6829" w:rsidRDefault="008833B4" w:rsidP="00C141EE">
      <w:pPr>
        <w:pStyle w:val="Heading2"/>
        <w:rPr>
          <w:lang w:val="en-AU"/>
        </w:rPr>
      </w:pPr>
      <w:bookmarkStart w:id="94" w:name="_Ref2264481"/>
      <w:bookmarkStart w:id="95" w:name="_Toc2862733"/>
      <w:r w:rsidRPr="002C6829">
        <w:rPr>
          <w:lang w:val="en-AU"/>
        </w:rPr>
        <w:lastRenderedPageBreak/>
        <w:t>Places in nature where Victorians spent time</w:t>
      </w:r>
      <w:bookmarkEnd w:id="94"/>
      <w:bookmarkEnd w:id="95"/>
    </w:p>
    <w:p w14:paraId="7893A3C4" w14:textId="77777777" w:rsidR="008833B4" w:rsidRPr="002C6829" w:rsidRDefault="008833B4" w:rsidP="008833B4">
      <w:pPr>
        <w:pStyle w:val="Heading4"/>
        <w:rPr>
          <w:lang w:val="en-AU"/>
        </w:rPr>
      </w:pPr>
      <w:r w:rsidRPr="002C6829">
        <w:rPr>
          <w:lang w:val="en-AU"/>
        </w:rPr>
        <w:t>Key facts</w:t>
      </w:r>
    </w:p>
    <w:p w14:paraId="52FE9787" w14:textId="4192D01D" w:rsidR="008833B4" w:rsidRPr="002C6829" w:rsidRDefault="008833B4" w:rsidP="008833B4">
      <w:pPr>
        <w:pStyle w:val="ListParagraph"/>
        <w:rPr>
          <w:lang w:val="en-AU"/>
        </w:rPr>
      </w:pPr>
      <w:r w:rsidRPr="002C6829">
        <w:rPr>
          <w:lang w:val="en-AU"/>
        </w:rPr>
        <w:t>Victorians own gardens were their primary opportunity for spending time in nature, with 42% spending time in their own garden every day or other day, and 87% spending time there at least monthly.</w:t>
      </w:r>
      <w:r w:rsidR="007872DB">
        <w:rPr>
          <w:rStyle w:val="FootnoteReference"/>
          <w:lang w:val="en-AU"/>
        </w:rPr>
        <w:footnoteReference w:id="5"/>
      </w:r>
    </w:p>
    <w:p w14:paraId="0C0803AB" w14:textId="725238A7" w:rsidR="008833B4" w:rsidRPr="002C6829" w:rsidRDefault="008833B4" w:rsidP="008833B4">
      <w:pPr>
        <w:pStyle w:val="ListParagraph"/>
        <w:rPr>
          <w:lang w:val="en-AU"/>
        </w:rPr>
      </w:pPr>
      <w:r w:rsidRPr="002C6829">
        <w:rPr>
          <w:lang w:val="en-AU"/>
        </w:rPr>
        <w:t>Other urban green spaces such as parks, courtyards, and green roofs were next most used by Victorians.</w:t>
      </w:r>
    </w:p>
    <w:p w14:paraId="2A8160A2" w14:textId="5754429F" w:rsidR="008833B4" w:rsidRPr="002C6829" w:rsidRDefault="008833B4" w:rsidP="008833B4">
      <w:pPr>
        <w:pStyle w:val="ListParagraph"/>
        <w:rPr>
          <w:lang w:val="en-AU"/>
        </w:rPr>
      </w:pPr>
      <w:r w:rsidRPr="002C6829">
        <w:rPr>
          <w:lang w:val="en-AU"/>
        </w:rPr>
        <w:t>Men more frequently spent time in agricultural areas compared to women; the reverse was true for personal and community gardens.</w:t>
      </w:r>
    </w:p>
    <w:p w14:paraId="4064F274" w14:textId="568CB397" w:rsidR="008833B4" w:rsidRPr="002C6829" w:rsidRDefault="008833B4" w:rsidP="008833B4">
      <w:pPr>
        <w:pStyle w:val="ListParagraph"/>
        <w:rPr>
          <w:lang w:val="en-AU"/>
        </w:rPr>
      </w:pPr>
      <w:r w:rsidRPr="002C6829">
        <w:rPr>
          <w:lang w:val="en-AU"/>
        </w:rPr>
        <w:t>Older Victorians spend more time in their own gardens and agricultural areas compared to younger Victorians; the reverse was true for national parks, zoos, and community gardens.</w:t>
      </w:r>
    </w:p>
    <w:p w14:paraId="7BB6308B" w14:textId="77777777" w:rsidR="008833B4" w:rsidRPr="002C6829" w:rsidRDefault="008833B4" w:rsidP="008833B4">
      <w:pPr>
        <w:pStyle w:val="Heading4"/>
        <w:rPr>
          <w:lang w:val="en-AU"/>
        </w:rPr>
      </w:pPr>
      <w:r w:rsidRPr="002C6829">
        <w:rPr>
          <w:lang w:val="en-AU"/>
        </w:rPr>
        <w:t>Detail: where do Victorians spend time in nature?</w:t>
      </w:r>
    </w:p>
    <w:p w14:paraId="396CF178" w14:textId="6A54FC97" w:rsidR="008833B4" w:rsidRPr="002C6829" w:rsidRDefault="00065C53" w:rsidP="0070018C">
      <w:pPr>
        <w:rPr>
          <w:lang w:val="en-AU"/>
        </w:rPr>
      </w:pPr>
      <w:r w:rsidRPr="002C6829">
        <w:rPr>
          <w:lang w:val="en-AU"/>
        </w:rPr>
        <w:fldChar w:fldCharType="begin"/>
      </w:r>
      <w:r w:rsidRPr="002C6829">
        <w:rPr>
          <w:lang w:val="en-AU"/>
        </w:rPr>
        <w:instrText xml:space="preserve"> REF _Ref536037847 \h </w:instrText>
      </w:r>
      <w:r w:rsidRPr="002C6829">
        <w:rPr>
          <w:lang w:val="en-AU"/>
        </w:rPr>
      </w:r>
      <w:r w:rsidRPr="002C6829">
        <w:rPr>
          <w:lang w:val="en-AU"/>
        </w:rPr>
        <w:fldChar w:fldCharType="separate"/>
      </w:r>
      <w:r w:rsidR="00135EFD" w:rsidRPr="002C6829">
        <w:rPr>
          <w:lang w:val="en-AU"/>
        </w:rPr>
        <w:t xml:space="preserve">Figure </w:t>
      </w:r>
      <w:r w:rsidR="00135EFD">
        <w:rPr>
          <w:noProof/>
          <w:lang w:val="en-AU"/>
        </w:rPr>
        <w:t>23</w:t>
      </w:r>
      <w:r w:rsidRPr="002C6829">
        <w:rPr>
          <w:lang w:val="en-AU"/>
        </w:rPr>
        <w:fldChar w:fldCharType="end"/>
      </w:r>
      <w:r w:rsidRPr="002C6829">
        <w:rPr>
          <w:lang w:val="en-AU"/>
        </w:rPr>
        <w:t xml:space="preserve"> </w:t>
      </w:r>
      <w:r w:rsidR="008833B4" w:rsidRPr="002C6829">
        <w:rPr>
          <w:lang w:val="en-AU"/>
        </w:rPr>
        <w:t>shows how frequently Victorians spend time in places in nature.</w:t>
      </w:r>
    </w:p>
    <w:p w14:paraId="2DB7EAFC" w14:textId="77777777" w:rsidR="0070018C" w:rsidRPr="002C6829" w:rsidRDefault="0070018C" w:rsidP="0070018C">
      <w:pPr>
        <w:pStyle w:val="Bodycopy"/>
      </w:pPr>
    </w:p>
    <w:p w14:paraId="03BE907B" w14:textId="77777777" w:rsidR="0070018C" w:rsidRPr="002C6829" w:rsidRDefault="0070018C" w:rsidP="0070018C">
      <w:pPr>
        <w:pStyle w:val="Bodycopy"/>
      </w:pPr>
      <w:r w:rsidRPr="002C6829">
        <w:rPr>
          <w:noProof/>
          <w:lang w:eastAsia="en-AU"/>
        </w:rPr>
        <w:drawing>
          <wp:inline distT="0" distB="0" distL="0" distR="0" wp14:anchorId="3ABD97AF" wp14:editId="5B0075F9">
            <wp:extent cx="6120000" cy="3960000"/>
            <wp:effectExtent l="0" t="0" r="0" b="2540"/>
            <wp:docPr id="112" name="Chart 112"/>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p>
    <w:tbl>
      <w:tblPr>
        <w:tblW w:w="0" w:type="auto"/>
        <w:tblLook w:val="04A0" w:firstRow="1" w:lastRow="0" w:firstColumn="1" w:lastColumn="0" w:noHBand="0" w:noVBand="1"/>
      </w:tblPr>
      <w:tblGrid>
        <w:gridCol w:w="9020"/>
      </w:tblGrid>
      <w:tr w:rsidR="0070018C" w:rsidRPr="002C6829" w14:paraId="1546086A" w14:textId="77777777" w:rsidTr="0070018C">
        <w:tc>
          <w:tcPr>
            <w:tcW w:w="9638" w:type="dxa"/>
          </w:tcPr>
          <w:p w14:paraId="40B9645F" w14:textId="77777777" w:rsidR="0070018C" w:rsidRPr="002C6829" w:rsidRDefault="0070018C" w:rsidP="0070018C">
            <w:pPr>
              <w:pStyle w:val="Bodycopy"/>
              <w:rPr>
                <w:b/>
                <w:bCs w:val="0"/>
              </w:rPr>
            </w:pPr>
            <w:r w:rsidRPr="002C6829">
              <w:rPr>
                <w:b/>
                <w:bCs w:val="0"/>
              </w:rPr>
              <w:t>Key</w:t>
            </w:r>
          </w:p>
          <w:tbl>
            <w:tblPr>
              <w:tblW w:w="3911" w:type="pct"/>
              <w:tblLook w:val="04A0" w:firstRow="1" w:lastRow="0" w:firstColumn="1" w:lastColumn="0" w:noHBand="0" w:noVBand="1"/>
            </w:tblPr>
            <w:tblGrid>
              <w:gridCol w:w="1378"/>
              <w:gridCol w:w="1377"/>
              <w:gridCol w:w="1377"/>
              <w:gridCol w:w="1377"/>
              <w:gridCol w:w="1377"/>
            </w:tblGrid>
            <w:tr w:rsidR="0070018C" w:rsidRPr="002C6829" w14:paraId="7A9C6F44" w14:textId="77777777" w:rsidTr="0070018C">
              <w:tc>
                <w:tcPr>
                  <w:tcW w:w="1000" w:type="pct"/>
                </w:tcPr>
                <w:tbl>
                  <w:tblPr>
                    <w:tblpPr w:leftFromText="180" w:rightFromText="180" w:vertAnchor="text" w:horzAnchor="page" w:tblpXSpec="center" w:tblpY="33"/>
                    <w:tblOverlap w:val="never"/>
                    <w:tblW w:w="0" w:type="auto"/>
                    <w:tblLook w:val="04A0" w:firstRow="1" w:lastRow="0" w:firstColumn="1" w:lastColumn="0" w:noHBand="0" w:noVBand="1"/>
                  </w:tblPr>
                  <w:tblGrid>
                    <w:gridCol w:w="317"/>
                  </w:tblGrid>
                  <w:tr w:rsidR="0070018C" w:rsidRPr="002C6829" w14:paraId="47B2582F" w14:textId="77777777" w:rsidTr="0070018C">
                    <w:trPr>
                      <w:trHeight w:val="283"/>
                    </w:trPr>
                    <w:tc>
                      <w:tcPr>
                        <w:tcW w:w="317" w:type="dxa"/>
                        <w:tcBorders>
                          <w:top w:val="single" w:sz="4" w:space="0" w:color="auto"/>
                          <w:left w:val="single" w:sz="4" w:space="0" w:color="auto"/>
                          <w:bottom w:val="single" w:sz="4" w:space="0" w:color="auto"/>
                          <w:right w:val="single" w:sz="4" w:space="0" w:color="auto"/>
                        </w:tcBorders>
                        <w:shd w:val="clear" w:color="auto" w:fill="D7191C"/>
                      </w:tcPr>
                      <w:p w14:paraId="234C785D" w14:textId="77777777" w:rsidR="0070018C" w:rsidRPr="002C6829" w:rsidRDefault="0070018C" w:rsidP="0070018C">
                        <w:pPr>
                          <w:pStyle w:val="Bodycopy"/>
                          <w:spacing w:after="0"/>
                        </w:pPr>
                      </w:p>
                    </w:tc>
                  </w:tr>
                </w:tbl>
                <w:p w14:paraId="1FEDD918" w14:textId="77777777" w:rsidR="0070018C" w:rsidRPr="002C6829" w:rsidRDefault="0070018C" w:rsidP="0070018C">
                  <w:pPr>
                    <w:pStyle w:val="Bodycopy"/>
                    <w:rPr>
                      <w:i/>
                      <w:iCs/>
                    </w:rPr>
                  </w:pPr>
                </w:p>
              </w:tc>
              <w:tc>
                <w:tcPr>
                  <w:tcW w:w="1000" w:type="pct"/>
                </w:tcPr>
                <w:tbl>
                  <w:tblPr>
                    <w:tblpPr w:leftFromText="180" w:rightFromText="180" w:vertAnchor="text" w:horzAnchor="page" w:tblpXSpec="center" w:tblpY="33"/>
                    <w:tblOverlap w:val="never"/>
                    <w:tblW w:w="0" w:type="auto"/>
                    <w:tblLook w:val="04A0" w:firstRow="1" w:lastRow="0" w:firstColumn="1" w:lastColumn="0" w:noHBand="0" w:noVBand="1"/>
                  </w:tblPr>
                  <w:tblGrid>
                    <w:gridCol w:w="317"/>
                  </w:tblGrid>
                  <w:tr w:rsidR="0070018C" w:rsidRPr="002C6829" w14:paraId="703EAA2D" w14:textId="77777777" w:rsidTr="0070018C">
                    <w:trPr>
                      <w:trHeight w:val="283"/>
                    </w:trPr>
                    <w:tc>
                      <w:tcPr>
                        <w:tcW w:w="317" w:type="dxa"/>
                        <w:tcBorders>
                          <w:top w:val="single" w:sz="4" w:space="0" w:color="auto"/>
                          <w:left w:val="single" w:sz="4" w:space="0" w:color="auto"/>
                          <w:bottom w:val="single" w:sz="4" w:space="0" w:color="auto"/>
                          <w:right w:val="single" w:sz="4" w:space="0" w:color="auto"/>
                        </w:tcBorders>
                        <w:shd w:val="clear" w:color="auto" w:fill="FDAE61"/>
                      </w:tcPr>
                      <w:p w14:paraId="02AE3548" w14:textId="77777777" w:rsidR="0070018C" w:rsidRPr="002C6829" w:rsidRDefault="0070018C" w:rsidP="0070018C">
                        <w:pPr>
                          <w:pStyle w:val="Bodycopy"/>
                          <w:spacing w:after="0"/>
                          <w:jc w:val="center"/>
                        </w:pPr>
                      </w:p>
                    </w:tc>
                  </w:tr>
                </w:tbl>
                <w:p w14:paraId="2F1361D5" w14:textId="77777777" w:rsidR="0070018C" w:rsidRPr="002C6829" w:rsidRDefault="0070018C" w:rsidP="0070018C">
                  <w:pPr>
                    <w:pStyle w:val="Bodycopy"/>
                    <w:rPr>
                      <w:i/>
                      <w:iCs/>
                    </w:rPr>
                  </w:pPr>
                </w:p>
              </w:tc>
              <w:tc>
                <w:tcPr>
                  <w:tcW w:w="1000" w:type="pct"/>
                </w:tcPr>
                <w:tbl>
                  <w:tblPr>
                    <w:tblpPr w:leftFromText="180" w:rightFromText="180" w:vertAnchor="text" w:horzAnchor="page" w:tblpXSpec="center" w:tblpY="33"/>
                    <w:tblOverlap w:val="never"/>
                    <w:tblW w:w="0" w:type="auto"/>
                    <w:tblLook w:val="04A0" w:firstRow="1" w:lastRow="0" w:firstColumn="1" w:lastColumn="0" w:noHBand="0" w:noVBand="1"/>
                  </w:tblPr>
                  <w:tblGrid>
                    <w:gridCol w:w="317"/>
                  </w:tblGrid>
                  <w:tr w:rsidR="0070018C" w:rsidRPr="002C6829" w14:paraId="42EC75B5" w14:textId="77777777" w:rsidTr="0070018C">
                    <w:trPr>
                      <w:trHeight w:val="283"/>
                    </w:trPr>
                    <w:tc>
                      <w:tcPr>
                        <w:tcW w:w="317" w:type="dxa"/>
                        <w:tcBorders>
                          <w:top w:val="single" w:sz="4" w:space="0" w:color="auto"/>
                          <w:left w:val="single" w:sz="4" w:space="0" w:color="auto"/>
                          <w:bottom w:val="single" w:sz="4" w:space="0" w:color="auto"/>
                          <w:right w:val="single" w:sz="4" w:space="0" w:color="auto"/>
                        </w:tcBorders>
                        <w:shd w:val="clear" w:color="auto" w:fill="FFFFBF"/>
                      </w:tcPr>
                      <w:p w14:paraId="159CFEED" w14:textId="77777777" w:rsidR="0070018C" w:rsidRPr="002C6829" w:rsidRDefault="0070018C" w:rsidP="0070018C">
                        <w:pPr>
                          <w:pStyle w:val="Bodycopy"/>
                          <w:spacing w:after="0"/>
                        </w:pPr>
                      </w:p>
                    </w:tc>
                  </w:tr>
                </w:tbl>
                <w:p w14:paraId="046C6FA8" w14:textId="77777777" w:rsidR="0070018C" w:rsidRPr="002C6829" w:rsidRDefault="0070018C" w:rsidP="0070018C">
                  <w:pPr>
                    <w:pStyle w:val="Bodycopy"/>
                    <w:rPr>
                      <w:i/>
                      <w:iCs/>
                    </w:rPr>
                  </w:pPr>
                </w:p>
              </w:tc>
              <w:tc>
                <w:tcPr>
                  <w:tcW w:w="1000" w:type="pct"/>
                </w:tcPr>
                <w:tbl>
                  <w:tblPr>
                    <w:tblpPr w:leftFromText="180" w:rightFromText="180" w:vertAnchor="text" w:horzAnchor="page" w:tblpXSpec="center" w:tblpY="33"/>
                    <w:tblOverlap w:val="never"/>
                    <w:tblW w:w="0" w:type="auto"/>
                    <w:tblLook w:val="04A0" w:firstRow="1" w:lastRow="0" w:firstColumn="1" w:lastColumn="0" w:noHBand="0" w:noVBand="1"/>
                  </w:tblPr>
                  <w:tblGrid>
                    <w:gridCol w:w="317"/>
                  </w:tblGrid>
                  <w:tr w:rsidR="0070018C" w:rsidRPr="002C6829" w14:paraId="70C2A22E" w14:textId="77777777" w:rsidTr="0070018C">
                    <w:trPr>
                      <w:trHeight w:val="283"/>
                    </w:trPr>
                    <w:tc>
                      <w:tcPr>
                        <w:tcW w:w="317" w:type="dxa"/>
                        <w:tcBorders>
                          <w:top w:val="single" w:sz="4" w:space="0" w:color="auto"/>
                          <w:left w:val="single" w:sz="4" w:space="0" w:color="auto"/>
                          <w:bottom w:val="single" w:sz="4" w:space="0" w:color="auto"/>
                          <w:right w:val="single" w:sz="4" w:space="0" w:color="auto"/>
                        </w:tcBorders>
                        <w:shd w:val="clear" w:color="auto" w:fill="A6D96A"/>
                      </w:tcPr>
                      <w:p w14:paraId="4F043DC6" w14:textId="77777777" w:rsidR="0070018C" w:rsidRPr="002C6829" w:rsidRDefault="0070018C" w:rsidP="0070018C">
                        <w:pPr>
                          <w:pStyle w:val="Bodycopy"/>
                          <w:spacing w:after="0"/>
                        </w:pPr>
                      </w:p>
                    </w:tc>
                  </w:tr>
                </w:tbl>
                <w:p w14:paraId="75D4A2F6" w14:textId="77777777" w:rsidR="0070018C" w:rsidRPr="002C6829" w:rsidRDefault="0070018C" w:rsidP="0070018C">
                  <w:pPr>
                    <w:pStyle w:val="Bodycopy"/>
                    <w:rPr>
                      <w:i/>
                      <w:iCs/>
                    </w:rPr>
                  </w:pPr>
                </w:p>
              </w:tc>
              <w:tc>
                <w:tcPr>
                  <w:tcW w:w="1000" w:type="pct"/>
                </w:tcPr>
                <w:tbl>
                  <w:tblPr>
                    <w:tblpPr w:leftFromText="180" w:rightFromText="180" w:vertAnchor="text" w:horzAnchor="page" w:tblpXSpec="center" w:tblpY="33"/>
                    <w:tblOverlap w:val="never"/>
                    <w:tblW w:w="0" w:type="auto"/>
                    <w:tblLook w:val="04A0" w:firstRow="1" w:lastRow="0" w:firstColumn="1" w:lastColumn="0" w:noHBand="0" w:noVBand="1"/>
                  </w:tblPr>
                  <w:tblGrid>
                    <w:gridCol w:w="317"/>
                  </w:tblGrid>
                  <w:tr w:rsidR="0070018C" w:rsidRPr="002C6829" w14:paraId="40D4AB33" w14:textId="77777777" w:rsidTr="0070018C">
                    <w:trPr>
                      <w:trHeight w:val="283"/>
                    </w:trPr>
                    <w:tc>
                      <w:tcPr>
                        <w:tcW w:w="317" w:type="dxa"/>
                        <w:tcBorders>
                          <w:top w:val="single" w:sz="4" w:space="0" w:color="auto"/>
                          <w:left w:val="single" w:sz="4" w:space="0" w:color="auto"/>
                          <w:bottom w:val="single" w:sz="4" w:space="0" w:color="auto"/>
                          <w:right w:val="single" w:sz="4" w:space="0" w:color="auto"/>
                        </w:tcBorders>
                        <w:shd w:val="clear" w:color="auto" w:fill="1A9641"/>
                      </w:tcPr>
                      <w:p w14:paraId="797CB911" w14:textId="77777777" w:rsidR="0070018C" w:rsidRPr="002C6829" w:rsidRDefault="0070018C" w:rsidP="0070018C">
                        <w:pPr>
                          <w:pStyle w:val="Bodycopy"/>
                          <w:spacing w:after="0"/>
                        </w:pPr>
                      </w:p>
                    </w:tc>
                  </w:tr>
                </w:tbl>
                <w:p w14:paraId="39B89E44" w14:textId="77777777" w:rsidR="0070018C" w:rsidRPr="002C6829" w:rsidRDefault="0070018C" w:rsidP="0070018C">
                  <w:pPr>
                    <w:pStyle w:val="Bodycopy"/>
                    <w:rPr>
                      <w:i/>
                      <w:iCs/>
                    </w:rPr>
                  </w:pPr>
                </w:p>
              </w:tc>
            </w:tr>
            <w:tr w:rsidR="0070018C" w:rsidRPr="002C6829" w14:paraId="73EEEED3" w14:textId="77777777" w:rsidTr="0070018C">
              <w:trPr>
                <w:trHeight w:val="850"/>
              </w:trPr>
              <w:tc>
                <w:tcPr>
                  <w:tcW w:w="1000" w:type="pct"/>
                </w:tcPr>
                <w:p w14:paraId="5E65785D" w14:textId="77777777" w:rsidR="0070018C" w:rsidRPr="002C6829" w:rsidRDefault="0070018C" w:rsidP="0070018C">
                  <w:pPr>
                    <w:pStyle w:val="Bodycopy"/>
                    <w:spacing w:before="80" w:after="0"/>
                    <w:jc w:val="center"/>
                  </w:pPr>
                  <w:r w:rsidRPr="002C6829">
                    <w:t>Never</w:t>
                  </w:r>
                </w:p>
              </w:tc>
              <w:tc>
                <w:tcPr>
                  <w:tcW w:w="1000" w:type="pct"/>
                </w:tcPr>
                <w:p w14:paraId="75C780F1" w14:textId="77777777" w:rsidR="0070018C" w:rsidRPr="002C6829" w:rsidRDefault="0070018C" w:rsidP="0070018C">
                  <w:pPr>
                    <w:pStyle w:val="Bodycopy"/>
                    <w:spacing w:before="80" w:after="0"/>
                    <w:jc w:val="center"/>
                  </w:pPr>
                  <w:r w:rsidRPr="002C6829">
                    <w:t xml:space="preserve">Rarely </w:t>
                  </w:r>
                </w:p>
                <w:p w14:paraId="01AA92BE" w14:textId="77777777" w:rsidR="0070018C" w:rsidRPr="002C6829" w:rsidRDefault="0070018C" w:rsidP="0070018C">
                  <w:pPr>
                    <w:pStyle w:val="Bodycopy"/>
                    <w:spacing w:before="80" w:after="0"/>
                    <w:jc w:val="center"/>
                  </w:pPr>
                  <w:r w:rsidRPr="002C6829">
                    <w:t>(less than yearly to 6 monthly)</w:t>
                  </w:r>
                </w:p>
              </w:tc>
              <w:tc>
                <w:tcPr>
                  <w:tcW w:w="1000" w:type="pct"/>
                </w:tcPr>
                <w:p w14:paraId="07CC39CD" w14:textId="77777777" w:rsidR="0070018C" w:rsidRPr="002C6829" w:rsidRDefault="0070018C" w:rsidP="0070018C">
                  <w:pPr>
                    <w:pStyle w:val="Bodycopy"/>
                    <w:spacing w:before="80" w:after="0"/>
                    <w:jc w:val="center"/>
                  </w:pPr>
                  <w:r w:rsidRPr="002C6829">
                    <w:t xml:space="preserve">Occasionally </w:t>
                  </w:r>
                </w:p>
                <w:p w14:paraId="40D2187C" w14:textId="77777777" w:rsidR="0070018C" w:rsidRPr="002C6829" w:rsidRDefault="0070018C" w:rsidP="0070018C">
                  <w:pPr>
                    <w:pStyle w:val="Bodycopy"/>
                    <w:spacing w:before="80" w:after="0"/>
                    <w:jc w:val="center"/>
                  </w:pPr>
                  <w:r w:rsidRPr="002C6829">
                    <w:t>(monthly to fortnightly)</w:t>
                  </w:r>
                </w:p>
              </w:tc>
              <w:tc>
                <w:tcPr>
                  <w:tcW w:w="1000" w:type="pct"/>
                </w:tcPr>
                <w:p w14:paraId="5702218E" w14:textId="77777777" w:rsidR="0070018C" w:rsidRPr="002C6829" w:rsidRDefault="0070018C" w:rsidP="0070018C">
                  <w:pPr>
                    <w:pStyle w:val="Bodycopy"/>
                    <w:spacing w:before="80" w:after="0"/>
                    <w:jc w:val="center"/>
                  </w:pPr>
                  <w:r w:rsidRPr="002C6829">
                    <w:t xml:space="preserve">Frequently </w:t>
                  </w:r>
                </w:p>
                <w:p w14:paraId="07CE3150" w14:textId="77777777" w:rsidR="0070018C" w:rsidRPr="002C6829" w:rsidRDefault="0070018C" w:rsidP="0070018C">
                  <w:pPr>
                    <w:pStyle w:val="Bodycopy"/>
                    <w:spacing w:before="80" w:after="0"/>
                    <w:jc w:val="center"/>
                  </w:pPr>
                  <w:r w:rsidRPr="002C6829">
                    <w:t>(weekly)</w:t>
                  </w:r>
                </w:p>
              </w:tc>
              <w:tc>
                <w:tcPr>
                  <w:tcW w:w="1000" w:type="pct"/>
                </w:tcPr>
                <w:p w14:paraId="0C466CAF" w14:textId="77777777" w:rsidR="0070018C" w:rsidRPr="002C6829" w:rsidRDefault="0070018C" w:rsidP="0070018C">
                  <w:pPr>
                    <w:pStyle w:val="Bodycopy"/>
                    <w:spacing w:before="80" w:after="0"/>
                    <w:jc w:val="center"/>
                  </w:pPr>
                  <w:r w:rsidRPr="002C6829">
                    <w:t>Very frequently</w:t>
                  </w:r>
                </w:p>
                <w:p w14:paraId="04C425E8" w14:textId="77777777" w:rsidR="0070018C" w:rsidRPr="002C6829" w:rsidRDefault="0070018C" w:rsidP="0070018C">
                  <w:pPr>
                    <w:pStyle w:val="Bodycopy"/>
                    <w:spacing w:before="80" w:after="0"/>
                    <w:jc w:val="center"/>
                  </w:pPr>
                  <w:r w:rsidRPr="002C6829">
                    <w:t>(daily or every other day)</w:t>
                  </w:r>
                </w:p>
              </w:tc>
            </w:tr>
          </w:tbl>
          <w:p w14:paraId="304D01AD" w14:textId="77777777" w:rsidR="0070018C" w:rsidRPr="002C6829" w:rsidRDefault="0070018C" w:rsidP="0070018C">
            <w:pPr>
              <w:pStyle w:val="Bodycopy"/>
              <w:rPr>
                <w:i/>
                <w:iCs/>
              </w:rPr>
            </w:pPr>
          </w:p>
        </w:tc>
      </w:tr>
    </w:tbl>
    <w:p w14:paraId="55F71BA4" w14:textId="1C74FD11" w:rsidR="00065C53" w:rsidRPr="002C6829" w:rsidRDefault="00065C53" w:rsidP="00065C53">
      <w:pPr>
        <w:pStyle w:val="Caption"/>
        <w:rPr>
          <w:lang w:val="en-AU"/>
        </w:rPr>
      </w:pPr>
      <w:bookmarkStart w:id="96" w:name="_Ref536037847"/>
      <w:bookmarkStart w:id="97" w:name="_Toc2862810"/>
      <w:r w:rsidRPr="002C6829">
        <w:rPr>
          <w:lang w:val="en-AU"/>
        </w:rPr>
        <w:t xml:space="preserve">Figure </w:t>
      </w:r>
      <w:r w:rsidRPr="002C6829">
        <w:rPr>
          <w:lang w:val="en-AU"/>
        </w:rPr>
        <w:fldChar w:fldCharType="begin"/>
      </w:r>
      <w:r w:rsidRPr="002C6829">
        <w:rPr>
          <w:lang w:val="en-AU"/>
        </w:rPr>
        <w:instrText xml:space="preserve"> SEQ Figure \* ARABIC </w:instrText>
      </w:r>
      <w:r w:rsidRPr="002C6829">
        <w:rPr>
          <w:lang w:val="en-AU"/>
        </w:rPr>
        <w:fldChar w:fldCharType="separate"/>
      </w:r>
      <w:r w:rsidR="00135EFD">
        <w:rPr>
          <w:noProof/>
          <w:lang w:val="en-AU"/>
        </w:rPr>
        <w:t>23</w:t>
      </w:r>
      <w:r w:rsidRPr="002C6829">
        <w:rPr>
          <w:lang w:val="en-AU"/>
        </w:rPr>
        <w:fldChar w:fldCharType="end"/>
      </w:r>
      <w:bookmarkEnd w:id="96"/>
      <w:r w:rsidRPr="002C6829">
        <w:rPr>
          <w:lang w:val="en-AU"/>
        </w:rPr>
        <w:t>. Time Spent in Different Natural Places in the Last Year.</w:t>
      </w:r>
      <w:bookmarkEnd w:id="97"/>
    </w:p>
    <w:p w14:paraId="0FB0DBFE" w14:textId="77777777" w:rsidR="0026432F" w:rsidRDefault="0026432F">
      <w:pPr>
        <w:spacing w:after="0" w:line="240" w:lineRule="auto"/>
        <w:jc w:val="left"/>
        <w:rPr>
          <w:rFonts w:eastAsiaTheme="majorEastAsia" w:cstheme="majorBidi"/>
          <w:b/>
          <w:iCs/>
          <w:color w:val="FC612E" w:themeColor="accent2"/>
          <w:lang w:val="en-AU"/>
        </w:rPr>
      </w:pPr>
      <w:r>
        <w:rPr>
          <w:lang w:val="en-AU"/>
        </w:rPr>
        <w:br w:type="page"/>
      </w:r>
    </w:p>
    <w:p w14:paraId="17A3BB95" w14:textId="70308024" w:rsidR="00082D94" w:rsidRPr="002C6829" w:rsidRDefault="00082D94" w:rsidP="00082D94">
      <w:pPr>
        <w:pStyle w:val="Heading4"/>
        <w:rPr>
          <w:lang w:val="en-AU"/>
        </w:rPr>
      </w:pPr>
      <w:r w:rsidRPr="002C6829">
        <w:rPr>
          <w:lang w:val="en-AU"/>
        </w:rPr>
        <w:lastRenderedPageBreak/>
        <w:t>Relationship between CN and spending time in different places</w:t>
      </w:r>
    </w:p>
    <w:p w14:paraId="7F5FF122" w14:textId="4646394D" w:rsidR="00082D94" w:rsidRPr="002C6829" w:rsidRDefault="00082D94" w:rsidP="00082D94">
      <w:pPr>
        <w:rPr>
          <w:lang w:val="en-AU"/>
        </w:rPr>
      </w:pPr>
      <w:r w:rsidRPr="002C6829">
        <w:rPr>
          <w:lang w:val="en-AU"/>
        </w:rPr>
        <w:t>Connectedness to nature was positively correlated with spending time in all ten places, indicating that the more respondents felt connected to nature, the more frequently they spent time in each place of nature. Correlations were highest for spending time in native bushland reserves and lowest for spending time in a zoo or wildlife park</w:t>
      </w:r>
      <w:r w:rsidR="00105F72" w:rsidRPr="002C6829">
        <w:rPr>
          <w:lang w:val="en-AU"/>
        </w:rPr>
        <w:t xml:space="preserve"> (see </w:t>
      </w:r>
      <w:r w:rsidR="00105F72" w:rsidRPr="002C6829">
        <w:rPr>
          <w:lang w:val="en-AU"/>
        </w:rPr>
        <w:fldChar w:fldCharType="begin"/>
      </w:r>
      <w:r w:rsidR="00105F72" w:rsidRPr="002C6829">
        <w:rPr>
          <w:lang w:val="en-AU"/>
        </w:rPr>
        <w:instrText xml:space="preserve"> REF _Ref536037937 \h </w:instrText>
      </w:r>
      <w:r w:rsidR="00105F72" w:rsidRPr="002C6829">
        <w:rPr>
          <w:lang w:val="en-AU"/>
        </w:rPr>
      </w:r>
      <w:r w:rsidR="00105F72" w:rsidRPr="002C6829">
        <w:rPr>
          <w:lang w:val="en-AU"/>
        </w:rPr>
        <w:fldChar w:fldCharType="separate"/>
      </w:r>
      <w:r w:rsidR="00BA14EA" w:rsidRPr="002C6829">
        <w:rPr>
          <w:lang w:val="en-AU"/>
        </w:rPr>
        <w:t xml:space="preserve">Table </w:t>
      </w:r>
      <w:r w:rsidR="00BA14EA">
        <w:rPr>
          <w:noProof/>
          <w:lang w:val="en-AU"/>
        </w:rPr>
        <w:t>8</w:t>
      </w:r>
      <w:r w:rsidR="00105F72" w:rsidRPr="002C6829">
        <w:rPr>
          <w:lang w:val="en-AU"/>
        </w:rPr>
        <w:fldChar w:fldCharType="end"/>
      </w:r>
      <w:r w:rsidR="00105F72" w:rsidRPr="002C6829">
        <w:rPr>
          <w:lang w:val="en-AU"/>
        </w:rPr>
        <w:t>)</w:t>
      </w:r>
      <w:r w:rsidRPr="002C6829">
        <w:rPr>
          <w:lang w:val="en-AU"/>
        </w:rPr>
        <w:t>.</w:t>
      </w:r>
    </w:p>
    <w:p w14:paraId="639878E9" w14:textId="6618EB05" w:rsidR="00065C53" w:rsidRPr="002C6829" w:rsidRDefault="00065C53" w:rsidP="00065C53">
      <w:pPr>
        <w:pStyle w:val="Caption"/>
        <w:rPr>
          <w:lang w:val="en-AU"/>
        </w:rPr>
      </w:pPr>
      <w:bookmarkStart w:id="98" w:name="_Ref536037937"/>
      <w:bookmarkStart w:id="99" w:name="_Toc2862831"/>
      <w:r w:rsidRPr="002C6829">
        <w:rPr>
          <w:lang w:val="en-AU"/>
        </w:rPr>
        <w:t xml:space="preserve">Table </w:t>
      </w:r>
      <w:r w:rsidRPr="002C6829">
        <w:rPr>
          <w:lang w:val="en-AU"/>
        </w:rPr>
        <w:fldChar w:fldCharType="begin"/>
      </w:r>
      <w:r w:rsidRPr="002C6829">
        <w:rPr>
          <w:lang w:val="en-AU"/>
        </w:rPr>
        <w:instrText xml:space="preserve"> SEQ Table \* ARABIC </w:instrText>
      </w:r>
      <w:r w:rsidRPr="002C6829">
        <w:rPr>
          <w:lang w:val="en-AU"/>
        </w:rPr>
        <w:fldChar w:fldCharType="separate"/>
      </w:r>
      <w:r w:rsidR="00EC36FE">
        <w:rPr>
          <w:noProof/>
          <w:lang w:val="en-AU"/>
        </w:rPr>
        <w:t>8</w:t>
      </w:r>
      <w:r w:rsidRPr="002C6829">
        <w:rPr>
          <w:lang w:val="en-AU"/>
        </w:rPr>
        <w:fldChar w:fldCharType="end"/>
      </w:r>
      <w:bookmarkEnd w:id="98"/>
      <w:r w:rsidRPr="002C6829">
        <w:rPr>
          <w:lang w:val="en-AU"/>
        </w:rPr>
        <w:t xml:space="preserve">. Relation of CN and </w:t>
      </w:r>
      <w:r w:rsidR="000963F7">
        <w:rPr>
          <w:lang w:val="en-AU"/>
        </w:rPr>
        <w:t>S</w:t>
      </w:r>
      <w:r w:rsidRPr="002C6829">
        <w:rPr>
          <w:lang w:val="en-AU"/>
        </w:rPr>
        <w:t xml:space="preserve">pending </w:t>
      </w:r>
      <w:r w:rsidR="000963F7">
        <w:rPr>
          <w:lang w:val="en-AU"/>
        </w:rPr>
        <w:t>Ti</w:t>
      </w:r>
      <w:r w:rsidRPr="002C6829">
        <w:rPr>
          <w:lang w:val="en-AU"/>
        </w:rPr>
        <w:t xml:space="preserve">me in </w:t>
      </w:r>
      <w:r w:rsidR="000963F7">
        <w:rPr>
          <w:lang w:val="en-AU"/>
        </w:rPr>
        <w:t>D</w:t>
      </w:r>
      <w:r w:rsidRPr="002C6829">
        <w:rPr>
          <w:lang w:val="en-AU"/>
        </w:rPr>
        <w:t xml:space="preserve">ifferent </w:t>
      </w:r>
      <w:r w:rsidR="000963F7">
        <w:rPr>
          <w:lang w:val="en-AU"/>
        </w:rPr>
        <w:t>P</w:t>
      </w:r>
      <w:r w:rsidRPr="002C6829">
        <w:rPr>
          <w:lang w:val="en-AU"/>
        </w:rPr>
        <w:t>laces</w:t>
      </w:r>
      <w:bookmarkEnd w:id="99"/>
    </w:p>
    <w:tbl>
      <w:tblPr>
        <w:tblW w:w="7699" w:type="dxa"/>
        <w:tblLayout w:type="fixed"/>
        <w:tblLook w:val="04A0" w:firstRow="1" w:lastRow="0" w:firstColumn="1" w:lastColumn="0" w:noHBand="0" w:noVBand="1"/>
      </w:tblPr>
      <w:tblGrid>
        <w:gridCol w:w="4912"/>
        <w:gridCol w:w="2787"/>
      </w:tblGrid>
      <w:tr w:rsidR="0070018C" w:rsidRPr="002C6829" w14:paraId="3B127AFE" w14:textId="77777777" w:rsidTr="00432E86">
        <w:tc>
          <w:tcPr>
            <w:tcW w:w="4912" w:type="dxa"/>
            <w:tcBorders>
              <w:top w:val="single" w:sz="4" w:space="0" w:color="auto"/>
              <w:bottom w:val="single" w:sz="4" w:space="0" w:color="auto"/>
            </w:tcBorders>
          </w:tcPr>
          <w:p w14:paraId="131BA406" w14:textId="77777777" w:rsidR="0070018C" w:rsidRPr="002C6829" w:rsidRDefault="0070018C" w:rsidP="0070018C">
            <w:pPr>
              <w:pStyle w:val="Tablebodycopy"/>
              <w:rPr>
                <w:lang w:val="en-AU"/>
              </w:rPr>
            </w:pPr>
          </w:p>
        </w:tc>
        <w:tc>
          <w:tcPr>
            <w:tcW w:w="2787" w:type="dxa"/>
            <w:tcBorders>
              <w:top w:val="single" w:sz="4" w:space="0" w:color="auto"/>
              <w:bottom w:val="single" w:sz="4" w:space="0" w:color="auto"/>
            </w:tcBorders>
          </w:tcPr>
          <w:p w14:paraId="26703E4B" w14:textId="77777777" w:rsidR="0070018C" w:rsidRPr="002C6829" w:rsidRDefault="0070018C" w:rsidP="0070018C">
            <w:pPr>
              <w:pStyle w:val="Tablebodycopy"/>
              <w:jc w:val="center"/>
              <w:rPr>
                <w:lang w:val="en-AU"/>
              </w:rPr>
            </w:pPr>
            <w:r w:rsidRPr="002C6829">
              <w:rPr>
                <w:lang w:val="en-AU"/>
              </w:rPr>
              <w:t>Connectedness to nature</w:t>
            </w:r>
          </w:p>
        </w:tc>
      </w:tr>
      <w:tr w:rsidR="0070018C" w:rsidRPr="002C6829" w14:paraId="2CC2F0C6" w14:textId="77777777" w:rsidTr="00432E86">
        <w:tc>
          <w:tcPr>
            <w:tcW w:w="4912" w:type="dxa"/>
            <w:tcBorders>
              <w:top w:val="single" w:sz="4" w:space="0" w:color="auto"/>
            </w:tcBorders>
          </w:tcPr>
          <w:p w14:paraId="4F054182" w14:textId="77777777" w:rsidR="0070018C" w:rsidRPr="002C6829" w:rsidRDefault="0070018C" w:rsidP="0070018C">
            <w:pPr>
              <w:pStyle w:val="Tablebodycopy"/>
              <w:rPr>
                <w:lang w:val="en-AU"/>
              </w:rPr>
            </w:pPr>
            <w:r w:rsidRPr="002C6829">
              <w:rPr>
                <w:lang w:val="en-AU"/>
              </w:rPr>
              <w:t>A native bushland reserve</w:t>
            </w:r>
          </w:p>
        </w:tc>
        <w:tc>
          <w:tcPr>
            <w:tcW w:w="2787" w:type="dxa"/>
            <w:tcBorders>
              <w:top w:val="single" w:sz="4" w:space="0" w:color="auto"/>
            </w:tcBorders>
          </w:tcPr>
          <w:p w14:paraId="17AEECE6" w14:textId="77777777" w:rsidR="0070018C" w:rsidRPr="002C6829" w:rsidRDefault="0070018C" w:rsidP="0070018C">
            <w:pPr>
              <w:pStyle w:val="Tablebodycopy"/>
              <w:jc w:val="center"/>
              <w:rPr>
                <w:lang w:val="en-AU"/>
              </w:rPr>
            </w:pPr>
            <w:r w:rsidRPr="002C6829">
              <w:rPr>
                <w:lang w:val="en-AU"/>
              </w:rPr>
              <w:t>0.41</w:t>
            </w:r>
          </w:p>
        </w:tc>
      </w:tr>
      <w:tr w:rsidR="0070018C" w:rsidRPr="002C6829" w14:paraId="72D2B91D" w14:textId="77777777" w:rsidTr="00432E86">
        <w:tc>
          <w:tcPr>
            <w:tcW w:w="4912" w:type="dxa"/>
          </w:tcPr>
          <w:p w14:paraId="4D9B9EC4" w14:textId="77777777" w:rsidR="0070018C" w:rsidRPr="002C6829" w:rsidRDefault="0070018C" w:rsidP="0070018C">
            <w:pPr>
              <w:pStyle w:val="Tablebodycopy"/>
              <w:rPr>
                <w:lang w:val="en-AU"/>
              </w:rPr>
            </w:pPr>
            <w:r w:rsidRPr="002C6829">
              <w:rPr>
                <w:lang w:val="en-AU"/>
              </w:rPr>
              <w:t>A lake, river or other waterways</w:t>
            </w:r>
          </w:p>
        </w:tc>
        <w:tc>
          <w:tcPr>
            <w:tcW w:w="2787" w:type="dxa"/>
          </w:tcPr>
          <w:p w14:paraId="66269FF0" w14:textId="77777777" w:rsidR="0070018C" w:rsidRPr="002C6829" w:rsidRDefault="0070018C" w:rsidP="0070018C">
            <w:pPr>
              <w:pStyle w:val="Tablebodycopy"/>
              <w:jc w:val="center"/>
              <w:rPr>
                <w:lang w:val="en-AU"/>
              </w:rPr>
            </w:pPr>
            <w:r w:rsidRPr="002C6829">
              <w:rPr>
                <w:lang w:val="en-AU"/>
              </w:rPr>
              <w:t>0.37</w:t>
            </w:r>
          </w:p>
        </w:tc>
      </w:tr>
      <w:tr w:rsidR="0070018C" w:rsidRPr="002C6829" w14:paraId="4E468BFA" w14:textId="77777777" w:rsidTr="00432E86">
        <w:tc>
          <w:tcPr>
            <w:tcW w:w="4912" w:type="dxa"/>
          </w:tcPr>
          <w:p w14:paraId="19148234" w14:textId="77777777" w:rsidR="0070018C" w:rsidRPr="002C6829" w:rsidRDefault="0070018C" w:rsidP="0070018C">
            <w:pPr>
              <w:pStyle w:val="Tablebodycopy"/>
              <w:rPr>
                <w:lang w:val="en-AU"/>
              </w:rPr>
            </w:pPr>
            <w:r w:rsidRPr="002C6829">
              <w:rPr>
                <w:lang w:val="en-AU"/>
              </w:rPr>
              <w:t>A national park, state forest or other protected natural areas</w:t>
            </w:r>
          </w:p>
        </w:tc>
        <w:tc>
          <w:tcPr>
            <w:tcW w:w="2787" w:type="dxa"/>
          </w:tcPr>
          <w:p w14:paraId="42D3B153" w14:textId="77777777" w:rsidR="0070018C" w:rsidRPr="002C6829" w:rsidRDefault="0070018C" w:rsidP="0070018C">
            <w:pPr>
              <w:pStyle w:val="Tablebodycopy"/>
              <w:jc w:val="center"/>
              <w:rPr>
                <w:lang w:val="en-AU"/>
              </w:rPr>
            </w:pPr>
            <w:r w:rsidRPr="002C6829">
              <w:rPr>
                <w:lang w:val="en-AU"/>
              </w:rPr>
              <w:t>0.36</w:t>
            </w:r>
          </w:p>
        </w:tc>
      </w:tr>
      <w:tr w:rsidR="0070018C" w:rsidRPr="002C6829" w14:paraId="7A0C90C0" w14:textId="77777777" w:rsidTr="00432E86">
        <w:tc>
          <w:tcPr>
            <w:tcW w:w="4912" w:type="dxa"/>
          </w:tcPr>
          <w:p w14:paraId="0374D2F6" w14:textId="77777777" w:rsidR="0070018C" w:rsidRPr="002C6829" w:rsidRDefault="0070018C" w:rsidP="0070018C">
            <w:pPr>
              <w:pStyle w:val="Tablebodycopy"/>
              <w:rPr>
                <w:lang w:val="en-AU"/>
              </w:rPr>
            </w:pPr>
            <w:r w:rsidRPr="002C6829">
              <w:rPr>
                <w:lang w:val="en-AU"/>
              </w:rPr>
              <w:t>An urban park with grassy lawns and trees</w:t>
            </w:r>
          </w:p>
        </w:tc>
        <w:tc>
          <w:tcPr>
            <w:tcW w:w="2787" w:type="dxa"/>
          </w:tcPr>
          <w:p w14:paraId="33CDD261" w14:textId="77777777" w:rsidR="0070018C" w:rsidRPr="002C6829" w:rsidRDefault="0070018C" w:rsidP="0070018C">
            <w:pPr>
              <w:pStyle w:val="Tablebodycopy"/>
              <w:jc w:val="center"/>
              <w:rPr>
                <w:lang w:val="en-AU"/>
              </w:rPr>
            </w:pPr>
            <w:r w:rsidRPr="002C6829">
              <w:rPr>
                <w:lang w:val="en-AU"/>
              </w:rPr>
              <w:t>0.28</w:t>
            </w:r>
          </w:p>
        </w:tc>
      </w:tr>
      <w:tr w:rsidR="0070018C" w:rsidRPr="002C6829" w14:paraId="5871D058" w14:textId="77777777" w:rsidTr="00432E86">
        <w:tc>
          <w:tcPr>
            <w:tcW w:w="4912" w:type="dxa"/>
          </w:tcPr>
          <w:p w14:paraId="4F1A1AD2" w14:textId="77777777" w:rsidR="0070018C" w:rsidRPr="002C6829" w:rsidRDefault="0070018C" w:rsidP="0070018C">
            <w:pPr>
              <w:pStyle w:val="Tablebodycopy"/>
              <w:rPr>
                <w:lang w:val="en-AU"/>
              </w:rPr>
            </w:pPr>
            <w:r w:rsidRPr="002C6829">
              <w:rPr>
                <w:lang w:val="en-AU"/>
              </w:rPr>
              <w:t>An agricultural area</w:t>
            </w:r>
          </w:p>
        </w:tc>
        <w:tc>
          <w:tcPr>
            <w:tcW w:w="2787" w:type="dxa"/>
          </w:tcPr>
          <w:p w14:paraId="3783DAE8" w14:textId="77777777" w:rsidR="0070018C" w:rsidRPr="002C6829" w:rsidRDefault="0070018C" w:rsidP="0070018C">
            <w:pPr>
              <w:pStyle w:val="Tablebodycopy"/>
              <w:jc w:val="center"/>
              <w:rPr>
                <w:lang w:val="en-AU"/>
              </w:rPr>
            </w:pPr>
            <w:r w:rsidRPr="002C6829">
              <w:rPr>
                <w:lang w:val="en-AU"/>
              </w:rPr>
              <w:t>0.27</w:t>
            </w:r>
          </w:p>
        </w:tc>
      </w:tr>
      <w:tr w:rsidR="0070018C" w:rsidRPr="002C6829" w14:paraId="027074D1" w14:textId="77777777" w:rsidTr="00432E86">
        <w:tc>
          <w:tcPr>
            <w:tcW w:w="4912" w:type="dxa"/>
          </w:tcPr>
          <w:p w14:paraId="2152A68C" w14:textId="77777777" w:rsidR="0070018C" w:rsidRPr="002C6829" w:rsidRDefault="0070018C" w:rsidP="0070018C">
            <w:pPr>
              <w:pStyle w:val="Tablebodycopy"/>
              <w:rPr>
                <w:lang w:val="en-AU"/>
              </w:rPr>
            </w:pPr>
            <w:r w:rsidRPr="002C6829">
              <w:rPr>
                <w:lang w:val="en-AU"/>
              </w:rPr>
              <w:t>Your own garden at home</w:t>
            </w:r>
          </w:p>
        </w:tc>
        <w:tc>
          <w:tcPr>
            <w:tcW w:w="2787" w:type="dxa"/>
          </w:tcPr>
          <w:p w14:paraId="7ACC15E2" w14:textId="77777777" w:rsidR="0070018C" w:rsidRPr="002C6829" w:rsidRDefault="0070018C" w:rsidP="0070018C">
            <w:pPr>
              <w:pStyle w:val="Tablebodycopy"/>
              <w:jc w:val="center"/>
              <w:rPr>
                <w:lang w:val="en-AU"/>
              </w:rPr>
            </w:pPr>
            <w:r w:rsidRPr="002C6829">
              <w:rPr>
                <w:lang w:val="en-AU"/>
              </w:rPr>
              <w:t>0.26</w:t>
            </w:r>
          </w:p>
        </w:tc>
      </w:tr>
      <w:tr w:rsidR="0070018C" w:rsidRPr="002C6829" w14:paraId="7BA94CA0" w14:textId="77777777" w:rsidTr="00432E86">
        <w:tc>
          <w:tcPr>
            <w:tcW w:w="4912" w:type="dxa"/>
          </w:tcPr>
          <w:p w14:paraId="2F3E3731" w14:textId="77777777" w:rsidR="0070018C" w:rsidRPr="002C6829" w:rsidRDefault="0070018C" w:rsidP="0070018C">
            <w:pPr>
              <w:pStyle w:val="Tablebodycopy"/>
              <w:rPr>
                <w:lang w:val="en-AU"/>
              </w:rPr>
            </w:pPr>
            <w:r w:rsidRPr="002C6829">
              <w:rPr>
                <w:lang w:val="en-AU"/>
              </w:rPr>
              <w:t>A 'green' urban space like a green roof or leafy courtyard</w:t>
            </w:r>
          </w:p>
        </w:tc>
        <w:tc>
          <w:tcPr>
            <w:tcW w:w="2787" w:type="dxa"/>
          </w:tcPr>
          <w:p w14:paraId="00D80E4D" w14:textId="77777777" w:rsidR="0070018C" w:rsidRPr="002C6829" w:rsidRDefault="0070018C" w:rsidP="0070018C">
            <w:pPr>
              <w:pStyle w:val="Tablebodycopy"/>
              <w:jc w:val="center"/>
              <w:rPr>
                <w:lang w:val="en-AU"/>
              </w:rPr>
            </w:pPr>
            <w:r w:rsidRPr="002C6829">
              <w:rPr>
                <w:lang w:val="en-AU"/>
              </w:rPr>
              <w:t>0.24</w:t>
            </w:r>
          </w:p>
        </w:tc>
      </w:tr>
      <w:tr w:rsidR="0070018C" w:rsidRPr="002C6829" w14:paraId="0B13BE5A" w14:textId="77777777" w:rsidTr="00432E86">
        <w:tc>
          <w:tcPr>
            <w:tcW w:w="4912" w:type="dxa"/>
          </w:tcPr>
          <w:p w14:paraId="28EDA039" w14:textId="77777777" w:rsidR="0070018C" w:rsidRPr="002C6829" w:rsidRDefault="0070018C" w:rsidP="0070018C">
            <w:pPr>
              <w:pStyle w:val="Tablebodycopy"/>
              <w:rPr>
                <w:lang w:val="en-AU"/>
              </w:rPr>
            </w:pPr>
            <w:r w:rsidRPr="002C6829">
              <w:rPr>
                <w:lang w:val="en-AU"/>
              </w:rPr>
              <w:t>The beach or coastal areas</w:t>
            </w:r>
          </w:p>
        </w:tc>
        <w:tc>
          <w:tcPr>
            <w:tcW w:w="2787" w:type="dxa"/>
          </w:tcPr>
          <w:p w14:paraId="3F2860BB" w14:textId="77777777" w:rsidR="0070018C" w:rsidRPr="002C6829" w:rsidRDefault="0070018C" w:rsidP="0070018C">
            <w:pPr>
              <w:pStyle w:val="Tablebodycopy"/>
              <w:jc w:val="center"/>
              <w:rPr>
                <w:lang w:val="en-AU"/>
              </w:rPr>
            </w:pPr>
            <w:r w:rsidRPr="002C6829">
              <w:rPr>
                <w:lang w:val="en-AU"/>
              </w:rPr>
              <w:t>0.22</w:t>
            </w:r>
          </w:p>
        </w:tc>
      </w:tr>
      <w:tr w:rsidR="0070018C" w:rsidRPr="002C6829" w14:paraId="14EAB69E" w14:textId="77777777" w:rsidTr="00432E86">
        <w:tc>
          <w:tcPr>
            <w:tcW w:w="4912" w:type="dxa"/>
          </w:tcPr>
          <w:p w14:paraId="0F7A4310" w14:textId="77777777" w:rsidR="0070018C" w:rsidRPr="002C6829" w:rsidRDefault="0070018C" w:rsidP="0070018C">
            <w:pPr>
              <w:pStyle w:val="Tablebodycopy"/>
              <w:rPr>
                <w:lang w:val="en-AU"/>
              </w:rPr>
            </w:pPr>
            <w:r w:rsidRPr="002C6829">
              <w:rPr>
                <w:lang w:val="en-AU"/>
              </w:rPr>
              <w:t>A community garden</w:t>
            </w:r>
          </w:p>
        </w:tc>
        <w:tc>
          <w:tcPr>
            <w:tcW w:w="2787" w:type="dxa"/>
          </w:tcPr>
          <w:p w14:paraId="606B7169" w14:textId="77777777" w:rsidR="0070018C" w:rsidRPr="002C6829" w:rsidRDefault="0070018C" w:rsidP="0070018C">
            <w:pPr>
              <w:pStyle w:val="Tablebodycopy"/>
              <w:jc w:val="center"/>
              <w:rPr>
                <w:lang w:val="en-AU"/>
              </w:rPr>
            </w:pPr>
            <w:r w:rsidRPr="002C6829">
              <w:rPr>
                <w:lang w:val="en-AU"/>
              </w:rPr>
              <w:t>0.19</w:t>
            </w:r>
          </w:p>
        </w:tc>
      </w:tr>
      <w:tr w:rsidR="0070018C" w:rsidRPr="002C6829" w14:paraId="13E55FA6" w14:textId="77777777" w:rsidTr="00105F72">
        <w:tc>
          <w:tcPr>
            <w:tcW w:w="4912" w:type="dxa"/>
            <w:tcBorders>
              <w:bottom w:val="single" w:sz="4" w:space="0" w:color="auto"/>
            </w:tcBorders>
          </w:tcPr>
          <w:p w14:paraId="0B6C8D57" w14:textId="77777777" w:rsidR="0070018C" w:rsidRPr="002C6829" w:rsidRDefault="0070018C" w:rsidP="0070018C">
            <w:pPr>
              <w:pStyle w:val="Tablebodycopy"/>
              <w:rPr>
                <w:lang w:val="en-AU"/>
              </w:rPr>
            </w:pPr>
            <w:r w:rsidRPr="002C6829">
              <w:rPr>
                <w:lang w:val="en-AU"/>
              </w:rPr>
              <w:t>A zoo or wildlife park</w:t>
            </w:r>
          </w:p>
        </w:tc>
        <w:tc>
          <w:tcPr>
            <w:tcW w:w="2787" w:type="dxa"/>
            <w:tcBorders>
              <w:bottom w:val="single" w:sz="4" w:space="0" w:color="auto"/>
            </w:tcBorders>
          </w:tcPr>
          <w:p w14:paraId="5E76F016" w14:textId="77777777" w:rsidR="0070018C" w:rsidRPr="002C6829" w:rsidRDefault="0070018C" w:rsidP="0070018C">
            <w:pPr>
              <w:pStyle w:val="Tablebodycopy"/>
              <w:jc w:val="center"/>
              <w:rPr>
                <w:lang w:val="en-AU"/>
              </w:rPr>
            </w:pPr>
            <w:r w:rsidRPr="002C6829">
              <w:rPr>
                <w:lang w:val="en-AU"/>
              </w:rPr>
              <w:t>0.15</w:t>
            </w:r>
          </w:p>
        </w:tc>
      </w:tr>
      <w:tr w:rsidR="00105F72" w:rsidRPr="002C6829" w14:paraId="38EB7F1C" w14:textId="77777777" w:rsidTr="00105F72">
        <w:tc>
          <w:tcPr>
            <w:tcW w:w="4912" w:type="dxa"/>
            <w:tcBorders>
              <w:top w:val="single" w:sz="4" w:space="0" w:color="auto"/>
            </w:tcBorders>
          </w:tcPr>
          <w:p w14:paraId="2E23B4C9" w14:textId="66348D2B" w:rsidR="00105F72" w:rsidRPr="002C6829" w:rsidRDefault="00105F72" w:rsidP="0070018C">
            <w:pPr>
              <w:pStyle w:val="Tablebodycopy"/>
              <w:rPr>
                <w:lang w:val="en-AU"/>
              </w:rPr>
            </w:pPr>
            <w:r w:rsidRPr="002C6829">
              <w:rPr>
                <w:i/>
                <w:lang w:val="en-AU"/>
              </w:rPr>
              <w:t xml:space="preserve">Note: </w:t>
            </w:r>
            <w:r w:rsidRPr="002C6829">
              <w:rPr>
                <w:lang w:val="en-AU"/>
              </w:rPr>
              <w:t xml:space="preserve">All correlations are significant at </w:t>
            </w:r>
            <w:r w:rsidRPr="002C6829">
              <w:rPr>
                <w:i/>
                <w:lang w:val="en-AU"/>
              </w:rPr>
              <w:t xml:space="preserve">p </w:t>
            </w:r>
            <w:r w:rsidRPr="002C6829">
              <w:rPr>
                <w:lang w:val="en-AU"/>
              </w:rPr>
              <w:t>&lt;.01.</w:t>
            </w:r>
          </w:p>
        </w:tc>
        <w:tc>
          <w:tcPr>
            <w:tcW w:w="2787" w:type="dxa"/>
            <w:tcBorders>
              <w:top w:val="single" w:sz="4" w:space="0" w:color="auto"/>
            </w:tcBorders>
          </w:tcPr>
          <w:p w14:paraId="2ADB44CF" w14:textId="77777777" w:rsidR="00105F72" w:rsidRPr="002C6829" w:rsidRDefault="00105F72" w:rsidP="0070018C">
            <w:pPr>
              <w:pStyle w:val="Tablebodycopy"/>
              <w:jc w:val="center"/>
              <w:rPr>
                <w:lang w:val="en-AU"/>
              </w:rPr>
            </w:pPr>
          </w:p>
        </w:tc>
      </w:tr>
    </w:tbl>
    <w:p w14:paraId="722FE1BF" w14:textId="77777777" w:rsidR="0070018C" w:rsidRPr="002C6829" w:rsidRDefault="0070018C" w:rsidP="00082D94">
      <w:pPr>
        <w:rPr>
          <w:lang w:val="en-AU"/>
        </w:rPr>
      </w:pPr>
    </w:p>
    <w:p w14:paraId="162C62F0" w14:textId="77777777" w:rsidR="009F4352" w:rsidRPr="002C6829" w:rsidRDefault="009F4352" w:rsidP="009F4352">
      <w:pPr>
        <w:pStyle w:val="Heading4"/>
        <w:rPr>
          <w:lang w:val="en-AU"/>
        </w:rPr>
      </w:pPr>
      <w:r w:rsidRPr="002C6829">
        <w:rPr>
          <w:lang w:val="en-AU"/>
        </w:rPr>
        <w:t>Other places to spend time in nature (EB2a)</w:t>
      </w:r>
    </w:p>
    <w:p w14:paraId="1E050878" w14:textId="5A3EF2FD" w:rsidR="0070018C" w:rsidRPr="002C6829" w:rsidRDefault="009F4352" w:rsidP="003B6F17">
      <w:pPr>
        <w:rPr>
          <w:lang w:val="en-AU"/>
        </w:rPr>
      </w:pPr>
      <w:r w:rsidRPr="002C6829">
        <w:rPr>
          <w:lang w:val="en-AU"/>
        </w:rPr>
        <w:t>When asked to describe other places in which Victorians spent time in nature, respondents often described places already listed such as parks and gardens, or beaches and rivers. Some of the new places included natural areas like mountains and the ocean, as well as managed spaces such as golf courses or farms (see</w:t>
      </w:r>
      <w:r w:rsidR="00432E86" w:rsidRPr="002C6829">
        <w:rPr>
          <w:lang w:val="en-AU"/>
        </w:rPr>
        <w:t xml:space="preserve"> </w:t>
      </w:r>
      <w:r w:rsidR="00105F72" w:rsidRPr="002C6829">
        <w:rPr>
          <w:lang w:val="en-AU"/>
        </w:rPr>
        <w:fldChar w:fldCharType="begin"/>
      </w:r>
      <w:r w:rsidR="00105F72" w:rsidRPr="002C6829">
        <w:rPr>
          <w:lang w:val="en-AU"/>
        </w:rPr>
        <w:instrText xml:space="preserve"> REF _Ref536038164 \h </w:instrText>
      </w:r>
      <w:r w:rsidR="00105F72" w:rsidRPr="002C6829">
        <w:rPr>
          <w:lang w:val="en-AU"/>
        </w:rPr>
      </w:r>
      <w:r w:rsidR="00105F72" w:rsidRPr="002C6829">
        <w:rPr>
          <w:lang w:val="en-AU"/>
        </w:rPr>
        <w:fldChar w:fldCharType="separate"/>
      </w:r>
      <w:r w:rsidR="00135EFD" w:rsidRPr="002C6829">
        <w:rPr>
          <w:lang w:val="en-AU"/>
        </w:rPr>
        <w:t xml:space="preserve">Figure </w:t>
      </w:r>
      <w:r w:rsidR="00135EFD">
        <w:rPr>
          <w:noProof/>
          <w:lang w:val="en-AU"/>
        </w:rPr>
        <w:t>24</w:t>
      </w:r>
      <w:r w:rsidR="00105F72" w:rsidRPr="002C6829">
        <w:rPr>
          <w:lang w:val="en-AU"/>
        </w:rPr>
        <w:fldChar w:fldCharType="end"/>
      </w:r>
      <w:r w:rsidR="003B6F17">
        <w:rPr>
          <w:lang w:val="en-AU"/>
        </w:rPr>
        <w:t xml:space="preserve">). </w:t>
      </w:r>
      <w:r w:rsidR="00303211" w:rsidRPr="002C6829">
        <w:rPr>
          <w:lang w:val="en-AU"/>
        </w:rPr>
        <w:t xml:space="preserve">A table of the 30 most frequently stated words can be found in the Appendix </w:t>
      </w:r>
      <w:r w:rsidR="003B6F17">
        <w:rPr>
          <w:lang w:val="en-AU"/>
        </w:rPr>
        <w:t>F</w:t>
      </w:r>
      <w:r w:rsidR="00303211" w:rsidRPr="002C6829">
        <w:rPr>
          <w:lang w:val="en-AU"/>
        </w:rPr>
        <w:t xml:space="preserve">. </w:t>
      </w:r>
    </w:p>
    <w:p w14:paraId="05427588" w14:textId="2FB339DE" w:rsidR="0070018C" w:rsidRPr="002C6829" w:rsidRDefault="007B140D" w:rsidP="00682E47">
      <w:pPr>
        <w:jc w:val="center"/>
        <w:rPr>
          <w:lang w:val="en-AU"/>
        </w:rPr>
      </w:pPr>
      <w:r w:rsidRPr="007B140D">
        <w:rPr>
          <w:noProof/>
          <w:lang w:val="en-AU" w:eastAsia="en-AU"/>
        </w:rPr>
        <w:drawing>
          <wp:inline distT="0" distB="0" distL="0" distR="0" wp14:anchorId="3B50E42E" wp14:editId="6D69A72E">
            <wp:extent cx="3600000" cy="3600000"/>
            <wp:effectExtent l="0" t="0" r="635" b="635"/>
            <wp:docPr id="7" name="Picture 7" descr="\\ad.monash.edu\home\User040\jmei0004\Desktop\New Word Clouds\eb2a.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d.monash.edu\home\User040\jmei0004\Desktop\New Word Clouds\eb2a.tiff"/>
                    <pic:cNvPicPr>
                      <a:picLocks noChangeAspect="1" noChangeArrowheads="1"/>
                    </pic:cNvPicPr>
                  </pic:nvPicPr>
                  <pic:blipFill>
                    <a:blip r:embed="rId57" cstate="screen">
                      <a:extLst>
                        <a:ext uri="{28A0092B-C50C-407E-A947-70E740481C1C}">
                          <a14:useLocalDpi xmlns:a14="http://schemas.microsoft.com/office/drawing/2010/main"/>
                        </a:ext>
                      </a:extLst>
                    </a:blip>
                    <a:srcRect/>
                    <a:stretch>
                      <a:fillRect/>
                    </a:stretch>
                  </pic:blipFill>
                  <pic:spPr bwMode="auto">
                    <a:xfrm>
                      <a:off x="0" y="0"/>
                      <a:ext cx="3600000" cy="3600000"/>
                    </a:xfrm>
                    <a:prstGeom prst="rect">
                      <a:avLst/>
                    </a:prstGeom>
                    <a:noFill/>
                    <a:ln>
                      <a:noFill/>
                    </a:ln>
                  </pic:spPr>
                </pic:pic>
              </a:graphicData>
            </a:graphic>
          </wp:inline>
        </w:drawing>
      </w:r>
    </w:p>
    <w:p w14:paraId="155FFBAE" w14:textId="3740C690" w:rsidR="00105F72" w:rsidRPr="002C6829" w:rsidRDefault="00105F72" w:rsidP="00105F72">
      <w:pPr>
        <w:pStyle w:val="Caption"/>
        <w:rPr>
          <w:lang w:val="en-AU"/>
        </w:rPr>
      </w:pPr>
      <w:bookmarkStart w:id="100" w:name="_Ref536038164"/>
      <w:bookmarkStart w:id="101" w:name="_Toc2862811"/>
      <w:r w:rsidRPr="002C6829">
        <w:rPr>
          <w:lang w:val="en-AU"/>
        </w:rPr>
        <w:t xml:space="preserve">Figure </w:t>
      </w:r>
      <w:r w:rsidRPr="002C6829">
        <w:rPr>
          <w:lang w:val="en-AU"/>
        </w:rPr>
        <w:fldChar w:fldCharType="begin"/>
      </w:r>
      <w:r w:rsidRPr="002C6829">
        <w:rPr>
          <w:lang w:val="en-AU"/>
        </w:rPr>
        <w:instrText xml:space="preserve"> SEQ Figure \* ARABIC </w:instrText>
      </w:r>
      <w:r w:rsidRPr="002C6829">
        <w:rPr>
          <w:lang w:val="en-AU"/>
        </w:rPr>
        <w:fldChar w:fldCharType="separate"/>
      </w:r>
      <w:r w:rsidR="00135EFD">
        <w:rPr>
          <w:noProof/>
          <w:lang w:val="en-AU"/>
        </w:rPr>
        <w:t>24</w:t>
      </w:r>
      <w:r w:rsidRPr="002C6829">
        <w:rPr>
          <w:lang w:val="en-AU"/>
        </w:rPr>
        <w:fldChar w:fldCharType="end"/>
      </w:r>
      <w:bookmarkEnd w:id="100"/>
      <w:r w:rsidRPr="002C6829">
        <w:rPr>
          <w:lang w:val="en-AU"/>
        </w:rPr>
        <w:t xml:space="preserve">. Word Cloud Capturing Most Common Responses to </w:t>
      </w:r>
      <w:r w:rsidR="00682E47" w:rsidRPr="002C6829">
        <w:rPr>
          <w:lang w:val="en-AU"/>
        </w:rPr>
        <w:t>“</w:t>
      </w:r>
      <w:r w:rsidRPr="002C6829">
        <w:rPr>
          <w:lang w:val="en-AU"/>
        </w:rPr>
        <w:t>Other Places Where Victorians Spend Time in Nature</w:t>
      </w:r>
      <w:r w:rsidR="00682E47" w:rsidRPr="002C6829">
        <w:rPr>
          <w:lang w:val="en-AU"/>
        </w:rPr>
        <w:t>”</w:t>
      </w:r>
      <w:r w:rsidRPr="002C6829">
        <w:rPr>
          <w:lang w:val="en-AU"/>
        </w:rPr>
        <w:t>.</w:t>
      </w:r>
      <w:bookmarkEnd w:id="101"/>
    </w:p>
    <w:p w14:paraId="4A2D9BB2" w14:textId="2BA9F44B" w:rsidR="009F4352" w:rsidRPr="002C6829" w:rsidRDefault="009F4352" w:rsidP="00C141EE">
      <w:pPr>
        <w:pStyle w:val="Heading2"/>
        <w:rPr>
          <w:lang w:val="en-AU"/>
        </w:rPr>
      </w:pPr>
      <w:bookmarkStart w:id="102" w:name="_Ref2264254"/>
      <w:bookmarkStart w:id="103" w:name="_Toc2862734"/>
      <w:r w:rsidRPr="002C6829">
        <w:rPr>
          <w:lang w:val="en-AU"/>
        </w:rPr>
        <w:lastRenderedPageBreak/>
        <w:t>Places of connection</w:t>
      </w:r>
      <w:bookmarkEnd w:id="102"/>
      <w:bookmarkEnd w:id="103"/>
    </w:p>
    <w:p w14:paraId="52BAD4D4" w14:textId="77777777" w:rsidR="009F4352" w:rsidRPr="002C6829" w:rsidRDefault="009F4352" w:rsidP="009F4352">
      <w:pPr>
        <w:pStyle w:val="Heading4"/>
        <w:rPr>
          <w:lang w:val="en-AU"/>
        </w:rPr>
      </w:pPr>
      <w:r w:rsidRPr="002C6829">
        <w:rPr>
          <w:lang w:val="en-AU"/>
        </w:rPr>
        <w:t>Key facts</w:t>
      </w:r>
    </w:p>
    <w:p w14:paraId="6483B429" w14:textId="14083A5C" w:rsidR="009F4352" w:rsidRPr="002C6829" w:rsidRDefault="009F4352" w:rsidP="009F4352">
      <w:pPr>
        <w:rPr>
          <w:lang w:val="en-AU"/>
        </w:rPr>
      </w:pPr>
      <w:r w:rsidRPr="002C6829">
        <w:rPr>
          <w:lang w:val="en-AU"/>
        </w:rPr>
        <w:t>Analyses revealed that Victorians feelings of connectedness to places in nature tended to cluster around highly modified natural places, like gardens and urban parks, and weakly / un-modified natural places, like lakes, beaches and reserves.</w:t>
      </w:r>
    </w:p>
    <w:p w14:paraId="2BA37F5C" w14:textId="77777777" w:rsidR="009F4352" w:rsidRPr="002C6829" w:rsidRDefault="009F4352" w:rsidP="009F4352">
      <w:pPr>
        <w:rPr>
          <w:lang w:val="en-AU"/>
        </w:rPr>
      </w:pPr>
      <w:r w:rsidRPr="002C6829">
        <w:rPr>
          <w:lang w:val="en-AU"/>
        </w:rPr>
        <w:t>In general, Victorians felt more connected to nature when in weakly / un-modified natural places, compared to highly modified places.</w:t>
      </w:r>
    </w:p>
    <w:p w14:paraId="3A59A691" w14:textId="78613A1B" w:rsidR="009F4352" w:rsidRPr="002C6829" w:rsidRDefault="009F4352" w:rsidP="009F4352">
      <w:pPr>
        <w:rPr>
          <w:lang w:val="en-AU"/>
        </w:rPr>
      </w:pPr>
      <w:r w:rsidRPr="002C6829">
        <w:rPr>
          <w:lang w:val="en-AU"/>
        </w:rPr>
        <w:t>The specific areas Victorians felt most connected to nature were</w:t>
      </w:r>
      <w:r w:rsidR="0026432F">
        <w:rPr>
          <w:lang w:val="en-AU"/>
        </w:rPr>
        <w:t>, in order</w:t>
      </w:r>
      <w:r w:rsidRPr="002C6829">
        <w:rPr>
          <w:lang w:val="en-AU"/>
        </w:rPr>
        <w:t>:</w:t>
      </w:r>
    </w:p>
    <w:p w14:paraId="1C57E0B8" w14:textId="2C2A83DF" w:rsidR="009F4352" w:rsidRPr="002C6829" w:rsidRDefault="009F4352" w:rsidP="00765542">
      <w:pPr>
        <w:pStyle w:val="ListParagraph"/>
        <w:numPr>
          <w:ilvl w:val="0"/>
          <w:numId w:val="5"/>
        </w:numPr>
        <w:rPr>
          <w:lang w:val="en-AU"/>
        </w:rPr>
      </w:pPr>
      <w:r w:rsidRPr="002C6829">
        <w:rPr>
          <w:lang w:val="en-AU"/>
        </w:rPr>
        <w:t>National parks</w:t>
      </w:r>
    </w:p>
    <w:p w14:paraId="7254B6BA" w14:textId="734ACE93" w:rsidR="009F4352" w:rsidRPr="002C6829" w:rsidRDefault="009F4352" w:rsidP="00765542">
      <w:pPr>
        <w:pStyle w:val="ListParagraph"/>
        <w:numPr>
          <w:ilvl w:val="0"/>
          <w:numId w:val="5"/>
        </w:numPr>
        <w:rPr>
          <w:lang w:val="en-AU"/>
        </w:rPr>
      </w:pPr>
      <w:r w:rsidRPr="002C6829">
        <w:rPr>
          <w:lang w:val="en-AU"/>
        </w:rPr>
        <w:t>Beaches</w:t>
      </w:r>
    </w:p>
    <w:p w14:paraId="36F2ED24" w14:textId="41808744" w:rsidR="009F4352" w:rsidRPr="002C6829" w:rsidRDefault="009F4352" w:rsidP="00765542">
      <w:pPr>
        <w:pStyle w:val="ListParagraph"/>
        <w:numPr>
          <w:ilvl w:val="0"/>
          <w:numId w:val="5"/>
        </w:numPr>
        <w:rPr>
          <w:lang w:val="en-AU"/>
        </w:rPr>
      </w:pPr>
      <w:r w:rsidRPr="002C6829">
        <w:rPr>
          <w:lang w:val="en-AU"/>
        </w:rPr>
        <w:t>Their own garden at home</w:t>
      </w:r>
    </w:p>
    <w:p w14:paraId="20804364" w14:textId="77777777" w:rsidR="009F4352" w:rsidRPr="002C6829" w:rsidRDefault="009F4352" w:rsidP="009F4352">
      <w:pPr>
        <w:pStyle w:val="Heading4"/>
        <w:rPr>
          <w:lang w:val="en-AU"/>
        </w:rPr>
      </w:pPr>
      <w:r w:rsidRPr="002C6829">
        <w:rPr>
          <w:lang w:val="en-AU"/>
        </w:rPr>
        <w:t>Detail: places of connection clusters</w:t>
      </w:r>
    </w:p>
    <w:p w14:paraId="18293096" w14:textId="1CFE6A8E" w:rsidR="00BF79C4" w:rsidRPr="002C6829" w:rsidRDefault="009F4352" w:rsidP="003B6F17">
      <w:pPr>
        <w:rPr>
          <w:lang w:val="en-AU"/>
        </w:rPr>
      </w:pPr>
      <w:r w:rsidRPr="002C6829">
        <w:rPr>
          <w:lang w:val="en-AU"/>
        </w:rPr>
        <w:t xml:space="preserve">Respondents stated their feeling of connectedness to ten different places in nature on a 7-point scale ranging from not connected at all to very strongly connected. Factor analysis revealed two underlying factors which can be described as highly modified natural places and weakly or un-modified natural places. Individuals who reported being connected to weakly or un-modified places (e.g., a national park) were likely to show low levels of connection to highly modified landscapes. </w:t>
      </w:r>
      <w:r w:rsidR="00432E86" w:rsidRPr="002C6829">
        <w:rPr>
          <w:lang w:val="en-AU"/>
        </w:rPr>
        <w:fldChar w:fldCharType="begin"/>
      </w:r>
      <w:r w:rsidR="00432E86" w:rsidRPr="002C6829">
        <w:rPr>
          <w:lang w:val="en-AU"/>
        </w:rPr>
        <w:instrText xml:space="preserve"> REF _Ref535849278 \h </w:instrText>
      </w:r>
      <w:r w:rsidR="00432E86" w:rsidRPr="002C6829">
        <w:rPr>
          <w:lang w:val="en-AU"/>
        </w:rPr>
      </w:r>
      <w:r w:rsidR="00432E86" w:rsidRPr="002C6829">
        <w:rPr>
          <w:lang w:val="en-AU"/>
        </w:rPr>
        <w:fldChar w:fldCharType="separate"/>
      </w:r>
      <w:r w:rsidR="00BA14EA" w:rsidRPr="002C6829">
        <w:rPr>
          <w:lang w:val="en-AU"/>
        </w:rPr>
        <w:t xml:space="preserve">Table </w:t>
      </w:r>
      <w:r w:rsidR="00BA14EA">
        <w:rPr>
          <w:noProof/>
          <w:lang w:val="en-AU"/>
        </w:rPr>
        <w:t>9</w:t>
      </w:r>
      <w:r w:rsidR="00432E86" w:rsidRPr="002C6829">
        <w:rPr>
          <w:lang w:val="en-AU"/>
        </w:rPr>
        <w:fldChar w:fldCharType="end"/>
      </w:r>
      <w:r w:rsidR="00432E86" w:rsidRPr="002C6829">
        <w:rPr>
          <w:lang w:val="en-AU"/>
        </w:rPr>
        <w:t xml:space="preserve"> </w:t>
      </w:r>
      <w:r w:rsidRPr="002C6829">
        <w:rPr>
          <w:lang w:val="en-AU"/>
        </w:rPr>
        <w:t>shows the relationship between the responses to the “places of connection” questions and the underlying factors.</w:t>
      </w:r>
      <w:r w:rsidR="00FD37D0" w:rsidRPr="002C6829">
        <w:rPr>
          <w:lang w:val="en-AU"/>
        </w:rPr>
        <w:t xml:space="preserve"> Further details about statistical differences can be found in Appendix </w:t>
      </w:r>
      <w:r w:rsidR="003B6F17">
        <w:rPr>
          <w:lang w:val="en-AU"/>
        </w:rPr>
        <w:t>F</w:t>
      </w:r>
      <w:r w:rsidR="00FD37D0" w:rsidRPr="002C6829">
        <w:rPr>
          <w:lang w:val="en-AU"/>
        </w:rPr>
        <w:t xml:space="preserve">. </w:t>
      </w:r>
    </w:p>
    <w:p w14:paraId="4379BD58" w14:textId="2E4D5BDC" w:rsidR="009F4352" w:rsidRPr="002C6829" w:rsidRDefault="00BF79C4" w:rsidP="00BF79C4">
      <w:pPr>
        <w:pStyle w:val="Caption"/>
        <w:rPr>
          <w:lang w:val="en-AU"/>
        </w:rPr>
      </w:pPr>
      <w:bookmarkStart w:id="104" w:name="_Ref535849278"/>
      <w:bookmarkStart w:id="105" w:name="_Toc2862832"/>
      <w:r w:rsidRPr="002C6829">
        <w:rPr>
          <w:lang w:val="en-AU"/>
        </w:rPr>
        <w:t xml:space="preserve">Table </w:t>
      </w:r>
      <w:r w:rsidR="00BA2955" w:rsidRPr="002C6829">
        <w:rPr>
          <w:noProof/>
          <w:lang w:val="en-AU"/>
        </w:rPr>
        <w:fldChar w:fldCharType="begin"/>
      </w:r>
      <w:r w:rsidR="00BA2955" w:rsidRPr="002C6829">
        <w:rPr>
          <w:noProof/>
          <w:lang w:val="en-AU"/>
        </w:rPr>
        <w:instrText xml:space="preserve"> SEQ Table \* ARABIC </w:instrText>
      </w:r>
      <w:r w:rsidR="00BA2955" w:rsidRPr="002C6829">
        <w:rPr>
          <w:noProof/>
          <w:lang w:val="en-AU"/>
        </w:rPr>
        <w:fldChar w:fldCharType="separate"/>
      </w:r>
      <w:r w:rsidR="00EC36FE">
        <w:rPr>
          <w:noProof/>
          <w:lang w:val="en-AU"/>
        </w:rPr>
        <w:t>9</w:t>
      </w:r>
      <w:r w:rsidR="00BA2955" w:rsidRPr="002C6829">
        <w:rPr>
          <w:noProof/>
          <w:lang w:val="en-AU"/>
        </w:rPr>
        <w:fldChar w:fldCharType="end"/>
      </w:r>
      <w:bookmarkEnd w:id="104"/>
      <w:r w:rsidRPr="002C6829">
        <w:rPr>
          <w:lang w:val="en-AU"/>
        </w:rPr>
        <w:t>. Variable Names Belonging to the Identified Factors</w:t>
      </w:r>
      <w:bookmarkEnd w:id="105"/>
      <w:r w:rsidR="009F4352" w:rsidRPr="002C6829">
        <w:rPr>
          <w:lang w:val="en-AU"/>
        </w:rPr>
        <w:t xml:space="preserve"> </w:t>
      </w:r>
    </w:p>
    <w:tbl>
      <w:tblPr>
        <w:tblW w:w="9628" w:type="dxa"/>
        <w:tblLayout w:type="fixed"/>
        <w:tblLook w:val="04A0" w:firstRow="1" w:lastRow="0" w:firstColumn="1" w:lastColumn="0" w:noHBand="0" w:noVBand="1"/>
      </w:tblPr>
      <w:tblGrid>
        <w:gridCol w:w="4814"/>
        <w:gridCol w:w="4814"/>
      </w:tblGrid>
      <w:tr w:rsidR="00BF79C4" w:rsidRPr="002C6829" w14:paraId="4090253F" w14:textId="77777777" w:rsidTr="0026432F">
        <w:trPr>
          <w:trHeight w:val="340"/>
        </w:trPr>
        <w:tc>
          <w:tcPr>
            <w:tcW w:w="4814" w:type="dxa"/>
            <w:tcBorders>
              <w:top w:val="single" w:sz="4" w:space="0" w:color="auto"/>
              <w:bottom w:val="single" w:sz="4" w:space="0" w:color="auto"/>
            </w:tcBorders>
          </w:tcPr>
          <w:p w14:paraId="4DD6F0F7" w14:textId="77777777" w:rsidR="00BF79C4" w:rsidRPr="002C6829" w:rsidRDefault="00BF79C4" w:rsidP="00BF79C4">
            <w:pPr>
              <w:pStyle w:val="Tablebodycopy"/>
              <w:rPr>
                <w:b/>
                <w:lang w:val="en-AU"/>
              </w:rPr>
            </w:pPr>
            <w:r w:rsidRPr="002C6829">
              <w:rPr>
                <w:b/>
                <w:lang w:val="en-AU"/>
              </w:rPr>
              <w:t>Highly modified natural places</w:t>
            </w:r>
          </w:p>
        </w:tc>
        <w:tc>
          <w:tcPr>
            <w:tcW w:w="4814" w:type="dxa"/>
            <w:tcBorders>
              <w:top w:val="single" w:sz="4" w:space="0" w:color="auto"/>
              <w:bottom w:val="single" w:sz="4" w:space="0" w:color="auto"/>
            </w:tcBorders>
          </w:tcPr>
          <w:p w14:paraId="49E71151" w14:textId="77777777" w:rsidR="00BF79C4" w:rsidRPr="002C6829" w:rsidRDefault="00BF79C4" w:rsidP="00BF79C4">
            <w:pPr>
              <w:pStyle w:val="Tablebodycopy"/>
              <w:rPr>
                <w:b/>
                <w:lang w:val="en-AU"/>
              </w:rPr>
            </w:pPr>
            <w:r w:rsidRPr="002C6829">
              <w:rPr>
                <w:b/>
                <w:lang w:val="en-AU"/>
              </w:rPr>
              <w:t>Weakly or un-modified natural places</w:t>
            </w:r>
          </w:p>
        </w:tc>
      </w:tr>
      <w:tr w:rsidR="00BF79C4" w:rsidRPr="002C6829" w14:paraId="6316317E" w14:textId="77777777" w:rsidTr="0026432F">
        <w:trPr>
          <w:trHeight w:val="340"/>
        </w:trPr>
        <w:tc>
          <w:tcPr>
            <w:tcW w:w="4814" w:type="dxa"/>
            <w:tcBorders>
              <w:top w:val="single" w:sz="4" w:space="0" w:color="auto"/>
            </w:tcBorders>
          </w:tcPr>
          <w:p w14:paraId="74F1AD09" w14:textId="77777777" w:rsidR="00BF79C4" w:rsidRPr="002C6829" w:rsidRDefault="00BF79C4" w:rsidP="00BF79C4">
            <w:pPr>
              <w:pStyle w:val="Tablebodycopy"/>
              <w:rPr>
                <w:lang w:val="en-AU"/>
              </w:rPr>
            </w:pPr>
            <w:r w:rsidRPr="002C6829">
              <w:rPr>
                <w:lang w:val="en-AU"/>
              </w:rPr>
              <w:t xml:space="preserve">A 'green' urban space like a green roof or leafy courtyard </w:t>
            </w:r>
          </w:p>
        </w:tc>
        <w:tc>
          <w:tcPr>
            <w:tcW w:w="4814" w:type="dxa"/>
            <w:tcBorders>
              <w:top w:val="single" w:sz="4" w:space="0" w:color="auto"/>
            </w:tcBorders>
          </w:tcPr>
          <w:p w14:paraId="76883996" w14:textId="77777777" w:rsidR="00BF79C4" w:rsidRPr="002C6829" w:rsidRDefault="00BF79C4" w:rsidP="00BF79C4">
            <w:pPr>
              <w:pStyle w:val="Tablebodycopy"/>
              <w:rPr>
                <w:lang w:val="en-AU"/>
              </w:rPr>
            </w:pPr>
            <w:r w:rsidRPr="002C6829">
              <w:rPr>
                <w:lang w:val="en-AU"/>
              </w:rPr>
              <w:t xml:space="preserve">A national park, state forest or other protected natural areas </w:t>
            </w:r>
          </w:p>
        </w:tc>
      </w:tr>
      <w:tr w:rsidR="00BF79C4" w:rsidRPr="002C6829" w14:paraId="000328D7" w14:textId="77777777" w:rsidTr="0026432F">
        <w:trPr>
          <w:trHeight w:val="340"/>
        </w:trPr>
        <w:tc>
          <w:tcPr>
            <w:tcW w:w="4814" w:type="dxa"/>
          </w:tcPr>
          <w:p w14:paraId="65758E4E" w14:textId="77777777" w:rsidR="00BF79C4" w:rsidRPr="002C6829" w:rsidRDefault="00BF79C4" w:rsidP="00BF79C4">
            <w:pPr>
              <w:pStyle w:val="Tablebodycopy"/>
              <w:rPr>
                <w:lang w:val="en-AU"/>
              </w:rPr>
            </w:pPr>
            <w:r w:rsidRPr="002C6829">
              <w:rPr>
                <w:lang w:val="en-AU"/>
              </w:rPr>
              <w:t xml:space="preserve">A community garden </w:t>
            </w:r>
          </w:p>
        </w:tc>
        <w:tc>
          <w:tcPr>
            <w:tcW w:w="4814" w:type="dxa"/>
          </w:tcPr>
          <w:p w14:paraId="69E136E0" w14:textId="77777777" w:rsidR="00BF79C4" w:rsidRPr="002C6829" w:rsidRDefault="00BF79C4" w:rsidP="00BF79C4">
            <w:pPr>
              <w:pStyle w:val="Tablebodycopy"/>
              <w:rPr>
                <w:lang w:val="en-AU"/>
              </w:rPr>
            </w:pPr>
            <w:r w:rsidRPr="002C6829">
              <w:rPr>
                <w:lang w:val="en-AU"/>
              </w:rPr>
              <w:t xml:space="preserve">A lake, river or other waterways </w:t>
            </w:r>
          </w:p>
        </w:tc>
      </w:tr>
      <w:tr w:rsidR="00BF79C4" w:rsidRPr="002C6829" w14:paraId="5190A511" w14:textId="77777777" w:rsidTr="0026432F">
        <w:trPr>
          <w:trHeight w:val="340"/>
        </w:trPr>
        <w:tc>
          <w:tcPr>
            <w:tcW w:w="4814" w:type="dxa"/>
          </w:tcPr>
          <w:p w14:paraId="14425E14" w14:textId="77777777" w:rsidR="00BF79C4" w:rsidRPr="002C6829" w:rsidRDefault="00BF79C4" w:rsidP="00BF79C4">
            <w:pPr>
              <w:pStyle w:val="Tablebodycopy"/>
              <w:rPr>
                <w:lang w:val="en-AU"/>
              </w:rPr>
            </w:pPr>
            <w:r w:rsidRPr="002C6829">
              <w:rPr>
                <w:lang w:val="en-AU"/>
              </w:rPr>
              <w:t xml:space="preserve">An urban park with grassy lawns and trees </w:t>
            </w:r>
          </w:p>
        </w:tc>
        <w:tc>
          <w:tcPr>
            <w:tcW w:w="4814" w:type="dxa"/>
          </w:tcPr>
          <w:p w14:paraId="511FF1EB" w14:textId="77777777" w:rsidR="00BF79C4" w:rsidRPr="002C6829" w:rsidRDefault="00BF79C4" w:rsidP="00BF79C4">
            <w:pPr>
              <w:pStyle w:val="Tablebodycopy"/>
              <w:rPr>
                <w:lang w:val="en-AU"/>
              </w:rPr>
            </w:pPr>
            <w:r w:rsidRPr="002C6829">
              <w:rPr>
                <w:lang w:val="en-AU"/>
              </w:rPr>
              <w:t xml:space="preserve">A native bushland reserve </w:t>
            </w:r>
          </w:p>
        </w:tc>
      </w:tr>
      <w:tr w:rsidR="00BF79C4" w:rsidRPr="002C6829" w14:paraId="7D066226" w14:textId="77777777" w:rsidTr="0026432F">
        <w:trPr>
          <w:trHeight w:val="340"/>
        </w:trPr>
        <w:tc>
          <w:tcPr>
            <w:tcW w:w="4814" w:type="dxa"/>
          </w:tcPr>
          <w:p w14:paraId="3519537F" w14:textId="77777777" w:rsidR="00BF79C4" w:rsidRPr="002C6829" w:rsidRDefault="00BF79C4" w:rsidP="00BF79C4">
            <w:pPr>
              <w:pStyle w:val="Tablebodycopy"/>
              <w:rPr>
                <w:lang w:val="en-AU"/>
              </w:rPr>
            </w:pPr>
            <w:r w:rsidRPr="002C6829">
              <w:rPr>
                <w:lang w:val="en-AU"/>
              </w:rPr>
              <w:t xml:space="preserve">A zoo or wildlife park </w:t>
            </w:r>
          </w:p>
        </w:tc>
        <w:tc>
          <w:tcPr>
            <w:tcW w:w="4814" w:type="dxa"/>
          </w:tcPr>
          <w:p w14:paraId="27A4EC35" w14:textId="77777777" w:rsidR="00BF79C4" w:rsidRPr="002C6829" w:rsidRDefault="00BF79C4" w:rsidP="00BF79C4">
            <w:pPr>
              <w:pStyle w:val="Tablebodycopy"/>
              <w:rPr>
                <w:lang w:val="en-AU"/>
              </w:rPr>
            </w:pPr>
            <w:r w:rsidRPr="002C6829">
              <w:rPr>
                <w:lang w:val="en-AU"/>
              </w:rPr>
              <w:t xml:space="preserve">The beach or coastal areas </w:t>
            </w:r>
          </w:p>
        </w:tc>
      </w:tr>
      <w:tr w:rsidR="00BF79C4" w:rsidRPr="002C6829" w14:paraId="7FAD0B0C" w14:textId="77777777" w:rsidTr="0026432F">
        <w:trPr>
          <w:trHeight w:val="340"/>
        </w:trPr>
        <w:tc>
          <w:tcPr>
            <w:tcW w:w="4814" w:type="dxa"/>
          </w:tcPr>
          <w:p w14:paraId="78F05525" w14:textId="77777777" w:rsidR="00BF79C4" w:rsidRPr="002C6829" w:rsidRDefault="00BF79C4" w:rsidP="00BF79C4">
            <w:pPr>
              <w:pStyle w:val="Tablebodycopy"/>
              <w:rPr>
                <w:lang w:val="en-AU"/>
              </w:rPr>
            </w:pPr>
            <w:r w:rsidRPr="002C6829">
              <w:rPr>
                <w:lang w:val="en-AU"/>
              </w:rPr>
              <w:t xml:space="preserve">Your own garden at home </w:t>
            </w:r>
          </w:p>
        </w:tc>
        <w:tc>
          <w:tcPr>
            <w:tcW w:w="4814" w:type="dxa"/>
          </w:tcPr>
          <w:p w14:paraId="36FF6AB2" w14:textId="77777777" w:rsidR="00BF79C4" w:rsidRPr="002C6829" w:rsidRDefault="00BF79C4" w:rsidP="00BF79C4">
            <w:pPr>
              <w:pStyle w:val="Tablebodycopy"/>
              <w:rPr>
                <w:lang w:val="en-AU"/>
              </w:rPr>
            </w:pPr>
          </w:p>
        </w:tc>
      </w:tr>
      <w:tr w:rsidR="00BF79C4" w:rsidRPr="002C6829" w14:paraId="01A8D505" w14:textId="77777777" w:rsidTr="0026432F">
        <w:trPr>
          <w:trHeight w:val="340"/>
        </w:trPr>
        <w:tc>
          <w:tcPr>
            <w:tcW w:w="4814" w:type="dxa"/>
            <w:tcBorders>
              <w:bottom w:val="single" w:sz="4" w:space="0" w:color="auto"/>
            </w:tcBorders>
          </w:tcPr>
          <w:p w14:paraId="2C8DCA24" w14:textId="77777777" w:rsidR="00BF79C4" w:rsidRPr="002C6829" w:rsidRDefault="00BF79C4" w:rsidP="00BF79C4">
            <w:pPr>
              <w:pStyle w:val="Tablebodycopy"/>
              <w:rPr>
                <w:lang w:val="en-AU"/>
              </w:rPr>
            </w:pPr>
            <w:r w:rsidRPr="002C6829">
              <w:rPr>
                <w:lang w:val="en-AU"/>
              </w:rPr>
              <w:t xml:space="preserve">An agricultural area </w:t>
            </w:r>
          </w:p>
        </w:tc>
        <w:tc>
          <w:tcPr>
            <w:tcW w:w="4814" w:type="dxa"/>
            <w:tcBorders>
              <w:bottom w:val="single" w:sz="4" w:space="0" w:color="auto"/>
            </w:tcBorders>
          </w:tcPr>
          <w:p w14:paraId="56908771" w14:textId="77777777" w:rsidR="00BF79C4" w:rsidRPr="002C6829" w:rsidRDefault="00BF79C4" w:rsidP="00BF79C4">
            <w:pPr>
              <w:pStyle w:val="Tablebodycopy"/>
              <w:rPr>
                <w:lang w:val="en-AU"/>
              </w:rPr>
            </w:pPr>
          </w:p>
        </w:tc>
      </w:tr>
    </w:tbl>
    <w:p w14:paraId="154DA573" w14:textId="2B91E169" w:rsidR="00BF79C4" w:rsidRPr="002C6829" w:rsidRDefault="00BF79C4" w:rsidP="00BF79C4">
      <w:pPr>
        <w:pStyle w:val="Tablebodycopy"/>
        <w:rPr>
          <w:lang w:val="en-AU"/>
        </w:rPr>
      </w:pPr>
    </w:p>
    <w:p w14:paraId="77928907" w14:textId="77777777" w:rsidR="00135EFD" w:rsidRPr="002C6829" w:rsidRDefault="00682E47" w:rsidP="00682E47">
      <w:pPr>
        <w:pStyle w:val="Caption"/>
        <w:rPr>
          <w:lang w:val="en-AU"/>
        </w:rPr>
      </w:pPr>
      <w:r w:rsidRPr="002C6829">
        <w:rPr>
          <w:lang w:val="en-AU"/>
        </w:rPr>
        <w:fldChar w:fldCharType="begin"/>
      </w:r>
      <w:r w:rsidRPr="002C6829">
        <w:rPr>
          <w:lang w:val="en-AU"/>
        </w:rPr>
        <w:instrText xml:space="preserve"> REF _Ref536038276 \h </w:instrText>
      </w:r>
      <w:r w:rsidRPr="002C6829">
        <w:rPr>
          <w:lang w:val="en-AU"/>
        </w:rPr>
      </w:r>
      <w:r w:rsidRPr="002C6829">
        <w:rPr>
          <w:lang w:val="en-AU"/>
        </w:rPr>
        <w:fldChar w:fldCharType="separate"/>
      </w:r>
    </w:p>
    <w:p w14:paraId="48375482" w14:textId="4B9D90F6" w:rsidR="0026432F" w:rsidRDefault="00135EFD" w:rsidP="003B6F17">
      <w:pPr>
        <w:rPr>
          <w:lang w:val="en-AU"/>
        </w:rPr>
      </w:pPr>
      <w:r w:rsidRPr="002C6829">
        <w:rPr>
          <w:lang w:val="en-AU"/>
        </w:rPr>
        <w:t xml:space="preserve">Figure </w:t>
      </w:r>
      <w:r>
        <w:rPr>
          <w:noProof/>
          <w:lang w:val="en-AU"/>
        </w:rPr>
        <w:t>25</w:t>
      </w:r>
      <w:r w:rsidR="00682E47" w:rsidRPr="002C6829">
        <w:rPr>
          <w:lang w:val="en-AU"/>
        </w:rPr>
        <w:fldChar w:fldCharType="end"/>
      </w:r>
      <w:r w:rsidR="00682E47" w:rsidRPr="002C6829">
        <w:rPr>
          <w:lang w:val="en-AU"/>
        </w:rPr>
        <w:t xml:space="preserve"> </w:t>
      </w:r>
      <w:r w:rsidR="004F0343" w:rsidRPr="002C6829">
        <w:rPr>
          <w:lang w:val="en-AU"/>
        </w:rPr>
        <w:t xml:space="preserve">shows the response distribution for Victorians overall and by groups. </w:t>
      </w:r>
      <w:r w:rsidR="0026432F" w:rsidRPr="002C6829">
        <w:rPr>
          <w:lang w:val="en-AU"/>
        </w:rPr>
        <w:t xml:space="preserve">Mean feeling of connectedness to each of the ten different places by gender, age, region, and frequency of time spent in nature and can be found in Appendix </w:t>
      </w:r>
      <w:r w:rsidR="003B6F17">
        <w:rPr>
          <w:lang w:val="en-AU"/>
        </w:rPr>
        <w:t>F</w:t>
      </w:r>
      <w:r w:rsidR="0026432F">
        <w:rPr>
          <w:lang w:val="en-AU"/>
        </w:rPr>
        <w:t xml:space="preserve">. </w:t>
      </w:r>
    </w:p>
    <w:p w14:paraId="04219947" w14:textId="77777777" w:rsidR="0026432F" w:rsidRDefault="0026432F">
      <w:pPr>
        <w:spacing w:after="0" w:line="240" w:lineRule="auto"/>
        <w:jc w:val="left"/>
        <w:rPr>
          <w:lang w:val="en-AU"/>
        </w:rPr>
      </w:pPr>
      <w:r>
        <w:rPr>
          <w:lang w:val="en-AU"/>
        </w:rPr>
        <w:br w:type="page"/>
      </w:r>
    </w:p>
    <w:p w14:paraId="5A30765D" w14:textId="56A9B952" w:rsidR="00BF79C4" w:rsidRPr="002C6829" w:rsidRDefault="00BF79C4" w:rsidP="00BF79C4">
      <w:pPr>
        <w:pStyle w:val="Bodycopy"/>
        <w:rPr>
          <w:b/>
          <w:bCs w:val="0"/>
        </w:rPr>
      </w:pPr>
      <w:r w:rsidRPr="002C6829">
        <w:rPr>
          <w:b/>
          <w:bCs w:val="0"/>
        </w:rPr>
        <w:lastRenderedPageBreak/>
        <w:t>Overall</w:t>
      </w:r>
    </w:p>
    <w:p w14:paraId="1039B1D1" w14:textId="77777777" w:rsidR="00BF79C4" w:rsidRPr="002C6829" w:rsidRDefault="00BF79C4" w:rsidP="00BF79C4">
      <w:pPr>
        <w:pStyle w:val="Bodycopy"/>
      </w:pPr>
      <w:r w:rsidRPr="002C6829">
        <w:rPr>
          <w:noProof/>
          <w:lang w:eastAsia="en-AU"/>
        </w:rPr>
        <w:drawing>
          <wp:inline distT="0" distB="0" distL="0" distR="0" wp14:anchorId="2B7B833C" wp14:editId="3C665F47">
            <wp:extent cx="6120000" cy="1080000"/>
            <wp:effectExtent l="0" t="0" r="0" b="6350"/>
            <wp:docPr id="86" name="Chart 86"/>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inline>
        </w:drawing>
      </w:r>
    </w:p>
    <w:tbl>
      <w:tblPr>
        <w:tblW w:w="0" w:type="auto"/>
        <w:tblLook w:val="04A0" w:firstRow="1" w:lastRow="0" w:firstColumn="1" w:lastColumn="0" w:noHBand="0" w:noVBand="1"/>
      </w:tblPr>
      <w:tblGrid>
        <w:gridCol w:w="4899"/>
        <w:gridCol w:w="4121"/>
      </w:tblGrid>
      <w:tr w:rsidR="00BF79C4" w:rsidRPr="002C6829" w14:paraId="49B92B13" w14:textId="77777777" w:rsidTr="00FD37D0">
        <w:tc>
          <w:tcPr>
            <w:tcW w:w="4899" w:type="dxa"/>
          </w:tcPr>
          <w:p w14:paraId="10676536" w14:textId="77777777" w:rsidR="00BF79C4" w:rsidRPr="002C6829" w:rsidRDefault="00BF79C4" w:rsidP="00FD37D0">
            <w:pPr>
              <w:pStyle w:val="Bodycopy"/>
              <w:jc w:val="left"/>
              <w:rPr>
                <w:b/>
                <w:bCs w:val="0"/>
              </w:rPr>
            </w:pPr>
            <w:r w:rsidRPr="002C6829">
              <w:rPr>
                <w:b/>
                <w:bCs w:val="0"/>
              </w:rPr>
              <w:t>Age group</w:t>
            </w:r>
          </w:p>
          <w:p w14:paraId="69A28AA0" w14:textId="77777777" w:rsidR="00BF79C4" w:rsidRPr="002C6829" w:rsidRDefault="00BF79C4" w:rsidP="00FD37D0">
            <w:pPr>
              <w:pStyle w:val="Bodycopy"/>
              <w:rPr>
                <w:i/>
                <w:iCs/>
              </w:rPr>
            </w:pPr>
            <w:r w:rsidRPr="002C6829">
              <w:rPr>
                <w:i/>
                <w:iCs/>
              </w:rPr>
              <w:t>Highly modified natural places</w:t>
            </w:r>
          </w:p>
          <w:p w14:paraId="1BAD1D4E" w14:textId="77777777" w:rsidR="00BF79C4" w:rsidRPr="002C6829" w:rsidRDefault="00BF79C4" w:rsidP="00FD37D0">
            <w:pPr>
              <w:pStyle w:val="Bodycopy"/>
            </w:pPr>
            <w:r w:rsidRPr="002C6829">
              <w:rPr>
                <w:noProof/>
                <w:lang w:eastAsia="en-AU"/>
              </w:rPr>
              <w:drawing>
                <wp:inline distT="0" distB="0" distL="0" distR="0" wp14:anchorId="3E61EF66" wp14:editId="4E29F645">
                  <wp:extent cx="3024000" cy="1080000"/>
                  <wp:effectExtent l="0" t="0" r="5080" b="6350"/>
                  <wp:docPr id="113" name="Chart 113"/>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inline>
              </w:drawing>
            </w:r>
          </w:p>
        </w:tc>
        <w:tc>
          <w:tcPr>
            <w:tcW w:w="4739" w:type="dxa"/>
          </w:tcPr>
          <w:p w14:paraId="5B49F281" w14:textId="77777777" w:rsidR="00BF79C4" w:rsidRPr="002C6829" w:rsidRDefault="00BF79C4" w:rsidP="00FD37D0">
            <w:pPr>
              <w:pStyle w:val="Bodycopy"/>
              <w:jc w:val="left"/>
              <w:rPr>
                <w:b/>
                <w:bCs w:val="0"/>
              </w:rPr>
            </w:pPr>
            <w:r w:rsidRPr="002C6829">
              <w:rPr>
                <w:b/>
                <w:bCs w:val="0"/>
              </w:rPr>
              <w:t>Gender</w:t>
            </w:r>
          </w:p>
          <w:p w14:paraId="3EE92F68" w14:textId="77777777" w:rsidR="00BF79C4" w:rsidRPr="002C6829" w:rsidRDefault="00BF79C4" w:rsidP="00FD37D0">
            <w:pPr>
              <w:pStyle w:val="Bodycopy"/>
              <w:rPr>
                <w:i/>
                <w:iCs/>
              </w:rPr>
            </w:pPr>
            <w:r w:rsidRPr="002C6829">
              <w:rPr>
                <w:i/>
                <w:iCs/>
              </w:rPr>
              <w:t>Highly modified natural places</w:t>
            </w:r>
          </w:p>
          <w:p w14:paraId="12CC7BE1" w14:textId="77777777" w:rsidR="00BF79C4" w:rsidRPr="002C6829" w:rsidRDefault="00BF79C4" w:rsidP="00FD37D0">
            <w:pPr>
              <w:pStyle w:val="Bodycopy"/>
            </w:pPr>
            <w:r w:rsidRPr="002C6829">
              <w:rPr>
                <w:noProof/>
                <w:lang w:eastAsia="en-AU"/>
              </w:rPr>
              <w:drawing>
                <wp:inline distT="0" distB="0" distL="0" distR="0" wp14:anchorId="3AD98338" wp14:editId="4820505F">
                  <wp:extent cx="2551814" cy="1079500"/>
                  <wp:effectExtent l="0" t="0" r="1270" b="6350"/>
                  <wp:docPr id="114" name="Chart 114"/>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inline>
              </w:drawing>
            </w:r>
          </w:p>
        </w:tc>
      </w:tr>
      <w:tr w:rsidR="00BF79C4" w:rsidRPr="002C6829" w14:paraId="773F4BD0" w14:textId="77777777" w:rsidTr="00FD37D0">
        <w:trPr>
          <w:trHeight w:val="2316"/>
        </w:trPr>
        <w:tc>
          <w:tcPr>
            <w:tcW w:w="4899" w:type="dxa"/>
          </w:tcPr>
          <w:p w14:paraId="5FB6448D" w14:textId="77777777" w:rsidR="00BF79C4" w:rsidRPr="002C6829" w:rsidRDefault="00BF79C4" w:rsidP="00FD37D0">
            <w:pPr>
              <w:pStyle w:val="Bodycopy"/>
              <w:rPr>
                <w:i/>
                <w:iCs/>
              </w:rPr>
            </w:pPr>
            <w:r w:rsidRPr="002C6829">
              <w:rPr>
                <w:i/>
                <w:iCs/>
              </w:rPr>
              <w:t>Weakly or un-modified natural places</w:t>
            </w:r>
          </w:p>
          <w:p w14:paraId="6E70CE74" w14:textId="77777777" w:rsidR="00BF79C4" w:rsidRPr="002C6829" w:rsidRDefault="00BF79C4" w:rsidP="00FD37D0">
            <w:pPr>
              <w:pStyle w:val="Bodycopy"/>
            </w:pPr>
            <w:r w:rsidRPr="002C6829">
              <w:rPr>
                <w:noProof/>
                <w:lang w:eastAsia="en-AU"/>
              </w:rPr>
              <w:drawing>
                <wp:inline distT="0" distB="0" distL="0" distR="0" wp14:anchorId="1D568217" wp14:editId="1AC96681">
                  <wp:extent cx="3024000" cy="1080000"/>
                  <wp:effectExtent l="0" t="0" r="5080" b="6350"/>
                  <wp:docPr id="115" name="Chart 115"/>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p>
        </w:tc>
        <w:tc>
          <w:tcPr>
            <w:tcW w:w="4739" w:type="dxa"/>
          </w:tcPr>
          <w:p w14:paraId="78AD344B" w14:textId="77777777" w:rsidR="00BF79C4" w:rsidRPr="002C6829" w:rsidRDefault="00BF79C4" w:rsidP="00FD37D0">
            <w:pPr>
              <w:pStyle w:val="Bodycopy"/>
              <w:rPr>
                <w:i/>
                <w:iCs/>
              </w:rPr>
            </w:pPr>
            <w:r w:rsidRPr="002C6829">
              <w:rPr>
                <w:i/>
                <w:iCs/>
              </w:rPr>
              <w:t>Weakly or un-modified natural places</w:t>
            </w:r>
          </w:p>
          <w:p w14:paraId="27BC20B3" w14:textId="77777777" w:rsidR="00BF79C4" w:rsidRPr="002C6829" w:rsidRDefault="00BF79C4" w:rsidP="00FD37D0">
            <w:pPr>
              <w:pStyle w:val="Bodycopy"/>
            </w:pPr>
            <w:r w:rsidRPr="002C6829">
              <w:rPr>
                <w:noProof/>
                <w:lang w:eastAsia="en-AU"/>
              </w:rPr>
              <w:drawing>
                <wp:inline distT="0" distB="0" distL="0" distR="0" wp14:anchorId="3B6E148B" wp14:editId="2752AE05">
                  <wp:extent cx="2551430" cy="1079500"/>
                  <wp:effectExtent l="0" t="0" r="1270" b="6350"/>
                  <wp:docPr id="116" name="Chart 116"/>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inline>
              </w:drawing>
            </w:r>
          </w:p>
        </w:tc>
      </w:tr>
      <w:tr w:rsidR="00BF79C4" w:rsidRPr="002C6829" w14:paraId="0CFE88B2" w14:textId="77777777" w:rsidTr="00FD37D0">
        <w:tc>
          <w:tcPr>
            <w:tcW w:w="4899" w:type="dxa"/>
          </w:tcPr>
          <w:p w14:paraId="524C7421" w14:textId="77777777" w:rsidR="00BF79C4" w:rsidRPr="002C6829" w:rsidRDefault="00BF79C4" w:rsidP="00FD37D0">
            <w:pPr>
              <w:pStyle w:val="Bodycopy"/>
              <w:jc w:val="left"/>
              <w:rPr>
                <w:b/>
                <w:bCs w:val="0"/>
                <w:noProof/>
                <w:lang w:eastAsia="zh-CN"/>
              </w:rPr>
            </w:pPr>
            <w:r w:rsidRPr="002C6829">
              <w:rPr>
                <w:b/>
                <w:bCs w:val="0"/>
                <w:noProof/>
                <w:lang w:eastAsia="zh-CN"/>
              </w:rPr>
              <w:t>Frequency of time spent in nature</w:t>
            </w:r>
          </w:p>
          <w:p w14:paraId="5A1002B5" w14:textId="77777777" w:rsidR="00BF79C4" w:rsidRPr="002C6829" w:rsidRDefault="00BF79C4" w:rsidP="00FD37D0">
            <w:pPr>
              <w:pStyle w:val="Bodycopy"/>
              <w:rPr>
                <w:i/>
                <w:iCs/>
              </w:rPr>
            </w:pPr>
            <w:r w:rsidRPr="002C6829">
              <w:rPr>
                <w:i/>
                <w:iCs/>
              </w:rPr>
              <w:t>Highly modified natural places</w:t>
            </w:r>
          </w:p>
          <w:p w14:paraId="3344C919" w14:textId="77777777" w:rsidR="00BF79C4" w:rsidRPr="002C6829" w:rsidRDefault="00BF79C4" w:rsidP="00FD37D0">
            <w:pPr>
              <w:pStyle w:val="Bodycopy"/>
              <w:rPr>
                <w:noProof/>
                <w:lang w:eastAsia="zh-CN"/>
              </w:rPr>
            </w:pPr>
            <w:r w:rsidRPr="002C6829">
              <w:rPr>
                <w:noProof/>
                <w:lang w:eastAsia="en-AU"/>
              </w:rPr>
              <w:drawing>
                <wp:inline distT="0" distB="0" distL="0" distR="0" wp14:anchorId="4D1164CE" wp14:editId="2F551E6F">
                  <wp:extent cx="3024000" cy="1080000"/>
                  <wp:effectExtent l="0" t="0" r="5080" b="6350"/>
                  <wp:docPr id="117" name="Chart 117"/>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inline>
              </w:drawing>
            </w:r>
          </w:p>
        </w:tc>
        <w:tc>
          <w:tcPr>
            <w:tcW w:w="4739" w:type="dxa"/>
          </w:tcPr>
          <w:p w14:paraId="70E39AC5" w14:textId="77777777" w:rsidR="00BF79C4" w:rsidRPr="002C6829" w:rsidRDefault="00BF79C4" w:rsidP="00FD37D0">
            <w:pPr>
              <w:pStyle w:val="Bodycopy"/>
              <w:jc w:val="left"/>
              <w:rPr>
                <w:b/>
                <w:bCs w:val="0"/>
                <w:noProof/>
                <w:lang w:eastAsia="zh-CN"/>
              </w:rPr>
            </w:pPr>
            <w:r w:rsidRPr="002C6829">
              <w:rPr>
                <w:b/>
                <w:bCs w:val="0"/>
                <w:noProof/>
                <w:lang w:eastAsia="zh-CN"/>
              </w:rPr>
              <w:t>Region</w:t>
            </w:r>
          </w:p>
          <w:p w14:paraId="66B57DD6" w14:textId="77777777" w:rsidR="00BF79C4" w:rsidRPr="002C6829" w:rsidRDefault="00BF79C4" w:rsidP="00FD37D0">
            <w:pPr>
              <w:pStyle w:val="Bodycopy"/>
              <w:rPr>
                <w:i/>
                <w:iCs/>
              </w:rPr>
            </w:pPr>
            <w:r w:rsidRPr="002C6829">
              <w:rPr>
                <w:i/>
                <w:iCs/>
              </w:rPr>
              <w:t>Highly modified natural places</w:t>
            </w:r>
          </w:p>
          <w:p w14:paraId="5BA967C3" w14:textId="77777777" w:rsidR="00BF79C4" w:rsidRPr="002C6829" w:rsidRDefault="00BF79C4" w:rsidP="00FD37D0">
            <w:pPr>
              <w:pStyle w:val="Bodycopy"/>
              <w:rPr>
                <w:noProof/>
                <w:lang w:eastAsia="zh-CN"/>
              </w:rPr>
            </w:pPr>
            <w:r w:rsidRPr="002C6829">
              <w:rPr>
                <w:noProof/>
                <w:lang w:eastAsia="en-AU"/>
              </w:rPr>
              <w:drawing>
                <wp:inline distT="0" distB="0" distL="0" distR="0" wp14:anchorId="6F7D5BDE" wp14:editId="7B8CE8F1">
                  <wp:extent cx="2551430" cy="1079500"/>
                  <wp:effectExtent l="0" t="0" r="1270" b="6350"/>
                  <wp:docPr id="118" name="Chart 118"/>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inline>
              </w:drawing>
            </w:r>
          </w:p>
        </w:tc>
      </w:tr>
      <w:tr w:rsidR="00BF79C4" w:rsidRPr="002C6829" w14:paraId="763E8256" w14:textId="77777777" w:rsidTr="00FD37D0">
        <w:tc>
          <w:tcPr>
            <w:tcW w:w="4899" w:type="dxa"/>
          </w:tcPr>
          <w:p w14:paraId="1BCEDAE0" w14:textId="77777777" w:rsidR="00BF79C4" w:rsidRPr="002C6829" w:rsidRDefault="00BF79C4" w:rsidP="00FD37D0">
            <w:pPr>
              <w:pStyle w:val="Bodycopy"/>
              <w:rPr>
                <w:i/>
                <w:iCs/>
              </w:rPr>
            </w:pPr>
            <w:r w:rsidRPr="002C6829">
              <w:rPr>
                <w:i/>
                <w:iCs/>
              </w:rPr>
              <w:t>Weakly or un-modified natural places</w:t>
            </w:r>
          </w:p>
          <w:p w14:paraId="69AF7E6B" w14:textId="77777777" w:rsidR="00BF79C4" w:rsidRPr="002C6829" w:rsidRDefault="00BF79C4" w:rsidP="00FD37D0">
            <w:pPr>
              <w:pStyle w:val="Bodycopy"/>
              <w:rPr>
                <w:noProof/>
                <w:lang w:eastAsia="zh-CN"/>
              </w:rPr>
            </w:pPr>
            <w:r w:rsidRPr="002C6829">
              <w:rPr>
                <w:noProof/>
                <w:lang w:eastAsia="en-AU"/>
              </w:rPr>
              <w:drawing>
                <wp:inline distT="0" distB="0" distL="0" distR="0" wp14:anchorId="50FAE32F" wp14:editId="43EA6521">
                  <wp:extent cx="3024000" cy="1080000"/>
                  <wp:effectExtent l="0" t="0" r="5080" b="6350"/>
                  <wp:docPr id="26" name="Chart 26"/>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inline>
              </w:drawing>
            </w:r>
          </w:p>
        </w:tc>
        <w:tc>
          <w:tcPr>
            <w:tcW w:w="4739" w:type="dxa"/>
          </w:tcPr>
          <w:p w14:paraId="0C91ADCF" w14:textId="77777777" w:rsidR="00BF79C4" w:rsidRPr="002C6829" w:rsidRDefault="00BF79C4" w:rsidP="00FD37D0">
            <w:pPr>
              <w:pStyle w:val="Bodycopy"/>
              <w:rPr>
                <w:i/>
                <w:iCs/>
              </w:rPr>
            </w:pPr>
            <w:r w:rsidRPr="002C6829">
              <w:rPr>
                <w:i/>
                <w:iCs/>
              </w:rPr>
              <w:t>Weakly or un-modified natural places</w:t>
            </w:r>
          </w:p>
          <w:p w14:paraId="4BC596FF" w14:textId="77777777" w:rsidR="00BF79C4" w:rsidRPr="002C6829" w:rsidRDefault="00BF79C4" w:rsidP="00FD37D0">
            <w:pPr>
              <w:pStyle w:val="Bodycopy"/>
              <w:rPr>
                <w:noProof/>
                <w:lang w:eastAsia="zh-CN"/>
              </w:rPr>
            </w:pPr>
            <w:r w:rsidRPr="002C6829">
              <w:rPr>
                <w:noProof/>
                <w:lang w:eastAsia="en-AU"/>
              </w:rPr>
              <w:drawing>
                <wp:inline distT="0" distB="0" distL="0" distR="0" wp14:anchorId="123681C7" wp14:editId="35D74805">
                  <wp:extent cx="2615610" cy="1079500"/>
                  <wp:effectExtent l="0" t="0" r="0" b="6350"/>
                  <wp:docPr id="119" name="Chart 119"/>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inline>
              </w:drawing>
            </w:r>
          </w:p>
        </w:tc>
      </w:tr>
      <w:tr w:rsidR="00BF79C4" w:rsidRPr="002C6829" w14:paraId="332EF50B" w14:textId="77777777" w:rsidTr="00FD37D0">
        <w:tc>
          <w:tcPr>
            <w:tcW w:w="9638" w:type="dxa"/>
            <w:gridSpan w:val="2"/>
          </w:tcPr>
          <w:p w14:paraId="571B04F1" w14:textId="77777777" w:rsidR="00BF79C4" w:rsidRPr="002C6829" w:rsidRDefault="00BF79C4" w:rsidP="00FD37D0">
            <w:pPr>
              <w:pStyle w:val="Bodycopy"/>
              <w:rPr>
                <w:b/>
                <w:bCs w:val="0"/>
              </w:rPr>
            </w:pPr>
            <w:r w:rsidRPr="002C6829">
              <w:rPr>
                <w:b/>
                <w:bCs w:val="0"/>
              </w:rPr>
              <w:t>Key</w:t>
            </w:r>
          </w:p>
          <w:tbl>
            <w:tblPr>
              <w:tblW w:w="0" w:type="auto"/>
              <w:tblLook w:val="04A0" w:firstRow="1" w:lastRow="0" w:firstColumn="1" w:lastColumn="0" w:noHBand="0" w:noVBand="1"/>
            </w:tblPr>
            <w:tblGrid>
              <w:gridCol w:w="1047"/>
              <w:gridCol w:w="879"/>
              <w:gridCol w:w="879"/>
              <w:gridCol w:w="879"/>
              <w:gridCol w:w="879"/>
              <w:gridCol w:w="879"/>
              <w:gridCol w:w="1047"/>
            </w:tblGrid>
            <w:tr w:rsidR="00BF79C4" w:rsidRPr="002C6829" w14:paraId="0CBBF2CF" w14:textId="77777777" w:rsidTr="00FD37D0">
              <w:tc>
                <w:tcPr>
                  <w:tcW w:w="879" w:type="dxa"/>
                </w:tcPr>
                <w:tbl>
                  <w:tblPr>
                    <w:tblpPr w:leftFromText="180" w:rightFromText="180" w:vertAnchor="text" w:horzAnchor="page" w:tblpXSpec="center" w:tblpY="33"/>
                    <w:tblOverlap w:val="never"/>
                    <w:tblW w:w="0" w:type="auto"/>
                    <w:tblLook w:val="04A0" w:firstRow="1" w:lastRow="0" w:firstColumn="1" w:lastColumn="0" w:noHBand="0" w:noVBand="1"/>
                  </w:tblPr>
                  <w:tblGrid>
                    <w:gridCol w:w="317"/>
                  </w:tblGrid>
                  <w:tr w:rsidR="00BF79C4" w:rsidRPr="002C6829" w14:paraId="14F89323" w14:textId="77777777" w:rsidTr="00FD37D0">
                    <w:trPr>
                      <w:trHeight w:val="283"/>
                    </w:trPr>
                    <w:tc>
                      <w:tcPr>
                        <w:tcW w:w="317" w:type="dxa"/>
                        <w:tcBorders>
                          <w:top w:val="single" w:sz="4" w:space="0" w:color="auto"/>
                          <w:left w:val="single" w:sz="4" w:space="0" w:color="auto"/>
                          <w:bottom w:val="single" w:sz="4" w:space="0" w:color="auto"/>
                          <w:right w:val="single" w:sz="4" w:space="0" w:color="auto"/>
                        </w:tcBorders>
                        <w:shd w:val="clear" w:color="auto" w:fill="D73027"/>
                      </w:tcPr>
                      <w:p w14:paraId="42997A60" w14:textId="77777777" w:rsidR="00BF79C4" w:rsidRPr="002C6829" w:rsidRDefault="00BF79C4" w:rsidP="00FD37D0">
                        <w:pPr>
                          <w:pStyle w:val="Bodycopy"/>
                          <w:spacing w:after="0"/>
                        </w:pPr>
                      </w:p>
                    </w:tc>
                  </w:tr>
                </w:tbl>
                <w:p w14:paraId="1F316C86" w14:textId="77777777" w:rsidR="00BF79C4" w:rsidRPr="002C6829" w:rsidRDefault="00BF79C4" w:rsidP="00FD37D0">
                  <w:pPr>
                    <w:pStyle w:val="Bodycopy"/>
                    <w:rPr>
                      <w:i/>
                      <w:iCs/>
                    </w:rPr>
                  </w:pPr>
                </w:p>
              </w:tc>
              <w:tc>
                <w:tcPr>
                  <w:tcW w:w="879" w:type="dxa"/>
                </w:tcPr>
                <w:tbl>
                  <w:tblPr>
                    <w:tblpPr w:leftFromText="180" w:rightFromText="180" w:vertAnchor="text" w:horzAnchor="page" w:tblpXSpec="center" w:tblpY="33"/>
                    <w:tblOverlap w:val="never"/>
                    <w:tblW w:w="0" w:type="auto"/>
                    <w:tblLook w:val="04A0" w:firstRow="1" w:lastRow="0" w:firstColumn="1" w:lastColumn="0" w:noHBand="0" w:noVBand="1"/>
                  </w:tblPr>
                  <w:tblGrid>
                    <w:gridCol w:w="317"/>
                  </w:tblGrid>
                  <w:tr w:rsidR="00BF79C4" w:rsidRPr="002C6829" w14:paraId="65F27923" w14:textId="77777777" w:rsidTr="00FD37D0">
                    <w:trPr>
                      <w:trHeight w:val="283"/>
                    </w:trPr>
                    <w:tc>
                      <w:tcPr>
                        <w:tcW w:w="317" w:type="dxa"/>
                        <w:tcBorders>
                          <w:top w:val="single" w:sz="4" w:space="0" w:color="auto"/>
                          <w:left w:val="single" w:sz="4" w:space="0" w:color="auto"/>
                          <w:bottom w:val="single" w:sz="4" w:space="0" w:color="auto"/>
                          <w:right w:val="single" w:sz="4" w:space="0" w:color="auto"/>
                        </w:tcBorders>
                        <w:shd w:val="clear" w:color="auto" w:fill="FC8D59"/>
                      </w:tcPr>
                      <w:p w14:paraId="461D1D1B" w14:textId="77777777" w:rsidR="00BF79C4" w:rsidRPr="002C6829" w:rsidRDefault="00BF79C4" w:rsidP="00FD37D0">
                        <w:pPr>
                          <w:pStyle w:val="Bodycopy"/>
                          <w:spacing w:after="0"/>
                          <w:jc w:val="center"/>
                        </w:pPr>
                      </w:p>
                    </w:tc>
                  </w:tr>
                </w:tbl>
                <w:p w14:paraId="221E15E0" w14:textId="77777777" w:rsidR="00BF79C4" w:rsidRPr="002C6829" w:rsidRDefault="00BF79C4" w:rsidP="00FD37D0">
                  <w:pPr>
                    <w:pStyle w:val="Bodycopy"/>
                    <w:rPr>
                      <w:i/>
                      <w:iCs/>
                    </w:rPr>
                  </w:pPr>
                </w:p>
              </w:tc>
              <w:tc>
                <w:tcPr>
                  <w:tcW w:w="879" w:type="dxa"/>
                </w:tcPr>
                <w:tbl>
                  <w:tblPr>
                    <w:tblpPr w:leftFromText="180" w:rightFromText="180" w:vertAnchor="text" w:horzAnchor="page" w:tblpXSpec="center" w:tblpY="33"/>
                    <w:tblOverlap w:val="never"/>
                    <w:tblW w:w="0" w:type="auto"/>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317"/>
                  </w:tblGrid>
                  <w:tr w:rsidR="00BF79C4" w:rsidRPr="002C6829" w14:paraId="02E8F13C" w14:textId="77777777" w:rsidTr="00FD37D0">
                    <w:trPr>
                      <w:trHeight w:val="283"/>
                    </w:trPr>
                    <w:tc>
                      <w:tcPr>
                        <w:tcW w:w="317" w:type="dxa"/>
                        <w:shd w:val="clear" w:color="auto" w:fill="FEE08B"/>
                      </w:tcPr>
                      <w:p w14:paraId="7739E3E6" w14:textId="77777777" w:rsidR="00BF79C4" w:rsidRPr="002C6829" w:rsidRDefault="00BF79C4" w:rsidP="00FD37D0">
                        <w:pPr>
                          <w:pStyle w:val="Bodycopy"/>
                          <w:spacing w:after="0"/>
                        </w:pPr>
                      </w:p>
                    </w:tc>
                  </w:tr>
                </w:tbl>
                <w:p w14:paraId="3D7B35E2" w14:textId="77777777" w:rsidR="00BF79C4" w:rsidRPr="002C6829" w:rsidRDefault="00BF79C4" w:rsidP="00FD37D0">
                  <w:pPr>
                    <w:pStyle w:val="Bodycopy"/>
                    <w:rPr>
                      <w:i/>
                      <w:iCs/>
                    </w:rPr>
                  </w:pPr>
                </w:p>
              </w:tc>
              <w:tc>
                <w:tcPr>
                  <w:tcW w:w="879" w:type="dxa"/>
                </w:tcPr>
                <w:tbl>
                  <w:tblPr>
                    <w:tblpPr w:leftFromText="180" w:rightFromText="180" w:vertAnchor="text" w:horzAnchor="page" w:tblpXSpec="center" w:tblpY="33"/>
                    <w:tblOverlap w:val="never"/>
                    <w:tblW w:w="0" w:type="auto"/>
                    <w:tblLook w:val="04A0" w:firstRow="1" w:lastRow="0" w:firstColumn="1" w:lastColumn="0" w:noHBand="0" w:noVBand="1"/>
                  </w:tblPr>
                  <w:tblGrid>
                    <w:gridCol w:w="317"/>
                  </w:tblGrid>
                  <w:tr w:rsidR="00BF79C4" w:rsidRPr="002C6829" w14:paraId="2DFDE316" w14:textId="77777777" w:rsidTr="00FD37D0">
                    <w:trPr>
                      <w:trHeight w:val="283"/>
                    </w:trPr>
                    <w:tc>
                      <w:tcPr>
                        <w:tcW w:w="317" w:type="dxa"/>
                        <w:tcBorders>
                          <w:top w:val="single" w:sz="4" w:space="0" w:color="auto"/>
                          <w:left w:val="single" w:sz="4" w:space="0" w:color="auto"/>
                          <w:bottom w:val="single" w:sz="4" w:space="0" w:color="auto"/>
                          <w:right w:val="single" w:sz="4" w:space="0" w:color="auto"/>
                        </w:tcBorders>
                        <w:shd w:val="clear" w:color="auto" w:fill="FFFFBF"/>
                      </w:tcPr>
                      <w:p w14:paraId="3ACEE397" w14:textId="77777777" w:rsidR="00BF79C4" w:rsidRPr="002C6829" w:rsidRDefault="00BF79C4" w:rsidP="00FD37D0">
                        <w:pPr>
                          <w:pStyle w:val="Bodycopy"/>
                          <w:spacing w:after="0"/>
                        </w:pPr>
                      </w:p>
                    </w:tc>
                  </w:tr>
                </w:tbl>
                <w:p w14:paraId="7FFD848D" w14:textId="77777777" w:rsidR="00BF79C4" w:rsidRPr="002C6829" w:rsidRDefault="00BF79C4" w:rsidP="00FD37D0">
                  <w:pPr>
                    <w:pStyle w:val="Bodycopy"/>
                    <w:rPr>
                      <w:i/>
                      <w:iCs/>
                    </w:rPr>
                  </w:pPr>
                </w:p>
              </w:tc>
              <w:tc>
                <w:tcPr>
                  <w:tcW w:w="879" w:type="dxa"/>
                </w:tcPr>
                <w:tbl>
                  <w:tblPr>
                    <w:tblpPr w:leftFromText="180" w:rightFromText="180" w:vertAnchor="text" w:horzAnchor="page" w:tblpXSpec="center" w:tblpY="33"/>
                    <w:tblOverlap w:val="never"/>
                    <w:tblW w:w="0" w:type="auto"/>
                    <w:tblLook w:val="04A0" w:firstRow="1" w:lastRow="0" w:firstColumn="1" w:lastColumn="0" w:noHBand="0" w:noVBand="1"/>
                  </w:tblPr>
                  <w:tblGrid>
                    <w:gridCol w:w="317"/>
                  </w:tblGrid>
                  <w:tr w:rsidR="00BF79C4" w:rsidRPr="002C6829" w14:paraId="2B8AECB0" w14:textId="77777777" w:rsidTr="00FD37D0">
                    <w:trPr>
                      <w:trHeight w:val="283"/>
                    </w:trPr>
                    <w:tc>
                      <w:tcPr>
                        <w:tcW w:w="317" w:type="dxa"/>
                        <w:tcBorders>
                          <w:top w:val="single" w:sz="4" w:space="0" w:color="auto"/>
                          <w:left w:val="single" w:sz="4" w:space="0" w:color="auto"/>
                          <w:bottom w:val="single" w:sz="4" w:space="0" w:color="auto"/>
                          <w:right w:val="single" w:sz="4" w:space="0" w:color="auto"/>
                        </w:tcBorders>
                        <w:shd w:val="clear" w:color="auto" w:fill="D9EF8B"/>
                      </w:tcPr>
                      <w:p w14:paraId="3BD312F4" w14:textId="77777777" w:rsidR="00BF79C4" w:rsidRPr="002C6829" w:rsidRDefault="00BF79C4" w:rsidP="00FD37D0">
                        <w:pPr>
                          <w:pStyle w:val="Bodycopy"/>
                          <w:spacing w:after="0"/>
                        </w:pPr>
                      </w:p>
                    </w:tc>
                  </w:tr>
                </w:tbl>
                <w:p w14:paraId="0BA6F1CF" w14:textId="77777777" w:rsidR="00BF79C4" w:rsidRPr="002C6829" w:rsidRDefault="00BF79C4" w:rsidP="00FD37D0">
                  <w:pPr>
                    <w:pStyle w:val="Bodycopy"/>
                    <w:rPr>
                      <w:i/>
                      <w:iCs/>
                    </w:rPr>
                  </w:pPr>
                </w:p>
              </w:tc>
              <w:tc>
                <w:tcPr>
                  <w:tcW w:w="879" w:type="dxa"/>
                </w:tcPr>
                <w:tbl>
                  <w:tblPr>
                    <w:tblpPr w:leftFromText="180" w:rightFromText="180" w:vertAnchor="text" w:horzAnchor="page" w:tblpXSpec="center" w:tblpY="33"/>
                    <w:tblOverlap w:val="never"/>
                    <w:tblW w:w="0" w:type="auto"/>
                    <w:tblLook w:val="04A0" w:firstRow="1" w:lastRow="0" w:firstColumn="1" w:lastColumn="0" w:noHBand="0" w:noVBand="1"/>
                  </w:tblPr>
                  <w:tblGrid>
                    <w:gridCol w:w="317"/>
                  </w:tblGrid>
                  <w:tr w:rsidR="00BF79C4" w:rsidRPr="002C6829" w14:paraId="2D4484EB" w14:textId="77777777" w:rsidTr="00FD37D0">
                    <w:trPr>
                      <w:trHeight w:val="283"/>
                    </w:trPr>
                    <w:tc>
                      <w:tcPr>
                        <w:tcW w:w="317" w:type="dxa"/>
                        <w:tcBorders>
                          <w:top w:val="single" w:sz="4" w:space="0" w:color="auto"/>
                          <w:left w:val="single" w:sz="4" w:space="0" w:color="auto"/>
                          <w:bottom w:val="single" w:sz="4" w:space="0" w:color="auto"/>
                          <w:right w:val="single" w:sz="4" w:space="0" w:color="auto"/>
                        </w:tcBorders>
                        <w:shd w:val="clear" w:color="auto" w:fill="91CF60"/>
                      </w:tcPr>
                      <w:p w14:paraId="1E974BD2" w14:textId="77777777" w:rsidR="00BF79C4" w:rsidRPr="002C6829" w:rsidRDefault="00BF79C4" w:rsidP="00FD37D0">
                        <w:pPr>
                          <w:pStyle w:val="Bodycopy"/>
                          <w:spacing w:after="0"/>
                        </w:pPr>
                      </w:p>
                    </w:tc>
                  </w:tr>
                </w:tbl>
                <w:p w14:paraId="38ABE5BE" w14:textId="77777777" w:rsidR="00BF79C4" w:rsidRPr="002C6829" w:rsidRDefault="00BF79C4" w:rsidP="00FD37D0">
                  <w:pPr>
                    <w:pStyle w:val="Bodycopy"/>
                    <w:rPr>
                      <w:i/>
                      <w:iCs/>
                    </w:rPr>
                  </w:pPr>
                </w:p>
              </w:tc>
              <w:tc>
                <w:tcPr>
                  <w:tcW w:w="879" w:type="dxa"/>
                </w:tcPr>
                <w:tbl>
                  <w:tblPr>
                    <w:tblpPr w:leftFromText="180" w:rightFromText="180" w:vertAnchor="text" w:horzAnchor="page" w:tblpXSpec="center" w:tblpY="33"/>
                    <w:tblOverlap w:val="never"/>
                    <w:tblW w:w="0" w:type="auto"/>
                    <w:tblLook w:val="04A0" w:firstRow="1" w:lastRow="0" w:firstColumn="1" w:lastColumn="0" w:noHBand="0" w:noVBand="1"/>
                  </w:tblPr>
                  <w:tblGrid>
                    <w:gridCol w:w="317"/>
                  </w:tblGrid>
                  <w:tr w:rsidR="00BF79C4" w:rsidRPr="002C6829" w14:paraId="5A81C831" w14:textId="77777777" w:rsidTr="00FD37D0">
                    <w:trPr>
                      <w:trHeight w:val="283"/>
                    </w:trPr>
                    <w:tc>
                      <w:tcPr>
                        <w:tcW w:w="317" w:type="dxa"/>
                        <w:tcBorders>
                          <w:top w:val="single" w:sz="4" w:space="0" w:color="auto"/>
                          <w:left w:val="single" w:sz="4" w:space="0" w:color="auto"/>
                          <w:bottom w:val="single" w:sz="4" w:space="0" w:color="auto"/>
                          <w:right w:val="single" w:sz="4" w:space="0" w:color="auto"/>
                        </w:tcBorders>
                        <w:shd w:val="clear" w:color="auto" w:fill="1A9850"/>
                      </w:tcPr>
                      <w:p w14:paraId="3599709B" w14:textId="77777777" w:rsidR="00BF79C4" w:rsidRPr="002C6829" w:rsidRDefault="00BF79C4" w:rsidP="00FD37D0">
                        <w:pPr>
                          <w:pStyle w:val="Bodycopy"/>
                          <w:spacing w:after="0"/>
                        </w:pPr>
                      </w:p>
                    </w:tc>
                  </w:tr>
                </w:tbl>
                <w:p w14:paraId="3FE9F07E" w14:textId="77777777" w:rsidR="00BF79C4" w:rsidRPr="002C6829" w:rsidRDefault="00BF79C4" w:rsidP="00FD37D0">
                  <w:pPr>
                    <w:pStyle w:val="Bodycopy"/>
                    <w:rPr>
                      <w:i/>
                      <w:iCs/>
                    </w:rPr>
                  </w:pPr>
                </w:p>
              </w:tc>
            </w:tr>
            <w:tr w:rsidR="00BF79C4" w:rsidRPr="002C6829" w14:paraId="49D935B1" w14:textId="77777777" w:rsidTr="00FD37D0">
              <w:trPr>
                <w:trHeight w:val="850"/>
              </w:trPr>
              <w:tc>
                <w:tcPr>
                  <w:tcW w:w="879" w:type="dxa"/>
                </w:tcPr>
                <w:p w14:paraId="215EAB4B" w14:textId="77777777" w:rsidR="00BF79C4" w:rsidRPr="002C6829" w:rsidRDefault="00BF79C4" w:rsidP="00FD37D0">
                  <w:pPr>
                    <w:pStyle w:val="Bodycopy"/>
                    <w:spacing w:before="80" w:after="0"/>
                    <w:jc w:val="center"/>
                  </w:pPr>
                  <w:r w:rsidRPr="002C6829">
                    <w:t>1</w:t>
                  </w:r>
                </w:p>
                <w:p w14:paraId="47DE29A6" w14:textId="77777777" w:rsidR="00BF79C4" w:rsidRPr="002C6829" w:rsidRDefault="00BF79C4" w:rsidP="00FD37D0">
                  <w:pPr>
                    <w:pStyle w:val="Bodycopy"/>
                    <w:spacing w:before="80" w:after="0"/>
                    <w:jc w:val="center"/>
                  </w:pPr>
                  <w:r w:rsidRPr="002C6829">
                    <w:t>Not connected at all</w:t>
                  </w:r>
                </w:p>
              </w:tc>
              <w:tc>
                <w:tcPr>
                  <w:tcW w:w="879" w:type="dxa"/>
                </w:tcPr>
                <w:p w14:paraId="30F09122" w14:textId="77777777" w:rsidR="00BF79C4" w:rsidRPr="002C6829" w:rsidRDefault="00BF79C4" w:rsidP="00FD37D0">
                  <w:pPr>
                    <w:pStyle w:val="Bodycopy"/>
                    <w:spacing w:before="80" w:after="0"/>
                    <w:jc w:val="center"/>
                  </w:pPr>
                  <w:r w:rsidRPr="002C6829">
                    <w:t>2</w:t>
                  </w:r>
                </w:p>
              </w:tc>
              <w:tc>
                <w:tcPr>
                  <w:tcW w:w="879" w:type="dxa"/>
                </w:tcPr>
                <w:p w14:paraId="17FC984D" w14:textId="77777777" w:rsidR="00BF79C4" w:rsidRPr="002C6829" w:rsidRDefault="00BF79C4" w:rsidP="00FD37D0">
                  <w:pPr>
                    <w:pStyle w:val="Bodycopy"/>
                    <w:spacing w:before="80" w:after="0"/>
                    <w:jc w:val="center"/>
                  </w:pPr>
                  <w:r w:rsidRPr="002C6829">
                    <w:t>3</w:t>
                  </w:r>
                </w:p>
              </w:tc>
              <w:tc>
                <w:tcPr>
                  <w:tcW w:w="879" w:type="dxa"/>
                </w:tcPr>
                <w:p w14:paraId="506B785F" w14:textId="77777777" w:rsidR="00BF79C4" w:rsidRPr="002C6829" w:rsidRDefault="00BF79C4" w:rsidP="00FD37D0">
                  <w:pPr>
                    <w:pStyle w:val="Bodycopy"/>
                    <w:spacing w:before="80" w:after="0"/>
                    <w:jc w:val="center"/>
                  </w:pPr>
                  <w:r w:rsidRPr="002C6829">
                    <w:t>4</w:t>
                  </w:r>
                </w:p>
              </w:tc>
              <w:tc>
                <w:tcPr>
                  <w:tcW w:w="879" w:type="dxa"/>
                </w:tcPr>
                <w:p w14:paraId="45F5A968" w14:textId="77777777" w:rsidR="00BF79C4" w:rsidRPr="002C6829" w:rsidRDefault="00BF79C4" w:rsidP="00FD37D0">
                  <w:pPr>
                    <w:pStyle w:val="Bodycopy"/>
                    <w:spacing w:before="80" w:after="0"/>
                    <w:jc w:val="center"/>
                  </w:pPr>
                  <w:r w:rsidRPr="002C6829">
                    <w:t>5</w:t>
                  </w:r>
                </w:p>
              </w:tc>
              <w:tc>
                <w:tcPr>
                  <w:tcW w:w="879" w:type="dxa"/>
                </w:tcPr>
                <w:p w14:paraId="7C70CCE6" w14:textId="77777777" w:rsidR="00BF79C4" w:rsidRPr="002C6829" w:rsidRDefault="00BF79C4" w:rsidP="00FD37D0">
                  <w:pPr>
                    <w:pStyle w:val="Bodycopy"/>
                    <w:spacing w:before="80" w:after="0"/>
                    <w:jc w:val="center"/>
                  </w:pPr>
                  <w:r w:rsidRPr="002C6829">
                    <w:t>6</w:t>
                  </w:r>
                </w:p>
              </w:tc>
              <w:tc>
                <w:tcPr>
                  <w:tcW w:w="879" w:type="dxa"/>
                </w:tcPr>
                <w:p w14:paraId="0E7196C2" w14:textId="77777777" w:rsidR="00BF79C4" w:rsidRPr="002C6829" w:rsidRDefault="00BF79C4" w:rsidP="00FD37D0">
                  <w:pPr>
                    <w:pStyle w:val="Bodycopy"/>
                    <w:spacing w:before="80" w:after="0"/>
                    <w:jc w:val="center"/>
                  </w:pPr>
                  <w:r w:rsidRPr="002C6829">
                    <w:t>7</w:t>
                  </w:r>
                </w:p>
                <w:p w14:paraId="36B1460D" w14:textId="77777777" w:rsidR="00BF79C4" w:rsidRPr="002C6829" w:rsidRDefault="00BF79C4" w:rsidP="00FD37D0">
                  <w:pPr>
                    <w:pStyle w:val="Bodycopy"/>
                    <w:spacing w:before="80" w:after="0"/>
                    <w:jc w:val="center"/>
                  </w:pPr>
                  <w:r w:rsidRPr="002C6829">
                    <w:t>Very strongly connected</w:t>
                  </w:r>
                </w:p>
              </w:tc>
            </w:tr>
          </w:tbl>
          <w:p w14:paraId="2CEDA064" w14:textId="77777777" w:rsidR="00BF79C4" w:rsidRPr="002C6829" w:rsidRDefault="00BF79C4" w:rsidP="00FD37D0">
            <w:pPr>
              <w:pStyle w:val="Bodycopy"/>
              <w:rPr>
                <w:i/>
                <w:iCs/>
              </w:rPr>
            </w:pPr>
          </w:p>
        </w:tc>
      </w:tr>
    </w:tbl>
    <w:p w14:paraId="78EA4231" w14:textId="77777777" w:rsidR="00682E47" w:rsidRPr="002C6829" w:rsidRDefault="00682E47" w:rsidP="00682E47">
      <w:pPr>
        <w:pStyle w:val="Caption"/>
        <w:rPr>
          <w:lang w:val="en-AU"/>
        </w:rPr>
      </w:pPr>
      <w:bookmarkStart w:id="106" w:name="_Ref536038276"/>
    </w:p>
    <w:p w14:paraId="09ECAE5E" w14:textId="6A1B4E77" w:rsidR="00682E47" w:rsidRPr="002C6829" w:rsidRDefault="00682E47" w:rsidP="00682E47">
      <w:pPr>
        <w:pStyle w:val="Caption"/>
        <w:rPr>
          <w:lang w:val="en-AU"/>
        </w:rPr>
      </w:pPr>
      <w:bookmarkStart w:id="107" w:name="_Toc2862812"/>
      <w:r w:rsidRPr="002C6829">
        <w:rPr>
          <w:lang w:val="en-AU"/>
        </w:rPr>
        <w:t xml:space="preserve">Figure </w:t>
      </w:r>
      <w:r w:rsidRPr="002C6829">
        <w:rPr>
          <w:lang w:val="en-AU"/>
        </w:rPr>
        <w:fldChar w:fldCharType="begin"/>
      </w:r>
      <w:r w:rsidRPr="002C6829">
        <w:rPr>
          <w:lang w:val="en-AU"/>
        </w:rPr>
        <w:instrText xml:space="preserve"> SEQ Figure \* ARABIC </w:instrText>
      </w:r>
      <w:r w:rsidRPr="002C6829">
        <w:rPr>
          <w:lang w:val="en-AU"/>
        </w:rPr>
        <w:fldChar w:fldCharType="separate"/>
      </w:r>
      <w:r w:rsidR="00135EFD">
        <w:rPr>
          <w:noProof/>
          <w:lang w:val="en-AU"/>
        </w:rPr>
        <w:t>25</w:t>
      </w:r>
      <w:r w:rsidRPr="002C6829">
        <w:rPr>
          <w:lang w:val="en-AU"/>
        </w:rPr>
        <w:fldChar w:fldCharType="end"/>
      </w:r>
      <w:bookmarkEnd w:id="106"/>
      <w:r w:rsidRPr="002C6829">
        <w:rPr>
          <w:lang w:val="en-AU"/>
        </w:rPr>
        <w:t>. Feeling of Connectedness to Highly Modified and Weakly Un-modified Natural Places.</w:t>
      </w:r>
      <w:bookmarkEnd w:id="107"/>
    </w:p>
    <w:p w14:paraId="3061B3B5" w14:textId="77777777" w:rsidR="009F4352" w:rsidRPr="002C6829" w:rsidRDefault="009F4352" w:rsidP="009F4352">
      <w:pPr>
        <w:pStyle w:val="Heading4"/>
        <w:rPr>
          <w:lang w:val="en-AU"/>
        </w:rPr>
      </w:pPr>
      <w:r w:rsidRPr="002C6829">
        <w:rPr>
          <w:lang w:val="en-AU"/>
        </w:rPr>
        <w:lastRenderedPageBreak/>
        <w:t>EC1a. Are there any other places where Victorians feel connected to nature?</w:t>
      </w:r>
    </w:p>
    <w:p w14:paraId="03267859" w14:textId="265AF1D1" w:rsidR="00682E47" w:rsidRPr="002C6829" w:rsidRDefault="009F4352" w:rsidP="003B6F17">
      <w:pPr>
        <w:rPr>
          <w:lang w:val="en-AU"/>
        </w:rPr>
      </w:pPr>
      <w:r w:rsidRPr="002C6829">
        <w:rPr>
          <w:lang w:val="en-AU"/>
        </w:rPr>
        <w:t xml:space="preserve">Only 861 respondents described another place that they felt connected to nature, again tending to mention places already described, such as gardens. The most common other place mentioned was mountains, with a number of other specific places described </w:t>
      </w:r>
      <w:r w:rsidR="004F0343" w:rsidRPr="002C6829">
        <w:rPr>
          <w:lang w:val="en-AU"/>
        </w:rPr>
        <w:t>–</w:t>
      </w:r>
      <w:r w:rsidRPr="002C6829">
        <w:rPr>
          <w:lang w:val="en-AU"/>
        </w:rPr>
        <w:t xml:space="preserve"> see</w:t>
      </w:r>
      <w:r w:rsidR="004F0343" w:rsidRPr="002C6829">
        <w:rPr>
          <w:lang w:val="en-AU"/>
        </w:rPr>
        <w:t xml:space="preserve"> </w:t>
      </w:r>
      <w:r w:rsidR="00682E47" w:rsidRPr="002C6829">
        <w:rPr>
          <w:lang w:val="en-AU"/>
        </w:rPr>
        <w:fldChar w:fldCharType="begin"/>
      </w:r>
      <w:r w:rsidR="00682E47" w:rsidRPr="002C6829">
        <w:rPr>
          <w:lang w:val="en-AU"/>
        </w:rPr>
        <w:instrText xml:space="preserve"> REF _Ref536038445 \h </w:instrText>
      </w:r>
      <w:r w:rsidR="00682E47" w:rsidRPr="002C6829">
        <w:rPr>
          <w:lang w:val="en-AU"/>
        </w:rPr>
      </w:r>
      <w:r w:rsidR="00682E47" w:rsidRPr="002C6829">
        <w:rPr>
          <w:lang w:val="en-AU"/>
        </w:rPr>
        <w:fldChar w:fldCharType="separate"/>
      </w:r>
      <w:r w:rsidR="00135EFD" w:rsidRPr="002C6829">
        <w:rPr>
          <w:lang w:val="en-AU"/>
        </w:rPr>
        <w:t xml:space="preserve">Figure </w:t>
      </w:r>
      <w:r w:rsidR="00135EFD">
        <w:rPr>
          <w:noProof/>
          <w:lang w:val="en-AU"/>
        </w:rPr>
        <w:t>26</w:t>
      </w:r>
      <w:r w:rsidR="00682E47" w:rsidRPr="002C6829">
        <w:rPr>
          <w:lang w:val="en-AU"/>
        </w:rPr>
        <w:fldChar w:fldCharType="end"/>
      </w:r>
      <w:r w:rsidR="00682E47" w:rsidRPr="002C6829">
        <w:rPr>
          <w:lang w:val="en-AU"/>
        </w:rPr>
        <w:t xml:space="preserve"> </w:t>
      </w:r>
      <w:r w:rsidRPr="002C6829">
        <w:rPr>
          <w:lang w:val="en-AU"/>
        </w:rPr>
        <w:t>below for examples.</w:t>
      </w:r>
      <w:r w:rsidR="00FD37D0" w:rsidRPr="002C6829">
        <w:rPr>
          <w:lang w:val="en-AU"/>
        </w:rPr>
        <w:t xml:space="preserve"> A table of the 30 most frequently stated words can be found in the Appendix </w:t>
      </w:r>
      <w:r w:rsidR="003B6F17">
        <w:rPr>
          <w:lang w:val="en-AU"/>
        </w:rPr>
        <w:t>F</w:t>
      </w:r>
      <w:r w:rsidR="00FD37D0" w:rsidRPr="002C6829">
        <w:rPr>
          <w:lang w:val="en-AU"/>
        </w:rPr>
        <w:t xml:space="preserve">. </w:t>
      </w:r>
    </w:p>
    <w:p w14:paraId="2230125D" w14:textId="452535B8" w:rsidR="004F0343" w:rsidRPr="002C6829" w:rsidRDefault="007B140D" w:rsidP="00682E47">
      <w:pPr>
        <w:jc w:val="center"/>
        <w:rPr>
          <w:lang w:val="en-AU"/>
        </w:rPr>
      </w:pPr>
      <w:r w:rsidRPr="007B140D">
        <w:rPr>
          <w:noProof/>
          <w:lang w:val="en-AU" w:eastAsia="en-AU"/>
        </w:rPr>
        <w:drawing>
          <wp:inline distT="0" distB="0" distL="0" distR="0" wp14:anchorId="681239D8" wp14:editId="6F602796">
            <wp:extent cx="4109589" cy="3600000"/>
            <wp:effectExtent l="0" t="0" r="5715" b="635"/>
            <wp:docPr id="5" name="Picture 5" descr="\\ad.monash.edu\home\User040\jmei0004\Desktop\New Word Clouds\ec1a.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d.monash.edu\home\User040\jmei0004\Desktop\New Word Clouds\ec1a.tiff"/>
                    <pic:cNvPicPr>
                      <a:picLocks noChangeAspect="1" noChangeArrowheads="1"/>
                    </pic:cNvPicPr>
                  </pic:nvPicPr>
                  <pic:blipFill rotWithShape="1">
                    <a:blip r:embed="rId67" cstate="screen">
                      <a:extLst>
                        <a:ext uri="{28A0092B-C50C-407E-A947-70E740481C1C}">
                          <a14:useLocalDpi xmlns:a14="http://schemas.microsoft.com/office/drawing/2010/main"/>
                        </a:ext>
                      </a:extLst>
                    </a:blip>
                    <a:srcRect/>
                    <a:stretch/>
                  </pic:blipFill>
                  <pic:spPr bwMode="auto">
                    <a:xfrm>
                      <a:off x="0" y="0"/>
                      <a:ext cx="4109589" cy="3600000"/>
                    </a:xfrm>
                    <a:prstGeom prst="rect">
                      <a:avLst/>
                    </a:prstGeom>
                    <a:noFill/>
                    <a:ln>
                      <a:noFill/>
                    </a:ln>
                    <a:extLst>
                      <a:ext uri="{53640926-AAD7-44D8-BBD7-CCE9431645EC}">
                        <a14:shadowObscured xmlns:a14="http://schemas.microsoft.com/office/drawing/2010/main"/>
                      </a:ext>
                    </a:extLst>
                  </pic:spPr>
                </pic:pic>
              </a:graphicData>
            </a:graphic>
          </wp:inline>
        </w:drawing>
      </w:r>
    </w:p>
    <w:p w14:paraId="686845E5" w14:textId="1EA906E5" w:rsidR="00682E47" w:rsidRPr="002C6829" w:rsidRDefault="00682E47" w:rsidP="00682E47">
      <w:pPr>
        <w:pStyle w:val="Caption"/>
        <w:rPr>
          <w:lang w:val="en-AU"/>
        </w:rPr>
      </w:pPr>
      <w:bookmarkStart w:id="108" w:name="_Ref536038445"/>
      <w:bookmarkStart w:id="109" w:name="_Toc2862813"/>
      <w:r w:rsidRPr="002C6829">
        <w:rPr>
          <w:lang w:val="en-AU"/>
        </w:rPr>
        <w:t xml:space="preserve">Figure </w:t>
      </w:r>
      <w:r w:rsidRPr="002C6829">
        <w:rPr>
          <w:lang w:val="en-AU"/>
        </w:rPr>
        <w:fldChar w:fldCharType="begin"/>
      </w:r>
      <w:r w:rsidRPr="002C6829">
        <w:rPr>
          <w:lang w:val="en-AU"/>
        </w:rPr>
        <w:instrText xml:space="preserve"> SEQ Figure \* ARABIC </w:instrText>
      </w:r>
      <w:r w:rsidRPr="002C6829">
        <w:rPr>
          <w:lang w:val="en-AU"/>
        </w:rPr>
        <w:fldChar w:fldCharType="separate"/>
      </w:r>
      <w:r w:rsidR="00135EFD">
        <w:rPr>
          <w:noProof/>
          <w:lang w:val="en-AU"/>
        </w:rPr>
        <w:t>26</w:t>
      </w:r>
      <w:r w:rsidRPr="002C6829">
        <w:rPr>
          <w:lang w:val="en-AU"/>
        </w:rPr>
        <w:fldChar w:fldCharType="end"/>
      </w:r>
      <w:bookmarkEnd w:id="108"/>
      <w:r w:rsidRPr="002C6829">
        <w:rPr>
          <w:lang w:val="en-AU"/>
        </w:rPr>
        <w:t>. Word Cloud Summarising Most Common Responses to “Other Places where Victorians Feel Connected to Nature”.</w:t>
      </w:r>
      <w:bookmarkEnd w:id="109"/>
    </w:p>
    <w:p w14:paraId="4E8D2527" w14:textId="77777777" w:rsidR="0026432F" w:rsidRDefault="0026432F">
      <w:pPr>
        <w:spacing w:after="0" w:line="240" w:lineRule="auto"/>
        <w:jc w:val="left"/>
        <w:rPr>
          <w:rFonts w:asciiTheme="majorHAnsi" w:eastAsiaTheme="majorEastAsia" w:hAnsiTheme="majorHAnsi" w:cstheme="majorBidi"/>
          <w:b/>
          <w:caps/>
          <w:color w:val="009FDA" w:themeColor="accent1"/>
          <w:sz w:val="28"/>
          <w:szCs w:val="28"/>
          <w:lang w:val="en-AU"/>
        </w:rPr>
      </w:pPr>
      <w:r>
        <w:rPr>
          <w:lang w:val="en-AU"/>
        </w:rPr>
        <w:br w:type="page"/>
      </w:r>
    </w:p>
    <w:p w14:paraId="57F83413" w14:textId="66488ECF" w:rsidR="009F4352" w:rsidRPr="002C6829" w:rsidRDefault="009F4352" w:rsidP="00C141EE">
      <w:pPr>
        <w:pStyle w:val="Heading2"/>
        <w:rPr>
          <w:lang w:val="en-AU"/>
        </w:rPr>
      </w:pPr>
      <w:bookmarkStart w:id="110" w:name="_Toc2862735"/>
      <w:r w:rsidRPr="002C6829">
        <w:rPr>
          <w:lang w:val="en-AU"/>
        </w:rPr>
        <w:lastRenderedPageBreak/>
        <w:t xml:space="preserve">Chapter </w:t>
      </w:r>
      <w:r w:rsidR="000963F7">
        <w:rPr>
          <w:lang w:val="en-AU"/>
        </w:rPr>
        <w:t>s</w:t>
      </w:r>
      <w:r w:rsidRPr="002C6829">
        <w:rPr>
          <w:lang w:val="en-AU"/>
        </w:rPr>
        <w:t>ummary</w:t>
      </w:r>
      <w:bookmarkEnd w:id="110"/>
    </w:p>
    <w:p w14:paraId="606FBCB3" w14:textId="77777777" w:rsidR="008B5A76" w:rsidRPr="002C6829" w:rsidRDefault="008B5A76" w:rsidP="008B5A76">
      <w:pPr>
        <w:rPr>
          <w:lang w:val="en-AU"/>
        </w:rPr>
      </w:pPr>
      <w:r w:rsidRPr="002C6829">
        <w:rPr>
          <w:lang w:val="en-AU"/>
        </w:rPr>
        <w:t>This chapter sought to identify the places that Victorians spent time in nature, the frequency with which they spent time in those places and some of the barriers they identified. It found that:</w:t>
      </w:r>
    </w:p>
    <w:p w14:paraId="39A7180A" w14:textId="77777777" w:rsidR="008B5A76" w:rsidRPr="002C6829" w:rsidRDefault="008B5A76" w:rsidP="008B5A76">
      <w:pPr>
        <w:pStyle w:val="ListParagraph"/>
        <w:rPr>
          <w:lang w:val="en-AU"/>
        </w:rPr>
      </w:pPr>
      <w:r w:rsidRPr="002C6829">
        <w:rPr>
          <w:lang w:val="en-AU"/>
        </w:rPr>
        <w:t xml:space="preserve">32% Victorians spend every day, or every other day, in nature </w:t>
      </w:r>
    </w:p>
    <w:p w14:paraId="5A51F885" w14:textId="77777777" w:rsidR="008B5A76" w:rsidRPr="002C6829" w:rsidRDefault="008B5A76" w:rsidP="008B5A76">
      <w:pPr>
        <w:pStyle w:val="ListParagraph"/>
        <w:rPr>
          <w:lang w:val="en-AU"/>
        </w:rPr>
      </w:pPr>
      <w:r w:rsidRPr="002C6829">
        <w:rPr>
          <w:lang w:val="en-AU"/>
        </w:rPr>
        <w:t>6% of Victorians said that they don’t like spending time in nature</w:t>
      </w:r>
    </w:p>
    <w:p w14:paraId="15B7EBB3" w14:textId="77777777" w:rsidR="008B5A76" w:rsidRPr="002C6829" w:rsidRDefault="008B5A76" w:rsidP="008B5A76">
      <w:pPr>
        <w:pStyle w:val="ListParagraph"/>
        <w:rPr>
          <w:lang w:val="en-AU"/>
        </w:rPr>
      </w:pPr>
      <w:r w:rsidRPr="002C6829">
        <w:rPr>
          <w:lang w:val="en-AU"/>
        </w:rPr>
        <w:t>19% of Victorians said it was difficult for them to access nature</w:t>
      </w:r>
    </w:p>
    <w:p w14:paraId="4BD9DC49" w14:textId="2EF1610C" w:rsidR="008B5A76" w:rsidRPr="002C6829" w:rsidRDefault="008B5A76" w:rsidP="008B5A76">
      <w:pPr>
        <w:pStyle w:val="ListParagraph"/>
        <w:rPr>
          <w:lang w:val="en-AU"/>
        </w:rPr>
      </w:pPr>
      <w:r w:rsidRPr="002C6829">
        <w:rPr>
          <w:lang w:val="en-AU"/>
        </w:rPr>
        <w:t xml:space="preserve">32% of Victorians said that few of their family or friends spend time in nature so this was a barrier </w:t>
      </w:r>
    </w:p>
    <w:p w14:paraId="7FE4C770" w14:textId="77777777" w:rsidR="008B5A76" w:rsidRPr="002C6829" w:rsidRDefault="008B5A76" w:rsidP="008B5A76">
      <w:pPr>
        <w:pStyle w:val="ListParagraph"/>
        <w:rPr>
          <w:lang w:val="en-AU"/>
        </w:rPr>
      </w:pPr>
      <w:r w:rsidRPr="002C6829">
        <w:rPr>
          <w:lang w:val="en-AU"/>
        </w:rPr>
        <w:t>32% of Victorians said that they don’t have time to spend in nature</w:t>
      </w:r>
    </w:p>
    <w:p w14:paraId="06C41B9C" w14:textId="77777777" w:rsidR="008B5A76" w:rsidRPr="002C6829" w:rsidRDefault="008B5A76" w:rsidP="008B5A76">
      <w:pPr>
        <w:rPr>
          <w:lang w:val="en-AU"/>
        </w:rPr>
      </w:pPr>
      <w:r w:rsidRPr="002C6829">
        <w:rPr>
          <w:lang w:val="en-AU"/>
        </w:rPr>
        <w:t>Victorians’ identified their own gardens as primary opportunities to spend time in nature and 42% spent time in their own garden every day or other day. Other urban green spaces such as parks, courtyards, and green roofs were next most used by Victorians.</w:t>
      </w:r>
    </w:p>
    <w:p w14:paraId="2C63F655" w14:textId="77777777" w:rsidR="008B5A76" w:rsidRPr="002C6829" w:rsidRDefault="008B5A76" w:rsidP="008B5A76">
      <w:pPr>
        <w:rPr>
          <w:lang w:val="en-AU"/>
        </w:rPr>
      </w:pPr>
      <w:r w:rsidRPr="002C6829">
        <w:rPr>
          <w:lang w:val="en-AU"/>
        </w:rPr>
        <w:t>Women and older people generally spent more time in nature than men and younger people respectively. These groups also tended to agree less that there were particular barriers preventing them from spending time in nature. Victorians living outside of Melbourne spent more time in nature than those living in Melbourne. Those in Melbourne tended to agree more that there were particular barriers preventing them from spending time in nature.</w:t>
      </w:r>
    </w:p>
    <w:p w14:paraId="11EDD95F" w14:textId="5C017B7C" w:rsidR="008B5A76" w:rsidRPr="002C6829" w:rsidRDefault="008B5A76" w:rsidP="008B5A76">
      <w:pPr>
        <w:rPr>
          <w:lang w:val="en-AU"/>
        </w:rPr>
      </w:pPr>
      <w:r w:rsidRPr="002C6829">
        <w:rPr>
          <w:lang w:val="en-AU"/>
        </w:rPr>
        <w:t>The places in which Victorians felt most connected to nature were generally more unmodified places such as national parks or the beach. At the same time, they also felt connected to nature in their own gardens.</w:t>
      </w:r>
    </w:p>
    <w:p w14:paraId="6CB8D7B8" w14:textId="54782906" w:rsidR="008B5A76" w:rsidRPr="002C6829" w:rsidRDefault="008B5A76" w:rsidP="008B5A76">
      <w:pPr>
        <w:rPr>
          <w:lang w:val="en-AU"/>
        </w:rPr>
      </w:pPr>
      <w:r w:rsidRPr="002C6829">
        <w:rPr>
          <w:lang w:val="en-AU"/>
        </w:rPr>
        <w:t>The stronger Victorians overall connectedness to nature and the stronger their support for pro-environmental and pro-social values</w:t>
      </w:r>
      <w:r w:rsidR="004F3906">
        <w:rPr>
          <w:lang w:val="en-AU"/>
        </w:rPr>
        <w:t>,</w:t>
      </w:r>
      <w:r w:rsidRPr="002C6829">
        <w:rPr>
          <w:lang w:val="en-AU"/>
        </w:rPr>
        <w:t xml:space="preserve"> the more time they spent in nature and the fewer barriers they experience</w:t>
      </w:r>
      <w:r w:rsidR="004F3906">
        <w:rPr>
          <w:lang w:val="en-AU"/>
        </w:rPr>
        <w:t>d</w:t>
      </w:r>
      <w:r w:rsidRPr="002C6829">
        <w:rPr>
          <w:lang w:val="en-AU"/>
        </w:rPr>
        <w:t xml:space="preserve"> to spending time in nature.</w:t>
      </w:r>
    </w:p>
    <w:p w14:paraId="1B19A0FC" w14:textId="77777777" w:rsidR="00CA1AD2" w:rsidRPr="002C6829" w:rsidRDefault="00CA1AD2" w:rsidP="00CA1AD2">
      <w:pPr>
        <w:pStyle w:val="Heading4"/>
        <w:rPr>
          <w:rFonts w:eastAsia="Calibri"/>
          <w:lang w:val="en-AU"/>
        </w:rPr>
      </w:pPr>
      <w:r w:rsidRPr="002C6829">
        <w:rPr>
          <w:rFonts w:eastAsia="Calibri"/>
          <w:lang w:val="en-AU"/>
        </w:rPr>
        <w:t>So, what does this mean?</w:t>
      </w:r>
    </w:p>
    <w:p w14:paraId="41419D2B" w14:textId="77777777" w:rsidR="00CA1AD2" w:rsidRPr="002C6829" w:rsidRDefault="00CA1AD2" w:rsidP="00CA1AD2">
      <w:pPr>
        <w:pStyle w:val="ListParagraph"/>
        <w:rPr>
          <w:lang w:val="en-AU"/>
        </w:rPr>
      </w:pPr>
      <w:r w:rsidRPr="002C6829">
        <w:rPr>
          <w:lang w:val="en-AU"/>
        </w:rPr>
        <w:t>These measures provide a baseline against which to track the progress of the Biodiversity 2037 plan, particularly for the target of all Victorians connecting with nature by 2037.</w:t>
      </w:r>
    </w:p>
    <w:p w14:paraId="0D375F41" w14:textId="77777777" w:rsidR="00CA1AD2" w:rsidRPr="002C6829" w:rsidRDefault="00CA1AD2" w:rsidP="00CA1AD2">
      <w:pPr>
        <w:pStyle w:val="ListParagraph"/>
        <w:rPr>
          <w:lang w:val="en-AU"/>
        </w:rPr>
      </w:pPr>
      <w:r w:rsidRPr="002C6829">
        <w:rPr>
          <w:lang w:val="en-AU"/>
        </w:rPr>
        <w:t>Men and younger people again present as target groups for policies and campaigns that try to get more Victorians to spend time in nature more frequently. Those living in Melbourne are also a potential target group.</w:t>
      </w:r>
    </w:p>
    <w:p w14:paraId="204DF1EB" w14:textId="77777777" w:rsidR="00CA1AD2" w:rsidRPr="002C6829" w:rsidRDefault="00CA1AD2" w:rsidP="00CA1AD2">
      <w:pPr>
        <w:pStyle w:val="ListParagraph"/>
        <w:rPr>
          <w:lang w:val="en-AU"/>
        </w:rPr>
      </w:pPr>
      <w:r w:rsidRPr="002C6829">
        <w:rPr>
          <w:lang w:val="en-AU"/>
        </w:rPr>
        <w:t xml:space="preserve">While there are differences in places that Victorians spend time in nature as opposed to places where they feel connected to nature, this overlaps in their own gardens. Policies and campaigns that focus on increasing connection to nature and spending time in nature could focus on gardens specifically, as opposed to national parks, which may suffer from greater accessibility barriers, particularly for those living in Melbourne. </w:t>
      </w:r>
    </w:p>
    <w:p w14:paraId="69468BC7" w14:textId="77777777" w:rsidR="00CA1AD2" w:rsidRPr="002C6829" w:rsidRDefault="00CA1AD2" w:rsidP="00CA1AD2">
      <w:pPr>
        <w:pStyle w:val="ListParagraph"/>
        <w:rPr>
          <w:lang w:val="en-AU"/>
        </w:rPr>
      </w:pPr>
      <w:r w:rsidRPr="002C6829">
        <w:rPr>
          <w:lang w:val="en-AU"/>
        </w:rPr>
        <w:t>A focus on gardens might also overcome some of the commonly identified barriers to spending time in nature.</w:t>
      </w:r>
    </w:p>
    <w:p w14:paraId="51857AC1" w14:textId="5CE20077" w:rsidR="00A60472" w:rsidRPr="002C6829" w:rsidRDefault="00A60472" w:rsidP="006830A3">
      <w:pPr>
        <w:pStyle w:val="ListParagraph"/>
        <w:rPr>
          <w:lang w:val="en-AU"/>
        </w:rPr>
      </w:pPr>
      <w:r w:rsidRPr="002C6829">
        <w:rPr>
          <w:lang w:val="en-AU"/>
        </w:rPr>
        <w:br w:type="page"/>
      </w:r>
    </w:p>
    <w:p w14:paraId="33C94A0A" w14:textId="0334A222" w:rsidR="00A60472" w:rsidRPr="002C6829" w:rsidRDefault="00A60472" w:rsidP="00C141EE">
      <w:pPr>
        <w:pStyle w:val="Heading1"/>
        <w:rPr>
          <w:lang w:val="en-AU"/>
        </w:rPr>
      </w:pPr>
      <w:bookmarkStart w:id="111" w:name="_Toc2862736"/>
      <w:r w:rsidRPr="002C6829">
        <w:rPr>
          <w:lang w:val="en-AU"/>
        </w:rPr>
        <w:lastRenderedPageBreak/>
        <w:t>Chapter 3: Activities in nature</w:t>
      </w:r>
      <w:bookmarkEnd w:id="111"/>
    </w:p>
    <w:p w14:paraId="4C2A4211" w14:textId="384C9FA8" w:rsidR="00A60472" w:rsidRPr="002C6829" w:rsidRDefault="00A60472" w:rsidP="00C141EE">
      <w:pPr>
        <w:pStyle w:val="Heading2"/>
        <w:rPr>
          <w:lang w:val="en-AU"/>
        </w:rPr>
      </w:pPr>
      <w:bookmarkStart w:id="112" w:name="_Toc2862737"/>
      <w:r w:rsidRPr="002C6829">
        <w:rPr>
          <w:lang w:val="en-AU"/>
        </w:rPr>
        <w:t>Chapter introduction</w:t>
      </w:r>
      <w:bookmarkEnd w:id="112"/>
      <w:r w:rsidRPr="002C6829">
        <w:rPr>
          <w:lang w:val="en-AU"/>
        </w:rPr>
        <w:t xml:space="preserve"> </w:t>
      </w:r>
    </w:p>
    <w:p w14:paraId="5DEDDD3D" w14:textId="77777777" w:rsidR="001A6056" w:rsidRPr="001A6056" w:rsidRDefault="001A6056" w:rsidP="001A6056">
      <w:pPr>
        <w:rPr>
          <w:lang w:val="en-AU"/>
        </w:rPr>
      </w:pPr>
      <w:r w:rsidRPr="001A6056">
        <w:rPr>
          <w:lang w:val="en-AU"/>
        </w:rPr>
        <w:t>This chapter describes the activities that Victorians typically engage in when spending time in nature. It also investigates the things Victorians do to indirectly experience nature. Socio-demographic patterns in these activities are also explored to provide further information about who likes to do what in nature and when.</w:t>
      </w:r>
    </w:p>
    <w:p w14:paraId="094D50D2" w14:textId="77777777" w:rsidR="001A6056" w:rsidRPr="001A6056" w:rsidRDefault="001A6056" w:rsidP="001A6056">
      <w:pPr>
        <w:rPr>
          <w:lang w:val="en-AU"/>
        </w:rPr>
      </w:pPr>
      <w:r w:rsidRPr="000012A9">
        <w:rPr>
          <w:lang w:val="en-AU"/>
        </w:rPr>
        <w:t>The relationship between levels of connectedness to nature and the frequency with which the different activities were performed are reported and help to understand in which activities Victorians with a strong connection to nature engage in most frequently.</w:t>
      </w:r>
    </w:p>
    <w:p w14:paraId="76222BBA" w14:textId="77777777" w:rsidR="001A6056" w:rsidRPr="001A6056" w:rsidRDefault="001A6056" w:rsidP="001A6056">
      <w:pPr>
        <w:rPr>
          <w:lang w:val="en-AU"/>
        </w:rPr>
      </w:pPr>
      <w:r w:rsidRPr="001A6056">
        <w:rPr>
          <w:lang w:val="en-AU"/>
        </w:rPr>
        <w:t>The chapter concludes with a brief summary of the main findings, together with consideration of their implications.</w:t>
      </w:r>
    </w:p>
    <w:p w14:paraId="3C7458B9" w14:textId="77777777" w:rsidR="001A6056" w:rsidRPr="002C6829" w:rsidRDefault="001A6056" w:rsidP="008B5A76">
      <w:pPr>
        <w:rPr>
          <w:lang w:val="en-AU"/>
        </w:rPr>
      </w:pPr>
    </w:p>
    <w:p w14:paraId="671C978E" w14:textId="77777777" w:rsidR="0026432F" w:rsidRDefault="0026432F">
      <w:pPr>
        <w:spacing w:after="0" w:line="240" w:lineRule="auto"/>
        <w:jc w:val="left"/>
        <w:rPr>
          <w:rFonts w:asciiTheme="majorHAnsi" w:eastAsiaTheme="majorEastAsia" w:hAnsiTheme="majorHAnsi" w:cstheme="majorBidi"/>
          <w:b/>
          <w:caps/>
          <w:color w:val="009FDA" w:themeColor="accent1"/>
          <w:sz w:val="28"/>
          <w:szCs w:val="28"/>
          <w:lang w:val="en-AU"/>
        </w:rPr>
      </w:pPr>
      <w:r>
        <w:rPr>
          <w:lang w:val="en-AU"/>
        </w:rPr>
        <w:br w:type="page"/>
      </w:r>
    </w:p>
    <w:p w14:paraId="0C355740" w14:textId="7F8085C3" w:rsidR="00A60472" w:rsidRPr="002C6829" w:rsidRDefault="00A60472" w:rsidP="00C141EE">
      <w:pPr>
        <w:pStyle w:val="Heading2"/>
        <w:rPr>
          <w:lang w:val="en-AU"/>
        </w:rPr>
      </w:pPr>
      <w:bookmarkStart w:id="113" w:name="_Ref2264660"/>
      <w:bookmarkStart w:id="114" w:name="_Toc2862738"/>
      <w:r w:rsidRPr="002C6829">
        <w:rPr>
          <w:lang w:val="en-AU"/>
        </w:rPr>
        <w:lastRenderedPageBreak/>
        <w:t>Activities when spending time in nature</w:t>
      </w:r>
      <w:bookmarkEnd w:id="113"/>
      <w:bookmarkEnd w:id="114"/>
    </w:p>
    <w:p w14:paraId="7560FA41" w14:textId="77777777" w:rsidR="00A60472" w:rsidRPr="002C6829" w:rsidRDefault="00A60472" w:rsidP="00A60472">
      <w:pPr>
        <w:pStyle w:val="Heading4"/>
        <w:rPr>
          <w:lang w:val="en-AU"/>
        </w:rPr>
      </w:pPr>
      <w:r w:rsidRPr="002C6829">
        <w:rPr>
          <w:lang w:val="en-AU"/>
        </w:rPr>
        <w:t>Key facts</w:t>
      </w:r>
    </w:p>
    <w:p w14:paraId="246D7ECF" w14:textId="4B4730CB" w:rsidR="00A60472" w:rsidRPr="002C6829" w:rsidRDefault="00A60472" w:rsidP="00A60472">
      <w:pPr>
        <w:rPr>
          <w:lang w:val="en-AU"/>
        </w:rPr>
      </w:pPr>
      <w:r w:rsidRPr="002C6829">
        <w:rPr>
          <w:lang w:val="en-AU"/>
        </w:rPr>
        <w:t>The majority of Victorians (56%) walked, hiked, cycled or did other physical activities in nature at least weekly</w:t>
      </w:r>
      <w:r w:rsidR="003F6B4A">
        <w:rPr>
          <w:rStyle w:val="FootnoteReference"/>
          <w:lang w:val="en-AU"/>
        </w:rPr>
        <w:footnoteReference w:id="6"/>
      </w:r>
      <w:r w:rsidRPr="002C6829">
        <w:rPr>
          <w:lang w:val="en-AU"/>
        </w:rPr>
        <w:t>, with 26% doing these activities daily.</w:t>
      </w:r>
    </w:p>
    <w:p w14:paraId="2ACB219A" w14:textId="10DC5BB2" w:rsidR="00A60472" w:rsidRPr="002C6829" w:rsidRDefault="00A60472" w:rsidP="006A05DC">
      <w:pPr>
        <w:rPr>
          <w:lang w:val="en-AU"/>
        </w:rPr>
      </w:pPr>
      <w:r w:rsidRPr="002C6829">
        <w:rPr>
          <w:lang w:val="en-AU"/>
        </w:rPr>
        <w:t>Dog owners (n = 1027) and parents (n = 723) most frequently participated in activities related to their pet or child.</w:t>
      </w:r>
    </w:p>
    <w:p w14:paraId="4DD4EA7C" w14:textId="77777777" w:rsidR="00A60472" w:rsidRPr="002C6829" w:rsidRDefault="00A60472" w:rsidP="00A60472">
      <w:pPr>
        <w:pStyle w:val="Heading4"/>
        <w:rPr>
          <w:lang w:val="en-AU"/>
        </w:rPr>
      </w:pPr>
      <w:r w:rsidRPr="002C6829">
        <w:rPr>
          <w:lang w:val="en-AU"/>
        </w:rPr>
        <w:t>Detail: activities in nature</w:t>
      </w:r>
    </w:p>
    <w:p w14:paraId="7C347335" w14:textId="4266738D" w:rsidR="00A60472" w:rsidRPr="002C6829" w:rsidRDefault="00682E47" w:rsidP="00A60472">
      <w:pPr>
        <w:rPr>
          <w:lang w:val="en-AU"/>
        </w:rPr>
      </w:pPr>
      <w:r w:rsidRPr="002C6829">
        <w:rPr>
          <w:lang w:val="en-AU"/>
        </w:rPr>
        <w:fldChar w:fldCharType="begin"/>
      </w:r>
      <w:r w:rsidRPr="002C6829">
        <w:rPr>
          <w:lang w:val="en-AU"/>
        </w:rPr>
        <w:instrText xml:space="preserve"> REF _Ref536038522 \h </w:instrText>
      </w:r>
      <w:r w:rsidRPr="002C6829">
        <w:rPr>
          <w:lang w:val="en-AU"/>
        </w:rPr>
      </w:r>
      <w:r w:rsidRPr="002C6829">
        <w:rPr>
          <w:lang w:val="en-AU"/>
        </w:rPr>
        <w:fldChar w:fldCharType="separate"/>
      </w:r>
      <w:r w:rsidR="00135EFD" w:rsidRPr="002C6829">
        <w:rPr>
          <w:lang w:val="en-AU"/>
        </w:rPr>
        <w:t xml:space="preserve">Figure </w:t>
      </w:r>
      <w:r w:rsidR="00135EFD">
        <w:rPr>
          <w:noProof/>
          <w:lang w:val="en-AU"/>
        </w:rPr>
        <w:t>27</w:t>
      </w:r>
      <w:r w:rsidRPr="002C6829">
        <w:rPr>
          <w:lang w:val="en-AU"/>
        </w:rPr>
        <w:fldChar w:fldCharType="end"/>
      </w:r>
      <w:r w:rsidRPr="002C6829">
        <w:rPr>
          <w:lang w:val="en-AU"/>
        </w:rPr>
        <w:t xml:space="preserve"> </w:t>
      </w:r>
      <w:r w:rsidR="00A60472" w:rsidRPr="002C6829">
        <w:rPr>
          <w:lang w:val="en-AU"/>
        </w:rPr>
        <w:t xml:space="preserve">shows the proportion of Victorians engaging in different activities in nature. </w:t>
      </w:r>
    </w:p>
    <w:p w14:paraId="75D6DEB3" w14:textId="77777777" w:rsidR="00592760" w:rsidRPr="002C6829" w:rsidRDefault="00592760" w:rsidP="00592760">
      <w:pPr>
        <w:pStyle w:val="Bodycopy"/>
      </w:pPr>
      <w:r w:rsidRPr="002C6829">
        <w:rPr>
          <w:noProof/>
          <w:lang w:eastAsia="en-AU"/>
        </w:rPr>
        <w:drawing>
          <wp:inline distT="0" distB="0" distL="0" distR="0" wp14:anchorId="7A744BC5" wp14:editId="5A8BB46F">
            <wp:extent cx="6119495" cy="3600000"/>
            <wp:effectExtent l="0" t="0" r="0" b="635"/>
            <wp:docPr id="121" name="Chart 121"/>
            <wp:cNvGraphicFramePr/>
            <a:graphic xmlns:a="http://schemas.openxmlformats.org/drawingml/2006/main">
              <a:graphicData uri="http://schemas.openxmlformats.org/drawingml/2006/chart">
                <c:chart xmlns:c="http://schemas.openxmlformats.org/drawingml/2006/chart" xmlns:r="http://schemas.openxmlformats.org/officeDocument/2006/relationships" r:id="rId68"/>
              </a:graphicData>
            </a:graphic>
          </wp:inline>
        </w:drawing>
      </w:r>
    </w:p>
    <w:p w14:paraId="4F2A76FB" w14:textId="77777777" w:rsidR="00592760" w:rsidRPr="002C6829" w:rsidRDefault="00592760" w:rsidP="00592760">
      <w:pPr>
        <w:pStyle w:val="Bodycopy"/>
        <w:rPr>
          <w:b/>
          <w:bCs w:val="0"/>
        </w:rPr>
      </w:pPr>
      <w:r w:rsidRPr="002C6829">
        <w:rPr>
          <w:b/>
          <w:bCs w:val="0"/>
        </w:rPr>
        <w:t>Key</w:t>
      </w:r>
    </w:p>
    <w:tbl>
      <w:tblPr>
        <w:tblW w:w="3911" w:type="pct"/>
        <w:tblLook w:val="04A0" w:firstRow="1" w:lastRow="0" w:firstColumn="1" w:lastColumn="0" w:noHBand="0" w:noVBand="1"/>
      </w:tblPr>
      <w:tblGrid>
        <w:gridCol w:w="1411"/>
        <w:gridCol w:w="1411"/>
        <w:gridCol w:w="1411"/>
        <w:gridCol w:w="1411"/>
        <w:gridCol w:w="1411"/>
      </w:tblGrid>
      <w:tr w:rsidR="00592760" w:rsidRPr="002C6829" w14:paraId="735FA3CD" w14:textId="77777777" w:rsidTr="00C03876">
        <w:tc>
          <w:tcPr>
            <w:tcW w:w="1000" w:type="pct"/>
          </w:tcPr>
          <w:tbl>
            <w:tblPr>
              <w:tblpPr w:leftFromText="180" w:rightFromText="180" w:vertAnchor="text" w:horzAnchor="page" w:tblpXSpec="center" w:tblpY="33"/>
              <w:tblOverlap w:val="never"/>
              <w:tblW w:w="0" w:type="auto"/>
              <w:tblLook w:val="04A0" w:firstRow="1" w:lastRow="0" w:firstColumn="1" w:lastColumn="0" w:noHBand="0" w:noVBand="1"/>
            </w:tblPr>
            <w:tblGrid>
              <w:gridCol w:w="317"/>
            </w:tblGrid>
            <w:tr w:rsidR="00592760" w:rsidRPr="002C6829" w14:paraId="0775C25A" w14:textId="77777777" w:rsidTr="00C03876">
              <w:trPr>
                <w:trHeight w:val="283"/>
              </w:trPr>
              <w:tc>
                <w:tcPr>
                  <w:tcW w:w="317" w:type="dxa"/>
                  <w:tcBorders>
                    <w:top w:val="single" w:sz="4" w:space="0" w:color="auto"/>
                    <w:left w:val="single" w:sz="4" w:space="0" w:color="auto"/>
                    <w:bottom w:val="single" w:sz="4" w:space="0" w:color="auto"/>
                    <w:right w:val="single" w:sz="4" w:space="0" w:color="auto"/>
                  </w:tcBorders>
                  <w:shd w:val="clear" w:color="auto" w:fill="D7191C"/>
                </w:tcPr>
                <w:p w14:paraId="2B236210" w14:textId="77777777" w:rsidR="00592760" w:rsidRPr="002C6829" w:rsidRDefault="00592760" w:rsidP="00C03876">
                  <w:pPr>
                    <w:pStyle w:val="Bodycopy"/>
                    <w:spacing w:after="0"/>
                  </w:pPr>
                </w:p>
              </w:tc>
            </w:tr>
          </w:tbl>
          <w:p w14:paraId="4BADB58F" w14:textId="77777777" w:rsidR="00592760" w:rsidRPr="002C6829" w:rsidRDefault="00592760" w:rsidP="00C03876">
            <w:pPr>
              <w:pStyle w:val="Bodycopy"/>
              <w:rPr>
                <w:i/>
                <w:iCs/>
              </w:rPr>
            </w:pPr>
          </w:p>
        </w:tc>
        <w:tc>
          <w:tcPr>
            <w:tcW w:w="1000" w:type="pct"/>
          </w:tcPr>
          <w:tbl>
            <w:tblPr>
              <w:tblpPr w:leftFromText="180" w:rightFromText="180" w:vertAnchor="text" w:horzAnchor="page" w:tblpXSpec="center" w:tblpY="33"/>
              <w:tblOverlap w:val="never"/>
              <w:tblW w:w="0" w:type="auto"/>
              <w:tblLook w:val="04A0" w:firstRow="1" w:lastRow="0" w:firstColumn="1" w:lastColumn="0" w:noHBand="0" w:noVBand="1"/>
            </w:tblPr>
            <w:tblGrid>
              <w:gridCol w:w="317"/>
            </w:tblGrid>
            <w:tr w:rsidR="00592760" w:rsidRPr="002C6829" w14:paraId="447484CD" w14:textId="77777777" w:rsidTr="00C03876">
              <w:trPr>
                <w:trHeight w:val="283"/>
              </w:trPr>
              <w:tc>
                <w:tcPr>
                  <w:tcW w:w="317" w:type="dxa"/>
                  <w:tcBorders>
                    <w:top w:val="single" w:sz="4" w:space="0" w:color="auto"/>
                    <w:left w:val="single" w:sz="4" w:space="0" w:color="auto"/>
                    <w:bottom w:val="single" w:sz="4" w:space="0" w:color="auto"/>
                    <w:right w:val="single" w:sz="4" w:space="0" w:color="auto"/>
                  </w:tcBorders>
                  <w:shd w:val="clear" w:color="auto" w:fill="FDAE61"/>
                </w:tcPr>
                <w:p w14:paraId="621B17FF" w14:textId="77777777" w:rsidR="00592760" w:rsidRPr="002C6829" w:rsidRDefault="00592760" w:rsidP="00C03876">
                  <w:pPr>
                    <w:pStyle w:val="Bodycopy"/>
                    <w:spacing w:after="0"/>
                    <w:jc w:val="center"/>
                  </w:pPr>
                </w:p>
              </w:tc>
            </w:tr>
          </w:tbl>
          <w:p w14:paraId="45178D48" w14:textId="77777777" w:rsidR="00592760" w:rsidRPr="002C6829" w:rsidRDefault="00592760" w:rsidP="00C03876">
            <w:pPr>
              <w:pStyle w:val="Bodycopy"/>
              <w:rPr>
                <w:i/>
                <w:iCs/>
              </w:rPr>
            </w:pPr>
          </w:p>
        </w:tc>
        <w:tc>
          <w:tcPr>
            <w:tcW w:w="1000" w:type="pct"/>
          </w:tcPr>
          <w:tbl>
            <w:tblPr>
              <w:tblpPr w:leftFromText="180" w:rightFromText="180" w:vertAnchor="text" w:horzAnchor="page" w:tblpXSpec="center" w:tblpY="33"/>
              <w:tblOverlap w:val="never"/>
              <w:tblW w:w="0" w:type="auto"/>
              <w:tblLook w:val="04A0" w:firstRow="1" w:lastRow="0" w:firstColumn="1" w:lastColumn="0" w:noHBand="0" w:noVBand="1"/>
            </w:tblPr>
            <w:tblGrid>
              <w:gridCol w:w="317"/>
            </w:tblGrid>
            <w:tr w:rsidR="00592760" w:rsidRPr="002C6829" w14:paraId="48BA8985" w14:textId="77777777" w:rsidTr="00C03876">
              <w:trPr>
                <w:trHeight w:val="283"/>
              </w:trPr>
              <w:tc>
                <w:tcPr>
                  <w:tcW w:w="317" w:type="dxa"/>
                  <w:tcBorders>
                    <w:top w:val="single" w:sz="4" w:space="0" w:color="auto"/>
                    <w:left w:val="single" w:sz="4" w:space="0" w:color="auto"/>
                    <w:bottom w:val="single" w:sz="4" w:space="0" w:color="auto"/>
                    <w:right w:val="single" w:sz="4" w:space="0" w:color="auto"/>
                  </w:tcBorders>
                  <w:shd w:val="clear" w:color="auto" w:fill="FFFFBF"/>
                </w:tcPr>
                <w:p w14:paraId="3393D0B5" w14:textId="77777777" w:rsidR="00592760" w:rsidRPr="002C6829" w:rsidRDefault="00592760" w:rsidP="00C03876">
                  <w:pPr>
                    <w:pStyle w:val="Bodycopy"/>
                    <w:spacing w:after="0"/>
                  </w:pPr>
                </w:p>
              </w:tc>
            </w:tr>
          </w:tbl>
          <w:p w14:paraId="373A7E05" w14:textId="77777777" w:rsidR="00592760" w:rsidRPr="002C6829" w:rsidRDefault="00592760" w:rsidP="00C03876">
            <w:pPr>
              <w:pStyle w:val="Bodycopy"/>
              <w:rPr>
                <w:i/>
                <w:iCs/>
              </w:rPr>
            </w:pPr>
          </w:p>
        </w:tc>
        <w:tc>
          <w:tcPr>
            <w:tcW w:w="1000" w:type="pct"/>
          </w:tcPr>
          <w:tbl>
            <w:tblPr>
              <w:tblpPr w:leftFromText="180" w:rightFromText="180" w:vertAnchor="text" w:horzAnchor="page" w:tblpXSpec="center" w:tblpY="33"/>
              <w:tblOverlap w:val="never"/>
              <w:tblW w:w="0" w:type="auto"/>
              <w:tblLook w:val="04A0" w:firstRow="1" w:lastRow="0" w:firstColumn="1" w:lastColumn="0" w:noHBand="0" w:noVBand="1"/>
            </w:tblPr>
            <w:tblGrid>
              <w:gridCol w:w="317"/>
            </w:tblGrid>
            <w:tr w:rsidR="00592760" w:rsidRPr="002C6829" w14:paraId="024C5B5F" w14:textId="77777777" w:rsidTr="00C03876">
              <w:trPr>
                <w:trHeight w:val="283"/>
              </w:trPr>
              <w:tc>
                <w:tcPr>
                  <w:tcW w:w="317" w:type="dxa"/>
                  <w:tcBorders>
                    <w:top w:val="single" w:sz="4" w:space="0" w:color="auto"/>
                    <w:left w:val="single" w:sz="4" w:space="0" w:color="auto"/>
                    <w:bottom w:val="single" w:sz="4" w:space="0" w:color="auto"/>
                    <w:right w:val="single" w:sz="4" w:space="0" w:color="auto"/>
                  </w:tcBorders>
                  <w:shd w:val="clear" w:color="auto" w:fill="A6D96A"/>
                </w:tcPr>
                <w:p w14:paraId="5A016353" w14:textId="77777777" w:rsidR="00592760" w:rsidRPr="002C6829" w:rsidRDefault="00592760" w:rsidP="00C03876">
                  <w:pPr>
                    <w:pStyle w:val="Bodycopy"/>
                    <w:spacing w:after="0"/>
                  </w:pPr>
                </w:p>
              </w:tc>
            </w:tr>
          </w:tbl>
          <w:p w14:paraId="4659F46C" w14:textId="77777777" w:rsidR="00592760" w:rsidRPr="002C6829" w:rsidRDefault="00592760" w:rsidP="00C03876">
            <w:pPr>
              <w:pStyle w:val="Bodycopy"/>
              <w:rPr>
                <w:i/>
                <w:iCs/>
              </w:rPr>
            </w:pPr>
          </w:p>
        </w:tc>
        <w:tc>
          <w:tcPr>
            <w:tcW w:w="1000" w:type="pct"/>
          </w:tcPr>
          <w:tbl>
            <w:tblPr>
              <w:tblpPr w:leftFromText="180" w:rightFromText="180" w:vertAnchor="text" w:horzAnchor="page" w:tblpXSpec="center" w:tblpY="33"/>
              <w:tblOverlap w:val="never"/>
              <w:tblW w:w="0" w:type="auto"/>
              <w:tblLook w:val="04A0" w:firstRow="1" w:lastRow="0" w:firstColumn="1" w:lastColumn="0" w:noHBand="0" w:noVBand="1"/>
            </w:tblPr>
            <w:tblGrid>
              <w:gridCol w:w="317"/>
            </w:tblGrid>
            <w:tr w:rsidR="00592760" w:rsidRPr="002C6829" w14:paraId="76B94EEF" w14:textId="77777777" w:rsidTr="00C03876">
              <w:trPr>
                <w:trHeight w:val="283"/>
              </w:trPr>
              <w:tc>
                <w:tcPr>
                  <w:tcW w:w="317" w:type="dxa"/>
                  <w:tcBorders>
                    <w:top w:val="single" w:sz="4" w:space="0" w:color="auto"/>
                    <w:left w:val="single" w:sz="4" w:space="0" w:color="auto"/>
                    <w:bottom w:val="single" w:sz="4" w:space="0" w:color="auto"/>
                    <w:right w:val="single" w:sz="4" w:space="0" w:color="auto"/>
                  </w:tcBorders>
                  <w:shd w:val="clear" w:color="auto" w:fill="1A9641"/>
                </w:tcPr>
                <w:p w14:paraId="0402B3D3" w14:textId="77777777" w:rsidR="00592760" w:rsidRPr="002C6829" w:rsidRDefault="00592760" w:rsidP="00C03876">
                  <w:pPr>
                    <w:pStyle w:val="Bodycopy"/>
                    <w:spacing w:after="0"/>
                  </w:pPr>
                </w:p>
              </w:tc>
            </w:tr>
          </w:tbl>
          <w:p w14:paraId="3E162A40" w14:textId="77777777" w:rsidR="00592760" w:rsidRPr="002C6829" w:rsidRDefault="00592760" w:rsidP="00C03876">
            <w:pPr>
              <w:pStyle w:val="Bodycopy"/>
              <w:rPr>
                <w:i/>
                <w:iCs/>
              </w:rPr>
            </w:pPr>
          </w:p>
        </w:tc>
      </w:tr>
      <w:tr w:rsidR="00592760" w:rsidRPr="002C6829" w14:paraId="4059729D" w14:textId="77777777" w:rsidTr="00C03876">
        <w:trPr>
          <w:trHeight w:val="850"/>
        </w:trPr>
        <w:tc>
          <w:tcPr>
            <w:tcW w:w="1000" w:type="pct"/>
          </w:tcPr>
          <w:p w14:paraId="371BE569" w14:textId="77777777" w:rsidR="00592760" w:rsidRPr="002C6829" w:rsidRDefault="00592760" w:rsidP="00C03876">
            <w:pPr>
              <w:pStyle w:val="Bodycopy"/>
              <w:spacing w:before="80" w:after="0"/>
              <w:jc w:val="center"/>
            </w:pPr>
            <w:r w:rsidRPr="002C6829">
              <w:t>Never</w:t>
            </w:r>
          </w:p>
        </w:tc>
        <w:tc>
          <w:tcPr>
            <w:tcW w:w="1000" w:type="pct"/>
          </w:tcPr>
          <w:p w14:paraId="443CC363" w14:textId="77777777" w:rsidR="00592760" w:rsidRPr="002C6829" w:rsidRDefault="00592760" w:rsidP="00C03876">
            <w:pPr>
              <w:pStyle w:val="Bodycopy"/>
              <w:spacing w:before="80" w:after="0"/>
              <w:jc w:val="center"/>
            </w:pPr>
            <w:r w:rsidRPr="002C6829">
              <w:t xml:space="preserve">Rarely </w:t>
            </w:r>
          </w:p>
          <w:p w14:paraId="6A20896D" w14:textId="77777777" w:rsidR="00592760" w:rsidRPr="002C6829" w:rsidRDefault="00592760" w:rsidP="00C03876">
            <w:pPr>
              <w:pStyle w:val="Bodycopy"/>
              <w:spacing w:before="80" w:after="0"/>
              <w:jc w:val="center"/>
            </w:pPr>
            <w:r w:rsidRPr="002C6829">
              <w:t>(less than yearly to 6 monthly)</w:t>
            </w:r>
          </w:p>
        </w:tc>
        <w:tc>
          <w:tcPr>
            <w:tcW w:w="1000" w:type="pct"/>
          </w:tcPr>
          <w:p w14:paraId="7D44F9FA" w14:textId="77777777" w:rsidR="00592760" w:rsidRPr="002C6829" w:rsidRDefault="00592760" w:rsidP="00C03876">
            <w:pPr>
              <w:pStyle w:val="Bodycopy"/>
              <w:spacing w:before="80" w:after="0"/>
              <w:jc w:val="center"/>
            </w:pPr>
            <w:r w:rsidRPr="002C6829">
              <w:t xml:space="preserve">Occasionally </w:t>
            </w:r>
          </w:p>
          <w:p w14:paraId="5A36F4CA" w14:textId="77777777" w:rsidR="00592760" w:rsidRPr="002C6829" w:rsidRDefault="00592760" w:rsidP="00C03876">
            <w:pPr>
              <w:pStyle w:val="Bodycopy"/>
              <w:spacing w:before="80" w:after="0"/>
              <w:jc w:val="center"/>
            </w:pPr>
            <w:r w:rsidRPr="002C6829">
              <w:t>(monthly to fortnightly)</w:t>
            </w:r>
          </w:p>
        </w:tc>
        <w:tc>
          <w:tcPr>
            <w:tcW w:w="1000" w:type="pct"/>
          </w:tcPr>
          <w:p w14:paraId="0959C4B9" w14:textId="77777777" w:rsidR="00592760" w:rsidRPr="002C6829" w:rsidRDefault="00592760" w:rsidP="00C03876">
            <w:pPr>
              <w:pStyle w:val="Bodycopy"/>
              <w:spacing w:before="80" w:after="0"/>
              <w:jc w:val="center"/>
            </w:pPr>
            <w:r w:rsidRPr="002C6829">
              <w:t xml:space="preserve">Frequently </w:t>
            </w:r>
          </w:p>
          <w:p w14:paraId="53DCB0CB" w14:textId="77777777" w:rsidR="00592760" w:rsidRPr="002C6829" w:rsidRDefault="00592760" w:rsidP="00C03876">
            <w:pPr>
              <w:pStyle w:val="Bodycopy"/>
              <w:spacing w:before="80" w:after="0"/>
              <w:jc w:val="center"/>
            </w:pPr>
            <w:r w:rsidRPr="002C6829">
              <w:t>(weekly)</w:t>
            </w:r>
          </w:p>
        </w:tc>
        <w:tc>
          <w:tcPr>
            <w:tcW w:w="1000" w:type="pct"/>
          </w:tcPr>
          <w:p w14:paraId="54772F71" w14:textId="77777777" w:rsidR="00592760" w:rsidRPr="002C6829" w:rsidRDefault="00592760" w:rsidP="00C03876">
            <w:pPr>
              <w:pStyle w:val="Bodycopy"/>
              <w:spacing w:before="80" w:after="0"/>
              <w:jc w:val="center"/>
            </w:pPr>
            <w:r w:rsidRPr="002C6829">
              <w:t>Very frequently</w:t>
            </w:r>
          </w:p>
          <w:p w14:paraId="7B63D7C4" w14:textId="77777777" w:rsidR="00592760" w:rsidRPr="002C6829" w:rsidRDefault="00592760" w:rsidP="00C03876">
            <w:pPr>
              <w:pStyle w:val="Bodycopy"/>
              <w:spacing w:before="80" w:after="0"/>
              <w:jc w:val="center"/>
            </w:pPr>
            <w:r w:rsidRPr="002C6829">
              <w:t>(daily)</w:t>
            </w:r>
          </w:p>
        </w:tc>
      </w:tr>
    </w:tbl>
    <w:p w14:paraId="372C0435" w14:textId="77777777" w:rsidR="00682E47" w:rsidRPr="002C6829" w:rsidRDefault="00682E47" w:rsidP="00682E47">
      <w:pPr>
        <w:pStyle w:val="Caption"/>
        <w:rPr>
          <w:lang w:val="en-AU"/>
        </w:rPr>
      </w:pPr>
    </w:p>
    <w:p w14:paraId="296349EC" w14:textId="085D6E83" w:rsidR="00682E47" w:rsidRPr="002C6829" w:rsidRDefault="00682E47" w:rsidP="00682E47">
      <w:pPr>
        <w:pStyle w:val="Caption"/>
        <w:rPr>
          <w:lang w:val="en-AU"/>
        </w:rPr>
      </w:pPr>
      <w:bookmarkStart w:id="115" w:name="_Ref536038522"/>
      <w:bookmarkStart w:id="116" w:name="_Toc2862814"/>
      <w:r w:rsidRPr="002C6829">
        <w:rPr>
          <w:lang w:val="en-AU"/>
        </w:rPr>
        <w:t xml:space="preserve">Figure </w:t>
      </w:r>
      <w:r w:rsidRPr="002C6829">
        <w:rPr>
          <w:lang w:val="en-AU"/>
        </w:rPr>
        <w:fldChar w:fldCharType="begin"/>
      </w:r>
      <w:r w:rsidRPr="002C6829">
        <w:rPr>
          <w:lang w:val="en-AU"/>
        </w:rPr>
        <w:instrText xml:space="preserve"> SEQ Figure \* ARABIC </w:instrText>
      </w:r>
      <w:r w:rsidRPr="002C6829">
        <w:rPr>
          <w:lang w:val="en-AU"/>
        </w:rPr>
        <w:fldChar w:fldCharType="separate"/>
      </w:r>
      <w:r w:rsidR="00135EFD">
        <w:rPr>
          <w:noProof/>
          <w:lang w:val="en-AU"/>
        </w:rPr>
        <w:t>27</w:t>
      </w:r>
      <w:r w:rsidRPr="002C6829">
        <w:rPr>
          <w:lang w:val="en-AU"/>
        </w:rPr>
        <w:fldChar w:fldCharType="end"/>
      </w:r>
      <w:bookmarkEnd w:id="115"/>
      <w:r w:rsidRPr="002C6829">
        <w:rPr>
          <w:lang w:val="en-AU"/>
        </w:rPr>
        <w:t>. Proportions for Activities when Spending Time in Nature.</w:t>
      </w:r>
      <w:bookmarkEnd w:id="116"/>
    </w:p>
    <w:p w14:paraId="0206323B" w14:textId="77777777" w:rsidR="0026432F" w:rsidRDefault="0026432F">
      <w:pPr>
        <w:spacing w:after="0" w:line="240" w:lineRule="auto"/>
        <w:jc w:val="left"/>
        <w:rPr>
          <w:rFonts w:eastAsiaTheme="majorEastAsia" w:cstheme="majorBidi"/>
          <w:b/>
          <w:iCs/>
          <w:color w:val="FC612E" w:themeColor="accent2"/>
          <w:lang w:val="en-AU"/>
        </w:rPr>
      </w:pPr>
      <w:r>
        <w:rPr>
          <w:lang w:val="en-AU"/>
        </w:rPr>
        <w:br w:type="page"/>
      </w:r>
    </w:p>
    <w:p w14:paraId="4591ADE1" w14:textId="7862D159" w:rsidR="001549B4" w:rsidRPr="002C6829" w:rsidRDefault="001549B4" w:rsidP="001549B4">
      <w:pPr>
        <w:pStyle w:val="Heading4"/>
        <w:rPr>
          <w:lang w:val="en-AU"/>
        </w:rPr>
      </w:pPr>
      <w:r w:rsidRPr="002C6829">
        <w:rPr>
          <w:lang w:val="en-AU"/>
        </w:rPr>
        <w:lastRenderedPageBreak/>
        <w:t>Relationship between CN and activities when spending time in nature</w:t>
      </w:r>
    </w:p>
    <w:p w14:paraId="00C87CA4" w14:textId="0F051B67" w:rsidR="001549B4" w:rsidRPr="002C6829" w:rsidRDefault="001549B4" w:rsidP="001549B4">
      <w:pPr>
        <w:rPr>
          <w:lang w:val="en-AU"/>
        </w:rPr>
      </w:pPr>
      <w:r w:rsidRPr="002C6829">
        <w:rPr>
          <w:lang w:val="en-AU"/>
        </w:rPr>
        <w:t>Overall, connectedness to nature (CN total) was positively correl</w:t>
      </w:r>
      <w:r w:rsidR="00D66628" w:rsidRPr="002C6829">
        <w:rPr>
          <w:lang w:val="en-AU"/>
        </w:rPr>
        <w:t xml:space="preserve">ated to all forms of activities (see </w:t>
      </w:r>
      <w:r w:rsidR="00D66628" w:rsidRPr="002C6829">
        <w:rPr>
          <w:lang w:val="en-AU"/>
        </w:rPr>
        <w:fldChar w:fldCharType="begin"/>
      </w:r>
      <w:r w:rsidR="00D66628" w:rsidRPr="002C6829">
        <w:rPr>
          <w:lang w:val="en-AU"/>
        </w:rPr>
        <w:instrText xml:space="preserve"> REF _Ref536038860 \h </w:instrText>
      </w:r>
      <w:r w:rsidR="00D66628" w:rsidRPr="002C6829">
        <w:rPr>
          <w:lang w:val="en-AU"/>
        </w:rPr>
      </w:r>
      <w:r w:rsidR="00D66628" w:rsidRPr="002C6829">
        <w:rPr>
          <w:lang w:val="en-AU"/>
        </w:rPr>
        <w:fldChar w:fldCharType="separate"/>
      </w:r>
      <w:r w:rsidR="00BA14EA" w:rsidRPr="002C6829">
        <w:rPr>
          <w:lang w:val="en-AU"/>
        </w:rPr>
        <w:t xml:space="preserve">Table </w:t>
      </w:r>
      <w:r w:rsidR="00BA14EA">
        <w:rPr>
          <w:noProof/>
          <w:lang w:val="en-AU"/>
        </w:rPr>
        <w:t>10</w:t>
      </w:r>
      <w:r w:rsidR="00D66628" w:rsidRPr="002C6829">
        <w:rPr>
          <w:lang w:val="en-AU"/>
        </w:rPr>
        <w:fldChar w:fldCharType="end"/>
      </w:r>
      <w:r w:rsidR="00D66628" w:rsidRPr="002C6829">
        <w:rPr>
          <w:lang w:val="en-AU"/>
        </w:rPr>
        <w:t xml:space="preserve">). </w:t>
      </w:r>
      <w:r w:rsidRPr="002C6829">
        <w:rPr>
          <w:lang w:val="en-AU"/>
        </w:rPr>
        <w:t>The more Victorians felt connected to nature the more frequently they engage</w:t>
      </w:r>
      <w:r w:rsidR="00D40095">
        <w:rPr>
          <w:lang w:val="en-AU"/>
        </w:rPr>
        <w:t>d</w:t>
      </w:r>
      <w:r w:rsidRPr="002C6829">
        <w:rPr>
          <w:lang w:val="en-AU"/>
        </w:rPr>
        <w:t xml:space="preserve"> in the various activities (strongest correlation </w:t>
      </w:r>
      <w:r w:rsidRPr="002C6829">
        <w:rPr>
          <w:i/>
          <w:lang w:val="en-AU"/>
        </w:rPr>
        <w:t>r</w:t>
      </w:r>
      <w:r w:rsidRPr="002C6829">
        <w:rPr>
          <w:lang w:val="en-AU"/>
        </w:rPr>
        <w:t xml:space="preserve"> = .57, </w:t>
      </w:r>
      <w:r w:rsidRPr="002C6829">
        <w:rPr>
          <w:i/>
          <w:lang w:val="en-AU"/>
        </w:rPr>
        <w:t>p</w:t>
      </w:r>
      <w:r w:rsidRPr="002C6829">
        <w:rPr>
          <w:lang w:val="en-AU"/>
        </w:rPr>
        <w:t xml:space="preserve"> &lt;.01 with “Enjoy and connect with nature”, weakest correlation </w:t>
      </w:r>
      <w:r w:rsidRPr="002C6829">
        <w:rPr>
          <w:i/>
          <w:lang w:val="en-AU"/>
        </w:rPr>
        <w:t>r</w:t>
      </w:r>
      <w:r w:rsidRPr="002C6829">
        <w:rPr>
          <w:lang w:val="en-AU"/>
        </w:rPr>
        <w:t xml:space="preserve"> = .09, </w:t>
      </w:r>
      <w:r w:rsidRPr="002C6829">
        <w:rPr>
          <w:i/>
          <w:lang w:val="en-AU"/>
        </w:rPr>
        <w:t xml:space="preserve">p </w:t>
      </w:r>
      <w:r w:rsidRPr="002C6829">
        <w:rPr>
          <w:lang w:val="en-AU"/>
        </w:rPr>
        <w:t xml:space="preserve">&lt;.01 with “Engage in motorised leisure activities”).  </w:t>
      </w:r>
    </w:p>
    <w:p w14:paraId="1804E3E0" w14:textId="73EACEE4" w:rsidR="00D66628" w:rsidRPr="002C6829" w:rsidRDefault="00D66628" w:rsidP="00D66628">
      <w:pPr>
        <w:pStyle w:val="Caption"/>
        <w:keepNext/>
        <w:rPr>
          <w:lang w:val="en-AU"/>
        </w:rPr>
      </w:pPr>
      <w:bookmarkStart w:id="117" w:name="_Ref536038860"/>
      <w:bookmarkStart w:id="118" w:name="_Toc2862833"/>
      <w:r w:rsidRPr="002C6829">
        <w:rPr>
          <w:lang w:val="en-AU"/>
        </w:rPr>
        <w:t xml:space="preserve">Table </w:t>
      </w:r>
      <w:r w:rsidRPr="002C6829">
        <w:rPr>
          <w:lang w:val="en-AU"/>
        </w:rPr>
        <w:fldChar w:fldCharType="begin"/>
      </w:r>
      <w:r w:rsidRPr="002C6829">
        <w:rPr>
          <w:lang w:val="en-AU"/>
        </w:rPr>
        <w:instrText xml:space="preserve"> SEQ Table \* ARABIC </w:instrText>
      </w:r>
      <w:r w:rsidRPr="002C6829">
        <w:rPr>
          <w:lang w:val="en-AU"/>
        </w:rPr>
        <w:fldChar w:fldCharType="separate"/>
      </w:r>
      <w:r w:rsidR="00EC36FE">
        <w:rPr>
          <w:noProof/>
          <w:lang w:val="en-AU"/>
        </w:rPr>
        <w:t>10</w:t>
      </w:r>
      <w:r w:rsidRPr="002C6829">
        <w:rPr>
          <w:lang w:val="en-AU"/>
        </w:rPr>
        <w:fldChar w:fldCharType="end"/>
      </w:r>
      <w:bookmarkEnd w:id="117"/>
      <w:r w:rsidRPr="002C6829">
        <w:rPr>
          <w:lang w:val="en-AU"/>
        </w:rPr>
        <w:t>. Relation between CN and Activities when Spending Time in Nature</w:t>
      </w:r>
      <w:bookmarkEnd w:id="118"/>
    </w:p>
    <w:tbl>
      <w:tblPr>
        <w:tblW w:w="8528" w:type="dxa"/>
        <w:tblLayout w:type="fixed"/>
        <w:tblLook w:val="04A0" w:firstRow="1" w:lastRow="0" w:firstColumn="1" w:lastColumn="0" w:noHBand="0" w:noVBand="1"/>
      </w:tblPr>
      <w:tblGrid>
        <w:gridCol w:w="5741"/>
        <w:gridCol w:w="2787"/>
      </w:tblGrid>
      <w:tr w:rsidR="00D66628" w:rsidRPr="002C6829" w14:paraId="0188942C" w14:textId="77777777" w:rsidTr="00D66628">
        <w:tc>
          <w:tcPr>
            <w:tcW w:w="5741" w:type="dxa"/>
            <w:tcBorders>
              <w:top w:val="single" w:sz="4" w:space="0" w:color="auto"/>
              <w:bottom w:val="single" w:sz="4" w:space="0" w:color="auto"/>
            </w:tcBorders>
          </w:tcPr>
          <w:p w14:paraId="380A2051" w14:textId="77777777" w:rsidR="00D66628" w:rsidRPr="002C6829" w:rsidRDefault="00D66628" w:rsidP="00D66628">
            <w:pPr>
              <w:pStyle w:val="Tablebodycopy"/>
              <w:keepNext/>
              <w:rPr>
                <w:lang w:val="en-AU"/>
              </w:rPr>
            </w:pPr>
          </w:p>
        </w:tc>
        <w:tc>
          <w:tcPr>
            <w:tcW w:w="2787" w:type="dxa"/>
            <w:tcBorders>
              <w:top w:val="single" w:sz="4" w:space="0" w:color="auto"/>
              <w:bottom w:val="single" w:sz="4" w:space="0" w:color="auto"/>
            </w:tcBorders>
          </w:tcPr>
          <w:p w14:paraId="7786982B" w14:textId="77777777" w:rsidR="00D66628" w:rsidRPr="002C6829" w:rsidRDefault="00D66628" w:rsidP="00D66628">
            <w:pPr>
              <w:pStyle w:val="Tablebodycopy"/>
              <w:keepNext/>
              <w:jc w:val="center"/>
              <w:rPr>
                <w:lang w:val="en-AU"/>
              </w:rPr>
            </w:pPr>
            <w:r w:rsidRPr="002C6829">
              <w:rPr>
                <w:lang w:val="en-AU"/>
              </w:rPr>
              <w:t>Connectedness to nature</w:t>
            </w:r>
          </w:p>
        </w:tc>
      </w:tr>
      <w:tr w:rsidR="00D66628" w:rsidRPr="002C6829" w14:paraId="22D4B972" w14:textId="77777777" w:rsidTr="00D66628">
        <w:tc>
          <w:tcPr>
            <w:tcW w:w="5741" w:type="dxa"/>
            <w:tcBorders>
              <w:top w:val="single" w:sz="4" w:space="0" w:color="auto"/>
            </w:tcBorders>
          </w:tcPr>
          <w:p w14:paraId="6FA91AD9" w14:textId="737BE991" w:rsidR="00D66628" w:rsidRPr="002C6829" w:rsidRDefault="00D66628" w:rsidP="00D66628">
            <w:pPr>
              <w:pStyle w:val="Tablebodycopy"/>
              <w:keepNext/>
              <w:rPr>
                <w:lang w:val="en-AU"/>
              </w:rPr>
            </w:pPr>
            <w:r w:rsidRPr="002C6829">
              <w:rPr>
                <w:lang w:val="en-AU"/>
              </w:rPr>
              <w:t>Enjoy and connect with nature</w:t>
            </w:r>
          </w:p>
        </w:tc>
        <w:tc>
          <w:tcPr>
            <w:tcW w:w="2787" w:type="dxa"/>
            <w:tcBorders>
              <w:top w:val="single" w:sz="4" w:space="0" w:color="auto"/>
            </w:tcBorders>
          </w:tcPr>
          <w:p w14:paraId="4577DFE2" w14:textId="73BC5409" w:rsidR="00D66628" w:rsidRPr="002C6829" w:rsidRDefault="00D66628" w:rsidP="00D66628">
            <w:pPr>
              <w:pStyle w:val="Tablebodycopy"/>
              <w:keepNext/>
              <w:jc w:val="center"/>
              <w:rPr>
                <w:lang w:val="en-AU"/>
              </w:rPr>
            </w:pPr>
            <w:r w:rsidRPr="002C6829">
              <w:rPr>
                <w:lang w:val="en-AU"/>
              </w:rPr>
              <w:t>0.57</w:t>
            </w:r>
          </w:p>
        </w:tc>
      </w:tr>
      <w:tr w:rsidR="00D66628" w:rsidRPr="002C6829" w14:paraId="550DE640" w14:textId="77777777" w:rsidTr="00D66628">
        <w:tc>
          <w:tcPr>
            <w:tcW w:w="5741" w:type="dxa"/>
          </w:tcPr>
          <w:p w14:paraId="55DB03CF" w14:textId="1AF0E0EC" w:rsidR="00D66628" w:rsidRPr="002C6829" w:rsidRDefault="00D66628" w:rsidP="00D66628">
            <w:pPr>
              <w:pStyle w:val="Tablebodycopy"/>
              <w:rPr>
                <w:lang w:val="en-AU"/>
              </w:rPr>
            </w:pPr>
            <w:r w:rsidRPr="002C6829">
              <w:rPr>
                <w:lang w:val="en-AU"/>
              </w:rPr>
              <w:t>Enjoy a sense of peace, tranquillity and awe</w:t>
            </w:r>
          </w:p>
        </w:tc>
        <w:tc>
          <w:tcPr>
            <w:tcW w:w="2787" w:type="dxa"/>
          </w:tcPr>
          <w:p w14:paraId="4E2DFB48" w14:textId="25F176C2" w:rsidR="00D66628" w:rsidRPr="002C6829" w:rsidRDefault="00D66628" w:rsidP="00D66628">
            <w:pPr>
              <w:pStyle w:val="Tablebodycopy"/>
              <w:jc w:val="center"/>
              <w:rPr>
                <w:lang w:val="en-AU"/>
              </w:rPr>
            </w:pPr>
            <w:r w:rsidRPr="002C6829">
              <w:rPr>
                <w:lang w:val="en-AU"/>
              </w:rPr>
              <w:t>0.52</w:t>
            </w:r>
          </w:p>
        </w:tc>
      </w:tr>
      <w:tr w:rsidR="00D66628" w:rsidRPr="002C6829" w14:paraId="781316B0" w14:textId="77777777" w:rsidTr="00D66628">
        <w:tc>
          <w:tcPr>
            <w:tcW w:w="5741" w:type="dxa"/>
          </w:tcPr>
          <w:p w14:paraId="11471113" w14:textId="3B65ACB8" w:rsidR="00D66628" w:rsidRPr="002C6829" w:rsidRDefault="00D66628" w:rsidP="00D66628">
            <w:pPr>
              <w:pStyle w:val="Tablebodycopy"/>
              <w:rPr>
                <w:lang w:val="en-AU"/>
              </w:rPr>
            </w:pPr>
            <w:r w:rsidRPr="002C6829">
              <w:rPr>
                <w:lang w:val="en-AU"/>
              </w:rPr>
              <w:t>Act to protect the natural environment</w:t>
            </w:r>
          </w:p>
        </w:tc>
        <w:tc>
          <w:tcPr>
            <w:tcW w:w="2787" w:type="dxa"/>
          </w:tcPr>
          <w:p w14:paraId="6E66C7FD" w14:textId="469FEA2E" w:rsidR="00D66628" w:rsidRPr="002C6829" w:rsidRDefault="00D66628" w:rsidP="00D66628">
            <w:pPr>
              <w:pStyle w:val="Tablebodycopy"/>
              <w:jc w:val="center"/>
              <w:rPr>
                <w:lang w:val="en-AU"/>
              </w:rPr>
            </w:pPr>
            <w:r w:rsidRPr="002C6829">
              <w:rPr>
                <w:lang w:val="en-AU"/>
              </w:rPr>
              <w:t>0.43</w:t>
            </w:r>
          </w:p>
        </w:tc>
      </w:tr>
      <w:tr w:rsidR="00D66628" w:rsidRPr="002C6829" w14:paraId="0635049C" w14:textId="77777777" w:rsidTr="00D66628">
        <w:tc>
          <w:tcPr>
            <w:tcW w:w="5741" w:type="dxa"/>
          </w:tcPr>
          <w:p w14:paraId="0F5A5FCB" w14:textId="7FE7D0A8" w:rsidR="00D66628" w:rsidRPr="002C6829" w:rsidRDefault="00D66628" w:rsidP="00D66628">
            <w:pPr>
              <w:pStyle w:val="Tablebodycopy"/>
              <w:rPr>
                <w:lang w:val="en-AU"/>
              </w:rPr>
            </w:pPr>
            <w:r w:rsidRPr="002C6829">
              <w:rPr>
                <w:lang w:val="en-AU"/>
              </w:rPr>
              <w:t>Rest and recover</w:t>
            </w:r>
          </w:p>
        </w:tc>
        <w:tc>
          <w:tcPr>
            <w:tcW w:w="2787" w:type="dxa"/>
          </w:tcPr>
          <w:p w14:paraId="191999FC" w14:textId="7B3CB716" w:rsidR="00D66628" w:rsidRPr="002C6829" w:rsidRDefault="00D66628" w:rsidP="00D66628">
            <w:pPr>
              <w:pStyle w:val="Tablebodycopy"/>
              <w:jc w:val="center"/>
              <w:rPr>
                <w:lang w:val="en-AU"/>
              </w:rPr>
            </w:pPr>
            <w:r w:rsidRPr="002C6829">
              <w:rPr>
                <w:lang w:val="en-AU"/>
              </w:rPr>
              <w:t>0.36</w:t>
            </w:r>
          </w:p>
        </w:tc>
      </w:tr>
      <w:tr w:rsidR="00D66628" w:rsidRPr="002C6829" w14:paraId="510A23A5" w14:textId="77777777" w:rsidTr="00D66628">
        <w:tc>
          <w:tcPr>
            <w:tcW w:w="5741" w:type="dxa"/>
          </w:tcPr>
          <w:p w14:paraId="3AFE80A8" w14:textId="6348C326" w:rsidR="00D66628" w:rsidRPr="002C6829" w:rsidRDefault="00D66628" w:rsidP="00D66628">
            <w:pPr>
              <w:pStyle w:val="Tablebodycopy"/>
              <w:rPr>
                <w:lang w:val="en-AU"/>
              </w:rPr>
            </w:pPr>
            <w:r w:rsidRPr="002C6829">
              <w:rPr>
                <w:lang w:val="en-AU"/>
              </w:rPr>
              <w:t>Engage in any form of physical activities (e.g. walking, cycling, hiking)</w:t>
            </w:r>
          </w:p>
        </w:tc>
        <w:tc>
          <w:tcPr>
            <w:tcW w:w="2787" w:type="dxa"/>
          </w:tcPr>
          <w:p w14:paraId="509A7869" w14:textId="797361E4" w:rsidR="00D66628" w:rsidRPr="002C6829" w:rsidRDefault="00D66628" w:rsidP="00D66628">
            <w:pPr>
              <w:pStyle w:val="Tablebodycopy"/>
              <w:jc w:val="center"/>
              <w:rPr>
                <w:lang w:val="en-AU"/>
              </w:rPr>
            </w:pPr>
            <w:r w:rsidRPr="002C6829">
              <w:rPr>
                <w:lang w:val="en-AU"/>
              </w:rPr>
              <w:t>0.3</w:t>
            </w:r>
          </w:p>
        </w:tc>
      </w:tr>
      <w:tr w:rsidR="00D66628" w:rsidRPr="002C6829" w14:paraId="4EDDC58A" w14:textId="77777777" w:rsidTr="00D66628">
        <w:tc>
          <w:tcPr>
            <w:tcW w:w="5741" w:type="dxa"/>
          </w:tcPr>
          <w:p w14:paraId="0D064012" w14:textId="5A7F66E8" w:rsidR="00D66628" w:rsidRPr="002C6829" w:rsidRDefault="00D66628" w:rsidP="00D66628">
            <w:pPr>
              <w:pStyle w:val="Tablebodycopy"/>
              <w:rPr>
                <w:lang w:val="en-AU"/>
              </w:rPr>
            </w:pPr>
            <w:r w:rsidRPr="002C6829">
              <w:rPr>
                <w:lang w:val="en-AU"/>
              </w:rPr>
              <w:t>Gardening</w:t>
            </w:r>
          </w:p>
        </w:tc>
        <w:tc>
          <w:tcPr>
            <w:tcW w:w="2787" w:type="dxa"/>
          </w:tcPr>
          <w:p w14:paraId="43D49ED2" w14:textId="649BAE84" w:rsidR="00D66628" w:rsidRPr="002C6829" w:rsidRDefault="00D66628" w:rsidP="00D66628">
            <w:pPr>
              <w:pStyle w:val="Tablebodycopy"/>
              <w:jc w:val="center"/>
              <w:rPr>
                <w:lang w:val="en-AU"/>
              </w:rPr>
            </w:pPr>
            <w:r w:rsidRPr="002C6829">
              <w:rPr>
                <w:lang w:val="en-AU"/>
              </w:rPr>
              <w:t>0.28</w:t>
            </w:r>
          </w:p>
        </w:tc>
      </w:tr>
      <w:tr w:rsidR="00D66628" w:rsidRPr="002C6829" w14:paraId="35EAB08A" w14:textId="77777777" w:rsidTr="00D66628">
        <w:tc>
          <w:tcPr>
            <w:tcW w:w="5741" w:type="dxa"/>
          </w:tcPr>
          <w:p w14:paraId="2CF02483" w14:textId="4382EECC" w:rsidR="00D66628" w:rsidRPr="002C6829" w:rsidRDefault="00D66628" w:rsidP="00D66628">
            <w:pPr>
              <w:pStyle w:val="Tablebodycopy"/>
              <w:rPr>
                <w:lang w:val="en-AU"/>
              </w:rPr>
            </w:pPr>
            <w:r w:rsidRPr="002C6829">
              <w:rPr>
                <w:lang w:val="en-AU"/>
              </w:rPr>
              <w:t>Pass through to reach my destination</w:t>
            </w:r>
          </w:p>
        </w:tc>
        <w:tc>
          <w:tcPr>
            <w:tcW w:w="2787" w:type="dxa"/>
          </w:tcPr>
          <w:p w14:paraId="13B58637" w14:textId="110FD0B8" w:rsidR="00D66628" w:rsidRPr="002C6829" w:rsidRDefault="00D66628" w:rsidP="00D66628">
            <w:pPr>
              <w:pStyle w:val="Tablebodycopy"/>
              <w:jc w:val="center"/>
              <w:rPr>
                <w:lang w:val="en-AU"/>
              </w:rPr>
            </w:pPr>
            <w:r w:rsidRPr="002C6829">
              <w:rPr>
                <w:lang w:val="en-AU"/>
              </w:rPr>
              <w:t>0.28</w:t>
            </w:r>
          </w:p>
        </w:tc>
      </w:tr>
      <w:tr w:rsidR="00D66628" w:rsidRPr="002C6829" w14:paraId="09BC2F1F" w14:textId="77777777" w:rsidTr="00D66628">
        <w:tc>
          <w:tcPr>
            <w:tcW w:w="5741" w:type="dxa"/>
          </w:tcPr>
          <w:p w14:paraId="07837FB1" w14:textId="26C6D6B2" w:rsidR="00D66628" w:rsidRPr="002C6829" w:rsidRDefault="00D66628" w:rsidP="00D66628">
            <w:pPr>
              <w:pStyle w:val="Tablebodycopy"/>
              <w:rPr>
                <w:lang w:val="en-AU"/>
              </w:rPr>
            </w:pPr>
            <w:r w:rsidRPr="002C6829">
              <w:rPr>
                <w:lang w:val="en-AU"/>
              </w:rPr>
              <w:t>Engage in social activities</w:t>
            </w:r>
          </w:p>
        </w:tc>
        <w:tc>
          <w:tcPr>
            <w:tcW w:w="2787" w:type="dxa"/>
          </w:tcPr>
          <w:p w14:paraId="5AC66FCF" w14:textId="352738D1" w:rsidR="00D66628" w:rsidRPr="002C6829" w:rsidRDefault="00D66628" w:rsidP="00D66628">
            <w:pPr>
              <w:pStyle w:val="Tablebodycopy"/>
              <w:jc w:val="center"/>
              <w:rPr>
                <w:lang w:val="en-AU"/>
              </w:rPr>
            </w:pPr>
            <w:r w:rsidRPr="002C6829">
              <w:rPr>
                <w:lang w:val="en-AU"/>
              </w:rPr>
              <w:t>0.23</w:t>
            </w:r>
          </w:p>
        </w:tc>
      </w:tr>
      <w:tr w:rsidR="00D66628" w:rsidRPr="002C6829" w14:paraId="438FCDE3" w14:textId="77777777" w:rsidTr="00D66628">
        <w:tc>
          <w:tcPr>
            <w:tcW w:w="5741" w:type="dxa"/>
          </w:tcPr>
          <w:p w14:paraId="1368605A" w14:textId="3CBB6EB6" w:rsidR="00D66628" w:rsidRPr="002C6829" w:rsidRDefault="00D66628" w:rsidP="00D66628">
            <w:pPr>
              <w:pStyle w:val="Tablebodycopy"/>
              <w:rPr>
                <w:lang w:val="en-AU"/>
              </w:rPr>
            </w:pPr>
            <w:r w:rsidRPr="002C6829">
              <w:rPr>
                <w:lang w:val="en-AU"/>
              </w:rPr>
              <w:t>Engage in cultural activities</w:t>
            </w:r>
          </w:p>
        </w:tc>
        <w:tc>
          <w:tcPr>
            <w:tcW w:w="2787" w:type="dxa"/>
          </w:tcPr>
          <w:p w14:paraId="264516FE" w14:textId="7D930C36" w:rsidR="00D66628" w:rsidRPr="002C6829" w:rsidRDefault="00D66628" w:rsidP="00D66628">
            <w:pPr>
              <w:pStyle w:val="Tablebodycopy"/>
              <w:jc w:val="center"/>
              <w:rPr>
                <w:lang w:val="en-AU"/>
              </w:rPr>
            </w:pPr>
            <w:r w:rsidRPr="002C6829">
              <w:rPr>
                <w:lang w:val="en-AU"/>
              </w:rPr>
              <w:t>0.23</w:t>
            </w:r>
          </w:p>
        </w:tc>
      </w:tr>
      <w:tr w:rsidR="00D66628" w:rsidRPr="002C6829" w14:paraId="47353AE5" w14:textId="77777777" w:rsidTr="00D66628">
        <w:tc>
          <w:tcPr>
            <w:tcW w:w="5741" w:type="dxa"/>
          </w:tcPr>
          <w:p w14:paraId="622DE51B" w14:textId="0D487A7E" w:rsidR="00D66628" w:rsidRPr="002C6829" w:rsidRDefault="00D66628" w:rsidP="00D66628">
            <w:pPr>
              <w:pStyle w:val="Tablebodycopy"/>
              <w:rPr>
                <w:lang w:val="en-AU"/>
              </w:rPr>
            </w:pPr>
            <w:r w:rsidRPr="002C6829">
              <w:rPr>
                <w:lang w:val="en-AU"/>
              </w:rPr>
              <w:t>Accompany children to an activity  (n= 723)</w:t>
            </w:r>
          </w:p>
        </w:tc>
        <w:tc>
          <w:tcPr>
            <w:tcW w:w="2787" w:type="dxa"/>
          </w:tcPr>
          <w:p w14:paraId="15BB22DD" w14:textId="308FE574" w:rsidR="00D66628" w:rsidRPr="002C6829" w:rsidRDefault="00D66628" w:rsidP="00D66628">
            <w:pPr>
              <w:pStyle w:val="Tablebodycopy"/>
              <w:jc w:val="center"/>
              <w:rPr>
                <w:lang w:val="en-AU"/>
              </w:rPr>
            </w:pPr>
            <w:r w:rsidRPr="002C6829">
              <w:rPr>
                <w:lang w:val="en-AU"/>
              </w:rPr>
              <w:t>0.22</w:t>
            </w:r>
          </w:p>
        </w:tc>
      </w:tr>
      <w:tr w:rsidR="00D66628" w:rsidRPr="002C6829" w14:paraId="1457B75F" w14:textId="77777777" w:rsidTr="00D66628">
        <w:tc>
          <w:tcPr>
            <w:tcW w:w="5741" w:type="dxa"/>
          </w:tcPr>
          <w:p w14:paraId="60214F63" w14:textId="1B625707" w:rsidR="00D66628" w:rsidRPr="002C6829" w:rsidRDefault="00D66628" w:rsidP="00D66628">
            <w:pPr>
              <w:pStyle w:val="Tablebodycopy"/>
              <w:rPr>
                <w:lang w:val="en-AU"/>
              </w:rPr>
            </w:pPr>
            <w:r w:rsidRPr="002C6829">
              <w:rPr>
                <w:lang w:val="en-AU"/>
              </w:rPr>
              <w:t>Have a picnic or BBQ</w:t>
            </w:r>
          </w:p>
        </w:tc>
        <w:tc>
          <w:tcPr>
            <w:tcW w:w="2787" w:type="dxa"/>
          </w:tcPr>
          <w:p w14:paraId="78EF6DE4" w14:textId="26B170C0" w:rsidR="00D66628" w:rsidRPr="002C6829" w:rsidRDefault="00D66628" w:rsidP="00D66628">
            <w:pPr>
              <w:pStyle w:val="Tablebodycopy"/>
              <w:jc w:val="center"/>
              <w:rPr>
                <w:lang w:val="en-AU"/>
              </w:rPr>
            </w:pPr>
            <w:r w:rsidRPr="002C6829">
              <w:rPr>
                <w:lang w:val="en-AU"/>
              </w:rPr>
              <w:t>0.21</w:t>
            </w:r>
          </w:p>
        </w:tc>
      </w:tr>
      <w:tr w:rsidR="00D66628" w:rsidRPr="002C6829" w14:paraId="6ECE3145" w14:textId="77777777" w:rsidTr="00D66628">
        <w:tc>
          <w:tcPr>
            <w:tcW w:w="5741" w:type="dxa"/>
          </w:tcPr>
          <w:p w14:paraId="04226E97" w14:textId="003F3AFD" w:rsidR="00D66628" w:rsidRPr="002C6829" w:rsidRDefault="00D66628" w:rsidP="00D66628">
            <w:pPr>
              <w:pStyle w:val="Tablebodycopy"/>
              <w:rPr>
                <w:lang w:val="en-AU"/>
              </w:rPr>
            </w:pPr>
            <w:r w:rsidRPr="002C6829">
              <w:rPr>
                <w:lang w:val="en-AU"/>
              </w:rPr>
              <w:t>Walk your dog (n= 1027)</w:t>
            </w:r>
          </w:p>
        </w:tc>
        <w:tc>
          <w:tcPr>
            <w:tcW w:w="2787" w:type="dxa"/>
          </w:tcPr>
          <w:p w14:paraId="37F93760" w14:textId="14C6A918" w:rsidR="00D66628" w:rsidRPr="002C6829" w:rsidRDefault="00D66628" w:rsidP="00D66628">
            <w:pPr>
              <w:pStyle w:val="Tablebodycopy"/>
              <w:jc w:val="center"/>
              <w:rPr>
                <w:lang w:val="en-AU"/>
              </w:rPr>
            </w:pPr>
            <w:r w:rsidRPr="002C6829">
              <w:rPr>
                <w:lang w:val="en-AU"/>
              </w:rPr>
              <w:t>0.2</w:t>
            </w:r>
          </w:p>
        </w:tc>
      </w:tr>
      <w:tr w:rsidR="00D66628" w:rsidRPr="002C6829" w14:paraId="7FED58CF" w14:textId="77777777" w:rsidTr="00D66628">
        <w:tc>
          <w:tcPr>
            <w:tcW w:w="5741" w:type="dxa"/>
          </w:tcPr>
          <w:p w14:paraId="77450445" w14:textId="2451C581" w:rsidR="00D66628" w:rsidRPr="002C6829" w:rsidRDefault="00D66628" w:rsidP="00D66628">
            <w:pPr>
              <w:pStyle w:val="Tablebodycopy"/>
              <w:rPr>
                <w:lang w:val="en-AU"/>
              </w:rPr>
            </w:pPr>
            <w:r w:rsidRPr="002C6829">
              <w:rPr>
                <w:lang w:val="en-AU"/>
              </w:rPr>
              <w:t>Engage in motorised leisure activities (e.g. boating, trail-biking, off-roading)</w:t>
            </w:r>
          </w:p>
        </w:tc>
        <w:tc>
          <w:tcPr>
            <w:tcW w:w="2787" w:type="dxa"/>
          </w:tcPr>
          <w:p w14:paraId="2DC1D3F6" w14:textId="7012A827" w:rsidR="00D66628" w:rsidRPr="002C6829" w:rsidRDefault="00D66628" w:rsidP="00D66628">
            <w:pPr>
              <w:pStyle w:val="Tablebodycopy"/>
              <w:jc w:val="center"/>
              <w:rPr>
                <w:lang w:val="en-AU"/>
              </w:rPr>
            </w:pPr>
            <w:r w:rsidRPr="002C6829">
              <w:rPr>
                <w:lang w:val="en-AU"/>
              </w:rPr>
              <w:t>0.09</w:t>
            </w:r>
          </w:p>
        </w:tc>
      </w:tr>
      <w:tr w:rsidR="00D66628" w:rsidRPr="002C6829" w14:paraId="2176DD39" w14:textId="77777777" w:rsidTr="00D66628">
        <w:tc>
          <w:tcPr>
            <w:tcW w:w="5741" w:type="dxa"/>
            <w:tcBorders>
              <w:top w:val="single" w:sz="4" w:space="0" w:color="auto"/>
            </w:tcBorders>
          </w:tcPr>
          <w:p w14:paraId="6970E618" w14:textId="77777777" w:rsidR="00D66628" w:rsidRPr="002C6829" w:rsidRDefault="00D66628" w:rsidP="008E4940">
            <w:pPr>
              <w:pStyle w:val="Tablebodycopy"/>
              <w:rPr>
                <w:lang w:val="en-AU"/>
              </w:rPr>
            </w:pPr>
            <w:r w:rsidRPr="002C6829">
              <w:rPr>
                <w:i/>
                <w:lang w:val="en-AU"/>
              </w:rPr>
              <w:t xml:space="preserve">Note: </w:t>
            </w:r>
            <w:r w:rsidRPr="002C6829">
              <w:rPr>
                <w:lang w:val="en-AU"/>
              </w:rPr>
              <w:t xml:space="preserve">All correlations are significant at </w:t>
            </w:r>
            <w:r w:rsidRPr="002C6829">
              <w:rPr>
                <w:i/>
                <w:lang w:val="en-AU"/>
              </w:rPr>
              <w:t xml:space="preserve">p </w:t>
            </w:r>
            <w:r w:rsidRPr="002C6829">
              <w:rPr>
                <w:lang w:val="en-AU"/>
              </w:rPr>
              <w:t>&lt;.01.</w:t>
            </w:r>
          </w:p>
        </w:tc>
        <w:tc>
          <w:tcPr>
            <w:tcW w:w="2787" w:type="dxa"/>
            <w:tcBorders>
              <w:top w:val="single" w:sz="4" w:space="0" w:color="auto"/>
            </w:tcBorders>
          </w:tcPr>
          <w:p w14:paraId="2B38147E" w14:textId="77777777" w:rsidR="00D66628" w:rsidRPr="002C6829" w:rsidRDefault="00D66628" w:rsidP="008E4940">
            <w:pPr>
              <w:pStyle w:val="Tablebodycopy"/>
              <w:jc w:val="center"/>
              <w:rPr>
                <w:lang w:val="en-AU"/>
              </w:rPr>
            </w:pPr>
          </w:p>
        </w:tc>
      </w:tr>
    </w:tbl>
    <w:p w14:paraId="13EF45F8" w14:textId="390BB336" w:rsidR="001549B4" w:rsidRPr="002C6829" w:rsidRDefault="001549B4" w:rsidP="001549B4">
      <w:pPr>
        <w:pStyle w:val="Heading4"/>
        <w:rPr>
          <w:lang w:val="en-AU"/>
        </w:rPr>
      </w:pPr>
      <w:r w:rsidRPr="002C6829">
        <w:rPr>
          <w:lang w:val="en-AU"/>
        </w:rPr>
        <w:t>Other activities Victorians engage in when being in nature (EB3a)</w:t>
      </w:r>
    </w:p>
    <w:p w14:paraId="5D5BEFD8" w14:textId="739ABC0B" w:rsidR="001549B4" w:rsidRPr="002C6829" w:rsidRDefault="001549B4" w:rsidP="003B6F17">
      <w:pPr>
        <w:rPr>
          <w:lang w:val="en-AU"/>
        </w:rPr>
      </w:pPr>
      <w:r w:rsidRPr="002C6829">
        <w:rPr>
          <w:lang w:val="en-AU"/>
        </w:rPr>
        <w:t xml:space="preserve">Other activities reflected more general ways that people spend time in nature such as walking and relaxing. Some respondents also provided specific recreational activities such as fishing, swimming, camping, yoga, meditation, or photography. </w:t>
      </w:r>
      <w:r w:rsidR="00D66628" w:rsidRPr="002C6829">
        <w:rPr>
          <w:lang w:val="en-AU"/>
        </w:rPr>
        <w:fldChar w:fldCharType="begin"/>
      </w:r>
      <w:r w:rsidR="00D66628" w:rsidRPr="002C6829">
        <w:rPr>
          <w:lang w:val="en-AU"/>
        </w:rPr>
        <w:instrText xml:space="preserve"> REF _Ref536038995 \h </w:instrText>
      </w:r>
      <w:r w:rsidR="00D66628" w:rsidRPr="002C6829">
        <w:rPr>
          <w:lang w:val="en-AU"/>
        </w:rPr>
      </w:r>
      <w:r w:rsidR="00D66628" w:rsidRPr="002C6829">
        <w:rPr>
          <w:lang w:val="en-AU"/>
        </w:rPr>
        <w:fldChar w:fldCharType="separate"/>
      </w:r>
      <w:r w:rsidR="00135EFD" w:rsidRPr="002C6829">
        <w:rPr>
          <w:lang w:val="en-AU"/>
        </w:rPr>
        <w:t xml:space="preserve">Figure </w:t>
      </w:r>
      <w:r w:rsidR="00135EFD">
        <w:rPr>
          <w:noProof/>
          <w:lang w:val="en-AU"/>
        </w:rPr>
        <w:t>28</w:t>
      </w:r>
      <w:r w:rsidR="00D66628" w:rsidRPr="002C6829">
        <w:rPr>
          <w:lang w:val="en-AU"/>
        </w:rPr>
        <w:fldChar w:fldCharType="end"/>
      </w:r>
      <w:r w:rsidR="00D66628" w:rsidRPr="002C6829">
        <w:rPr>
          <w:lang w:val="en-AU"/>
        </w:rPr>
        <w:t xml:space="preserve"> </w:t>
      </w:r>
      <w:r w:rsidRPr="002C6829">
        <w:rPr>
          <w:lang w:val="en-AU"/>
        </w:rPr>
        <w:t>provides an overview of the most commo</w:t>
      </w:r>
      <w:r w:rsidR="00592760" w:rsidRPr="002C6829">
        <w:rPr>
          <w:lang w:val="en-AU"/>
        </w:rPr>
        <w:t xml:space="preserve">n responses and a table of the 30 most frequently stated words can be found in Appendix </w:t>
      </w:r>
      <w:r w:rsidR="003B6F17">
        <w:rPr>
          <w:lang w:val="en-AU"/>
        </w:rPr>
        <w:t>G</w:t>
      </w:r>
    </w:p>
    <w:p w14:paraId="383A2C98" w14:textId="4DA29D21" w:rsidR="00826CD6" w:rsidRPr="002C6829" w:rsidRDefault="007B140D" w:rsidP="00D66628">
      <w:pPr>
        <w:jc w:val="center"/>
        <w:rPr>
          <w:lang w:val="en-AU"/>
        </w:rPr>
      </w:pPr>
      <w:r w:rsidRPr="007B140D">
        <w:rPr>
          <w:noProof/>
          <w:lang w:val="en-AU" w:eastAsia="en-AU"/>
        </w:rPr>
        <w:drawing>
          <wp:inline distT="0" distB="0" distL="0" distR="0" wp14:anchorId="66522E53" wp14:editId="4A4392F6">
            <wp:extent cx="3963303" cy="3600000"/>
            <wp:effectExtent l="0" t="0" r="0" b="635"/>
            <wp:docPr id="6" name="Picture 6" descr="\\ad.monash.edu\home\User040\jmei0004\Desktop\New Word Clouds\eb3a.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d.monash.edu\home\User040\jmei0004\Desktop\New Word Clouds\eb3a.tiff"/>
                    <pic:cNvPicPr>
                      <a:picLocks noChangeAspect="1" noChangeArrowheads="1"/>
                    </pic:cNvPicPr>
                  </pic:nvPicPr>
                  <pic:blipFill rotWithShape="1">
                    <a:blip r:embed="rId69" cstate="screen">
                      <a:extLst>
                        <a:ext uri="{28A0092B-C50C-407E-A947-70E740481C1C}">
                          <a14:useLocalDpi xmlns:a14="http://schemas.microsoft.com/office/drawing/2010/main"/>
                        </a:ext>
                      </a:extLst>
                    </a:blip>
                    <a:srcRect/>
                    <a:stretch/>
                  </pic:blipFill>
                  <pic:spPr bwMode="auto">
                    <a:xfrm>
                      <a:off x="0" y="0"/>
                      <a:ext cx="3963303" cy="3600000"/>
                    </a:xfrm>
                    <a:prstGeom prst="rect">
                      <a:avLst/>
                    </a:prstGeom>
                    <a:noFill/>
                    <a:ln>
                      <a:noFill/>
                    </a:ln>
                    <a:extLst>
                      <a:ext uri="{53640926-AAD7-44D8-BBD7-CCE9431645EC}">
                        <a14:shadowObscured xmlns:a14="http://schemas.microsoft.com/office/drawing/2010/main"/>
                      </a:ext>
                    </a:extLst>
                  </pic:spPr>
                </pic:pic>
              </a:graphicData>
            </a:graphic>
          </wp:inline>
        </w:drawing>
      </w:r>
    </w:p>
    <w:p w14:paraId="2AD92F94" w14:textId="4E0202E6" w:rsidR="00D66628" w:rsidRPr="002C6829" w:rsidRDefault="00D66628" w:rsidP="00D66628">
      <w:pPr>
        <w:pStyle w:val="Caption"/>
        <w:rPr>
          <w:lang w:val="en-AU"/>
        </w:rPr>
      </w:pPr>
      <w:bookmarkStart w:id="119" w:name="_Ref536038995"/>
      <w:bookmarkStart w:id="120" w:name="_Toc2862815"/>
      <w:r w:rsidRPr="002C6829">
        <w:rPr>
          <w:lang w:val="en-AU"/>
        </w:rPr>
        <w:t xml:space="preserve">Figure </w:t>
      </w:r>
      <w:r w:rsidRPr="002C6829">
        <w:rPr>
          <w:lang w:val="en-AU"/>
        </w:rPr>
        <w:fldChar w:fldCharType="begin"/>
      </w:r>
      <w:r w:rsidRPr="002C6829">
        <w:rPr>
          <w:lang w:val="en-AU"/>
        </w:rPr>
        <w:instrText xml:space="preserve"> SEQ Figure \* ARABIC </w:instrText>
      </w:r>
      <w:r w:rsidRPr="002C6829">
        <w:rPr>
          <w:lang w:val="en-AU"/>
        </w:rPr>
        <w:fldChar w:fldCharType="separate"/>
      </w:r>
      <w:r w:rsidR="00135EFD">
        <w:rPr>
          <w:noProof/>
          <w:lang w:val="en-AU"/>
        </w:rPr>
        <w:t>28</w:t>
      </w:r>
      <w:r w:rsidRPr="002C6829">
        <w:rPr>
          <w:lang w:val="en-AU"/>
        </w:rPr>
        <w:fldChar w:fldCharType="end"/>
      </w:r>
      <w:bookmarkEnd w:id="119"/>
      <w:r w:rsidRPr="002C6829">
        <w:rPr>
          <w:lang w:val="en-AU"/>
        </w:rPr>
        <w:t>. Word Cloud Summarising Most Common Responses to "Other Activities Victorians Engage in when Being in Nature".</w:t>
      </w:r>
      <w:bookmarkEnd w:id="120"/>
    </w:p>
    <w:p w14:paraId="029BBFAE" w14:textId="77777777" w:rsidR="008954E9" w:rsidRDefault="008954E9">
      <w:pPr>
        <w:spacing w:after="0" w:line="240" w:lineRule="auto"/>
        <w:jc w:val="left"/>
        <w:rPr>
          <w:rFonts w:asciiTheme="majorHAnsi" w:eastAsiaTheme="majorEastAsia" w:hAnsiTheme="majorHAnsi" w:cstheme="majorBidi"/>
          <w:b/>
          <w:caps/>
          <w:color w:val="009FDA" w:themeColor="accent1"/>
          <w:sz w:val="28"/>
          <w:szCs w:val="28"/>
          <w:lang w:val="en-AU"/>
        </w:rPr>
      </w:pPr>
      <w:r>
        <w:rPr>
          <w:lang w:val="en-AU"/>
        </w:rPr>
        <w:br w:type="page"/>
      </w:r>
    </w:p>
    <w:p w14:paraId="1006B6A7" w14:textId="1E822A41" w:rsidR="0044792C" w:rsidRPr="002C6829" w:rsidRDefault="0044792C" w:rsidP="00C141EE">
      <w:pPr>
        <w:pStyle w:val="Heading2"/>
        <w:rPr>
          <w:lang w:val="en-AU"/>
        </w:rPr>
      </w:pPr>
      <w:bookmarkStart w:id="121" w:name="_Toc2862739"/>
      <w:r w:rsidRPr="002C6829">
        <w:rPr>
          <w:lang w:val="en-AU"/>
        </w:rPr>
        <w:lastRenderedPageBreak/>
        <w:t>Indirect nature experience</w:t>
      </w:r>
      <w:bookmarkEnd w:id="121"/>
    </w:p>
    <w:p w14:paraId="6C99D8F7" w14:textId="747786E6" w:rsidR="0044792C" w:rsidRPr="002C6829" w:rsidRDefault="00D66628" w:rsidP="0044792C">
      <w:pPr>
        <w:rPr>
          <w:lang w:val="en-AU"/>
        </w:rPr>
      </w:pPr>
      <w:r w:rsidRPr="002C6829">
        <w:rPr>
          <w:lang w:val="en-AU"/>
        </w:rPr>
        <w:fldChar w:fldCharType="begin"/>
      </w:r>
      <w:r w:rsidRPr="002C6829">
        <w:rPr>
          <w:lang w:val="en-AU"/>
        </w:rPr>
        <w:instrText xml:space="preserve"> REF _Ref536039060 \h </w:instrText>
      </w:r>
      <w:r w:rsidRPr="002C6829">
        <w:rPr>
          <w:lang w:val="en-AU"/>
        </w:rPr>
      </w:r>
      <w:r w:rsidRPr="002C6829">
        <w:rPr>
          <w:lang w:val="en-AU"/>
        </w:rPr>
        <w:fldChar w:fldCharType="separate"/>
      </w:r>
      <w:r w:rsidR="00135EFD" w:rsidRPr="002C6829">
        <w:rPr>
          <w:lang w:val="en-AU"/>
        </w:rPr>
        <w:t xml:space="preserve">Figure </w:t>
      </w:r>
      <w:r w:rsidR="00135EFD">
        <w:rPr>
          <w:noProof/>
          <w:lang w:val="en-AU"/>
        </w:rPr>
        <w:t>29</w:t>
      </w:r>
      <w:r w:rsidRPr="002C6829">
        <w:rPr>
          <w:lang w:val="en-AU"/>
        </w:rPr>
        <w:fldChar w:fldCharType="end"/>
      </w:r>
      <w:r w:rsidRPr="002C6829">
        <w:rPr>
          <w:lang w:val="en-AU"/>
        </w:rPr>
        <w:t xml:space="preserve"> </w:t>
      </w:r>
      <w:r w:rsidR="0044792C" w:rsidRPr="002C6829">
        <w:rPr>
          <w:lang w:val="en-AU"/>
        </w:rPr>
        <w:t>shows the proportions of Victorians experiencing nature indirectly.</w:t>
      </w:r>
    </w:p>
    <w:p w14:paraId="652573B0" w14:textId="77AF7219" w:rsidR="0044792C" w:rsidRPr="002C6829" w:rsidRDefault="0044792C" w:rsidP="003B6F17">
      <w:pPr>
        <w:rPr>
          <w:lang w:val="en-AU"/>
        </w:rPr>
      </w:pPr>
      <w:r w:rsidRPr="002C6829">
        <w:rPr>
          <w:lang w:val="en-AU"/>
        </w:rPr>
        <w:t xml:space="preserve">The most common indirect way of experiencing nature was to look at images of natural environments. Visiting a natural history museum is something that Victorians in general do less than once a year. See Appendix </w:t>
      </w:r>
      <w:r w:rsidR="003B6F17">
        <w:rPr>
          <w:lang w:val="en-AU"/>
        </w:rPr>
        <w:t>G</w:t>
      </w:r>
      <w:r w:rsidR="00592760" w:rsidRPr="002C6829">
        <w:rPr>
          <w:lang w:val="en-AU"/>
        </w:rPr>
        <w:t xml:space="preserve"> </w:t>
      </w:r>
      <w:r w:rsidRPr="002C6829">
        <w:rPr>
          <w:lang w:val="en-AU"/>
        </w:rPr>
        <w:t>for further information on general differences between groups on indirect nature experience.</w:t>
      </w:r>
    </w:p>
    <w:p w14:paraId="36557D87" w14:textId="77777777" w:rsidR="00592760" w:rsidRPr="002C6829" w:rsidRDefault="00592760" w:rsidP="00592760">
      <w:pPr>
        <w:pStyle w:val="Bodycopy"/>
      </w:pPr>
      <w:r w:rsidRPr="002C6829">
        <w:rPr>
          <w:noProof/>
          <w:lang w:eastAsia="en-AU"/>
        </w:rPr>
        <w:drawing>
          <wp:inline distT="0" distB="0" distL="0" distR="0" wp14:anchorId="1CF55A0E" wp14:editId="0B8C9C03">
            <wp:extent cx="6119495" cy="1440000"/>
            <wp:effectExtent l="0" t="0" r="0" b="8255"/>
            <wp:docPr id="122" name="Chart 122"/>
            <wp:cNvGraphicFramePr/>
            <a:graphic xmlns:a="http://schemas.openxmlformats.org/drawingml/2006/main">
              <a:graphicData uri="http://schemas.openxmlformats.org/drawingml/2006/chart">
                <c:chart xmlns:c="http://schemas.openxmlformats.org/drawingml/2006/chart" xmlns:r="http://schemas.openxmlformats.org/officeDocument/2006/relationships" r:id="rId70"/>
              </a:graphicData>
            </a:graphic>
          </wp:inline>
        </w:drawing>
      </w:r>
    </w:p>
    <w:p w14:paraId="08BD79C4" w14:textId="77777777" w:rsidR="00592760" w:rsidRPr="002C6829" w:rsidRDefault="00592760" w:rsidP="00D66628">
      <w:pPr>
        <w:pStyle w:val="Bodycopy"/>
        <w:keepNext/>
        <w:rPr>
          <w:b/>
          <w:bCs w:val="0"/>
        </w:rPr>
      </w:pPr>
      <w:r w:rsidRPr="002C6829">
        <w:rPr>
          <w:b/>
          <w:bCs w:val="0"/>
        </w:rPr>
        <w:t>Key</w:t>
      </w:r>
    </w:p>
    <w:tbl>
      <w:tblPr>
        <w:tblW w:w="3911" w:type="pct"/>
        <w:tblLook w:val="04A0" w:firstRow="1" w:lastRow="0" w:firstColumn="1" w:lastColumn="0" w:noHBand="0" w:noVBand="1"/>
      </w:tblPr>
      <w:tblGrid>
        <w:gridCol w:w="1411"/>
        <w:gridCol w:w="1411"/>
        <w:gridCol w:w="1411"/>
        <w:gridCol w:w="1411"/>
        <w:gridCol w:w="1411"/>
      </w:tblGrid>
      <w:tr w:rsidR="00592760" w:rsidRPr="002C6829" w14:paraId="61DC26E3" w14:textId="77777777" w:rsidTr="00C03876">
        <w:tc>
          <w:tcPr>
            <w:tcW w:w="1000" w:type="pct"/>
          </w:tcPr>
          <w:tbl>
            <w:tblPr>
              <w:tblpPr w:leftFromText="180" w:rightFromText="180" w:vertAnchor="text" w:horzAnchor="page" w:tblpXSpec="center" w:tblpY="33"/>
              <w:tblOverlap w:val="never"/>
              <w:tblW w:w="0" w:type="auto"/>
              <w:tblLook w:val="04A0" w:firstRow="1" w:lastRow="0" w:firstColumn="1" w:lastColumn="0" w:noHBand="0" w:noVBand="1"/>
            </w:tblPr>
            <w:tblGrid>
              <w:gridCol w:w="317"/>
            </w:tblGrid>
            <w:tr w:rsidR="00592760" w:rsidRPr="002C6829" w14:paraId="3D097D55" w14:textId="77777777" w:rsidTr="00C03876">
              <w:trPr>
                <w:trHeight w:val="283"/>
              </w:trPr>
              <w:tc>
                <w:tcPr>
                  <w:tcW w:w="317" w:type="dxa"/>
                  <w:tcBorders>
                    <w:top w:val="single" w:sz="4" w:space="0" w:color="auto"/>
                    <w:left w:val="single" w:sz="4" w:space="0" w:color="auto"/>
                    <w:bottom w:val="single" w:sz="4" w:space="0" w:color="auto"/>
                    <w:right w:val="single" w:sz="4" w:space="0" w:color="auto"/>
                  </w:tcBorders>
                  <w:shd w:val="clear" w:color="auto" w:fill="D7191C"/>
                </w:tcPr>
                <w:p w14:paraId="67F4FFE2" w14:textId="77777777" w:rsidR="00592760" w:rsidRPr="002C6829" w:rsidRDefault="00592760" w:rsidP="00D66628">
                  <w:pPr>
                    <w:pStyle w:val="Bodycopy"/>
                    <w:keepNext/>
                    <w:spacing w:after="0"/>
                  </w:pPr>
                </w:p>
              </w:tc>
            </w:tr>
          </w:tbl>
          <w:p w14:paraId="301A05DD" w14:textId="77777777" w:rsidR="00592760" w:rsidRPr="002C6829" w:rsidRDefault="00592760" w:rsidP="00D66628">
            <w:pPr>
              <w:pStyle w:val="Bodycopy"/>
              <w:keepNext/>
              <w:rPr>
                <w:i/>
                <w:iCs/>
              </w:rPr>
            </w:pPr>
          </w:p>
        </w:tc>
        <w:tc>
          <w:tcPr>
            <w:tcW w:w="1000" w:type="pct"/>
          </w:tcPr>
          <w:tbl>
            <w:tblPr>
              <w:tblpPr w:leftFromText="180" w:rightFromText="180" w:vertAnchor="text" w:horzAnchor="page" w:tblpXSpec="center" w:tblpY="33"/>
              <w:tblOverlap w:val="never"/>
              <w:tblW w:w="0" w:type="auto"/>
              <w:tblLook w:val="04A0" w:firstRow="1" w:lastRow="0" w:firstColumn="1" w:lastColumn="0" w:noHBand="0" w:noVBand="1"/>
            </w:tblPr>
            <w:tblGrid>
              <w:gridCol w:w="317"/>
            </w:tblGrid>
            <w:tr w:rsidR="00592760" w:rsidRPr="002C6829" w14:paraId="00DF1762" w14:textId="77777777" w:rsidTr="00C03876">
              <w:trPr>
                <w:trHeight w:val="283"/>
              </w:trPr>
              <w:tc>
                <w:tcPr>
                  <w:tcW w:w="317" w:type="dxa"/>
                  <w:tcBorders>
                    <w:top w:val="single" w:sz="4" w:space="0" w:color="auto"/>
                    <w:left w:val="single" w:sz="4" w:space="0" w:color="auto"/>
                    <w:bottom w:val="single" w:sz="4" w:space="0" w:color="auto"/>
                    <w:right w:val="single" w:sz="4" w:space="0" w:color="auto"/>
                  </w:tcBorders>
                  <w:shd w:val="clear" w:color="auto" w:fill="FDAE61"/>
                </w:tcPr>
                <w:p w14:paraId="715FBCE8" w14:textId="77777777" w:rsidR="00592760" w:rsidRPr="002C6829" w:rsidRDefault="00592760" w:rsidP="00D66628">
                  <w:pPr>
                    <w:pStyle w:val="Bodycopy"/>
                    <w:keepNext/>
                    <w:spacing w:after="0"/>
                    <w:jc w:val="center"/>
                  </w:pPr>
                </w:p>
              </w:tc>
            </w:tr>
          </w:tbl>
          <w:p w14:paraId="0990AAE6" w14:textId="77777777" w:rsidR="00592760" w:rsidRPr="002C6829" w:rsidRDefault="00592760" w:rsidP="00D66628">
            <w:pPr>
              <w:pStyle w:val="Bodycopy"/>
              <w:keepNext/>
              <w:rPr>
                <w:i/>
                <w:iCs/>
              </w:rPr>
            </w:pPr>
          </w:p>
        </w:tc>
        <w:tc>
          <w:tcPr>
            <w:tcW w:w="1000" w:type="pct"/>
          </w:tcPr>
          <w:tbl>
            <w:tblPr>
              <w:tblpPr w:leftFromText="180" w:rightFromText="180" w:vertAnchor="text" w:horzAnchor="page" w:tblpXSpec="center" w:tblpY="33"/>
              <w:tblOverlap w:val="never"/>
              <w:tblW w:w="0" w:type="auto"/>
              <w:tblLook w:val="04A0" w:firstRow="1" w:lastRow="0" w:firstColumn="1" w:lastColumn="0" w:noHBand="0" w:noVBand="1"/>
            </w:tblPr>
            <w:tblGrid>
              <w:gridCol w:w="317"/>
            </w:tblGrid>
            <w:tr w:rsidR="00592760" w:rsidRPr="002C6829" w14:paraId="2350B612" w14:textId="77777777" w:rsidTr="00C03876">
              <w:trPr>
                <w:trHeight w:val="283"/>
              </w:trPr>
              <w:tc>
                <w:tcPr>
                  <w:tcW w:w="317" w:type="dxa"/>
                  <w:tcBorders>
                    <w:top w:val="single" w:sz="4" w:space="0" w:color="auto"/>
                    <w:left w:val="single" w:sz="4" w:space="0" w:color="auto"/>
                    <w:bottom w:val="single" w:sz="4" w:space="0" w:color="auto"/>
                    <w:right w:val="single" w:sz="4" w:space="0" w:color="auto"/>
                  </w:tcBorders>
                  <w:shd w:val="clear" w:color="auto" w:fill="FFFFBF"/>
                </w:tcPr>
                <w:p w14:paraId="0DF8F80D" w14:textId="77777777" w:rsidR="00592760" w:rsidRPr="002C6829" w:rsidRDefault="00592760" w:rsidP="00D66628">
                  <w:pPr>
                    <w:pStyle w:val="Bodycopy"/>
                    <w:keepNext/>
                    <w:spacing w:after="0"/>
                  </w:pPr>
                </w:p>
              </w:tc>
            </w:tr>
          </w:tbl>
          <w:p w14:paraId="6A659A3B" w14:textId="77777777" w:rsidR="00592760" w:rsidRPr="002C6829" w:rsidRDefault="00592760" w:rsidP="00D66628">
            <w:pPr>
              <w:pStyle w:val="Bodycopy"/>
              <w:keepNext/>
              <w:rPr>
                <w:i/>
                <w:iCs/>
              </w:rPr>
            </w:pPr>
          </w:p>
        </w:tc>
        <w:tc>
          <w:tcPr>
            <w:tcW w:w="1000" w:type="pct"/>
          </w:tcPr>
          <w:tbl>
            <w:tblPr>
              <w:tblpPr w:leftFromText="180" w:rightFromText="180" w:vertAnchor="text" w:horzAnchor="page" w:tblpXSpec="center" w:tblpY="33"/>
              <w:tblOverlap w:val="never"/>
              <w:tblW w:w="0" w:type="auto"/>
              <w:tblLook w:val="04A0" w:firstRow="1" w:lastRow="0" w:firstColumn="1" w:lastColumn="0" w:noHBand="0" w:noVBand="1"/>
            </w:tblPr>
            <w:tblGrid>
              <w:gridCol w:w="317"/>
            </w:tblGrid>
            <w:tr w:rsidR="00592760" w:rsidRPr="002C6829" w14:paraId="1D89CCA3" w14:textId="77777777" w:rsidTr="00C03876">
              <w:trPr>
                <w:trHeight w:val="283"/>
              </w:trPr>
              <w:tc>
                <w:tcPr>
                  <w:tcW w:w="317" w:type="dxa"/>
                  <w:tcBorders>
                    <w:top w:val="single" w:sz="4" w:space="0" w:color="auto"/>
                    <w:left w:val="single" w:sz="4" w:space="0" w:color="auto"/>
                    <w:bottom w:val="single" w:sz="4" w:space="0" w:color="auto"/>
                    <w:right w:val="single" w:sz="4" w:space="0" w:color="auto"/>
                  </w:tcBorders>
                  <w:shd w:val="clear" w:color="auto" w:fill="A6D96A"/>
                </w:tcPr>
                <w:p w14:paraId="56DAA8C7" w14:textId="77777777" w:rsidR="00592760" w:rsidRPr="002C6829" w:rsidRDefault="00592760" w:rsidP="00D66628">
                  <w:pPr>
                    <w:pStyle w:val="Bodycopy"/>
                    <w:keepNext/>
                    <w:spacing w:after="0"/>
                  </w:pPr>
                </w:p>
              </w:tc>
            </w:tr>
          </w:tbl>
          <w:p w14:paraId="4A7C43BC" w14:textId="77777777" w:rsidR="00592760" w:rsidRPr="002C6829" w:rsidRDefault="00592760" w:rsidP="00D66628">
            <w:pPr>
              <w:pStyle w:val="Bodycopy"/>
              <w:keepNext/>
              <w:rPr>
                <w:i/>
                <w:iCs/>
              </w:rPr>
            </w:pPr>
          </w:p>
        </w:tc>
        <w:tc>
          <w:tcPr>
            <w:tcW w:w="1000" w:type="pct"/>
          </w:tcPr>
          <w:tbl>
            <w:tblPr>
              <w:tblpPr w:leftFromText="180" w:rightFromText="180" w:vertAnchor="text" w:horzAnchor="page" w:tblpXSpec="center" w:tblpY="33"/>
              <w:tblOverlap w:val="never"/>
              <w:tblW w:w="0" w:type="auto"/>
              <w:tblLook w:val="04A0" w:firstRow="1" w:lastRow="0" w:firstColumn="1" w:lastColumn="0" w:noHBand="0" w:noVBand="1"/>
            </w:tblPr>
            <w:tblGrid>
              <w:gridCol w:w="317"/>
            </w:tblGrid>
            <w:tr w:rsidR="00592760" w:rsidRPr="002C6829" w14:paraId="4518C292" w14:textId="77777777" w:rsidTr="00C03876">
              <w:trPr>
                <w:trHeight w:val="283"/>
              </w:trPr>
              <w:tc>
                <w:tcPr>
                  <w:tcW w:w="317" w:type="dxa"/>
                  <w:tcBorders>
                    <w:top w:val="single" w:sz="4" w:space="0" w:color="auto"/>
                    <w:left w:val="single" w:sz="4" w:space="0" w:color="auto"/>
                    <w:bottom w:val="single" w:sz="4" w:space="0" w:color="auto"/>
                    <w:right w:val="single" w:sz="4" w:space="0" w:color="auto"/>
                  </w:tcBorders>
                  <w:shd w:val="clear" w:color="auto" w:fill="1A9641"/>
                </w:tcPr>
                <w:p w14:paraId="1C3F57D2" w14:textId="77777777" w:rsidR="00592760" w:rsidRPr="002C6829" w:rsidRDefault="00592760" w:rsidP="00D66628">
                  <w:pPr>
                    <w:pStyle w:val="Bodycopy"/>
                    <w:keepNext/>
                    <w:spacing w:after="0"/>
                  </w:pPr>
                </w:p>
              </w:tc>
            </w:tr>
          </w:tbl>
          <w:p w14:paraId="61ED261E" w14:textId="77777777" w:rsidR="00592760" w:rsidRPr="002C6829" w:rsidRDefault="00592760" w:rsidP="00D66628">
            <w:pPr>
              <w:pStyle w:val="Bodycopy"/>
              <w:keepNext/>
              <w:rPr>
                <w:i/>
                <w:iCs/>
              </w:rPr>
            </w:pPr>
          </w:p>
        </w:tc>
      </w:tr>
      <w:tr w:rsidR="00592760" w:rsidRPr="002C6829" w14:paraId="6253475E" w14:textId="77777777" w:rsidTr="00C03876">
        <w:trPr>
          <w:trHeight w:val="850"/>
        </w:trPr>
        <w:tc>
          <w:tcPr>
            <w:tcW w:w="1000" w:type="pct"/>
          </w:tcPr>
          <w:p w14:paraId="55CCB213" w14:textId="77777777" w:rsidR="00592760" w:rsidRPr="002C6829" w:rsidRDefault="00592760" w:rsidP="00D66628">
            <w:pPr>
              <w:pStyle w:val="Bodycopy"/>
              <w:keepNext/>
              <w:spacing w:before="80" w:after="0"/>
              <w:jc w:val="center"/>
            </w:pPr>
            <w:r w:rsidRPr="002C6829">
              <w:t>Never</w:t>
            </w:r>
          </w:p>
        </w:tc>
        <w:tc>
          <w:tcPr>
            <w:tcW w:w="1000" w:type="pct"/>
          </w:tcPr>
          <w:p w14:paraId="28D8540D" w14:textId="77777777" w:rsidR="00592760" w:rsidRPr="002C6829" w:rsidRDefault="00592760" w:rsidP="00D66628">
            <w:pPr>
              <w:pStyle w:val="Bodycopy"/>
              <w:keepNext/>
              <w:spacing w:before="80" w:after="0"/>
              <w:jc w:val="center"/>
            </w:pPr>
            <w:r w:rsidRPr="002C6829">
              <w:t xml:space="preserve">Rarely </w:t>
            </w:r>
          </w:p>
          <w:p w14:paraId="0E1D45B3" w14:textId="77777777" w:rsidR="00592760" w:rsidRPr="002C6829" w:rsidRDefault="00592760" w:rsidP="00D66628">
            <w:pPr>
              <w:pStyle w:val="Bodycopy"/>
              <w:keepNext/>
              <w:spacing w:before="80" w:after="0"/>
              <w:jc w:val="center"/>
            </w:pPr>
            <w:r w:rsidRPr="002C6829">
              <w:t>(less than yearly to 6 monthly)</w:t>
            </w:r>
          </w:p>
        </w:tc>
        <w:tc>
          <w:tcPr>
            <w:tcW w:w="1000" w:type="pct"/>
          </w:tcPr>
          <w:p w14:paraId="1407A8BD" w14:textId="77777777" w:rsidR="00592760" w:rsidRPr="002C6829" w:rsidRDefault="00592760" w:rsidP="00D66628">
            <w:pPr>
              <w:pStyle w:val="Bodycopy"/>
              <w:keepNext/>
              <w:spacing w:before="80" w:after="0"/>
              <w:jc w:val="center"/>
            </w:pPr>
            <w:r w:rsidRPr="002C6829">
              <w:t xml:space="preserve">Occasionally </w:t>
            </w:r>
          </w:p>
          <w:p w14:paraId="04E123CB" w14:textId="77777777" w:rsidR="00592760" w:rsidRPr="002C6829" w:rsidRDefault="00592760" w:rsidP="00D66628">
            <w:pPr>
              <w:pStyle w:val="Bodycopy"/>
              <w:keepNext/>
              <w:spacing w:before="80" w:after="0"/>
              <w:jc w:val="center"/>
            </w:pPr>
            <w:r w:rsidRPr="002C6829">
              <w:t>(monthly to fortnightly)</w:t>
            </w:r>
          </w:p>
        </w:tc>
        <w:tc>
          <w:tcPr>
            <w:tcW w:w="1000" w:type="pct"/>
          </w:tcPr>
          <w:p w14:paraId="4C26E103" w14:textId="77777777" w:rsidR="00592760" w:rsidRPr="002C6829" w:rsidRDefault="00592760" w:rsidP="00D66628">
            <w:pPr>
              <w:pStyle w:val="Bodycopy"/>
              <w:keepNext/>
              <w:spacing w:before="80" w:after="0"/>
              <w:jc w:val="center"/>
            </w:pPr>
            <w:r w:rsidRPr="002C6829">
              <w:t xml:space="preserve">Frequently </w:t>
            </w:r>
          </w:p>
          <w:p w14:paraId="0A9307C2" w14:textId="77777777" w:rsidR="00592760" w:rsidRPr="002C6829" w:rsidRDefault="00592760" w:rsidP="00D66628">
            <w:pPr>
              <w:pStyle w:val="Bodycopy"/>
              <w:keepNext/>
              <w:spacing w:before="80" w:after="0"/>
              <w:jc w:val="center"/>
            </w:pPr>
            <w:r w:rsidRPr="002C6829">
              <w:t>(weekly)</w:t>
            </w:r>
          </w:p>
        </w:tc>
        <w:tc>
          <w:tcPr>
            <w:tcW w:w="1000" w:type="pct"/>
          </w:tcPr>
          <w:p w14:paraId="459D64E2" w14:textId="77777777" w:rsidR="00592760" w:rsidRPr="002C6829" w:rsidRDefault="00592760" w:rsidP="00D66628">
            <w:pPr>
              <w:pStyle w:val="Bodycopy"/>
              <w:keepNext/>
              <w:spacing w:before="80" w:after="0"/>
              <w:jc w:val="center"/>
            </w:pPr>
            <w:r w:rsidRPr="002C6829">
              <w:t>Very frequently</w:t>
            </w:r>
          </w:p>
          <w:p w14:paraId="42340FE9" w14:textId="77777777" w:rsidR="00592760" w:rsidRPr="002C6829" w:rsidRDefault="00592760" w:rsidP="00D66628">
            <w:pPr>
              <w:pStyle w:val="Bodycopy"/>
              <w:keepNext/>
              <w:spacing w:before="80" w:after="0"/>
              <w:jc w:val="center"/>
            </w:pPr>
            <w:r w:rsidRPr="002C6829">
              <w:t>(daily)</w:t>
            </w:r>
          </w:p>
        </w:tc>
      </w:tr>
    </w:tbl>
    <w:p w14:paraId="728E852B" w14:textId="1C427F8A" w:rsidR="00592760" w:rsidRPr="002C6829" w:rsidRDefault="00D66628" w:rsidP="00D66628">
      <w:pPr>
        <w:pStyle w:val="Caption"/>
        <w:rPr>
          <w:lang w:val="en-AU"/>
        </w:rPr>
      </w:pPr>
      <w:bookmarkStart w:id="122" w:name="_Ref536039060"/>
      <w:bookmarkStart w:id="123" w:name="_Toc2862816"/>
      <w:r w:rsidRPr="002C6829">
        <w:rPr>
          <w:lang w:val="en-AU"/>
        </w:rPr>
        <w:t xml:space="preserve">Figure </w:t>
      </w:r>
      <w:r w:rsidRPr="002C6829">
        <w:rPr>
          <w:lang w:val="en-AU"/>
        </w:rPr>
        <w:fldChar w:fldCharType="begin"/>
      </w:r>
      <w:r w:rsidRPr="002C6829">
        <w:rPr>
          <w:lang w:val="en-AU"/>
        </w:rPr>
        <w:instrText xml:space="preserve"> SEQ Figure \* ARABIC </w:instrText>
      </w:r>
      <w:r w:rsidRPr="002C6829">
        <w:rPr>
          <w:lang w:val="en-AU"/>
        </w:rPr>
        <w:fldChar w:fldCharType="separate"/>
      </w:r>
      <w:r w:rsidR="00135EFD">
        <w:rPr>
          <w:noProof/>
          <w:lang w:val="en-AU"/>
        </w:rPr>
        <w:t>29</w:t>
      </w:r>
      <w:r w:rsidRPr="002C6829">
        <w:rPr>
          <w:lang w:val="en-AU"/>
        </w:rPr>
        <w:fldChar w:fldCharType="end"/>
      </w:r>
      <w:bookmarkEnd w:id="122"/>
      <w:r w:rsidRPr="002C6829">
        <w:rPr>
          <w:lang w:val="en-AU"/>
        </w:rPr>
        <w:t>. Proportions of Victorians Experiencing Nature Indirectly.</w:t>
      </w:r>
      <w:bookmarkEnd w:id="123"/>
    </w:p>
    <w:p w14:paraId="49EE5C67" w14:textId="77777777" w:rsidR="00BF3D39" w:rsidRPr="002C6829" w:rsidRDefault="00BF3D39" w:rsidP="00BF3D39">
      <w:pPr>
        <w:pStyle w:val="Heading4"/>
        <w:rPr>
          <w:lang w:val="en-AU"/>
        </w:rPr>
      </w:pPr>
      <w:r w:rsidRPr="002C6829">
        <w:rPr>
          <w:lang w:val="en-AU"/>
        </w:rPr>
        <w:t>Relationship between CN and indirect nature experience</w:t>
      </w:r>
    </w:p>
    <w:p w14:paraId="585BBC86" w14:textId="7CA02C14" w:rsidR="00BF3D39" w:rsidRPr="002C6829" w:rsidRDefault="00BF3D39" w:rsidP="00BF3D39">
      <w:pPr>
        <w:rPr>
          <w:lang w:val="en-AU"/>
        </w:rPr>
      </w:pPr>
      <w:r w:rsidRPr="002C6829">
        <w:rPr>
          <w:lang w:val="en-AU"/>
        </w:rPr>
        <w:t>The general picture was similar to direct nature experiences and the more strongly Victorians felt connected to nature the more frequently they engaged in all forms</w:t>
      </w:r>
      <w:r w:rsidR="00D66628" w:rsidRPr="002C6829">
        <w:rPr>
          <w:lang w:val="en-AU"/>
        </w:rPr>
        <w:t xml:space="preserve"> of indirect nature experiences (see </w:t>
      </w:r>
      <w:r w:rsidR="00D66628" w:rsidRPr="002C6829">
        <w:rPr>
          <w:lang w:val="en-AU"/>
        </w:rPr>
        <w:fldChar w:fldCharType="begin"/>
      </w:r>
      <w:r w:rsidR="00D66628" w:rsidRPr="002C6829">
        <w:rPr>
          <w:lang w:val="en-AU"/>
        </w:rPr>
        <w:instrText xml:space="preserve"> REF _Ref536039185 \h </w:instrText>
      </w:r>
      <w:r w:rsidR="00D66628" w:rsidRPr="002C6829">
        <w:rPr>
          <w:lang w:val="en-AU"/>
        </w:rPr>
      </w:r>
      <w:r w:rsidR="00D66628" w:rsidRPr="002C6829">
        <w:rPr>
          <w:lang w:val="en-AU"/>
        </w:rPr>
        <w:fldChar w:fldCharType="separate"/>
      </w:r>
      <w:r w:rsidR="00BA14EA" w:rsidRPr="002C6829">
        <w:rPr>
          <w:lang w:val="en-AU"/>
        </w:rPr>
        <w:t xml:space="preserve">Table </w:t>
      </w:r>
      <w:r w:rsidR="00BA14EA">
        <w:rPr>
          <w:noProof/>
          <w:lang w:val="en-AU"/>
        </w:rPr>
        <w:t>11</w:t>
      </w:r>
      <w:r w:rsidR="00D66628" w:rsidRPr="002C6829">
        <w:rPr>
          <w:lang w:val="en-AU"/>
        </w:rPr>
        <w:fldChar w:fldCharType="end"/>
      </w:r>
      <w:r w:rsidR="00D66628" w:rsidRPr="002C6829">
        <w:rPr>
          <w:lang w:val="en-AU"/>
        </w:rPr>
        <w:t>).</w:t>
      </w:r>
    </w:p>
    <w:p w14:paraId="5FA1FFA2" w14:textId="790FD585" w:rsidR="00D66628" w:rsidRPr="002C6829" w:rsidRDefault="00D66628" w:rsidP="00D66628">
      <w:pPr>
        <w:pStyle w:val="Caption"/>
        <w:rPr>
          <w:lang w:val="en-AU"/>
        </w:rPr>
      </w:pPr>
      <w:bookmarkStart w:id="124" w:name="_Ref536039185"/>
      <w:bookmarkStart w:id="125" w:name="_Toc2862834"/>
      <w:r w:rsidRPr="002C6829">
        <w:rPr>
          <w:lang w:val="en-AU"/>
        </w:rPr>
        <w:t xml:space="preserve">Table </w:t>
      </w:r>
      <w:r w:rsidRPr="002C6829">
        <w:rPr>
          <w:lang w:val="en-AU"/>
        </w:rPr>
        <w:fldChar w:fldCharType="begin"/>
      </w:r>
      <w:r w:rsidRPr="002C6829">
        <w:rPr>
          <w:lang w:val="en-AU"/>
        </w:rPr>
        <w:instrText xml:space="preserve"> SEQ Table \* ARABIC </w:instrText>
      </w:r>
      <w:r w:rsidRPr="002C6829">
        <w:rPr>
          <w:lang w:val="en-AU"/>
        </w:rPr>
        <w:fldChar w:fldCharType="separate"/>
      </w:r>
      <w:r w:rsidR="00EC36FE">
        <w:rPr>
          <w:noProof/>
          <w:lang w:val="en-AU"/>
        </w:rPr>
        <w:t>11</w:t>
      </w:r>
      <w:r w:rsidRPr="002C6829">
        <w:rPr>
          <w:lang w:val="en-AU"/>
        </w:rPr>
        <w:fldChar w:fldCharType="end"/>
      </w:r>
      <w:bookmarkEnd w:id="124"/>
      <w:r w:rsidRPr="002C6829">
        <w:rPr>
          <w:lang w:val="en-AU"/>
        </w:rPr>
        <w:t>. Relation between CN and Indirect Nature Experience</w:t>
      </w:r>
      <w:bookmarkEnd w:id="125"/>
    </w:p>
    <w:tbl>
      <w:tblPr>
        <w:tblW w:w="8528" w:type="dxa"/>
        <w:tblLayout w:type="fixed"/>
        <w:tblLook w:val="04A0" w:firstRow="1" w:lastRow="0" w:firstColumn="1" w:lastColumn="0" w:noHBand="0" w:noVBand="1"/>
      </w:tblPr>
      <w:tblGrid>
        <w:gridCol w:w="5741"/>
        <w:gridCol w:w="2787"/>
      </w:tblGrid>
      <w:tr w:rsidR="00D66628" w:rsidRPr="002C6829" w14:paraId="53EB7A29" w14:textId="77777777" w:rsidTr="008E4940">
        <w:tc>
          <w:tcPr>
            <w:tcW w:w="5741" w:type="dxa"/>
            <w:tcBorders>
              <w:top w:val="single" w:sz="4" w:space="0" w:color="auto"/>
              <w:bottom w:val="single" w:sz="4" w:space="0" w:color="auto"/>
            </w:tcBorders>
          </w:tcPr>
          <w:p w14:paraId="3A7EBABC" w14:textId="77777777" w:rsidR="00D66628" w:rsidRPr="002C6829" w:rsidRDefault="00D66628" w:rsidP="008E4940">
            <w:pPr>
              <w:pStyle w:val="Tablebodycopy"/>
              <w:keepNext/>
              <w:rPr>
                <w:lang w:val="en-AU"/>
              </w:rPr>
            </w:pPr>
          </w:p>
        </w:tc>
        <w:tc>
          <w:tcPr>
            <w:tcW w:w="2787" w:type="dxa"/>
            <w:tcBorders>
              <w:top w:val="single" w:sz="4" w:space="0" w:color="auto"/>
              <w:bottom w:val="single" w:sz="4" w:space="0" w:color="auto"/>
            </w:tcBorders>
          </w:tcPr>
          <w:p w14:paraId="2ACEA061" w14:textId="77777777" w:rsidR="00D66628" w:rsidRPr="002C6829" w:rsidRDefault="00D66628" w:rsidP="008E4940">
            <w:pPr>
              <w:pStyle w:val="Tablebodycopy"/>
              <w:keepNext/>
              <w:jc w:val="center"/>
              <w:rPr>
                <w:lang w:val="en-AU"/>
              </w:rPr>
            </w:pPr>
            <w:r w:rsidRPr="002C6829">
              <w:rPr>
                <w:lang w:val="en-AU"/>
              </w:rPr>
              <w:t>Connectedness to nature</w:t>
            </w:r>
          </w:p>
        </w:tc>
      </w:tr>
      <w:tr w:rsidR="00D66628" w:rsidRPr="002C6829" w14:paraId="693122DC" w14:textId="77777777" w:rsidTr="008E4940">
        <w:tc>
          <w:tcPr>
            <w:tcW w:w="5741" w:type="dxa"/>
            <w:tcBorders>
              <w:top w:val="single" w:sz="4" w:space="0" w:color="auto"/>
            </w:tcBorders>
          </w:tcPr>
          <w:p w14:paraId="0BBA5755" w14:textId="5768D69F" w:rsidR="00D66628" w:rsidRPr="002C6829" w:rsidRDefault="00D66628" w:rsidP="00D66628">
            <w:pPr>
              <w:pStyle w:val="Tablebodycopy"/>
              <w:keepNext/>
              <w:rPr>
                <w:lang w:val="en-AU"/>
              </w:rPr>
            </w:pPr>
            <w:r w:rsidRPr="002C6829">
              <w:rPr>
                <w:lang w:val="en-AU"/>
              </w:rPr>
              <w:t>Read about nature in a book or online</w:t>
            </w:r>
          </w:p>
        </w:tc>
        <w:tc>
          <w:tcPr>
            <w:tcW w:w="2787" w:type="dxa"/>
            <w:tcBorders>
              <w:top w:val="single" w:sz="4" w:space="0" w:color="auto"/>
            </w:tcBorders>
          </w:tcPr>
          <w:p w14:paraId="06B50298" w14:textId="6BFE7A96" w:rsidR="00D66628" w:rsidRPr="002C6829" w:rsidRDefault="00D66628" w:rsidP="00D66628">
            <w:pPr>
              <w:pStyle w:val="Tablebodycopy"/>
              <w:keepNext/>
              <w:jc w:val="center"/>
              <w:rPr>
                <w:lang w:val="en-AU"/>
              </w:rPr>
            </w:pPr>
            <w:r w:rsidRPr="002C6829">
              <w:rPr>
                <w:lang w:val="en-AU"/>
              </w:rPr>
              <w:t>0.42</w:t>
            </w:r>
          </w:p>
        </w:tc>
      </w:tr>
      <w:tr w:rsidR="00D66628" w:rsidRPr="002C6829" w14:paraId="0B11C2D2" w14:textId="77777777" w:rsidTr="008E4940">
        <w:tc>
          <w:tcPr>
            <w:tcW w:w="5741" w:type="dxa"/>
          </w:tcPr>
          <w:p w14:paraId="1D13411E" w14:textId="1CB1AAC1" w:rsidR="00D66628" w:rsidRPr="002C6829" w:rsidRDefault="00D66628" w:rsidP="00D66628">
            <w:pPr>
              <w:pStyle w:val="Tablebodycopy"/>
              <w:rPr>
                <w:lang w:val="en-AU"/>
              </w:rPr>
            </w:pPr>
            <w:r w:rsidRPr="002C6829">
              <w:rPr>
                <w:lang w:val="en-AU"/>
              </w:rPr>
              <w:t>Look at images of natural environments (e.g. a poster of a rainforest)</w:t>
            </w:r>
          </w:p>
        </w:tc>
        <w:tc>
          <w:tcPr>
            <w:tcW w:w="2787" w:type="dxa"/>
          </w:tcPr>
          <w:p w14:paraId="06B5E4A8" w14:textId="66F07511" w:rsidR="00D66628" w:rsidRPr="002C6829" w:rsidRDefault="00D66628" w:rsidP="00D66628">
            <w:pPr>
              <w:pStyle w:val="Tablebodycopy"/>
              <w:jc w:val="center"/>
              <w:rPr>
                <w:lang w:val="en-AU"/>
              </w:rPr>
            </w:pPr>
            <w:r w:rsidRPr="002C6829">
              <w:rPr>
                <w:lang w:val="en-AU"/>
              </w:rPr>
              <w:t>0.40</w:t>
            </w:r>
          </w:p>
        </w:tc>
      </w:tr>
      <w:tr w:rsidR="00D66628" w:rsidRPr="002C6829" w14:paraId="37A128DE" w14:textId="77777777" w:rsidTr="008E4940">
        <w:tc>
          <w:tcPr>
            <w:tcW w:w="5741" w:type="dxa"/>
          </w:tcPr>
          <w:p w14:paraId="436BB833" w14:textId="31C80DE7" w:rsidR="00D66628" w:rsidRPr="002C6829" w:rsidRDefault="00D66628" w:rsidP="00D66628">
            <w:pPr>
              <w:pStyle w:val="Tablebodycopy"/>
              <w:rPr>
                <w:lang w:val="en-AU"/>
              </w:rPr>
            </w:pPr>
            <w:r w:rsidRPr="002C6829">
              <w:rPr>
                <w:lang w:val="en-AU"/>
              </w:rPr>
              <w:t>Watch a nature documentary</w:t>
            </w:r>
          </w:p>
        </w:tc>
        <w:tc>
          <w:tcPr>
            <w:tcW w:w="2787" w:type="dxa"/>
          </w:tcPr>
          <w:p w14:paraId="16864210" w14:textId="62CA3301" w:rsidR="00D66628" w:rsidRPr="002C6829" w:rsidRDefault="00D66628" w:rsidP="00D66628">
            <w:pPr>
              <w:pStyle w:val="Tablebodycopy"/>
              <w:jc w:val="center"/>
              <w:rPr>
                <w:lang w:val="en-AU"/>
              </w:rPr>
            </w:pPr>
            <w:r w:rsidRPr="002C6829">
              <w:rPr>
                <w:lang w:val="en-AU"/>
              </w:rPr>
              <w:t>0.37</w:t>
            </w:r>
          </w:p>
        </w:tc>
      </w:tr>
      <w:tr w:rsidR="00D66628" w:rsidRPr="002C6829" w14:paraId="573CA671" w14:textId="77777777" w:rsidTr="008E4940">
        <w:tc>
          <w:tcPr>
            <w:tcW w:w="5741" w:type="dxa"/>
          </w:tcPr>
          <w:p w14:paraId="3CA9AA4F" w14:textId="02139046" w:rsidR="00D66628" w:rsidRPr="002C6829" w:rsidRDefault="00D66628" w:rsidP="00D66628">
            <w:pPr>
              <w:pStyle w:val="Tablebodycopy"/>
              <w:rPr>
                <w:lang w:val="en-AU"/>
              </w:rPr>
            </w:pPr>
            <w:r w:rsidRPr="002C6829">
              <w:rPr>
                <w:lang w:val="en-AU"/>
              </w:rPr>
              <w:t>Visit a natural history museum</w:t>
            </w:r>
          </w:p>
        </w:tc>
        <w:tc>
          <w:tcPr>
            <w:tcW w:w="2787" w:type="dxa"/>
          </w:tcPr>
          <w:p w14:paraId="53F7747C" w14:textId="439277EA" w:rsidR="00D66628" w:rsidRPr="002C6829" w:rsidRDefault="00D66628" w:rsidP="00D66628">
            <w:pPr>
              <w:pStyle w:val="Tablebodycopy"/>
              <w:jc w:val="center"/>
              <w:rPr>
                <w:lang w:val="en-AU"/>
              </w:rPr>
            </w:pPr>
            <w:r w:rsidRPr="002C6829">
              <w:rPr>
                <w:lang w:val="en-AU"/>
              </w:rPr>
              <w:t>0.19</w:t>
            </w:r>
          </w:p>
        </w:tc>
      </w:tr>
      <w:tr w:rsidR="00D66628" w:rsidRPr="002C6829" w14:paraId="7E4754DE" w14:textId="77777777" w:rsidTr="008E4940">
        <w:tc>
          <w:tcPr>
            <w:tcW w:w="5741" w:type="dxa"/>
            <w:tcBorders>
              <w:top w:val="single" w:sz="4" w:space="0" w:color="auto"/>
            </w:tcBorders>
          </w:tcPr>
          <w:p w14:paraId="10E8C930" w14:textId="77777777" w:rsidR="00D66628" w:rsidRPr="002C6829" w:rsidRDefault="00D66628" w:rsidP="008E4940">
            <w:pPr>
              <w:pStyle w:val="Tablebodycopy"/>
              <w:rPr>
                <w:lang w:val="en-AU"/>
              </w:rPr>
            </w:pPr>
            <w:r w:rsidRPr="002C6829">
              <w:rPr>
                <w:i/>
                <w:lang w:val="en-AU"/>
              </w:rPr>
              <w:t xml:space="preserve">Note: </w:t>
            </w:r>
            <w:r w:rsidRPr="002C6829">
              <w:rPr>
                <w:lang w:val="en-AU"/>
              </w:rPr>
              <w:t xml:space="preserve">All correlations are significant at </w:t>
            </w:r>
            <w:r w:rsidRPr="002C6829">
              <w:rPr>
                <w:i/>
                <w:lang w:val="en-AU"/>
              </w:rPr>
              <w:t xml:space="preserve">p </w:t>
            </w:r>
            <w:r w:rsidRPr="002C6829">
              <w:rPr>
                <w:lang w:val="en-AU"/>
              </w:rPr>
              <w:t>&lt;.01.</w:t>
            </w:r>
          </w:p>
        </w:tc>
        <w:tc>
          <w:tcPr>
            <w:tcW w:w="2787" w:type="dxa"/>
            <w:tcBorders>
              <w:top w:val="single" w:sz="4" w:space="0" w:color="auto"/>
            </w:tcBorders>
          </w:tcPr>
          <w:p w14:paraId="4D7AE245" w14:textId="77777777" w:rsidR="00D66628" w:rsidRPr="002C6829" w:rsidRDefault="00D66628" w:rsidP="008E4940">
            <w:pPr>
              <w:pStyle w:val="Tablebodycopy"/>
              <w:jc w:val="center"/>
              <w:rPr>
                <w:lang w:val="en-AU"/>
              </w:rPr>
            </w:pPr>
          </w:p>
        </w:tc>
      </w:tr>
    </w:tbl>
    <w:p w14:paraId="2F39A34A" w14:textId="77777777" w:rsidR="00D66628" w:rsidRPr="002C6829" w:rsidRDefault="00D66628" w:rsidP="00BF3D39">
      <w:pPr>
        <w:rPr>
          <w:lang w:val="en-AU"/>
        </w:rPr>
      </w:pPr>
    </w:p>
    <w:p w14:paraId="3160B26D" w14:textId="77777777" w:rsidR="0026432F" w:rsidRDefault="0026432F">
      <w:pPr>
        <w:spacing w:after="0" w:line="240" w:lineRule="auto"/>
        <w:jc w:val="left"/>
        <w:rPr>
          <w:rFonts w:asciiTheme="majorHAnsi" w:eastAsiaTheme="majorEastAsia" w:hAnsiTheme="majorHAnsi" w:cstheme="majorBidi"/>
          <w:b/>
          <w:caps/>
          <w:color w:val="009FDA" w:themeColor="accent1"/>
          <w:sz w:val="28"/>
          <w:szCs w:val="28"/>
          <w:lang w:val="en-AU"/>
        </w:rPr>
      </w:pPr>
      <w:r>
        <w:rPr>
          <w:lang w:val="en-AU"/>
        </w:rPr>
        <w:br w:type="page"/>
      </w:r>
    </w:p>
    <w:p w14:paraId="76B368B7" w14:textId="25617330" w:rsidR="00020AA5" w:rsidRPr="002C6829" w:rsidRDefault="00020AA5" w:rsidP="00C141EE">
      <w:pPr>
        <w:pStyle w:val="Heading2"/>
        <w:rPr>
          <w:lang w:val="en-AU"/>
        </w:rPr>
      </w:pPr>
      <w:bookmarkStart w:id="126" w:name="_Toc2862740"/>
      <w:r w:rsidRPr="002C6829">
        <w:rPr>
          <w:lang w:val="en-AU"/>
        </w:rPr>
        <w:lastRenderedPageBreak/>
        <w:t xml:space="preserve">Chapter </w:t>
      </w:r>
      <w:r w:rsidR="000963F7">
        <w:rPr>
          <w:lang w:val="en-AU"/>
        </w:rPr>
        <w:t>s</w:t>
      </w:r>
      <w:r w:rsidRPr="002C6829">
        <w:rPr>
          <w:lang w:val="en-AU"/>
        </w:rPr>
        <w:t>ummary</w:t>
      </w:r>
      <w:bookmarkEnd w:id="126"/>
    </w:p>
    <w:p w14:paraId="6D6C8315" w14:textId="77777777" w:rsidR="008B5A76" w:rsidRPr="002C6829" w:rsidRDefault="008B5A76" w:rsidP="008B5A76">
      <w:pPr>
        <w:rPr>
          <w:lang w:val="en-AU"/>
        </w:rPr>
      </w:pPr>
      <w:r w:rsidRPr="002C6829">
        <w:rPr>
          <w:lang w:val="en-AU"/>
        </w:rPr>
        <w:t xml:space="preserve">This chapter sought to understand what Victorians did when they spent time in nature. The most common activities identified were walking the dog, some sort of physical activity, and parents spending time outside with children.  </w:t>
      </w:r>
    </w:p>
    <w:p w14:paraId="76EDA932" w14:textId="77777777" w:rsidR="008B5A76" w:rsidRPr="002C6829" w:rsidRDefault="008B5A76" w:rsidP="008B5A76">
      <w:pPr>
        <w:rPr>
          <w:lang w:val="en-AU"/>
        </w:rPr>
      </w:pPr>
      <w:r w:rsidRPr="002C6829">
        <w:rPr>
          <w:lang w:val="en-AU"/>
        </w:rPr>
        <w:t>The more connected Victorians felt with nature, the more likely they were to engage in different activities in nature.</w:t>
      </w:r>
    </w:p>
    <w:p w14:paraId="735A397B" w14:textId="77777777" w:rsidR="008B5A76" w:rsidRPr="002C6829" w:rsidRDefault="008B5A76" w:rsidP="008B5A76">
      <w:pPr>
        <w:pStyle w:val="Heading4"/>
        <w:rPr>
          <w:rFonts w:eastAsia="Calibri"/>
          <w:lang w:val="en-AU"/>
        </w:rPr>
      </w:pPr>
      <w:r w:rsidRPr="002C6829">
        <w:rPr>
          <w:rFonts w:eastAsia="Calibri"/>
          <w:lang w:val="en-AU"/>
        </w:rPr>
        <w:t>So, what does this mean?</w:t>
      </w:r>
    </w:p>
    <w:p w14:paraId="675C0E3B" w14:textId="77777777" w:rsidR="008B5A76" w:rsidRPr="002C6829" w:rsidRDefault="008B5A76" w:rsidP="008B5A76">
      <w:pPr>
        <w:pStyle w:val="ListParagraph"/>
        <w:rPr>
          <w:lang w:val="en-AU"/>
        </w:rPr>
      </w:pPr>
      <w:r w:rsidRPr="002C6829">
        <w:rPr>
          <w:lang w:val="en-AU"/>
        </w:rPr>
        <w:t>These measures provide a baseline against which to track the progress of the Biodiversity 2037 plan.</w:t>
      </w:r>
    </w:p>
    <w:p w14:paraId="519AD2A9" w14:textId="77777777" w:rsidR="008B5A76" w:rsidRPr="002C6829" w:rsidRDefault="008B5A76" w:rsidP="008B5A76">
      <w:pPr>
        <w:pStyle w:val="ListParagraph"/>
        <w:rPr>
          <w:lang w:val="en-AU"/>
        </w:rPr>
      </w:pPr>
      <w:r w:rsidRPr="002C6829">
        <w:rPr>
          <w:lang w:val="en-AU"/>
        </w:rPr>
        <w:t xml:space="preserve">Supporting Victorians to engage more frequently in these different activities might help increase their levels of connectedness. </w:t>
      </w:r>
    </w:p>
    <w:p w14:paraId="3B908672" w14:textId="77777777" w:rsidR="008B5A76" w:rsidRPr="002C6829" w:rsidRDefault="008B5A76" w:rsidP="008B5A76">
      <w:pPr>
        <w:pStyle w:val="ListParagraph"/>
        <w:rPr>
          <w:lang w:val="en-AU"/>
        </w:rPr>
      </w:pPr>
      <w:r w:rsidRPr="002C6829">
        <w:rPr>
          <w:lang w:val="en-AU"/>
        </w:rPr>
        <w:t xml:space="preserve">If there are differences between places where Victorians go to spend time in nature as opposed to places where they feel connected to nature, then the focus of policies or campaigns to increase levels of connectedness with nature could be to encourage people to perform more of the activities identified in this chapter in those special places of connection, i.e. national parks, beaches and gardens. </w:t>
      </w:r>
    </w:p>
    <w:p w14:paraId="578A0417" w14:textId="125373C2" w:rsidR="00593D32" w:rsidRPr="002C6829" w:rsidRDefault="00593D32" w:rsidP="00390371">
      <w:pPr>
        <w:pStyle w:val="ListParagraph"/>
        <w:numPr>
          <w:ilvl w:val="0"/>
          <w:numId w:val="12"/>
        </w:numPr>
        <w:spacing w:after="0" w:line="240" w:lineRule="auto"/>
        <w:rPr>
          <w:lang w:val="en-AU"/>
        </w:rPr>
      </w:pPr>
      <w:r w:rsidRPr="002C6829">
        <w:rPr>
          <w:lang w:val="en-AU"/>
        </w:rPr>
        <w:br w:type="page"/>
      </w:r>
    </w:p>
    <w:p w14:paraId="4DE59223" w14:textId="53719329" w:rsidR="00593D32" w:rsidRPr="002C6829" w:rsidRDefault="00593D32" w:rsidP="00C141EE">
      <w:pPr>
        <w:pStyle w:val="Heading1"/>
        <w:rPr>
          <w:lang w:val="en-AU"/>
        </w:rPr>
      </w:pPr>
      <w:bookmarkStart w:id="127" w:name="_Toc2862741"/>
      <w:r w:rsidRPr="002C6829">
        <w:rPr>
          <w:lang w:val="en-AU"/>
        </w:rPr>
        <w:lastRenderedPageBreak/>
        <w:t>Chapter 4: Acting to protect nature</w:t>
      </w:r>
      <w:bookmarkEnd w:id="127"/>
    </w:p>
    <w:p w14:paraId="7B242120" w14:textId="40DE1CA7" w:rsidR="00593D32" w:rsidRPr="002C6829" w:rsidRDefault="00593D32" w:rsidP="00C141EE">
      <w:pPr>
        <w:pStyle w:val="Heading2"/>
        <w:rPr>
          <w:lang w:val="en-AU"/>
        </w:rPr>
      </w:pPr>
      <w:bookmarkStart w:id="128" w:name="_Toc2862742"/>
      <w:r w:rsidRPr="002C6829">
        <w:rPr>
          <w:lang w:val="en-AU"/>
        </w:rPr>
        <w:t xml:space="preserve">Chapter </w:t>
      </w:r>
      <w:r w:rsidR="000963F7">
        <w:rPr>
          <w:lang w:val="en-AU"/>
        </w:rPr>
        <w:t>i</w:t>
      </w:r>
      <w:r w:rsidRPr="002C6829">
        <w:rPr>
          <w:lang w:val="en-AU"/>
        </w:rPr>
        <w:t>ntroduction</w:t>
      </w:r>
      <w:bookmarkEnd w:id="128"/>
    </w:p>
    <w:p w14:paraId="10F95F04" w14:textId="3246CF34" w:rsidR="00CA1AD2" w:rsidRPr="002C6829" w:rsidRDefault="00CA1AD2" w:rsidP="00CA1AD2">
      <w:pPr>
        <w:rPr>
          <w:lang w:val="en-AU"/>
        </w:rPr>
      </w:pPr>
      <w:r w:rsidRPr="002C6829">
        <w:rPr>
          <w:lang w:val="en-AU"/>
        </w:rPr>
        <w:t xml:space="preserve">This chapter measures the frequency of the most common pro-environmental behaviours that Victorians reported to perform over the 12 months prior to completing the Foundational Survey and the most common pro-environmental behaviours they intend to do over the next 12 months. Socio-demographic patterns in these measures are also explored, as well as the most commonly identified barriers that Victorians say prevent them from performing pro-environmental behaviours. </w:t>
      </w:r>
    </w:p>
    <w:p w14:paraId="49BED014" w14:textId="77777777" w:rsidR="00CA1AD2" w:rsidRPr="002C6829" w:rsidRDefault="00CA1AD2" w:rsidP="00CA1AD2">
      <w:pPr>
        <w:rPr>
          <w:lang w:val="en-AU"/>
        </w:rPr>
      </w:pPr>
      <w:r w:rsidRPr="002C6829">
        <w:rPr>
          <w:lang w:val="en-AU"/>
        </w:rPr>
        <w:t>In addition to identifying the most common pro-environmental behaviours, this chapter seeks to explore the relationship that these have with Victorians’ levels of connection to nature. Namely, if you are highly connected to nature, then are you more likely to have performed a pro-environmental behaviour in the past 12 months or intend to perform one in the next 12 months?</w:t>
      </w:r>
    </w:p>
    <w:p w14:paraId="38416EE0" w14:textId="77777777" w:rsidR="00CA1AD2" w:rsidRPr="002C6829" w:rsidRDefault="00CA1AD2" w:rsidP="00CA1AD2">
      <w:pPr>
        <w:rPr>
          <w:lang w:val="en-AU"/>
        </w:rPr>
      </w:pPr>
      <w:r w:rsidRPr="002C6829">
        <w:rPr>
          <w:lang w:val="en-AU"/>
        </w:rPr>
        <w:t>A brief summary of the main findings concludes the chapter, together with consideration of their implications.</w:t>
      </w:r>
    </w:p>
    <w:p w14:paraId="56B10E51" w14:textId="77777777" w:rsidR="0026432F" w:rsidRDefault="0026432F">
      <w:pPr>
        <w:spacing w:after="0" w:line="240" w:lineRule="auto"/>
        <w:jc w:val="left"/>
        <w:rPr>
          <w:rFonts w:asciiTheme="majorHAnsi" w:eastAsiaTheme="majorEastAsia" w:hAnsiTheme="majorHAnsi" w:cstheme="majorBidi"/>
          <w:b/>
          <w:caps/>
          <w:color w:val="009FDA" w:themeColor="accent1"/>
          <w:sz w:val="28"/>
          <w:szCs w:val="28"/>
          <w:lang w:val="en-AU"/>
        </w:rPr>
      </w:pPr>
      <w:r>
        <w:rPr>
          <w:lang w:val="en-AU"/>
        </w:rPr>
        <w:br w:type="page"/>
      </w:r>
    </w:p>
    <w:p w14:paraId="3417D5B7" w14:textId="502EA7F7" w:rsidR="00593D32" w:rsidRPr="002C6829" w:rsidRDefault="00593D32" w:rsidP="00C141EE">
      <w:pPr>
        <w:pStyle w:val="Heading2"/>
        <w:rPr>
          <w:lang w:val="en-AU"/>
        </w:rPr>
      </w:pPr>
      <w:bookmarkStart w:id="129" w:name="_Toc2862743"/>
      <w:r w:rsidRPr="002C6829">
        <w:rPr>
          <w:lang w:val="en-AU"/>
        </w:rPr>
        <w:lastRenderedPageBreak/>
        <w:t>Biodiversity protection behaviours on property</w:t>
      </w:r>
      <w:bookmarkEnd w:id="129"/>
    </w:p>
    <w:p w14:paraId="116EA886" w14:textId="77777777" w:rsidR="00593D32" w:rsidRPr="002C6829" w:rsidRDefault="00593D32" w:rsidP="00593D32">
      <w:pPr>
        <w:pStyle w:val="Heading4"/>
        <w:rPr>
          <w:lang w:val="en-AU"/>
        </w:rPr>
      </w:pPr>
      <w:r w:rsidRPr="002C6829">
        <w:rPr>
          <w:lang w:val="en-AU"/>
        </w:rPr>
        <w:t>Key facts</w:t>
      </w:r>
    </w:p>
    <w:p w14:paraId="5D43C464" w14:textId="53E07AE6" w:rsidR="00593D32" w:rsidRPr="002C6829" w:rsidRDefault="00593D32" w:rsidP="00593D32">
      <w:pPr>
        <w:pStyle w:val="ListParagraph"/>
        <w:rPr>
          <w:lang w:val="en-AU"/>
        </w:rPr>
      </w:pPr>
      <w:r w:rsidRPr="002C6829">
        <w:rPr>
          <w:lang w:val="en-AU"/>
        </w:rPr>
        <w:t>A majority of Victorians who live on property or have yards (n = 2,272) reported at least occasionally</w:t>
      </w:r>
      <w:r w:rsidR="00FA4836" w:rsidRPr="002C6829">
        <w:rPr>
          <w:lang w:val="en-AU"/>
        </w:rPr>
        <w:t xml:space="preserve"> (i.e., “sometimes”)</w:t>
      </w:r>
      <w:r w:rsidRPr="002C6829">
        <w:rPr>
          <w:lang w:val="en-AU"/>
        </w:rPr>
        <w:t xml:space="preserve"> managing pest plant and animal species (70%) and planting native plants on their property (68%).</w:t>
      </w:r>
    </w:p>
    <w:p w14:paraId="0BD21483" w14:textId="2AC0F73A" w:rsidR="00593D32" w:rsidRPr="002C6829" w:rsidRDefault="00593D32" w:rsidP="00593D32">
      <w:pPr>
        <w:pStyle w:val="ListParagraph"/>
        <w:rPr>
          <w:lang w:val="en-AU"/>
        </w:rPr>
      </w:pPr>
      <w:r w:rsidRPr="002C6829">
        <w:rPr>
          <w:lang w:val="en-AU"/>
        </w:rPr>
        <w:t xml:space="preserve">Of those Victorians who lived on rural property or </w:t>
      </w:r>
      <w:r w:rsidR="00FA4836" w:rsidRPr="002C6829">
        <w:rPr>
          <w:lang w:val="en-AU"/>
        </w:rPr>
        <w:t>acreage</w:t>
      </w:r>
      <w:r w:rsidRPr="002C6829">
        <w:rPr>
          <w:lang w:val="en-AU"/>
        </w:rPr>
        <w:t>, 40% fenced their property and 11% registered part of their property.</w:t>
      </w:r>
    </w:p>
    <w:p w14:paraId="15699373" w14:textId="77777777" w:rsidR="00593D32" w:rsidRPr="002C6829" w:rsidRDefault="00593D32" w:rsidP="00593D32">
      <w:pPr>
        <w:pStyle w:val="Heading4"/>
        <w:rPr>
          <w:lang w:val="en-AU"/>
        </w:rPr>
      </w:pPr>
      <w:r w:rsidRPr="002C6829">
        <w:rPr>
          <w:lang w:val="en-AU"/>
        </w:rPr>
        <w:t>Detail: biodiversity protection behaviours</w:t>
      </w:r>
    </w:p>
    <w:p w14:paraId="0E4A5C8D" w14:textId="77777777" w:rsidR="00593D32" w:rsidRPr="002C6829" w:rsidRDefault="00593D32" w:rsidP="0026432F">
      <w:pPr>
        <w:rPr>
          <w:lang w:val="en-AU"/>
        </w:rPr>
      </w:pPr>
      <w:r w:rsidRPr="002C6829">
        <w:rPr>
          <w:lang w:val="en-AU"/>
        </w:rPr>
        <w:t>Victorians living on rural property and those having access to their own backyard or front yard were asked about specific behaviours that help to protect biodiversity in Victoria.</w:t>
      </w:r>
    </w:p>
    <w:p w14:paraId="4D083F3F" w14:textId="1A09B60A" w:rsidR="00020AA5" w:rsidRPr="002C6829" w:rsidRDefault="00593D32" w:rsidP="0026432F">
      <w:pPr>
        <w:rPr>
          <w:lang w:val="en-AU"/>
        </w:rPr>
      </w:pPr>
      <w:r w:rsidRPr="002C6829">
        <w:rPr>
          <w:lang w:val="en-AU"/>
        </w:rPr>
        <w:t>The responses of 2,272 respondents who reported residing on a rural property/acreage or having a backyard/front yard are shown in</w:t>
      </w:r>
      <w:r w:rsidR="002C565B" w:rsidRPr="002C6829">
        <w:rPr>
          <w:lang w:val="en-AU"/>
        </w:rPr>
        <w:t xml:space="preserve"> </w:t>
      </w:r>
      <w:r w:rsidR="002C565B" w:rsidRPr="002C6829">
        <w:rPr>
          <w:lang w:val="en-AU"/>
        </w:rPr>
        <w:fldChar w:fldCharType="begin"/>
      </w:r>
      <w:r w:rsidR="002C565B" w:rsidRPr="002C6829">
        <w:rPr>
          <w:lang w:val="en-AU"/>
        </w:rPr>
        <w:instrText xml:space="preserve"> REF _Ref536039316 \h </w:instrText>
      </w:r>
      <w:r w:rsidR="002C565B" w:rsidRPr="002C6829">
        <w:rPr>
          <w:lang w:val="en-AU"/>
        </w:rPr>
      </w:r>
      <w:r w:rsidR="002C565B" w:rsidRPr="002C6829">
        <w:rPr>
          <w:lang w:val="en-AU"/>
        </w:rPr>
        <w:fldChar w:fldCharType="separate"/>
      </w:r>
      <w:r w:rsidR="00135EFD" w:rsidRPr="002C6829">
        <w:rPr>
          <w:lang w:val="en-AU"/>
        </w:rPr>
        <w:t xml:space="preserve">Figure </w:t>
      </w:r>
      <w:r w:rsidR="00135EFD">
        <w:rPr>
          <w:noProof/>
          <w:lang w:val="en-AU"/>
        </w:rPr>
        <w:t>30</w:t>
      </w:r>
      <w:r w:rsidR="002C565B" w:rsidRPr="002C6829">
        <w:rPr>
          <w:lang w:val="en-AU"/>
        </w:rPr>
        <w:fldChar w:fldCharType="end"/>
      </w:r>
      <w:r w:rsidRPr="002C6829">
        <w:rPr>
          <w:lang w:val="en-AU"/>
        </w:rPr>
        <w:t>. Answers for 189 Victorians living on rural property/acreage are shown in</w:t>
      </w:r>
      <w:r w:rsidR="00135EFD">
        <w:rPr>
          <w:lang w:val="en-AU"/>
        </w:rPr>
        <w:t xml:space="preserve"> </w:t>
      </w:r>
      <w:r w:rsidR="00135EFD">
        <w:rPr>
          <w:lang w:val="en-AU"/>
        </w:rPr>
        <w:fldChar w:fldCharType="begin"/>
      </w:r>
      <w:r w:rsidR="00135EFD">
        <w:rPr>
          <w:lang w:val="en-AU"/>
        </w:rPr>
        <w:instrText xml:space="preserve"> REF _Ref2860076 \h </w:instrText>
      </w:r>
      <w:r w:rsidR="00135EFD">
        <w:rPr>
          <w:lang w:val="en-AU"/>
        </w:rPr>
      </w:r>
      <w:r w:rsidR="00135EFD">
        <w:rPr>
          <w:lang w:val="en-AU"/>
        </w:rPr>
        <w:fldChar w:fldCharType="separate"/>
      </w:r>
      <w:r w:rsidR="00135EFD" w:rsidRPr="002C6829">
        <w:rPr>
          <w:lang w:val="en-AU"/>
        </w:rPr>
        <w:t xml:space="preserve">Figure </w:t>
      </w:r>
      <w:r w:rsidR="00135EFD">
        <w:rPr>
          <w:noProof/>
          <w:lang w:val="en-AU"/>
        </w:rPr>
        <w:t>31</w:t>
      </w:r>
      <w:r w:rsidR="00135EFD">
        <w:rPr>
          <w:lang w:val="en-AU"/>
        </w:rPr>
        <w:fldChar w:fldCharType="end"/>
      </w:r>
      <w:r w:rsidRPr="002C6829">
        <w:rPr>
          <w:lang w:val="en-AU"/>
        </w:rPr>
        <w:t>.</w:t>
      </w:r>
    </w:p>
    <w:p w14:paraId="39ABF683" w14:textId="77777777" w:rsidR="000F1B25" w:rsidRPr="002C6829" w:rsidRDefault="000F1B25" w:rsidP="000F1B25">
      <w:pPr>
        <w:pStyle w:val="Bodycopy"/>
        <w:keepNext/>
        <w:keepLines/>
        <w:rPr>
          <w:b/>
          <w:bCs w:val="0"/>
        </w:rPr>
      </w:pPr>
      <w:r w:rsidRPr="002C6829">
        <w:rPr>
          <w:b/>
          <w:bCs w:val="0"/>
        </w:rPr>
        <w:t xml:space="preserve">Managing pest plant and animal species on property  </w:t>
      </w:r>
    </w:p>
    <w:p w14:paraId="151CC4AD" w14:textId="77777777" w:rsidR="000F1B25" w:rsidRPr="002C6829" w:rsidRDefault="000F1B25" w:rsidP="000F1B25">
      <w:pPr>
        <w:pStyle w:val="Bodycopy"/>
        <w:keepNext/>
        <w:keepLines/>
      </w:pPr>
      <w:r w:rsidRPr="002C6829">
        <w:rPr>
          <w:noProof/>
          <w:lang w:eastAsia="en-AU"/>
        </w:rPr>
        <w:drawing>
          <wp:inline distT="0" distB="0" distL="0" distR="0" wp14:anchorId="44C97C5D" wp14:editId="67202974">
            <wp:extent cx="6119495" cy="720000"/>
            <wp:effectExtent l="0" t="0" r="0" b="4445"/>
            <wp:docPr id="123" name="Chart 123"/>
            <wp:cNvGraphicFramePr/>
            <a:graphic xmlns:a="http://schemas.openxmlformats.org/drawingml/2006/main">
              <a:graphicData uri="http://schemas.openxmlformats.org/drawingml/2006/chart">
                <c:chart xmlns:c="http://schemas.openxmlformats.org/drawingml/2006/chart" xmlns:r="http://schemas.openxmlformats.org/officeDocument/2006/relationships" r:id="rId71"/>
              </a:graphicData>
            </a:graphic>
          </wp:inline>
        </w:drawing>
      </w:r>
    </w:p>
    <w:p w14:paraId="0BB1E676" w14:textId="77777777" w:rsidR="000F1B25" w:rsidRPr="002C6829" w:rsidRDefault="000F1B25" w:rsidP="000F1B25">
      <w:pPr>
        <w:pStyle w:val="Bodycopy"/>
        <w:keepNext/>
        <w:keepLines/>
        <w:rPr>
          <w:b/>
          <w:bCs w:val="0"/>
        </w:rPr>
      </w:pPr>
      <w:r w:rsidRPr="002C6829">
        <w:rPr>
          <w:b/>
          <w:bCs w:val="0"/>
        </w:rPr>
        <w:t xml:space="preserve">Planting native plants on property  </w:t>
      </w:r>
    </w:p>
    <w:p w14:paraId="42E2E687" w14:textId="77777777" w:rsidR="000F1B25" w:rsidRPr="002C6829" w:rsidRDefault="000F1B25" w:rsidP="000F1B25">
      <w:pPr>
        <w:pStyle w:val="Bodycopy"/>
        <w:keepNext/>
        <w:keepLines/>
      </w:pPr>
      <w:r w:rsidRPr="002C6829">
        <w:rPr>
          <w:noProof/>
          <w:lang w:eastAsia="en-AU"/>
        </w:rPr>
        <w:drawing>
          <wp:inline distT="0" distB="0" distL="0" distR="0" wp14:anchorId="332F5B69" wp14:editId="12B11E04">
            <wp:extent cx="6119495" cy="720000"/>
            <wp:effectExtent l="0" t="0" r="0" b="4445"/>
            <wp:docPr id="124" name="Chart 124"/>
            <wp:cNvGraphicFramePr/>
            <a:graphic xmlns:a="http://schemas.openxmlformats.org/drawingml/2006/main">
              <a:graphicData uri="http://schemas.openxmlformats.org/drawingml/2006/chart">
                <c:chart xmlns:c="http://schemas.openxmlformats.org/drawingml/2006/chart" xmlns:r="http://schemas.openxmlformats.org/officeDocument/2006/relationships" r:id="rId72"/>
              </a:graphicData>
            </a:graphic>
          </wp:inline>
        </w:drawing>
      </w:r>
    </w:p>
    <w:p w14:paraId="15B2A296" w14:textId="77777777" w:rsidR="000F1B25" w:rsidRPr="002C6829" w:rsidRDefault="000F1B25" w:rsidP="000F1B25">
      <w:pPr>
        <w:pStyle w:val="Bodycopy"/>
        <w:keepNext/>
        <w:keepLines/>
        <w:rPr>
          <w:b/>
          <w:bCs w:val="0"/>
        </w:rPr>
      </w:pPr>
      <w:r w:rsidRPr="002C6829">
        <w:rPr>
          <w:b/>
          <w:bCs w:val="0"/>
        </w:rPr>
        <w:t>Key</w:t>
      </w:r>
    </w:p>
    <w:tbl>
      <w:tblPr>
        <w:tblW w:w="3911" w:type="pct"/>
        <w:tblLook w:val="04A0" w:firstRow="1" w:lastRow="0" w:firstColumn="1" w:lastColumn="0" w:noHBand="0" w:noVBand="1"/>
      </w:tblPr>
      <w:tblGrid>
        <w:gridCol w:w="1411"/>
        <w:gridCol w:w="1411"/>
        <w:gridCol w:w="1411"/>
        <w:gridCol w:w="1411"/>
        <w:gridCol w:w="1411"/>
      </w:tblGrid>
      <w:tr w:rsidR="000F1B25" w:rsidRPr="002C6829" w14:paraId="1804BFCE" w14:textId="77777777" w:rsidTr="00C03876">
        <w:tc>
          <w:tcPr>
            <w:tcW w:w="1000" w:type="pct"/>
          </w:tcPr>
          <w:tbl>
            <w:tblPr>
              <w:tblpPr w:leftFromText="180" w:rightFromText="180" w:vertAnchor="text" w:horzAnchor="page" w:tblpXSpec="center" w:tblpY="33"/>
              <w:tblOverlap w:val="never"/>
              <w:tblW w:w="0" w:type="auto"/>
              <w:tblLook w:val="04A0" w:firstRow="1" w:lastRow="0" w:firstColumn="1" w:lastColumn="0" w:noHBand="0" w:noVBand="1"/>
            </w:tblPr>
            <w:tblGrid>
              <w:gridCol w:w="317"/>
            </w:tblGrid>
            <w:tr w:rsidR="000F1B25" w:rsidRPr="002C6829" w14:paraId="78DBA2C1" w14:textId="77777777" w:rsidTr="00C03876">
              <w:trPr>
                <w:trHeight w:val="283"/>
              </w:trPr>
              <w:tc>
                <w:tcPr>
                  <w:tcW w:w="317" w:type="dxa"/>
                  <w:tcBorders>
                    <w:top w:val="single" w:sz="4" w:space="0" w:color="auto"/>
                    <w:left w:val="single" w:sz="4" w:space="0" w:color="auto"/>
                    <w:bottom w:val="single" w:sz="4" w:space="0" w:color="auto"/>
                    <w:right w:val="single" w:sz="4" w:space="0" w:color="auto"/>
                  </w:tcBorders>
                  <w:shd w:val="clear" w:color="auto" w:fill="D7191C"/>
                </w:tcPr>
                <w:p w14:paraId="01140A4B" w14:textId="77777777" w:rsidR="000F1B25" w:rsidRPr="002C6829" w:rsidRDefault="000F1B25" w:rsidP="000F1B25">
                  <w:pPr>
                    <w:pStyle w:val="Bodycopy"/>
                    <w:keepNext/>
                    <w:keepLines/>
                    <w:spacing w:after="0"/>
                  </w:pPr>
                </w:p>
              </w:tc>
            </w:tr>
          </w:tbl>
          <w:p w14:paraId="1CFFB935" w14:textId="77777777" w:rsidR="000F1B25" w:rsidRPr="002C6829" w:rsidRDefault="000F1B25" w:rsidP="000F1B25">
            <w:pPr>
              <w:pStyle w:val="Bodycopy"/>
              <w:keepNext/>
              <w:keepLines/>
              <w:rPr>
                <w:i/>
                <w:iCs/>
              </w:rPr>
            </w:pPr>
          </w:p>
        </w:tc>
        <w:tc>
          <w:tcPr>
            <w:tcW w:w="1000" w:type="pct"/>
          </w:tcPr>
          <w:tbl>
            <w:tblPr>
              <w:tblpPr w:leftFromText="180" w:rightFromText="180" w:vertAnchor="text" w:horzAnchor="page" w:tblpXSpec="center" w:tblpY="33"/>
              <w:tblOverlap w:val="never"/>
              <w:tblW w:w="0" w:type="auto"/>
              <w:tblLook w:val="04A0" w:firstRow="1" w:lastRow="0" w:firstColumn="1" w:lastColumn="0" w:noHBand="0" w:noVBand="1"/>
            </w:tblPr>
            <w:tblGrid>
              <w:gridCol w:w="317"/>
            </w:tblGrid>
            <w:tr w:rsidR="000F1B25" w:rsidRPr="002C6829" w14:paraId="1B1858B1" w14:textId="77777777" w:rsidTr="00C03876">
              <w:trPr>
                <w:trHeight w:val="283"/>
              </w:trPr>
              <w:tc>
                <w:tcPr>
                  <w:tcW w:w="317" w:type="dxa"/>
                  <w:tcBorders>
                    <w:top w:val="single" w:sz="4" w:space="0" w:color="auto"/>
                    <w:left w:val="single" w:sz="4" w:space="0" w:color="auto"/>
                    <w:bottom w:val="single" w:sz="4" w:space="0" w:color="auto"/>
                    <w:right w:val="single" w:sz="4" w:space="0" w:color="auto"/>
                  </w:tcBorders>
                  <w:shd w:val="clear" w:color="auto" w:fill="FDAE61"/>
                </w:tcPr>
                <w:p w14:paraId="1970E545" w14:textId="77777777" w:rsidR="000F1B25" w:rsidRPr="002C6829" w:rsidRDefault="000F1B25" w:rsidP="000F1B25">
                  <w:pPr>
                    <w:pStyle w:val="Bodycopy"/>
                    <w:keepNext/>
                    <w:keepLines/>
                    <w:spacing w:after="0"/>
                    <w:jc w:val="center"/>
                  </w:pPr>
                </w:p>
              </w:tc>
            </w:tr>
          </w:tbl>
          <w:p w14:paraId="100F42DD" w14:textId="77777777" w:rsidR="000F1B25" w:rsidRPr="002C6829" w:rsidRDefault="000F1B25" w:rsidP="000F1B25">
            <w:pPr>
              <w:pStyle w:val="Bodycopy"/>
              <w:keepNext/>
              <w:keepLines/>
              <w:rPr>
                <w:i/>
                <w:iCs/>
              </w:rPr>
            </w:pPr>
          </w:p>
        </w:tc>
        <w:tc>
          <w:tcPr>
            <w:tcW w:w="1000" w:type="pct"/>
          </w:tcPr>
          <w:tbl>
            <w:tblPr>
              <w:tblpPr w:leftFromText="180" w:rightFromText="180" w:vertAnchor="text" w:horzAnchor="page" w:tblpXSpec="center" w:tblpY="33"/>
              <w:tblOverlap w:val="never"/>
              <w:tblW w:w="0" w:type="auto"/>
              <w:tblLook w:val="04A0" w:firstRow="1" w:lastRow="0" w:firstColumn="1" w:lastColumn="0" w:noHBand="0" w:noVBand="1"/>
            </w:tblPr>
            <w:tblGrid>
              <w:gridCol w:w="317"/>
            </w:tblGrid>
            <w:tr w:rsidR="000F1B25" w:rsidRPr="002C6829" w14:paraId="66B1DC30" w14:textId="77777777" w:rsidTr="00C03876">
              <w:trPr>
                <w:trHeight w:val="283"/>
              </w:trPr>
              <w:tc>
                <w:tcPr>
                  <w:tcW w:w="317" w:type="dxa"/>
                  <w:tcBorders>
                    <w:top w:val="single" w:sz="4" w:space="0" w:color="auto"/>
                    <w:left w:val="single" w:sz="4" w:space="0" w:color="auto"/>
                    <w:bottom w:val="single" w:sz="4" w:space="0" w:color="auto"/>
                    <w:right w:val="single" w:sz="4" w:space="0" w:color="auto"/>
                  </w:tcBorders>
                  <w:shd w:val="clear" w:color="auto" w:fill="FFFFBF"/>
                </w:tcPr>
                <w:p w14:paraId="3484D37B" w14:textId="77777777" w:rsidR="000F1B25" w:rsidRPr="002C6829" w:rsidRDefault="000F1B25" w:rsidP="000F1B25">
                  <w:pPr>
                    <w:pStyle w:val="Bodycopy"/>
                    <w:keepNext/>
                    <w:keepLines/>
                    <w:spacing w:after="0"/>
                  </w:pPr>
                </w:p>
              </w:tc>
            </w:tr>
          </w:tbl>
          <w:p w14:paraId="50591AB8" w14:textId="77777777" w:rsidR="000F1B25" w:rsidRPr="002C6829" w:rsidRDefault="000F1B25" w:rsidP="000F1B25">
            <w:pPr>
              <w:pStyle w:val="Bodycopy"/>
              <w:keepNext/>
              <w:keepLines/>
              <w:rPr>
                <w:i/>
                <w:iCs/>
              </w:rPr>
            </w:pPr>
          </w:p>
        </w:tc>
        <w:tc>
          <w:tcPr>
            <w:tcW w:w="1000" w:type="pct"/>
          </w:tcPr>
          <w:tbl>
            <w:tblPr>
              <w:tblpPr w:leftFromText="180" w:rightFromText="180" w:vertAnchor="text" w:horzAnchor="page" w:tblpXSpec="center" w:tblpY="33"/>
              <w:tblOverlap w:val="never"/>
              <w:tblW w:w="0" w:type="auto"/>
              <w:tblLook w:val="04A0" w:firstRow="1" w:lastRow="0" w:firstColumn="1" w:lastColumn="0" w:noHBand="0" w:noVBand="1"/>
            </w:tblPr>
            <w:tblGrid>
              <w:gridCol w:w="317"/>
            </w:tblGrid>
            <w:tr w:rsidR="000F1B25" w:rsidRPr="002C6829" w14:paraId="3B50C4E7" w14:textId="77777777" w:rsidTr="00C03876">
              <w:trPr>
                <w:trHeight w:val="283"/>
              </w:trPr>
              <w:tc>
                <w:tcPr>
                  <w:tcW w:w="317" w:type="dxa"/>
                  <w:tcBorders>
                    <w:top w:val="single" w:sz="4" w:space="0" w:color="auto"/>
                    <w:left w:val="single" w:sz="4" w:space="0" w:color="auto"/>
                    <w:bottom w:val="single" w:sz="4" w:space="0" w:color="auto"/>
                    <w:right w:val="single" w:sz="4" w:space="0" w:color="auto"/>
                  </w:tcBorders>
                  <w:shd w:val="clear" w:color="auto" w:fill="A6D96A"/>
                </w:tcPr>
                <w:p w14:paraId="0562D34C" w14:textId="77777777" w:rsidR="000F1B25" w:rsidRPr="002C6829" w:rsidRDefault="000F1B25" w:rsidP="000F1B25">
                  <w:pPr>
                    <w:pStyle w:val="Bodycopy"/>
                    <w:keepNext/>
                    <w:keepLines/>
                    <w:spacing w:after="0"/>
                  </w:pPr>
                </w:p>
              </w:tc>
            </w:tr>
          </w:tbl>
          <w:p w14:paraId="249EB7E6" w14:textId="77777777" w:rsidR="000F1B25" w:rsidRPr="002C6829" w:rsidRDefault="000F1B25" w:rsidP="000F1B25">
            <w:pPr>
              <w:pStyle w:val="Bodycopy"/>
              <w:keepNext/>
              <w:keepLines/>
              <w:rPr>
                <w:i/>
                <w:iCs/>
              </w:rPr>
            </w:pPr>
          </w:p>
        </w:tc>
        <w:tc>
          <w:tcPr>
            <w:tcW w:w="1000" w:type="pct"/>
          </w:tcPr>
          <w:tbl>
            <w:tblPr>
              <w:tblpPr w:leftFromText="180" w:rightFromText="180" w:vertAnchor="text" w:horzAnchor="page" w:tblpXSpec="center" w:tblpY="33"/>
              <w:tblOverlap w:val="never"/>
              <w:tblW w:w="0" w:type="auto"/>
              <w:tblLook w:val="04A0" w:firstRow="1" w:lastRow="0" w:firstColumn="1" w:lastColumn="0" w:noHBand="0" w:noVBand="1"/>
            </w:tblPr>
            <w:tblGrid>
              <w:gridCol w:w="317"/>
            </w:tblGrid>
            <w:tr w:rsidR="000F1B25" w:rsidRPr="002C6829" w14:paraId="7384A47B" w14:textId="77777777" w:rsidTr="00C03876">
              <w:trPr>
                <w:trHeight w:val="283"/>
              </w:trPr>
              <w:tc>
                <w:tcPr>
                  <w:tcW w:w="317" w:type="dxa"/>
                  <w:tcBorders>
                    <w:top w:val="single" w:sz="4" w:space="0" w:color="auto"/>
                    <w:left w:val="single" w:sz="4" w:space="0" w:color="auto"/>
                    <w:bottom w:val="single" w:sz="4" w:space="0" w:color="auto"/>
                    <w:right w:val="single" w:sz="4" w:space="0" w:color="auto"/>
                  </w:tcBorders>
                  <w:shd w:val="clear" w:color="auto" w:fill="1A9641"/>
                </w:tcPr>
                <w:p w14:paraId="7801AE32" w14:textId="77777777" w:rsidR="000F1B25" w:rsidRPr="002C6829" w:rsidRDefault="000F1B25" w:rsidP="000F1B25">
                  <w:pPr>
                    <w:pStyle w:val="Bodycopy"/>
                    <w:keepNext/>
                    <w:keepLines/>
                    <w:spacing w:after="0"/>
                  </w:pPr>
                </w:p>
              </w:tc>
            </w:tr>
          </w:tbl>
          <w:p w14:paraId="42A6E750" w14:textId="77777777" w:rsidR="000F1B25" w:rsidRPr="002C6829" w:rsidRDefault="000F1B25" w:rsidP="000F1B25">
            <w:pPr>
              <w:pStyle w:val="Bodycopy"/>
              <w:keepNext/>
              <w:keepLines/>
              <w:rPr>
                <w:i/>
                <w:iCs/>
              </w:rPr>
            </w:pPr>
          </w:p>
        </w:tc>
      </w:tr>
      <w:tr w:rsidR="000F1B25" w:rsidRPr="002C6829" w14:paraId="3C93A37B" w14:textId="77777777" w:rsidTr="00C03876">
        <w:trPr>
          <w:trHeight w:val="359"/>
        </w:trPr>
        <w:tc>
          <w:tcPr>
            <w:tcW w:w="1000" w:type="pct"/>
          </w:tcPr>
          <w:p w14:paraId="093F1037" w14:textId="77777777" w:rsidR="000F1B25" w:rsidRPr="002C6829" w:rsidRDefault="000F1B25" w:rsidP="000F1B25">
            <w:pPr>
              <w:pStyle w:val="Bodycopy"/>
              <w:keepNext/>
              <w:keepLines/>
              <w:spacing w:before="80" w:after="0"/>
              <w:jc w:val="center"/>
            </w:pPr>
            <w:r w:rsidRPr="002C6829">
              <w:t>Never</w:t>
            </w:r>
          </w:p>
        </w:tc>
        <w:tc>
          <w:tcPr>
            <w:tcW w:w="1000" w:type="pct"/>
          </w:tcPr>
          <w:p w14:paraId="535DC14E" w14:textId="77777777" w:rsidR="000F1B25" w:rsidRPr="002C6829" w:rsidRDefault="000F1B25" w:rsidP="000F1B25">
            <w:pPr>
              <w:pStyle w:val="Bodycopy"/>
              <w:keepNext/>
              <w:keepLines/>
              <w:spacing w:before="80" w:after="0"/>
              <w:jc w:val="center"/>
            </w:pPr>
            <w:r w:rsidRPr="002C6829">
              <w:t xml:space="preserve">Rarely </w:t>
            </w:r>
          </w:p>
        </w:tc>
        <w:tc>
          <w:tcPr>
            <w:tcW w:w="1000" w:type="pct"/>
          </w:tcPr>
          <w:p w14:paraId="4ECDB76F" w14:textId="77777777" w:rsidR="000F1B25" w:rsidRPr="002C6829" w:rsidRDefault="000F1B25" w:rsidP="000F1B25">
            <w:pPr>
              <w:pStyle w:val="Bodycopy"/>
              <w:keepNext/>
              <w:keepLines/>
              <w:spacing w:before="80" w:after="0"/>
              <w:jc w:val="center"/>
            </w:pPr>
            <w:r w:rsidRPr="002C6829">
              <w:t>Sometimes</w:t>
            </w:r>
          </w:p>
        </w:tc>
        <w:tc>
          <w:tcPr>
            <w:tcW w:w="1000" w:type="pct"/>
          </w:tcPr>
          <w:p w14:paraId="4502FEF5" w14:textId="77777777" w:rsidR="000F1B25" w:rsidRPr="002C6829" w:rsidRDefault="000F1B25" w:rsidP="000F1B25">
            <w:pPr>
              <w:pStyle w:val="Bodycopy"/>
              <w:keepNext/>
              <w:keepLines/>
              <w:spacing w:before="80" w:after="0"/>
              <w:jc w:val="center"/>
            </w:pPr>
            <w:r w:rsidRPr="002C6829">
              <w:t>Often</w:t>
            </w:r>
          </w:p>
        </w:tc>
        <w:tc>
          <w:tcPr>
            <w:tcW w:w="1000" w:type="pct"/>
          </w:tcPr>
          <w:p w14:paraId="1EFBCA7B" w14:textId="77777777" w:rsidR="000F1B25" w:rsidRPr="002C6829" w:rsidRDefault="000F1B25" w:rsidP="000F1B25">
            <w:pPr>
              <w:pStyle w:val="Bodycopy"/>
              <w:keepNext/>
              <w:keepLines/>
              <w:spacing w:before="80" w:after="0"/>
              <w:jc w:val="center"/>
            </w:pPr>
            <w:r w:rsidRPr="002C6829">
              <w:t>Always</w:t>
            </w:r>
          </w:p>
        </w:tc>
      </w:tr>
    </w:tbl>
    <w:p w14:paraId="12B0A31B" w14:textId="77777777" w:rsidR="002C565B" w:rsidRPr="002C6829" w:rsidRDefault="002C565B" w:rsidP="002C565B">
      <w:pPr>
        <w:pStyle w:val="Caption"/>
        <w:rPr>
          <w:lang w:val="en-AU"/>
        </w:rPr>
      </w:pPr>
      <w:bookmarkStart w:id="130" w:name="_2dlolyb" w:colFirst="0" w:colLast="0"/>
      <w:bookmarkEnd w:id="130"/>
    </w:p>
    <w:p w14:paraId="592DD8B5" w14:textId="3CB360BB" w:rsidR="002C565B" w:rsidRPr="002C6829" w:rsidRDefault="002C565B" w:rsidP="002C565B">
      <w:pPr>
        <w:pStyle w:val="Caption"/>
        <w:rPr>
          <w:lang w:val="en-AU"/>
        </w:rPr>
      </w:pPr>
      <w:bookmarkStart w:id="131" w:name="_Ref536039316"/>
      <w:bookmarkStart w:id="132" w:name="_Toc2862817"/>
      <w:r w:rsidRPr="002C6829">
        <w:rPr>
          <w:lang w:val="en-AU"/>
        </w:rPr>
        <w:t xml:space="preserve">Figure </w:t>
      </w:r>
      <w:r w:rsidRPr="002C6829">
        <w:rPr>
          <w:lang w:val="en-AU"/>
        </w:rPr>
        <w:fldChar w:fldCharType="begin"/>
      </w:r>
      <w:r w:rsidRPr="002C6829">
        <w:rPr>
          <w:lang w:val="en-AU"/>
        </w:rPr>
        <w:instrText xml:space="preserve"> SEQ Figure \* ARABIC </w:instrText>
      </w:r>
      <w:r w:rsidRPr="002C6829">
        <w:rPr>
          <w:lang w:val="en-AU"/>
        </w:rPr>
        <w:fldChar w:fldCharType="separate"/>
      </w:r>
      <w:r w:rsidR="00135EFD">
        <w:rPr>
          <w:noProof/>
          <w:lang w:val="en-AU"/>
        </w:rPr>
        <w:t>30</w:t>
      </w:r>
      <w:r w:rsidRPr="002C6829">
        <w:rPr>
          <w:lang w:val="en-AU"/>
        </w:rPr>
        <w:fldChar w:fldCharType="end"/>
      </w:r>
      <w:bookmarkEnd w:id="131"/>
      <w:r w:rsidRPr="002C6829">
        <w:rPr>
          <w:lang w:val="en-AU"/>
        </w:rPr>
        <w:t>. Frequency of Respondents Undertaking Biodiversity Relevant Activities on Property.</w:t>
      </w:r>
      <w:bookmarkEnd w:id="132"/>
    </w:p>
    <w:p w14:paraId="6FEB8FC6" w14:textId="77777777" w:rsidR="00E17A5B" w:rsidRPr="002C6829" w:rsidRDefault="00E17A5B" w:rsidP="00E17A5B">
      <w:pPr>
        <w:pStyle w:val="Heading4"/>
        <w:rPr>
          <w:lang w:val="en-AU"/>
        </w:rPr>
      </w:pPr>
      <w:r w:rsidRPr="002C6829">
        <w:rPr>
          <w:lang w:val="en-AU"/>
        </w:rPr>
        <w:t>Relation with nature connectedness</w:t>
      </w:r>
    </w:p>
    <w:p w14:paraId="3AF7880E" w14:textId="77777777" w:rsidR="00E17A5B" w:rsidRPr="002C6829" w:rsidRDefault="00E17A5B" w:rsidP="00E17A5B">
      <w:pPr>
        <w:rPr>
          <w:lang w:val="en-AU"/>
        </w:rPr>
      </w:pPr>
      <w:r w:rsidRPr="002C6829">
        <w:rPr>
          <w:lang w:val="en-AU"/>
        </w:rPr>
        <w:t>The stronger respondents felt connected to nature, the more frequently they engaged in both types of activities:</w:t>
      </w:r>
    </w:p>
    <w:p w14:paraId="452B54EE" w14:textId="77777777" w:rsidR="00E17A5B" w:rsidRPr="002C6829" w:rsidRDefault="00E17A5B" w:rsidP="00E17A5B">
      <w:pPr>
        <w:pStyle w:val="ListParagraph"/>
        <w:rPr>
          <w:lang w:val="en-AU"/>
        </w:rPr>
      </w:pPr>
      <w:r w:rsidRPr="002C6829">
        <w:rPr>
          <w:lang w:val="en-AU"/>
        </w:rPr>
        <w:t>Managing pest plant and animal species on property  (r = .20, p &lt;.01)</w:t>
      </w:r>
    </w:p>
    <w:p w14:paraId="2A66121E" w14:textId="570A7E3A" w:rsidR="00E17A5B" w:rsidRDefault="00E17A5B" w:rsidP="00E17A5B">
      <w:pPr>
        <w:pStyle w:val="ListParagraph"/>
        <w:rPr>
          <w:lang w:val="en-AU"/>
        </w:rPr>
      </w:pPr>
      <w:r w:rsidRPr="002C6829">
        <w:rPr>
          <w:lang w:val="en-AU"/>
        </w:rPr>
        <w:t>Planting native plants on property  (r = .31, p &lt;.01)</w:t>
      </w:r>
    </w:p>
    <w:p w14:paraId="48995900" w14:textId="7FFD160F" w:rsidR="000D0EE6" w:rsidRDefault="000D0EE6" w:rsidP="000D0EE6">
      <w:pPr>
        <w:rPr>
          <w:lang w:val="en-AU"/>
        </w:rPr>
      </w:pPr>
    </w:p>
    <w:p w14:paraId="433D60AA" w14:textId="30894000" w:rsidR="000D0EE6" w:rsidRPr="000D0EE6" w:rsidRDefault="000D0EE6" w:rsidP="000D0EE6">
      <w:pPr>
        <w:rPr>
          <w:lang w:val="en-AU"/>
        </w:rPr>
      </w:pPr>
    </w:p>
    <w:p w14:paraId="148D1A03" w14:textId="77777777" w:rsidR="00E17A5B" w:rsidRPr="002C6829" w:rsidRDefault="00E17A5B" w:rsidP="00E17A5B">
      <w:pPr>
        <w:pBdr>
          <w:top w:val="nil"/>
          <w:left w:val="nil"/>
          <w:bottom w:val="nil"/>
          <w:right w:val="nil"/>
          <w:between w:val="nil"/>
        </w:pBdr>
        <w:spacing w:after="200" w:line="240" w:lineRule="auto"/>
        <w:jc w:val="left"/>
        <w:rPr>
          <w:rFonts w:ascii="Arial Narrow" w:eastAsia="Arial Narrow" w:hAnsi="Arial Narrow" w:cs="Arial Narrow"/>
          <w:i/>
          <w:color w:val="000000"/>
          <w:sz w:val="18"/>
          <w:szCs w:val="18"/>
          <w:lang w:val="en-AU" w:eastAsia="en-AU"/>
        </w:rPr>
      </w:pPr>
      <w:r w:rsidRPr="002C6829">
        <w:rPr>
          <w:noProof/>
          <w:lang w:val="en-AU" w:eastAsia="en-AU"/>
        </w:rPr>
        <w:lastRenderedPageBreak/>
        <w:drawing>
          <wp:inline distT="0" distB="0" distL="0" distR="0" wp14:anchorId="176645E7" wp14:editId="6BF07E6E">
            <wp:extent cx="5727700" cy="1260000"/>
            <wp:effectExtent l="0" t="0" r="6350" b="0"/>
            <wp:docPr id="1"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73"/>
              </a:graphicData>
            </a:graphic>
          </wp:inline>
        </w:drawing>
      </w:r>
    </w:p>
    <w:tbl>
      <w:tblPr>
        <w:tblW w:w="3911" w:type="pct"/>
        <w:tblLook w:val="04A0" w:firstRow="1" w:lastRow="0" w:firstColumn="1" w:lastColumn="0" w:noHBand="0" w:noVBand="1"/>
      </w:tblPr>
      <w:tblGrid>
        <w:gridCol w:w="3527"/>
        <w:gridCol w:w="3528"/>
      </w:tblGrid>
      <w:tr w:rsidR="000D0EE6" w:rsidRPr="000D0EE6" w14:paraId="540ADBD5" w14:textId="77777777" w:rsidTr="00444874">
        <w:tc>
          <w:tcPr>
            <w:tcW w:w="1000" w:type="pct"/>
          </w:tcPr>
          <w:tbl>
            <w:tblPr>
              <w:tblpPr w:leftFromText="180" w:rightFromText="180" w:vertAnchor="text" w:horzAnchor="page" w:tblpXSpec="center" w:tblpY="33"/>
              <w:tblOverlap w:val="never"/>
              <w:tblW w:w="0" w:type="auto"/>
              <w:shd w:val="clear" w:color="auto" w:fill="FFC000"/>
              <w:tblLook w:val="04A0" w:firstRow="1" w:lastRow="0" w:firstColumn="1" w:lastColumn="0" w:noHBand="0" w:noVBand="1"/>
            </w:tblPr>
            <w:tblGrid>
              <w:gridCol w:w="317"/>
            </w:tblGrid>
            <w:tr w:rsidR="000D0EE6" w:rsidRPr="000D0EE6" w14:paraId="245D9267" w14:textId="77777777" w:rsidTr="00841C8D">
              <w:trPr>
                <w:trHeight w:val="283"/>
              </w:trPr>
              <w:tc>
                <w:tcPr>
                  <w:tcW w:w="317" w:type="dxa"/>
                  <w:tcBorders>
                    <w:top w:val="single" w:sz="4" w:space="0" w:color="auto"/>
                    <w:left w:val="single" w:sz="4" w:space="0" w:color="auto"/>
                    <w:bottom w:val="single" w:sz="4" w:space="0" w:color="auto"/>
                    <w:right w:val="single" w:sz="4" w:space="0" w:color="auto"/>
                  </w:tcBorders>
                  <w:shd w:val="clear" w:color="auto" w:fill="FFC000"/>
                </w:tcPr>
                <w:p w14:paraId="2D86B86A" w14:textId="77777777" w:rsidR="000D0EE6" w:rsidRPr="00841C8D" w:rsidRDefault="000D0EE6" w:rsidP="000D0EE6">
                  <w:pPr>
                    <w:keepNext/>
                    <w:keepLines/>
                    <w:spacing w:after="0" w:line="240" w:lineRule="auto"/>
                    <w:rPr>
                      <w:rFonts w:ascii="Arial" w:eastAsia="Calibri" w:hAnsi="Arial" w:cs="Arial"/>
                      <w:bCs/>
                      <w:color w:val="FFC000"/>
                      <w:sz w:val="18"/>
                      <w:szCs w:val="20"/>
                      <w:lang w:val="en-AU"/>
                    </w:rPr>
                  </w:pPr>
                  <w:bookmarkStart w:id="133" w:name="_Ref535850567"/>
                </w:p>
              </w:tc>
            </w:tr>
          </w:tbl>
          <w:p w14:paraId="34C62F5E" w14:textId="6EBAC3F6" w:rsidR="000D0EE6" w:rsidRPr="000D0EE6" w:rsidRDefault="0044491D" w:rsidP="000D0EE6">
            <w:pPr>
              <w:keepNext/>
              <w:keepLines/>
              <w:spacing w:after="120" w:line="240" w:lineRule="auto"/>
              <w:rPr>
                <w:rFonts w:ascii="Arial" w:eastAsia="Calibri" w:hAnsi="Arial" w:cs="Arial"/>
                <w:b/>
                <w:bCs/>
                <w:iCs/>
                <w:sz w:val="18"/>
                <w:szCs w:val="20"/>
                <w:lang w:val="en-AU"/>
              </w:rPr>
            </w:pPr>
            <w:r>
              <w:rPr>
                <w:rFonts w:ascii="Arial" w:eastAsia="Calibri" w:hAnsi="Arial" w:cs="Arial"/>
                <w:b/>
                <w:bCs/>
                <w:iCs/>
                <w:sz w:val="18"/>
                <w:szCs w:val="20"/>
                <w:lang w:val="en-AU"/>
              </w:rPr>
              <w:t>Key</w:t>
            </w:r>
          </w:p>
        </w:tc>
        <w:tc>
          <w:tcPr>
            <w:tcW w:w="1000" w:type="pct"/>
          </w:tcPr>
          <w:tbl>
            <w:tblPr>
              <w:tblpPr w:leftFromText="180" w:rightFromText="180" w:vertAnchor="text" w:horzAnchor="page" w:tblpXSpec="center" w:tblpY="33"/>
              <w:tblOverlap w:val="never"/>
              <w:tblW w:w="0" w:type="auto"/>
              <w:tblLook w:val="04A0" w:firstRow="1" w:lastRow="0" w:firstColumn="1" w:lastColumn="0" w:noHBand="0" w:noVBand="1"/>
            </w:tblPr>
            <w:tblGrid>
              <w:gridCol w:w="317"/>
            </w:tblGrid>
            <w:tr w:rsidR="000D0EE6" w:rsidRPr="000D0EE6" w14:paraId="43818411" w14:textId="77777777" w:rsidTr="00444874">
              <w:trPr>
                <w:trHeight w:val="283"/>
              </w:trPr>
              <w:tc>
                <w:tcPr>
                  <w:tcW w:w="317" w:type="dxa"/>
                  <w:tcBorders>
                    <w:top w:val="single" w:sz="4" w:space="0" w:color="auto"/>
                    <w:left w:val="single" w:sz="4" w:space="0" w:color="auto"/>
                    <w:bottom w:val="single" w:sz="4" w:space="0" w:color="auto"/>
                    <w:right w:val="single" w:sz="4" w:space="0" w:color="auto"/>
                  </w:tcBorders>
                  <w:shd w:val="clear" w:color="auto" w:fill="1A9641"/>
                </w:tcPr>
                <w:p w14:paraId="3213FA99" w14:textId="77777777" w:rsidR="000D0EE6" w:rsidRPr="000D0EE6" w:rsidRDefault="000D0EE6" w:rsidP="000D0EE6">
                  <w:pPr>
                    <w:keepNext/>
                    <w:keepLines/>
                    <w:spacing w:after="0" w:line="240" w:lineRule="auto"/>
                    <w:rPr>
                      <w:rFonts w:ascii="Arial" w:eastAsia="Calibri" w:hAnsi="Arial" w:cs="Arial"/>
                      <w:bCs/>
                      <w:sz w:val="18"/>
                      <w:szCs w:val="20"/>
                      <w:lang w:val="en-AU"/>
                    </w:rPr>
                  </w:pPr>
                </w:p>
              </w:tc>
            </w:tr>
          </w:tbl>
          <w:p w14:paraId="5AB45AC3" w14:textId="77777777" w:rsidR="000D0EE6" w:rsidRPr="000D0EE6" w:rsidRDefault="000D0EE6" w:rsidP="000D0EE6">
            <w:pPr>
              <w:spacing w:after="160" w:line="259" w:lineRule="auto"/>
              <w:jc w:val="left"/>
              <w:rPr>
                <w:rFonts w:ascii="Arial" w:eastAsia="Calibri" w:hAnsi="Arial" w:cs="Arial"/>
                <w:bCs/>
                <w:i/>
                <w:iCs/>
                <w:sz w:val="18"/>
                <w:szCs w:val="20"/>
                <w:lang w:val="en-AU"/>
              </w:rPr>
            </w:pPr>
          </w:p>
        </w:tc>
      </w:tr>
      <w:tr w:rsidR="000D0EE6" w:rsidRPr="000D0EE6" w14:paraId="2291D1A8" w14:textId="77777777" w:rsidTr="00444874">
        <w:trPr>
          <w:trHeight w:val="359"/>
        </w:trPr>
        <w:tc>
          <w:tcPr>
            <w:tcW w:w="1000" w:type="pct"/>
          </w:tcPr>
          <w:p w14:paraId="3FA050EC" w14:textId="77777777" w:rsidR="000D0EE6" w:rsidRPr="000D0EE6" w:rsidRDefault="000D0EE6" w:rsidP="000D0EE6">
            <w:pPr>
              <w:keepNext/>
              <w:keepLines/>
              <w:spacing w:before="80" w:after="0" w:line="240" w:lineRule="auto"/>
              <w:jc w:val="center"/>
              <w:rPr>
                <w:rFonts w:ascii="Arial" w:eastAsia="Calibri" w:hAnsi="Arial" w:cs="Arial"/>
                <w:bCs/>
                <w:sz w:val="18"/>
                <w:szCs w:val="20"/>
                <w:lang w:val="en-AU"/>
              </w:rPr>
            </w:pPr>
            <w:r w:rsidRPr="000D0EE6">
              <w:rPr>
                <w:rFonts w:ascii="Arial" w:eastAsia="Calibri" w:hAnsi="Arial" w:cs="Arial"/>
                <w:bCs/>
                <w:sz w:val="18"/>
                <w:szCs w:val="20"/>
                <w:lang w:val="en-AU"/>
              </w:rPr>
              <w:t>No</w:t>
            </w:r>
          </w:p>
        </w:tc>
        <w:tc>
          <w:tcPr>
            <w:tcW w:w="1000" w:type="pct"/>
          </w:tcPr>
          <w:p w14:paraId="044D3FB6" w14:textId="77777777" w:rsidR="000D0EE6" w:rsidRPr="000D0EE6" w:rsidRDefault="000D0EE6" w:rsidP="000D0EE6">
            <w:pPr>
              <w:spacing w:after="160" w:line="259" w:lineRule="auto"/>
              <w:jc w:val="center"/>
              <w:rPr>
                <w:rFonts w:ascii="Arial" w:eastAsia="Calibri" w:hAnsi="Arial" w:cs="Arial"/>
                <w:bCs/>
                <w:sz w:val="18"/>
                <w:szCs w:val="20"/>
                <w:lang w:val="en-AU"/>
              </w:rPr>
            </w:pPr>
            <w:r w:rsidRPr="000D0EE6">
              <w:rPr>
                <w:rFonts w:ascii="Arial" w:eastAsia="Calibri" w:hAnsi="Arial" w:cs="Arial"/>
                <w:bCs/>
                <w:sz w:val="18"/>
                <w:szCs w:val="20"/>
                <w:lang w:val="en-AU"/>
              </w:rPr>
              <w:t>Yes</w:t>
            </w:r>
          </w:p>
        </w:tc>
      </w:tr>
    </w:tbl>
    <w:p w14:paraId="042B97AC" w14:textId="1DF44C4C" w:rsidR="00E17A5B" w:rsidRPr="002C6829" w:rsidRDefault="00E17A5B" w:rsidP="00E17A5B">
      <w:pPr>
        <w:pStyle w:val="Caption"/>
        <w:rPr>
          <w:lang w:val="en-AU"/>
        </w:rPr>
      </w:pPr>
      <w:bookmarkStart w:id="134" w:name="_Ref2860076"/>
      <w:bookmarkStart w:id="135" w:name="_Toc2862818"/>
      <w:r w:rsidRPr="002C6829">
        <w:rPr>
          <w:lang w:val="en-AU"/>
        </w:rPr>
        <w:t xml:space="preserve">Figure </w:t>
      </w:r>
      <w:r w:rsidRPr="002C6829">
        <w:rPr>
          <w:noProof/>
          <w:lang w:val="en-AU"/>
        </w:rPr>
        <w:fldChar w:fldCharType="begin"/>
      </w:r>
      <w:r w:rsidRPr="002C6829">
        <w:rPr>
          <w:noProof/>
          <w:lang w:val="en-AU"/>
        </w:rPr>
        <w:instrText xml:space="preserve"> SEQ Figure \* ARABIC </w:instrText>
      </w:r>
      <w:r w:rsidRPr="002C6829">
        <w:rPr>
          <w:noProof/>
          <w:lang w:val="en-AU"/>
        </w:rPr>
        <w:fldChar w:fldCharType="separate"/>
      </w:r>
      <w:r w:rsidR="00135EFD">
        <w:rPr>
          <w:noProof/>
          <w:lang w:val="en-AU"/>
        </w:rPr>
        <w:t>31</w:t>
      </w:r>
      <w:r w:rsidRPr="002C6829">
        <w:rPr>
          <w:noProof/>
          <w:lang w:val="en-AU"/>
        </w:rPr>
        <w:fldChar w:fldCharType="end"/>
      </w:r>
      <w:bookmarkEnd w:id="133"/>
      <w:bookmarkEnd w:id="134"/>
      <w:r w:rsidRPr="002C6829">
        <w:rPr>
          <w:lang w:val="en-AU"/>
        </w:rPr>
        <w:t>. Engagement in Biodiversity Activities on Rural Property/Acreage (n = 189).</w:t>
      </w:r>
      <w:bookmarkEnd w:id="135"/>
    </w:p>
    <w:p w14:paraId="4BD21C89" w14:textId="46C6BEF7" w:rsidR="003C60B1" w:rsidRPr="002C6829" w:rsidRDefault="003C60B1" w:rsidP="00C141EE">
      <w:pPr>
        <w:pStyle w:val="Heading2"/>
        <w:rPr>
          <w:lang w:val="en-AU"/>
        </w:rPr>
      </w:pPr>
      <w:bookmarkStart w:id="136" w:name="_Ref2264965"/>
      <w:bookmarkStart w:id="137" w:name="_Toc2862744"/>
      <w:r w:rsidRPr="002C6829">
        <w:rPr>
          <w:lang w:val="en-AU"/>
        </w:rPr>
        <w:t>Engagement in pro-environmental behaviours in the last year</w:t>
      </w:r>
      <w:bookmarkEnd w:id="136"/>
      <w:bookmarkEnd w:id="137"/>
    </w:p>
    <w:p w14:paraId="569D8BE2" w14:textId="77777777" w:rsidR="003C60B1" w:rsidRPr="002C6829" w:rsidRDefault="003C60B1" w:rsidP="003C60B1">
      <w:pPr>
        <w:pStyle w:val="Heading4"/>
        <w:rPr>
          <w:lang w:val="en-AU"/>
        </w:rPr>
      </w:pPr>
      <w:r w:rsidRPr="002C6829">
        <w:rPr>
          <w:lang w:val="en-AU"/>
        </w:rPr>
        <w:t>Key facts: specific behaviours</w:t>
      </w:r>
    </w:p>
    <w:p w14:paraId="750C4E51" w14:textId="77777777" w:rsidR="003C60B1" w:rsidRPr="002C6829" w:rsidRDefault="003C60B1" w:rsidP="003C60B1">
      <w:pPr>
        <w:rPr>
          <w:lang w:val="en-AU"/>
        </w:rPr>
      </w:pPr>
      <w:r w:rsidRPr="002C6829">
        <w:rPr>
          <w:lang w:val="en-AU"/>
        </w:rPr>
        <w:t>Across 11 pro-environmental behaviours, Victorians most frequently (responded often or always):</w:t>
      </w:r>
    </w:p>
    <w:p w14:paraId="742564DF" w14:textId="55FFEBDC" w:rsidR="003C60B1" w:rsidRPr="002C6829" w:rsidRDefault="003C60B1" w:rsidP="00765542">
      <w:pPr>
        <w:pStyle w:val="ListParagraph"/>
        <w:numPr>
          <w:ilvl w:val="0"/>
          <w:numId w:val="6"/>
        </w:numPr>
        <w:rPr>
          <w:lang w:val="en-AU"/>
        </w:rPr>
      </w:pPr>
      <w:r w:rsidRPr="002C6829">
        <w:rPr>
          <w:lang w:val="en-AU"/>
        </w:rPr>
        <w:t>Controlled the movement of their pets to keep them away from native animals</w:t>
      </w:r>
    </w:p>
    <w:p w14:paraId="599BAB22" w14:textId="550BEEC9" w:rsidR="003C60B1" w:rsidRPr="002C6829" w:rsidRDefault="003C60B1" w:rsidP="00765542">
      <w:pPr>
        <w:pStyle w:val="ListParagraph"/>
        <w:numPr>
          <w:ilvl w:val="0"/>
          <w:numId w:val="6"/>
        </w:numPr>
        <w:rPr>
          <w:lang w:val="en-AU"/>
        </w:rPr>
      </w:pPr>
      <w:r w:rsidRPr="002C6829">
        <w:rPr>
          <w:lang w:val="en-AU"/>
        </w:rPr>
        <w:t>Reduced energy use</w:t>
      </w:r>
    </w:p>
    <w:p w14:paraId="44011563" w14:textId="5EAD1A95" w:rsidR="003C60B1" w:rsidRPr="002C6829" w:rsidRDefault="003C60B1" w:rsidP="00765542">
      <w:pPr>
        <w:pStyle w:val="ListParagraph"/>
        <w:numPr>
          <w:ilvl w:val="0"/>
          <w:numId w:val="6"/>
        </w:numPr>
        <w:rPr>
          <w:lang w:val="en-AU"/>
        </w:rPr>
      </w:pPr>
      <w:r w:rsidRPr="002C6829">
        <w:rPr>
          <w:lang w:val="en-AU"/>
        </w:rPr>
        <w:t>Used public transport</w:t>
      </w:r>
    </w:p>
    <w:p w14:paraId="789E4F3A" w14:textId="77777777" w:rsidR="003C60B1" w:rsidRPr="002C6829" w:rsidRDefault="003C60B1" w:rsidP="003C60B1">
      <w:pPr>
        <w:rPr>
          <w:lang w:val="en-AU"/>
        </w:rPr>
      </w:pPr>
      <w:r w:rsidRPr="002C6829">
        <w:rPr>
          <w:lang w:val="en-AU"/>
        </w:rPr>
        <w:t>They least frequently (responded never or rarely):</w:t>
      </w:r>
    </w:p>
    <w:p w14:paraId="6C526339" w14:textId="2A74E393" w:rsidR="003C60B1" w:rsidRPr="002C6829" w:rsidRDefault="003C60B1" w:rsidP="00765542">
      <w:pPr>
        <w:pStyle w:val="ListParagraph"/>
        <w:numPr>
          <w:ilvl w:val="0"/>
          <w:numId w:val="7"/>
        </w:numPr>
        <w:rPr>
          <w:lang w:val="en-AU"/>
        </w:rPr>
      </w:pPr>
      <w:r w:rsidRPr="002C6829">
        <w:rPr>
          <w:lang w:val="en-AU"/>
        </w:rPr>
        <w:t>Participated in community gardens or community composting</w:t>
      </w:r>
    </w:p>
    <w:p w14:paraId="2FB564FD" w14:textId="37282FF9" w:rsidR="003C60B1" w:rsidRPr="002C6829" w:rsidRDefault="003C60B1" w:rsidP="00765542">
      <w:pPr>
        <w:pStyle w:val="ListParagraph"/>
        <w:numPr>
          <w:ilvl w:val="0"/>
          <w:numId w:val="7"/>
        </w:numPr>
        <w:rPr>
          <w:lang w:val="en-AU"/>
        </w:rPr>
      </w:pPr>
      <w:r w:rsidRPr="002C6829">
        <w:rPr>
          <w:lang w:val="en-AU"/>
        </w:rPr>
        <w:t>Collected information for science</w:t>
      </w:r>
    </w:p>
    <w:p w14:paraId="5CF00B4F" w14:textId="1B1CCA65" w:rsidR="003C60B1" w:rsidRPr="002C6829" w:rsidRDefault="003C60B1" w:rsidP="00765542">
      <w:pPr>
        <w:pStyle w:val="ListParagraph"/>
        <w:numPr>
          <w:ilvl w:val="0"/>
          <w:numId w:val="7"/>
        </w:numPr>
        <w:rPr>
          <w:lang w:val="en-AU"/>
        </w:rPr>
      </w:pPr>
      <w:r w:rsidRPr="002C6829">
        <w:rPr>
          <w:lang w:val="en-AU"/>
        </w:rPr>
        <w:t>Volunteered time for the environment</w:t>
      </w:r>
    </w:p>
    <w:p w14:paraId="7FEEC7E3" w14:textId="77777777" w:rsidR="003C60B1" w:rsidRPr="002C6829" w:rsidRDefault="003C60B1" w:rsidP="003C60B1">
      <w:pPr>
        <w:rPr>
          <w:lang w:val="en-AU"/>
        </w:rPr>
      </w:pPr>
      <w:r w:rsidRPr="002C6829">
        <w:rPr>
          <w:lang w:val="en-AU"/>
        </w:rPr>
        <w:t>The more strongly Victorians felt connected to nature, the more frequently they:</w:t>
      </w:r>
    </w:p>
    <w:p w14:paraId="067748C7" w14:textId="738A2DEF" w:rsidR="003C60B1" w:rsidRPr="002C6829" w:rsidRDefault="003C60B1" w:rsidP="00765542">
      <w:pPr>
        <w:pStyle w:val="ListParagraph"/>
        <w:numPr>
          <w:ilvl w:val="0"/>
          <w:numId w:val="8"/>
        </w:numPr>
        <w:rPr>
          <w:lang w:val="en-AU"/>
        </w:rPr>
      </w:pPr>
      <w:r w:rsidRPr="002C6829">
        <w:rPr>
          <w:lang w:val="en-AU"/>
        </w:rPr>
        <w:t>Cleaned up litter in a public place</w:t>
      </w:r>
    </w:p>
    <w:p w14:paraId="292FB0C4" w14:textId="7AEB8C19" w:rsidR="003C60B1" w:rsidRPr="002C6829" w:rsidRDefault="003C60B1" w:rsidP="00765542">
      <w:pPr>
        <w:pStyle w:val="ListParagraph"/>
        <w:numPr>
          <w:ilvl w:val="0"/>
          <w:numId w:val="8"/>
        </w:numPr>
        <w:rPr>
          <w:lang w:val="en-AU"/>
        </w:rPr>
      </w:pPr>
      <w:r w:rsidRPr="002C6829">
        <w:rPr>
          <w:lang w:val="en-AU"/>
        </w:rPr>
        <w:t>Donated money to organisations</w:t>
      </w:r>
    </w:p>
    <w:p w14:paraId="259D2B11" w14:textId="2E7082BC" w:rsidR="003C60B1" w:rsidRPr="002C6829" w:rsidRDefault="003C60B1" w:rsidP="00765542">
      <w:pPr>
        <w:pStyle w:val="ListParagraph"/>
        <w:numPr>
          <w:ilvl w:val="0"/>
          <w:numId w:val="8"/>
        </w:numPr>
        <w:rPr>
          <w:lang w:val="en-AU"/>
        </w:rPr>
      </w:pPr>
      <w:r w:rsidRPr="002C6829">
        <w:rPr>
          <w:lang w:val="en-AU"/>
        </w:rPr>
        <w:t>Chose native plant species when planting or gardening</w:t>
      </w:r>
    </w:p>
    <w:p w14:paraId="1989F92E" w14:textId="77777777" w:rsidR="003C60B1" w:rsidRPr="002C6829" w:rsidRDefault="003C60B1" w:rsidP="003C60B1">
      <w:pPr>
        <w:pStyle w:val="Heading4"/>
        <w:rPr>
          <w:lang w:val="en-AU"/>
        </w:rPr>
      </w:pPr>
      <w:r w:rsidRPr="002C6829">
        <w:rPr>
          <w:lang w:val="en-AU"/>
        </w:rPr>
        <w:t>Key facts: clusters of public and private behaviours</w:t>
      </w:r>
    </w:p>
    <w:p w14:paraId="5D29108F" w14:textId="77777777" w:rsidR="003C60B1" w:rsidRPr="002C6829" w:rsidRDefault="003C60B1" w:rsidP="003C60B1">
      <w:pPr>
        <w:rPr>
          <w:lang w:val="en-AU"/>
        </w:rPr>
      </w:pPr>
      <w:r w:rsidRPr="002C6829">
        <w:rPr>
          <w:lang w:val="en-AU"/>
        </w:rPr>
        <w:t>Our analysis clustered public behaviours (e.g., volunteering) separately from private behaviours (e.g., choosing sustainable seafood).</w:t>
      </w:r>
    </w:p>
    <w:p w14:paraId="0B6D164B" w14:textId="77777777" w:rsidR="003C60B1" w:rsidRPr="002C6829" w:rsidRDefault="003C60B1" w:rsidP="003C60B1">
      <w:pPr>
        <w:rPr>
          <w:lang w:val="en-AU"/>
        </w:rPr>
      </w:pPr>
      <w:r w:rsidRPr="002C6829">
        <w:rPr>
          <w:lang w:val="en-AU"/>
        </w:rPr>
        <w:t>Victorians who were more likely to enact private pro-environmental behaviours:</w:t>
      </w:r>
    </w:p>
    <w:p w14:paraId="72FCF4A3" w14:textId="55389EA0" w:rsidR="003C60B1" w:rsidRPr="002C6829" w:rsidRDefault="003C60B1" w:rsidP="003C60B1">
      <w:pPr>
        <w:pStyle w:val="ListParagraph"/>
        <w:rPr>
          <w:lang w:val="en-AU"/>
        </w:rPr>
      </w:pPr>
      <w:r w:rsidRPr="002C6829">
        <w:rPr>
          <w:lang w:val="en-AU"/>
        </w:rPr>
        <w:t>Women (compared to men)</w:t>
      </w:r>
    </w:p>
    <w:p w14:paraId="6D4216A9" w14:textId="782A49C5" w:rsidR="003C60B1" w:rsidRPr="002C6829" w:rsidRDefault="003C60B1" w:rsidP="003C60B1">
      <w:pPr>
        <w:pStyle w:val="ListParagraph"/>
        <w:rPr>
          <w:lang w:val="en-AU"/>
        </w:rPr>
      </w:pPr>
      <w:r w:rsidRPr="002C6829">
        <w:rPr>
          <w:lang w:val="en-AU"/>
        </w:rPr>
        <w:t>Older Victorians (compared to younger Victorians)</w:t>
      </w:r>
    </w:p>
    <w:p w14:paraId="1B6C3E91" w14:textId="095D0F1E" w:rsidR="003C60B1" w:rsidRPr="002C6829" w:rsidRDefault="003C60B1" w:rsidP="003C60B1">
      <w:pPr>
        <w:pStyle w:val="ListParagraph"/>
        <w:rPr>
          <w:lang w:val="en-AU"/>
        </w:rPr>
      </w:pPr>
      <w:r w:rsidRPr="002C6829">
        <w:rPr>
          <w:lang w:val="en-AU"/>
        </w:rPr>
        <w:t>Victorians living outside Melbourne (compared to Melbourne residents).</w:t>
      </w:r>
    </w:p>
    <w:p w14:paraId="22A90D2E" w14:textId="77777777" w:rsidR="003C60B1" w:rsidRPr="002C6829" w:rsidRDefault="003C60B1" w:rsidP="003C60B1">
      <w:pPr>
        <w:rPr>
          <w:lang w:val="en-AU"/>
        </w:rPr>
      </w:pPr>
      <w:r w:rsidRPr="002C6829">
        <w:rPr>
          <w:lang w:val="en-AU"/>
        </w:rPr>
        <w:t>Victorians who were more likely to enact public pro-environmental behaviours:</w:t>
      </w:r>
    </w:p>
    <w:p w14:paraId="4A6B62A5" w14:textId="6257D3B1" w:rsidR="003C60B1" w:rsidRPr="002C6829" w:rsidRDefault="003C60B1" w:rsidP="003C60B1">
      <w:pPr>
        <w:pStyle w:val="ListParagraph"/>
        <w:rPr>
          <w:lang w:val="en-AU"/>
        </w:rPr>
      </w:pPr>
      <w:r w:rsidRPr="002C6829">
        <w:rPr>
          <w:lang w:val="en-AU"/>
        </w:rPr>
        <w:t>Younger Victorians (compared to older Victorians)</w:t>
      </w:r>
    </w:p>
    <w:p w14:paraId="14B431FB" w14:textId="5E611AC5" w:rsidR="003C60B1" w:rsidRPr="002C6829" w:rsidRDefault="003C60B1" w:rsidP="003C60B1">
      <w:pPr>
        <w:pStyle w:val="ListParagraph"/>
        <w:rPr>
          <w:lang w:val="en-AU"/>
        </w:rPr>
      </w:pPr>
      <w:r w:rsidRPr="002C6829">
        <w:rPr>
          <w:lang w:val="en-AU"/>
        </w:rPr>
        <w:t>Melbourne residents (compared to Victorians living outside Melbourne)</w:t>
      </w:r>
    </w:p>
    <w:p w14:paraId="5FEE1C16" w14:textId="0CC1A883" w:rsidR="003C60B1" w:rsidRPr="002C6829" w:rsidRDefault="003C60B1" w:rsidP="003C60B1">
      <w:pPr>
        <w:pStyle w:val="Heading4"/>
        <w:rPr>
          <w:lang w:val="en-AU"/>
        </w:rPr>
      </w:pPr>
      <w:r w:rsidRPr="002C6829">
        <w:rPr>
          <w:lang w:val="en-AU"/>
        </w:rPr>
        <w:t>Detail: specific behaviours enacted by Victorians</w:t>
      </w:r>
    </w:p>
    <w:p w14:paraId="7C6A56D8" w14:textId="4220CC0D" w:rsidR="00C359FD" w:rsidRPr="002C6829" w:rsidRDefault="00C359FD" w:rsidP="00C359FD">
      <w:pPr>
        <w:rPr>
          <w:lang w:val="en-AU"/>
        </w:rPr>
      </w:pPr>
      <w:r w:rsidRPr="002C6829">
        <w:rPr>
          <w:lang w:val="en-AU"/>
        </w:rPr>
        <w:fldChar w:fldCharType="begin"/>
      </w:r>
      <w:r w:rsidRPr="002C6829">
        <w:rPr>
          <w:lang w:val="en-AU"/>
        </w:rPr>
        <w:instrText xml:space="preserve"> REF _Ref536039444 \h </w:instrText>
      </w:r>
      <w:r w:rsidRPr="002C6829">
        <w:rPr>
          <w:lang w:val="en-AU"/>
        </w:rPr>
      </w:r>
      <w:r w:rsidRPr="002C6829">
        <w:rPr>
          <w:lang w:val="en-AU"/>
        </w:rPr>
        <w:fldChar w:fldCharType="separate"/>
      </w:r>
      <w:r w:rsidR="00135EFD" w:rsidRPr="002C6829">
        <w:rPr>
          <w:lang w:val="en-AU"/>
        </w:rPr>
        <w:t xml:space="preserve">Figure </w:t>
      </w:r>
      <w:r w:rsidR="00135EFD">
        <w:rPr>
          <w:noProof/>
          <w:lang w:val="en-AU"/>
        </w:rPr>
        <w:t>32</w:t>
      </w:r>
      <w:r w:rsidRPr="002C6829">
        <w:rPr>
          <w:lang w:val="en-AU"/>
        </w:rPr>
        <w:fldChar w:fldCharType="end"/>
      </w:r>
      <w:r w:rsidRPr="002C6829">
        <w:rPr>
          <w:lang w:val="en-AU"/>
        </w:rPr>
        <w:t xml:space="preserve"> shows the engagement in specific behaviours across all Victorians. </w:t>
      </w:r>
    </w:p>
    <w:p w14:paraId="6DCA1638" w14:textId="77777777" w:rsidR="009C6701" w:rsidRPr="002C6829" w:rsidRDefault="009C6701" w:rsidP="009C6701">
      <w:pPr>
        <w:spacing w:after="120" w:line="240" w:lineRule="auto"/>
        <w:jc w:val="left"/>
        <w:rPr>
          <w:rFonts w:ascii="Arial Narrow" w:eastAsia="Arial Narrow" w:hAnsi="Arial Narrow" w:cs="Arial Narrow"/>
          <w:sz w:val="24"/>
          <w:lang w:val="en-AU" w:eastAsia="en-AU"/>
        </w:rPr>
      </w:pPr>
      <w:r w:rsidRPr="002C6829">
        <w:rPr>
          <w:rFonts w:ascii="Arial Narrow" w:eastAsia="Arial Narrow" w:hAnsi="Arial Narrow" w:cs="Arial Narrow"/>
          <w:noProof/>
          <w:sz w:val="24"/>
          <w:lang w:val="en-AU" w:eastAsia="en-AU"/>
        </w:rPr>
        <w:lastRenderedPageBreak/>
        <w:drawing>
          <wp:inline distT="0" distB="0" distL="0" distR="0" wp14:anchorId="497C1A37" wp14:editId="39068D91">
            <wp:extent cx="6119495" cy="3600000"/>
            <wp:effectExtent l="0" t="0" r="0" b="635"/>
            <wp:docPr id="160" name="Chart 160"/>
            <wp:cNvGraphicFramePr/>
            <a:graphic xmlns:a="http://schemas.openxmlformats.org/drawingml/2006/main">
              <a:graphicData uri="http://schemas.openxmlformats.org/drawingml/2006/chart">
                <c:chart xmlns:c="http://schemas.openxmlformats.org/drawingml/2006/chart" xmlns:r="http://schemas.openxmlformats.org/officeDocument/2006/relationships" r:id="rId74"/>
              </a:graphicData>
            </a:graphic>
          </wp:inline>
        </w:drawing>
      </w:r>
    </w:p>
    <w:p w14:paraId="7CC34792" w14:textId="77777777" w:rsidR="009C6701" w:rsidRPr="002C6829" w:rsidRDefault="009C6701" w:rsidP="009C6701">
      <w:pPr>
        <w:spacing w:after="120" w:line="240" w:lineRule="auto"/>
        <w:rPr>
          <w:rFonts w:ascii="Arial" w:eastAsia="Calibri" w:hAnsi="Arial" w:cs="Arial"/>
          <w:b/>
          <w:sz w:val="18"/>
          <w:szCs w:val="20"/>
          <w:lang w:val="en-AU"/>
        </w:rPr>
      </w:pPr>
      <w:r w:rsidRPr="002C6829">
        <w:rPr>
          <w:rFonts w:ascii="Arial" w:eastAsia="Calibri" w:hAnsi="Arial" w:cs="Arial"/>
          <w:b/>
          <w:sz w:val="18"/>
          <w:szCs w:val="20"/>
          <w:lang w:val="en-AU"/>
        </w:rPr>
        <w:t>Key</w:t>
      </w:r>
    </w:p>
    <w:tbl>
      <w:tblPr>
        <w:tblW w:w="3911" w:type="pct"/>
        <w:tblLook w:val="04A0" w:firstRow="1" w:lastRow="0" w:firstColumn="1" w:lastColumn="0" w:noHBand="0" w:noVBand="1"/>
      </w:tblPr>
      <w:tblGrid>
        <w:gridCol w:w="1411"/>
        <w:gridCol w:w="1411"/>
        <w:gridCol w:w="1411"/>
        <w:gridCol w:w="1411"/>
        <w:gridCol w:w="1411"/>
      </w:tblGrid>
      <w:tr w:rsidR="009C6701" w:rsidRPr="002C6829" w14:paraId="227DB5A5" w14:textId="77777777" w:rsidTr="00C03876">
        <w:tc>
          <w:tcPr>
            <w:tcW w:w="1000" w:type="pct"/>
          </w:tcPr>
          <w:tbl>
            <w:tblPr>
              <w:tblpPr w:leftFromText="180" w:rightFromText="180" w:vertAnchor="text" w:horzAnchor="page" w:tblpXSpec="center" w:tblpY="33"/>
              <w:tblOverlap w:val="never"/>
              <w:tblW w:w="0" w:type="auto"/>
              <w:tblLook w:val="04A0" w:firstRow="1" w:lastRow="0" w:firstColumn="1" w:lastColumn="0" w:noHBand="0" w:noVBand="1"/>
            </w:tblPr>
            <w:tblGrid>
              <w:gridCol w:w="317"/>
            </w:tblGrid>
            <w:tr w:rsidR="009C6701" w:rsidRPr="002C6829" w14:paraId="3A70401A" w14:textId="77777777" w:rsidTr="00C03876">
              <w:trPr>
                <w:trHeight w:val="283"/>
              </w:trPr>
              <w:tc>
                <w:tcPr>
                  <w:tcW w:w="317" w:type="dxa"/>
                  <w:tcBorders>
                    <w:top w:val="single" w:sz="4" w:space="0" w:color="auto"/>
                    <w:left w:val="single" w:sz="4" w:space="0" w:color="auto"/>
                    <w:bottom w:val="single" w:sz="4" w:space="0" w:color="auto"/>
                    <w:right w:val="single" w:sz="4" w:space="0" w:color="auto"/>
                  </w:tcBorders>
                  <w:shd w:val="clear" w:color="auto" w:fill="D7191C"/>
                </w:tcPr>
                <w:p w14:paraId="6A9D9529" w14:textId="77777777" w:rsidR="009C6701" w:rsidRPr="002C6829" w:rsidRDefault="009C6701" w:rsidP="009C6701">
                  <w:pPr>
                    <w:spacing w:after="0" w:line="240" w:lineRule="auto"/>
                    <w:rPr>
                      <w:rFonts w:ascii="Arial" w:eastAsia="Calibri" w:hAnsi="Arial" w:cs="Arial"/>
                      <w:bCs/>
                      <w:sz w:val="18"/>
                      <w:szCs w:val="20"/>
                      <w:lang w:val="en-AU"/>
                    </w:rPr>
                  </w:pPr>
                </w:p>
              </w:tc>
            </w:tr>
          </w:tbl>
          <w:p w14:paraId="7F580919" w14:textId="77777777" w:rsidR="009C6701" w:rsidRPr="002C6829" w:rsidRDefault="009C6701" w:rsidP="009C6701">
            <w:pPr>
              <w:spacing w:after="120" w:line="240" w:lineRule="auto"/>
              <w:rPr>
                <w:rFonts w:ascii="Arial" w:eastAsia="Calibri" w:hAnsi="Arial" w:cs="Arial"/>
                <w:bCs/>
                <w:i/>
                <w:iCs/>
                <w:sz w:val="18"/>
                <w:szCs w:val="20"/>
                <w:lang w:val="en-AU"/>
              </w:rPr>
            </w:pPr>
          </w:p>
        </w:tc>
        <w:tc>
          <w:tcPr>
            <w:tcW w:w="1000" w:type="pct"/>
          </w:tcPr>
          <w:tbl>
            <w:tblPr>
              <w:tblpPr w:leftFromText="180" w:rightFromText="180" w:vertAnchor="text" w:horzAnchor="page" w:tblpXSpec="center" w:tblpY="33"/>
              <w:tblOverlap w:val="never"/>
              <w:tblW w:w="0" w:type="auto"/>
              <w:tblLook w:val="04A0" w:firstRow="1" w:lastRow="0" w:firstColumn="1" w:lastColumn="0" w:noHBand="0" w:noVBand="1"/>
            </w:tblPr>
            <w:tblGrid>
              <w:gridCol w:w="317"/>
            </w:tblGrid>
            <w:tr w:rsidR="009C6701" w:rsidRPr="002C6829" w14:paraId="1BE411F2" w14:textId="77777777" w:rsidTr="00C03876">
              <w:trPr>
                <w:trHeight w:val="283"/>
              </w:trPr>
              <w:tc>
                <w:tcPr>
                  <w:tcW w:w="317" w:type="dxa"/>
                  <w:tcBorders>
                    <w:top w:val="single" w:sz="4" w:space="0" w:color="auto"/>
                    <w:left w:val="single" w:sz="4" w:space="0" w:color="auto"/>
                    <w:bottom w:val="single" w:sz="4" w:space="0" w:color="auto"/>
                    <w:right w:val="single" w:sz="4" w:space="0" w:color="auto"/>
                  </w:tcBorders>
                  <w:shd w:val="clear" w:color="auto" w:fill="FDAE61"/>
                </w:tcPr>
                <w:p w14:paraId="6F61F43F" w14:textId="77777777" w:rsidR="009C6701" w:rsidRPr="002C6829" w:rsidRDefault="009C6701" w:rsidP="009C6701">
                  <w:pPr>
                    <w:spacing w:after="0" w:line="240" w:lineRule="auto"/>
                    <w:jc w:val="center"/>
                    <w:rPr>
                      <w:rFonts w:ascii="Arial" w:eastAsia="Calibri" w:hAnsi="Arial" w:cs="Arial"/>
                      <w:bCs/>
                      <w:sz w:val="18"/>
                      <w:szCs w:val="20"/>
                      <w:lang w:val="en-AU"/>
                    </w:rPr>
                  </w:pPr>
                </w:p>
              </w:tc>
            </w:tr>
          </w:tbl>
          <w:p w14:paraId="17912A89" w14:textId="77777777" w:rsidR="009C6701" w:rsidRPr="002C6829" w:rsidRDefault="009C6701" w:rsidP="009C6701">
            <w:pPr>
              <w:spacing w:after="120" w:line="240" w:lineRule="auto"/>
              <w:rPr>
                <w:rFonts w:ascii="Arial" w:eastAsia="Calibri" w:hAnsi="Arial" w:cs="Arial"/>
                <w:bCs/>
                <w:i/>
                <w:iCs/>
                <w:sz w:val="18"/>
                <w:szCs w:val="20"/>
                <w:lang w:val="en-AU"/>
              </w:rPr>
            </w:pPr>
          </w:p>
        </w:tc>
        <w:tc>
          <w:tcPr>
            <w:tcW w:w="1000" w:type="pct"/>
          </w:tcPr>
          <w:tbl>
            <w:tblPr>
              <w:tblpPr w:leftFromText="180" w:rightFromText="180" w:vertAnchor="text" w:horzAnchor="page" w:tblpXSpec="center" w:tblpY="33"/>
              <w:tblOverlap w:val="never"/>
              <w:tblW w:w="0" w:type="auto"/>
              <w:tblLook w:val="04A0" w:firstRow="1" w:lastRow="0" w:firstColumn="1" w:lastColumn="0" w:noHBand="0" w:noVBand="1"/>
            </w:tblPr>
            <w:tblGrid>
              <w:gridCol w:w="317"/>
            </w:tblGrid>
            <w:tr w:rsidR="009C6701" w:rsidRPr="002C6829" w14:paraId="6BD1DE6C" w14:textId="77777777" w:rsidTr="00C03876">
              <w:trPr>
                <w:trHeight w:val="283"/>
              </w:trPr>
              <w:tc>
                <w:tcPr>
                  <w:tcW w:w="317" w:type="dxa"/>
                  <w:tcBorders>
                    <w:top w:val="single" w:sz="4" w:space="0" w:color="auto"/>
                    <w:left w:val="single" w:sz="4" w:space="0" w:color="auto"/>
                    <w:bottom w:val="single" w:sz="4" w:space="0" w:color="auto"/>
                    <w:right w:val="single" w:sz="4" w:space="0" w:color="auto"/>
                  </w:tcBorders>
                  <w:shd w:val="clear" w:color="auto" w:fill="FFFFBF"/>
                </w:tcPr>
                <w:p w14:paraId="37199765" w14:textId="77777777" w:rsidR="009C6701" w:rsidRPr="002C6829" w:rsidRDefault="009C6701" w:rsidP="009C6701">
                  <w:pPr>
                    <w:spacing w:after="0" w:line="240" w:lineRule="auto"/>
                    <w:rPr>
                      <w:rFonts w:ascii="Arial" w:eastAsia="Calibri" w:hAnsi="Arial" w:cs="Arial"/>
                      <w:bCs/>
                      <w:sz w:val="18"/>
                      <w:szCs w:val="20"/>
                      <w:lang w:val="en-AU"/>
                    </w:rPr>
                  </w:pPr>
                </w:p>
              </w:tc>
            </w:tr>
          </w:tbl>
          <w:p w14:paraId="6D4EC22D" w14:textId="77777777" w:rsidR="009C6701" w:rsidRPr="002C6829" w:rsidRDefault="009C6701" w:rsidP="009C6701">
            <w:pPr>
              <w:spacing w:after="120" w:line="240" w:lineRule="auto"/>
              <w:rPr>
                <w:rFonts w:ascii="Arial" w:eastAsia="Calibri" w:hAnsi="Arial" w:cs="Arial"/>
                <w:bCs/>
                <w:i/>
                <w:iCs/>
                <w:sz w:val="18"/>
                <w:szCs w:val="20"/>
                <w:lang w:val="en-AU"/>
              </w:rPr>
            </w:pPr>
          </w:p>
        </w:tc>
        <w:tc>
          <w:tcPr>
            <w:tcW w:w="1000" w:type="pct"/>
          </w:tcPr>
          <w:tbl>
            <w:tblPr>
              <w:tblpPr w:leftFromText="180" w:rightFromText="180" w:vertAnchor="text" w:horzAnchor="page" w:tblpXSpec="center" w:tblpY="33"/>
              <w:tblOverlap w:val="never"/>
              <w:tblW w:w="0" w:type="auto"/>
              <w:tblLook w:val="04A0" w:firstRow="1" w:lastRow="0" w:firstColumn="1" w:lastColumn="0" w:noHBand="0" w:noVBand="1"/>
            </w:tblPr>
            <w:tblGrid>
              <w:gridCol w:w="317"/>
            </w:tblGrid>
            <w:tr w:rsidR="009C6701" w:rsidRPr="002C6829" w14:paraId="163343BB" w14:textId="77777777" w:rsidTr="00C03876">
              <w:trPr>
                <w:trHeight w:val="283"/>
              </w:trPr>
              <w:tc>
                <w:tcPr>
                  <w:tcW w:w="317" w:type="dxa"/>
                  <w:tcBorders>
                    <w:top w:val="single" w:sz="4" w:space="0" w:color="auto"/>
                    <w:left w:val="single" w:sz="4" w:space="0" w:color="auto"/>
                    <w:bottom w:val="single" w:sz="4" w:space="0" w:color="auto"/>
                    <w:right w:val="single" w:sz="4" w:space="0" w:color="auto"/>
                  </w:tcBorders>
                  <w:shd w:val="clear" w:color="auto" w:fill="A6D96A"/>
                </w:tcPr>
                <w:p w14:paraId="017C3CC0" w14:textId="77777777" w:rsidR="009C6701" w:rsidRPr="002C6829" w:rsidRDefault="009C6701" w:rsidP="009C6701">
                  <w:pPr>
                    <w:spacing w:after="0" w:line="240" w:lineRule="auto"/>
                    <w:rPr>
                      <w:rFonts w:ascii="Arial" w:eastAsia="Calibri" w:hAnsi="Arial" w:cs="Arial"/>
                      <w:bCs/>
                      <w:sz w:val="18"/>
                      <w:szCs w:val="20"/>
                      <w:lang w:val="en-AU"/>
                    </w:rPr>
                  </w:pPr>
                </w:p>
              </w:tc>
            </w:tr>
          </w:tbl>
          <w:p w14:paraId="47BA1654" w14:textId="77777777" w:rsidR="009C6701" w:rsidRPr="002C6829" w:rsidRDefault="009C6701" w:rsidP="009C6701">
            <w:pPr>
              <w:spacing w:after="120" w:line="240" w:lineRule="auto"/>
              <w:rPr>
                <w:rFonts w:ascii="Arial" w:eastAsia="Calibri" w:hAnsi="Arial" w:cs="Arial"/>
                <w:bCs/>
                <w:i/>
                <w:iCs/>
                <w:sz w:val="18"/>
                <w:szCs w:val="20"/>
                <w:lang w:val="en-AU"/>
              </w:rPr>
            </w:pPr>
          </w:p>
        </w:tc>
        <w:tc>
          <w:tcPr>
            <w:tcW w:w="1000" w:type="pct"/>
          </w:tcPr>
          <w:tbl>
            <w:tblPr>
              <w:tblpPr w:leftFromText="180" w:rightFromText="180" w:vertAnchor="text" w:horzAnchor="page" w:tblpXSpec="center" w:tblpY="33"/>
              <w:tblOverlap w:val="never"/>
              <w:tblW w:w="0" w:type="auto"/>
              <w:tblLook w:val="04A0" w:firstRow="1" w:lastRow="0" w:firstColumn="1" w:lastColumn="0" w:noHBand="0" w:noVBand="1"/>
            </w:tblPr>
            <w:tblGrid>
              <w:gridCol w:w="317"/>
            </w:tblGrid>
            <w:tr w:rsidR="009C6701" w:rsidRPr="002C6829" w14:paraId="59D3DDDD" w14:textId="77777777" w:rsidTr="00C03876">
              <w:trPr>
                <w:trHeight w:val="283"/>
              </w:trPr>
              <w:tc>
                <w:tcPr>
                  <w:tcW w:w="317" w:type="dxa"/>
                  <w:tcBorders>
                    <w:top w:val="single" w:sz="4" w:space="0" w:color="auto"/>
                    <w:left w:val="single" w:sz="4" w:space="0" w:color="auto"/>
                    <w:bottom w:val="single" w:sz="4" w:space="0" w:color="auto"/>
                    <w:right w:val="single" w:sz="4" w:space="0" w:color="auto"/>
                  </w:tcBorders>
                  <w:shd w:val="clear" w:color="auto" w:fill="1A9641"/>
                </w:tcPr>
                <w:p w14:paraId="48F77F1A" w14:textId="77777777" w:rsidR="009C6701" w:rsidRPr="002C6829" w:rsidRDefault="009C6701" w:rsidP="009C6701">
                  <w:pPr>
                    <w:spacing w:after="0" w:line="240" w:lineRule="auto"/>
                    <w:rPr>
                      <w:rFonts w:ascii="Arial" w:eastAsia="Calibri" w:hAnsi="Arial" w:cs="Arial"/>
                      <w:bCs/>
                      <w:sz w:val="18"/>
                      <w:szCs w:val="20"/>
                      <w:lang w:val="en-AU"/>
                    </w:rPr>
                  </w:pPr>
                </w:p>
              </w:tc>
            </w:tr>
          </w:tbl>
          <w:p w14:paraId="2FF343D3" w14:textId="77777777" w:rsidR="009C6701" w:rsidRPr="002C6829" w:rsidRDefault="009C6701" w:rsidP="009C6701">
            <w:pPr>
              <w:spacing w:after="120" w:line="240" w:lineRule="auto"/>
              <w:rPr>
                <w:rFonts w:ascii="Arial" w:eastAsia="Calibri" w:hAnsi="Arial" w:cs="Arial"/>
                <w:bCs/>
                <w:i/>
                <w:iCs/>
                <w:sz w:val="18"/>
                <w:szCs w:val="20"/>
                <w:lang w:val="en-AU"/>
              </w:rPr>
            </w:pPr>
          </w:p>
        </w:tc>
      </w:tr>
      <w:tr w:rsidR="009C6701" w:rsidRPr="002C6829" w14:paraId="0678204F" w14:textId="77777777" w:rsidTr="00C03876">
        <w:trPr>
          <w:trHeight w:val="359"/>
        </w:trPr>
        <w:tc>
          <w:tcPr>
            <w:tcW w:w="1000" w:type="pct"/>
          </w:tcPr>
          <w:p w14:paraId="4BAE3310" w14:textId="77777777" w:rsidR="009C6701" w:rsidRPr="002C6829" w:rsidRDefault="009C6701" w:rsidP="009C6701">
            <w:pPr>
              <w:spacing w:before="80" w:after="0" w:line="240" w:lineRule="auto"/>
              <w:jc w:val="center"/>
              <w:rPr>
                <w:rFonts w:ascii="Arial" w:eastAsia="Calibri" w:hAnsi="Arial" w:cs="Arial"/>
                <w:bCs/>
                <w:sz w:val="18"/>
                <w:szCs w:val="20"/>
                <w:lang w:val="en-AU"/>
              </w:rPr>
            </w:pPr>
            <w:r w:rsidRPr="002C6829">
              <w:rPr>
                <w:rFonts w:ascii="Arial" w:eastAsia="Calibri" w:hAnsi="Arial" w:cs="Arial"/>
                <w:bCs/>
                <w:sz w:val="18"/>
                <w:szCs w:val="20"/>
                <w:lang w:val="en-AU"/>
              </w:rPr>
              <w:t>Never</w:t>
            </w:r>
          </w:p>
        </w:tc>
        <w:tc>
          <w:tcPr>
            <w:tcW w:w="1000" w:type="pct"/>
          </w:tcPr>
          <w:p w14:paraId="74E9C886" w14:textId="77777777" w:rsidR="009C6701" w:rsidRPr="002C6829" w:rsidRDefault="009C6701" w:rsidP="009C6701">
            <w:pPr>
              <w:spacing w:before="80" w:after="0" w:line="240" w:lineRule="auto"/>
              <w:jc w:val="center"/>
              <w:rPr>
                <w:rFonts w:ascii="Arial" w:eastAsia="Calibri" w:hAnsi="Arial" w:cs="Arial"/>
                <w:bCs/>
                <w:sz w:val="18"/>
                <w:szCs w:val="20"/>
                <w:lang w:val="en-AU"/>
              </w:rPr>
            </w:pPr>
            <w:r w:rsidRPr="002C6829">
              <w:rPr>
                <w:rFonts w:ascii="Arial" w:eastAsia="Calibri" w:hAnsi="Arial" w:cs="Arial"/>
                <w:bCs/>
                <w:sz w:val="18"/>
                <w:szCs w:val="20"/>
                <w:lang w:val="en-AU"/>
              </w:rPr>
              <w:t xml:space="preserve">Rarely </w:t>
            </w:r>
          </w:p>
        </w:tc>
        <w:tc>
          <w:tcPr>
            <w:tcW w:w="1000" w:type="pct"/>
          </w:tcPr>
          <w:p w14:paraId="47BEA31B" w14:textId="77777777" w:rsidR="009C6701" w:rsidRPr="002C6829" w:rsidRDefault="009C6701" w:rsidP="009C6701">
            <w:pPr>
              <w:spacing w:before="80" w:after="0" w:line="240" w:lineRule="auto"/>
              <w:jc w:val="center"/>
              <w:rPr>
                <w:rFonts w:ascii="Arial" w:eastAsia="Calibri" w:hAnsi="Arial" w:cs="Arial"/>
                <w:bCs/>
                <w:sz w:val="18"/>
                <w:szCs w:val="20"/>
                <w:lang w:val="en-AU"/>
              </w:rPr>
            </w:pPr>
            <w:r w:rsidRPr="002C6829">
              <w:rPr>
                <w:rFonts w:ascii="Arial" w:eastAsia="Calibri" w:hAnsi="Arial" w:cs="Arial"/>
                <w:bCs/>
                <w:sz w:val="18"/>
                <w:szCs w:val="20"/>
                <w:lang w:val="en-AU"/>
              </w:rPr>
              <w:t>Sometimes</w:t>
            </w:r>
          </w:p>
        </w:tc>
        <w:tc>
          <w:tcPr>
            <w:tcW w:w="1000" w:type="pct"/>
          </w:tcPr>
          <w:p w14:paraId="77842855" w14:textId="77777777" w:rsidR="009C6701" w:rsidRPr="002C6829" w:rsidRDefault="009C6701" w:rsidP="009C6701">
            <w:pPr>
              <w:spacing w:before="80" w:after="0" w:line="240" w:lineRule="auto"/>
              <w:jc w:val="center"/>
              <w:rPr>
                <w:rFonts w:ascii="Arial" w:eastAsia="Calibri" w:hAnsi="Arial" w:cs="Arial"/>
                <w:bCs/>
                <w:sz w:val="18"/>
                <w:szCs w:val="20"/>
                <w:lang w:val="en-AU"/>
              </w:rPr>
            </w:pPr>
            <w:r w:rsidRPr="002C6829">
              <w:rPr>
                <w:rFonts w:ascii="Arial" w:eastAsia="Calibri" w:hAnsi="Arial" w:cs="Arial"/>
                <w:bCs/>
                <w:sz w:val="18"/>
                <w:szCs w:val="20"/>
                <w:lang w:val="en-AU"/>
              </w:rPr>
              <w:t>Often</w:t>
            </w:r>
          </w:p>
        </w:tc>
        <w:tc>
          <w:tcPr>
            <w:tcW w:w="1000" w:type="pct"/>
          </w:tcPr>
          <w:p w14:paraId="240C49CE" w14:textId="77777777" w:rsidR="009C6701" w:rsidRPr="002C6829" w:rsidRDefault="009C6701" w:rsidP="009C6701">
            <w:pPr>
              <w:spacing w:before="80" w:after="0" w:line="240" w:lineRule="auto"/>
              <w:jc w:val="center"/>
              <w:rPr>
                <w:rFonts w:ascii="Arial" w:eastAsia="Calibri" w:hAnsi="Arial" w:cs="Arial"/>
                <w:bCs/>
                <w:sz w:val="18"/>
                <w:szCs w:val="20"/>
                <w:lang w:val="en-AU"/>
              </w:rPr>
            </w:pPr>
            <w:r w:rsidRPr="002C6829">
              <w:rPr>
                <w:rFonts w:ascii="Arial" w:eastAsia="Calibri" w:hAnsi="Arial" w:cs="Arial"/>
                <w:bCs/>
                <w:sz w:val="18"/>
                <w:szCs w:val="20"/>
                <w:lang w:val="en-AU"/>
              </w:rPr>
              <w:t>Always</w:t>
            </w:r>
          </w:p>
        </w:tc>
      </w:tr>
    </w:tbl>
    <w:p w14:paraId="6908C88C" w14:textId="10298373" w:rsidR="002C565B" w:rsidRPr="002C6829" w:rsidRDefault="002C565B" w:rsidP="002C565B">
      <w:pPr>
        <w:pStyle w:val="Caption"/>
        <w:rPr>
          <w:lang w:val="en-AU"/>
        </w:rPr>
      </w:pPr>
      <w:bookmarkStart w:id="138" w:name="_Ref536039444"/>
      <w:bookmarkStart w:id="139" w:name="_Toc2862819"/>
      <w:r w:rsidRPr="002C6829">
        <w:rPr>
          <w:lang w:val="en-AU"/>
        </w:rPr>
        <w:t xml:space="preserve">Figure </w:t>
      </w:r>
      <w:r w:rsidRPr="002C6829">
        <w:rPr>
          <w:lang w:val="en-AU"/>
        </w:rPr>
        <w:fldChar w:fldCharType="begin"/>
      </w:r>
      <w:r w:rsidRPr="002C6829">
        <w:rPr>
          <w:lang w:val="en-AU"/>
        </w:rPr>
        <w:instrText xml:space="preserve"> SEQ Figure \* ARABIC </w:instrText>
      </w:r>
      <w:r w:rsidRPr="002C6829">
        <w:rPr>
          <w:lang w:val="en-AU"/>
        </w:rPr>
        <w:fldChar w:fldCharType="separate"/>
      </w:r>
      <w:r w:rsidR="00135EFD">
        <w:rPr>
          <w:noProof/>
          <w:lang w:val="en-AU"/>
        </w:rPr>
        <w:t>32</w:t>
      </w:r>
      <w:r w:rsidRPr="002C6829">
        <w:rPr>
          <w:lang w:val="en-AU"/>
        </w:rPr>
        <w:fldChar w:fldCharType="end"/>
      </w:r>
      <w:bookmarkEnd w:id="138"/>
      <w:r w:rsidRPr="002C6829">
        <w:rPr>
          <w:lang w:val="en-AU"/>
        </w:rPr>
        <w:t>. Frequency of Engagement in Pro-Environmental Behaviours over the past 12 Months.</w:t>
      </w:r>
      <w:bookmarkEnd w:id="139"/>
    </w:p>
    <w:p w14:paraId="779A7AE1" w14:textId="77777777" w:rsidR="003C60B1" w:rsidRPr="002C6829" w:rsidRDefault="003C60B1" w:rsidP="003C60B1">
      <w:pPr>
        <w:pStyle w:val="Heading4"/>
        <w:rPr>
          <w:lang w:val="en-AU"/>
        </w:rPr>
      </w:pPr>
      <w:r w:rsidRPr="002C6829">
        <w:rPr>
          <w:lang w:val="en-AU"/>
        </w:rPr>
        <w:t>Detail: public and private behaviour clusters</w:t>
      </w:r>
    </w:p>
    <w:p w14:paraId="4D5CE54D" w14:textId="4A09EE73" w:rsidR="001F361A" w:rsidRDefault="001F361A" w:rsidP="001F361A">
      <w:pPr>
        <w:rPr>
          <w:rFonts w:ascii="Arial" w:eastAsia="Arial" w:hAnsi="Arial" w:cs="Times New Roman"/>
          <w:lang w:val="en-AU"/>
        </w:rPr>
      </w:pPr>
      <w:r w:rsidRPr="001F361A">
        <w:rPr>
          <w:rFonts w:ascii="Arial" w:eastAsia="Arial" w:hAnsi="Arial" w:cs="Times New Roman"/>
          <w:lang w:val="en-AU"/>
        </w:rPr>
        <w:t>We asked Victorians about the frequency with which they engage in eleven pro-environmental behaviours in the last year. Answers were given on a scale ranging from 1 (never) to 5 (always). All items were factor analysed to reveal underlying, common response patterns. We identified two common factors which seem to suggest whether the behaviour was conducted at home (private) or in public. Behaviours described as “private” generally did not require coordinating or acting with others (e.g., planting native plants, controlling the movement of your pets)</w:t>
      </w:r>
      <w:r w:rsidR="00721DA9">
        <w:rPr>
          <w:rFonts w:ascii="Arial" w:eastAsia="Arial" w:hAnsi="Arial" w:cs="Times New Roman"/>
          <w:lang w:val="en-AU"/>
        </w:rPr>
        <w:t>.</w:t>
      </w:r>
      <w:r w:rsidRPr="001F361A">
        <w:rPr>
          <w:rFonts w:ascii="Arial" w:eastAsia="Arial" w:hAnsi="Arial" w:cs="Times New Roman"/>
          <w:lang w:val="en-AU"/>
        </w:rPr>
        <w:t xml:space="preserve"> Public behaviours tended to involve working with other</w:t>
      </w:r>
      <w:r w:rsidR="00721DA9">
        <w:rPr>
          <w:rFonts w:ascii="Arial" w:eastAsia="Arial" w:hAnsi="Arial" w:cs="Times New Roman"/>
          <w:lang w:val="en-AU"/>
        </w:rPr>
        <w:t>s</w:t>
      </w:r>
      <w:r w:rsidRPr="001F361A">
        <w:rPr>
          <w:rFonts w:ascii="Arial" w:eastAsia="Arial" w:hAnsi="Arial" w:cs="Times New Roman"/>
          <w:lang w:val="en-AU"/>
        </w:rPr>
        <w:t xml:space="preserve"> or acting in public. These behaviours include environmental volunteering, collecting scientific information (i.e., citizen science activities), and environmental advocacy. </w:t>
      </w:r>
    </w:p>
    <w:p w14:paraId="28FA102D" w14:textId="2D6A64D5" w:rsidR="001F361A" w:rsidRPr="001F361A" w:rsidRDefault="001F361A" w:rsidP="001F361A">
      <w:pPr>
        <w:rPr>
          <w:rFonts w:ascii="Arial" w:eastAsia="Arial" w:hAnsi="Arial" w:cs="Times New Roman"/>
          <w:lang w:val="en-AU"/>
        </w:rPr>
      </w:pPr>
      <w:r w:rsidRPr="001F361A">
        <w:rPr>
          <w:rFonts w:ascii="Arial" w:eastAsia="Arial" w:hAnsi="Arial" w:cs="Times New Roman"/>
          <w:lang w:val="en-AU"/>
        </w:rPr>
        <w:t xml:space="preserve">Overall, these factors seem to align with public and private sphere behaviours described by Stern (2000). Grouping behaviours into public and private can help to investigate and promote behavioural spillover effects. Pro-environmental behavioural spillover describes the tendency that the performance of one pro-environmental behaviour increases the likelihood of performing another, particularly, when both behaviours are similar (Margetts &amp; Kashima, 2016). </w:t>
      </w:r>
      <w:r w:rsidR="00A96148">
        <w:rPr>
          <w:rFonts w:ascii="Arial" w:eastAsia="Arial" w:hAnsi="Arial" w:cs="Times New Roman"/>
          <w:lang w:val="en-AU"/>
        </w:rPr>
        <w:t>Thus, promoting behaviours which catalyse the adoption of other similar behaviours is a promising way</w:t>
      </w:r>
      <w:r w:rsidR="003B3854">
        <w:rPr>
          <w:rFonts w:ascii="Arial" w:eastAsia="Arial" w:hAnsi="Arial" w:cs="Times New Roman"/>
          <w:lang w:val="en-AU"/>
        </w:rPr>
        <w:t xml:space="preserve"> to</w:t>
      </w:r>
      <w:r w:rsidR="00A96148">
        <w:rPr>
          <w:rFonts w:ascii="Arial" w:eastAsia="Arial" w:hAnsi="Arial" w:cs="Times New Roman"/>
          <w:lang w:val="en-AU"/>
        </w:rPr>
        <w:t xml:space="preserve"> </w:t>
      </w:r>
      <w:r w:rsidR="003B3854">
        <w:rPr>
          <w:rFonts w:ascii="Arial" w:eastAsia="Arial" w:hAnsi="Arial" w:cs="Times New Roman"/>
          <w:lang w:val="en-AU"/>
        </w:rPr>
        <w:t xml:space="preserve">increase pro-environmental actions and results of these </w:t>
      </w:r>
      <w:r w:rsidR="00721DA9">
        <w:rPr>
          <w:rFonts w:ascii="Arial" w:eastAsia="Arial" w:hAnsi="Arial" w:cs="Times New Roman"/>
          <w:lang w:val="en-AU"/>
        </w:rPr>
        <w:t>groupings</w:t>
      </w:r>
      <w:r w:rsidR="003B3854">
        <w:rPr>
          <w:rFonts w:ascii="Arial" w:eastAsia="Arial" w:hAnsi="Arial" w:cs="Times New Roman"/>
          <w:lang w:val="en-AU"/>
        </w:rPr>
        <w:t xml:space="preserve"> may help to identify spillover possibilities in the Victorian population (Kneebone &amp; Smith, 2018</w:t>
      </w:r>
      <w:r w:rsidR="00603277">
        <w:rPr>
          <w:rFonts w:ascii="Arial" w:eastAsia="Arial" w:hAnsi="Arial" w:cs="Times New Roman"/>
          <w:lang w:val="en-AU"/>
        </w:rPr>
        <w:t xml:space="preserve">, </w:t>
      </w:r>
      <w:r w:rsidR="00603277" w:rsidRPr="008145D4">
        <w:t>Thøgersen &amp; Ölander, 2003</w:t>
      </w:r>
      <w:r w:rsidR="003B3854">
        <w:rPr>
          <w:rFonts w:ascii="Arial" w:eastAsia="Arial" w:hAnsi="Arial" w:cs="Times New Roman"/>
          <w:lang w:val="en-AU"/>
        </w:rPr>
        <w:t>)</w:t>
      </w:r>
      <w:r w:rsidR="00721DA9">
        <w:rPr>
          <w:rFonts w:ascii="Arial" w:eastAsia="Arial" w:hAnsi="Arial" w:cs="Times New Roman"/>
          <w:lang w:val="en-AU"/>
        </w:rPr>
        <w:t>.</w:t>
      </w:r>
      <w:r w:rsidR="00A96148">
        <w:rPr>
          <w:rFonts w:ascii="Arial" w:eastAsia="Arial" w:hAnsi="Arial" w:cs="Times New Roman"/>
          <w:lang w:val="en-AU"/>
        </w:rPr>
        <w:t xml:space="preserve"> </w:t>
      </w:r>
    </w:p>
    <w:p w14:paraId="1C4B6830" w14:textId="49E4A5ED" w:rsidR="001F361A" w:rsidRPr="001F361A" w:rsidRDefault="001F361A" w:rsidP="001F361A">
      <w:pPr>
        <w:rPr>
          <w:rFonts w:ascii="Arial" w:eastAsia="Arial" w:hAnsi="Arial" w:cs="Times New Roman"/>
          <w:lang w:val="en-AU"/>
        </w:rPr>
      </w:pPr>
      <w:r w:rsidRPr="001F361A">
        <w:rPr>
          <w:rFonts w:ascii="Arial" w:eastAsia="Arial" w:hAnsi="Arial" w:cs="Times New Roman"/>
          <w:lang w:val="en-AU"/>
        </w:rPr>
        <w:t xml:space="preserve">Item 10 (‘Cleaned up litter in a public space, park or forest) loaded almost equally well on both factors and item 5 (‘Using public transport rather than driving’) did not load on any factor (see </w:t>
      </w:r>
      <w:r w:rsidRPr="001F361A">
        <w:rPr>
          <w:rFonts w:ascii="Arial" w:eastAsia="Arial" w:hAnsi="Arial" w:cs="Times New Roman"/>
          <w:lang w:val="en-AU"/>
        </w:rPr>
        <w:fldChar w:fldCharType="begin"/>
      </w:r>
      <w:r w:rsidRPr="001F361A">
        <w:rPr>
          <w:rFonts w:ascii="Arial" w:eastAsia="Arial" w:hAnsi="Arial" w:cs="Times New Roman"/>
          <w:lang w:val="en-AU"/>
        </w:rPr>
        <w:instrText xml:space="preserve"> REF _Ref535850704 \h </w:instrText>
      </w:r>
      <w:r w:rsidRPr="001F361A">
        <w:rPr>
          <w:rFonts w:ascii="Arial" w:eastAsia="Arial" w:hAnsi="Arial" w:cs="Times New Roman"/>
          <w:lang w:val="en-AU"/>
        </w:rPr>
      </w:r>
      <w:r w:rsidRPr="001F361A">
        <w:rPr>
          <w:rFonts w:ascii="Arial" w:eastAsia="Arial" w:hAnsi="Arial" w:cs="Times New Roman"/>
          <w:lang w:val="en-AU"/>
        </w:rPr>
        <w:fldChar w:fldCharType="separate"/>
      </w:r>
      <w:r w:rsidR="00BA14EA" w:rsidRPr="002C6829">
        <w:rPr>
          <w:lang w:val="en-AU"/>
        </w:rPr>
        <w:t xml:space="preserve">Table </w:t>
      </w:r>
      <w:r w:rsidR="00BA14EA">
        <w:rPr>
          <w:noProof/>
          <w:lang w:val="en-AU"/>
        </w:rPr>
        <w:t>12</w:t>
      </w:r>
      <w:r w:rsidRPr="001F361A">
        <w:rPr>
          <w:rFonts w:ascii="Arial" w:eastAsia="Arial" w:hAnsi="Arial" w:cs="Times New Roman"/>
          <w:lang w:val="en-AU"/>
        </w:rPr>
        <w:fldChar w:fldCharType="end"/>
      </w:r>
      <w:r w:rsidRPr="001F361A">
        <w:rPr>
          <w:rFonts w:ascii="Arial" w:eastAsia="Arial" w:hAnsi="Arial" w:cs="Times New Roman"/>
          <w:lang w:val="en-AU"/>
        </w:rPr>
        <w:t>). These two items were excluded. Mean scores for both factors were calculated (</w:t>
      </w:r>
      <w:r w:rsidRPr="001F361A">
        <w:rPr>
          <w:rFonts w:ascii="Arial" w:eastAsia="Arial" w:hAnsi="Arial" w:cs="Times New Roman"/>
          <w:i/>
          <w:lang w:val="en-AU"/>
        </w:rPr>
        <w:t>M</w:t>
      </w:r>
      <w:r w:rsidRPr="001F361A">
        <w:rPr>
          <w:rFonts w:ascii="Arial" w:eastAsia="Arial" w:hAnsi="Arial" w:cs="Times New Roman"/>
          <w:i/>
          <w:vertAlign w:val="subscript"/>
          <w:lang w:val="en-AU"/>
        </w:rPr>
        <w:t>public</w:t>
      </w:r>
      <w:r w:rsidRPr="001F361A">
        <w:rPr>
          <w:rFonts w:ascii="Arial" w:eastAsia="Arial" w:hAnsi="Arial" w:cs="Times New Roman"/>
          <w:lang w:val="en-AU"/>
        </w:rPr>
        <w:t xml:space="preserve"> PEB = 1.82, </w:t>
      </w:r>
      <w:r w:rsidRPr="001F361A">
        <w:rPr>
          <w:rFonts w:ascii="Arial" w:eastAsia="Arial" w:hAnsi="Arial" w:cs="Times New Roman"/>
          <w:i/>
          <w:lang w:val="en-AU"/>
        </w:rPr>
        <w:t>M</w:t>
      </w:r>
      <w:r w:rsidRPr="001F361A">
        <w:rPr>
          <w:rFonts w:ascii="Arial" w:eastAsia="Arial" w:hAnsi="Arial" w:cs="Times New Roman"/>
          <w:i/>
          <w:vertAlign w:val="subscript"/>
          <w:lang w:val="en-AU"/>
        </w:rPr>
        <w:t>private</w:t>
      </w:r>
      <w:r w:rsidRPr="001F361A">
        <w:rPr>
          <w:rFonts w:ascii="Arial" w:eastAsia="Arial" w:hAnsi="Arial" w:cs="Times New Roman"/>
          <w:lang w:val="en-AU"/>
        </w:rPr>
        <w:t xml:space="preserve"> PEB = 3.23) and differences between females, males, age groups, region, and time spent in nature on those two factors are presented in Appendix H.</w:t>
      </w:r>
    </w:p>
    <w:p w14:paraId="6ED6070D" w14:textId="172B3505" w:rsidR="009C6701" w:rsidRPr="002C6829" w:rsidRDefault="009C6701" w:rsidP="009C6701">
      <w:pPr>
        <w:pStyle w:val="Caption"/>
        <w:keepNext/>
        <w:rPr>
          <w:lang w:val="en-AU"/>
        </w:rPr>
      </w:pPr>
      <w:bookmarkStart w:id="140" w:name="_Ref535850704"/>
      <w:bookmarkStart w:id="141" w:name="_Toc2862835"/>
      <w:r w:rsidRPr="002C6829">
        <w:rPr>
          <w:lang w:val="en-AU"/>
        </w:rPr>
        <w:lastRenderedPageBreak/>
        <w:t xml:space="preserve">Table </w:t>
      </w:r>
      <w:r w:rsidR="00BA2955" w:rsidRPr="002C6829">
        <w:rPr>
          <w:noProof/>
          <w:lang w:val="en-AU"/>
        </w:rPr>
        <w:fldChar w:fldCharType="begin"/>
      </w:r>
      <w:r w:rsidR="00BA2955" w:rsidRPr="002C6829">
        <w:rPr>
          <w:noProof/>
          <w:lang w:val="en-AU"/>
        </w:rPr>
        <w:instrText xml:space="preserve"> SEQ Table \* ARABIC </w:instrText>
      </w:r>
      <w:r w:rsidR="00BA2955" w:rsidRPr="002C6829">
        <w:rPr>
          <w:noProof/>
          <w:lang w:val="en-AU"/>
        </w:rPr>
        <w:fldChar w:fldCharType="separate"/>
      </w:r>
      <w:r w:rsidR="00EC36FE">
        <w:rPr>
          <w:noProof/>
          <w:lang w:val="en-AU"/>
        </w:rPr>
        <w:t>12</w:t>
      </w:r>
      <w:r w:rsidR="00BA2955" w:rsidRPr="002C6829">
        <w:rPr>
          <w:noProof/>
          <w:lang w:val="en-AU"/>
        </w:rPr>
        <w:fldChar w:fldCharType="end"/>
      </w:r>
      <w:bookmarkEnd w:id="140"/>
      <w:r w:rsidRPr="002C6829">
        <w:rPr>
          <w:lang w:val="en-AU"/>
        </w:rPr>
        <w:t>. Items Belonging to Past Public Sphere and Private Sphere Pro-Environmental Behaviours (PEB)</w:t>
      </w:r>
      <w:bookmarkEnd w:id="141"/>
    </w:p>
    <w:tbl>
      <w:tblPr>
        <w:tblW w:w="902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4499"/>
        <w:gridCol w:w="4527"/>
      </w:tblGrid>
      <w:tr w:rsidR="009C6701" w:rsidRPr="002C6829" w14:paraId="3625DC1C" w14:textId="77777777" w:rsidTr="009C6701">
        <w:trPr>
          <w:trHeight w:val="20"/>
        </w:trPr>
        <w:tc>
          <w:tcPr>
            <w:tcW w:w="4499" w:type="dxa"/>
          </w:tcPr>
          <w:p w14:paraId="23D97BAE" w14:textId="77777777" w:rsidR="009C6701" w:rsidRPr="002C6829" w:rsidRDefault="009C6701" w:rsidP="009C6701">
            <w:pPr>
              <w:pStyle w:val="Tablebodycopy"/>
              <w:rPr>
                <w:rFonts w:ascii="Arial" w:eastAsia="Arial" w:hAnsi="Arial"/>
                <w:b/>
                <w:i/>
                <w:sz w:val="18"/>
                <w:szCs w:val="18"/>
                <w:lang w:val="en-AU"/>
              </w:rPr>
            </w:pPr>
            <w:r w:rsidRPr="002C6829">
              <w:rPr>
                <w:b/>
                <w:lang w:val="en-AU"/>
              </w:rPr>
              <w:t>Factor 1: Public PEB (past)</w:t>
            </w:r>
          </w:p>
        </w:tc>
        <w:tc>
          <w:tcPr>
            <w:tcW w:w="4527" w:type="dxa"/>
          </w:tcPr>
          <w:p w14:paraId="696A82B9" w14:textId="77777777" w:rsidR="009C6701" w:rsidRPr="002C6829" w:rsidRDefault="009C6701" w:rsidP="009C6701">
            <w:pPr>
              <w:pStyle w:val="Tablebodycopy"/>
              <w:rPr>
                <w:rFonts w:ascii="Arial" w:eastAsia="Arial" w:hAnsi="Arial"/>
                <w:b/>
                <w:i/>
                <w:sz w:val="18"/>
                <w:szCs w:val="18"/>
                <w:lang w:val="en-AU"/>
              </w:rPr>
            </w:pPr>
            <w:r w:rsidRPr="002C6829">
              <w:rPr>
                <w:b/>
                <w:lang w:val="en-AU"/>
              </w:rPr>
              <w:t>Factor 2: Private PEB (past)</w:t>
            </w:r>
          </w:p>
        </w:tc>
      </w:tr>
      <w:tr w:rsidR="009C6701" w:rsidRPr="002C6829" w14:paraId="14EA9598" w14:textId="77777777" w:rsidTr="009C6701">
        <w:trPr>
          <w:trHeight w:val="20"/>
        </w:trPr>
        <w:tc>
          <w:tcPr>
            <w:tcW w:w="4499" w:type="dxa"/>
          </w:tcPr>
          <w:p w14:paraId="6579DD09" w14:textId="77777777" w:rsidR="009C6701" w:rsidRPr="002C6829" w:rsidRDefault="009C6701" w:rsidP="009C6701">
            <w:pPr>
              <w:pStyle w:val="Tablebodycopy"/>
              <w:rPr>
                <w:rFonts w:ascii="Arial" w:eastAsia="Arial" w:hAnsi="Arial"/>
                <w:i/>
                <w:sz w:val="18"/>
                <w:szCs w:val="18"/>
                <w:lang w:val="en-AU"/>
              </w:rPr>
            </w:pPr>
            <w:r w:rsidRPr="002C6829">
              <w:rPr>
                <w:lang w:val="en-AU"/>
              </w:rPr>
              <w:t>Collected information on the natural environment for scientific projects or databases (citizen science)</w:t>
            </w:r>
          </w:p>
        </w:tc>
        <w:tc>
          <w:tcPr>
            <w:tcW w:w="4527" w:type="dxa"/>
          </w:tcPr>
          <w:p w14:paraId="0F218B53" w14:textId="77777777" w:rsidR="009C6701" w:rsidRPr="002C6829" w:rsidRDefault="009C6701" w:rsidP="009C6701">
            <w:pPr>
              <w:pStyle w:val="Tablebodycopy"/>
              <w:rPr>
                <w:rFonts w:ascii="Arial" w:eastAsia="Arial" w:hAnsi="Arial"/>
                <w:i/>
                <w:sz w:val="18"/>
                <w:szCs w:val="18"/>
                <w:lang w:val="en-AU"/>
              </w:rPr>
            </w:pPr>
            <w:r w:rsidRPr="002C6829">
              <w:rPr>
                <w:lang w:val="en-AU"/>
              </w:rPr>
              <w:t xml:space="preserve">Reduced energy use (e.g. electricity/gas) in the home </w:t>
            </w:r>
          </w:p>
        </w:tc>
      </w:tr>
      <w:tr w:rsidR="009C6701" w:rsidRPr="002C6829" w14:paraId="66A4AD76" w14:textId="77777777" w:rsidTr="009C6701">
        <w:trPr>
          <w:trHeight w:val="20"/>
        </w:trPr>
        <w:tc>
          <w:tcPr>
            <w:tcW w:w="4499" w:type="dxa"/>
          </w:tcPr>
          <w:p w14:paraId="0679A2AB" w14:textId="77777777" w:rsidR="009C6701" w:rsidRPr="002C6829" w:rsidRDefault="009C6701" w:rsidP="009C6701">
            <w:pPr>
              <w:pStyle w:val="Tablebodycopy"/>
              <w:rPr>
                <w:rFonts w:ascii="Arial" w:eastAsia="Arial" w:hAnsi="Arial"/>
                <w:i/>
                <w:sz w:val="18"/>
                <w:szCs w:val="18"/>
                <w:lang w:val="en-AU"/>
              </w:rPr>
            </w:pPr>
            <w:r w:rsidRPr="002C6829">
              <w:rPr>
                <w:lang w:val="en-AU"/>
              </w:rPr>
              <w:t xml:space="preserve">Been involved in a local community garden or community composting activity </w:t>
            </w:r>
          </w:p>
        </w:tc>
        <w:tc>
          <w:tcPr>
            <w:tcW w:w="4527" w:type="dxa"/>
          </w:tcPr>
          <w:p w14:paraId="03622150" w14:textId="77777777" w:rsidR="009C6701" w:rsidRPr="002C6829" w:rsidRDefault="009C6701" w:rsidP="009C6701">
            <w:pPr>
              <w:pStyle w:val="Tablebodycopy"/>
              <w:rPr>
                <w:rFonts w:ascii="Arial" w:eastAsia="Arial" w:hAnsi="Arial"/>
                <w:i/>
                <w:sz w:val="18"/>
                <w:szCs w:val="18"/>
                <w:lang w:val="en-AU"/>
              </w:rPr>
            </w:pPr>
            <w:r w:rsidRPr="002C6829">
              <w:rPr>
                <w:lang w:val="en-AU"/>
              </w:rPr>
              <w:t xml:space="preserve">Chosen sustainable seafood </w:t>
            </w:r>
          </w:p>
        </w:tc>
      </w:tr>
      <w:tr w:rsidR="009C6701" w:rsidRPr="002C6829" w14:paraId="7C6A1F17" w14:textId="77777777" w:rsidTr="009C6701">
        <w:trPr>
          <w:trHeight w:val="20"/>
        </w:trPr>
        <w:tc>
          <w:tcPr>
            <w:tcW w:w="4499" w:type="dxa"/>
          </w:tcPr>
          <w:p w14:paraId="569F78EF" w14:textId="77777777" w:rsidR="009C6701" w:rsidRPr="002C6829" w:rsidRDefault="009C6701" w:rsidP="009C6701">
            <w:pPr>
              <w:pStyle w:val="Tablebodycopy"/>
              <w:rPr>
                <w:rFonts w:ascii="Arial" w:eastAsia="Arial" w:hAnsi="Arial"/>
                <w:i/>
                <w:sz w:val="18"/>
                <w:szCs w:val="18"/>
                <w:lang w:val="en-AU"/>
              </w:rPr>
            </w:pPr>
            <w:r w:rsidRPr="002C6829">
              <w:rPr>
                <w:lang w:val="en-AU"/>
              </w:rPr>
              <w:t xml:space="preserve">Volunteered time for activities that take care of the environment (e.g. planting trees, clearing weeds) </w:t>
            </w:r>
          </w:p>
        </w:tc>
        <w:tc>
          <w:tcPr>
            <w:tcW w:w="4527" w:type="dxa"/>
          </w:tcPr>
          <w:p w14:paraId="3EEF4656" w14:textId="77777777" w:rsidR="009C6701" w:rsidRPr="002C6829" w:rsidRDefault="009C6701" w:rsidP="009C6701">
            <w:pPr>
              <w:pStyle w:val="Tablebodycopy"/>
              <w:rPr>
                <w:rFonts w:ascii="Arial" w:eastAsia="Arial" w:hAnsi="Arial"/>
                <w:i/>
                <w:sz w:val="18"/>
                <w:szCs w:val="18"/>
                <w:lang w:val="en-AU"/>
              </w:rPr>
            </w:pPr>
            <w:r w:rsidRPr="002C6829">
              <w:rPr>
                <w:lang w:val="en-AU"/>
              </w:rPr>
              <w:t xml:space="preserve">Chosen native plant species when planting/gardening </w:t>
            </w:r>
          </w:p>
        </w:tc>
      </w:tr>
      <w:tr w:rsidR="009C6701" w:rsidRPr="002C6829" w14:paraId="248B1A50" w14:textId="77777777" w:rsidTr="009C6701">
        <w:trPr>
          <w:trHeight w:val="20"/>
        </w:trPr>
        <w:tc>
          <w:tcPr>
            <w:tcW w:w="4499" w:type="dxa"/>
          </w:tcPr>
          <w:p w14:paraId="0E37AAFF" w14:textId="77777777" w:rsidR="009C6701" w:rsidRPr="002C6829" w:rsidRDefault="009C6701" w:rsidP="009C6701">
            <w:pPr>
              <w:pStyle w:val="Tablebodycopy"/>
              <w:rPr>
                <w:rFonts w:ascii="Arial" w:eastAsia="Arial" w:hAnsi="Arial"/>
                <w:i/>
                <w:sz w:val="18"/>
                <w:szCs w:val="18"/>
                <w:lang w:val="en-AU"/>
              </w:rPr>
            </w:pPr>
            <w:r w:rsidRPr="002C6829">
              <w:rPr>
                <w:lang w:val="en-AU"/>
              </w:rPr>
              <w:t>Advocated for the environment (by, for example, contacting businesses or politicians about environmental issues, signing pro-environment petitions, attending rallies etc.)</w:t>
            </w:r>
          </w:p>
        </w:tc>
        <w:tc>
          <w:tcPr>
            <w:tcW w:w="4527" w:type="dxa"/>
          </w:tcPr>
          <w:p w14:paraId="08A7B302" w14:textId="77777777" w:rsidR="009C6701" w:rsidRPr="002C6829" w:rsidRDefault="009C6701" w:rsidP="009C6701">
            <w:pPr>
              <w:pStyle w:val="Tablebodycopy"/>
              <w:rPr>
                <w:rFonts w:ascii="Arial" w:eastAsia="Arial" w:hAnsi="Arial"/>
                <w:i/>
                <w:sz w:val="18"/>
                <w:szCs w:val="18"/>
                <w:lang w:val="en-AU"/>
              </w:rPr>
            </w:pPr>
            <w:r w:rsidRPr="002C6829">
              <w:rPr>
                <w:lang w:val="en-AU"/>
              </w:rPr>
              <w:t>Controlled the movements of your pets to keep them away from native birds and animals (if applicable)</w:t>
            </w:r>
          </w:p>
        </w:tc>
      </w:tr>
      <w:tr w:rsidR="009C6701" w:rsidRPr="002C6829" w14:paraId="5364E352" w14:textId="77777777" w:rsidTr="009C6701">
        <w:trPr>
          <w:trHeight w:val="20"/>
        </w:trPr>
        <w:tc>
          <w:tcPr>
            <w:tcW w:w="4499" w:type="dxa"/>
          </w:tcPr>
          <w:p w14:paraId="077D2697" w14:textId="77777777" w:rsidR="009C6701" w:rsidRPr="002C6829" w:rsidRDefault="009C6701" w:rsidP="009C6701">
            <w:pPr>
              <w:pStyle w:val="Tablebodycopy"/>
              <w:rPr>
                <w:rFonts w:ascii="Arial" w:eastAsia="Arial" w:hAnsi="Arial"/>
                <w:i/>
                <w:sz w:val="18"/>
                <w:szCs w:val="18"/>
                <w:lang w:val="en-AU"/>
              </w:rPr>
            </w:pPr>
            <w:r w:rsidRPr="002C6829">
              <w:rPr>
                <w:lang w:val="en-AU"/>
              </w:rPr>
              <w:t xml:space="preserve">Donated money to organisations that take care of the environment </w:t>
            </w:r>
          </w:p>
        </w:tc>
        <w:tc>
          <w:tcPr>
            <w:tcW w:w="4527" w:type="dxa"/>
          </w:tcPr>
          <w:p w14:paraId="673E12D2" w14:textId="77777777" w:rsidR="009C6701" w:rsidRPr="002C6829" w:rsidRDefault="009C6701" w:rsidP="009C6701">
            <w:pPr>
              <w:pStyle w:val="Tablebodycopy"/>
              <w:rPr>
                <w:rFonts w:ascii="Arial" w:eastAsia="Arial" w:hAnsi="Arial"/>
                <w:i/>
                <w:sz w:val="18"/>
                <w:szCs w:val="18"/>
                <w:lang w:val="en-AU"/>
              </w:rPr>
            </w:pPr>
          </w:p>
        </w:tc>
      </w:tr>
    </w:tbl>
    <w:p w14:paraId="0C51AF1E" w14:textId="77777777" w:rsidR="009C6701" w:rsidRPr="002C6829" w:rsidRDefault="009C6701" w:rsidP="003C60B1">
      <w:pPr>
        <w:rPr>
          <w:lang w:val="en-AU"/>
        </w:rPr>
      </w:pPr>
    </w:p>
    <w:p w14:paraId="31437A65" w14:textId="0E598D93" w:rsidR="003C60B1" w:rsidRPr="002C6829" w:rsidRDefault="003C60B1" w:rsidP="003C60B1">
      <w:pPr>
        <w:pStyle w:val="Heading4"/>
        <w:rPr>
          <w:rFonts w:eastAsia="Arial"/>
          <w:lang w:val="en-AU"/>
        </w:rPr>
      </w:pPr>
      <w:r w:rsidRPr="002C6829">
        <w:rPr>
          <w:rFonts w:eastAsia="Arial"/>
          <w:lang w:val="en-AU"/>
        </w:rPr>
        <w:t>Correlations between connectedness to nature (CN total) and past pro-environmental actions</w:t>
      </w:r>
    </w:p>
    <w:bookmarkStart w:id="142" w:name="_Ref535779740"/>
    <w:bookmarkStart w:id="143" w:name="_Ref535779735"/>
    <w:p w14:paraId="6A5F1166" w14:textId="7426E274" w:rsidR="009C6701" w:rsidRPr="002C6829" w:rsidRDefault="009C6701" w:rsidP="009C6701">
      <w:pPr>
        <w:rPr>
          <w:lang w:val="en-AU"/>
        </w:rPr>
      </w:pPr>
      <w:r w:rsidRPr="002C6829">
        <w:rPr>
          <w:lang w:val="en-AU"/>
        </w:rPr>
        <w:fldChar w:fldCharType="begin"/>
      </w:r>
      <w:r w:rsidRPr="002C6829">
        <w:rPr>
          <w:lang w:val="en-AU"/>
        </w:rPr>
        <w:instrText xml:space="preserve"> REF _Ref535779761 \h  \* MERGEFORMAT </w:instrText>
      </w:r>
      <w:r w:rsidRPr="002C6829">
        <w:rPr>
          <w:lang w:val="en-AU"/>
        </w:rPr>
      </w:r>
      <w:r w:rsidRPr="002C6829">
        <w:rPr>
          <w:lang w:val="en-AU"/>
        </w:rPr>
        <w:fldChar w:fldCharType="separate"/>
      </w:r>
      <w:r w:rsidR="00BA14EA" w:rsidRPr="002C6829">
        <w:rPr>
          <w:lang w:val="en-AU"/>
        </w:rPr>
        <w:t xml:space="preserve">Table </w:t>
      </w:r>
      <w:r w:rsidR="00BA14EA">
        <w:rPr>
          <w:noProof/>
          <w:lang w:val="en-AU"/>
        </w:rPr>
        <w:t>13</w:t>
      </w:r>
      <w:r w:rsidRPr="002C6829">
        <w:rPr>
          <w:lang w:val="en-AU"/>
        </w:rPr>
        <w:fldChar w:fldCharType="end"/>
      </w:r>
      <w:r w:rsidRPr="002C6829">
        <w:rPr>
          <w:lang w:val="en-AU"/>
        </w:rPr>
        <w:t xml:space="preserve"> shows the correlations between the different past pro-environmental actions and connectedness to nature, pro-environmental</w:t>
      </w:r>
      <w:r w:rsidR="00222A9D">
        <w:rPr>
          <w:lang w:val="en-AU"/>
        </w:rPr>
        <w:t xml:space="preserve"> </w:t>
      </w:r>
      <w:r w:rsidRPr="002C6829">
        <w:rPr>
          <w:lang w:val="en-AU"/>
        </w:rPr>
        <w:t>/</w:t>
      </w:r>
      <w:r w:rsidR="00222A9D">
        <w:rPr>
          <w:lang w:val="en-AU"/>
        </w:rPr>
        <w:t xml:space="preserve"> </w:t>
      </w:r>
      <w:r w:rsidRPr="002C6829">
        <w:rPr>
          <w:lang w:val="en-AU"/>
        </w:rPr>
        <w:t xml:space="preserve">pro-social values, environmental awareness, and frequency of time in nature. </w:t>
      </w:r>
      <w:r w:rsidR="00C359FD" w:rsidRPr="002C6829">
        <w:rPr>
          <w:lang w:val="en-AU"/>
        </w:rPr>
        <w:t>Highest correlations</w:t>
      </w:r>
      <w:r w:rsidR="000C2C68">
        <w:rPr>
          <w:lang w:val="en-AU"/>
        </w:rPr>
        <w:t xml:space="preserve"> per column</w:t>
      </w:r>
      <w:r w:rsidR="00C359FD" w:rsidRPr="002C6829">
        <w:rPr>
          <w:lang w:val="en-AU"/>
        </w:rPr>
        <w:t xml:space="preserve"> are printed in bold</w:t>
      </w:r>
      <w:r w:rsidR="000C2C68">
        <w:rPr>
          <w:lang w:val="en-AU"/>
        </w:rPr>
        <w:t xml:space="preserve"> for individual items</w:t>
      </w:r>
      <w:r w:rsidR="00D6229D">
        <w:rPr>
          <w:lang w:val="en-AU"/>
        </w:rPr>
        <w:t xml:space="preserve"> (1-11)</w:t>
      </w:r>
      <w:r w:rsidR="00C359FD" w:rsidRPr="002C6829">
        <w:rPr>
          <w:lang w:val="en-AU"/>
        </w:rPr>
        <w:t xml:space="preserve">. </w:t>
      </w:r>
    </w:p>
    <w:p w14:paraId="042EBBC5" w14:textId="079A9B8A" w:rsidR="009C6701" w:rsidRPr="002C6829" w:rsidRDefault="009C6701" w:rsidP="009C6701">
      <w:pPr>
        <w:pStyle w:val="Caption"/>
        <w:rPr>
          <w:lang w:val="en-AU"/>
        </w:rPr>
      </w:pPr>
      <w:bookmarkStart w:id="144" w:name="_Ref535779761"/>
      <w:bookmarkStart w:id="145" w:name="_Toc2862836"/>
      <w:r w:rsidRPr="002C6829">
        <w:rPr>
          <w:lang w:val="en-AU"/>
        </w:rPr>
        <w:t xml:space="preserve">Table </w:t>
      </w:r>
      <w:r w:rsidR="00BA2955" w:rsidRPr="002C6829">
        <w:rPr>
          <w:noProof/>
          <w:lang w:val="en-AU"/>
        </w:rPr>
        <w:fldChar w:fldCharType="begin"/>
      </w:r>
      <w:r w:rsidR="00BA2955" w:rsidRPr="002C6829">
        <w:rPr>
          <w:noProof/>
          <w:lang w:val="en-AU"/>
        </w:rPr>
        <w:instrText xml:space="preserve"> SEQ Table \* ARABIC </w:instrText>
      </w:r>
      <w:r w:rsidR="00BA2955" w:rsidRPr="002C6829">
        <w:rPr>
          <w:noProof/>
          <w:lang w:val="en-AU"/>
        </w:rPr>
        <w:fldChar w:fldCharType="separate"/>
      </w:r>
      <w:r w:rsidR="00EC36FE">
        <w:rPr>
          <w:noProof/>
          <w:lang w:val="en-AU"/>
        </w:rPr>
        <w:t>13</w:t>
      </w:r>
      <w:r w:rsidR="00BA2955" w:rsidRPr="002C6829">
        <w:rPr>
          <w:noProof/>
          <w:lang w:val="en-AU"/>
        </w:rPr>
        <w:fldChar w:fldCharType="end"/>
      </w:r>
      <w:bookmarkEnd w:id="142"/>
      <w:bookmarkEnd w:id="144"/>
      <w:r w:rsidRPr="002C6829">
        <w:rPr>
          <w:lang w:val="en-AU"/>
        </w:rPr>
        <w:t xml:space="preserve">. Relation of </w:t>
      </w:r>
      <w:r w:rsidR="00C03876" w:rsidRPr="002C6829">
        <w:rPr>
          <w:lang w:val="en-AU"/>
        </w:rPr>
        <w:t xml:space="preserve">Past </w:t>
      </w:r>
      <w:r w:rsidRPr="002C6829">
        <w:rPr>
          <w:lang w:val="en-AU"/>
        </w:rPr>
        <w:t>Pro-Environmental Actions with Environmental Factors</w:t>
      </w:r>
      <w:bookmarkEnd w:id="143"/>
      <w:bookmarkEnd w:id="145"/>
    </w:p>
    <w:tbl>
      <w:tblPr>
        <w:tblW w:w="9383" w:type="dxa"/>
        <w:tblInd w:w="10" w:type="dxa"/>
        <w:tblLayout w:type="fixed"/>
        <w:tblLook w:val="0600" w:firstRow="0" w:lastRow="0" w:firstColumn="0" w:lastColumn="0" w:noHBand="1" w:noVBand="1"/>
      </w:tblPr>
      <w:tblGrid>
        <w:gridCol w:w="4611"/>
        <w:gridCol w:w="1134"/>
        <w:gridCol w:w="1134"/>
        <w:gridCol w:w="1370"/>
        <w:gridCol w:w="1134"/>
      </w:tblGrid>
      <w:tr w:rsidR="009C6701" w:rsidRPr="002C6829" w14:paraId="4D3A8417" w14:textId="77777777" w:rsidTr="00FA4836">
        <w:trPr>
          <w:trHeight w:val="280"/>
        </w:trPr>
        <w:tc>
          <w:tcPr>
            <w:tcW w:w="4611" w:type="dxa"/>
            <w:tcBorders>
              <w:top w:val="single" w:sz="4" w:space="0" w:color="auto"/>
              <w:bottom w:val="single" w:sz="4" w:space="0" w:color="auto"/>
            </w:tcBorders>
            <w:tcMar>
              <w:top w:w="0" w:type="dxa"/>
              <w:left w:w="0" w:type="dxa"/>
              <w:bottom w:w="0" w:type="dxa"/>
              <w:right w:w="0" w:type="dxa"/>
            </w:tcMar>
          </w:tcPr>
          <w:p w14:paraId="234215F5" w14:textId="77777777" w:rsidR="009C6701" w:rsidRPr="002C6829" w:rsidRDefault="009C6701" w:rsidP="009C6701">
            <w:pPr>
              <w:pStyle w:val="Tablebodycopy"/>
              <w:rPr>
                <w:lang w:val="en-AU"/>
              </w:rPr>
            </w:pPr>
            <w:r w:rsidRPr="002C6829">
              <w:rPr>
                <w:lang w:val="en-AU"/>
              </w:rPr>
              <w:t xml:space="preserve"> </w:t>
            </w:r>
          </w:p>
        </w:tc>
        <w:tc>
          <w:tcPr>
            <w:tcW w:w="1134" w:type="dxa"/>
            <w:tcBorders>
              <w:top w:val="single" w:sz="4" w:space="0" w:color="auto"/>
              <w:bottom w:val="single" w:sz="4" w:space="0" w:color="auto"/>
            </w:tcBorders>
            <w:tcMar>
              <w:top w:w="0" w:type="dxa"/>
              <w:left w:w="0" w:type="dxa"/>
              <w:bottom w:w="0" w:type="dxa"/>
              <w:right w:w="0" w:type="dxa"/>
            </w:tcMar>
          </w:tcPr>
          <w:p w14:paraId="39510A82" w14:textId="77777777" w:rsidR="009C6701" w:rsidRPr="002C6829" w:rsidRDefault="009C6701" w:rsidP="009C6701">
            <w:pPr>
              <w:pStyle w:val="Tablebodycopy"/>
              <w:jc w:val="center"/>
              <w:rPr>
                <w:b/>
                <w:lang w:val="en-AU"/>
              </w:rPr>
            </w:pPr>
            <w:r w:rsidRPr="002C6829">
              <w:rPr>
                <w:b/>
                <w:lang w:val="en-AU"/>
              </w:rPr>
              <w:t>CN Total</w:t>
            </w:r>
          </w:p>
        </w:tc>
        <w:tc>
          <w:tcPr>
            <w:tcW w:w="1134" w:type="dxa"/>
            <w:tcBorders>
              <w:top w:val="single" w:sz="4" w:space="0" w:color="auto"/>
              <w:bottom w:val="single" w:sz="4" w:space="0" w:color="auto"/>
            </w:tcBorders>
            <w:tcMar>
              <w:top w:w="0" w:type="dxa"/>
              <w:left w:w="0" w:type="dxa"/>
              <w:bottom w:w="0" w:type="dxa"/>
              <w:right w:w="0" w:type="dxa"/>
            </w:tcMar>
          </w:tcPr>
          <w:p w14:paraId="750CE109" w14:textId="4E4195F6" w:rsidR="009C6701" w:rsidRPr="003B6F17" w:rsidRDefault="008160E6" w:rsidP="008160E6">
            <w:pPr>
              <w:pStyle w:val="Tablebodycopy"/>
              <w:jc w:val="center"/>
              <w:rPr>
                <w:b/>
                <w:lang w:val="it-IT"/>
              </w:rPr>
            </w:pPr>
            <w:r w:rsidRPr="003B6F17">
              <w:rPr>
                <w:b/>
                <w:lang w:val="it-IT"/>
              </w:rPr>
              <w:t>Pro-env</w:t>
            </w:r>
            <w:r w:rsidR="00FA4836" w:rsidRPr="003B6F17">
              <w:rPr>
                <w:b/>
                <w:lang w:val="it-IT"/>
              </w:rPr>
              <w:t xml:space="preserve"> </w:t>
            </w:r>
            <w:r w:rsidRPr="003B6F17">
              <w:rPr>
                <w:b/>
                <w:lang w:val="it-IT"/>
              </w:rPr>
              <w:t>/</w:t>
            </w:r>
            <w:r w:rsidR="00FA4836" w:rsidRPr="003B6F17">
              <w:rPr>
                <w:b/>
                <w:lang w:val="it-IT"/>
              </w:rPr>
              <w:t xml:space="preserve"> </w:t>
            </w:r>
            <w:r w:rsidR="009C6701" w:rsidRPr="003B6F17">
              <w:rPr>
                <w:b/>
                <w:lang w:val="it-IT"/>
              </w:rPr>
              <w:t>pro-social values</w:t>
            </w:r>
          </w:p>
        </w:tc>
        <w:tc>
          <w:tcPr>
            <w:tcW w:w="1370" w:type="dxa"/>
            <w:tcBorders>
              <w:top w:val="single" w:sz="4" w:space="0" w:color="auto"/>
              <w:bottom w:val="single" w:sz="4" w:space="0" w:color="auto"/>
            </w:tcBorders>
            <w:tcMar>
              <w:top w:w="0" w:type="dxa"/>
              <w:left w:w="0" w:type="dxa"/>
              <w:bottom w:w="0" w:type="dxa"/>
              <w:right w:w="0" w:type="dxa"/>
            </w:tcMar>
          </w:tcPr>
          <w:p w14:paraId="0A21FEDF" w14:textId="7CCAC4F0" w:rsidR="009C6701" w:rsidRPr="002C6829" w:rsidRDefault="009C6701" w:rsidP="009C6701">
            <w:pPr>
              <w:pStyle w:val="Tablebodycopy"/>
              <w:jc w:val="center"/>
              <w:rPr>
                <w:b/>
                <w:lang w:val="en-AU"/>
              </w:rPr>
            </w:pPr>
            <w:r w:rsidRPr="002C6829">
              <w:rPr>
                <w:b/>
                <w:lang w:val="en-AU"/>
              </w:rPr>
              <w:t>Environmental</w:t>
            </w:r>
          </w:p>
          <w:p w14:paraId="553B7A5E" w14:textId="77777777" w:rsidR="009C6701" w:rsidRPr="002C6829" w:rsidRDefault="009C6701" w:rsidP="009C6701">
            <w:pPr>
              <w:pStyle w:val="Tablebodycopy"/>
              <w:jc w:val="center"/>
              <w:rPr>
                <w:b/>
                <w:lang w:val="en-AU"/>
              </w:rPr>
            </w:pPr>
            <w:r w:rsidRPr="002C6829">
              <w:rPr>
                <w:b/>
                <w:lang w:val="en-AU"/>
              </w:rPr>
              <w:t>awareness</w:t>
            </w:r>
          </w:p>
        </w:tc>
        <w:tc>
          <w:tcPr>
            <w:tcW w:w="1134" w:type="dxa"/>
            <w:tcBorders>
              <w:top w:val="single" w:sz="4" w:space="0" w:color="auto"/>
              <w:bottom w:val="single" w:sz="4" w:space="0" w:color="auto"/>
            </w:tcBorders>
            <w:tcMar>
              <w:top w:w="0" w:type="dxa"/>
              <w:left w:w="0" w:type="dxa"/>
              <w:bottom w:w="0" w:type="dxa"/>
              <w:right w:w="0" w:type="dxa"/>
            </w:tcMar>
          </w:tcPr>
          <w:p w14:paraId="65D23B51" w14:textId="77777777" w:rsidR="009C6701" w:rsidRPr="002C6829" w:rsidRDefault="009C6701" w:rsidP="009C6701">
            <w:pPr>
              <w:pStyle w:val="Tablebodycopy"/>
              <w:jc w:val="center"/>
              <w:rPr>
                <w:b/>
                <w:lang w:val="en-AU"/>
              </w:rPr>
            </w:pPr>
            <w:r w:rsidRPr="002C6829">
              <w:rPr>
                <w:b/>
                <w:lang w:val="en-AU"/>
              </w:rPr>
              <w:t>Frequency of time in nature</w:t>
            </w:r>
          </w:p>
        </w:tc>
      </w:tr>
      <w:tr w:rsidR="009C6701" w:rsidRPr="002C6829" w14:paraId="0199A316" w14:textId="77777777" w:rsidTr="00FA4836">
        <w:trPr>
          <w:trHeight w:val="280"/>
        </w:trPr>
        <w:tc>
          <w:tcPr>
            <w:tcW w:w="4611" w:type="dxa"/>
            <w:tcBorders>
              <w:top w:val="single" w:sz="4" w:space="0" w:color="auto"/>
            </w:tcBorders>
            <w:tcMar>
              <w:top w:w="0" w:type="dxa"/>
              <w:left w:w="0" w:type="dxa"/>
              <w:bottom w:w="0" w:type="dxa"/>
              <w:right w:w="0" w:type="dxa"/>
            </w:tcMar>
          </w:tcPr>
          <w:p w14:paraId="58EA5540" w14:textId="77777777" w:rsidR="009C6701" w:rsidRPr="002C6829" w:rsidRDefault="009C6701" w:rsidP="00D6229D">
            <w:pPr>
              <w:pStyle w:val="Tablebodycopy"/>
              <w:numPr>
                <w:ilvl w:val="0"/>
                <w:numId w:val="72"/>
              </w:numPr>
              <w:ind w:left="413"/>
              <w:rPr>
                <w:lang w:val="en-AU"/>
              </w:rPr>
            </w:pPr>
            <w:r w:rsidRPr="002C6829">
              <w:rPr>
                <w:lang w:val="en-AU"/>
              </w:rPr>
              <w:t>Controlled the movements of your pets to keep them away from native birds and animals i.e. keep my cat inside at night</w:t>
            </w:r>
          </w:p>
        </w:tc>
        <w:tc>
          <w:tcPr>
            <w:tcW w:w="1134" w:type="dxa"/>
            <w:tcBorders>
              <w:top w:val="single" w:sz="4" w:space="0" w:color="auto"/>
            </w:tcBorders>
            <w:tcMar>
              <w:top w:w="0" w:type="dxa"/>
              <w:left w:w="0" w:type="dxa"/>
              <w:bottom w:w="0" w:type="dxa"/>
              <w:right w:w="0" w:type="dxa"/>
            </w:tcMar>
          </w:tcPr>
          <w:p w14:paraId="30D54B7F" w14:textId="77777777" w:rsidR="009C6701" w:rsidRPr="002C6829" w:rsidRDefault="009C6701" w:rsidP="009C6701">
            <w:pPr>
              <w:pStyle w:val="Tablebodycopy"/>
              <w:jc w:val="center"/>
              <w:rPr>
                <w:vertAlign w:val="superscript"/>
                <w:lang w:val="en-AU"/>
              </w:rPr>
            </w:pPr>
            <w:r w:rsidRPr="002C6829">
              <w:rPr>
                <w:lang w:val="en-AU"/>
              </w:rPr>
              <w:t>.29</w:t>
            </w:r>
            <w:r w:rsidRPr="002C6829">
              <w:rPr>
                <w:vertAlign w:val="superscript"/>
                <w:lang w:val="en-AU"/>
              </w:rPr>
              <w:t>**</w:t>
            </w:r>
          </w:p>
        </w:tc>
        <w:tc>
          <w:tcPr>
            <w:tcW w:w="1134" w:type="dxa"/>
            <w:tcBorders>
              <w:top w:val="single" w:sz="4" w:space="0" w:color="auto"/>
            </w:tcBorders>
            <w:tcMar>
              <w:top w:w="0" w:type="dxa"/>
              <w:left w:w="0" w:type="dxa"/>
              <w:bottom w:w="0" w:type="dxa"/>
              <w:right w:w="0" w:type="dxa"/>
            </w:tcMar>
          </w:tcPr>
          <w:p w14:paraId="01BE196A" w14:textId="77777777" w:rsidR="009C6701" w:rsidRPr="002C6829" w:rsidRDefault="009C6701" w:rsidP="009C6701">
            <w:pPr>
              <w:pStyle w:val="Tablebodycopy"/>
              <w:jc w:val="center"/>
              <w:rPr>
                <w:vertAlign w:val="superscript"/>
                <w:lang w:val="en-AU"/>
              </w:rPr>
            </w:pPr>
            <w:r w:rsidRPr="002C6829">
              <w:rPr>
                <w:lang w:val="en-AU"/>
              </w:rPr>
              <w:t>.28</w:t>
            </w:r>
            <w:r w:rsidRPr="002C6829">
              <w:rPr>
                <w:vertAlign w:val="superscript"/>
                <w:lang w:val="en-AU"/>
              </w:rPr>
              <w:t>**</w:t>
            </w:r>
          </w:p>
        </w:tc>
        <w:tc>
          <w:tcPr>
            <w:tcW w:w="1370" w:type="dxa"/>
            <w:tcBorders>
              <w:top w:val="single" w:sz="4" w:space="0" w:color="auto"/>
            </w:tcBorders>
            <w:tcMar>
              <w:top w:w="0" w:type="dxa"/>
              <w:left w:w="0" w:type="dxa"/>
              <w:bottom w:w="0" w:type="dxa"/>
              <w:right w:w="0" w:type="dxa"/>
            </w:tcMar>
          </w:tcPr>
          <w:p w14:paraId="74E1958D" w14:textId="77777777" w:rsidR="009C6701" w:rsidRPr="002C6829" w:rsidRDefault="009C6701" w:rsidP="009C6701">
            <w:pPr>
              <w:pStyle w:val="Tablebodycopy"/>
              <w:jc w:val="center"/>
              <w:rPr>
                <w:vertAlign w:val="superscript"/>
                <w:lang w:val="en-AU"/>
              </w:rPr>
            </w:pPr>
            <w:r w:rsidRPr="002C6829">
              <w:rPr>
                <w:lang w:val="en-AU"/>
              </w:rPr>
              <w:t>.30</w:t>
            </w:r>
            <w:r w:rsidRPr="002C6829">
              <w:rPr>
                <w:vertAlign w:val="superscript"/>
                <w:lang w:val="en-AU"/>
              </w:rPr>
              <w:t>**</w:t>
            </w:r>
          </w:p>
        </w:tc>
        <w:tc>
          <w:tcPr>
            <w:tcW w:w="1134" w:type="dxa"/>
            <w:tcBorders>
              <w:top w:val="single" w:sz="4" w:space="0" w:color="auto"/>
            </w:tcBorders>
            <w:tcMar>
              <w:top w:w="0" w:type="dxa"/>
              <w:left w:w="0" w:type="dxa"/>
              <w:bottom w:w="0" w:type="dxa"/>
              <w:right w:w="0" w:type="dxa"/>
            </w:tcMar>
          </w:tcPr>
          <w:p w14:paraId="0D333C36" w14:textId="77777777" w:rsidR="009C6701" w:rsidRPr="002C6829" w:rsidRDefault="009C6701" w:rsidP="009C6701">
            <w:pPr>
              <w:pStyle w:val="Tablebodycopy"/>
              <w:jc w:val="center"/>
              <w:rPr>
                <w:vertAlign w:val="superscript"/>
                <w:lang w:val="en-AU"/>
              </w:rPr>
            </w:pPr>
            <w:r w:rsidRPr="002C6829">
              <w:rPr>
                <w:lang w:val="en-AU"/>
              </w:rPr>
              <w:t>.16</w:t>
            </w:r>
            <w:r w:rsidRPr="002C6829">
              <w:rPr>
                <w:vertAlign w:val="superscript"/>
                <w:lang w:val="en-AU"/>
              </w:rPr>
              <w:t>**</w:t>
            </w:r>
          </w:p>
        </w:tc>
      </w:tr>
      <w:tr w:rsidR="009C6701" w:rsidRPr="002C6829" w14:paraId="2A3AF1BC" w14:textId="77777777" w:rsidTr="00FA4836">
        <w:trPr>
          <w:trHeight w:val="280"/>
        </w:trPr>
        <w:tc>
          <w:tcPr>
            <w:tcW w:w="4611" w:type="dxa"/>
            <w:tcMar>
              <w:top w:w="0" w:type="dxa"/>
              <w:left w:w="0" w:type="dxa"/>
              <w:bottom w:w="0" w:type="dxa"/>
              <w:right w:w="0" w:type="dxa"/>
            </w:tcMar>
          </w:tcPr>
          <w:p w14:paraId="7E1230B2" w14:textId="77777777" w:rsidR="009C6701" w:rsidRPr="002C6829" w:rsidRDefault="009C6701" w:rsidP="00D6229D">
            <w:pPr>
              <w:pStyle w:val="Tablebodycopy"/>
              <w:numPr>
                <w:ilvl w:val="0"/>
                <w:numId w:val="72"/>
              </w:numPr>
              <w:ind w:left="413"/>
              <w:rPr>
                <w:lang w:val="en-AU"/>
              </w:rPr>
            </w:pPr>
            <w:r w:rsidRPr="002C6829">
              <w:rPr>
                <w:lang w:val="en-AU"/>
              </w:rPr>
              <w:t>Chosen native plant species when planting/gardening</w:t>
            </w:r>
          </w:p>
        </w:tc>
        <w:tc>
          <w:tcPr>
            <w:tcW w:w="1134" w:type="dxa"/>
            <w:tcMar>
              <w:top w:w="0" w:type="dxa"/>
              <w:left w:w="0" w:type="dxa"/>
              <w:bottom w:w="0" w:type="dxa"/>
              <w:right w:w="0" w:type="dxa"/>
            </w:tcMar>
          </w:tcPr>
          <w:p w14:paraId="1AE3153A" w14:textId="77777777" w:rsidR="009C6701" w:rsidRPr="002C6829" w:rsidRDefault="009C6701" w:rsidP="009C6701">
            <w:pPr>
              <w:pStyle w:val="Tablebodycopy"/>
              <w:jc w:val="center"/>
              <w:rPr>
                <w:vertAlign w:val="superscript"/>
                <w:lang w:val="en-AU"/>
              </w:rPr>
            </w:pPr>
            <w:r w:rsidRPr="002C6829">
              <w:rPr>
                <w:lang w:val="en-AU"/>
              </w:rPr>
              <w:t>.</w:t>
            </w:r>
            <w:r w:rsidRPr="002C6829">
              <w:rPr>
                <w:b/>
                <w:lang w:val="en-AU"/>
              </w:rPr>
              <w:t>37</w:t>
            </w:r>
            <w:r w:rsidRPr="002C6829">
              <w:rPr>
                <w:b/>
                <w:vertAlign w:val="superscript"/>
                <w:lang w:val="en-AU"/>
              </w:rPr>
              <w:t>**</w:t>
            </w:r>
          </w:p>
        </w:tc>
        <w:tc>
          <w:tcPr>
            <w:tcW w:w="1134" w:type="dxa"/>
            <w:tcMar>
              <w:top w:w="0" w:type="dxa"/>
              <w:left w:w="0" w:type="dxa"/>
              <w:bottom w:w="0" w:type="dxa"/>
              <w:right w:w="0" w:type="dxa"/>
            </w:tcMar>
          </w:tcPr>
          <w:p w14:paraId="14B21B21" w14:textId="77777777" w:rsidR="009C6701" w:rsidRPr="002C6829" w:rsidRDefault="009C6701" w:rsidP="009C6701">
            <w:pPr>
              <w:pStyle w:val="Tablebodycopy"/>
              <w:jc w:val="center"/>
              <w:rPr>
                <w:vertAlign w:val="superscript"/>
                <w:lang w:val="en-AU"/>
              </w:rPr>
            </w:pPr>
            <w:r w:rsidRPr="002C6829">
              <w:rPr>
                <w:lang w:val="en-AU"/>
              </w:rPr>
              <w:t>.23</w:t>
            </w:r>
            <w:r w:rsidRPr="002C6829">
              <w:rPr>
                <w:vertAlign w:val="superscript"/>
                <w:lang w:val="en-AU"/>
              </w:rPr>
              <w:t>**</w:t>
            </w:r>
          </w:p>
        </w:tc>
        <w:tc>
          <w:tcPr>
            <w:tcW w:w="1370" w:type="dxa"/>
            <w:tcMar>
              <w:top w:w="0" w:type="dxa"/>
              <w:left w:w="0" w:type="dxa"/>
              <w:bottom w:w="0" w:type="dxa"/>
              <w:right w:w="0" w:type="dxa"/>
            </w:tcMar>
          </w:tcPr>
          <w:p w14:paraId="0FC7784A" w14:textId="77777777" w:rsidR="009C6701" w:rsidRPr="002C6829" w:rsidRDefault="009C6701" w:rsidP="009C6701">
            <w:pPr>
              <w:pStyle w:val="Tablebodycopy"/>
              <w:jc w:val="center"/>
              <w:rPr>
                <w:vertAlign w:val="superscript"/>
                <w:lang w:val="en-AU"/>
              </w:rPr>
            </w:pPr>
            <w:r w:rsidRPr="002C6829">
              <w:rPr>
                <w:lang w:val="en-AU"/>
              </w:rPr>
              <w:t>.22</w:t>
            </w:r>
            <w:r w:rsidRPr="002C6829">
              <w:rPr>
                <w:vertAlign w:val="superscript"/>
                <w:lang w:val="en-AU"/>
              </w:rPr>
              <w:t>**</w:t>
            </w:r>
          </w:p>
        </w:tc>
        <w:tc>
          <w:tcPr>
            <w:tcW w:w="1134" w:type="dxa"/>
            <w:tcMar>
              <w:top w:w="0" w:type="dxa"/>
              <w:left w:w="0" w:type="dxa"/>
              <w:bottom w:w="0" w:type="dxa"/>
              <w:right w:w="0" w:type="dxa"/>
            </w:tcMar>
          </w:tcPr>
          <w:p w14:paraId="725E644E" w14:textId="77777777" w:rsidR="009C6701" w:rsidRPr="002C6829" w:rsidRDefault="009C6701" w:rsidP="009C6701">
            <w:pPr>
              <w:pStyle w:val="Tablebodycopy"/>
              <w:jc w:val="center"/>
              <w:rPr>
                <w:b/>
                <w:vertAlign w:val="superscript"/>
                <w:lang w:val="en-AU"/>
              </w:rPr>
            </w:pPr>
            <w:r w:rsidRPr="002C6829">
              <w:rPr>
                <w:b/>
                <w:lang w:val="en-AU"/>
              </w:rPr>
              <w:t>.27</w:t>
            </w:r>
            <w:r w:rsidRPr="002C6829">
              <w:rPr>
                <w:b/>
                <w:vertAlign w:val="superscript"/>
                <w:lang w:val="en-AU"/>
              </w:rPr>
              <w:t>**</w:t>
            </w:r>
          </w:p>
        </w:tc>
      </w:tr>
      <w:tr w:rsidR="009C6701" w:rsidRPr="002C6829" w14:paraId="65A032F4" w14:textId="77777777" w:rsidTr="00FA4836">
        <w:trPr>
          <w:trHeight w:val="280"/>
        </w:trPr>
        <w:tc>
          <w:tcPr>
            <w:tcW w:w="4611" w:type="dxa"/>
            <w:tcMar>
              <w:top w:w="0" w:type="dxa"/>
              <w:left w:w="0" w:type="dxa"/>
              <w:bottom w:w="0" w:type="dxa"/>
              <w:right w:w="0" w:type="dxa"/>
            </w:tcMar>
          </w:tcPr>
          <w:p w14:paraId="32587444" w14:textId="77777777" w:rsidR="009C6701" w:rsidRPr="002C6829" w:rsidRDefault="009C6701" w:rsidP="00D6229D">
            <w:pPr>
              <w:pStyle w:val="Tablebodycopy"/>
              <w:numPr>
                <w:ilvl w:val="0"/>
                <w:numId w:val="72"/>
              </w:numPr>
              <w:ind w:left="413"/>
              <w:rPr>
                <w:lang w:val="en-AU"/>
              </w:rPr>
            </w:pPr>
            <w:r w:rsidRPr="002C6829">
              <w:rPr>
                <w:lang w:val="en-AU"/>
              </w:rPr>
              <w:t>Reduced energy use (e.g. electricity/gas) in the home</w:t>
            </w:r>
          </w:p>
        </w:tc>
        <w:tc>
          <w:tcPr>
            <w:tcW w:w="1134" w:type="dxa"/>
            <w:tcMar>
              <w:top w:w="0" w:type="dxa"/>
              <w:left w:w="0" w:type="dxa"/>
              <w:bottom w:w="0" w:type="dxa"/>
              <w:right w:w="0" w:type="dxa"/>
            </w:tcMar>
          </w:tcPr>
          <w:p w14:paraId="06712CAC" w14:textId="77777777" w:rsidR="009C6701" w:rsidRPr="002C6829" w:rsidRDefault="009C6701" w:rsidP="009C6701">
            <w:pPr>
              <w:pStyle w:val="Tablebodycopy"/>
              <w:jc w:val="center"/>
              <w:rPr>
                <w:vertAlign w:val="superscript"/>
                <w:lang w:val="en-AU"/>
              </w:rPr>
            </w:pPr>
            <w:r w:rsidRPr="002C6829">
              <w:rPr>
                <w:lang w:val="en-AU"/>
              </w:rPr>
              <w:t>.34</w:t>
            </w:r>
            <w:r w:rsidRPr="002C6829">
              <w:rPr>
                <w:vertAlign w:val="superscript"/>
                <w:lang w:val="en-AU"/>
              </w:rPr>
              <w:t>**</w:t>
            </w:r>
          </w:p>
        </w:tc>
        <w:tc>
          <w:tcPr>
            <w:tcW w:w="1134" w:type="dxa"/>
            <w:tcMar>
              <w:top w:w="0" w:type="dxa"/>
              <w:left w:w="0" w:type="dxa"/>
              <w:bottom w:w="0" w:type="dxa"/>
              <w:right w:w="0" w:type="dxa"/>
            </w:tcMar>
          </w:tcPr>
          <w:p w14:paraId="3ECB7F67" w14:textId="77777777" w:rsidR="009C6701" w:rsidRPr="002C6829" w:rsidRDefault="009C6701" w:rsidP="009C6701">
            <w:pPr>
              <w:pStyle w:val="Tablebodycopy"/>
              <w:jc w:val="center"/>
              <w:rPr>
                <w:b/>
                <w:vertAlign w:val="superscript"/>
                <w:lang w:val="en-AU"/>
              </w:rPr>
            </w:pPr>
            <w:r w:rsidRPr="002C6829">
              <w:rPr>
                <w:b/>
                <w:lang w:val="en-AU"/>
              </w:rPr>
              <w:t>.36</w:t>
            </w:r>
            <w:r w:rsidRPr="002C6829">
              <w:rPr>
                <w:b/>
                <w:vertAlign w:val="superscript"/>
                <w:lang w:val="en-AU"/>
              </w:rPr>
              <w:t>**</w:t>
            </w:r>
          </w:p>
        </w:tc>
        <w:tc>
          <w:tcPr>
            <w:tcW w:w="1370" w:type="dxa"/>
            <w:tcMar>
              <w:top w:w="0" w:type="dxa"/>
              <w:left w:w="0" w:type="dxa"/>
              <w:bottom w:w="0" w:type="dxa"/>
              <w:right w:w="0" w:type="dxa"/>
            </w:tcMar>
          </w:tcPr>
          <w:p w14:paraId="1FE35FBF" w14:textId="77777777" w:rsidR="009C6701" w:rsidRPr="002C6829" w:rsidRDefault="009C6701" w:rsidP="009C6701">
            <w:pPr>
              <w:pStyle w:val="Tablebodycopy"/>
              <w:jc w:val="center"/>
              <w:rPr>
                <w:b/>
                <w:vertAlign w:val="superscript"/>
                <w:lang w:val="en-AU"/>
              </w:rPr>
            </w:pPr>
            <w:r w:rsidRPr="002C6829">
              <w:rPr>
                <w:b/>
                <w:lang w:val="en-AU"/>
              </w:rPr>
              <w:t>.34</w:t>
            </w:r>
            <w:r w:rsidRPr="002C6829">
              <w:rPr>
                <w:b/>
                <w:vertAlign w:val="superscript"/>
                <w:lang w:val="en-AU"/>
              </w:rPr>
              <w:t>**</w:t>
            </w:r>
          </w:p>
        </w:tc>
        <w:tc>
          <w:tcPr>
            <w:tcW w:w="1134" w:type="dxa"/>
            <w:tcMar>
              <w:top w:w="0" w:type="dxa"/>
              <w:left w:w="0" w:type="dxa"/>
              <w:bottom w:w="0" w:type="dxa"/>
              <w:right w:w="0" w:type="dxa"/>
            </w:tcMar>
          </w:tcPr>
          <w:p w14:paraId="70DCE73E" w14:textId="77777777" w:rsidR="009C6701" w:rsidRPr="002C6829" w:rsidRDefault="009C6701" w:rsidP="009C6701">
            <w:pPr>
              <w:pStyle w:val="Tablebodycopy"/>
              <w:jc w:val="center"/>
              <w:rPr>
                <w:vertAlign w:val="superscript"/>
                <w:lang w:val="en-AU"/>
              </w:rPr>
            </w:pPr>
            <w:r w:rsidRPr="002C6829">
              <w:rPr>
                <w:lang w:val="en-AU"/>
              </w:rPr>
              <w:t>.16</w:t>
            </w:r>
            <w:r w:rsidRPr="002C6829">
              <w:rPr>
                <w:vertAlign w:val="superscript"/>
                <w:lang w:val="en-AU"/>
              </w:rPr>
              <w:t>**</w:t>
            </w:r>
          </w:p>
        </w:tc>
      </w:tr>
      <w:tr w:rsidR="009C6701" w:rsidRPr="002C6829" w14:paraId="2C8E2782" w14:textId="77777777" w:rsidTr="00FA4836">
        <w:trPr>
          <w:trHeight w:val="280"/>
        </w:trPr>
        <w:tc>
          <w:tcPr>
            <w:tcW w:w="4611" w:type="dxa"/>
            <w:tcMar>
              <w:top w:w="0" w:type="dxa"/>
              <w:left w:w="0" w:type="dxa"/>
              <w:bottom w:w="0" w:type="dxa"/>
              <w:right w:w="0" w:type="dxa"/>
            </w:tcMar>
          </w:tcPr>
          <w:p w14:paraId="4DCF972D" w14:textId="77777777" w:rsidR="009C6701" w:rsidRPr="002C6829" w:rsidRDefault="009C6701" w:rsidP="00D6229D">
            <w:pPr>
              <w:pStyle w:val="Tablebodycopy"/>
              <w:numPr>
                <w:ilvl w:val="0"/>
                <w:numId w:val="72"/>
              </w:numPr>
              <w:ind w:left="413"/>
              <w:rPr>
                <w:lang w:val="en-AU"/>
              </w:rPr>
            </w:pPr>
            <w:r w:rsidRPr="002C6829">
              <w:rPr>
                <w:lang w:val="en-AU"/>
              </w:rPr>
              <w:t>Chosen sustainable seafood</w:t>
            </w:r>
          </w:p>
        </w:tc>
        <w:tc>
          <w:tcPr>
            <w:tcW w:w="1134" w:type="dxa"/>
            <w:tcMar>
              <w:top w:w="0" w:type="dxa"/>
              <w:left w:w="0" w:type="dxa"/>
              <w:bottom w:w="0" w:type="dxa"/>
              <w:right w:w="0" w:type="dxa"/>
            </w:tcMar>
          </w:tcPr>
          <w:p w14:paraId="2FE77FB3" w14:textId="77777777" w:rsidR="009C6701" w:rsidRPr="002C6829" w:rsidRDefault="009C6701" w:rsidP="009C6701">
            <w:pPr>
              <w:pStyle w:val="Tablebodycopy"/>
              <w:jc w:val="center"/>
              <w:rPr>
                <w:vertAlign w:val="superscript"/>
                <w:lang w:val="en-AU"/>
              </w:rPr>
            </w:pPr>
            <w:r w:rsidRPr="002C6829">
              <w:rPr>
                <w:lang w:val="en-AU"/>
              </w:rPr>
              <w:t>.36</w:t>
            </w:r>
            <w:r w:rsidRPr="002C6829">
              <w:rPr>
                <w:vertAlign w:val="superscript"/>
                <w:lang w:val="en-AU"/>
              </w:rPr>
              <w:t>**</w:t>
            </w:r>
          </w:p>
        </w:tc>
        <w:tc>
          <w:tcPr>
            <w:tcW w:w="1134" w:type="dxa"/>
            <w:tcMar>
              <w:top w:w="0" w:type="dxa"/>
              <w:left w:w="0" w:type="dxa"/>
              <w:bottom w:w="0" w:type="dxa"/>
              <w:right w:w="0" w:type="dxa"/>
            </w:tcMar>
          </w:tcPr>
          <w:p w14:paraId="5F1AD483" w14:textId="77777777" w:rsidR="009C6701" w:rsidRPr="002C6829" w:rsidRDefault="009C6701" w:rsidP="009C6701">
            <w:pPr>
              <w:pStyle w:val="Tablebodycopy"/>
              <w:jc w:val="center"/>
              <w:rPr>
                <w:vertAlign w:val="superscript"/>
                <w:lang w:val="en-AU"/>
              </w:rPr>
            </w:pPr>
            <w:r w:rsidRPr="002C6829">
              <w:rPr>
                <w:lang w:val="en-AU"/>
              </w:rPr>
              <w:t>.26</w:t>
            </w:r>
            <w:r w:rsidRPr="002C6829">
              <w:rPr>
                <w:vertAlign w:val="superscript"/>
                <w:lang w:val="en-AU"/>
              </w:rPr>
              <w:t>**</w:t>
            </w:r>
          </w:p>
        </w:tc>
        <w:tc>
          <w:tcPr>
            <w:tcW w:w="1370" w:type="dxa"/>
            <w:tcMar>
              <w:top w:w="0" w:type="dxa"/>
              <w:left w:w="0" w:type="dxa"/>
              <w:bottom w:w="0" w:type="dxa"/>
              <w:right w:w="0" w:type="dxa"/>
            </w:tcMar>
          </w:tcPr>
          <w:p w14:paraId="2357814E" w14:textId="77777777" w:rsidR="009C6701" w:rsidRPr="002C6829" w:rsidRDefault="009C6701" w:rsidP="009C6701">
            <w:pPr>
              <w:pStyle w:val="Tablebodycopy"/>
              <w:jc w:val="center"/>
              <w:rPr>
                <w:vertAlign w:val="superscript"/>
                <w:lang w:val="en-AU"/>
              </w:rPr>
            </w:pPr>
            <w:r w:rsidRPr="002C6829">
              <w:rPr>
                <w:lang w:val="en-AU"/>
              </w:rPr>
              <w:t>.23</w:t>
            </w:r>
            <w:r w:rsidRPr="002C6829">
              <w:rPr>
                <w:vertAlign w:val="superscript"/>
                <w:lang w:val="en-AU"/>
              </w:rPr>
              <w:t>**</w:t>
            </w:r>
          </w:p>
        </w:tc>
        <w:tc>
          <w:tcPr>
            <w:tcW w:w="1134" w:type="dxa"/>
            <w:tcMar>
              <w:top w:w="0" w:type="dxa"/>
              <w:left w:w="0" w:type="dxa"/>
              <w:bottom w:w="0" w:type="dxa"/>
              <w:right w:w="0" w:type="dxa"/>
            </w:tcMar>
          </w:tcPr>
          <w:p w14:paraId="6F084D66" w14:textId="77777777" w:rsidR="009C6701" w:rsidRPr="002C6829" w:rsidRDefault="009C6701" w:rsidP="009C6701">
            <w:pPr>
              <w:pStyle w:val="Tablebodycopy"/>
              <w:jc w:val="center"/>
              <w:rPr>
                <w:vertAlign w:val="superscript"/>
                <w:lang w:val="en-AU"/>
              </w:rPr>
            </w:pPr>
            <w:r w:rsidRPr="002C6829">
              <w:rPr>
                <w:lang w:val="en-AU"/>
              </w:rPr>
              <w:t>.17</w:t>
            </w:r>
            <w:r w:rsidRPr="002C6829">
              <w:rPr>
                <w:vertAlign w:val="superscript"/>
                <w:lang w:val="en-AU"/>
              </w:rPr>
              <w:t>**</w:t>
            </w:r>
          </w:p>
        </w:tc>
      </w:tr>
      <w:tr w:rsidR="009C6701" w:rsidRPr="002C6829" w14:paraId="0CB3AF5E" w14:textId="77777777" w:rsidTr="00FA4836">
        <w:trPr>
          <w:trHeight w:val="280"/>
        </w:trPr>
        <w:tc>
          <w:tcPr>
            <w:tcW w:w="4611" w:type="dxa"/>
            <w:tcMar>
              <w:top w:w="0" w:type="dxa"/>
              <w:left w:w="0" w:type="dxa"/>
              <w:bottom w:w="0" w:type="dxa"/>
              <w:right w:w="0" w:type="dxa"/>
            </w:tcMar>
          </w:tcPr>
          <w:p w14:paraId="648E7DF7" w14:textId="77777777" w:rsidR="009C6701" w:rsidRPr="002C6829" w:rsidRDefault="009C6701" w:rsidP="00D6229D">
            <w:pPr>
              <w:pStyle w:val="Tablebodycopy"/>
              <w:numPr>
                <w:ilvl w:val="0"/>
                <w:numId w:val="72"/>
              </w:numPr>
              <w:ind w:left="413"/>
              <w:rPr>
                <w:lang w:val="en-AU"/>
              </w:rPr>
            </w:pPr>
            <w:r w:rsidRPr="002C6829">
              <w:rPr>
                <w:lang w:val="en-AU"/>
              </w:rPr>
              <w:t>Used public transport rather than driving</w:t>
            </w:r>
          </w:p>
        </w:tc>
        <w:tc>
          <w:tcPr>
            <w:tcW w:w="1134" w:type="dxa"/>
            <w:tcMar>
              <w:top w:w="0" w:type="dxa"/>
              <w:left w:w="0" w:type="dxa"/>
              <w:bottom w:w="0" w:type="dxa"/>
              <w:right w:w="0" w:type="dxa"/>
            </w:tcMar>
          </w:tcPr>
          <w:p w14:paraId="49836178" w14:textId="77777777" w:rsidR="009C6701" w:rsidRPr="002C6829" w:rsidRDefault="009C6701" w:rsidP="009C6701">
            <w:pPr>
              <w:pStyle w:val="Tablebodycopy"/>
              <w:jc w:val="center"/>
              <w:rPr>
                <w:vertAlign w:val="superscript"/>
                <w:lang w:val="en-AU"/>
              </w:rPr>
            </w:pPr>
            <w:r w:rsidRPr="002C6829">
              <w:rPr>
                <w:lang w:val="en-AU"/>
              </w:rPr>
              <w:t>.10</w:t>
            </w:r>
            <w:r w:rsidRPr="002C6829">
              <w:rPr>
                <w:vertAlign w:val="superscript"/>
                <w:lang w:val="en-AU"/>
              </w:rPr>
              <w:t>**</w:t>
            </w:r>
          </w:p>
        </w:tc>
        <w:tc>
          <w:tcPr>
            <w:tcW w:w="1134" w:type="dxa"/>
            <w:tcMar>
              <w:top w:w="0" w:type="dxa"/>
              <w:left w:w="0" w:type="dxa"/>
              <w:bottom w:w="0" w:type="dxa"/>
              <w:right w:w="0" w:type="dxa"/>
            </w:tcMar>
          </w:tcPr>
          <w:p w14:paraId="503F1248" w14:textId="77777777" w:rsidR="009C6701" w:rsidRPr="002C6829" w:rsidRDefault="009C6701" w:rsidP="009C6701">
            <w:pPr>
              <w:pStyle w:val="Tablebodycopy"/>
              <w:jc w:val="center"/>
              <w:rPr>
                <w:vertAlign w:val="superscript"/>
                <w:lang w:val="en-AU"/>
              </w:rPr>
            </w:pPr>
            <w:r w:rsidRPr="002C6829">
              <w:rPr>
                <w:lang w:val="en-AU"/>
              </w:rPr>
              <w:t>.12</w:t>
            </w:r>
            <w:r w:rsidRPr="002C6829">
              <w:rPr>
                <w:vertAlign w:val="superscript"/>
                <w:lang w:val="en-AU"/>
              </w:rPr>
              <w:t>**</w:t>
            </w:r>
          </w:p>
        </w:tc>
        <w:tc>
          <w:tcPr>
            <w:tcW w:w="1370" w:type="dxa"/>
            <w:tcMar>
              <w:top w:w="0" w:type="dxa"/>
              <w:left w:w="0" w:type="dxa"/>
              <w:bottom w:w="0" w:type="dxa"/>
              <w:right w:w="0" w:type="dxa"/>
            </w:tcMar>
          </w:tcPr>
          <w:p w14:paraId="1EAD3E42" w14:textId="77777777" w:rsidR="009C6701" w:rsidRPr="002C6829" w:rsidRDefault="009C6701" w:rsidP="009C6701">
            <w:pPr>
              <w:pStyle w:val="Tablebodycopy"/>
              <w:jc w:val="center"/>
              <w:rPr>
                <w:vertAlign w:val="superscript"/>
                <w:lang w:val="en-AU"/>
              </w:rPr>
            </w:pPr>
            <w:r w:rsidRPr="002C6829">
              <w:rPr>
                <w:lang w:val="en-AU"/>
              </w:rPr>
              <w:t>.11</w:t>
            </w:r>
            <w:r w:rsidRPr="002C6829">
              <w:rPr>
                <w:vertAlign w:val="superscript"/>
                <w:lang w:val="en-AU"/>
              </w:rPr>
              <w:t>**</w:t>
            </w:r>
          </w:p>
        </w:tc>
        <w:tc>
          <w:tcPr>
            <w:tcW w:w="1134" w:type="dxa"/>
            <w:tcMar>
              <w:top w:w="0" w:type="dxa"/>
              <w:left w:w="0" w:type="dxa"/>
              <w:bottom w:w="0" w:type="dxa"/>
              <w:right w:w="0" w:type="dxa"/>
            </w:tcMar>
          </w:tcPr>
          <w:p w14:paraId="773A253E" w14:textId="77777777" w:rsidR="009C6701" w:rsidRPr="002C6829" w:rsidRDefault="009C6701" w:rsidP="009C6701">
            <w:pPr>
              <w:pStyle w:val="Tablebodycopy"/>
              <w:jc w:val="center"/>
              <w:rPr>
                <w:vertAlign w:val="superscript"/>
                <w:lang w:val="en-AU"/>
              </w:rPr>
            </w:pPr>
            <w:r w:rsidRPr="002C6829">
              <w:rPr>
                <w:lang w:val="en-AU"/>
              </w:rPr>
              <w:t>.08</w:t>
            </w:r>
            <w:r w:rsidRPr="002C6829">
              <w:rPr>
                <w:vertAlign w:val="superscript"/>
                <w:lang w:val="en-AU"/>
              </w:rPr>
              <w:t>**</w:t>
            </w:r>
          </w:p>
        </w:tc>
      </w:tr>
      <w:tr w:rsidR="009C6701" w:rsidRPr="002C6829" w14:paraId="6DF629BC" w14:textId="77777777" w:rsidTr="00FA4836">
        <w:trPr>
          <w:trHeight w:val="280"/>
        </w:trPr>
        <w:tc>
          <w:tcPr>
            <w:tcW w:w="4611" w:type="dxa"/>
            <w:tcMar>
              <w:top w:w="0" w:type="dxa"/>
              <w:left w:w="0" w:type="dxa"/>
              <w:bottom w:w="0" w:type="dxa"/>
              <w:right w:w="0" w:type="dxa"/>
            </w:tcMar>
          </w:tcPr>
          <w:p w14:paraId="645B55BB" w14:textId="77777777" w:rsidR="009C6701" w:rsidRPr="002C6829" w:rsidRDefault="009C6701" w:rsidP="00D6229D">
            <w:pPr>
              <w:pStyle w:val="Tablebodycopy"/>
              <w:numPr>
                <w:ilvl w:val="0"/>
                <w:numId w:val="72"/>
              </w:numPr>
              <w:ind w:left="413"/>
              <w:rPr>
                <w:lang w:val="en-AU"/>
              </w:rPr>
            </w:pPr>
            <w:r w:rsidRPr="002C6829">
              <w:rPr>
                <w:lang w:val="en-AU"/>
              </w:rPr>
              <w:t>Volunteered time for activities that take care of the environment (e.g. planting trees, clearing weeds)</w:t>
            </w:r>
          </w:p>
        </w:tc>
        <w:tc>
          <w:tcPr>
            <w:tcW w:w="1134" w:type="dxa"/>
            <w:tcMar>
              <w:top w:w="0" w:type="dxa"/>
              <w:left w:w="0" w:type="dxa"/>
              <w:bottom w:w="0" w:type="dxa"/>
              <w:right w:w="0" w:type="dxa"/>
            </w:tcMar>
          </w:tcPr>
          <w:p w14:paraId="1EF4C3B2" w14:textId="77777777" w:rsidR="009C6701" w:rsidRPr="002C6829" w:rsidRDefault="009C6701" w:rsidP="009C6701">
            <w:pPr>
              <w:pStyle w:val="Tablebodycopy"/>
              <w:jc w:val="center"/>
              <w:rPr>
                <w:vertAlign w:val="superscript"/>
                <w:lang w:val="en-AU"/>
              </w:rPr>
            </w:pPr>
            <w:r w:rsidRPr="002C6829">
              <w:rPr>
                <w:lang w:val="en-AU"/>
              </w:rPr>
              <w:t>.29</w:t>
            </w:r>
            <w:r w:rsidRPr="002C6829">
              <w:rPr>
                <w:vertAlign w:val="superscript"/>
                <w:lang w:val="en-AU"/>
              </w:rPr>
              <w:t>**</w:t>
            </w:r>
          </w:p>
        </w:tc>
        <w:tc>
          <w:tcPr>
            <w:tcW w:w="1134" w:type="dxa"/>
            <w:tcMar>
              <w:top w:w="0" w:type="dxa"/>
              <w:left w:w="0" w:type="dxa"/>
              <w:bottom w:w="0" w:type="dxa"/>
              <w:right w:w="0" w:type="dxa"/>
            </w:tcMar>
          </w:tcPr>
          <w:p w14:paraId="2F04588F" w14:textId="77777777" w:rsidR="009C6701" w:rsidRPr="002C6829" w:rsidRDefault="009C6701" w:rsidP="009C6701">
            <w:pPr>
              <w:pStyle w:val="Tablebodycopy"/>
              <w:jc w:val="center"/>
              <w:rPr>
                <w:vertAlign w:val="superscript"/>
                <w:lang w:val="en-AU"/>
              </w:rPr>
            </w:pPr>
            <w:r w:rsidRPr="002C6829">
              <w:rPr>
                <w:lang w:val="en-AU"/>
              </w:rPr>
              <w:t>.11</w:t>
            </w:r>
            <w:r w:rsidRPr="002C6829">
              <w:rPr>
                <w:vertAlign w:val="superscript"/>
                <w:lang w:val="en-AU"/>
              </w:rPr>
              <w:t>**</w:t>
            </w:r>
          </w:p>
        </w:tc>
        <w:tc>
          <w:tcPr>
            <w:tcW w:w="1370" w:type="dxa"/>
            <w:tcMar>
              <w:top w:w="0" w:type="dxa"/>
              <w:left w:w="0" w:type="dxa"/>
              <w:bottom w:w="0" w:type="dxa"/>
              <w:right w:w="0" w:type="dxa"/>
            </w:tcMar>
          </w:tcPr>
          <w:p w14:paraId="54C63812" w14:textId="77777777" w:rsidR="009C6701" w:rsidRPr="002C6829" w:rsidRDefault="009C6701" w:rsidP="009C6701">
            <w:pPr>
              <w:pStyle w:val="Tablebodycopy"/>
              <w:jc w:val="center"/>
              <w:rPr>
                <w:vertAlign w:val="superscript"/>
                <w:lang w:val="en-AU"/>
              </w:rPr>
            </w:pPr>
            <w:r w:rsidRPr="002C6829">
              <w:rPr>
                <w:lang w:val="en-AU"/>
              </w:rPr>
              <w:t>.05</w:t>
            </w:r>
            <w:r w:rsidRPr="002C6829">
              <w:rPr>
                <w:vertAlign w:val="superscript"/>
                <w:lang w:val="en-AU"/>
              </w:rPr>
              <w:t>**</w:t>
            </w:r>
          </w:p>
        </w:tc>
        <w:tc>
          <w:tcPr>
            <w:tcW w:w="1134" w:type="dxa"/>
            <w:tcMar>
              <w:top w:w="0" w:type="dxa"/>
              <w:left w:w="0" w:type="dxa"/>
              <w:bottom w:w="0" w:type="dxa"/>
              <w:right w:w="0" w:type="dxa"/>
            </w:tcMar>
          </w:tcPr>
          <w:p w14:paraId="5361E760" w14:textId="77777777" w:rsidR="009C6701" w:rsidRPr="002C6829" w:rsidRDefault="009C6701" w:rsidP="009C6701">
            <w:pPr>
              <w:pStyle w:val="Tablebodycopy"/>
              <w:jc w:val="center"/>
              <w:rPr>
                <w:vertAlign w:val="superscript"/>
                <w:lang w:val="en-AU"/>
              </w:rPr>
            </w:pPr>
            <w:r w:rsidRPr="002C6829">
              <w:rPr>
                <w:lang w:val="en-AU"/>
              </w:rPr>
              <w:t>.21</w:t>
            </w:r>
            <w:r w:rsidRPr="002C6829">
              <w:rPr>
                <w:vertAlign w:val="superscript"/>
                <w:lang w:val="en-AU"/>
              </w:rPr>
              <w:t>**</w:t>
            </w:r>
          </w:p>
        </w:tc>
      </w:tr>
      <w:tr w:rsidR="009C6701" w:rsidRPr="002C6829" w14:paraId="61089486" w14:textId="77777777" w:rsidTr="00FA4836">
        <w:trPr>
          <w:trHeight w:val="280"/>
        </w:trPr>
        <w:tc>
          <w:tcPr>
            <w:tcW w:w="4611" w:type="dxa"/>
            <w:tcMar>
              <w:top w:w="0" w:type="dxa"/>
              <w:left w:w="0" w:type="dxa"/>
              <w:bottom w:w="0" w:type="dxa"/>
              <w:right w:w="0" w:type="dxa"/>
            </w:tcMar>
          </w:tcPr>
          <w:p w14:paraId="17AC05AA" w14:textId="77777777" w:rsidR="009C6701" w:rsidRPr="002C6829" w:rsidRDefault="009C6701" w:rsidP="00D6229D">
            <w:pPr>
              <w:pStyle w:val="Tablebodycopy"/>
              <w:numPr>
                <w:ilvl w:val="0"/>
                <w:numId w:val="72"/>
              </w:numPr>
              <w:ind w:left="413"/>
              <w:rPr>
                <w:lang w:val="en-AU"/>
              </w:rPr>
            </w:pPr>
            <w:r w:rsidRPr="002C6829">
              <w:rPr>
                <w:lang w:val="en-AU"/>
              </w:rPr>
              <w:t>Collected information on the natural environment for scientific projects or databases (citizen science)</w:t>
            </w:r>
          </w:p>
        </w:tc>
        <w:tc>
          <w:tcPr>
            <w:tcW w:w="1134" w:type="dxa"/>
            <w:tcMar>
              <w:top w:w="0" w:type="dxa"/>
              <w:left w:w="0" w:type="dxa"/>
              <w:bottom w:w="0" w:type="dxa"/>
              <w:right w:w="0" w:type="dxa"/>
            </w:tcMar>
          </w:tcPr>
          <w:p w14:paraId="3D6201AE" w14:textId="77777777" w:rsidR="009C6701" w:rsidRPr="002C6829" w:rsidRDefault="009C6701" w:rsidP="009C6701">
            <w:pPr>
              <w:pStyle w:val="Tablebodycopy"/>
              <w:jc w:val="center"/>
              <w:rPr>
                <w:vertAlign w:val="superscript"/>
                <w:lang w:val="en-AU"/>
              </w:rPr>
            </w:pPr>
            <w:r w:rsidRPr="002C6829">
              <w:rPr>
                <w:lang w:val="en-AU"/>
              </w:rPr>
              <w:t>.20</w:t>
            </w:r>
            <w:r w:rsidRPr="002C6829">
              <w:rPr>
                <w:vertAlign w:val="superscript"/>
                <w:lang w:val="en-AU"/>
              </w:rPr>
              <w:t>**</w:t>
            </w:r>
          </w:p>
        </w:tc>
        <w:tc>
          <w:tcPr>
            <w:tcW w:w="1134" w:type="dxa"/>
            <w:tcMar>
              <w:top w:w="0" w:type="dxa"/>
              <w:left w:w="0" w:type="dxa"/>
              <w:bottom w:w="0" w:type="dxa"/>
              <w:right w:w="0" w:type="dxa"/>
            </w:tcMar>
          </w:tcPr>
          <w:p w14:paraId="73E74F84" w14:textId="77777777" w:rsidR="009C6701" w:rsidRPr="002C6829" w:rsidRDefault="009C6701" w:rsidP="009C6701">
            <w:pPr>
              <w:pStyle w:val="Tablebodycopy"/>
              <w:jc w:val="center"/>
              <w:rPr>
                <w:vertAlign w:val="superscript"/>
                <w:lang w:val="en-AU"/>
              </w:rPr>
            </w:pPr>
            <w:r w:rsidRPr="002C6829">
              <w:rPr>
                <w:lang w:val="en-AU"/>
              </w:rPr>
              <w:t>.04</w:t>
            </w:r>
            <w:r w:rsidRPr="002C6829">
              <w:rPr>
                <w:vertAlign w:val="superscript"/>
                <w:lang w:val="en-AU"/>
              </w:rPr>
              <w:t>*</w:t>
            </w:r>
          </w:p>
        </w:tc>
        <w:tc>
          <w:tcPr>
            <w:tcW w:w="1370" w:type="dxa"/>
            <w:tcMar>
              <w:top w:w="0" w:type="dxa"/>
              <w:left w:w="0" w:type="dxa"/>
              <w:bottom w:w="0" w:type="dxa"/>
              <w:right w:w="0" w:type="dxa"/>
            </w:tcMar>
          </w:tcPr>
          <w:p w14:paraId="0BE27CF5" w14:textId="77777777" w:rsidR="009C6701" w:rsidRPr="002C6829" w:rsidRDefault="009C6701" w:rsidP="009C6701">
            <w:pPr>
              <w:pStyle w:val="Tablebodycopy"/>
              <w:jc w:val="center"/>
              <w:rPr>
                <w:lang w:val="en-AU"/>
              </w:rPr>
            </w:pPr>
            <w:r w:rsidRPr="002C6829">
              <w:rPr>
                <w:lang w:val="en-AU"/>
              </w:rPr>
              <w:t>-0.02</w:t>
            </w:r>
          </w:p>
        </w:tc>
        <w:tc>
          <w:tcPr>
            <w:tcW w:w="1134" w:type="dxa"/>
            <w:tcMar>
              <w:top w:w="0" w:type="dxa"/>
              <w:left w:w="0" w:type="dxa"/>
              <w:bottom w:w="0" w:type="dxa"/>
              <w:right w:w="0" w:type="dxa"/>
            </w:tcMar>
          </w:tcPr>
          <w:p w14:paraId="0AE07C2E" w14:textId="77777777" w:rsidR="009C6701" w:rsidRPr="002C6829" w:rsidRDefault="009C6701" w:rsidP="009C6701">
            <w:pPr>
              <w:pStyle w:val="Tablebodycopy"/>
              <w:jc w:val="center"/>
              <w:rPr>
                <w:vertAlign w:val="superscript"/>
                <w:lang w:val="en-AU"/>
              </w:rPr>
            </w:pPr>
            <w:r w:rsidRPr="002C6829">
              <w:rPr>
                <w:lang w:val="en-AU"/>
              </w:rPr>
              <w:t>.15</w:t>
            </w:r>
            <w:r w:rsidRPr="002C6829">
              <w:rPr>
                <w:vertAlign w:val="superscript"/>
                <w:lang w:val="en-AU"/>
              </w:rPr>
              <w:t>**</w:t>
            </w:r>
          </w:p>
        </w:tc>
      </w:tr>
      <w:tr w:rsidR="009C6701" w:rsidRPr="002C6829" w14:paraId="3C1130A7" w14:textId="77777777" w:rsidTr="00FA4836">
        <w:trPr>
          <w:trHeight w:val="280"/>
        </w:trPr>
        <w:tc>
          <w:tcPr>
            <w:tcW w:w="4611" w:type="dxa"/>
            <w:tcMar>
              <w:top w:w="0" w:type="dxa"/>
              <w:left w:w="0" w:type="dxa"/>
              <w:bottom w:w="0" w:type="dxa"/>
              <w:right w:w="0" w:type="dxa"/>
            </w:tcMar>
          </w:tcPr>
          <w:p w14:paraId="2136D224" w14:textId="77777777" w:rsidR="009C6701" w:rsidRPr="002C6829" w:rsidRDefault="009C6701" w:rsidP="00D6229D">
            <w:pPr>
              <w:pStyle w:val="Tablebodycopy"/>
              <w:numPr>
                <w:ilvl w:val="0"/>
                <w:numId w:val="72"/>
              </w:numPr>
              <w:ind w:left="413"/>
              <w:rPr>
                <w:lang w:val="en-AU"/>
              </w:rPr>
            </w:pPr>
            <w:r w:rsidRPr="002C6829">
              <w:rPr>
                <w:lang w:val="en-AU"/>
              </w:rPr>
              <w:t>Donated money to organisations that take care of the environment</w:t>
            </w:r>
          </w:p>
        </w:tc>
        <w:tc>
          <w:tcPr>
            <w:tcW w:w="1134" w:type="dxa"/>
            <w:tcMar>
              <w:top w:w="0" w:type="dxa"/>
              <w:left w:w="0" w:type="dxa"/>
              <w:bottom w:w="0" w:type="dxa"/>
              <w:right w:w="0" w:type="dxa"/>
            </w:tcMar>
          </w:tcPr>
          <w:p w14:paraId="4F28736A" w14:textId="77777777" w:rsidR="009C6701" w:rsidRPr="002C6829" w:rsidRDefault="009C6701" w:rsidP="009C6701">
            <w:pPr>
              <w:pStyle w:val="Tablebodycopy"/>
              <w:jc w:val="center"/>
              <w:rPr>
                <w:b/>
                <w:vertAlign w:val="superscript"/>
                <w:lang w:val="en-AU"/>
              </w:rPr>
            </w:pPr>
            <w:r w:rsidRPr="002C6829">
              <w:rPr>
                <w:b/>
                <w:lang w:val="en-AU"/>
              </w:rPr>
              <w:t>.37</w:t>
            </w:r>
            <w:r w:rsidRPr="002C6829">
              <w:rPr>
                <w:b/>
                <w:vertAlign w:val="superscript"/>
                <w:lang w:val="en-AU"/>
              </w:rPr>
              <w:t>**</w:t>
            </w:r>
          </w:p>
        </w:tc>
        <w:tc>
          <w:tcPr>
            <w:tcW w:w="1134" w:type="dxa"/>
            <w:tcMar>
              <w:top w:w="0" w:type="dxa"/>
              <w:left w:w="0" w:type="dxa"/>
              <w:bottom w:w="0" w:type="dxa"/>
              <w:right w:w="0" w:type="dxa"/>
            </w:tcMar>
          </w:tcPr>
          <w:p w14:paraId="5DE07628" w14:textId="77777777" w:rsidR="009C6701" w:rsidRPr="002C6829" w:rsidRDefault="009C6701" w:rsidP="009C6701">
            <w:pPr>
              <w:pStyle w:val="Tablebodycopy"/>
              <w:jc w:val="center"/>
              <w:rPr>
                <w:vertAlign w:val="superscript"/>
                <w:lang w:val="en-AU"/>
              </w:rPr>
            </w:pPr>
            <w:r w:rsidRPr="002C6829">
              <w:rPr>
                <w:lang w:val="en-AU"/>
              </w:rPr>
              <w:t>.24</w:t>
            </w:r>
            <w:r w:rsidRPr="002C6829">
              <w:rPr>
                <w:vertAlign w:val="superscript"/>
                <w:lang w:val="en-AU"/>
              </w:rPr>
              <w:t>**</w:t>
            </w:r>
          </w:p>
        </w:tc>
        <w:tc>
          <w:tcPr>
            <w:tcW w:w="1370" w:type="dxa"/>
            <w:tcMar>
              <w:top w:w="0" w:type="dxa"/>
              <w:left w:w="0" w:type="dxa"/>
              <w:bottom w:w="0" w:type="dxa"/>
              <w:right w:w="0" w:type="dxa"/>
            </w:tcMar>
          </w:tcPr>
          <w:p w14:paraId="0721D5C5" w14:textId="77777777" w:rsidR="009C6701" w:rsidRPr="002C6829" w:rsidRDefault="009C6701" w:rsidP="009C6701">
            <w:pPr>
              <w:pStyle w:val="Tablebodycopy"/>
              <w:jc w:val="center"/>
              <w:rPr>
                <w:vertAlign w:val="superscript"/>
                <w:lang w:val="en-AU"/>
              </w:rPr>
            </w:pPr>
            <w:r w:rsidRPr="002C6829">
              <w:rPr>
                <w:lang w:val="en-AU"/>
              </w:rPr>
              <w:t>.21</w:t>
            </w:r>
            <w:r w:rsidRPr="002C6829">
              <w:rPr>
                <w:vertAlign w:val="superscript"/>
                <w:lang w:val="en-AU"/>
              </w:rPr>
              <w:t>**</w:t>
            </w:r>
          </w:p>
        </w:tc>
        <w:tc>
          <w:tcPr>
            <w:tcW w:w="1134" w:type="dxa"/>
            <w:tcMar>
              <w:top w:w="0" w:type="dxa"/>
              <w:left w:w="0" w:type="dxa"/>
              <w:bottom w:w="0" w:type="dxa"/>
              <w:right w:w="0" w:type="dxa"/>
            </w:tcMar>
          </w:tcPr>
          <w:p w14:paraId="381295FF" w14:textId="77777777" w:rsidR="009C6701" w:rsidRPr="002C6829" w:rsidRDefault="009C6701" w:rsidP="009C6701">
            <w:pPr>
              <w:pStyle w:val="Tablebodycopy"/>
              <w:jc w:val="center"/>
              <w:rPr>
                <w:vertAlign w:val="superscript"/>
                <w:lang w:val="en-AU"/>
              </w:rPr>
            </w:pPr>
            <w:r w:rsidRPr="002C6829">
              <w:rPr>
                <w:lang w:val="en-AU"/>
              </w:rPr>
              <w:t>.17</w:t>
            </w:r>
            <w:r w:rsidRPr="002C6829">
              <w:rPr>
                <w:vertAlign w:val="superscript"/>
                <w:lang w:val="en-AU"/>
              </w:rPr>
              <w:t>**</w:t>
            </w:r>
          </w:p>
        </w:tc>
      </w:tr>
      <w:tr w:rsidR="009C6701" w:rsidRPr="002C6829" w14:paraId="2ACA5BDE" w14:textId="77777777" w:rsidTr="00FA4836">
        <w:trPr>
          <w:trHeight w:val="280"/>
        </w:trPr>
        <w:tc>
          <w:tcPr>
            <w:tcW w:w="4611" w:type="dxa"/>
            <w:tcMar>
              <w:top w:w="0" w:type="dxa"/>
              <w:left w:w="0" w:type="dxa"/>
              <w:bottom w:w="0" w:type="dxa"/>
              <w:right w:w="0" w:type="dxa"/>
            </w:tcMar>
          </w:tcPr>
          <w:p w14:paraId="7A844869" w14:textId="77777777" w:rsidR="009C6701" w:rsidRPr="002C6829" w:rsidRDefault="009C6701" w:rsidP="00D6229D">
            <w:pPr>
              <w:pStyle w:val="Tablebodycopy"/>
              <w:numPr>
                <w:ilvl w:val="0"/>
                <w:numId w:val="72"/>
              </w:numPr>
              <w:ind w:left="413"/>
              <w:rPr>
                <w:lang w:val="en-AU"/>
              </w:rPr>
            </w:pPr>
            <w:r w:rsidRPr="002C6829">
              <w:rPr>
                <w:lang w:val="en-AU"/>
              </w:rPr>
              <w:t>Advocated for the environment</w:t>
            </w:r>
          </w:p>
        </w:tc>
        <w:tc>
          <w:tcPr>
            <w:tcW w:w="1134" w:type="dxa"/>
            <w:tcMar>
              <w:top w:w="0" w:type="dxa"/>
              <w:left w:w="0" w:type="dxa"/>
              <w:bottom w:w="0" w:type="dxa"/>
              <w:right w:w="0" w:type="dxa"/>
            </w:tcMar>
          </w:tcPr>
          <w:p w14:paraId="3FDAEADE" w14:textId="77777777" w:rsidR="009C6701" w:rsidRPr="002C6829" w:rsidRDefault="009C6701" w:rsidP="009C6701">
            <w:pPr>
              <w:pStyle w:val="Tablebodycopy"/>
              <w:jc w:val="center"/>
              <w:rPr>
                <w:vertAlign w:val="superscript"/>
                <w:lang w:val="en-AU"/>
              </w:rPr>
            </w:pPr>
            <w:r w:rsidRPr="002C6829">
              <w:rPr>
                <w:lang w:val="en-AU"/>
              </w:rPr>
              <w:t>.33</w:t>
            </w:r>
            <w:r w:rsidRPr="002C6829">
              <w:rPr>
                <w:vertAlign w:val="superscript"/>
                <w:lang w:val="en-AU"/>
              </w:rPr>
              <w:t>**</w:t>
            </w:r>
          </w:p>
        </w:tc>
        <w:tc>
          <w:tcPr>
            <w:tcW w:w="1134" w:type="dxa"/>
            <w:tcMar>
              <w:top w:w="0" w:type="dxa"/>
              <w:left w:w="0" w:type="dxa"/>
              <w:bottom w:w="0" w:type="dxa"/>
              <w:right w:w="0" w:type="dxa"/>
            </w:tcMar>
          </w:tcPr>
          <w:p w14:paraId="4C7110E7" w14:textId="77777777" w:rsidR="009C6701" w:rsidRPr="002C6829" w:rsidRDefault="009C6701" w:rsidP="009C6701">
            <w:pPr>
              <w:pStyle w:val="Tablebodycopy"/>
              <w:jc w:val="center"/>
              <w:rPr>
                <w:vertAlign w:val="superscript"/>
                <w:lang w:val="en-AU"/>
              </w:rPr>
            </w:pPr>
            <w:r w:rsidRPr="002C6829">
              <w:rPr>
                <w:lang w:val="en-AU"/>
              </w:rPr>
              <w:t>.20</w:t>
            </w:r>
            <w:r w:rsidRPr="002C6829">
              <w:rPr>
                <w:vertAlign w:val="superscript"/>
                <w:lang w:val="en-AU"/>
              </w:rPr>
              <w:t>**</w:t>
            </w:r>
          </w:p>
        </w:tc>
        <w:tc>
          <w:tcPr>
            <w:tcW w:w="1370" w:type="dxa"/>
            <w:tcMar>
              <w:top w:w="0" w:type="dxa"/>
              <w:left w:w="0" w:type="dxa"/>
              <w:bottom w:w="0" w:type="dxa"/>
              <w:right w:w="0" w:type="dxa"/>
            </w:tcMar>
          </w:tcPr>
          <w:p w14:paraId="28A247FC" w14:textId="77777777" w:rsidR="009C6701" w:rsidRPr="002C6829" w:rsidRDefault="009C6701" w:rsidP="009C6701">
            <w:pPr>
              <w:pStyle w:val="Tablebodycopy"/>
              <w:jc w:val="center"/>
              <w:rPr>
                <w:vertAlign w:val="superscript"/>
                <w:lang w:val="en-AU"/>
              </w:rPr>
            </w:pPr>
            <w:r w:rsidRPr="002C6829">
              <w:rPr>
                <w:lang w:val="en-AU"/>
              </w:rPr>
              <w:t>.15</w:t>
            </w:r>
            <w:r w:rsidRPr="002C6829">
              <w:rPr>
                <w:vertAlign w:val="superscript"/>
                <w:lang w:val="en-AU"/>
              </w:rPr>
              <w:t>**</w:t>
            </w:r>
          </w:p>
        </w:tc>
        <w:tc>
          <w:tcPr>
            <w:tcW w:w="1134" w:type="dxa"/>
            <w:tcMar>
              <w:top w:w="0" w:type="dxa"/>
              <w:left w:w="0" w:type="dxa"/>
              <w:bottom w:w="0" w:type="dxa"/>
              <w:right w:w="0" w:type="dxa"/>
            </w:tcMar>
          </w:tcPr>
          <w:p w14:paraId="74B04EC2" w14:textId="77777777" w:rsidR="009C6701" w:rsidRPr="002C6829" w:rsidRDefault="009C6701" w:rsidP="009C6701">
            <w:pPr>
              <w:pStyle w:val="Tablebodycopy"/>
              <w:jc w:val="center"/>
              <w:rPr>
                <w:vertAlign w:val="superscript"/>
                <w:lang w:val="en-AU"/>
              </w:rPr>
            </w:pPr>
            <w:r w:rsidRPr="002C6829">
              <w:rPr>
                <w:lang w:val="en-AU"/>
              </w:rPr>
              <w:t>.18</w:t>
            </w:r>
            <w:r w:rsidRPr="002C6829">
              <w:rPr>
                <w:vertAlign w:val="superscript"/>
                <w:lang w:val="en-AU"/>
              </w:rPr>
              <w:t>**</w:t>
            </w:r>
          </w:p>
        </w:tc>
      </w:tr>
      <w:tr w:rsidR="009C6701" w:rsidRPr="002C6829" w14:paraId="222E46D4" w14:textId="77777777" w:rsidTr="00FA4836">
        <w:trPr>
          <w:trHeight w:val="280"/>
        </w:trPr>
        <w:tc>
          <w:tcPr>
            <w:tcW w:w="4611" w:type="dxa"/>
            <w:tcMar>
              <w:top w:w="0" w:type="dxa"/>
              <w:left w:w="0" w:type="dxa"/>
              <w:bottom w:w="0" w:type="dxa"/>
              <w:right w:w="0" w:type="dxa"/>
            </w:tcMar>
          </w:tcPr>
          <w:p w14:paraId="30332300" w14:textId="77777777" w:rsidR="009C6701" w:rsidRPr="002C6829" w:rsidRDefault="009C6701" w:rsidP="00D6229D">
            <w:pPr>
              <w:pStyle w:val="Tablebodycopy"/>
              <w:numPr>
                <w:ilvl w:val="0"/>
                <w:numId w:val="72"/>
              </w:numPr>
              <w:ind w:left="413"/>
              <w:rPr>
                <w:lang w:val="en-AU"/>
              </w:rPr>
            </w:pPr>
            <w:r w:rsidRPr="002C6829">
              <w:rPr>
                <w:lang w:val="en-AU"/>
              </w:rPr>
              <w:t>Cleaned up litter in a public space, park or forest</w:t>
            </w:r>
          </w:p>
        </w:tc>
        <w:tc>
          <w:tcPr>
            <w:tcW w:w="1134" w:type="dxa"/>
            <w:tcMar>
              <w:top w:w="0" w:type="dxa"/>
              <w:left w:w="0" w:type="dxa"/>
              <w:bottom w:w="0" w:type="dxa"/>
              <w:right w:w="0" w:type="dxa"/>
            </w:tcMar>
          </w:tcPr>
          <w:p w14:paraId="34D27830" w14:textId="77777777" w:rsidR="009C6701" w:rsidRPr="002C6829" w:rsidRDefault="009C6701" w:rsidP="009C6701">
            <w:pPr>
              <w:pStyle w:val="Tablebodycopy"/>
              <w:jc w:val="center"/>
              <w:rPr>
                <w:b/>
                <w:vertAlign w:val="superscript"/>
                <w:lang w:val="en-AU"/>
              </w:rPr>
            </w:pPr>
            <w:r w:rsidRPr="002C6829">
              <w:rPr>
                <w:b/>
                <w:lang w:val="en-AU"/>
              </w:rPr>
              <w:t>.37</w:t>
            </w:r>
            <w:r w:rsidRPr="002C6829">
              <w:rPr>
                <w:b/>
                <w:vertAlign w:val="superscript"/>
                <w:lang w:val="en-AU"/>
              </w:rPr>
              <w:t>**</w:t>
            </w:r>
          </w:p>
        </w:tc>
        <w:tc>
          <w:tcPr>
            <w:tcW w:w="1134" w:type="dxa"/>
            <w:tcMar>
              <w:top w:w="0" w:type="dxa"/>
              <w:left w:w="0" w:type="dxa"/>
              <w:bottom w:w="0" w:type="dxa"/>
              <w:right w:w="0" w:type="dxa"/>
            </w:tcMar>
          </w:tcPr>
          <w:p w14:paraId="0959A454" w14:textId="77777777" w:rsidR="009C6701" w:rsidRPr="002C6829" w:rsidRDefault="009C6701" w:rsidP="009C6701">
            <w:pPr>
              <w:pStyle w:val="Tablebodycopy"/>
              <w:jc w:val="center"/>
              <w:rPr>
                <w:vertAlign w:val="superscript"/>
                <w:lang w:val="en-AU"/>
              </w:rPr>
            </w:pPr>
            <w:r w:rsidRPr="002C6829">
              <w:rPr>
                <w:lang w:val="en-AU"/>
              </w:rPr>
              <w:t>.24</w:t>
            </w:r>
            <w:r w:rsidRPr="002C6829">
              <w:rPr>
                <w:vertAlign w:val="superscript"/>
                <w:lang w:val="en-AU"/>
              </w:rPr>
              <w:t>**</w:t>
            </w:r>
          </w:p>
        </w:tc>
        <w:tc>
          <w:tcPr>
            <w:tcW w:w="1370" w:type="dxa"/>
            <w:tcMar>
              <w:top w:w="0" w:type="dxa"/>
              <w:left w:w="0" w:type="dxa"/>
              <w:bottom w:w="0" w:type="dxa"/>
              <w:right w:w="0" w:type="dxa"/>
            </w:tcMar>
          </w:tcPr>
          <w:p w14:paraId="4F01EAA7" w14:textId="77777777" w:rsidR="009C6701" w:rsidRPr="002C6829" w:rsidRDefault="009C6701" w:rsidP="009C6701">
            <w:pPr>
              <w:pStyle w:val="Tablebodycopy"/>
              <w:jc w:val="center"/>
              <w:rPr>
                <w:vertAlign w:val="superscript"/>
                <w:lang w:val="en-AU"/>
              </w:rPr>
            </w:pPr>
            <w:r w:rsidRPr="002C6829">
              <w:rPr>
                <w:lang w:val="en-AU"/>
              </w:rPr>
              <w:t>.21</w:t>
            </w:r>
            <w:r w:rsidRPr="002C6829">
              <w:rPr>
                <w:vertAlign w:val="superscript"/>
                <w:lang w:val="en-AU"/>
              </w:rPr>
              <w:t>**</w:t>
            </w:r>
          </w:p>
        </w:tc>
        <w:tc>
          <w:tcPr>
            <w:tcW w:w="1134" w:type="dxa"/>
            <w:tcMar>
              <w:top w:w="0" w:type="dxa"/>
              <w:left w:w="0" w:type="dxa"/>
              <w:bottom w:w="0" w:type="dxa"/>
              <w:right w:w="0" w:type="dxa"/>
            </w:tcMar>
          </w:tcPr>
          <w:p w14:paraId="1793F518" w14:textId="77777777" w:rsidR="009C6701" w:rsidRPr="002C6829" w:rsidRDefault="009C6701" w:rsidP="009C6701">
            <w:pPr>
              <w:pStyle w:val="Tablebodycopy"/>
              <w:jc w:val="center"/>
              <w:rPr>
                <w:vertAlign w:val="superscript"/>
                <w:lang w:val="en-AU"/>
              </w:rPr>
            </w:pPr>
            <w:r w:rsidRPr="002C6829">
              <w:rPr>
                <w:lang w:val="en-AU"/>
              </w:rPr>
              <w:t>.25</w:t>
            </w:r>
            <w:r w:rsidRPr="002C6829">
              <w:rPr>
                <w:vertAlign w:val="superscript"/>
                <w:lang w:val="en-AU"/>
              </w:rPr>
              <w:t>**</w:t>
            </w:r>
          </w:p>
        </w:tc>
      </w:tr>
      <w:tr w:rsidR="009C6701" w:rsidRPr="002C6829" w14:paraId="36276500" w14:textId="77777777" w:rsidTr="00FA4836">
        <w:trPr>
          <w:trHeight w:val="280"/>
        </w:trPr>
        <w:tc>
          <w:tcPr>
            <w:tcW w:w="4611" w:type="dxa"/>
            <w:tcMar>
              <w:top w:w="0" w:type="dxa"/>
              <w:left w:w="0" w:type="dxa"/>
              <w:bottom w:w="0" w:type="dxa"/>
              <w:right w:w="0" w:type="dxa"/>
            </w:tcMar>
          </w:tcPr>
          <w:p w14:paraId="645FF3D4" w14:textId="77777777" w:rsidR="009C6701" w:rsidRPr="002C6829" w:rsidRDefault="009C6701" w:rsidP="00D6229D">
            <w:pPr>
              <w:pStyle w:val="Tablebodycopy"/>
              <w:numPr>
                <w:ilvl w:val="0"/>
                <w:numId w:val="72"/>
              </w:numPr>
              <w:ind w:left="413"/>
              <w:rPr>
                <w:lang w:val="en-AU"/>
              </w:rPr>
            </w:pPr>
            <w:r w:rsidRPr="002C6829">
              <w:rPr>
                <w:lang w:val="en-AU"/>
              </w:rPr>
              <w:t>Been involved in a local community garden or community composting activity</w:t>
            </w:r>
          </w:p>
        </w:tc>
        <w:tc>
          <w:tcPr>
            <w:tcW w:w="1134" w:type="dxa"/>
            <w:tcMar>
              <w:top w:w="0" w:type="dxa"/>
              <w:left w:w="0" w:type="dxa"/>
              <w:bottom w:w="0" w:type="dxa"/>
              <w:right w:w="0" w:type="dxa"/>
            </w:tcMar>
          </w:tcPr>
          <w:p w14:paraId="5019EA6D" w14:textId="77777777" w:rsidR="009C6701" w:rsidRPr="002C6829" w:rsidRDefault="009C6701" w:rsidP="009C6701">
            <w:pPr>
              <w:pStyle w:val="Tablebodycopy"/>
              <w:jc w:val="center"/>
              <w:rPr>
                <w:vertAlign w:val="superscript"/>
                <w:lang w:val="en-AU"/>
              </w:rPr>
            </w:pPr>
            <w:r w:rsidRPr="002C6829">
              <w:rPr>
                <w:lang w:val="en-AU"/>
              </w:rPr>
              <w:t>.18</w:t>
            </w:r>
            <w:r w:rsidRPr="002C6829">
              <w:rPr>
                <w:vertAlign w:val="superscript"/>
                <w:lang w:val="en-AU"/>
              </w:rPr>
              <w:t>**</w:t>
            </w:r>
          </w:p>
        </w:tc>
        <w:tc>
          <w:tcPr>
            <w:tcW w:w="1134" w:type="dxa"/>
            <w:tcMar>
              <w:top w:w="0" w:type="dxa"/>
              <w:left w:w="0" w:type="dxa"/>
              <w:bottom w:w="0" w:type="dxa"/>
              <w:right w:w="0" w:type="dxa"/>
            </w:tcMar>
          </w:tcPr>
          <w:p w14:paraId="0D432C58" w14:textId="77777777" w:rsidR="009C6701" w:rsidRPr="002C6829" w:rsidRDefault="009C6701" w:rsidP="009C6701">
            <w:pPr>
              <w:pStyle w:val="Tablebodycopy"/>
              <w:jc w:val="center"/>
              <w:rPr>
                <w:vertAlign w:val="superscript"/>
                <w:lang w:val="en-AU"/>
              </w:rPr>
            </w:pPr>
            <w:r w:rsidRPr="002C6829">
              <w:rPr>
                <w:lang w:val="en-AU"/>
              </w:rPr>
              <w:t>.04</w:t>
            </w:r>
            <w:r w:rsidRPr="002C6829">
              <w:rPr>
                <w:vertAlign w:val="superscript"/>
                <w:lang w:val="en-AU"/>
              </w:rPr>
              <w:t>*</w:t>
            </w:r>
          </w:p>
        </w:tc>
        <w:tc>
          <w:tcPr>
            <w:tcW w:w="1370" w:type="dxa"/>
            <w:tcMar>
              <w:top w:w="0" w:type="dxa"/>
              <w:left w:w="0" w:type="dxa"/>
              <w:bottom w:w="0" w:type="dxa"/>
              <w:right w:w="0" w:type="dxa"/>
            </w:tcMar>
          </w:tcPr>
          <w:p w14:paraId="6508F027" w14:textId="77777777" w:rsidR="009C6701" w:rsidRPr="002C6829" w:rsidRDefault="009C6701" w:rsidP="009C6701">
            <w:pPr>
              <w:pStyle w:val="Tablebodycopy"/>
              <w:jc w:val="center"/>
              <w:rPr>
                <w:vertAlign w:val="superscript"/>
                <w:lang w:val="en-AU"/>
              </w:rPr>
            </w:pPr>
            <w:r w:rsidRPr="002C6829">
              <w:rPr>
                <w:lang w:val="en-AU"/>
              </w:rPr>
              <w:t>-.04</w:t>
            </w:r>
            <w:r w:rsidRPr="002C6829">
              <w:rPr>
                <w:vertAlign w:val="superscript"/>
                <w:lang w:val="en-AU"/>
              </w:rPr>
              <w:t>*</w:t>
            </w:r>
          </w:p>
        </w:tc>
        <w:tc>
          <w:tcPr>
            <w:tcW w:w="1134" w:type="dxa"/>
            <w:tcMar>
              <w:top w:w="0" w:type="dxa"/>
              <w:left w:w="0" w:type="dxa"/>
              <w:bottom w:w="0" w:type="dxa"/>
              <w:right w:w="0" w:type="dxa"/>
            </w:tcMar>
          </w:tcPr>
          <w:p w14:paraId="22F1ED40" w14:textId="77777777" w:rsidR="009C6701" w:rsidRPr="002C6829" w:rsidRDefault="009C6701" w:rsidP="009C6701">
            <w:pPr>
              <w:pStyle w:val="Tablebodycopy"/>
              <w:jc w:val="center"/>
              <w:rPr>
                <w:vertAlign w:val="superscript"/>
                <w:lang w:val="en-AU"/>
              </w:rPr>
            </w:pPr>
            <w:r w:rsidRPr="002C6829">
              <w:rPr>
                <w:lang w:val="en-AU"/>
              </w:rPr>
              <w:t>.17</w:t>
            </w:r>
            <w:r w:rsidRPr="002C6829">
              <w:rPr>
                <w:vertAlign w:val="superscript"/>
                <w:lang w:val="en-AU"/>
              </w:rPr>
              <w:t>**</w:t>
            </w:r>
          </w:p>
        </w:tc>
      </w:tr>
      <w:tr w:rsidR="009C6701" w:rsidRPr="002C6829" w14:paraId="384B151F" w14:textId="77777777" w:rsidTr="00FA4836">
        <w:trPr>
          <w:trHeight w:val="280"/>
        </w:trPr>
        <w:tc>
          <w:tcPr>
            <w:tcW w:w="4611" w:type="dxa"/>
            <w:tcMar>
              <w:top w:w="0" w:type="dxa"/>
              <w:left w:w="0" w:type="dxa"/>
              <w:bottom w:w="0" w:type="dxa"/>
              <w:right w:w="0" w:type="dxa"/>
            </w:tcMar>
          </w:tcPr>
          <w:p w14:paraId="15FC3D5C" w14:textId="77777777" w:rsidR="009C6701" w:rsidRPr="002C6829" w:rsidRDefault="009C6701" w:rsidP="009C6701">
            <w:pPr>
              <w:pStyle w:val="Tablebodycopy"/>
              <w:rPr>
                <w:i/>
                <w:lang w:val="en-AU"/>
              </w:rPr>
            </w:pPr>
            <w:r w:rsidRPr="002C6829">
              <w:rPr>
                <w:i/>
                <w:lang w:val="en-AU"/>
              </w:rPr>
              <w:t>Public PEB (past)</w:t>
            </w:r>
          </w:p>
        </w:tc>
        <w:tc>
          <w:tcPr>
            <w:tcW w:w="1134" w:type="dxa"/>
            <w:tcMar>
              <w:top w:w="0" w:type="dxa"/>
              <w:left w:w="0" w:type="dxa"/>
              <w:bottom w:w="0" w:type="dxa"/>
              <w:right w:w="0" w:type="dxa"/>
            </w:tcMar>
          </w:tcPr>
          <w:p w14:paraId="08CAAEF8" w14:textId="77777777" w:rsidR="009C6701" w:rsidRPr="002C6829" w:rsidRDefault="009C6701" w:rsidP="009C6701">
            <w:pPr>
              <w:pStyle w:val="Tablebodycopy"/>
              <w:jc w:val="center"/>
              <w:rPr>
                <w:vertAlign w:val="superscript"/>
                <w:lang w:val="en-AU"/>
              </w:rPr>
            </w:pPr>
            <w:r w:rsidRPr="002C6829">
              <w:rPr>
                <w:lang w:val="en-AU"/>
              </w:rPr>
              <w:t>.36</w:t>
            </w:r>
            <w:r w:rsidRPr="002C6829">
              <w:rPr>
                <w:vertAlign w:val="superscript"/>
                <w:lang w:val="en-AU"/>
              </w:rPr>
              <w:t>**</w:t>
            </w:r>
          </w:p>
        </w:tc>
        <w:tc>
          <w:tcPr>
            <w:tcW w:w="1134" w:type="dxa"/>
            <w:tcMar>
              <w:top w:w="0" w:type="dxa"/>
              <w:left w:w="0" w:type="dxa"/>
              <w:bottom w:w="0" w:type="dxa"/>
              <w:right w:w="0" w:type="dxa"/>
            </w:tcMar>
          </w:tcPr>
          <w:p w14:paraId="62A70A94" w14:textId="77777777" w:rsidR="009C6701" w:rsidRPr="002C6829" w:rsidRDefault="009C6701" w:rsidP="009C6701">
            <w:pPr>
              <w:pStyle w:val="Tablebodycopy"/>
              <w:jc w:val="center"/>
              <w:rPr>
                <w:vertAlign w:val="superscript"/>
                <w:lang w:val="en-AU"/>
              </w:rPr>
            </w:pPr>
            <w:r w:rsidRPr="002C6829">
              <w:rPr>
                <w:lang w:val="en-AU"/>
              </w:rPr>
              <w:t>.17</w:t>
            </w:r>
            <w:r w:rsidRPr="002C6829">
              <w:rPr>
                <w:vertAlign w:val="superscript"/>
                <w:lang w:val="en-AU"/>
              </w:rPr>
              <w:t>**</w:t>
            </w:r>
          </w:p>
        </w:tc>
        <w:tc>
          <w:tcPr>
            <w:tcW w:w="1370" w:type="dxa"/>
            <w:tcMar>
              <w:top w:w="0" w:type="dxa"/>
              <w:left w:w="0" w:type="dxa"/>
              <w:bottom w:w="0" w:type="dxa"/>
              <w:right w:w="0" w:type="dxa"/>
            </w:tcMar>
          </w:tcPr>
          <w:p w14:paraId="3D4DA93B" w14:textId="77777777" w:rsidR="009C6701" w:rsidRPr="002C6829" w:rsidRDefault="009C6701" w:rsidP="009C6701">
            <w:pPr>
              <w:pStyle w:val="Tablebodycopy"/>
              <w:jc w:val="center"/>
              <w:rPr>
                <w:vertAlign w:val="superscript"/>
                <w:lang w:val="en-AU"/>
              </w:rPr>
            </w:pPr>
            <w:r w:rsidRPr="002C6829">
              <w:rPr>
                <w:lang w:val="en-AU"/>
              </w:rPr>
              <w:t>.10</w:t>
            </w:r>
            <w:r w:rsidRPr="002C6829">
              <w:rPr>
                <w:vertAlign w:val="superscript"/>
                <w:lang w:val="en-AU"/>
              </w:rPr>
              <w:t>**</w:t>
            </w:r>
          </w:p>
        </w:tc>
        <w:tc>
          <w:tcPr>
            <w:tcW w:w="1134" w:type="dxa"/>
            <w:tcMar>
              <w:top w:w="0" w:type="dxa"/>
              <w:left w:w="0" w:type="dxa"/>
              <w:bottom w:w="0" w:type="dxa"/>
              <w:right w:w="0" w:type="dxa"/>
            </w:tcMar>
          </w:tcPr>
          <w:p w14:paraId="676211A0" w14:textId="77777777" w:rsidR="009C6701" w:rsidRPr="002C6829" w:rsidRDefault="009C6701" w:rsidP="009C6701">
            <w:pPr>
              <w:pStyle w:val="Tablebodycopy"/>
              <w:jc w:val="center"/>
              <w:rPr>
                <w:vertAlign w:val="superscript"/>
                <w:lang w:val="en-AU"/>
              </w:rPr>
            </w:pPr>
            <w:r w:rsidRPr="002C6829">
              <w:rPr>
                <w:lang w:val="en-AU"/>
              </w:rPr>
              <w:t>.23</w:t>
            </w:r>
            <w:r w:rsidRPr="002C6829">
              <w:rPr>
                <w:vertAlign w:val="superscript"/>
                <w:lang w:val="en-AU"/>
              </w:rPr>
              <w:t>**</w:t>
            </w:r>
          </w:p>
        </w:tc>
      </w:tr>
      <w:tr w:rsidR="009C6701" w:rsidRPr="002C6829" w14:paraId="450FB9FE" w14:textId="77777777" w:rsidTr="00FA4836">
        <w:trPr>
          <w:trHeight w:val="280"/>
        </w:trPr>
        <w:tc>
          <w:tcPr>
            <w:tcW w:w="4611" w:type="dxa"/>
            <w:tcMar>
              <w:top w:w="0" w:type="dxa"/>
              <w:left w:w="0" w:type="dxa"/>
              <w:bottom w:w="0" w:type="dxa"/>
              <w:right w:w="0" w:type="dxa"/>
            </w:tcMar>
          </w:tcPr>
          <w:p w14:paraId="3376129D" w14:textId="77777777" w:rsidR="009C6701" w:rsidRPr="002C6829" w:rsidRDefault="009C6701" w:rsidP="009C6701">
            <w:pPr>
              <w:pStyle w:val="Tablebodycopy"/>
              <w:rPr>
                <w:i/>
                <w:lang w:val="en-AU"/>
              </w:rPr>
            </w:pPr>
            <w:r w:rsidRPr="002C6829">
              <w:rPr>
                <w:i/>
                <w:lang w:val="en-AU"/>
              </w:rPr>
              <w:t>Private PEB (past)</w:t>
            </w:r>
          </w:p>
        </w:tc>
        <w:tc>
          <w:tcPr>
            <w:tcW w:w="1134" w:type="dxa"/>
            <w:tcMar>
              <w:top w:w="0" w:type="dxa"/>
              <w:left w:w="0" w:type="dxa"/>
              <w:bottom w:w="0" w:type="dxa"/>
              <w:right w:w="0" w:type="dxa"/>
            </w:tcMar>
          </w:tcPr>
          <w:p w14:paraId="53B4EE65" w14:textId="77777777" w:rsidR="009C6701" w:rsidRPr="002C6829" w:rsidRDefault="009C6701" w:rsidP="009C6701">
            <w:pPr>
              <w:pStyle w:val="Tablebodycopy"/>
              <w:jc w:val="center"/>
              <w:rPr>
                <w:vertAlign w:val="superscript"/>
                <w:lang w:val="en-AU"/>
              </w:rPr>
            </w:pPr>
            <w:r w:rsidRPr="002C6829">
              <w:rPr>
                <w:lang w:val="en-AU"/>
              </w:rPr>
              <w:t>.48</w:t>
            </w:r>
            <w:r w:rsidRPr="002C6829">
              <w:rPr>
                <w:vertAlign w:val="superscript"/>
                <w:lang w:val="en-AU"/>
              </w:rPr>
              <w:t>**</w:t>
            </w:r>
          </w:p>
        </w:tc>
        <w:tc>
          <w:tcPr>
            <w:tcW w:w="1134" w:type="dxa"/>
            <w:tcMar>
              <w:top w:w="0" w:type="dxa"/>
              <w:left w:w="0" w:type="dxa"/>
              <w:bottom w:w="0" w:type="dxa"/>
              <w:right w:w="0" w:type="dxa"/>
            </w:tcMar>
          </w:tcPr>
          <w:p w14:paraId="5F2A7EF8" w14:textId="77777777" w:rsidR="009C6701" w:rsidRPr="002C6829" w:rsidRDefault="009C6701" w:rsidP="009C6701">
            <w:pPr>
              <w:pStyle w:val="Tablebodycopy"/>
              <w:jc w:val="center"/>
              <w:rPr>
                <w:vertAlign w:val="superscript"/>
                <w:lang w:val="en-AU"/>
              </w:rPr>
            </w:pPr>
            <w:r w:rsidRPr="002C6829">
              <w:rPr>
                <w:lang w:val="en-AU"/>
              </w:rPr>
              <w:t>.39</w:t>
            </w:r>
            <w:r w:rsidRPr="002C6829">
              <w:rPr>
                <w:vertAlign w:val="superscript"/>
                <w:lang w:val="en-AU"/>
              </w:rPr>
              <w:t>**</w:t>
            </w:r>
          </w:p>
        </w:tc>
        <w:tc>
          <w:tcPr>
            <w:tcW w:w="1370" w:type="dxa"/>
            <w:tcMar>
              <w:top w:w="0" w:type="dxa"/>
              <w:left w:w="0" w:type="dxa"/>
              <w:bottom w:w="0" w:type="dxa"/>
              <w:right w:w="0" w:type="dxa"/>
            </w:tcMar>
          </w:tcPr>
          <w:p w14:paraId="7C55C79B" w14:textId="77777777" w:rsidR="009C6701" w:rsidRPr="002C6829" w:rsidRDefault="009C6701" w:rsidP="009C6701">
            <w:pPr>
              <w:pStyle w:val="Tablebodycopy"/>
              <w:jc w:val="center"/>
              <w:rPr>
                <w:vertAlign w:val="superscript"/>
                <w:lang w:val="en-AU"/>
              </w:rPr>
            </w:pPr>
            <w:r w:rsidRPr="002C6829">
              <w:rPr>
                <w:lang w:val="en-AU"/>
              </w:rPr>
              <w:t>.37</w:t>
            </w:r>
            <w:r w:rsidRPr="002C6829">
              <w:rPr>
                <w:vertAlign w:val="superscript"/>
                <w:lang w:val="en-AU"/>
              </w:rPr>
              <w:t>**</w:t>
            </w:r>
          </w:p>
        </w:tc>
        <w:tc>
          <w:tcPr>
            <w:tcW w:w="1134" w:type="dxa"/>
            <w:tcMar>
              <w:top w:w="0" w:type="dxa"/>
              <w:left w:w="0" w:type="dxa"/>
              <w:bottom w:w="0" w:type="dxa"/>
              <w:right w:w="0" w:type="dxa"/>
            </w:tcMar>
          </w:tcPr>
          <w:p w14:paraId="01D78B82" w14:textId="77777777" w:rsidR="009C6701" w:rsidRPr="002C6829" w:rsidRDefault="009C6701" w:rsidP="009C6701">
            <w:pPr>
              <w:pStyle w:val="Tablebodycopy"/>
              <w:jc w:val="center"/>
              <w:rPr>
                <w:vertAlign w:val="superscript"/>
                <w:lang w:val="en-AU"/>
              </w:rPr>
            </w:pPr>
            <w:r w:rsidRPr="002C6829">
              <w:rPr>
                <w:lang w:val="en-AU"/>
              </w:rPr>
              <w:t>.28</w:t>
            </w:r>
            <w:r w:rsidRPr="002C6829">
              <w:rPr>
                <w:vertAlign w:val="superscript"/>
                <w:lang w:val="en-AU"/>
              </w:rPr>
              <w:t>**</w:t>
            </w:r>
          </w:p>
        </w:tc>
      </w:tr>
      <w:tr w:rsidR="009C6701" w:rsidRPr="002C6829" w14:paraId="222E9E70" w14:textId="77777777" w:rsidTr="00FA4836">
        <w:trPr>
          <w:trHeight w:val="280"/>
        </w:trPr>
        <w:tc>
          <w:tcPr>
            <w:tcW w:w="4611" w:type="dxa"/>
            <w:tcBorders>
              <w:bottom w:val="single" w:sz="4" w:space="0" w:color="auto"/>
            </w:tcBorders>
            <w:tcMar>
              <w:top w:w="0" w:type="dxa"/>
              <w:left w:w="0" w:type="dxa"/>
              <w:bottom w:w="0" w:type="dxa"/>
              <w:right w:w="0" w:type="dxa"/>
            </w:tcMar>
          </w:tcPr>
          <w:p w14:paraId="075F0EDC" w14:textId="77777777" w:rsidR="009C6701" w:rsidRPr="002C6829" w:rsidRDefault="009C6701" w:rsidP="009C6701">
            <w:pPr>
              <w:pStyle w:val="Tablebodycopy"/>
              <w:rPr>
                <w:i/>
                <w:lang w:val="en-AU"/>
              </w:rPr>
            </w:pPr>
            <w:r w:rsidRPr="002C6829">
              <w:rPr>
                <w:i/>
                <w:lang w:val="en-AU"/>
              </w:rPr>
              <w:t>Mean PEB past all items</w:t>
            </w:r>
          </w:p>
        </w:tc>
        <w:tc>
          <w:tcPr>
            <w:tcW w:w="1134" w:type="dxa"/>
            <w:tcBorders>
              <w:bottom w:val="single" w:sz="4" w:space="0" w:color="auto"/>
            </w:tcBorders>
            <w:tcMar>
              <w:top w:w="0" w:type="dxa"/>
              <w:left w:w="0" w:type="dxa"/>
              <w:bottom w:w="0" w:type="dxa"/>
              <w:right w:w="0" w:type="dxa"/>
            </w:tcMar>
          </w:tcPr>
          <w:p w14:paraId="64C9C046" w14:textId="77777777" w:rsidR="009C6701" w:rsidRPr="002C6829" w:rsidRDefault="009C6701" w:rsidP="009C6701">
            <w:pPr>
              <w:pStyle w:val="Tablebodycopy"/>
              <w:jc w:val="center"/>
              <w:rPr>
                <w:vertAlign w:val="superscript"/>
                <w:lang w:val="en-AU"/>
              </w:rPr>
            </w:pPr>
            <w:r w:rsidRPr="002C6829">
              <w:rPr>
                <w:lang w:val="en-AU"/>
              </w:rPr>
              <w:t>.49</w:t>
            </w:r>
            <w:r w:rsidRPr="002C6829">
              <w:rPr>
                <w:vertAlign w:val="superscript"/>
                <w:lang w:val="en-AU"/>
              </w:rPr>
              <w:t>**</w:t>
            </w:r>
          </w:p>
        </w:tc>
        <w:tc>
          <w:tcPr>
            <w:tcW w:w="1134" w:type="dxa"/>
            <w:tcBorders>
              <w:bottom w:val="single" w:sz="4" w:space="0" w:color="auto"/>
            </w:tcBorders>
            <w:tcMar>
              <w:top w:w="0" w:type="dxa"/>
              <w:left w:w="0" w:type="dxa"/>
              <w:bottom w:w="0" w:type="dxa"/>
              <w:right w:w="0" w:type="dxa"/>
            </w:tcMar>
          </w:tcPr>
          <w:p w14:paraId="2AE219AB" w14:textId="77777777" w:rsidR="009C6701" w:rsidRPr="002C6829" w:rsidRDefault="009C6701" w:rsidP="009C6701">
            <w:pPr>
              <w:pStyle w:val="Tablebodycopy"/>
              <w:jc w:val="center"/>
              <w:rPr>
                <w:vertAlign w:val="superscript"/>
                <w:lang w:val="en-AU"/>
              </w:rPr>
            </w:pPr>
            <w:r w:rsidRPr="002C6829">
              <w:rPr>
                <w:lang w:val="en-AU"/>
              </w:rPr>
              <w:t>.33</w:t>
            </w:r>
            <w:r w:rsidRPr="002C6829">
              <w:rPr>
                <w:vertAlign w:val="superscript"/>
                <w:lang w:val="en-AU"/>
              </w:rPr>
              <w:t>**</w:t>
            </w:r>
          </w:p>
        </w:tc>
        <w:tc>
          <w:tcPr>
            <w:tcW w:w="1370" w:type="dxa"/>
            <w:tcBorders>
              <w:bottom w:val="single" w:sz="4" w:space="0" w:color="auto"/>
            </w:tcBorders>
            <w:tcMar>
              <w:top w:w="0" w:type="dxa"/>
              <w:left w:w="0" w:type="dxa"/>
              <w:bottom w:w="0" w:type="dxa"/>
              <w:right w:w="0" w:type="dxa"/>
            </w:tcMar>
          </w:tcPr>
          <w:p w14:paraId="3EFF7F9A" w14:textId="77777777" w:rsidR="009C6701" w:rsidRPr="002C6829" w:rsidRDefault="009C6701" w:rsidP="009C6701">
            <w:pPr>
              <w:pStyle w:val="Tablebodycopy"/>
              <w:jc w:val="center"/>
              <w:rPr>
                <w:vertAlign w:val="superscript"/>
                <w:lang w:val="en-AU"/>
              </w:rPr>
            </w:pPr>
            <w:r w:rsidRPr="002C6829">
              <w:rPr>
                <w:lang w:val="en-AU"/>
              </w:rPr>
              <w:t>.27</w:t>
            </w:r>
            <w:r w:rsidRPr="002C6829">
              <w:rPr>
                <w:vertAlign w:val="superscript"/>
                <w:lang w:val="en-AU"/>
              </w:rPr>
              <w:t>**</w:t>
            </w:r>
          </w:p>
        </w:tc>
        <w:tc>
          <w:tcPr>
            <w:tcW w:w="1134" w:type="dxa"/>
            <w:tcBorders>
              <w:bottom w:val="single" w:sz="4" w:space="0" w:color="auto"/>
            </w:tcBorders>
            <w:tcMar>
              <w:top w:w="0" w:type="dxa"/>
              <w:left w:w="0" w:type="dxa"/>
              <w:bottom w:w="0" w:type="dxa"/>
              <w:right w:w="0" w:type="dxa"/>
            </w:tcMar>
          </w:tcPr>
          <w:p w14:paraId="6ACEFF8C" w14:textId="77777777" w:rsidR="009C6701" w:rsidRPr="002C6829" w:rsidRDefault="009C6701" w:rsidP="009C6701">
            <w:pPr>
              <w:pStyle w:val="Tablebodycopy"/>
              <w:jc w:val="center"/>
              <w:rPr>
                <w:vertAlign w:val="superscript"/>
                <w:lang w:val="en-AU"/>
              </w:rPr>
            </w:pPr>
            <w:r w:rsidRPr="002C6829">
              <w:rPr>
                <w:lang w:val="en-AU"/>
              </w:rPr>
              <w:t>.31</w:t>
            </w:r>
            <w:r w:rsidRPr="002C6829">
              <w:rPr>
                <w:vertAlign w:val="superscript"/>
                <w:lang w:val="en-AU"/>
              </w:rPr>
              <w:t>**</w:t>
            </w:r>
          </w:p>
        </w:tc>
      </w:tr>
      <w:tr w:rsidR="00C03876" w:rsidRPr="002C6829" w14:paraId="4DAD8393" w14:textId="77777777" w:rsidTr="00FA4836">
        <w:trPr>
          <w:trHeight w:val="280"/>
        </w:trPr>
        <w:tc>
          <w:tcPr>
            <w:tcW w:w="4611" w:type="dxa"/>
            <w:tcBorders>
              <w:top w:val="single" w:sz="4" w:space="0" w:color="auto"/>
            </w:tcBorders>
            <w:tcMar>
              <w:top w:w="0" w:type="dxa"/>
              <w:left w:w="0" w:type="dxa"/>
              <w:bottom w:w="0" w:type="dxa"/>
              <w:right w:w="0" w:type="dxa"/>
            </w:tcMar>
          </w:tcPr>
          <w:p w14:paraId="258F572D" w14:textId="7FFF5EB6" w:rsidR="00C03876" w:rsidRPr="002C6829" w:rsidRDefault="00C03876" w:rsidP="009C6701">
            <w:pPr>
              <w:pStyle w:val="Tablebodycopy"/>
              <w:rPr>
                <w:i/>
                <w:lang w:val="en-AU"/>
              </w:rPr>
            </w:pPr>
            <w:r w:rsidRPr="002C6829">
              <w:rPr>
                <w:lang w:val="en-AU"/>
              </w:rPr>
              <w:t>Note: *</w:t>
            </w:r>
            <w:r w:rsidRPr="002C6829">
              <w:rPr>
                <w:i/>
                <w:lang w:val="en-AU"/>
              </w:rPr>
              <w:t>p</w:t>
            </w:r>
            <w:r w:rsidRPr="002C6829">
              <w:rPr>
                <w:lang w:val="en-AU"/>
              </w:rPr>
              <w:t>&lt;.05; **</w:t>
            </w:r>
            <w:r w:rsidRPr="002C6829">
              <w:rPr>
                <w:i/>
                <w:lang w:val="en-AU"/>
              </w:rPr>
              <w:t>p</w:t>
            </w:r>
            <w:r w:rsidRPr="002C6829">
              <w:rPr>
                <w:lang w:val="en-AU"/>
              </w:rPr>
              <w:t>&lt;.01</w:t>
            </w:r>
          </w:p>
        </w:tc>
        <w:tc>
          <w:tcPr>
            <w:tcW w:w="1134" w:type="dxa"/>
            <w:tcBorders>
              <w:top w:val="single" w:sz="4" w:space="0" w:color="auto"/>
            </w:tcBorders>
            <w:tcMar>
              <w:top w:w="0" w:type="dxa"/>
              <w:left w:w="0" w:type="dxa"/>
              <w:bottom w:w="0" w:type="dxa"/>
              <w:right w:w="0" w:type="dxa"/>
            </w:tcMar>
          </w:tcPr>
          <w:p w14:paraId="0710119F" w14:textId="77777777" w:rsidR="00C03876" w:rsidRPr="002C6829" w:rsidRDefault="00C03876" w:rsidP="009C6701">
            <w:pPr>
              <w:pStyle w:val="Tablebodycopy"/>
              <w:jc w:val="center"/>
              <w:rPr>
                <w:lang w:val="en-AU"/>
              </w:rPr>
            </w:pPr>
          </w:p>
        </w:tc>
        <w:tc>
          <w:tcPr>
            <w:tcW w:w="1134" w:type="dxa"/>
            <w:tcBorders>
              <w:top w:val="single" w:sz="4" w:space="0" w:color="auto"/>
            </w:tcBorders>
            <w:tcMar>
              <w:top w:w="0" w:type="dxa"/>
              <w:left w:w="0" w:type="dxa"/>
              <w:bottom w:w="0" w:type="dxa"/>
              <w:right w:w="0" w:type="dxa"/>
            </w:tcMar>
          </w:tcPr>
          <w:p w14:paraId="0E80C40D" w14:textId="77777777" w:rsidR="00C03876" w:rsidRPr="002C6829" w:rsidRDefault="00C03876" w:rsidP="009C6701">
            <w:pPr>
              <w:pStyle w:val="Tablebodycopy"/>
              <w:jc w:val="center"/>
              <w:rPr>
                <w:lang w:val="en-AU"/>
              </w:rPr>
            </w:pPr>
          </w:p>
        </w:tc>
        <w:tc>
          <w:tcPr>
            <w:tcW w:w="1370" w:type="dxa"/>
            <w:tcBorders>
              <w:top w:val="single" w:sz="4" w:space="0" w:color="auto"/>
            </w:tcBorders>
            <w:tcMar>
              <w:top w:w="0" w:type="dxa"/>
              <w:left w:w="0" w:type="dxa"/>
              <w:bottom w:w="0" w:type="dxa"/>
              <w:right w:w="0" w:type="dxa"/>
            </w:tcMar>
          </w:tcPr>
          <w:p w14:paraId="7CEDDE8A" w14:textId="77777777" w:rsidR="00C03876" w:rsidRPr="002C6829" w:rsidRDefault="00C03876" w:rsidP="009C6701">
            <w:pPr>
              <w:pStyle w:val="Tablebodycopy"/>
              <w:jc w:val="center"/>
              <w:rPr>
                <w:lang w:val="en-AU"/>
              </w:rPr>
            </w:pPr>
          </w:p>
        </w:tc>
        <w:tc>
          <w:tcPr>
            <w:tcW w:w="1134" w:type="dxa"/>
            <w:tcBorders>
              <w:top w:val="single" w:sz="4" w:space="0" w:color="auto"/>
            </w:tcBorders>
            <w:tcMar>
              <w:top w:w="0" w:type="dxa"/>
              <w:left w:w="0" w:type="dxa"/>
              <w:bottom w:w="0" w:type="dxa"/>
              <w:right w:w="0" w:type="dxa"/>
            </w:tcMar>
          </w:tcPr>
          <w:p w14:paraId="4C7F60B3" w14:textId="77777777" w:rsidR="00C03876" w:rsidRPr="002C6829" w:rsidRDefault="00C03876" w:rsidP="009C6701">
            <w:pPr>
              <w:pStyle w:val="Tablebodycopy"/>
              <w:jc w:val="center"/>
              <w:rPr>
                <w:lang w:val="en-AU"/>
              </w:rPr>
            </w:pPr>
          </w:p>
        </w:tc>
      </w:tr>
    </w:tbl>
    <w:p w14:paraId="5F72F7D8" w14:textId="50C3D63B" w:rsidR="009C6701" w:rsidRPr="002C6829" w:rsidRDefault="00C87D23" w:rsidP="003B6F17">
      <w:pPr>
        <w:rPr>
          <w:lang w:val="en-AU"/>
        </w:rPr>
      </w:pPr>
      <w:r w:rsidRPr="002C6829">
        <w:rPr>
          <w:sz w:val="16"/>
          <w:szCs w:val="16"/>
          <w:lang w:val="en-AU"/>
        </w:rPr>
        <w:t xml:space="preserve">See Appendix </w:t>
      </w:r>
      <w:r w:rsidR="003B6F17">
        <w:rPr>
          <w:sz w:val="16"/>
          <w:szCs w:val="16"/>
          <w:lang w:val="en-AU"/>
        </w:rPr>
        <w:t>H</w:t>
      </w:r>
      <w:r w:rsidRPr="002C6829">
        <w:rPr>
          <w:sz w:val="16"/>
          <w:szCs w:val="16"/>
          <w:lang w:val="en-AU"/>
        </w:rPr>
        <w:t xml:space="preserve"> f</w:t>
      </w:r>
      <w:r w:rsidR="009C6701" w:rsidRPr="002C6829">
        <w:rPr>
          <w:sz w:val="16"/>
          <w:szCs w:val="16"/>
          <w:lang w:val="en-AU"/>
        </w:rPr>
        <w:t>or correlations with all five CN dimensions</w:t>
      </w:r>
      <w:r w:rsidRPr="002C6829">
        <w:rPr>
          <w:sz w:val="16"/>
          <w:szCs w:val="16"/>
          <w:lang w:val="en-AU"/>
        </w:rPr>
        <w:t>.</w:t>
      </w:r>
    </w:p>
    <w:p w14:paraId="04FBB1F5" w14:textId="77777777" w:rsidR="0026432F" w:rsidRDefault="0026432F">
      <w:pPr>
        <w:spacing w:after="0" w:line="240" w:lineRule="auto"/>
        <w:jc w:val="left"/>
        <w:rPr>
          <w:rFonts w:asciiTheme="majorHAnsi" w:eastAsiaTheme="majorEastAsia" w:hAnsiTheme="majorHAnsi" w:cstheme="majorBidi"/>
          <w:b/>
          <w:caps/>
          <w:color w:val="009FDA" w:themeColor="accent1"/>
          <w:sz w:val="28"/>
          <w:szCs w:val="28"/>
          <w:lang w:val="en-AU"/>
        </w:rPr>
      </w:pPr>
      <w:r>
        <w:rPr>
          <w:lang w:val="en-AU"/>
        </w:rPr>
        <w:br w:type="page"/>
      </w:r>
    </w:p>
    <w:p w14:paraId="6574CF5C" w14:textId="46917ED7" w:rsidR="008A5A62" w:rsidRPr="002C6829" w:rsidRDefault="008A5A62" w:rsidP="00C141EE">
      <w:pPr>
        <w:pStyle w:val="Heading2"/>
        <w:rPr>
          <w:lang w:val="en-AU"/>
        </w:rPr>
      </w:pPr>
      <w:bookmarkStart w:id="146" w:name="_Ref2265036"/>
      <w:bookmarkStart w:id="147" w:name="_Toc2862745"/>
      <w:r w:rsidRPr="002C6829">
        <w:rPr>
          <w:lang w:val="en-AU"/>
        </w:rPr>
        <w:lastRenderedPageBreak/>
        <w:t>Uptake of pro-environmental behaviours over the next 12 months</w:t>
      </w:r>
      <w:bookmarkEnd w:id="146"/>
      <w:bookmarkEnd w:id="147"/>
    </w:p>
    <w:p w14:paraId="4D43FC2D" w14:textId="77777777" w:rsidR="008A5A62" w:rsidRPr="002C6829" w:rsidRDefault="008A5A62" w:rsidP="008A5A62">
      <w:pPr>
        <w:pStyle w:val="Heading4"/>
        <w:rPr>
          <w:lang w:val="en-AU"/>
        </w:rPr>
      </w:pPr>
      <w:r w:rsidRPr="002C6829">
        <w:rPr>
          <w:lang w:val="en-AU"/>
        </w:rPr>
        <w:t>Key facts</w:t>
      </w:r>
    </w:p>
    <w:p w14:paraId="442E1893" w14:textId="77777777" w:rsidR="008A5A62" w:rsidRPr="002C6829" w:rsidRDefault="008A5A62" w:rsidP="008A5A62">
      <w:pPr>
        <w:rPr>
          <w:lang w:val="en-AU"/>
        </w:rPr>
      </w:pPr>
      <w:r w:rsidRPr="002C6829">
        <w:rPr>
          <w:lang w:val="en-AU"/>
        </w:rPr>
        <w:t>Across 11 pro-environmental behaviours, Victorians most frequently (responded often or always) planned to:</w:t>
      </w:r>
    </w:p>
    <w:p w14:paraId="37718B28" w14:textId="10082736" w:rsidR="008A5A62" w:rsidRPr="002C6829" w:rsidRDefault="008A5A62" w:rsidP="00765542">
      <w:pPr>
        <w:pStyle w:val="ListParagraph"/>
        <w:numPr>
          <w:ilvl w:val="0"/>
          <w:numId w:val="9"/>
        </w:numPr>
        <w:rPr>
          <w:lang w:val="en-AU"/>
        </w:rPr>
      </w:pPr>
      <w:r w:rsidRPr="002C6829">
        <w:rPr>
          <w:lang w:val="en-AU"/>
        </w:rPr>
        <w:t>Control the movement of their pets to keep them away from native animals</w:t>
      </w:r>
    </w:p>
    <w:p w14:paraId="19F44983" w14:textId="2DE389A8" w:rsidR="008A5A62" w:rsidRPr="002C6829" w:rsidRDefault="008A5A62" w:rsidP="00765542">
      <w:pPr>
        <w:pStyle w:val="ListParagraph"/>
        <w:numPr>
          <w:ilvl w:val="0"/>
          <w:numId w:val="9"/>
        </w:numPr>
        <w:rPr>
          <w:lang w:val="en-AU"/>
        </w:rPr>
      </w:pPr>
      <w:r w:rsidRPr="002C6829">
        <w:rPr>
          <w:lang w:val="en-AU"/>
        </w:rPr>
        <w:t>Reduce energy use</w:t>
      </w:r>
    </w:p>
    <w:p w14:paraId="4BB4E11C" w14:textId="20AD7360" w:rsidR="008A5A62" w:rsidRPr="002C6829" w:rsidRDefault="008A5A62" w:rsidP="00765542">
      <w:pPr>
        <w:pStyle w:val="ListParagraph"/>
        <w:numPr>
          <w:ilvl w:val="0"/>
          <w:numId w:val="9"/>
        </w:numPr>
        <w:rPr>
          <w:lang w:val="en-AU"/>
        </w:rPr>
      </w:pPr>
      <w:r w:rsidRPr="002C6829">
        <w:rPr>
          <w:lang w:val="en-AU"/>
        </w:rPr>
        <w:t>Use public transport</w:t>
      </w:r>
    </w:p>
    <w:p w14:paraId="752CC3B0" w14:textId="77777777" w:rsidR="008A5A62" w:rsidRPr="002C6829" w:rsidRDefault="008A5A62" w:rsidP="008A5A62">
      <w:pPr>
        <w:rPr>
          <w:lang w:val="en-AU"/>
        </w:rPr>
      </w:pPr>
      <w:r w:rsidRPr="002C6829">
        <w:rPr>
          <w:lang w:val="en-AU"/>
        </w:rPr>
        <w:t>They least frequently (responded never or rarely) planned to:</w:t>
      </w:r>
    </w:p>
    <w:p w14:paraId="515C32F1" w14:textId="3868049F" w:rsidR="008A5A62" w:rsidRPr="002C6829" w:rsidRDefault="008A5A62" w:rsidP="00765542">
      <w:pPr>
        <w:pStyle w:val="ListParagraph"/>
        <w:numPr>
          <w:ilvl w:val="0"/>
          <w:numId w:val="10"/>
        </w:numPr>
        <w:rPr>
          <w:lang w:val="en-AU"/>
        </w:rPr>
      </w:pPr>
      <w:r w:rsidRPr="002C6829">
        <w:rPr>
          <w:lang w:val="en-AU"/>
        </w:rPr>
        <w:t>Collect information for science</w:t>
      </w:r>
    </w:p>
    <w:p w14:paraId="591B3911" w14:textId="4CB4CFDF" w:rsidR="008A5A62" w:rsidRPr="002C6829" w:rsidRDefault="008A5A62" w:rsidP="00765542">
      <w:pPr>
        <w:pStyle w:val="ListParagraph"/>
        <w:numPr>
          <w:ilvl w:val="0"/>
          <w:numId w:val="10"/>
        </w:numPr>
        <w:rPr>
          <w:lang w:val="en-AU"/>
        </w:rPr>
      </w:pPr>
      <w:r w:rsidRPr="002C6829">
        <w:rPr>
          <w:lang w:val="en-AU"/>
        </w:rPr>
        <w:t>Participate in community gardens or community composting</w:t>
      </w:r>
    </w:p>
    <w:p w14:paraId="04692223" w14:textId="448F463C" w:rsidR="008A5A62" w:rsidRPr="002C6829" w:rsidRDefault="008A5A62" w:rsidP="00765542">
      <w:pPr>
        <w:pStyle w:val="ListParagraph"/>
        <w:numPr>
          <w:ilvl w:val="0"/>
          <w:numId w:val="10"/>
        </w:numPr>
        <w:rPr>
          <w:lang w:val="en-AU"/>
        </w:rPr>
      </w:pPr>
      <w:r w:rsidRPr="002C6829">
        <w:rPr>
          <w:lang w:val="en-AU"/>
        </w:rPr>
        <w:t>Advocate for the environment</w:t>
      </w:r>
    </w:p>
    <w:p w14:paraId="504F4DD7" w14:textId="77777777" w:rsidR="008A5A62" w:rsidRPr="002C6829" w:rsidRDefault="008A5A62" w:rsidP="008A5A62">
      <w:pPr>
        <w:rPr>
          <w:lang w:val="en-AU"/>
        </w:rPr>
      </w:pPr>
      <w:r w:rsidRPr="002C6829">
        <w:rPr>
          <w:lang w:val="en-AU"/>
        </w:rPr>
        <w:t>The more strongly Victorians felt connected to nature, the more frequently they planned to:</w:t>
      </w:r>
    </w:p>
    <w:p w14:paraId="0D6A02A2" w14:textId="6A61648D" w:rsidR="008A5A62" w:rsidRPr="002C6829" w:rsidRDefault="008A5A62" w:rsidP="00765542">
      <w:pPr>
        <w:pStyle w:val="ListParagraph"/>
        <w:numPr>
          <w:ilvl w:val="0"/>
          <w:numId w:val="11"/>
        </w:numPr>
        <w:rPr>
          <w:lang w:val="en-AU"/>
        </w:rPr>
      </w:pPr>
      <w:r w:rsidRPr="002C6829">
        <w:rPr>
          <w:lang w:val="en-AU"/>
        </w:rPr>
        <w:t>Advocate for the environment</w:t>
      </w:r>
    </w:p>
    <w:p w14:paraId="36F3A5F1" w14:textId="1D3E43AC" w:rsidR="008A5A62" w:rsidRPr="002C6829" w:rsidRDefault="008A5A62" w:rsidP="00765542">
      <w:pPr>
        <w:pStyle w:val="ListParagraph"/>
        <w:numPr>
          <w:ilvl w:val="0"/>
          <w:numId w:val="11"/>
        </w:numPr>
        <w:rPr>
          <w:lang w:val="en-AU"/>
        </w:rPr>
      </w:pPr>
      <w:r w:rsidRPr="002C6829">
        <w:rPr>
          <w:lang w:val="en-AU"/>
        </w:rPr>
        <w:t>Clean up litter in a public place</w:t>
      </w:r>
    </w:p>
    <w:p w14:paraId="3C31E505" w14:textId="4F4FBAE0" w:rsidR="008A5A62" w:rsidRPr="002C6829" w:rsidRDefault="008A5A62" w:rsidP="00765542">
      <w:pPr>
        <w:pStyle w:val="ListParagraph"/>
        <w:numPr>
          <w:ilvl w:val="0"/>
          <w:numId w:val="11"/>
        </w:numPr>
        <w:rPr>
          <w:lang w:val="en-AU"/>
        </w:rPr>
      </w:pPr>
      <w:r w:rsidRPr="002C6829">
        <w:rPr>
          <w:lang w:val="en-AU"/>
        </w:rPr>
        <w:t>Volunteer time to organisations</w:t>
      </w:r>
    </w:p>
    <w:p w14:paraId="612BBBD1" w14:textId="3935C528" w:rsidR="008A5A62" w:rsidRPr="002C6829" w:rsidRDefault="008A5A62" w:rsidP="00765542">
      <w:pPr>
        <w:pStyle w:val="ListParagraph"/>
        <w:numPr>
          <w:ilvl w:val="0"/>
          <w:numId w:val="11"/>
        </w:numPr>
        <w:rPr>
          <w:lang w:val="en-AU"/>
        </w:rPr>
      </w:pPr>
      <w:r w:rsidRPr="002C6829">
        <w:rPr>
          <w:lang w:val="en-AU"/>
        </w:rPr>
        <w:t>Chose native plant species when planting or gardening</w:t>
      </w:r>
    </w:p>
    <w:p w14:paraId="65D13A4F" w14:textId="77777777" w:rsidR="008A5A62" w:rsidRPr="002C6829" w:rsidRDefault="008A5A62" w:rsidP="008A5A62">
      <w:pPr>
        <w:pStyle w:val="Heading4"/>
        <w:rPr>
          <w:lang w:val="en-AU"/>
        </w:rPr>
      </w:pPr>
      <w:r w:rsidRPr="002C6829">
        <w:rPr>
          <w:lang w:val="en-AU"/>
        </w:rPr>
        <w:t>Key facts: clusters of public and private behaviours</w:t>
      </w:r>
    </w:p>
    <w:p w14:paraId="26B6CC6E" w14:textId="77777777" w:rsidR="008A5A62" w:rsidRPr="002C6829" w:rsidRDefault="008A5A62" w:rsidP="008A5A62">
      <w:pPr>
        <w:rPr>
          <w:lang w:val="en-AU"/>
        </w:rPr>
      </w:pPr>
      <w:r w:rsidRPr="002C6829">
        <w:rPr>
          <w:lang w:val="en-AU"/>
        </w:rPr>
        <w:t>Our analysis clustered public behaviours (e.g., volunteering) separately from private behaviours (e.g., choosing sustainable seafood).</w:t>
      </w:r>
    </w:p>
    <w:p w14:paraId="4DCD68BC" w14:textId="77777777" w:rsidR="008A5A62" w:rsidRPr="002C6829" w:rsidRDefault="008A5A62" w:rsidP="008A5A62">
      <w:pPr>
        <w:rPr>
          <w:lang w:val="en-AU"/>
        </w:rPr>
      </w:pPr>
      <w:r w:rsidRPr="002C6829">
        <w:rPr>
          <w:lang w:val="en-AU"/>
        </w:rPr>
        <w:t>Victorians who were more likely to plan to enact private pro-environmental behaviours:</w:t>
      </w:r>
    </w:p>
    <w:p w14:paraId="5C37C6CB" w14:textId="2C6B1D62" w:rsidR="008A5A62" w:rsidRPr="002C6829" w:rsidRDefault="008A5A62" w:rsidP="008A5A62">
      <w:pPr>
        <w:pStyle w:val="ListParagraph"/>
        <w:rPr>
          <w:lang w:val="en-AU"/>
        </w:rPr>
      </w:pPr>
      <w:r w:rsidRPr="002C6829">
        <w:rPr>
          <w:lang w:val="en-AU"/>
        </w:rPr>
        <w:t>Women (compared to men)</w:t>
      </w:r>
    </w:p>
    <w:p w14:paraId="62D2330F" w14:textId="2452F991" w:rsidR="008A5A62" w:rsidRPr="002C6829" w:rsidRDefault="008A5A62" w:rsidP="008A5A62">
      <w:pPr>
        <w:pStyle w:val="ListParagraph"/>
        <w:rPr>
          <w:lang w:val="en-AU"/>
        </w:rPr>
      </w:pPr>
      <w:r w:rsidRPr="002C6829">
        <w:rPr>
          <w:lang w:val="en-AU"/>
        </w:rPr>
        <w:t>Older Victorians (compared to younger Victorians)</w:t>
      </w:r>
    </w:p>
    <w:p w14:paraId="34FDB412" w14:textId="1E3CF5A9" w:rsidR="008A5A62" w:rsidRPr="002C6829" w:rsidRDefault="008A5A62" w:rsidP="008A5A62">
      <w:pPr>
        <w:pStyle w:val="ListParagraph"/>
        <w:rPr>
          <w:lang w:val="en-AU"/>
        </w:rPr>
      </w:pPr>
      <w:r w:rsidRPr="002C6829">
        <w:rPr>
          <w:lang w:val="en-AU"/>
        </w:rPr>
        <w:t>Victorians living outside Melbourne (compared to Melbourne residents).</w:t>
      </w:r>
    </w:p>
    <w:p w14:paraId="03F1E66B" w14:textId="77777777" w:rsidR="008A5A62" w:rsidRPr="002C6829" w:rsidRDefault="008A5A62" w:rsidP="008A5A62">
      <w:pPr>
        <w:rPr>
          <w:lang w:val="en-AU"/>
        </w:rPr>
      </w:pPr>
      <w:r w:rsidRPr="002C6829">
        <w:rPr>
          <w:lang w:val="en-AU"/>
        </w:rPr>
        <w:t>Victorians who were more likely to enact public pro-environmental behaviours:</w:t>
      </w:r>
    </w:p>
    <w:p w14:paraId="72213C1C" w14:textId="23A920E6" w:rsidR="008A5A62" w:rsidRPr="002C6829" w:rsidRDefault="008A5A62" w:rsidP="008A5A62">
      <w:pPr>
        <w:pStyle w:val="ListParagraph"/>
        <w:rPr>
          <w:lang w:val="en-AU"/>
        </w:rPr>
      </w:pPr>
      <w:r w:rsidRPr="002C6829">
        <w:rPr>
          <w:lang w:val="en-AU"/>
        </w:rPr>
        <w:t>Women (compared to men)</w:t>
      </w:r>
    </w:p>
    <w:p w14:paraId="000BE294" w14:textId="2A5FDC7E" w:rsidR="008A5A62" w:rsidRPr="002C6829" w:rsidRDefault="008A5A62" w:rsidP="008A5A62">
      <w:pPr>
        <w:pStyle w:val="ListParagraph"/>
        <w:rPr>
          <w:lang w:val="en-AU"/>
        </w:rPr>
      </w:pPr>
      <w:r w:rsidRPr="002C6829">
        <w:rPr>
          <w:lang w:val="en-AU"/>
        </w:rPr>
        <w:t>Younger Victorians (compared to older Victorians)</w:t>
      </w:r>
    </w:p>
    <w:p w14:paraId="63000A86" w14:textId="3A9A8572" w:rsidR="008A5A62" w:rsidRPr="002C6829" w:rsidRDefault="008A5A62" w:rsidP="008A5A62">
      <w:pPr>
        <w:pStyle w:val="ListParagraph"/>
        <w:rPr>
          <w:lang w:val="en-AU"/>
        </w:rPr>
      </w:pPr>
      <w:r w:rsidRPr="002C6829">
        <w:rPr>
          <w:lang w:val="en-AU"/>
        </w:rPr>
        <w:t>Melbourne residents (compared to Victorians living outside Melbourne)</w:t>
      </w:r>
    </w:p>
    <w:p w14:paraId="395EE546" w14:textId="77777777" w:rsidR="0026432F" w:rsidRDefault="0026432F">
      <w:pPr>
        <w:spacing w:after="0" w:line="240" w:lineRule="auto"/>
        <w:jc w:val="left"/>
        <w:rPr>
          <w:rFonts w:eastAsiaTheme="majorEastAsia" w:cstheme="majorBidi"/>
          <w:b/>
          <w:iCs/>
          <w:color w:val="FC612E" w:themeColor="accent2"/>
          <w:lang w:val="en-AU"/>
        </w:rPr>
      </w:pPr>
      <w:r>
        <w:rPr>
          <w:lang w:val="en-AU"/>
        </w:rPr>
        <w:br w:type="page"/>
      </w:r>
    </w:p>
    <w:p w14:paraId="13A0B0D1" w14:textId="309759DB" w:rsidR="008A5A62" w:rsidRPr="002C6829" w:rsidRDefault="008A5A62" w:rsidP="008A5A62">
      <w:pPr>
        <w:pStyle w:val="Heading4"/>
        <w:rPr>
          <w:lang w:val="en-AU"/>
        </w:rPr>
      </w:pPr>
      <w:r w:rsidRPr="002C6829">
        <w:rPr>
          <w:lang w:val="en-AU"/>
        </w:rPr>
        <w:lastRenderedPageBreak/>
        <w:t>Detail: specific behaviours enacted by Victorians</w:t>
      </w:r>
    </w:p>
    <w:p w14:paraId="017DC103" w14:textId="56F42A5C" w:rsidR="00C359FD" w:rsidRPr="002C6829" w:rsidRDefault="00C359FD" w:rsidP="00C359FD">
      <w:pPr>
        <w:rPr>
          <w:lang w:val="en-AU"/>
        </w:rPr>
      </w:pPr>
      <w:r w:rsidRPr="002C6829">
        <w:rPr>
          <w:lang w:val="en-AU"/>
        </w:rPr>
        <w:fldChar w:fldCharType="begin"/>
      </w:r>
      <w:r w:rsidRPr="002C6829">
        <w:rPr>
          <w:lang w:val="en-AU"/>
        </w:rPr>
        <w:instrText xml:space="preserve"> REF _Ref536039781 \h </w:instrText>
      </w:r>
      <w:r w:rsidRPr="002C6829">
        <w:rPr>
          <w:lang w:val="en-AU"/>
        </w:rPr>
      </w:r>
      <w:r w:rsidRPr="002C6829">
        <w:rPr>
          <w:lang w:val="en-AU"/>
        </w:rPr>
        <w:fldChar w:fldCharType="separate"/>
      </w:r>
      <w:r w:rsidR="00135EFD" w:rsidRPr="002C6829">
        <w:rPr>
          <w:lang w:val="en-AU"/>
        </w:rPr>
        <w:t xml:space="preserve">Figure </w:t>
      </w:r>
      <w:r w:rsidR="00135EFD">
        <w:rPr>
          <w:noProof/>
          <w:lang w:val="en-AU"/>
        </w:rPr>
        <w:t>33</w:t>
      </w:r>
      <w:r w:rsidRPr="002C6829">
        <w:rPr>
          <w:lang w:val="en-AU"/>
        </w:rPr>
        <w:fldChar w:fldCharType="end"/>
      </w:r>
      <w:r w:rsidRPr="002C6829">
        <w:rPr>
          <w:lang w:val="en-AU"/>
        </w:rPr>
        <w:t xml:space="preserve"> shows the likelihood of the uptake of specific behaviours for all Victorians. </w:t>
      </w:r>
    </w:p>
    <w:p w14:paraId="02C3D256" w14:textId="77777777" w:rsidR="00C03876" w:rsidRPr="002C6829" w:rsidRDefault="00C03876" w:rsidP="00C03876">
      <w:pPr>
        <w:spacing w:after="120" w:line="240" w:lineRule="auto"/>
        <w:jc w:val="left"/>
        <w:rPr>
          <w:rFonts w:ascii="Arial Narrow" w:eastAsia="Arial" w:hAnsi="Arial Narrow" w:cs="Arial"/>
          <w:sz w:val="24"/>
          <w:lang w:val="en-AU"/>
        </w:rPr>
      </w:pPr>
      <w:r w:rsidRPr="002C6829">
        <w:rPr>
          <w:rFonts w:ascii="Arial Narrow" w:eastAsia="Arial" w:hAnsi="Arial Narrow" w:cs="Arial"/>
          <w:noProof/>
          <w:sz w:val="24"/>
          <w:lang w:val="en-AU" w:eastAsia="en-AU"/>
        </w:rPr>
        <w:drawing>
          <wp:inline distT="0" distB="0" distL="0" distR="0" wp14:anchorId="6247B306" wp14:editId="73ABC60B">
            <wp:extent cx="6119495" cy="3600000"/>
            <wp:effectExtent l="0" t="0" r="0" b="635"/>
            <wp:docPr id="166" name="Chart 166"/>
            <wp:cNvGraphicFramePr/>
            <a:graphic xmlns:a="http://schemas.openxmlformats.org/drawingml/2006/main">
              <a:graphicData uri="http://schemas.openxmlformats.org/drawingml/2006/chart">
                <c:chart xmlns:c="http://schemas.openxmlformats.org/drawingml/2006/chart" xmlns:r="http://schemas.openxmlformats.org/officeDocument/2006/relationships" r:id="rId75"/>
              </a:graphicData>
            </a:graphic>
          </wp:inline>
        </w:drawing>
      </w:r>
    </w:p>
    <w:p w14:paraId="2D68ED02" w14:textId="77777777" w:rsidR="00C03876" w:rsidRPr="002C6829" w:rsidRDefault="00C03876" w:rsidP="00C03876">
      <w:pPr>
        <w:spacing w:after="120" w:line="240" w:lineRule="auto"/>
        <w:rPr>
          <w:rFonts w:ascii="Arial" w:eastAsia="Calibri" w:hAnsi="Arial" w:cs="Arial"/>
          <w:b/>
          <w:sz w:val="18"/>
          <w:szCs w:val="20"/>
          <w:lang w:val="en-AU"/>
        </w:rPr>
      </w:pPr>
      <w:r w:rsidRPr="002C6829">
        <w:rPr>
          <w:rFonts w:ascii="Arial" w:eastAsia="Calibri" w:hAnsi="Arial" w:cs="Arial"/>
          <w:b/>
          <w:sz w:val="18"/>
          <w:szCs w:val="20"/>
          <w:lang w:val="en-AU"/>
        </w:rPr>
        <w:t>Key</w:t>
      </w:r>
    </w:p>
    <w:tbl>
      <w:tblPr>
        <w:tblStyle w:val="TableGrid1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7"/>
        <w:gridCol w:w="879"/>
        <w:gridCol w:w="879"/>
        <w:gridCol w:w="907"/>
        <w:gridCol w:w="879"/>
        <w:gridCol w:w="879"/>
        <w:gridCol w:w="879"/>
      </w:tblGrid>
      <w:tr w:rsidR="00C03876" w:rsidRPr="002C6829" w14:paraId="5F657EC4" w14:textId="77777777" w:rsidTr="00C03876">
        <w:tc>
          <w:tcPr>
            <w:tcW w:w="907" w:type="dxa"/>
          </w:tcPr>
          <w:tbl>
            <w:tblPr>
              <w:tblStyle w:val="TableGrid11"/>
              <w:tblpPr w:leftFromText="180" w:rightFromText="180" w:vertAnchor="text" w:horzAnchor="page" w:tblpXSpec="center" w:tblpY="33"/>
              <w:tblOverlap w:val="never"/>
              <w:tblW w:w="0" w:type="auto"/>
              <w:tblLook w:val="04A0" w:firstRow="1" w:lastRow="0" w:firstColumn="1" w:lastColumn="0" w:noHBand="0" w:noVBand="1"/>
            </w:tblPr>
            <w:tblGrid>
              <w:gridCol w:w="317"/>
            </w:tblGrid>
            <w:tr w:rsidR="00C03876" w:rsidRPr="002C6829" w14:paraId="5178C26A" w14:textId="77777777" w:rsidTr="00C03876">
              <w:trPr>
                <w:trHeight w:val="283"/>
              </w:trPr>
              <w:tc>
                <w:tcPr>
                  <w:tcW w:w="317" w:type="dxa"/>
                  <w:shd w:val="clear" w:color="auto" w:fill="D73027"/>
                </w:tcPr>
                <w:p w14:paraId="2D592F4F" w14:textId="77777777" w:rsidR="00C03876" w:rsidRPr="002C6829" w:rsidRDefault="00C03876" w:rsidP="00C03876">
                  <w:pPr>
                    <w:spacing w:after="0" w:line="240" w:lineRule="auto"/>
                    <w:rPr>
                      <w:rFonts w:eastAsia="Calibri"/>
                      <w:bCs/>
                      <w:sz w:val="18"/>
                      <w:szCs w:val="20"/>
                    </w:rPr>
                  </w:pPr>
                </w:p>
              </w:tc>
            </w:tr>
          </w:tbl>
          <w:p w14:paraId="20C738BF" w14:textId="77777777" w:rsidR="00C03876" w:rsidRPr="002C6829" w:rsidRDefault="00C03876" w:rsidP="00C03876">
            <w:pPr>
              <w:spacing w:after="0" w:line="240" w:lineRule="auto"/>
              <w:rPr>
                <w:rFonts w:eastAsia="Calibri"/>
                <w:bCs/>
                <w:i/>
                <w:iCs/>
                <w:sz w:val="18"/>
                <w:szCs w:val="20"/>
              </w:rPr>
            </w:pPr>
          </w:p>
        </w:tc>
        <w:tc>
          <w:tcPr>
            <w:tcW w:w="879" w:type="dxa"/>
          </w:tcPr>
          <w:tbl>
            <w:tblPr>
              <w:tblStyle w:val="TableGrid11"/>
              <w:tblpPr w:leftFromText="180" w:rightFromText="180" w:vertAnchor="text" w:horzAnchor="page" w:tblpXSpec="center" w:tblpY="33"/>
              <w:tblOverlap w:val="never"/>
              <w:tblW w:w="0" w:type="auto"/>
              <w:tblLook w:val="04A0" w:firstRow="1" w:lastRow="0" w:firstColumn="1" w:lastColumn="0" w:noHBand="0" w:noVBand="1"/>
            </w:tblPr>
            <w:tblGrid>
              <w:gridCol w:w="317"/>
            </w:tblGrid>
            <w:tr w:rsidR="00C03876" w:rsidRPr="002C6829" w14:paraId="37922A41" w14:textId="77777777" w:rsidTr="00C03876">
              <w:trPr>
                <w:trHeight w:val="283"/>
              </w:trPr>
              <w:tc>
                <w:tcPr>
                  <w:tcW w:w="317" w:type="dxa"/>
                  <w:shd w:val="clear" w:color="auto" w:fill="FC8D59"/>
                </w:tcPr>
                <w:p w14:paraId="15D8C1DE" w14:textId="77777777" w:rsidR="00C03876" w:rsidRPr="002C6829" w:rsidRDefault="00C03876" w:rsidP="00C03876">
                  <w:pPr>
                    <w:spacing w:after="0" w:line="240" w:lineRule="auto"/>
                    <w:jc w:val="center"/>
                    <w:rPr>
                      <w:rFonts w:eastAsia="Calibri"/>
                      <w:bCs/>
                      <w:sz w:val="18"/>
                      <w:szCs w:val="20"/>
                    </w:rPr>
                  </w:pPr>
                </w:p>
              </w:tc>
            </w:tr>
          </w:tbl>
          <w:p w14:paraId="7D6BD9D3" w14:textId="77777777" w:rsidR="00C03876" w:rsidRPr="002C6829" w:rsidRDefault="00C03876" w:rsidP="00C03876">
            <w:pPr>
              <w:spacing w:after="0" w:line="240" w:lineRule="auto"/>
              <w:rPr>
                <w:rFonts w:eastAsia="Calibri"/>
                <w:bCs/>
                <w:i/>
                <w:iCs/>
                <w:sz w:val="18"/>
                <w:szCs w:val="20"/>
              </w:rPr>
            </w:pPr>
          </w:p>
        </w:tc>
        <w:tc>
          <w:tcPr>
            <w:tcW w:w="879" w:type="dxa"/>
          </w:tcPr>
          <w:tbl>
            <w:tblPr>
              <w:tblStyle w:val="TableGrid11"/>
              <w:tblpPr w:leftFromText="180" w:rightFromText="180" w:vertAnchor="text" w:horzAnchor="page" w:tblpXSpec="center" w:tblpY="33"/>
              <w:tblOverlap w:val="never"/>
              <w:tblW w:w="0" w:type="auto"/>
              <w:tblLook w:val="04A0" w:firstRow="1" w:lastRow="0" w:firstColumn="1" w:lastColumn="0" w:noHBand="0" w:noVBand="1"/>
            </w:tblPr>
            <w:tblGrid>
              <w:gridCol w:w="317"/>
            </w:tblGrid>
            <w:tr w:rsidR="00C03876" w:rsidRPr="002C6829" w14:paraId="17F8FE7C" w14:textId="77777777" w:rsidTr="00C03876">
              <w:trPr>
                <w:trHeight w:val="283"/>
              </w:trPr>
              <w:tc>
                <w:tcPr>
                  <w:tcW w:w="317" w:type="dxa"/>
                  <w:shd w:val="clear" w:color="auto" w:fill="FEE08B"/>
                </w:tcPr>
                <w:p w14:paraId="2D90682B" w14:textId="77777777" w:rsidR="00C03876" w:rsidRPr="002C6829" w:rsidRDefault="00C03876" w:rsidP="00C03876">
                  <w:pPr>
                    <w:spacing w:after="0" w:line="240" w:lineRule="auto"/>
                    <w:rPr>
                      <w:rFonts w:eastAsia="Calibri"/>
                      <w:bCs/>
                      <w:sz w:val="18"/>
                      <w:szCs w:val="20"/>
                    </w:rPr>
                  </w:pPr>
                </w:p>
              </w:tc>
            </w:tr>
          </w:tbl>
          <w:p w14:paraId="46478BC0" w14:textId="77777777" w:rsidR="00C03876" w:rsidRPr="002C6829" w:rsidRDefault="00C03876" w:rsidP="00C03876">
            <w:pPr>
              <w:spacing w:after="0" w:line="240" w:lineRule="auto"/>
              <w:rPr>
                <w:rFonts w:eastAsia="Calibri"/>
                <w:bCs/>
                <w:i/>
                <w:iCs/>
                <w:sz w:val="18"/>
                <w:szCs w:val="20"/>
              </w:rPr>
            </w:pPr>
          </w:p>
        </w:tc>
        <w:tc>
          <w:tcPr>
            <w:tcW w:w="907" w:type="dxa"/>
          </w:tcPr>
          <w:tbl>
            <w:tblPr>
              <w:tblStyle w:val="TableGrid11"/>
              <w:tblpPr w:leftFromText="180" w:rightFromText="180" w:vertAnchor="text" w:horzAnchor="page" w:tblpXSpec="center" w:tblpY="33"/>
              <w:tblOverlap w:val="never"/>
              <w:tblW w:w="0" w:type="auto"/>
              <w:tblLook w:val="04A0" w:firstRow="1" w:lastRow="0" w:firstColumn="1" w:lastColumn="0" w:noHBand="0" w:noVBand="1"/>
            </w:tblPr>
            <w:tblGrid>
              <w:gridCol w:w="317"/>
            </w:tblGrid>
            <w:tr w:rsidR="00C03876" w:rsidRPr="002C6829" w14:paraId="5C091421" w14:textId="77777777" w:rsidTr="00C03876">
              <w:trPr>
                <w:trHeight w:val="283"/>
              </w:trPr>
              <w:tc>
                <w:tcPr>
                  <w:tcW w:w="317" w:type="dxa"/>
                  <w:shd w:val="clear" w:color="auto" w:fill="FFFFBF"/>
                </w:tcPr>
                <w:p w14:paraId="41C92123" w14:textId="77777777" w:rsidR="00C03876" w:rsidRPr="002C6829" w:rsidRDefault="00C03876" w:rsidP="00C03876">
                  <w:pPr>
                    <w:spacing w:after="0" w:line="240" w:lineRule="auto"/>
                    <w:rPr>
                      <w:rFonts w:eastAsia="Calibri"/>
                      <w:bCs/>
                      <w:sz w:val="18"/>
                      <w:szCs w:val="20"/>
                    </w:rPr>
                  </w:pPr>
                </w:p>
              </w:tc>
            </w:tr>
          </w:tbl>
          <w:p w14:paraId="63561CB7" w14:textId="77777777" w:rsidR="00C03876" w:rsidRPr="002C6829" w:rsidRDefault="00C03876" w:rsidP="00C03876">
            <w:pPr>
              <w:spacing w:after="0" w:line="240" w:lineRule="auto"/>
              <w:rPr>
                <w:rFonts w:eastAsia="Calibri"/>
                <w:bCs/>
                <w:i/>
                <w:iCs/>
                <w:sz w:val="18"/>
                <w:szCs w:val="20"/>
              </w:rPr>
            </w:pPr>
          </w:p>
        </w:tc>
        <w:tc>
          <w:tcPr>
            <w:tcW w:w="879" w:type="dxa"/>
          </w:tcPr>
          <w:tbl>
            <w:tblPr>
              <w:tblStyle w:val="TableGrid11"/>
              <w:tblpPr w:leftFromText="180" w:rightFromText="180" w:vertAnchor="text" w:horzAnchor="page" w:tblpXSpec="center" w:tblpY="33"/>
              <w:tblOverlap w:val="never"/>
              <w:tblW w:w="0" w:type="auto"/>
              <w:tblLook w:val="04A0" w:firstRow="1" w:lastRow="0" w:firstColumn="1" w:lastColumn="0" w:noHBand="0" w:noVBand="1"/>
            </w:tblPr>
            <w:tblGrid>
              <w:gridCol w:w="317"/>
            </w:tblGrid>
            <w:tr w:rsidR="00C03876" w:rsidRPr="002C6829" w14:paraId="6891A385" w14:textId="77777777" w:rsidTr="00C03876">
              <w:trPr>
                <w:trHeight w:val="283"/>
              </w:trPr>
              <w:tc>
                <w:tcPr>
                  <w:tcW w:w="317" w:type="dxa"/>
                  <w:shd w:val="clear" w:color="auto" w:fill="D9EF8B"/>
                </w:tcPr>
                <w:p w14:paraId="79987371" w14:textId="77777777" w:rsidR="00C03876" w:rsidRPr="002C6829" w:rsidRDefault="00C03876" w:rsidP="00C03876">
                  <w:pPr>
                    <w:spacing w:after="0" w:line="240" w:lineRule="auto"/>
                    <w:rPr>
                      <w:rFonts w:eastAsia="Calibri"/>
                      <w:bCs/>
                      <w:sz w:val="18"/>
                      <w:szCs w:val="20"/>
                    </w:rPr>
                  </w:pPr>
                </w:p>
              </w:tc>
            </w:tr>
          </w:tbl>
          <w:p w14:paraId="363B0DB1" w14:textId="77777777" w:rsidR="00C03876" w:rsidRPr="002C6829" w:rsidRDefault="00C03876" w:rsidP="00C03876">
            <w:pPr>
              <w:spacing w:after="0" w:line="240" w:lineRule="auto"/>
              <w:rPr>
                <w:rFonts w:eastAsia="Calibri"/>
                <w:bCs/>
                <w:i/>
                <w:iCs/>
                <w:sz w:val="18"/>
                <w:szCs w:val="20"/>
              </w:rPr>
            </w:pPr>
          </w:p>
        </w:tc>
        <w:tc>
          <w:tcPr>
            <w:tcW w:w="879" w:type="dxa"/>
          </w:tcPr>
          <w:tbl>
            <w:tblPr>
              <w:tblStyle w:val="TableGrid11"/>
              <w:tblpPr w:leftFromText="180" w:rightFromText="180" w:vertAnchor="text" w:horzAnchor="page" w:tblpXSpec="center" w:tblpY="33"/>
              <w:tblOverlap w:val="never"/>
              <w:tblW w:w="0" w:type="auto"/>
              <w:tblLook w:val="04A0" w:firstRow="1" w:lastRow="0" w:firstColumn="1" w:lastColumn="0" w:noHBand="0" w:noVBand="1"/>
            </w:tblPr>
            <w:tblGrid>
              <w:gridCol w:w="317"/>
            </w:tblGrid>
            <w:tr w:rsidR="00C03876" w:rsidRPr="002C6829" w14:paraId="30BBAA12" w14:textId="77777777" w:rsidTr="00C03876">
              <w:trPr>
                <w:trHeight w:val="283"/>
              </w:trPr>
              <w:tc>
                <w:tcPr>
                  <w:tcW w:w="317" w:type="dxa"/>
                  <w:shd w:val="clear" w:color="auto" w:fill="91CF60"/>
                </w:tcPr>
                <w:p w14:paraId="12891A1E" w14:textId="77777777" w:rsidR="00C03876" w:rsidRPr="002C6829" w:rsidRDefault="00C03876" w:rsidP="00C03876">
                  <w:pPr>
                    <w:spacing w:after="0" w:line="240" w:lineRule="auto"/>
                    <w:rPr>
                      <w:rFonts w:eastAsia="Calibri"/>
                      <w:bCs/>
                      <w:sz w:val="18"/>
                      <w:szCs w:val="20"/>
                    </w:rPr>
                  </w:pPr>
                </w:p>
              </w:tc>
            </w:tr>
          </w:tbl>
          <w:p w14:paraId="2A783EB8" w14:textId="77777777" w:rsidR="00C03876" w:rsidRPr="002C6829" w:rsidRDefault="00C03876" w:rsidP="00C03876">
            <w:pPr>
              <w:spacing w:after="0" w:line="240" w:lineRule="auto"/>
              <w:rPr>
                <w:rFonts w:eastAsia="Calibri"/>
                <w:bCs/>
                <w:i/>
                <w:iCs/>
                <w:sz w:val="18"/>
                <w:szCs w:val="20"/>
              </w:rPr>
            </w:pPr>
          </w:p>
        </w:tc>
        <w:tc>
          <w:tcPr>
            <w:tcW w:w="879" w:type="dxa"/>
          </w:tcPr>
          <w:tbl>
            <w:tblPr>
              <w:tblStyle w:val="TableGrid11"/>
              <w:tblpPr w:leftFromText="180" w:rightFromText="180" w:vertAnchor="text" w:horzAnchor="page" w:tblpXSpec="center" w:tblpY="33"/>
              <w:tblOverlap w:val="never"/>
              <w:tblW w:w="0" w:type="auto"/>
              <w:tblLook w:val="04A0" w:firstRow="1" w:lastRow="0" w:firstColumn="1" w:lastColumn="0" w:noHBand="0" w:noVBand="1"/>
            </w:tblPr>
            <w:tblGrid>
              <w:gridCol w:w="317"/>
            </w:tblGrid>
            <w:tr w:rsidR="00C03876" w:rsidRPr="002C6829" w14:paraId="580A40E2" w14:textId="77777777" w:rsidTr="00C03876">
              <w:trPr>
                <w:trHeight w:val="283"/>
              </w:trPr>
              <w:tc>
                <w:tcPr>
                  <w:tcW w:w="317" w:type="dxa"/>
                  <w:shd w:val="clear" w:color="auto" w:fill="1A9850"/>
                </w:tcPr>
                <w:p w14:paraId="620AEBF0" w14:textId="77777777" w:rsidR="00C03876" w:rsidRPr="002C6829" w:rsidRDefault="00C03876" w:rsidP="00C03876">
                  <w:pPr>
                    <w:spacing w:after="0" w:line="240" w:lineRule="auto"/>
                    <w:rPr>
                      <w:rFonts w:eastAsia="Calibri"/>
                      <w:bCs/>
                      <w:sz w:val="18"/>
                      <w:szCs w:val="20"/>
                    </w:rPr>
                  </w:pPr>
                </w:p>
              </w:tc>
            </w:tr>
          </w:tbl>
          <w:p w14:paraId="1C68111E" w14:textId="77777777" w:rsidR="00C03876" w:rsidRPr="002C6829" w:rsidRDefault="00C03876" w:rsidP="00C03876">
            <w:pPr>
              <w:spacing w:after="0" w:line="240" w:lineRule="auto"/>
              <w:rPr>
                <w:rFonts w:eastAsia="Calibri"/>
                <w:bCs/>
                <w:i/>
                <w:iCs/>
                <w:sz w:val="18"/>
                <w:szCs w:val="20"/>
              </w:rPr>
            </w:pPr>
          </w:p>
        </w:tc>
      </w:tr>
      <w:tr w:rsidR="00C03876" w:rsidRPr="002C6829" w14:paraId="08A4942A" w14:textId="77777777" w:rsidTr="00C03876">
        <w:trPr>
          <w:trHeight w:val="850"/>
        </w:trPr>
        <w:tc>
          <w:tcPr>
            <w:tcW w:w="907" w:type="dxa"/>
          </w:tcPr>
          <w:p w14:paraId="53BD215C" w14:textId="77777777" w:rsidR="00C03876" w:rsidRPr="002C6829" w:rsidRDefault="00C03876" w:rsidP="00C03876">
            <w:pPr>
              <w:spacing w:before="80" w:after="0" w:line="240" w:lineRule="auto"/>
              <w:jc w:val="center"/>
              <w:rPr>
                <w:rFonts w:eastAsia="Calibri"/>
                <w:bCs/>
                <w:sz w:val="18"/>
                <w:szCs w:val="20"/>
              </w:rPr>
            </w:pPr>
            <w:r w:rsidRPr="002C6829">
              <w:rPr>
                <w:rFonts w:eastAsia="Calibri"/>
                <w:bCs/>
                <w:sz w:val="18"/>
                <w:szCs w:val="20"/>
              </w:rPr>
              <w:t>1</w:t>
            </w:r>
          </w:p>
          <w:p w14:paraId="19B59F70" w14:textId="77777777" w:rsidR="00C03876" w:rsidRPr="002C6829" w:rsidRDefault="00C03876" w:rsidP="00C03876">
            <w:pPr>
              <w:spacing w:before="80" w:after="0" w:line="240" w:lineRule="auto"/>
              <w:jc w:val="center"/>
              <w:rPr>
                <w:rFonts w:eastAsia="Calibri"/>
                <w:bCs/>
                <w:sz w:val="18"/>
                <w:szCs w:val="20"/>
              </w:rPr>
            </w:pPr>
            <w:r w:rsidRPr="002C6829">
              <w:rPr>
                <w:rFonts w:eastAsia="Calibri"/>
                <w:bCs/>
                <w:sz w:val="18"/>
                <w:szCs w:val="20"/>
              </w:rPr>
              <w:t>Very unlikely</w:t>
            </w:r>
          </w:p>
        </w:tc>
        <w:tc>
          <w:tcPr>
            <w:tcW w:w="879" w:type="dxa"/>
          </w:tcPr>
          <w:p w14:paraId="67B25D6F" w14:textId="77777777" w:rsidR="00C03876" w:rsidRPr="002C6829" w:rsidRDefault="00C03876" w:rsidP="00C03876">
            <w:pPr>
              <w:spacing w:before="80" w:after="0" w:line="240" w:lineRule="auto"/>
              <w:jc w:val="center"/>
              <w:rPr>
                <w:rFonts w:eastAsia="Calibri"/>
                <w:bCs/>
                <w:sz w:val="18"/>
                <w:szCs w:val="20"/>
              </w:rPr>
            </w:pPr>
            <w:r w:rsidRPr="002C6829">
              <w:rPr>
                <w:rFonts w:eastAsia="Calibri"/>
                <w:bCs/>
                <w:sz w:val="18"/>
                <w:szCs w:val="20"/>
              </w:rPr>
              <w:t>2</w:t>
            </w:r>
          </w:p>
        </w:tc>
        <w:tc>
          <w:tcPr>
            <w:tcW w:w="879" w:type="dxa"/>
          </w:tcPr>
          <w:p w14:paraId="40B74BAF" w14:textId="77777777" w:rsidR="00C03876" w:rsidRPr="002C6829" w:rsidRDefault="00C03876" w:rsidP="00C03876">
            <w:pPr>
              <w:spacing w:before="80" w:after="0" w:line="240" w:lineRule="auto"/>
              <w:jc w:val="center"/>
              <w:rPr>
                <w:rFonts w:eastAsia="Calibri"/>
                <w:bCs/>
                <w:sz w:val="18"/>
                <w:szCs w:val="20"/>
              </w:rPr>
            </w:pPr>
            <w:r w:rsidRPr="002C6829">
              <w:rPr>
                <w:rFonts w:eastAsia="Calibri"/>
                <w:bCs/>
                <w:sz w:val="18"/>
                <w:szCs w:val="20"/>
              </w:rPr>
              <w:t>3</w:t>
            </w:r>
          </w:p>
        </w:tc>
        <w:tc>
          <w:tcPr>
            <w:tcW w:w="907" w:type="dxa"/>
          </w:tcPr>
          <w:p w14:paraId="52DF42AD" w14:textId="77777777" w:rsidR="00C03876" w:rsidRPr="002C6829" w:rsidRDefault="00C03876" w:rsidP="00C03876">
            <w:pPr>
              <w:spacing w:before="80" w:after="0" w:line="240" w:lineRule="auto"/>
              <w:jc w:val="center"/>
              <w:rPr>
                <w:rFonts w:eastAsia="Calibri"/>
                <w:bCs/>
                <w:sz w:val="18"/>
                <w:szCs w:val="20"/>
              </w:rPr>
            </w:pPr>
            <w:r w:rsidRPr="002C6829">
              <w:rPr>
                <w:rFonts w:eastAsia="Calibri"/>
                <w:bCs/>
                <w:sz w:val="18"/>
                <w:szCs w:val="20"/>
              </w:rPr>
              <w:t>4</w:t>
            </w:r>
          </w:p>
          <w:p w14:paraId="5A0DD956" w14:textId="77777777" w:rsidR="00C03876" w:rsidRPr="002C6829" w:rsidRDefault="00C03876" w:rsidP="00C03876">
            <w:pPr>
              <w:spacing w:before="80" w:after="0" w:line="240" w:lineRule="auto"/>
              <w:jc w:val="center"/>
              <w:rPr>
                <w:rFonts w:eastAsia="Calibri"/>
                <w:bCs/>
                <w:sz w:val="18"/>
                <w:szCs w:val="20"/>
              </w:rPr>
            </w:pPr>
            <w:r w:rsidRPr="002C6829">
              <w:rPr>
                <w:rFonts w:eastAsia="Calibri"/>
                <w:bCs/>
                <w:sz w:val="18"/>
                <w:szCs w:val="20"/>
              </w:rPr>
              <w:t>Neither likely nor unlikely</w:t>
            </w:r>
          </w:p>
        </w:tc>
        <w:tc>
          <w:tcPr>
            <w:tcW w:w="879" w:type="dxa"/>
          </w:tcPr>
          <w:p w14:paraId="6057A70F" w14:textId="77777777" w:rsidR="00C03876" w:rsidRPr="002C6829" w:rsidRDefault="00C03876" w:rsidP="00C03876">
            <w:pPr>
              <w:spacing w:before="80" w:after="0" w:line="240" w:lineRule="auto"/>
              <w:jc w:val="center"/>
              <w:rPr>
                <w:rFonts w:eastAsia="Calibri"/>
                <w:bCs/>
                <w:sz w:val="18"/>
                <w:szCs w:val="20"/>
              </w:rPr>
            </w:pPr>
            <w:r w:rsidRPr="002C6829">
              <w:rPr>
                <w:rFonts w:eastAsia="Calibri"/>
                <w:bCs/>
                <w:sz w:val="18"/>
                <w:szCs w:val="20"/>
              </w:rPr>
              <w:t>5</w:t>
            </w:r>
          </w:p>
        </w:tc>
        <w:tc>
          <w:tcPr>
            <w:tcW w:w="879" w:type="dxa"/>
          </w:tcPr>
          <w:p w14:paraId="1DB0DD18" w14:textId="77777777" w:rsidR="00C03876" w:rsidRPr="002C6829" w:rsidRDefault="00C03876" w:rsidP="00C03876">
            <w:pPr>
              <w:spacing w:before="80" w:after="0" w:line="240" w:lineRule="auto"/>
              <w:jc w:val="center"/>
              <w:rPr>
                <w:rFonts w:eastAsia="Calibri"/>
                <w:bCs/>
                <w:sz w:val="18"/>
                <w:szCs w:val="20"/>
              </w:rPr>
            </w:pPr>
            <w:r w:rsidRPr="002C6829">
              <w:rPr>
                <w:rFonts w:eastAsia="Calibri"/>
                <w:bCs/>
                <w:sz w:val="18"/>
                <w:szCs w:val="20"/>
              </w:rPr>
              <w:t>6</w:t>
            </w:r>
          </w:p>
        </w:tc>
        <w:tc>
          <w:tcPr>
            <w:tcW w:w="879" w:type="dxa"/>
          </w:tcPr>
          <w:p w14:paraId="251E91C0" w14:textId="77777777" w:rsidR="00C03876" w:rsidRPr="002C6829" w:rsidRDefault="00C03876" w:rsidP="00C03876">
            <w:pPr>
              <w:spacing w:before="80" w:after="0" w:line="240" w:lineRule="auto"/>
              <w:jc w:val="center"/>
              <w:rPr>
                <w:rFonts w:eastAsia="Calibri"/>
                <w:bCs/>
                <w:sz w:val="18"/>
                <w:szCs w:val="20"/>
              </w:rPr>
            </w:pPr>
            <w:r w:rsidRPr="002C6829">
              <w:rPr>
                <w:rFonts w:eastAsia="Calibri"/>
                <w:bCs/>
                <w:sz w:val="18"/>
                <w:szCs w:val="20"/>
              </w:rPr>
              <w:t>7</w:t>
            </w:r>
          </w:p>
          <w:p w14:paraId="20CA36CA" w14:textId="77777777" w:rsidR="00C03876" w:rsidRPr="002C6829" w:rsidRDefault="00C03876" w:rsidP="00C03876">
            <w:pPr>
              <w:spacing w:before="80" w:after="0" w:line="240" w:lineRule="auto"/>
              <w:jc w:val="center"/>
              <w:rPr>
                <w:rFonts w:eastAsia="Calibri"/>
                <w:bCs/>
                <w:sz w:val="18"/>
                <w:szCs w:val="20"/>
              </w:rPr>
            </w:pPr>
            <w:r w:rsidRPr="002C6829">
              <w:rPr>
                <w:rFonts w:eastAsia="Calibri"/>
                <w:bCs/>
                <w:sz w:val="18"/>
                <w:szCs w:val="20"/>
              </w:rPr>
              <w:t>Very likely</w:t>
            </w:r>
          </w:p>
        </w:tc>
      </w:tr>
    </w:tbl>
    <w:p w14:paraId="48055881" w14:textId="2769E8D7" w:rsidR="00C359FD" w:rsidRPr="002C6829" w:rsidRDefault="00C359FD" w:rsidP="00C359FD">
      <w:pPr>
        <w:pStyle w:val="Caption"/>
        <w:rPr>
          <w:lang w:val="en-AU"/>
        </w:rPr>
      </w:pPr>
      <w:bookmarkStart w:id="148" w:name="_Ref536039781"/>
      <w:bookmarkStart w:id="149" w:name="_Toc2862820"/>
      <w:r w:rsidRPr="002C6829">
        <w:rPr>
          <w:lang w:val="en-AU"/>
        </w:rPr>
        <w:t xml:space="preserve">Figure </w:t>
      </w:r>
      <w:r w:rsidRPr="002C6829">
        <w:rPr>
          <w:lang w:val="en-AU"/>
        </w:rPr>
        <w:fldChar w:fldCharType="begin"/>
      </w:r>
      <w:r w:rsidRPr="002C6829">
        <w:rPr>
          <w:lang w:val="en-AU"/>
        </w:rPr>
        <w:instrText xml:space="preserve"> SEQ Figure \* ARABIC </w:instrText>
      </w:r>
      <w:r w:rsidRPr="002C6829">
        <w:rPr>
          <w:lang w:val="en-AU"/>
        </w:rPr>
        <w:fldChar w:fldCharType="separate"/>
      </w:r>
      <w:r w:rsidR="00135EFD">
        <w:rPr>
          <w:noProof/>
          <w:lang w:val="en-AU"/>
        </w:rPr>
        <w:t>33</w:t>
      </w:r>
      <w:r w:rsidRPr="002C6829">
        <w:rPr>
          <w:lang w:val="en-AU"/>
        </w:rPr>
        <w:fldChar w:fldCharType="end"/>
      </w:r>
      <w:bookmarkEnd w:id="148"/>
      <w:r w:rsidRPr="002C6829">
        <w:rPr>
          <w:lang w:val="en-AU"/>
        </w:rPr>
        <w:t>. Likelihood to Engage in Pro-Environmental Behaviours over the next 12 Months.</w:t>
      </w:r>
      <w:bookmarkEnd w:id="149"/>
    </w:p>
    <w:p w14:paraId="7B43EABE" w14:textId="77777777" w:rsidR="00784C5B" w:rsidRPr="002C6829" w:rsidRDefault="00784C5B" w:rsidP="00784C5B">
      <w:pPr>
        <w:pStyle w:val="Heading4"/>
        <w:rPr>
          <w:lang w:val="en-AU"/>
        </w:rPr>
      </w:pPr>
      <w:r w:rsidRPr="002C6829">
        <w:rPr>
          <w:lang w:val="en-AU"/>
        </w:rPr>
        <w:t>Detail: public and private behaviour clusters</w:t>
      </w:r>
    </w:p>
    <w:p w14:paraId="77916F3C" w14:textId="77777777" w:rsidR="00784C5B" w:rsidRPr="002C6829" w:rsidRDefault="00784C5B" w:rsidP="00784C5B">
      <w:pPr>
        <w:rPr>
          <w:lang w:val="en-AU"/>
        </w:rPr>
      </w:pPr>
      <w:r w:rsidRPr="002C6829">
        <w:rPr>
          <w:lang w:val="en-AU"/>
        </w:rPr>
        <w:t xml:space="preserve">Upon asking Victorians about their engagement in 11 pro-environmental actions in the last year, we asked about the likelihood that they would take up or continue doing the same activities over the next 12 months. </w:t>
      </w:r>
    </w:p>
    <w:p w14:paraId="454ED0DA" w14:textId="4A79F3B7" w:rsidR="00784C5B" w:rsidRPr="002C6829" w:rsidRDefault="00784C5B" w:rsidP="003B6F17">
      <w:pPr>
        <w:rPr>
          <w:lang w:val="en-AU"/>
        </w:rPr>
      </w:pPr>
      <w:r w:rsidRPr="002C6829">
        <w:rPr>
          <w:lang w:val="en-AU"/>
        </w:rPr>
        <w:t>The general procedure was similar to the previous question and factor analysis (again excluding the same two items as before for reasons of fit and consistency) revealed the same two underlying dimensions of public and private sphere pro-environmental behaviours. Further details about the factors can be found in Appendix</w:t>
      </w:r>
      <w:r w:rsidR="003B6F17">
        <w:rPr>
          <w:lang w:val="en-AU"/>
        </w:rPr>
        <w:t xml:space="preserve"> H</w:t>
      </w:r>
      <w:r w:rsidRPr="002C6829">
        <w:rPr>
          <w:lang w:val="en-AU"/>
        </w:rPr>
        <w:t xml:space="preserve">. </w:t>
      </w:r>
    </w:p>
    <w:p w14:paraId="397ACFF8" w14:textId="77777777" w:rsidR="0026432F" w:rsidRDefault="0026432F">
      <w:pPr>
        <w:spacing w:after="0" w:line="240" w:lineRule="auto"/>
        <w:jc w:val="left"/>
        <w:rPr>
          <w:rFonts w:eastAsiaTheme="majorEastAsia" w:cstheme="majorBidi"/>
          <w:b/>
          <w:iCs/>
          <w:color w:val="FC612E" w:themeColor="accent2"/>
          <w:lang w:val="en-AU"/>
        </w:rPr>
      </w:pPr>
      <w:r>
        <w:rPr>
          <w:lang w:val="en-AU"/>
        </w:rPr>
        <w:br w:type="page"/>
      </w:r>
    </w:p>
    <w:p w14:paraId="7BAF1D0C" w14:textId="035A47A2" w:rsidR="00784C5B" w:rsidRPr="002C6829" w:rsidRDefault="00784C5B" w:rsidP="00784C5B">
      <w:pPr>
        <w:pStyle w:val="Heading4"/>
        <w:rPr>
          <w:lang w:val="en-AU"/>
        </w:rPr>
      </w:pPr>
      <w:r w:rsidRPr="002C6829">
        <w:rPr>
          <w:lang w:val="en-AU"/>
        </w:rPr>
        <w:lastRenderedPageBreak/>
        <w:t xml:space="preserve">Correlations between connectedness to nature (CN total) and </w:t>
      </w:r>
      <w:r w:rsidR="00E17A5B" w:rsidRPr="002C6829">
        <w:rPr>
          <w:lang w:val="en-AU"/>
        </w:rPr>
        <w:t>intended</w:t>
      </w:r>
      <w:r w:rsidRPr="002C6829">
        <w:rPr>
          <w:lang w:val="en-AU"/>
        </w:rPr>
        <w:t xml:space="preserve"> pro-environmental actions</w:t>
      </w:r>
    </w:p>
    <w:p w14:paraId="23DCE562" w14:textId="18DFAD3A" w:rsidR="00C03876" w:rsidRPr="002C6829" w:rsidRDefault="00B950D4" w:rsidP="00115363">
      <w:pPr>
        <w:rPr>
          <w:lang w:val="en-AU"/>
        </w:rPr>
      </w:pPr>
      <w:r w:rsidRPr="002C6829">
        <w:rPr>
          <w:lang w:val="en-AU"/>
        </w:rPr>
        <w:fldChar w:fldCharType="begin"/>
      </w:r>
      <w:r w:rsidRPr="002C6829">
        <w:rPr>
          <w:lang w:val="en-AU"/>
        </w:rPr>
        <w:instrText xml:space="preserve"> REF _Ref536039844 \h </w:instrText>
      </w:r>
      <w:r w:rsidRPr="002C6829">
        <w:rPr>
          <w:lang w:val="en-AU"/>
        </w:rPr>
      </w:r>
      <w:r w:rsidRPr="002C6829">
        <w:rPr>
          <w:lang w:val="en-AU"/>
        </w:rPr>
        <w:fldChar w:fldCharType="separate"/>
      </w:r>
      <w:r w:rsidR="00BA14EA" w:rsidRPr="002C6829">
        <w:rPr>
          <w:lang w:val="en-AU"/>
        </w:rPr>
        <w:t xml:space="preserve">Table </w:t>
      </w:r>
      <w:r w:rsidR="00BA14EA">
        <w:rPr>
          <w:noProof/>
          <w:lang w:val="en-AU"/>
        </w:rPr>
        <w:t>14</w:t>
      </w:r>
      <w:r w:rsidRPr="002C6829">
        <w:rPr>
          <w:lang w:val="en-AU"/>
        </w:rPr>
        <w:fldChar w:fldCharType="end"/>
      </w:r>
      <w:r w:rsidRPr="002C6829">
        <w:rPr>
          <w:lang w:val="en-AU"/>
        </w:rPr>
        <w:t xml:space="preserve"> </w:t>
      </w:r>
      <w:r w:rsidR="00C03876" w:rsidRPr="002C6829">
        <w:rPr>
          <w:lang w:val="en-AU"/>
        </w:rPr>
        <w:t xml:space="preserve">shows the correlations between the different </w:t>
      </w:r>
      <w:r w:rsidR="00E17A5B" w:rsidRPr="002C6829">
        <w:rPr>
          <w:lang w:val="en-AU"/>
        </w:rPr>
        <w:t>intended</w:t>
      </w:r>
      <w:r w:rsidR="00C03876" w:rsidRPr="002C6829">
        <w:rPr>
          <w:lang w:val="en-AU"/>
        </w:rPr>
        <w:t xml:space="preserve"> pro-environmental actions and connectedness to nature, pro-environmental / pro-social values, environmental awareness, and frequency of time in nature. </w:t>
      </w:r>
      <w:r w:rsidR="00115363" w:rsidRPr="002C6829">
        <w:rPr>
          <w:lang w:val="en-AU"/>
        </w:rPr>
        <w:t>Highest correlations are printed in bold.</w:t>
      </w:r>
    </w:p>
    <w:p w14:paraId="3D89BA5B" w14:textId="2D6BF17D" w:rsidR="00C03876" w:rsidRPr="002C6829" w:rsidRDefault="00C03876" w:rsidP="00C03876">
      <w:pPr>
        <w:pStyle w:val="Caption"/>
        <w:rPr>
          <w:lang w:val="en-AU"/>
        </w:rPr>
      </w:pPr>
      <w:bookmarkStart w:id="150" w:name="_Ref536039844"/>
      <w:bookmarkStart w:id="151" w:name="_Toc2862837"/>
      <w:r w:rsidRPr="002C6829">
        <w:rPr>
          <w:lang w:val="en-AU"/>
        </w:rPr>
        <w:t xml:space="preserve">Table </w:t>
      </w:r>
      <w:r w:rsidR="00BA2955" w:rsidRPr="002C6829">
        <w:rPr>
          <w:noProof/>
          <w:lang w:val="en-AU"/>
        </w:rPr>
        <w:fldChar w:fldCharType="begin"/>
      </w:r>
      <w:r w:rsidR="00BA2955" w:rsidRPr="002C6829">
        <w:rPr>
          <w:noProof/>
          <w:lang w:val="en-AU"/>
        </w:rPr>
        <w:instrText xml:space="preserve"> SEQ Table \* ARABIC </w:instrText>
      </w:r>
      <w:r w:rsidR="00BA2955" w:rsidRPr="002C6829">
        <w:rPr>
          <w:noProof/>
          <w:lang w:val="en-AU"/>
        </w:rPr>
        <w:fldChar w:fldCharType="separate"/>
      </w:r>
      <w:r w:rsidR="00EC36FE">
        <w:rPr>
          <w:noProof/>
          <w:lang w:val="en-AU"/>
        </w:rPr>
        <w:t>14</w:t>
      </w:r>
      <w:r w:rsidR="00BA2955" w:rsidRPr="002C6829">
        <w:rPr>
          <w:noProof/>
          <w:lang w:val="en-AU"/>
        </w:rPr>
        <w:fldChar w:fldCharType="end"/>
      </w:r>
      <w:bookmarkEnd w:id="150"/>
      <w:r w:rsidRPr="002C6829">
        <w:rPr>
          <w:lang w:val="en-AU"/>
        </w:rPr>
        <w:t>.</w:t>
      </w:r>
      <w:r w:rsidR="000963F7">
        <w:rPr>
          <w:lang w:val="en-AU"/>
        </w:rPr>
        <w:t xml:space="preserve"> </w:t>
      </w:r>
      <w:r w:rsidRPr="002C6829">
        <w:rPr>
          <w:lang w:val="en-AU"/>
        </w:rPr>
        <w:t>Relation of Intended Pro-Environmental Actions with Environmental Factors</w:t>
      </w:r>
      <w:bookmarkEnd w:id="151"/>
    </w:p>
    <w:tbl>
      <w:tblPr>
        <w:tblW w:w="9288" w:type="dxa"/>
        <w:tblInd w:w="10" w:type="dxa"/>
        <w:tblLayout w:type="fixed"/>
        <w:tblLook w:val="0600" w:firstRow="0" w:lastRow="0" w:firstColumn="0" w:lastColumn="0" w:noHBand="1" w:noVBand="1"/>
      </w:tblPr>
      <w:tblGrid>
        <w:gridCol w:w="4516"/>
        <w:gridCol w:w="1134"/>
        <w:gridCol w:w="1134"/>
        <w:gridCol w:w="1370"/>
        <w:gridCol w:w="1134"/>
      </w:tblGrid>
      <w:tr w:rsidR="00C03876" w:rsidRPr="002C6829" w14:paraId="7A0E9F3F" w14:textId="77777777" w:rsidTr="00FA4836">
        <w:trPr>
          <w:trHeight w:val="20"/>
        </w:trPr>
        <w:tc>
          <w:tcPr>
            <w:tcW w:w="4516" w:type="dxa"/>
            <w:tcBorders>
              <w:top w:val="single" w:sz="4" w:space="0" w:color="auto"/>
              <w:bottom w:val="single" w:sz="4" w:space="0" w:color="auto"/>
            </w:tcBorders>
            <w:tcMar>
              <w:top w:w="0" w:type="dxa"/>
              <w:left w:w="0" w:type="dxa"/>
              <w:bottom w:w="0" w:type="dxa"/>
              <w:right w:w="0" w:type="dxa"/>
            </w:tcMar>
            <w:vAlign w:val="bottom"/>
          </w:tcPr>
          <w:p w14:paraId="68CBA065" w14:textId="77777777" w:rsidR="00C03876" w:rsidRPr="002C6829" w:rsidRDefault="00C03876" w:rsidP="00C03876">
            <w:pPr>
              <w:spacing w:after="0" w:line="276" w:lineRule="auto"/>
              <w:rPr>
                <w:rFonts w:ascii="Arial" w:eastAsia="Arial" w:hAnsi="Arial" w:cs="Arial"/>
                <w:sz w:val="18"/>
                <w:szCs w:val="18"/>
                <w:lang w:val="en-AU"/>
              </w:rPr>
            </w:pPr>
          </w:p>
        </w:tc>
        <w:tc>
          <w:tcPr>
            <w:tcW w:w="1134" w:type="dxa"/>
            <w:tcBorders>
              <w:top w:val="single" w:sz="4" w:space="0" w:color="auto"/>
              <w:bottom w:val="single" w:sz="4" w:space="0" w:color="auto"/>
            </w:tcBorders>
            <w:tcMar>
              <w:top w:w="0" w:type="dxa"/>
              <w:left w:w="0" w:type="dxa"/>
              <w:bottom w:w="0" w:type="dxa"/>
              <w:right w:w="0" w:type="dxa"/>
            </w:tcMar>
            <w:vAlign w:val="bottom"/>
          </w:tcPr>
          <w:p w14:paraId="66D52286" w14:textId="77777777" w:rsidR="00C03876" w:rsidRPr="002C6829" w:rsidRDefault="00C03876" w:rsidP="00C03876">
            <w:pPr>
              <w:spacing w:after="0" w:line="276" w:lineRule="auto"/>
              <w:jc w:val="center"/>
              <w:rPr>
                <w:rFonts w:ascii="Arial" w:eastAsia="Arial" w:hAnsi="Arial" w:cs="Arial"/>
                <w:b/>
                <w:sz w:val="18"/>
                <w:szCs w:val="18"/>
                <w:lang w:val="en-AU"/>
              </w:rPr>
            </w:pPr>
            <w:r w:rsidRPr="002C6829">
              <w:rPr>
                <w:rFonts w:ascii="Arial" w:eastAsia="Arial" w:hAnsi="Arial" w:cs="Arial"/>
                <w:b/>
                <w:sz w:val="18"/>
                <w:szCs w:val="18"/>
                <w:lang w:val="en-AU"/>
              </w:rPr>
              <w:t>CN Total</w:t>
            </w:r>
          </w:p>
        </w:tc>
        <w:tc>
          <w:tcPr>
            <w:tcW w:w="1134" w:type="dxa"/>
            <w:tcBorders>
              <w:top w:val="single" w:sz="4" w:space="0" w:color="auto"/>
              <w:bottom w:val="single" w:sz="4" w:space="0" w:color="auto"/>
            </w:tcBorders>
            <w:tcMar>
              <w:top w:w="0" w:type="dxa"/>
              <w:left w:w="0" w:type="dxa"/>
              <w:bottom w:w="0" w:type="dxa"/>
              <w:right w:w="0" w:type="dxa"/>
            </w:tcMar>
            <w:vAlign w:val="bottom"/>
          </w:tcPr>
          <w:p w14:paraId="199A54BC" w14:textId="77777777" w:rsidR="00C03876" w:rsidRPr="003B6F17" w:rsidRDefault="00C03876" w:rsidP="00C03876">
            <w:pPr>
              <w:spacing w:after="0" w:line="276" w:lineRule="auto"/>
              <w:jc w:val="center"/>
              <w:rPr>
                <w:rFonts w:ascii="Arial" w:eastAsia="Arial" w:hAnsi="Arial" w:cs="Arial"/>
                <w:b/>
                <w:sz w:val="18"/>
                <w:szCs w:val="18"/>
                <w:lang w:val="it-IT"/>
              </w:rPr>
            </w:pPr>
            <w:r w:rsidRPr="003B6F17">
              <w:rPr>
                <w:rFonts w:ascii="Arial" w:eastAsia="Arial" w:hAnsi="Arial" w:cs="Arial"/>
                <w:b/>
                <w:sz w:val="18"/>
                <w:szCs w:val="18"/>
                <w:lang w:val="it-IT"/>
              </w:rPr>
              <w:t>Pro-env / pro-social values</w:t>
            </w:r>
          </w:p>
        </w:tc>
        <w:tc>
          <w:tcPr>
            <w:tcW w:w="1370" w:type="dxa"/>
            <w:tcBorders>
              <w:top w:val="single" w:sz="4" w:space="0" w:color="auto"/>
              <w:bottom w:val="single" w:sz="4" w:space="0" w:color="auto"/>
            </w:tcBorders>
            <w:tcMar>
              <w:top w:w="0" w:type="dxa"/>
              <w:left w:w="0" w:type="dxa"/>
              <w:bottom w:w="0" w:type="dxa"/>
              <w:right w:w="0" w:type="dxa"/>
            </w:tcMar>
            <w:vAlign w:val="bottom"/>
          </w:tcPr>
          <w:p w14:paraId="50B172E8" w14:textId="77777777" w:rsidR="00C03876" w:rsidRPr="002C6829" w:rsidRDefault="00C03876" w:rsidP="00C03876">
            <w:pPr>
              <w:spacing w:after="0" w:line="276" w:lineRule="auto"/>
              <w:jc w:val="center"/>
              <w:rPr>
                <w:rFonts w:ascii="Arial" w:eastAsia="Arial" w:hAnsi="Arial" w:cs="Arial"/>
                <w:b/>
                <w:sz w:val="18"/>
                <w:szCs w:val="18"/>
                <w:lang w:val="en-AU"/>
              </w:rPr>
            </w:pPr>
            <w:r w:rsidRPr="002C6829">
              <w:rPr>
                <w:rFonts w:ascii="Arial" w:eastAsia="Arial" w:hAnsi="Arial" w:cs="Arial"/>
                <w:b/>
                <w:sz w:val="18"/>
                <w:szCs w:val="18"/>
                <w:lang w:val="en-AU"/>
              </w:rPr>
              <w:t>Environmental awareness</w:t>
            </w:r>
          </w:p>
        </w:tc>
        <w:tc>
          <w:tcPr>
            <w:tcW w:w="1134" w:type="dxa"/>
            <w:tcBorders>
              <w:top w:val="single" w:sz="4" w:space="0" w:color="auto"/>
              <w:bottom w:val="single" w:sz="4" w:space="0" w:color="auto"/>
            </w:tcBorders>
            <w:tcMar>
              <w:top w:w="0" w:type="dxa"/>
              <w:left w:w="0" w:type="dxa"/>
              <w:bottom w:w="0" w:type="dxa"/>
              <w:right w:w="0" w:type="dxa"/>
            </w:tcMar>
            <w:vAlign w:val="bottom"/>
          </w:tcPr>
          <w:p w14:paraId="42921A7A" w14:textId="77777777" w:rsidR="00C03876" w:rsidRPr="002C6829" w:rsidRDefault="00C03876" w:rsidP="00C03876">
            <w:pPr>
              <w:spacing w:after="0" w:line="276" w:lineRule="auto"/>
              <w:jc w:val="center"/>
              <w:rPr>
                <w:rFonts w:ascii="Arial" w:eastAsia="Arial" w:hAnsi="Arial" w:cs="Arial"/>
                <w:b/>
                <w:sz w:val="18"/>
                <w:szCs w:val="18"/>
                <w:lang w:val="en-AU"/>
              </w:rPr>
            </w:pPr>
            <w:r w:rsidRPr="002C6829">
              <w:rPr>
                <w:rFonts w:ascii="Arial" w:eastAsia="Arial" w:hAnsi="Arial" w:cs="Arial"/>
                <w:b/>
                <w:sz w:val="18"/>
                <w:szCs w:val="18"/>
                <w:lang w:val="en-AU"/>
              </w:rPr>
              <w:t>Frequency of time in nature</w:t>
            </w:r>
          </w:p>
        </w:tc>
      </w:tr>
      <w:tr w:rsidR="00C03876" w:rsidRPr="002C6829" w14:paraId="4A2E95D9" w14:textId="77777777" w:rsidTr="00FA4836">
        <w:trPr>
          <w:trHeight w:val="20"/>
        </w:trPr>
        <w:tc>
          <w:tcPr>
            <w:tcW w:w="4516" w:type="dxa"/>
            <w:tcBorders>
              <w:top w:val="single" w:sz="4" w:space="0" w:color="auto"/>
            </w:tcBorders>
            <w:tcMar>
              <w:top w:w="0" w:type="dxa"/>
              <w:left w:w="0" w:type="dxa"/>
              <w:bottom w:w="0" w:type="dxa"/>
              <w:right w:w="0" w:type="dxa"/>
            </w:tcMar>
          </w:tcPr>
          <w:p w14:paraId="1E00276E" w14:textId="77777777" w:rsidR="00C03876" w:rsidRPr="002C6829" w:rsidRDefault="00C03876" w:rsidP="00C03876">
            <w:pPr>
              <w:spacing w:after="0" w:line="276" w:lineRule="auto"/>
              <w:rPr>
                <w:rFonts w:ascii="Arial" w:eastAsia="Arial" w:hAnsi="Arial" w:cs="Arial"/>
                <w:sz w:val="18"/>
                <w:szCs w:val="18"/>
                <w:lang w:val="en-AU"/>
              </w:rPr>
            </w:pPr>
            <w:r w:rsidRPr="002C6829">
              <w:rPr>
                <w:rFonts w:ascii="Arial" w:eastAsia="Arial" w:hAnsi="Arial" w:cs="Arial"/>
                <w:sz w:val="18"/>
                <w:szCs w:val="18"/>
                <w:lang w:val="en-AU"/>
              </w:rPr>
              <w:t>Control the movements of your pets to keep them away from native birds and animals</w:t>
            </w:r>
          </w:p>
        </w:tc>
        <w:tc>
          <w:tcPr>
            <w:tcW w:w="1134" w:type="dxa"/>
            <w:tcBorders>
              <w:top w:val="single" w:sz="4" w:space="0" w:color="auto"/>
            </w:tcBorders>
            <w:shd w:val="clear" w:color="auto" w:fill="auto"/>
            <w:tcMar>
              <w:top w:w="0" w:type="dxa"/>
              <w:left w:w="0" w:type="dxa"/>
              <w:bottom w:w="0" w:type="dxa"/>
              <w:right w:w="0" w:type="dxa"/>
            </w:tcMar>
          </w:tcPr>
          <w:p w14:paraId="06F55E09" w14:textId="77777777" w:rsidR="00C03876" w:rsidRPr="002C6829" w:rsidRDefault="00C03876" w:rsidP="00C03876">
            <w:pPr>
              <w:spacing w:after="0" w:line="276" w:lineRule="auto"/>
              <w:jc w:val="center"/>
              <w:rPr>
                <w:rFonts w:ascii="Arial" w:eastAsia="Arial" w:hAnsi="Arial" w:cs="Arial"/>
                <w:sz w:val="18"/>
                <w:szCs w:val="18"/>
                <w:lang w:val="en-AU"/>
              </w:rPr>
            </w:pPr>
            <w:r w:rsidRPr="002C6829">
              <w:rPr>
                <w:rFonts w:ascii="Arial" w:eastAsia="Arial" w:hAnsi="Arial" w:cs="Arial"/>
                <w:sz w:val="18"/>
                <w:szCs w:val="18"/>
                <w:lang w:val="en-AU"/>
              </w:rPr>
              <w:t>.32**</w:t>
            </w:r>
          </w:p>
        </w:tc>
        <w:tc>
          <w:tcPr>
            <w:tcW w:w="1134" w:type="dxa"/>
            <w:tcBorders>
              <w:top w:val="single" w:sz="4" w:space="0" w:color="auto"/>
            </w:tcBorders>
            <w:shd w:val="clear" w:color="auto" w:fill="auto"/>
            <w:tcMar>
              <w:top w:w="0" w:type="dxa"/>
              <w:left w:w="0" w:type="dxa"/>
              <w:bottom w:w="0" w:type="dxa"/>
              <w:right w:w="0" w:type="dxa"/>
            </w:tcMar>
          </w:tcPr>
          <w:p w14:paraId="0E254628" w14:textId="77777777" w:rsidR="00C03876" w:rsidRPr="002C6829" w:rsidRDefault="00C03876" w:rsidP="00C03876">
            <w:pPr>
              <w:spacing w:after="0" w:line="276" w:lineRule="auto"/>
              <w:jc w:val="center"/>
              <w:rPr>
                <w:rFonts w:ascii="Arial" w:eastAsia="Arial" w:hAnsi="Arial" w:cs="Arial"/>
                <w:sz w:val="18"/>
                <w:szCs w:val="18"/>
                <w:lang w:val="en-AU"/>
              </w:rPr>
            </w:pPr>
            <w:r w:rsidRPr="002C6829">
              <w:rPr>
                <w:rFonts w:ascii="Arial" w:eastAsia="Arial" w:hAnsi="Arial" w:cs="Arial"/>
                <w:sz w:val="18"/>
                <w:szCs w:val="18"/>
                <w:lang w:val="en-AU"/>
              </w:rPr>
              <w:t>.35**</w:t>
            </w:r>
          </w:p>
        </w:tc>
        <w:tc>
          <w:tcPr>
            <w:tcW w:w="1370" w:type="dxa"/>
            <w:tcBorders>
              <w:top w:val="single" w:sz="4" w:space="0" w:color="auto"/>
            </w:tcBorders>
            <w:shd w:val="clear" w:color="auto" w:fill="auto"/>
            <w:tcMar>
              <w:top w:w="0" w:type="dxa"/>
              <w:left w:w="0" w:type="dxa"/>
              <w:bottom w:w="0" w:type="dxa"/>
              <w:right w:w="0" w:type="dxa"/>
            </w:tcMar>
          </w:tcPr>
          <w:p w14:paraId="47011990" w14:textId="77777777" w:rsidR="00C03876" w:rsidRPr="002C6829" w:rsidRDefault="00C03876" w:rsidP="00C03876">
            <w:pPr>
              <w:spacing w:after="0" w:line="276" w:lineRule="auto"/>
              <w:jc w:val="center"/>
              <w:rPr>
                <w:rFonts w:ascii="Arial" w:eastAsia="Arial" w:hAnsi="Arial" w:cs="Arial"/>
                <w:sz w:val="18"/>
                <w:szCs w:val="18"/>
                <w:lang w:val="en-AU"/>
              </w:rPr>
            </w:pPr>
            <w:r w:rsidRPr="002C6829">
              <w:rPr>
                <w:rFonts w:ascii="Arial" w:eastAsia="Arial" w:hAnsi="Arial" w:cs="Arial"/>
                <w:sz w:val="18"/>
                <w:szCs w:val="18"/>
                <w:lang w:val="en-AU"/>
              </w:rPr>
              <w:t>.37**</w:t>
            </w:r>
          </w:p>
        </w:tc>
        <w:tc>
          <w:tcPr>
            <w:tcW w:w="1134" w:type="dxa"/>
            <w:tcBorders>
              <w:top w:val="single" w:sz="4" w:space="0" w:color="auto"/>
            </w:tcBorders>
            <w:shd w:val="clear" w:color="auto" w:fill="auto"/>
            <w:tcMar>
              <w:top w:w="0" w:type="dxa"/>
              <w:left w:w="0" w:type="dxa"/>
              <w:bottom w:w="0" w:type="dxa"/>
              <w:right w:w="0" w:type="dxa"/>
            </w:tcMar>
          </w:tcPr>
          <w:p w14:paraId="103E8986" w14:textId="77777777" w:rsidR="00C03876" w:rsidRPr="002C6829" w:rsidRDefault="00C03876" w:rsidP="00C03876">
            <w:pPr>
              <w:spacing w:after="0" w:line="276" w:lineRule="auto"/>
              <w:jc w:val="center"/>
              <w:rPr>
                <w:rFonts w:ascii="Arial" w:eastAsia="Arial" w:hAnsi="Arial" w:cs="Arial"/>
                <w:sz w:val="18"/>
                <w:szCs w:val="18"/>
                <w:lang w:val="en-AU"/>
              </w:rPr>
            </w:pPr>
            <w:r w:rsidRPr="002C6829">
              <w:rPr>
                <w:rFonts w:ascii="Arial" w:eastAsia="Arial" w:hAnsi="Arial" w:cs="Arial"/>
                <w:sz w:val="18"/>
                <w:szCs w:val="18"/>
                <w:lang w:val="en-AU"/>
              </w:rPr>
              <w:t>.17**</w:t>
            </w:r>
          </w:p>
        </w:tc>
      </w:tr>
      <w:tr w:rsidR="00C03876" w:rsidRPr="002C6829" w14:paraId="3B8AB346" w14:textId="77777777" w:rsidTr="00FA4836">
        <w:trPr>
          <w:trHeight w:val="20"/>
        </w:trPr>
        <w:tc>
          <w:tcPr>
            <w:tcW w:w="4516" w:type="dxa"/>
            <w:tcMar>
              <w:top w:w="0" w:type="dxa"/>
              <w:left w:w="0" w:type="dxa"/>
              <w:bottom w:w="0" w:type="dxa"/>
              <w:right w:w="0" w:type="dxa"/>
            </w:tcMar>
          </w:tcPr>
          <w:p w14:paraId="78377A33" w14:textId="77777777" w:rsidR="00C03876" w:rsidRPr="002C6829" w:rsidRDefault="00C03876" w:rsidP="00C03876">
            <w:pPr>
              <w:spacing w:after="0" w:line="276" w:lineRule="auto"/>
              <w:rPr>
                <w:rFonts w:ascii="Arial" w:eastAsia="Arial" w:hAnsi="Arial" w:cs="Arial"/>
                <w:sz w:val="18"/>
                <w:szCs w:val="18"/>
                <w:lang w:val="en-AU"/>
              </w:rPr>
            </w:pPr>
            <w:r w:rsidRPr="002C6829">
              <w:rPr>
                <w:rFonts w:ascii="Arial" w:eastAsia="Arial" w:hAnsi="Arial" w:cs="Arial"/>
                <w:sz w:val="18"/>
                <w:szCs w:val="18"/>
                <w:lang w:val="en-AU"/>
              </w:rPr>
              <w:t>Choose native plant species when planting/gardening</w:t>
            </w:r>
          </w:p>
        </w:tc>
        <w:tc>
          <w:tcPr>
            <w:tcW w:w="1134" w:type="dxa"/>
            <w:shd w:val="clear" w:color="auto" w:fill="auto"/>
            <w:tcMar>
              <w:top w:w="0" w:type="dxa"/>
              <w:left w:w="0" w:type="dxa"/>
              <w:bottom w:w="0" w:type="dxa"/>
              <w:right w:w="0" w:type="dxa"/>
            </w:tcMar>
          </w:tcPr>
          <w:p w14:paraId="0357E49A" w14:textId="77777777" w:rsidR="00C03876" w:rsidRPr="002C6829" w:rsidRDefault="00C03876" w:rsidP="00C03876">
            <w:pPr>
              <w:spacing w:after="0" w:line="276" w:lineRule="auto"/>
              <w:jc w:val="center"/>
              <w:rPr>
                <w:rFonts w:ascii="Arial" w:eastAsia="Arial" w:hAnsi="Arial" w:cs="Arial"/>
                <w:sz w:val="18"/>
                <w:szCs w:val="18"/>
                <w:lang w:val="en-AU"/>
              </w:rPr>
            </w:pPr>
            <w:r w:rsidRPr="002C6829">
              <w:rPr>
                <w:rFonts w:ascii="Arial" w:eastAsia="Arial" w:hAnsi="Arial" w:cs="Arial"/>
                <w:sz w:val="18"/>
                <w:szCs w:val="18"/>
                <w:lang w:val="en-AU"/>
              </w:rPr>
              <w:t>.41**</w:t>
            </w:r>
          </w:p>
        </w:tc>
        <w:tc>
          <w:tcPr>
            <w:tcW w:w="1134" w:type="dxa"/>
            <w:shd w:val="clear" w:color="auto" w:fill="auto"/>
            <w:tcMar>
              <w:top w:w="0" w:type="dxa"/>
              <w:left w:w="0" w:type="dxa"/>
              <w:bottom w:w="0" w:type="dxa"/>
              <w:right w:w="0" w:type="dxa"/>
            </w:tcMar>
          </w:tcPr>
          <w:p w14:paraId="5DE994FA" w14:textId="77777777" w:rsidR="00C03876" w:rsidRPr="002C6829" w:rsidRDefault="00C03876" w:rsidP="00C03876">
            <w:pPr>
              <w:spacing w:after="0" w:line="276" w:lineRule="auto"/>
              <w:jc w:val="center"/>
              <w:rPr>
                <w:rFonts w:ascii="Arial" w:eastAsia="Arial" w:hAnsi="Arial" w:cs="Arial"/>
                <w:sz w:val="18"/>
                <w:szCs w:val="18"/>
                <w:lang w:val="en-AU"/>
              </w:rPr>
            </w:pPr>
            <w:r w:rsidRPr="002C6829">
              <w:rPr>
                <w:rFonts w:ascii="Arial" w:eastAsia="Arial" w:hAnsi="Arial" w:cs="Arial"/>
                <w:sz w:val="18"/>
                <w:szCs w:val="18"/>
                <w:lang w:val="en-AU"/>
              </w:rPr>
              <w:t>.32**</w:t>
            </w:r>
          </w:p>
        </w:tc>
        <w:tc>
          <w:tcPr>
            <w:tcW w:w="1370" w:type="dxa"/>
            <w:shd w:val="clear" w:color="auto" w:fill="auto"/>
            <w:tcMar>
              <w:top w:w="0" w:type="dxa"/>
              <w:left w:w="0" w:type="dxa"/>
              <w:bottom w:w="0" w:type="dxa"/>
              <w:right w:w="0" w:type="dxa"/>
            </w:tcMar>
          </w:tcPr>
          <w:p w14:paraId="65051B07" w14:textId="77777777" w:rsidR="00C03876" w:rsidRPr="002C6829" w:rsidRDefault="00C03876" w:rsidP="00C03876">
            <w:pPr>
              <w:spacing w:after="0" w:line="276" w:lineRule="auto"/>
              <w:jc w:val="center"/>
              <w:rPr>
                <w:rFonts w:ascii="Arial" w:eastAsia="Arial" w:hAnsi="Arial" w:cs="Arial"/>
                <w:sz w:val="18"/>
                <w:szCs w:val="18"/>
                <w:lang w:val="en-AU"/>
              </w:rPr>
            </w:pPr>
            <w:r w:rsidRPr="002C6829">
              <w:rPr>
                <w:rFonts w:ascii="Arial" w:eastAsia="Arial" w:hAnsi="Arial" w:cs="Arial"/>
                <w:sz w:val="18"/>
                <w:szCs w:val="18"/>
                <w:lang w:val="en-AU"/>
              </w:rPr>
              <w:t>.33**</w:t>
            </w:r>
          </w:p>
        </w:tc>
        <w:tc>
          <w:tcPr>
            <w:tcW w:w="1134" w:type="dxa"/>
            <w:shd w:val="clear" w:color="auto" w:fill="auto"/>
            <w:tcMar>
              <w:top w:w="0" w:type="dxa"/>
              <w:left w:w="0" w:type="dxa"/>
              <w:bottom w:w="0" w:type="dxa"/>
              <w:right w:w="0" w:type="dxa"/>
            </w:tcMar>
          </w:tcPr>
          <w:p w14:paraId="0FEABE14" w14:textId="77777777" w:rsidR="00C03876" w:rsidRPr="002C6829" w:rsidRDefault="00C03876" w:rsidP="00C03876">
            <w:pPr>
              <w:spacing w:after="0" w:line="276" w:lineRule="auto"/>
              <w:jc w:val="center"/>
              <w:rPr>
                <w:rFonts w:ascii="Arial" w:eastAsia="Arial" w:hAnsi="Arial" w:cs="Arial"/>
                <w:b/>
                <w:sz w:val="18"/>
                <w:szCs w:val="18"/>
                <w:lang w:val="en-AU"/>
              </w:rPr>
            </w:pPr>
            <w:r w:rsidRPr="002C6829">
              <w:rPr>
                <w:rFonts w:ascii="Arial" w:eastAsia="Arial" w:hAnsi="Arial" w:cs="Arial"/>
                <w:b/>
                <w:sz w:val="18"/>
                <w:szCs w:val="18"/>
                <w:lang w:val="en-AU"/>
              </w:rPr>
              <w:t>.24**</w:t>
            </w:r>
          </w:p>
        </w:tc>
      </w:tr>
      <w:tr w:rsidR="00C03876" w:rsidRPr="002C6829" w14:paraId="7C44A799" w14:textId="77777777" w:rsidTr="00FA4836">
        <w:trPr>
          <w:trHeight w:val="20"/>
        </w:trPr>
        <w:tc>
          <w:tcPr>
            <w:tcW w:w="4516" w:type="dxa"/>
            <w:tcMar>
              <w:top w:w="0" w:type="dxa"/>
              <w:left w:w="0" w:type="dxa"/>
              <w:bottom w:w="0" w:type="dxa"/>
              <w:right w:w="0" w:type="dxa"/>
            </w:tcMar>
          </w:tcPr>
          <w:p w14:paraId="530C4C23" w14:textId="77777777" w:rsidR="00C03876" w:rsidRPr="002C6829" w:rsidRDefault="00C03876" w:rsidP="00C03876">
            <w:pPr>
              <w:spacing w:after="0" w:line="276" w:lineRule="auto"/>
              <w:rPr>
                <w:rFonts w:ascii="Arial" w:eastAsia="Arial" w:hAnsi="Arial" w:cs="Arial"/>
                <w:sz w:val="18"/>
                <w:szCs w:val="18"/>
                <w:lang w:val="en-AU"/>
              </w:rPr>
            </w:pPr>
            <w:r w:rsidRPr="002C6829">
              <w:rPr>
                <w:rFonts w:ascii="Arial" w:eastAsia="Arial" w:hAnsi="Arial" w:cs="Arial"/>
                <w:sz w:val="18"/>
                <w:szCs w:val="18"/>
                <w:lang w:val="en-AU"/>
              </w:rPr>
              <w:t>Reduce energy use (e.g. electricity/gas) in the home</w:t>
            </w:r>
          </w:p>
        </w:tc>
        <w:tc>
          <w:tcPr>
            <w:tcW w:w="1134" w:type="dxa"/>
            <w:shd w:val="clear" w:color="auto" w:fill="auto"/>
            <w:tcMar>
              <w:top w:w="0" w:type="dxa"/>
              <w:left w:w="0" w:type="dxa"/>
              <w:bottom w:w="0" w:type="dxa"/>
              <w:right w:w="0" w:type="dxa"/>
            </w:tcMar>
          </w:tcPr>
          <w:p w14:paraId="19D1AE0A" w14:textId="77777777" w:rsidR="00C03876" w:rsidRPr="002C6829" w:rsidRDefault="00C03876" w:rsidP="00C03876">
            <w:pPr>
              <w:spacing w:after="0" w:line="276" w:lineRule="auto"/>
              <w:jc w:val="center"/>
              <w:rPr>
                <w:rFonts w:ascii="Arial" w:eastAsia="Arial" w:hAnsi="Arial" w:cs="Arial"/>
                <w:sz w:val="18"/>
                <w:szCs w:val="18"/>
                <w:lang w:val="en-AU"/>
              </w:rPr>
            </w:pPr>
            <w:r w:rsidRPr="002C6829">
              <w:rPr>
                <w:rFonts w:ascii="Arial" w:eastAsia="Arial" w:hAnsi="Arial" w:cs="Arial"/>
                <w:sz w:val="18"/>
                <w:szCs w:val="18"/>
                <w:lang w:val="en-AU"/>
              </w:rPr>
              <w:t>.35**</w:t>
            </w:r>
          </w:p>
        </w:tc>
        <w:tc>
          <w:tcPr>
            <w:tcW w:w="1134" w:type="dxa"/>
            <w:shd w:val="clear" w:color="auto" w:fill="auto"/>
            <w:tcMar>
              <w:top w:w="0" w:type="dxa"/>
              <w:left w:w="0" w:type="dxa"/>
              <w:bottom w:w="0" w:type="dxa"/>
              <w:right w:w="0" w:type="dxa"/>
            </w:tcMar>
          </w:tcPr>
          <w:p w14:paraId="1C0E6883" w14:textId="77777777" w:rsidR="00C03876" w:rsidRPr="002C6829" w:rsidRDefault="00C03876" w:rsidP="00C03876">
            <w:pPr>
              <w:spacing w:after="0" w:line="276" w:lineRule="auto"/>
              <w:jc w:val="center"/>
              <w:rPr>
                <w:rFonts w:ascii="Arial" w:eastAsia="Arial" w:hAnsi="Arial" w:cs="Arial"/>
                <w:sz w:val="18"/>
                <w:szCs w:val="18"/>
                <w:lang w:val="en-AU"/>
              </w:rPr>
            </w:pPr>
            <w:r w:rsidRPr="002C6829">
              <w:rPr>
                <w:rFonts w:ascii="Arial" w:eastAsia="Arial" w:hAnsi="Arial" w:cs="Arial"/>
                <w:sz w:val="18"/>
                <w:szCs w:val="18"/>
                <w:lang w:val="en-AU"/>
              </w:rPr>
              <w:t>.</w:t>
            </w:r>
            <w:r w:rsidRPr="002C6829">
              <w:rPr>
                <w:rFonts w:ascii="Arial" w:eastAsia="Arial" w:hAnsi="Arial" w:cs="Arial"/>
                <w:b/>
                <w:sz w:val="18"/>
                <w:szCs w:val="18"/>
                <w:lang w:val="en-AU"/>
              </w:rPr>
              <w:t>42**</w:t>
            </w:r>
          </w:p>
        </w:tc>
        <w:tc>
          <w:tcPr>
            <w:tcW w:w="1370" w:type="dxa"/>
            <w:shd w:val="clear" w:color="auto" w:fill="auto"/>
            <w:tcMar>
              <w:top w:w="0" w:type="dxa"/>
              <w:left w:w="0" w:type="dxa"/>
              <w:bottom w:w="0" w:type="dxa"/>
              <w:right w:w="0" w:type="dxa"/>
            </w:tcMar>
          </w:tcPr>
          <w:p w14:paraId="6FCC29E0" w14:textId="77777777" w:rsidR="00C03876" w:rsidRPr="002C6829" w:rsidRDefault="00C03876" w:rsidP="00C03876">
            <w:pPr>
              <w:spacing w:after="0" w:line="276" w:lineRule="auto"/>
              <w:jc w:val="center"/>
              <w:rPr>
                <w:rFonts w:ascii="Arial" w:eastAsia="Arial" w:hAnsi="Arial" w:cs="Arial"/>
                <w:b/>
                <w:sz w:val="18"/>
                <w:szCs w:val="18"/>
                <w:lang w:val="en-AU"/>
              </w:rPr>
            </w:pPr>
            <w:r w:rsidRPr="002C6829">
              <w:rPr>
                <w:rFonts w:ascii="Arial" w:eastAsia="Arial" w:hAnsi="Arial" w:cs="Arial"/>
                <w:b/>
                <w:sz w:val="18"/>
                <w:szCs w:val="18"/>
                <w:lang w:val="en-AU"/>
              </w:rPr>
              <w:t>.46**</w:t>
            </w:r>
          </w:p>
        </w:tc>
        <w:tc>
          <w:tcPr>
            <w:tcW w:w="1134" w:type="dxa"/>
            <w:shd w:val="clear" w:color="auto" w:fill="auto"/>
            <w:tcMar>
              <w:top w:w="0" w:type="dxa"/>
              <w:left w:w="0" w:type="dxa"/>
              <w:bottom w:w="0" w:type="dxa"/>
              <w:right w:w="0" w:type="dxa"/>
            </w:tcMar>
          </w:tcPr>
          <w:p w14:paraId="066F70BD" w14:textId="77777777" w:rsidR="00C03876" w:rsidRPr="002C6829" w:rsidRDefault="00C03876" w:rsidP="00C03876">
            <w:pPr>
              <w:spacing w:after="0" w:line="276" w:lineRule="auto"/>
              <w:jc w:val="center"/>
              <w:rPr>
                <w:rFonts w:ascii="Arial" w:eastAsia="Arial" w:hAnsi="Arial" w:cs="Arial"/>
                <w:sz w:val="18"/>
                <w:szCs w:val="18"/>
                <w:lang w:val="en-AU"/>
              </w:rPr>
            </w:pPr>
            <w:r w:rsidRPr="002C6829">
              <w:rPr>
                <w:rFonts w:ascii="Arial" w:eastAsia="Arial" w:hAnsi="Arial" w:cs="Arial"/>
                <w:sz w:val="18"/>
                <w:szCs w:val="18"/>
                <w:lang w:val="en-AU"/>
              </w:rPr>
              <w:t>.16**</w:t>
            </w:r>
          </w:p>
        </w:tc>
      </w:tr>
      <w:tr w:rsidR="00C03876" w:rsidRPr="002C6829" w14:paraId="6446F3E6" w14:textId="77777777" w:rsidTr="00FA4836">
        <w:trPr>
          <w:trHeight w:val="20"/>
        </w:trPr>
        <w:tc>
          <w:tcPr>
            <w:tcW w:w="4516" w:type="dxa"/>
            <w:tcMar>
              <w:top w:w="0" w:type="dxa"/>
              <w:left w:w="0" w:type="dxa"/>
              <w:bottom w:w="0" w:type="dxa"/>
              <w:right w:w="0" w:type="dxa"/>
            </w:tcMar>
          </w:tcPr>
          <w:p w14:paraId="70DE8779" w14:textId="77777777" w:rsidR="00C03876" w:rsidRPr="002C6829" w:rsidRDefault="00C03876" w:rsidP="00C03876">
            <w:pPr>
              <w:spacing w:after="0" w:line="276" w:lineRule="auto"/>
              <w:rPr>
                <w:rFonts w:ascii="Arial" w:eastAsia="Arial" w:hAnsi="Arial" w:cs="Arial"/>
                <w:sz w:val="18"/>
                <w:szCs w:val="18"/>
                <w:lang w:val="en-AU"/>
              </w:rPr>
            </w:pPr>
            <w:r w:rsidRPr="002C6829">
              <w:rPr>
                <w:rFonts w:ascii="Arial" w:eastAsia="Arial" w:hAnsi="Arial" w:cs="Arial"/>
                <w:sz w:val="18"/>
                <w:szCs w:val="18"/>
                <w:lang w:val="en-AU"/>
              </w:rPr>
              <w:t>Choose sustainable seafood</w:t>
            </w:r>
          </w:p>
        </w:tc>
        <w:tc>
          <w:tcPr>
            <w:tcW w:w="1134" w:type="dxa"/>
            <w:shd w:val="clear" w:color="auto" w:fill="auto"/>
            <w:tcMar>
              <w:top w:w="0" w:type="dxa"/>
              <w:left w:w="0" w:type="dxa"/>
              <w:bottom w:w="0" w:type="dxa"/>
              <w:right w:w="0" w:type="dxa"/>
            </w:tcMar>
          </w:tcPr>
          <w:p w14:paraId="24002691" w14:textId="77777777" w:rsidR="00C03876" w:rsidRPr="002C6829" w:rsidRDefault="00C03876" w:rsidP="00C03876">
            <w:pPr>
              <w:spacing w:after="0" w:line="276" w:lineRule="auto"/>
              <w:jc w:val="center"/>
              <w:rPr>
                <w:rFonts w:ascii="Arial" w:eastAsia="Arial" w:hAnsi="Arial" w:cs="Arial"/>
                <w:sz w:val="18"/>
                <w:szCs w:val="18"/>
                <w:lang w:val="en-AU"/>
              </w:rPr>
            </w:pPr>
            <w:r w:rsidRPr="002C6829">
              <w:rPr>
                <w:rFonts w:ascii="Arial" w:eastAsia="Arial" w:hAnsi="Arial" w:cs="Arial"/>
                <w:sz w:val="18"/>
                <w:szCs w:val="18"/>
                <w:lang w:val="en-AU"/>
              </w:rPr>
              <w:t>.39**</w:t>
            </w:r>
          </w:p>
        </w:tc>
        <w:tc>
          <w:tcPr>
            <w:tcW w:w="1134" w:type="dxa"/>
            <w:shd w:val="clear" w:color="auto" w:fill="auto"/>
            <w:tcMar>
              <w:top w:w="0" w:type="dxa"/>
              <w:left w:w="0" w:type="dxa"/>
              <w:bottom w:w="0" w:type="dxa"/>
              <w:right w:w="0" w:type="dxa"/>
            </w:tcMar>
          </w:tcPr>
          <w:p w14:paraId="34D45B06" w14:textId="77777777" w:rsidR="00C03876" w:rsidRPr="002C6829" w:rsidRDefault="00C03876" w:rsidP="00C03876">
            <w:pPr>
              <w:spacing w:after="0" w:line="276" w:lineRule="auto"/>
              <w:jc w:val="center"/>
              <w:rPr>
                <w:rFonts w:ascii="Arial" w:eastAsia="Arial" w:hAnsi="Arial" w:cs="Arial"/>
                <w:sz w:val="18"/>
                <w:szCs w:val="18"/>
                <w:lang w:val="en-AU"/>
              </w:rPr>
            </w:pPr>
            <w:r w:rsidRPr="002C6829">
              <w:rPr>
                <w:rFonts w:ascii="Arial" w:eastAsia="Arial" w:hAnsi="Arial" w:cs="Arial"/>
                <w:sz w:val="18"/>
                <w:szCs w:val="18"/>
                <w:lang w:val="en-AU"/>
              </w:rPr>
              <w:t>.32**</w:t>
            </w:r>
          </w:p>
        </w:tc>
        <w:tc>
          <w:tcPr>
            <w:tcW w:w="1370" w:type="dxa"/>
            <w:shd w:val="clear" w:color="auto" w:fill="auto"/>
            <w:tcMar>
              <w:top w:w="0" w:type="dxa"/>
              <w:left w:w="0" w:type="dxa"/>
              <w:bottom w:w="0" w:type="dxa"/>
              <w:right w:w="0" w:type="dxa"/>
            </w:tcMar>
          </w:tcPr>
          <w:p w14:paraId="51B4C08F" w14:textId="77777777" w:rsidR="00C03876" w:rsidRPr="002C6829" w:rsidRDefault="00C03876" w:rsidP="00C03876">
            <w:pPr>
              <w:spacing w:after="0" w:line="276" w:lineRule="auto"/>
              <w:jc w:val="center"/>
              <w:rPr>
                <w:rFonts w:ascii="Arial" w:eastAsia="Arial" w:hAnsi="Arial" w:cs="Arial"/>
                <w:sz w:val="18"/>
                <w:szCs w:val="18"/>
                <w:lang w:val="en-AU"/>
              </w:rPr>
            </w:pPr>
            <w:r w:rsidRPr="002C6829">
              <w:rPr>
                <w:rFonts w:ascii="Arial" w:eastAsia="Arial" w:hAnsi="Arial" w:cs="Arial"/>
                <w:sz w:val="18"/>
                <w:szCs w:val="18"/>
                <w:lang w:val="en-AU"/>
              </w:rPr>
              <w:t>.31**</w:t>
            </w:r>
          </w:p>
        </w:tc>
        <w:tc>
          <w:tcPr>
            <w:tcW w:w="1134" w:type="dxa"/>
            <w:shd w:val="clear" w:color="auto" w:fill="auto"/>
            <w:tcMar>
              <w:top w:w="0" w:type="dxa"/>
              <w:left w:w="0" w:type="dxa"/>
              <w:bottom w:w="0" w:type="dxa"/>
              <w:right w:w="0" w:type="dxa"/>
            </w:tcMar>
          </w:tcPr>
          <w:p w14:paraId="1E4BFD73" w14:textId="77777777" w:rsidR="00C03876" w:rsidRPr="002C6829" w:rsidRDefault="00C03876" w:rsidP="00C03876">
            <w:pPr>
              <w:spacing w:after="0" w:line="276" w:lineRule="auto"/>
              <w:jc w:val="center"/>
              <w:rPr>
                <w:rFonts w:ascii="Arial" w:eastAsia="Arial" w:hAnsi="Arial" w:cs="Arial"/>
                <w:sz w:val="18"/>
                <w:szCs w:val="18"/>
                <w:lang w:val="en-AU"/>
              </w:rPr>
            </w:pPr>
            <w:r w:rsidRPr="002C6829">
              <w:rPr>
                <w:rFonts w:ascii="Arial" w:eastAsia="Arial" w:hAnsi="Arial" w:cs="Arial"/>
                <w:sz w:val="18"/>
                <w:szCs w:val="18"/>
                <w:lang w:val="en-AU"/>
              </w:rPr>
              <w:t>.16**</w:t>
            </w:r>
          </w:p>
        </w:tc>
      </w:tr>
      <w:tr w:rsidR="00C03876" w:rsidRPr="002C6829" w14:paraId="0367597C" w14:textId="77777777" w:rsidTr="00FA4836">
        <w:trPr>
          <w:trHeight w:val="20"/>
        </w:trPr>
        <w:tc>
          <w:tcPr>
            <w:tcW w:w="4516" w:type="dxa"/>
            <w:tcMar>
              <w:top w:w="0" w:type="dxa"/>
              <w:left w:w="0" w:type="dxa"/>
              <w:bottom w:w="0" w:type="dxa"/>
              <w:right w:w="0" w:type="dxa"/>
            </w:tcMar>
          </w:tcPr>
          <w:p w14:paraId="1107B791" w14:textId="77777777" w:rsidR="00C03876" w:rsidRPr="002C6829" w:rsidRDefault="00C03876" w:rsidP="00C03876">
            <w:pPr>
              <w:spacing w:after="0" w:line="276" w:lineRule="auto"/>
              <w:rPr>
                <w:rFonts w:ascii="Arial" w:eastAsia="Arial" w:hAnsi="Arial" w:cs="Arial"/>
                <w:sz w:val="18"/>
                <w:szCs w:val="18"/>
                <w:lang w:val="en-AU"/>
              </w:rPr>
            </w:pPr>
            <w:r w:rsidRPr="002C6829">
              <w:rPr>
                <w:rFonts w:ascii="Arial" w:eastAsia="Arial" w:hAnsi="Arial" w:cs="Arial"/>
                <w:sz w:val="18"/>
                <w:szCs w:val="18"/>
                <w:lang w:val="en-AU"/>
              </w:rPr>
              <w:t>Use public transport rather than driving</w:t>
            </w:r>
          </w:p>
        </w:tc>
        <w:tc>
          <w:tcPr>
            <w:tcW w:w="1134" w:type="dxa"/>
            <w:shd w:val="clear" w:color="auto" w:fill="auto"/>
            <w:tcMar>
              <w:top w:w="0" w:type="dxa"/>
              <w:left w:w="0" w:type="dxa"/>
              <w:bottom w:w="0" w:type="dxa"/>
              <w:right w:w="0" w:type="dxa"/>
            </w:tcMar>
          </w:tcPr>
          <w:p w14:paraId="7019F690" w14:textId="77777777" w:rsidR="00C03876" w:rsidRPr="002C6829" w:rsidRDefault="00C03876" w:rsidP="00C03876">
            <w:pPr>
              <w:spacing w:after="0" w:line="276" w:lineRule="auto"/>
              <w:jc w:val="center"/>
              <w:rPr>
                <w:rFonts w:ascii="Arial" w:eastAsia="Arial" w:hAnsi="Arial" w:cs="Arial"/>
                <w:sz w:val="18"/>
                <w:szCs w:val="18"/>
                <w:lang w:val="en-AU"/>
              </w:rPr>
            </w:pPr>
            <w:r w:rsidRPr="002C6829">
              <w:rPr>
                <w:rFonts w:ascii="Arial" w:eastAsia="Arial" w:hAnsi="Arial" w:cs="Arial"/>
                <w:sz w:val="18"/>
                <w:szCs w:val="18"/>
                <w:lang w:val="en-AU"/>
              </w:rPr>
              <w:t>.14**</w:t>
            </w:r>
          </w:p>
        </w:tc>
        <w:tc>
          <w:tcPr>
            <w:tcW w:w="1134" w:type="dxa"/>
            <w:shd w:val="clear" w:color="auto" w:fill="auto"/>
            <w:tcMar>
              <w:top w:w="0" w:type="dxa"/>
              <w:left w:w="0" w:type="dxa"/>
              <w:bottom w:w="0" w:type="dxa"/>
              <w:right w:w="0" w:type="dxa"/>
            </w:tcMar>
          </w:tcPr>
          <w:p w14:paraId="2F14D7B1" w14:textId="77777777" w:rsidR="00C03876" w:rsidRPr="002C6829" w:rsidRDefault="00C03876" w:rsidP="00C03876">
            <w:pPr>
              <w:spacing w:after="0" w:line="276" w:lineRule="auto"/>
              <w:jc w:val="center"/>
              <w:rPr>
                <w:rFonts w:ascii="Arial" w:eastAsia="Arial" w:hAnsi="Arial" w:cs="Arial"/>
                <w:sz w:val="18"/>
                <w:szCs w:val="18"/>
                <w:lang w:val="en-AU"/>
              </w:rPr>
            </w:pPr>
            <w:r w:rsidRPr="002C6829">
              <w:rPr>
                <w:rFonts w:ascii="Arial" w:eastAsia="Arial" w:hAnsi="Arial" w:cs="Arial"/>
                <w:sz w:val="18"/>
                <w:szCs w:val="18"/>
                <w:lang w:val="en-AU"/>
              </w:rPr>
              <w:t>.18**</w:t>
            </w:r>
          </w:p>
        </w:tc>
        <w:tc>
          <w:tcPr>
            <w:tcW w:w="1370" w:type="dxa"/>
            <w:shd w:val="clear" w:color="auto" w:fill="auto"/>
            <w:tcMar>
              <w:top w:w="0" w:type="dxa"/>
              <w:left w:w="0" w:type="dxa"/>
              <w:bottom w:w="0" w:type="dxa"/>
              <w:right w:w="0" w:type="dxa"/>
            </w:tcMar>
          </w:tcPr>
          <w:p w14:paraId="4DA371FF" w14:textId="77777777" w:rsidR="00C03876" w:rsidRPr="002C6829" w:rsidRDefault="00C03876" w:rsidP="00C03876">
            <w:pPr>
              <w:spacing w:after="0" w:line="276" w:lineRule="auto"/>
              <w:jc w:val="center"/>
              <w:rPr>
                <w:rFonts w:ascii="Arial" w:eastAsia="Arial" w:hAnsi="Arial" w:cs="Arial"/>
                <w:sz w:val="18"/>
                <w:szCs w:val="18"/>
                <w:lang w:val="en-AU"/>
              </w:rPr>
            </w:pPr>
            <w:r w:rsidRPr="002C6829">
              <w:rPr>
                <w:rFonts w:ascii="Arial" w:eastAsia="Arial" w:hAnsi="Arial" w:cs="Arial"/>
                <w:sz w:val="18"/>
                <w:szCs w:val="18"/>
                <w:lang w:val="en-AU"/>
              </w:rPr>
              <w:t>.20**</w:t>
            </w:r>
          </w:p>
        </w:tc>
        <w:tc>
          <w:tcPr>
            <w:tcW w:w="1134" w:type="dxa"/>
            <w:shd w:val="clear" w:color="auto" w:fill="auto"/>
            <w:tcMar>
              <w:top w:w="0" w:type="dxa"/>
              <w:left w:w="0" w:type="dxa"/>
              <w:bottom w:w="0" w:type="dxa"/>
              <w:right w:w="0" w:type="dxa"/>
            </w:tcMar>
          </w:tcPr>
          <w:p w14:paraId="12593588" w14:textId="77777777" w:rsidR="00C03876" w:rsidRPr="002C6829" w:rsidRDefault="00C03876" w:rsidP="00C03876">
            <w:pPr>
              <w:spacing w:after="0" w:line="276" w:lineRule="auto"/>
              <w:jc w:val="center"/>
              <w:rPr>
                <w:rFonts w:ascii="Arial" w:eastAsia="Arial" w:hAnsi="Arial" w:cs="Arial"/>
                <w:sz w:val="18"/>
                <w:szCs w:val="18"/>
                <w:lang w:val="en-AU"/>
              </w:rPr>
            </w:pPr>
            <w:r w:rsidRPr="002C6829">
              <w:rPr>
                <w:rFonts w:ascii="Arial" w:eastAsia="Arial" w:hAnsi="Arial" w:cs="Arial"/>
                <w:sz w:val="18"/>
                <w:szCs w:val="18"/>
                <w:lang w:val="en-AU"/>
              </w:rPr>
              <w:t>.08**</w:t>
            </w:r>
          </w:p>
        </w:tc>
      </w:tr>
      <w:tr w:rsidR="00C03876" w:rsidRPr="002C6829" w14:paraId="410012BB" w14:textId="77777777" w:rsidTr="00FA4836">
        <w:trPr>
          <w:trHeight w:val="20"/>
        </w:trPr>
        <w:tc>
          <w:tcPr>
            <w:tcW w:w="4516" w:type="dxa"/>
            <w:tcMar>
              <w:top w:w="0" w:type="dxa"/>
              <w:left w:w="0" w:type="dxa"/>
              <w:bottom w:w="0" w:type="dxa"/>
              <w:right w:w="0" w:type="dxa"/>
            </w:tcMar>
          </w:tcPr>
          <w:p w14:paraId="2EE08A91" w14:textId="77777777" w:rsidR="00C03876" w:rsidRPr="002C6829" w:rsidRDefault="00C03876" w:rsidP="00C03876">
            <w:pPr>
              <w:spacing w:after="0" w:line="276" w:lineRule="auto"/>
              <w:rPr>
                <w:rFonts w:ascii="Arial" w:eastAsia="Arial" w:hAnsi="Arial" w:cs="Arial"/>
                <w:sz w:val="18"/>
                <w:szCs w:val="18"/>
                <w:lang w:val="en-AU"/>
              </w:rPr>
            </w:pPr>
            <w:r w:rsidRPr="002C6829">
              <w:rPr>
                <w:rFonts w:ascii="Arial" w:eastAsia="Arial" w:hAnsi="Arial" w:cs="Arial"/>
                <w:sz w:val="18"/>
                <w:szCs w:val="18"/>
                <w:lang w:val="en-AU"/>
              </w:rPr>
              <w:t>Volunteer time for activities that take care of the environment (e.g. planting trees, clearing weeds)</w:t>
            </w:r>
          </w:p>
        </w:tc>
        <w:tc>
          <w:tcPr>
            <w:tcW w:w="1134" w:type="dxa"/>
            <w:shd w:val="clear" w:color="auto" w:fill="auto"/>
            <w:tcMar>
              <w:top w:w="0" w:type="dxa"/>
              <w:left w:w="0" w:type="dxa"/>
              <w:bottom w:w="0" w:type="dxa"/>
              <w:right w:w="0" w:type="dxa"/>
            </w:tcMar>
          </w:tcPr>
          <w:p w14:paraId="7730B011" w14:textId="77777777" w:rsidR="00C03876" w:rsidRPr="002C6829" w:rsidRDefault="00C03876" w:rsidP="00C03876">
            <w:pPr>
              <w:spacing w:after="0" w:line="276" w:lineRule="auto"/>
              <w:jc w:val="center"/>
              <w:rPr>
                <w:rFonts w:ascii="Arial" w:eastAsia="Arial" w:hAnsi="Arial" w:cs="Arial"/>
                <w:sz w:val="18"/>
                <w:szCs w:val="18"/>
                <w:lang w:val="en-AU"/>
              </w:rPr>
            </w:pPr>
            <w:r w:rsidRPr="002C6829">
              <w:rPr>
                <w:rFonts w:ascii="Arial" w:eastAsia="Arial" w:hAnsi="Arial" w:cs="Arial"/>
                <w:sz w:val="18"/>
                <w:szCs w:val="18"/>
                <w:lang w:val="en-AU"/>
              </w:rPr>
              <w:t>.41**</w:t>
            </w:r>
          </w:p>
        </w:tc>
        <w:tc>
          <w:tcPr>
            <w:tcW w:w="1134" w:type="dxa"/>
            <w:shd w:val="clear" w:color="auto" w:fill="auto"/>
            <w:tcMar>
              <w:top w:w="0" w:type="dxa"/>
              <w:left w:w="0" w:type="dxa"/>
              <w:bottom w:w="0" w:type="dxa"/>
              <w:right w:w="0" w:type="dxa"/>
            </w:tcMar>
          </w:tcPr>
          <w:p w14:paraId="21DF82C0" w14:textId="77777777" w:rsidR="00C03876" w:rsidRPr="002C6829" w:rsidRDefault="00C03876" w:rsidP="00C03876">
            <w:pPr>
              <w:spacing w:after="0" w:line="276" w:lineRule="auto"/>
              <w:jc w:val="center"/>
              <w:rPr>
                <w:rFonts w:ascii="Arial" w:eastAsia="Arial" w:hAnsi="Arial" w:cs="Arial"/>
                <w:sz w:val="18"/>
                <w:szCs w:val="18"/>
                <w:lang w:val="en-AU"/>
              </w:rPr>
            </w:pPr>
            <w:r w:rsidRPr="002C6829">
              <w:rPr>
                <w:rFonts w:ascii="Arial" w:eastAsia="Arial" w:hAnsi="Arial" w:cs="Arial"/>
                <w:sz w:val="18"/>
                <w:szCs w:val="18"/>
                <w:lang w:val="en-AU"/>
              </w:rPr>
              <w:t>.25**</w:t>
            </w:r>
          </w:p>
        </w:tc>
        <w:tc>
          <w:tcPr>
            <w:tcW w:w="1370" w:type="dxa"/>
            <w:shd w:val="clear" w:color="auto" w:fill="auto"/>
            <w:tcMar>
              <w:top w:w="0" w:type="dxa"/>
              <w:left w:w="0" w:type="dxa"/>
              <w:bottom w:w="0" w:type="dxa"/>
              <w:right w:w="0" w:type="dxa"/>
            </w:tcMar>
          </w:tcPr>
          <w:p w14:paraId="16A7BBEC" w14:textId="77777777" w:rsidR="00C03876" w:rsidRPr="002C6829" w:rsidRDefault="00C03876" w:rsidP="00C03876">
            <w:pPr>
              <w:spacing w:after="0" w:line="276" w:lineRule="auto"/>
              <w:jc w:val="center"/>
              <w:rPr>
                <w:rFonts w:ascii="Arial" w:eastAsia="Arial" w:hAnsi="Arial" w:cs="Arial"/>
                <w:sz w:val="18"/>
                <w:szCs w:val="18"/>
                <w:lang w:val="en-AU"/>
              </w:rPr>
            </w:pPr>
            <w:r w:rsidRPr="002C6829">
              <w:rPr>
                <w:rFonts w:ascii="Arial" w:eastAsia="Arial" w:hAnsi="Arial" w:cs="Arial"/>
                <w:sz w:val="18"/>
                <w:szCs w:val="18"/>
                <w:lang w:val="en-AU"/>
              </w:rPr>
              <w:t>.19**</w:t>
            </w:r>
          </w:p>
        </w:tc>
        <w:tc>
          <w:tcPr>
            <w:tcW w:w="1134" w:type="dxa"/>
            <w:shd w:val="clear" w:color="auto" w:fill="auto"/>
            <w:tcMar>
              <w:top w:w="0" w:type="dxa"/>
              <w:left w:w="0" w:type="dxa"/>
              <w:bottom w:w="0" w:type="dxa"/>
              <w:right w:w="0" w:type="dxa"/>
            </w:tcMar>
          </w:tcPr>
          <w:p w14:paraId="3BE0FABE" w14:textId="77777777" w:rsidR="00C03876" w:rsidRPr="002C6829" w:rsidRDefault="00C03876" w:rsidP="00C03876">
            <w:pPr>
              <w:spacing w:after="0" w:line="276" w:lineRule="auto"/>
              <w:jc w:val="center"/>
              <w:rPr>
                <w:rFonts w:ascii="Arial" w:eastAsia="Arial" w:hAnsi="Arial" w:cs="Arial"/>
                <w:sz w:val="18"/>
                <w:szCs w:val="18"/>
                <w:lang w:val="en-AU"/>
              </w:rPr>
            </w:pPr>
            <w:r w:rsidRPr="002C6829">
              <w:rPr>
                <w:rFonts w:ascii="Arial" w:eastAsia="Arial" w:hAnsi="Arial" w:cs="Arial"/>
                <w:sz w:val="18"/>
                <w:szCs w:val="18"/>
                <w:lang w:val="en-AU"/>
              </w:rPr>
              <w:t>.21**</w:t>
            </w:r>
          </w:p>
        </w:tc>
      </w:tr>
      <w:tr w:rsidR="00C03876" w:rsidRPr="002C6829" w14:paraId="0BFD8C74" w14:textId="77777777" w:rsidTr="00FA4836">
        <w:trPr>
          <w:trHeight w:val="20"/>
        </w:trPr>
        <w:tc>
          <w:tcPr>
            <w:tcW w:w="4516" w:type="dxa"/>
            <w:tcMar>
              <w:top w:w="0" w:type="dxa"/>
              <w:left w:w="0" w:type="dxa"/>
              <w:bottom w:w="0" w:type="dxa"/>
              <w:right w:w="0" w:type="dxa"/>
            </w:tcMar>
          </w:tcPr>
          <w:p w14:paraId="3ADB6341" w14:textId="77777777" w:rsidR="00C03876" w:rsidRPr="002C6829" w:rsidRDefault="00C03876" w:rsidP="00C03876">
            <w:pPr>
              <w:spacing w:after="0" w:line="276" w:lineRule="auto"/>
              <w:rPr>
                <w:rFonts w:ascii="Arial" w:eastAsia="Arial" w:hAnsi="Arial" w:cs="Arial"/>
                <w:sz w:val="18"/>
                <w:szCs w:val="18"/>
                <w:lang w:val="en-AU"/>
              </w:rPr>
            </w:pPr>
            <w:r w:rsidRPr="002C6829">
              <w:rPr>
                <w:rFonts w:ascii="Arial" w:eastAsia="Arial" w:hAnsi="Arial" w:cs="Arial"/>
                <w:sz w:val="18"/>
                <w:szCs w:val="18"/>
                <w:lang w:val="en-AU"/>
              </w:rPr>
              <w:t>Collect information on the natural environment for scientific projects or databases (citizen science)</w:t>
            </w:r>
          </w:p>
        </w:tc>
        <w:tc>
          <w:tcPr>
            <w:tcW w:w="1134" w:type="dxa"/>
            <w:shd w:val="clear" w:color="auto" w:fill="auto"/>
            <w:tcMar>
              <w:top w:w="0" w:type="dxa"/>
              <w:left w:w="0" w:type="dxa"/>
              <w:bottom w:w="0" w:type="dxa"/>
              <w:right w:w="0" w:type="dxa"/>
            </w:tcMar>
          </w:tcPr>
          <w:p w14:paraId="0D7B8DDB" w14:textId="77777777" w:rsidR="00C03876" w:rsidRPr="002C6829" w:rsidRDefault="00C03876" w:rsidP="00C03876">
            <w:pPr>
              <w:spacing w:after="0" w:line="276" w:lineRule="auto"/>
              <w:jc w:val="center"/>
              <w:rPr>
                <w:rFonts w:ascii="Arial" w:eastAsia="Arial" w:hAnsi="Arial" w:cs="Arial"/>
                <w:sz w:val="18"/>
                <w:szCs w:val="18"/>
                <w:lang w:val="en-AU"/>
              </w:rPr>
            </w:pPr>
            <w:r w:rsidRPr="002C6829">
              <w:rPr>
                <w:rFonts w:ascii="Arial" w:eastAsia="Arial" w:hAnsi="Arial" w:cs="Arial"/>
                <w:sz w:val="18"/>
                <w:szCs w:val="18"/>
                <w:lang w:val="en-AU"/>
              </w:rPr>
              <w:t>.32**</w:t>
            </w:r>
          </w:p>
        </w:tc>
        <w:tc>
          <w:tcPr>
            <w:tcW w:w="1134" w:type="dxa"/>
            <w:shd w:val="clear" w:color="auto" w:fill="auto"/>
            <w:tcMar>
              <w:top w:w="0" w:type="dxa"/>
              <w:left w:w="0" w:type="dxa"/>
              <w:bottom w:w="0" w:type="dxa"/>
              <w:right w:w="0" w:type="dxa"/>
            </w:tcMar>
          </w:tcPr>
          <w:p w14:paraId="57FDCAD9" w14:textId="77777777" w:rsidR="00C03876" w:rsidRPr="002C6829" w:rsidRDefault="00C03876" w:rsidP="00C03876">
            <w:pPr>
              <w:spacing w:after="0" w:line="276" w:lineRule="auto"/>
              <w:jc w:val="center"/>
              <w:rPr>
                <w:rFonts w:ascii="Arial" w:eastAsia="Arial" w:hAnsi="Arial" w:cs="Arial"/>
                <w:sz w:val="18"/>
                <w:szCs w:val="18"/>
                <w:lang w:val="en-AU"/>
              </w:rPr>
            </w:pPr>
            <w:r w:rsidRPr="002C6829">
              <w:rPr>
                <w:rFonts w:ascii="Arial" w:eastAsia="Arial" w:hAnsi="Arial" w:cs="Arial"/>
                <w:sz w:val="18"/>
                <w:szCs w:val="18"/>
                <w:lang w:val="en-AU"/>
              </w:rPr>
              <w:t>.16**</w:t>
            </w:r>
          </w:p>
        </w:tc>
        <w:tc>
          <w:tcPr>
            <w:tcW w:w="1370" w:type="dxa"/>
            <w:shd w:val="clear" w:color="auto" w:fill="auto"/>
            <w:tcMar>
              <w:top w:w="0" w:type="dxa"/>
              <w:left w:w="0" w:type="dxa"/>
              <w:bottom w:w="0" w:type="dxa"/>
              <w:right w:w="0" w:type="dxa"/>
            </w:tcMar>
          </w:tcPr>
          <w:p w14:paraId="3E5BBAD4" w14:textId="77777777" w:rsidR="00C03876" w:rsidRPr="002C6829" w:rsidRDefault="00C03876" w:rsidP="00C03876">
            <w:pPr>
              <w:spacing w:after="0" w:line="276" w:lineRule="auto"/>
              <w:jc w:val="center"/>
              <w:rPr>
                <w:rFonts w:ascii="Arial" w:eastAsia="Arial" w:hAnsi="Arial" w:cs="Arial"/>
                <w:sz w:val="18"/>
                <w:szCs w:val="18"/>
                <w:lang w:val="en-AU"/>
              </w:rPr>
            </w:pPr>
            <w:r w:rsidRPr="002C6829">
              <w:rPr>
                <w:rFonts w:ascii="Arial" w:eastAsia="Arial" w:hAnsi="Arial" w:cs="Arial"/>
                <w:sz w:val="18"/>
                <w:szCs w:val="18"/>
                <w:lang w:val="en-AU"/>
              </w:rPr>
              <w:t>.11**</w:t>
            </w:r>
          </w:p>
        </w:tc>
        <w:tc>
          <w:tcPr>
            <w:tcW w:w="1134" w:type="dxa"/>
            <w:shd w:val="clear" w:color="auto" w:fill="auto"/>
            <w:tcMar>
              <w:top w:w="0" w:type="dxa"/>
              <w:left w:w="0" w:type="dxa"/>
              <w:bottom w:w="0" w:type="dxa"/>
              <w:right w:w="0" w:type="dxa"/>
            </w:tcMar>
          </w:tcPr>
          <w:p w14:paraId="601B223E" w14:textId="77777777" w:rsidR="00C03876" w:rsidRPr="002C6829" w:rsidRDefault="00C03876" w:rsidP="00C03876">
            <w:pPr>
              <w:spacing w:after="0" w:line="276" w:lineRule="auto"/>
              <w:jc w:val="center"/>
              <w:rPr>
                <w:rFonts w:ascii="Arial" w:eastAsia="Arial" w:hAnsi="Arial" w:cs="Arial"/>
                <w:sz w:val="18"/>
                <w:szCs w:val="18"/>
                <w:lang w:val="en-AU"/>
              </w:rPr>
            </w:pPr>
            <w:r w:rsidRPr="002C6829">
              <w:rPr>
                <w:rFonts w:ascii="Arial" w:eastAsia="Arial" w:hAnsi="Arial" w:cs="Arial"/>
                <w:sz w:val="18"/>
                <w:szCs w:val="18"/>
                <w:lang w:val="en-AU"/>
              </w:rPr>
              <w:t>.17**</w:t>
            </w:r>
          </w:p>
        </w:tc>
      </w:tr>
      <w:tr w:rsidR="00C03876" w:rsidRPr="002C6829" w14:paraId="73CE0C83" w14:textId="77777777" w:rsidTr="00FA4836">
        <w:trPr>
          <w:trHeight w:val="20"/>
        </w:trPr>
        <w:tc>
          <w:tcPr>
            <w:tcW w:w="4516" w:type="dxa"/>
            <w:tcMar>
              <w:top w:w="0" w:type="dxa"/>
              <w:left w:w="0" w:type="dxa"/>
              <w:bottom w:w="0" w:type="dxa"/>
              <w:right w:w="0" w:type="dxa"/>
            </w:tcMar>
          </w:tcPr>
          <w:p w14:paraId="1901EF25" w14:textId="77777777" w:rsidR="00C03876" w:rsidRPr="002C6829" w:rsidRDefault="00C03876" w:rsidP="00C03876">
            <w:pPr>
              <w:spacing w:after="0" w:line="276" w:lineRule="auto"/>
              <w:rPr>
                <w:rFonts w:ascii="Arial" w:eastAsia="Arial" w:hAnsi="Arial" w:cs="Arial"/>
                <w:sz w:val="18"/>
                <w:szCs w:val="18"/>
                <w:lang w:val="en-AU"/>
              </w:rPr>
            </w:pPr>
            <w:r w:rsidRPr="002C6829">
              <w:rPr>
                <w:rFonts w:ascii="Arial" w:eastAsia="Arial" w:hAnsi="Arial" w:cs="Arial"/>
                <w:sz w:val="18"/>
                <w:szCs w:val="18"/>
                <w:lang w:val="en-AU"/>
              </w:rPr>
              <w:t>Donate money to organisations that take care of the environment</w:t>
            </w:r>
          </w:p>
        </w:tc>
        <w:tc>
          <w:tcPr>
            <w:tcW w:w="1134" w:type="dxa"/>
            <w:shd w:val="clear" w:color="auto" w:fill="auto"/>
            <w:tcMar>
              <w:top w:w="0" w:type="dxa"/>
              <w:left w:w="0" w:type="dxa"/>
              <w:bottom w:w="0" w:type="dxa"/>
              <w:right w:w="0" w:type="dxa"/>
            </w:tcMar>
          </w:tcPr>
          <w:p w14:paraId="7A403056" w14:textId="77777777" w:rsidR="00C03876" w:rsidRPr="002C6829" w:rsidRDefault="00C03876" w:rsidP="00C03876">
            <w:pPr>
              <w:spacing w:after="0" w:line="276" w:lineRule="auto"/>
              <w:jc w:val="center"/>
              <w:rPr>
                <w:rFonts w:ascii="Arial" w:eastAsia="Arial" w:hAnsi="Arial" w:cs="Arial"/>
                <w:sz w:val="18"/>
                <w:szCs w:val="18"/>
                <w:lang w:val="en-AU"/>
              </w:rPr>
            </w:pPr>
            <w:r w:rsidRPr="002C6829">
              <w:rPr>
                <w:rFonts w:ascii="Arial" w:eastAsia="Arial" w:hAnsi="Arial" w:cs="Arial"/>
                <w:sz w:val="18"/>
                <w:szCs w:val="18"/>
                <w:lang w:val="en-AU"/>
              </w:rPr>
              <w:t>.39**</w:t>
            </w:r>
          </w:p>
        </w:tc>
        <w:tc>
          <w:tcPr>
            <w:tcW w:w="1134" w:type="dxa"/>
            <w:shd w:val="clear" w:color="auto" w:fill="auto"/>
            <w:tcMar>
              <w:top w:w="0" w:type="dxa"/>
              <w:left w:w="0" w:type="dxa"/>
              <w:bottom w:w="0" w:type="dxa"/>
              <w:right w:w="0" w:type="dxa"/>
            </w:tcMar>
          </w:tcPr>
          <w:p w14:paraId="0B8B418A" w14:textId="77777777" w:rsidR="00C03876" w:rsidRPr="002C6829" w:rsidRDefault="00C03876" w:rsidP="00C03876">
            <w:pPr>
              <w:spacing w:after="0" w:line="276" w:lineRule="auto"/>
              <w:jc w:val="center"/>
              <w:rPr>
                <w:rFonts w:ascii="Arial" w:eastAsia="Arial" w:hAnsi="Arial" w:cs="Arial"/>
                <w:sz w:val="18"/>
                <w:szCs w:val="18"/>
                <w:lang w:val="en-AU"/>
              </w:rPr>
            </w:pPr>
            <w:r w:rsidRPr="002C6829">
              <w:rPr>
                <w:rFonts w:ascii="Arial" w:eastAsia="Arial" w:hAnsi="Arial" w:cs="Arial"/>
                <w:sz w:val="18"/>
                <w:szCs w:val="18"/>
                <w:lang w:val="en-AU"/>
              </w:rPr>
              <w:t>.31**</w:t>
            </w:r>
          </w:p>
        </w:tc>
        <w:tc>
          <w:tcPr>
            <w:tcW w:w="1370" w:type="dxa"/>
            <w:shd w:val="clear" w:color="auto" w:fill="auto"/>
            <w:tcMar>
              <w:top w:w="0" w:type="dxa"/>
              <w:left w:w="0" w:type="dxa"/>
              <w:bottom w:w="0" w:type="dxa"/>
              <w:right w:w="0" w:type="dxa"/>
            </w:tcMar>
          </w:tcPr>
          <w:p w14:paraId="785E0CFE" w14:textId="77777777" w:rsidR="00C03876" w:rsidRPr="002C6829" w:rsidRDefault="00C03876" w:rsidP="00C03876">
            <w:pPr>
              <w:spacing w:after="0" w:line="276" w:lineRule="auto"/>
              <w:jc w:val="center"/>
              <w:rPr>
                <w:rFonts w:ascii="Arial" w:eastAsia="Arial" w:hAnsi="Arial" w:cs="Arial"/>
                <w:sz w:val="18"/>
                <w:szCs w:val="18"/>
                <w:lang w:val="en-AU"/>
              </w:rPr>
            </w:pPr>
            <w:r w:rsidRPr="002C6829">
              <w:rPr>
                <w:rFonts w:ascii="Arial" w:eastAsia="Arial" w:hAnsi="Arial" w:cs="Arial"/>
                <w:sz w:val="18"/>
                <w:szCs w:val="18"/>
                <w:lang w:val="en-AU"/>
              </w:rPr>
              <w:t>.26**</w:t>
            </w:r>
          </w:p>
        </w:tc>
        <w:tc>
          <w:tcPr>
            <w:tcW w:w="1134" w:type="dxa"/>
            <w:shd w:val="clear" w:color="auto" w:fill="auto"/>
            <w:tcMar>
              <w:top w:w="0" w:type="dxa"/>
              <w:left w:w="0" w:type="dxa"/>
              <w:bottom w:w="0" w:type="dxa"/>
              <w:right w:w="0" w:type="dxa"/>
            </w:tcMar>
          </w:tcPr>
          <w:p w14:paraId="4B255F83" w14:textId="77777777" w:rsidR="00C03876" w:rsidRPr="002C6829" w:rsidRDefault="00C03876" w:rsidP="00C03876">
            <w:pPr>
              <w:spacing w:after="0" w:line="276" w:lineRule="auto"/>
              <w:jc w:val="center"/>
              <w:rPr>
                <w:rFonts w:ascii="Arial" w:eastAsia="Arial" w:hAnsi="Arial" w:cs="Arial"/>
                <w:sz w:val="18"/>
                <w:szCs w:val="18"/>
                <w:lang w:val="en-AU"/>
              </w:rPr>
            </w:pPr>
            <w:r w:rsidRPr="002C6829">
              <w:rPr>
                <w:rFonts w:ascii="Arial" w:eastAsia="Arial" w:hAnsi="Arial" w:cs="Arial"/>
                <w:sz w:val="18"/>
                <w:szCs w:val="18"/>
                <w:lang w:val="en-AU"/>
              </w:rPr>
              <w:t>.13**</w:t>
            </w:r>
          </w:p>
        </w:tc>
      </w:tr>
      <w:tr w:rsidR="00C03876" w:rsidRPr="002C6829" w14:paraId="214F0CC4" w14:textId="77777777" w:rsidTr="00FA4836">
        <w:trPr>
          <w:trHeight w:val="20"/>
        </w:trPr>
        <w:tc>
          <w:tcPr>
            <w:tcW w:w="4516" w:type="dxa"/>
            <w:tcMar>
              <w:top w:w="0" w:type="dxa"/>
              <w:left w:w="0" w:type="dxa"/>
              <w:bottom w:w="0" w:type="dxa"/>
              <w:right w:w="0" w:type="dxa"/>
            </w:tcMar>
          </w:tcPr>
          <w:p w14:paraId="42C2FB52" w14:textId="77777777" w:rsidR="00C03876" w:rsidRPr="002C6829" w:rsidRDefault="00C03876" w:rsidP="00C03876">
            <w:pPr>
              <w:spacing w:after="0" w:line="276" w:lineRule="auto"/>
              <w:rPr>
                <w:rFonts w:ascii="Arial" w:eastAsia="Arial" w:hAnsi="Arial" w:cs="Arial"/>
                <w:sz w:val="18"/>
                <w:szCs w:val="18"/>
                <w:lang w:val="en-AU"/>
              </w:rPr>
            </w:pPr>
            <w:r w:rsidRPr="002C6829">
              <w:rPr>
                <w:rFonts w:ascii="Arial" w:eastAsia="Arial" w:hAnsi="Arial" w:cs="Arial"/>
                <w:sz w:val="18"/>
                <w:szCs w:val="18"/>
                <w:lang w:val="en-AU"/>
              </w:rPr>
              <w:t>Advocate for the environment</w:t>
            </w:r>
          </w:p>
        </w:tc>
        <w:tc>
          <w:tcPr>
            <w:tcW w:w="1134" w:type="dxa"/>
            <w:shd w:val="clear" w:color="auto" w:fill="auto"/>
            <w:tcMar>
              <w:top w:w="0" w:type="dxa"/>
              <w:left w:w="0" w:type="dxa"/>
              <w:bottom w:w="0" w:type="dxa"/>
              <w:right w:w="0" w:type="dxa"/>
            </w:tcMar>
          </w:tcPr>
          <w:p w14:paraId="4D304AD6" w14:textId="77777777" w:rsidR="00C03876" w:rsidRPr="002C6829" w:rsidRDefault="00C03876" w:rsidP="00C03876">
            <w:pPr>
              <w:spacing w:after="0" w:line="276" w:lineRule="auto"/>
              <w:jc w:val="center"/>
              <w:rPr>
                <w:rFonts w:ascii="Arial" w:eastAsia="Arial" w:hAnsi="Arial" w:cs="Arial"/>
                <w:b/>
                <w:sz w:val="18"/>
                <w:szCs w:val="18"/>
                <w:lang w:val="en-AU"/>
              </w:rPr>
            </w:pPr>
            <w:r w:rsidRPr="002C6829">
              <w:rPr>
                <w:rFonts w:ascii="Arial" w:eastAsia="Arial" w:hAnsi="Arial" w:cs="Arial"/>
                <w:b/>
                <w:sz w:val="18"/>
                <w:szCs w:val="18"/>
                <w:lang w:val="en-AU"/>
              </w:rPr>
              <w:t>.42**</w:t>
            </w:r>
          </w:p>
        </w:tc>
        <w:tc>
          <w:tcPr>
            <w:tcW w:w="1134" w:type="dxa"/>
            <w:shd w:val="clear" w:color="auto" w:fill="auto"/>
            <w:tcMar>
              <w:top w:w="0" w:type="dxa"/>
              <w:left w:w="0" w:type="dxa"/>
              <w:bottom w:w="0" w:type="dxa"/>
              <w:right w:w="0" w:type="dxa"/>
            </w:tcMar>
          </w:tcPr>
          <w:p w14:paraId="50B3C99C" w14:textId="77777777" w:rsidR="00C03876" w:rsidRPr="002C6829" w:rsidRDefault="00C03876" w:rsidP="00C03876">
            <w:pPr>
              <w:spacing w:after="0" w:line="276" w:lineRule="auto"/>
              <w:jc w:val="center"/>
              <w:rPr>
                <w:rFonts w:ascii="Arial" w:eastAsia="Arial" w:hAnsi="Arial" w:cs="Arial"/>
                <w:sz w:val="18"/>
                <w:szCs w:val="18"/>
                <w:lang w:val="en-AU"/>
              </w:rPr>
            </w:pPr>
            <w:r w:rsidRPr="002C6829">
              <w:rPr>
                <w:rFonts w:ascii="Arial" w:eastAsia="Arial" w:hAnsi="Arial" w:cs="Arial"/>
                <w:sz w:val="18"/>
                <w:szCs w:val="18"/>
                <w:lang w:val="en-AU"/>
              </w:rPr>
              <w:t>.29**</w:t>
            </w:r>
          </w:p>
        </w:tc>
        <w:tc>
          <w:tcPr>
            <w:tcW w:w="1370" w:type="dxa"/>
            <w:shd w:val="clear" w:color="auto" w:fill="auto"/>
            <w:tcMar>
              <w:top w:w="0" w:type="dxa"/>
              <w:left w:w="0" w:type="dxa"/>
              <w:bottom w:w="0" w:type="dxa"/>
              <w:right w:w="0" w:type="dxa"/>
            </w:tcMar>
          </w:tcPr>
          <w:p w14:paraId="1C4A45A8" w14:textId="77777777" w:rsidR="00C03876" w:rsidRPr="002C6829" w:rsidRDefault="00C03876" w:rsidP="00C03876">
            <w:pPr>
              <w:spacing w:after="0" w:line="276" w:lineRule="auto"/>
              <w:jc w:val="center"/>
              <w:rPr>
                <w:rFonts w:ascii="Arial" w:eastAsia="Arial" w:hAnsi="Arial" w:cs="Arial"/>
                <w:sz w:val="18"/>
                <w:szCs w:val="18"/>
                <w:lang w:val="en-AU"/>
              </w:rPr>
            </w:pPr>
            <w:r w:rsidRPr="002C6829">
              <w:rPr>
                <w:rFonts w:ascii="Arial" w:eastAsia="Arial" w:hAnsi="Arial" w:cs="Arial"/>
                <w:sz w:val="18"/>
                <w:szCs w:val="18"/>
                <w:lang w:val="en-AU"/>
              </w:rPr>
              <w:t>.24**</w:t>
            </w:r>
          </w:p>
        </w:tc>
        <w:tc>
          <w:tcPr>
            <w:tcW w:w="1134" w:type="dxa"/>
            <w:shd w:val="clear" w:color="auto" w:fill="auto"/>
            <w:tcMar>
              <w:top w:w="0" w:type="dxa"/>
              <w:left w:w="0" w:type="dxa"/>
              <w:bottom w:w="0" w:type="dxa"/>
              <w:right w:w="0" w:type="dxa"/>
            </w:tcMar>
          </w:tcPr>
          <w:p w14:paraId="685F0BA8" w14:textId="77777777" w:rsidR="00C03876" w:rsidRPr="002C6829" w:rsidRDefault="00C03876" w:rsidP="00C03876">
            <w:pPr>
              <w:spacing w:after="0" w:line="276" w:lineRule="auto"/>
              <w:jc w:val="center"/>
              <w:rPr>
                <w:rFonts w:ascii="Arial" w:eastAsia="Arial" w:hAnsi="Arial" w:cs="Arial"/>
                <w:sz w:val="18"/>
                <w:szCs w:val="18"/>
                <w:lang w:val="en-AU"/>
              </w:rPr>
            </w:pPr>
            <w:r w:rsidRPr="002C6829">
              <w:rPr>
                <w:rFonts w:ascii="Arial" w:eastAsia="Arial" w:hAnsi="Arial" w:cs="Arial"/>
                <w:sz w:val="18"/>
                <w:szCs w:val="18"/>
                <w:lang w:val="en-AU"/>
              </w:rPr>
              <w:t>.16**</w:t>
            </w:r>
          </w:p>
        </w:tc>
      </w:tr>
      <w:tr w:rsidR="00C03876" w:rsidRPr="002C6829" w14:paraId="20EC2970" w14:textId="77777777" w:rsidTr="00FA4836">
        <w:trPr>
          <w:trHeight w:val="20"/>
        </w:trPr>
        <w:tc>
          <w:tcPr>
            <w:tcW w:w="4516" w:type="dxa"/>
            <w:tcMar>
              <w:top w:w="0" w:type="dxa"/>
              <w:left w:w="0" w:type="dxa"/>
              <w:bottom w:w="0" w:type="dxa"/>
              <w:right w:w="0" w:type="dxa"/>
            </w:tcMar>
          </w:tcPr>
          <w:p w14:paraId="70A981C8" w14:textId="77777777" w:rsidR="00C03876" w:rsidRPr="002C6829" w:rsidRDefault="00C03876" w:rsidP="00C03876">
            <w:pPr>
              <w:spacing w:after="0" w:line="276" w:lineRule="auto"/>
              <w:rPr>
                <w:rFonts w:ascii="Arial" w:eastAsia="Arial" w:hAnsi="Arial" w:cs="Arial"/>
                <w:sz w:val="18"/>
                <w:szCs w:val="18"/>
                <w:lang w:val="en-AU"/>
              </w:rPr>
            </w:pPr>
            <w:r w:rsidRPr="002C6829">
              <w:rPr>
                <w:rFonts w:ascii="Arial" w:eastAsia="Arial" w:hAnsi="Arial" w:cs="Arial"/>
                <w:sz w:val="18"/>
                <w:szCs w:val="18"/>
                <w:lang w:val="en-AU"/>
              </w:rPr>
              <w:t>Clean up litter in a public space, park or forest</w:t>
            </w:r>
          </w:p>
        </w:tc>
        <w:tc>
          <w:tcPr>
            <w:tcW w:w="1134" w:type="dxa"/>
            <w:shd w:val="clear" w:color="auto" w:fill="auto"/>
            <w:tcMar>
              <w:top w:w="0" w:type="dxa"/>
              <w:left w:w="0" w:type="dxa"/>
              <w:bottom w:w="0" w:type="dxa"/>
              <w:right w:w="0" w:type="dxa"/>
            </w:tcMar>
          </w:tcPr>
          <w:p w14:paraId="31E4D9E8" w14:textId="77777777" w:rsidR="00C03876" w:rsidRPr="002C6829" w:rsidRDefault="00C03876" w:rsidP="00C03876">
            <w:pPr>
              <w:spacing w:after="0" w:line="276" w:lineRule="auto"/>
              <w:jc w:val="center"/>
              <w:rPr>
                <w:rFonts w:ascii="Arial" w:eastAsia="Arial" w:hAnsi="Arial" w:cs="Arial"/>
                <w:b/>
                <w:sz w:val="18"/>
                <w:szCs w:val="18"/>
                <w:lang w:val="en-AU"/>
              </w:rPr>
            </w:pPr>
            <w:r w:rsidRPr="002C6829">
              <w:rPr>
                <w:rFonts w:ascii="Arial" w:eastAsia="Arial" w:hAnsi="Arial" w:cs="Arial"/>
                <w:b/>
                <w:sz w:val="18"/>
                <w:szCs w:val="18"/>
                <w:lang w:val="en-AU"/>
              </w:rPr>
              <w:t>.42**</w:t>
            </w:r>
          </w:p>
        </w:tc>
        <w:tc>
          <w:tcPr>
            <w:tcW w:w="1134" w:type="dxa"/>
            <w:shd w:val="clear" w:color="auto" w:fill="auto"/>
            <w:tcMar>
              <w:top w:w="0" w:type="dxa"/>
              <w:left w:w="0" w:type="dxa"/>
              <w:bottom w:w="0" w:type="dxa"/>
              <w:right w:w="0" w:type="dxa"/>
            </w:tcMar>
          </w:tcPr>
          <w:p w14:paraId="338863B0" w14:textId="77777777" w:rsidR="00C03876" w:rsidRPr="002C6829" w:rsidRDefault="00C03876" w:rsidP="00C03876">
            <w:pPr>
              <w:spacing w:after="0" w:line="276" w:lineRule="auto"/>
              <w:jc w:val="center"/>
              <w:rPr>
                <w:rFonts w:ascii="Arial" w:eastAsia="Arial" w:hAnsi="Arial" w:cs="Arial"/>
                <w:sz w:val="18"/>
                <w:szCs w:val="18"/>
                <w:lang w:val="en-AU"/>
              </w:rPr>
            </w:pPr>
            <w:r w:rsidRPr="002C6829">
              <w:rPr>
                <w:rFonts w:ascii="Arial" w:eastAsia="Arial" w:hAnsi="Arial" w:cs="Arial"/>
                <w:sz w:val="18"/>
                <w:szCs w:val="18"/>
                <w:lang w:val="en-AU"/>
              </w:rPr>
              <w:t>.33**</w:t>
            </w:r>
          </w:p>
        </w:tc>
        <w:tc>
          <w:tcPr>
            <w:tcW w:w="1370" w:type="dxa"/>
            <w:shd w:val="clear" w:color="auto" w:fill="auto"/>
            <w:tcMar>
              <w:top w:w="0" w:type="dxa"/>
              <w:left w:w="0" w:type="dxa"/>
              <w:bottom w:w="0" w:type="dxa"/>
              <w:right w:w="0" w:type="dxa"/>
            </w:tcMar>
          </w:tcPr>
          <w:p w14:paraId="12651894" w14:textId="77777777" w:rsidR="00C03876" w:rsidRPr="002C6829" w:rsidRDefault="00C03876" w:rsidP="00C03876">
            <w:pPr>
              <w:spacing w:after="0" w:line="276" w:lineRule="auto"/>
              <w:jc w:val="center"/>
              <w:rPr>
                <w:rFonts w:ascii="Arial" w:eastAsia="Arial" w:hAnsi="Arial" w:cs="Arial"/>
                <w:sz w:val="18"/>
                <w:szCs w:val="18"/>
                <w:lang w:val="en-AU"/>
              </w:rPr>
            </w:pPr>
            <w:r w:rsidRPr="002C6829">
              <w:rPr>
                <w:rFonts w:ascii="Arial" w:eastAsia="Arial" w:hAnsi="Arial" w:cs="Arial"/>
                <w:sz w:val="18"/>
                <w:szCs w:val="18"/>
                <w:lang w:val="en-AU"/>
              </w:rPr>
              <w:t>.31**</w:t>
            </w:r>
          </w:p>
        </w:tc>
        <w:tc>
          <w:tcPr>
            <w:tcW w:w="1134" w:type="dxa"/>
            <w:shd w:val="clear" w:color="auto" w:fill="auto"/>
            <w:tcMar>
              <w:top w:w="0" w:type="dxa"/>
              <w:left w:w="0" w:type="dxa"/>
              <w:bottom w:w="0" w:type="dxa"/>
              <w:right w:w="0" w:type="dxa"/>
            </w:tcMar>
          </w:tcPr>
          <w:p w14:paraId="4B6C9DBD" w14:textId="77777777" w:rsidR="00C03876" w:rsidRPr="002C6829" w:rsidRDefault="00C03876" w:rsidP="00C03876">
            <w:pPr>
              <w:spacing w:after="0" w:line="276" w:lineRule="auto"/>
              <w:jc w:val="center"/>
              <w:rPr>
                <w:rFonts w:ascii="Arial" w:eastAsia="Arial" w:hAnsi="Arial" w:cs="Arial"/>
                <w:sz w:val="18"/>
                <w:szCs w:val="18"/>
                <w:lang w:val="en-AU"/>
              </w:rPr>
            </w:pPr>
            <w:r w:rsidRPr="002C6829">
              <w:rPr>
                <w:rFonts w:ascii="Arial" w:eastAsia="Arial" w:hAnsi="Arial" w:cs="Arial"/>
                <w:sz w:val="18"/>
                <w:szCs w:val="18"/>
                <w:lang w:val="en-AU"/>
              </w:rPr>
              <w:t>.23**</w:t>
            </w:r>
          </w:p>
        </w:tc>
      </w:tr>
      <w:tr w:rsidR="00C03876" w:rsidRPr="002C6829" w14:paraId="31CF68E1" w14:textId="77777777" w:rsidTr="00FA4836">
        <w:trPr>
          <w:trHeight w:val="20"/>
        </w:trPr>
        <w:tc>
          <w:tcPr>
            <w:tcW w:w="4516" w:type="dxa"/>
            <w:tcMar>
              <w:top w:w="0" w:type="dxa"/>
              <w:left w:w="0" w:type="dxa"/>
              <w:bottom w:w="0" w:type="dxa"/>
              <w:right w:w="0" w:type="dxa"/>
            </w:tcMar>
          </w:tcPr>
          <w:p w14:paraId="1EFE75FF" w14:textId="77777777" w:rsidR="00C03876" w:rsidRPr="002C6829" w:rsidRDefault="00C03876" w:rsidP="00C03876">
            <w:pPr>
              <w:spacing w:after="0" w:line="276" w:lineRule="auto"/>
              <w:rPr>
                <w:rFonts w:ascii="Arial" w:eastAsia="Arial" w:hAnsi="Arial" w:cs="Arial"/>
                <w:sz w:val="18"/>
                <w:szCs w:val="18"/>
                <w:lang w:val="en-AU"/>
              </w:rPr>
            </w:pPr>
            <w:r w:rsidRPr="002C6829">
              <w:rPr>
                <w:rFonts w:ascii="Arial" w:eastAsia="Arial" w:hAnsi="Arial" w:cs="Arial"/>
                <w:sz w:val="18"/>
                <w:szCs w:val="18"/>
                <w:lang w:val="en-AU"/>
              </w:rPr>
              <w:t>Be involved in a local community garden or community composting activity</w:t>
            </w:r>
          </w:p>
        </w:tc>
        <w:tc>
          <w:tcPr>
            <w:tcW w:w="1134" w:type="dxa"/>
            <w:shd w:val="clear" w:color="auto" w:fill="auto"/>
            <w:tcMar>
              <w:top w:w="0" w:type="dxa"/>
              <w:left w:w="0" w:type="dxa"/>
              <w:bottom w:w="0" w:type="dxa"/>
              <w:right w:w="0" w:type="dxa"/>
            </w:tcMar>
          </w:tcPr>
          <w:p w14:paraId="230175FB" w14:textId="77777777" w:rsidR="00C03876" w:rsidRPr="002C6829" w:rsidRDefault="00C03876" w:rsidP="00C03876">
            <w:pPr>
              <w:spacing w:after="0" w:line="276" w:lineRule="auto"/>
              <w:jc w:val="center"/>
              <w:rPr>
                <w:rFonts w:ascii="Arial" w:eastAsia="Arial" w:hAnsi="Arial" w:cs="Arial"/>
                <w:sz w:val="18"/>
                <w:szCs w:val="18"/>
                <w:lang w:val="en-AU"/>
              </w:rPr>
            </w:pPr>
            <w:r w:rsidRPr="002C6829">
              <w:rPr>
                <w:rFonts w:ascii="Arial" w:eastAsia="Arial" w:hAnsi="Arial" w:cs="Arial"/>
                <w:sz w:val="18"/>
                <w:szCs w:val="18"/>
                <w:lang w:val="en-AU"/>
              </w:rPr>
              <w:t>.31**</w:t>
            </w:r>
          </w:p>
        </w:tc>
        <w:tc>
          <w:tcPr>
            <w:tcW w:w="1134" w:type="dxa"/>
            <w:shd w:val="clear" w:color="auto" w:fill="auto"/>
            <w:tcMar>
              <w:top w:w="0" w:type="dxa"/>
              <w:left w:w="0" w:type="dxa"/>
              <w:bottom w:w="0" w:type="dxa"/>
              <w:right w:w="0" w:type="dxa"/>
            </w:tcMar>
          </w:tcPr>
          <w:p w14:paraId="0A17D675" w14:textId="77777777" w:rsidR="00C03876" w:rsidRPr="002C6829" w:rsidRDefault="00C03876" w:rsidP="00C03876">
            <w:pPr>
              <w:spacing w:after="0" w:line="276" w:lineRule="auto"/>
              <w:jc w:val="center"/>
              <w:rPr>
                <w:rFonts w:ascii="Arial" w:eastAsia="Arial" w:hAnsi="Arial" w:cs="Arial"/>
                <w:sz w:val="18"/>
                <w:szCs w:val="18"/>
                <w:lang w:val="en-AU"/>
              </w:rPr>
            </w:pPr>
            <w:r w:rsidRPr="002C6829">
              <w:rPr>
                <w:rFonts w:ascii="Arial" w:eastAsia="Arial" w:hAnsi="Arial" w:cs="Arial"/>
                <w:sz w:val="18"/>
                <w:szCs w:val="18"/>
                <w:lang w:val="en-AU"/>
              </w:rPr>
              <w:t>.17**</w:t>
            </w:r>
          </w:p>
        </w:tc>
        <w:tc>
          <w:tcPr>
            <w:tcW w:w="1370" w:type="dxa"/>
            <w:shd w:val="clear" w:color="auto" w:fill="auto"/>
            <w:tcMar>
              <w:top w:w="0" w:type="dxa"/>
              <w:left w:w="0" w:type="dxa"/>
              <w:bottom w:w="0" w:type="dxa"/>
              <w:right w:w="0" w:type="dxa"/>
            </w:tcMar>
          </w:tcPr>
          <w:p w14:paraId="4F8B09CA" w14:textId="77777777" w:rsidR="00C03876" w:rsidRPr="002C6829" w:rsidRDefault="00C03876" w:rsidP="00C03876">
            <w:pPr>
              <w:spacing w:after="0" w:line="276" w:lineRule="auto"/>
              <w:jc w:val="center"/>
              <w:rPr>
                <w:rFonts w:ascii="Arial" w:eastAsia="Arial" w:hAnsi="Arial" w:cs="Arial"/>
                <w:sz w:val="18"/>
                <w:szCs w:val="18"/>
                <w:lang w:val="en-AU"/>
              </w:rPr>
            </w:pPr>
            <w:r w:rsidRPr="002C6829">
              <w:rPr>
                <w:rFonts w:ascii="Arial" w:eastAsia="Arial" w:hAnsi="Arial" w:cs="Arial"/>
                <w:sz w:val="18"/>
                <w:szCs w:val="18"/>
                <w:lang w:val="en-AU"/>
              </w:rPr>
              <w:t>.11**</w:t>
            </w:r>
          </w:p>
        </w:tc>
        <w:tc>
          <w:tcPr>
            <w:tcW w:w="1134" w:type="dxa"/>
            <w:shd w:val="clear" w:color="auto" w:fill="auto"/>
            <w:tcMar>
              <w:top w:w="0" w:type="dxa"/>
              <w:left w:w="0" w:type="dxa"/>
              <w:bottom w:w="0" w:type="dxa"/>
              <w:right w:w="0" w:type="dxa"/>
            </w:tcMar>
          </w:tcPr>
          <w:p w14:paraId="24036892" w14:textId="77777777" w:rsidR="00C03876" w:rsidRPr="002C6829" w:rsidRDefault="00C03876" w:rsidP="00C03876">
            <w:pPr>
              <w:spacing w:after="0" w:line="276" w:lineRule="auto"/>
              <w:jc w:val="center"/>
              <w:rPr>
                <w:rFonts w:ascii="Arial" w:eastAsia="Arial" w:hAnsi="Arial" w:cs="Arial"/>
                <w:sz w:val="18"/>
                <w:szCs w:val="18"/>
                <w:lang w:val="en-AU"/>
              </w:rPr>
            </w:pPr>
            <w:r w:rsidRPr="002C6829">
              <w:rPr>
                <w:rFonts w:ascii="Arial" w:eastAsia="Arial" w:hAnsi="Arial" w:cs="Arial"/>
                <w:sz w:val="18"/>
                <w:szCs w:val="18"/>
                <w:lang w:val="en-AU"/>
              </w:rPr>
              <w:t>.18**</w:t>
            </w:r>
          </w:p>
        </w:tc>
      </w:tr>
      <w:tr w:rsidR="00C03876" w:rsidRPr="002C6829" w14:paraId="1FCACB08" w14:textId="77777777" w:rsidTr="00FA4836">
        <w:trPr>
          <w:trHeight w:val="20"/>
        </w:trPr>
        <w:tc>
          <w:tcPr>
            <w:tcW w:w="4516" w:type="dxa"/>
            <w:tcMar>
              <w:top w:w="0" w:type="dxa"/>
              <w:left w:w="0" w:type="dxa"/>
              <w:bottom w:w="0" w:type="dxa"/>
              <w:right w:w="0" w:type="dxa"/>
            </w:tcMar>
          </w:tcPr>
          <w:p w14:paraId="7CF75048" w14:textId="77777777" w:rsidR="00C03876" w:rsidRPr="002C6829" w:rsidRDefault="00C03876" w:rsidP="00C03876">
            <w:pPr>
              <w:spacing w:after="0" w:line="276" w:lineRule="auto"/>
              <w:rPr>
                <w:rFonts w:ascii="Arial" w:eastAsia="Arial" w:hAnsi="Arial" w:cs="Arial"/>
                <w:i/>
                <w:sz w:val="18"/>
                <w:szCs w:val="18"/>
                <w:lang w:val="en-AU"/>
              </w:rPr>
            </w:pPr>
          </w:p>
        </w:tc>
        <w:tc>
          <w:tcPr>
            <w:tcW w:w="1134" w:type="dxa"/>
            <w:tcMar>
              <w:top w:w="0" w:type="dxa"/>
              <w:left w:w="0" w:type="dxa"/>
              <w:bottom w:w="0" w:type="dxa"/>
              <w:right w:w="0" w:type="dxa"/>
            </w:tcMar>
          </w:tcPr>
          <w:p w14:paraId="36CFE47A" w14:textId="77777777" w:rsidR="00C03876" w:rsidRPr="002C6829" w:rsidRDefault="00C03876" w:rsidP="00C03876">
            <w:pPr>
              <w:spacing w:after="0" w:line="276" w:lineRule="auto"/>
              <w:jc w:val="center"/>
              <w:rPr>
                <w:rFonts w:ascii="Arial" w:eastAsia="Arial" w:hAnsi="Arial" w:cs="Arial"/>
                <w:sz w:val="18"/>
                <w:szCs w:val="18"/>
                <w:lang w:val="en-AU"/>
              </w:rPr>
            </w:pPr>
          </w:p>
        </w:tc>
        <w:tc>
          <w:tcPr>
            <w:tcW w:w="1134" w:type="dxa"/>
            <w:tcMar>
              <w:top w:w="0" w:type="dxa"/>
              <w:left w:w="0" w:type="dxa"/>
              <w:bottom w:w="0" w:type="dxa"/>
              <w:right w:w="0" w:type="dxa"/>
            </w:tcMar>
          </w:tcPr>
          <w:p w14:paraId="607CDBC8" w14:textId="77777777" w:rsidR="00C03876" w:rsidRPr="002C6829" w:rsidRDefault="00C03876" w:rsidP="00C03876">
            <w:pPr>
              <w:spacing w:after="0" w:line="276" w:lineRule="auto"/>
              <w:jc w:val="center"/>
              <w:rPr>
                <w:rFonts w:ascii="Arial" w:eastAsia="Arial" w:hAnsi="Arial" w:cs="Arial"/>
                <w:sz w:val="18"/>
                <w:szCs w:val="18"/>
                <w:lang w:val="en-AU"/>
              </w:rPr>
            </w:pPr>
          </w:p>
        </w:tc>
        <w:tc>
          <w:tcPr>
            <w:tcW w:w="1370" w:type="dxa"/>
            <w:tcMar>
              <w:top w:w="0" w:type="dxa"/>
              <w:left w:w="0" w:type="dxa"/>
              <w:bottom w:w="0" w:type="dxa"/>
              <w:right w:w="0" w:type="dxa"/>
            </w:tcMar>
          </w:tcPr>
          <w:p w14:paraId="31088217" w14:textId="77777777" w:rsidR="00C03876" w:rsidRPr="002C6829" w:rsidRDefault="00C03876" w:rsidP="00C03876">
            <w:pPr>
              <w:spacing w:after="0" w:line="276" w:lineRule="auto"/>
              <w:jc w:val="center"/>
              <w:rPr>
                <w:rFonts w:ascii="Arial" w:eastAsia="Arial" w:hAnsi="Arial" w:cs="Arial"/>
                <w:sz w:val="18"/>
                <w:szCs w:val="18"/>
                <w:lang w:val="en-AU"/>
              </w:rPr>
            </w:pPr>
          </w:p>
        </w:tc>
        <w:tc>
          <w:tcPr>
            <w:tcW w:w="1134" w:type="dxa"/>
            <w:tcMar>
              <w:top w:w="0" w:type="dxa"/>
              <w:left w:w="0" w:type="dxa"/>
              <w:bottom w:w="0" w:type="dxa"/>
              <w:right w:w="0" w:type="dxa"/>
            </w:tcMar>
          </w:tcPr>
          <w:p w14:paraId="2E737E8E" w14:textId="77777777" w:rsidR="00C03876" w:rsidRPr="002C6829" w:rsidRDefault="00C03876" w:rsidP="00C03876">
            <w:pPr>
              <w:spacing w:after="0" w:line="276" w:lineRule="auto"/>
              <w:jc w:val="center"/>
              <w:rPr>
                <w:rFonts w:ascii="Arial" w:eastAsia="Arial" w:hAnsi="Arial" w:cs="Arial"/>
                <w:sz w:val="18"/>
                <w:szCs w:val="18"/>
                <w:lang w:val="en-AU"/>
              </w:rPr>
            </w:pPr>
          </w:p>
        </w:tc>
      </w:tr>
      <w:tr w:rsidR="00C03876" w:rsidRPr="002C6829" w14:paraId="0294B75B" w14:textId="77777777" w:rsidTr="00FA4836">
        <w:trPr>
          <w:trHeight w:val="20"/>
        </w:trPr>
        <w:tc>
          <w:tcPr>
            <w:tcW w:w="4516" w:type="dxa"/>
            <w:tcMar>
              <w:top w:w="0" w:type="dxa"/>
              <w:left w:w="0" w:type="dxa"/>
              <w:bottom w:w="0" w:type="dxa"/>
              <w:right w:w="0" w:type="dxa"/>
            </w:tcMar>
          </w:tcPr>
          <w:p w14:paraId="41DBA349" w14:textId="77777777" w:rsidR="00C03876" w:rsidRPr="002C6829" w:rsidRDefault="00C03876" w:rsidP="00C03876">
            <w:pPr>
              <w:spacing w:after="0" w:line="276" w:lineRule="auto"/>
              <w:rPr>
                <w:rFonts w:ascii="Arial" w:eastAsia="Arial" w:hAnsi="Arial" w:cs="Arial"/>
                <w:i/>
                <w:sz w:val="18"/>
                <w:szCs w:val="18"/>
                <w:lang w:val="en-AU"/>
              </w:rPr>
            </w:pPr>
            <w:bookmarkStart w:id="152" w:name="_62041ltf8jk" w:colFirst="0" w:colLast="0"/>
            <w:bookmarkEnd w:id="152"/>
            <w:r w:rsidRPr="002C6829">
              <w:rPr>
                <w:rFonts w:ascii="Arial" w:eastAsia="Arial" w:hAnsi="Arial" w:cs="Arial"/>
                <w:i/>
                <w:sz w:val="18"/>
                <w:szCs w:val="18"/>
                <w:lang w:val="en-AU"/>
              </w:rPr>
              <w:t>Public PEB (likelihood)</w:t>
            </w:r>
          </w:p>
        </w:tc>
        <w:tc>
          <w:tcPr>
            <w:tcW w:w="1134" w:type="dxa"/>
            <w:tcMar>
              <w:top w:w="0" w:type="dxa"/>
              <w:left w:w="0" w:type="dxa"/>
              <w:bottom w:w="0" w:type="dxa"/>
              <w:right w:w="0" w:type="dxa"/>
            </w:tcMar>
          </w:tcPr>
          <w:p w14:paraId="2213F5E6" w14:textId="77777777" w:rsidR="00C03876" w:rsidRPr="002C6829" w:rsidRDefault="00C03876" w:rsidP="00C03876">
            <w:pPr>
              <w:spacing w:after="0" w:line="276" w:lineRule="auto"/>
              <w:jc w:val="center"/>
              <w:rPr>
                <w:rFonts w:ascii="Arial" w:eastAsia="Arial" w:hAnsi="Arial" w:cs="Arial"/>
                <w:sz w:val="18"/>
                <w:szCs w:val="18"/>
                <w:lang w:val="en-AU"/>
              </w:rPr>
            </w:pPr>
            <w:r w:rsidRPr="002C6829">
              <w:rPr>
                <w:rFonts w:ascii="Arial" w:eastAsia="Arial" w:hAnsi="Arial" w:cs="Arial"/>
                <w:sz w:val="18"/>
                <w:szCs w:val="18"/>
                <w:lang w:val="en-AU"/>
              </w:rPr>
              <w:t>.46**</w:t>
            </w:r>
          </w:p>
        </w:tc>
        <w:tc>
          <w:tcPr>
            <w:tcW w:w="1134" w:type="dxa"/>
            <w:tcMar>
              <w:top w:w="0" w:type="dxa"/>
              <w:left w:w="0" w:type="dxa"/>
              <w:bottom w:w="0" w:type="dxa"/>
              <w:right w:w="0" w:type="dxa"/>
            </w:tcMar>
          </w:tcPr>
          <w:p w14:paraId="72CD2BE1" w14:textId="77777777" w:rsidR="00C03876" w:rsidRPr="002C6829" w:rsidRDefault="00C03876" w:rsidP="00C03876">
            <w:pPr>
              <w:spacing w:after="0" w:line="276" w:lineRule="auto"/>
              <w:jc w:val="center"/>
              <w:rPr>
                <w:rFonts w:ascii="Arial" w:eastAsia="Arial" w:hAnsi="Arial" w:cs="Arial"/>
                <w:sz w:val="18"/>
                <w:szCs w:val="18"/>
                <w:lang w:val="en-AU"/>
              </w:rPr>
            </w:pPr>
            <w:r w:rsidRPr="002C6829">
              <w:rPr>
                <w:rFonts w:ascii="Arial" w:eastAsia="Arial" w:hAnsi="Arial" w:cs="Arial"/>
                <w:sz w:val="18"/>
                <w:szCs w:val="18"/>
                <w:lang w:val="en-AU"/>
              </w:rPr>
              <w:t>.30**</w:t>
            </w:r>
          </w:p>
        </w:tc>
        <w:tc>
          <w:tcPr>
            <w:tcW w:w="1370" w:type="dxa"/>
            <w:tcMar>
              <w:top w:w="0" w:type="dxa"/>
              <w:left w:w="0" w:type="dxa"/>
              <w:bottom w:w="0" w:type="dxa"/>
              <w:right w:w="0" w:type="dxa"/>
            </w:tcMar>
          </w:tcPr>
          <w:p w14:paraId="441940D6" w14:textId="77777777" w:rsidR="00C03876" w:rsidRPr="002C6829" w:rsidRDefault="00C03876" w:rsidP="00C03876">
            <w:pPr>
              <w:spacing w:after="0" w:line="276" w:lineRule="auto"/>
              <w:jc w:val="center"/>
              <w:rPr>
                <w:rFonts w:ascii="Arial" w:eastAsia="Arial" w:hAnsi="Arial" w:cs="Arial"/>
                <w:sz w:val="18"/>
                <w:szCs w:val="18"/>
                <w:lang w:val="en-AU"/>
              </w:rPr>
            </w:pPr>
            <w:r w:rsidRPr="002C6829">
              <w:rPr>
                <w:rFonts w:ascii="Arial" w:eastAsia="Arial" w:hAnsi="Arial" w:cs="Arial"/>
                <w:sz w:val="18"/>
                <w:szCs w:val="18"/>
                <w:lang w:val="en-AU"/>
              </w:rPr>
              <w:t>.23**</w:t>
            </w:r>
          </w:p>
        </w:tc>
        <w:tc>
          <w:tcPr>
            <w:tcW w:w="1134" w:type="dxa"/>
            <w:tcMar>
              <w:top w:w="0" w:type="dxa"/>
              <w:left w:w="0" w:type="dxa"/>
              <w:bottom w:w="0" w:type="dxa"/>
              <w:right w:w="0" w:type="dxa"/>
            </w:tcMar>
          </w:tcPr>
          <w:p w14:paraId="17D93360" w14:textId="77777777" w:rsidR="00C03876" w:rsidRPr="002C6829" w:rsidRDefault="00C03876" w:rsidP="00C03876">
            <w:pPr>
              <w:spacing w:after="0" w:line="276" w:lineRule="auto"/>
              <w:jc w:val="center"/>
              <w:rPr>
                <w:rFonts w:ascii="Arial" w:eastAsia="Arial" w:hAnsi="Arial" w:cs="Arial"/>
                <w:sz w:val="18"/>
                <w:szCs w:val="18"/>
                <w:lang w:val="en-AU"/>
              </w:rPr>
            </w:pPr>
            <w:r w:rsidRPr="002C6829">
              <w:rPr>
                <w:rFonts w:ascii="Arial" w:eastAsia="Arial" w:hAnsi="Arial" w:cs="Arial"/>
                <w:sz w:val="18"/>
                <w:szCs w:val="18"/>
                <w:lang w:val="en-AU"/>
              </w:rPr>
              <w:t>.21**</w:t>
            </w:r>
          </w:p>
        </w:tc>
      </w:tr>
      <w:tr w:rsidR="00C03876" w:rsidRPr="002C6829" w14:paraId="34D18663" w14:textId="77777777" w:rsidTr="00FA4836">
        <w:trPr>
          <w:trHeight w:val="20"/>
        </w:trPr>
        <w:tc>
          <w:tcPr>
            <w:tcW w:w="4516" w:type="dxa"/>
            <w:tcMar>
              <w:top w:w="0" w:type="dxa"/>
              <w:left w:w="0" w:type="dxa"/>
              <w:bottom w:w="0" w:type="dxa"/>
              <w:right w:w="0" w:type="dxa"/>
            </w:tcMar>
          </w:tcPr>
          <w:p w14:paraId="1E4ACA7E" w14:textId="77777777" w:rsidR="00C03876" w:rsidRPr="002C6829" w:rsidRDefault="00C03876" w:rsidP="00C03876">
            <w:pPr>
              <w:spacing w:after="0" w:line="276" w:lineRule="auto"/>
              <w:rPr>
                <w:rFonts w:ascii="Arial" w:eastAsia="Arial" w:hAnsi="Arial" w:cs="Arial"/>
                <w:i/>
                <w:sz w:val="18"/>
                <w:szCs w:val="18"/>
                <w:lang w:val="en-AU"/>
              </w:rPr>
            </w:pPr>
            <w:r w:rsidRPr="002C6829">
              <w:rPr>
                <w:rFonts w:ascii="Arial" w:eastAsia="Arial" w:hAnsi="Arial" w:cs="Arial"/>
                <w:i/>
                <w:sz w:val="18"/>
                <w:szCs w:val="18"/>
                <w:lang w:val="en-AU"/>
              </w:rPr>
              <w:t>Private PEB (likelihood)</w:t>
            </w:r>
          </w:p>
          <w:p w14:paraId="3647129A" w14:textId="77777777" w:rsidR="00C03876" w:rsidRPr="002C6829" w:rsidRDefault="00C03876" w:rsidP="00C03876">
            <w:pPr>
              <w:spacing w:after="0" w:line="276" w:lineRule="auto"/>
              <w:rPr>
                <w:rFonts w:ascii="Arial" w:eastAsia="Arial" w:hAnsi="Arial" w:cs="Arial"/>
                <w:i/>
                <w:sz w:val="18"/>
                <w:szCs w:val="18"/>
                <w:lang w:val="en-AU"/>
              </w:rPr>
            </w:pPr>
          </w:p>
        </w:tc>
        <w:tc>
          <w:tcPr>
            <w:tcW w:w="1134" w:type="dxa"/>
            <w:tcMar>
              <w:top w:w="0" w:type="dxa"/>
              <w:left w:w="0" w:type="dxa"/>
              <w:bottom w:w="0" w:type="dxa"/>
              <w:right w:w="0" w:type="dxa"/>
            </w:tcMar>
          </w:tcPr>
          <w:p w14:paraId="5FA16BB8" w14:textId="77777777" w:rsidR="00C03876" w:rsidRPr="002C6829" w:rsidRDefault="00C03876" w:rsidP="00C03876">
            <w:pPr>
              <w:spacing w:after="0" w:line="276" w:lineRule="auto"/>
              <w:jc w:val="center"/>
              <w:rPr>
                <w:rFonts w:ascii="Arial" w:eastAsia="Arial" w:hAnsi="Arial" w:cs="Arial"/>
                <w:sz w:val="18"/>
                <w:szCs w:val="18"/>
                <w:lang w:val="en-AU"/>
              </w:rPr>
            </w:pPr>
            <w:r w:rsidRPr="002C6829">
              <w:rPr>
                <w:rFonts w:ascii="Arial" w:eastAsia="Arial" w:hAnsi="Arial" w:cs="Arial"/>
                <w:sz w:val="18"/>
                <w:szCs w:val="18"/>
                <w:lang w:val="en-AU"/>
              </w:rPr>
              <w:t>.51**</w:t>
            </w:r>
          </w:p>
        </w:tc>
        <w:tc>
          <w:tcPr>
            <w:tcW w:w="1134" w:type="dxa"/>
            <w:tcMar>
              <w:top w:w="0" w:type="dxa"/>
              <w:left w:w="0" w:type="dxa"/>
              <w:bottom w:w="0" w:type="dxa"/>
              <w:right w:w="0" w:type="dxa"/>
            </w:tcMar>
          </w:tcPr>
          <w:p w14:paraId="4EAE6083" w14:textId="77777777" w:rsidR="00C03876" w:rsidRPr="002C6829" w:rsidRDefault="00C03876" w:rsidP="00C03876">
            <w:pPr>
              <w:spacing w:after="0" w:line="276" w:lineRule="auto"/>
              <w:jc w:val="center"/>
              <w:rPr>
                <w:rFonts w:ascii="Arial" w:eastAsia="Arial" w:hAnsi="Arial" w:cs="Arial"/>
                <w:sz w:val="18"/>
                <w:szCs w:val="18"/>
                <w:lang w:val="en-AU"/>
              </w:rPr>
            </w:pPr>
            <w:r w:rsidRPr="002C6829">
              <w:rPr>
                <w:rFonts w:ascii="Arial" w:eastAsia="Arial" w:hAnsi="Arial" w:cs="Arial"/>
                <w:sz w:val="18"/>
                <w:szCs w:val="18"/>
                <w:lang w:val="en-AU"/>
              </w:rPr>
              <w:t>.47**</w:t>
            </w:r>
          </w:p>
        </w:tc>
        <w:tc>
          <w:tcPr>
            <w:tcW w:w="1370" w:type="dxa"/>
            <w:tcMar>
              <w:top w:w="0" w:type="dxa"/>
              <w:left w:w="0" w:type="dxa"/>
              <w:bottom w:w="0" w:type="dxa"/>
              <w:right w:w="0" w:type="dxa"/>
            </w:tcMar>
          </w:tcPr>
          <w:p w14:paraId="12B9664C" w14:textId="77777777" w:rsidR="00C03876" w:rsidRPr="002C6829" w:rsidRDefault="00C03876" w:rsidP="00C03876">
            <w:pPr>
              <w:spacing w:after="0" w:line="276" w:lineRule="auto"/>
              <w:jc w:val="center"/>
              <w:rPr>
                <w:rFonts w:ascii="Arial" w:eastAsia="Arial" w:hAnsi="Arial" w:cs="Arial"/>
                <w:sz w:val="18"/>
                <w:szCs w:val="18"/>
                <w:lang w:val="en-AU"/>
              </w:rPr>
            </w:pPr>
            <w:r w:rsidRPr="002C6829">
              <w:rPr>
                <w:rFonts w:ascii="Arial" w:eastAsia="Arial" w:hAnsi="Arial" w:cs="Arial"/>
                <w:sz w:val="18"/>
                <w:szCs w:val="18"/>
                <w:lang w:val="en-AU"/>
              </w:rPr>
              <w:t>.49**</w:t>
            </w:r>
          </w:p>
        </w:tc>
        <w:tc>
          <w:tcPr>
            <w:tcW w:w="1134" w:type="dxa"/>
            <w:tcMar>
              <w:top w:w="0" w:type="dxa"/>
              <w:left w:w="0" w:type="dxa"/>
              <w:bottom w:w="0" w:type="dxa"/>
              <w:right w:w="0" w:type="dxa"/>
            </w:tcMar>
          </w:tcPr>
          <w:p w14:paraId="6D9629E1" w14:textId="77777777" w:rsidR="00C03876" w:rsidRPr="002C6829" w:rsidRDefault="00C03876" w:rsidP="00C03876">
            <w:pPr>
              <w:spacing w:after="0" w:line="276" w:lineRule="auto"/>
              <w:jc w:val="center"/>
              <w:rPr>
                <w:rFonts w:ascii="Arial" w:eastAsia="Arial" w:hAnsi="Arial" w:cs="Arial"/>
                <w:sz w:val="18"/>
                <w:szCs w:val="18"/>
                <w:lang w:val="en-AU"/>
              </w:rPr>
            </w:pPr>
            <w:r w:rsidRPr="002C6829">
              <w:rPr>
                <w:rFonts w:ascii="Arial" w:eastAsia="Arial" w:hAnsi="Arial" w:cs="Arial"/>
                <w:sz w:val="18"/>
                <w:szCs w:val="18"/>
                <w:lang w:val="en-AU"/>
              </w:rPr>
              <w:t>.26**</w:t>
            </w:r>
          </w:p>
        </w:tc>
      </w:tr>
      <w:tr w:rsidR="00C03876" w:rsidRPr="002C6829" w14:paraId="126AC32E" w14:textId="77777777" w:rsidTr="00FA4836">
        <w:trPr>
          <w:trHeight w:val="20"/>
        </w:trPr>
        <w:tc>
          <w:tcPr>
            <w:tcW w:w="4516" w:type="dxa"/>
            <w:tcBorders>
              <w:bottom w:val="single" w:sz="4" w:space="0" w:color="auto"/>
            </w:tcBorders>
            <w:tcMar>
              <w:top w:w="0" w:type="dxa"/>
              <w:left w:w="0" w:type="dxa"/>
              <w:bottom w:w="0" w:type="dxa"/>
              <w:right w:w="0" w:type="dxa"/>
            </w:tcMar>
          </w:tcPr>
          <w:p w14:paraId="651D624C" w14:textId="77777777" w:rsidR="00C03876" w:rsidRPr="002C6829" w:rsidRDefault="00C03876" w:rsidP="00C03876">
            <w:pPr>
              <w:spacing w:after="0" w:line="276" w:lineRule="auto"/>
              <w:rPr>
                <w:rFonts w:ascii="Arial" w:eastAsia="Arial" w:hAnsi="Arial" w:cs="Arial"/>
                <w:i/>
                <w:sz w:val="18"/>
                <w:szCs w:val="18"/>
                <w:lang w:val="en-AU"/>
              </w:rPr>
            </w:pPr>
            <w:r w:rsidRPr="002C6829">
              <w:rPr>
                <w:rFonts w:ascii="Arial" w:eastAsia="Arial" w:hAnsi="Arial" w:cs="Arial"/>
                <w:i/>
                <w:sz w:val="18"/>
                <w:szCs w:val="18"/>
                <w:lang w:val="en-AU"/>
              </w:rPr>
              <w:t>Mean all items PEB (likelihood)</w:t>
            </w:r>
          </w:p>
        </w:tc>
        <w:tc>
          <w:tcPr>
            <w:tcW w:w="1134" w:type="dxa"/>
            <w:tcBorders>
              <w:bottom w:val="single" w:sz="4" w:space="0" w:color="auto"/>
            </w:tcBorders>
            <w:tcMar>
              <w:top w:w="0" w:type="dxa"/>
              <w:left w:w="0" w:type="dxa"/>
              <w:bottom w:w="0" w:type="dxa"/>
              <w:right w:w="0" w:type="dxa"/>
            </w:tcMar>
          </w:tcPr>
          <w:p w14:paraId="3350F1C0" w14:textId="77777777" w:rsidR="00C03876" w:rsidRPr="002C6829" w:rsidRDefault="00C03876" w:rsidP="00C03876">
            <w:pPr>
              <w:spacing w:after="0" w:line="276" w:lineRule="auto"/>
              <w:jc w:val="center"/>
              <w:rPr>
                <w:rFonts w:ascii="Arial" w:eastAsia="Arial" w:hAnsi="Arial" w:cs="Arial"/>
                <w:sz w:val="18"/>
                <w:szCs w:val="18"/>
                <w:lang w:val="en-AU"/>
              </w:rPr>
            </w:pPr>
            <w:r w:rsidRPr="002C6829">
              <w:rPr>
                <w:rFonts w:ascii="Arial" w:eastAsia="Arial" w:hAnsi="Arial" w:cs="Arial"/>
                <w:sz w:val="18"/>
                <w:szCs w:val="18"/>
                <w:lang w:val="en-AU"/>
              </w:rPr>
              <w:t>.56**</w:t>
            </w:r>
          </w:p>
        </w:tc>
        <w:tc>
          <w:tcPr>
            <w:tcW w:w="1134" w:type="dxa"/>
            <w:tcBorders>
              <w:bottom w:val="single" w:sz="4" w:space="0" w:color="auto"/>
            </w:tcBorders>
            <w:tcMar>
              <w:top w:w="0" w:type="dxa"/>
              <w:left w:w="0" w:type="dxa"/>
              <w:bottom w:w="0" w:type="dxa"/>
              <w:right w:w="0" w:type="dxa"/>
            </w:tcMar>
          </w:tcPr>
          <w:p w14:paraId="43571B0E" w14:textId="77777777" w:rsidR="00C03876" w:rsidRPr="002C6829" w:rsidRDefault="00C03876" w:rsidP="00C03876">
            <w:pPr>
              <w:spacing w:after="0" w:line="276" w:lineRule="auto"/>
              <w:jc w:val="center"/>
              <w:rPr>
                <w:rFonts w:ascii="Arial" w:eastAsia="Arial" w:hAnsi="Arial" w:cs="Arial"/>
                <w:sz w:val="18"/>
                <w:szCs w:val="18"/>
                <w:lang w:val="en-AU"/>
              </w:rPr>
            </w:pPr>
            <w:r w:rsidRPr="002C6829">
              <w:rPr>
                <w:rFonts w:ascii="Arial" w:eastAsia="Arial" w:hAnsi="Arial" w:cs="Arial"/>
                <w:sz w:val="18"/>
                <w:szCs w:val="18"/>
                <w:lang w:val="en-AU"/>
              </w:rPr>
              <w:t>.44**</w:t>
            </w:r>
          </w:p>
        </w:tc>
        <w:tc>
          <w:tcPr>
            <w:tcW w:w="1370" w:type="dxa"/>
            <w:tcBorders>
              <w:bottom w:val="single" w:sz="4" w:space="0" w:color="auto"/>
            </w:tcBorders>
            <w:tcMar>
              <w:top w:w="0" w:type="dxa"/>
              <w:left w:w="0" w:type="dxa"/>
              <w:bottom w:w="0" w:type="dxa"/>
              <w:right w:w="0" w:type="dxa"/>
            </w:tcMar>
          </w:tcPr>
          <w:p w14:paraId="7FB5CCC9" w14:textId="77777777" w:rsidR="00C03876" w:rsidRPr="002C6829" w:rsidRDefault="00C03876" w:rsidP="00C03876">
            <w:pPr>
              <w:spacing w:after="0" w:line="276" w:lineRule="auto"/>
              <w:jc w:val="center"/>
              <w:rPr>
                <w:rFonts w:ascii="Arial" w:eastAsia="Arial" w:hAnsi="Arial" w:cs="Arial"/>
                <w:sz w:val="18"/>
                <w:szCs w:val="18"/>
                <w:lang w:val="en-AU"/>
              </w:rPr>
            </w:pPr>
            <w:r w:rsidRPr="002C6829">
              <w:rPr>
                <w:rFonts w:ascii="Arial" w:eastAsia="Arial" w:hAnsi="Arial" w:cs="Arial"/>
                <w:sz w:val="18"/>
                <w:szCs w:val="18"/>
                <w:lang w:val="en-AU"/>
              </w:rPr>
              <w:t>.40**</w:t>
            </w:r>
          </w:p>
        </w:tc>
        <w:tc>
          <w:tcPr>
            <w:tcW w:w="1134" w:type="dxa"/>
            <w:tcBorders>
              <w:bottom w:val="single" w:sz="4" w:space="0" w:color="auto"/>
            </w:tcBorders>
            <w:tcMar>
              <w:top w:w="0" w:type="dxa"/>
              <w:left w:w="0" w:type="dxa"/>
              <w:bottom w:w="0" w:type="dxa"/>
              <w:right w:w="0" w:type="dxa"/>
            </w:tcMar>
          </w:tcPr>
          <w:p w14:paraId="7C7E4004" w14:textId="77777777" w:rsidR="00C03876" w:rsidRPr="002C6829" w:rsidRDefault="00C03876" w:rsidP="00C03876">
            <w:pPr>
              <w:spacing w:after="0" w:line="276" w:lineRule="auto"/>
              <w:jc w:val="center"/>
              <w:rPr>
                <w:rFonts w:ascii="Arial" w:eastAsia="Arial" w:hAnsi="Arial" w:cs="Arial"/>
                <w:sz w:val="18"/>
                <w:szCs w:val="18"/>
                <w:lang w:val="en-AU"/>
              </w:rPr>
            </w:pPr>
            <w:r w:rsidRPr="002C6829">
              <w:rPr>
                <w:rFonts w:ascii="Arial" w:eastAsia="Arial" w:hAnsi="Arial" w:cs="Arial"/>
                <w:sz w:val="18"/>
                <w:szCs w:val="18"/>
                <w:lang w:val="en-AU"/>
              </w:rPr>
              <w:t>.27**</w:t>
            </w:r>
          </w:p>
        </w:tc>
      </w:tr>
      <w:tr w:rsidR="00C03876" w:rsidRPr="002C6829" w14:paraId="4977F539" w14:textId="77777777" w:rsidTr="00FA4836">
        <w:trPr>
          <w:trHeight w:val="20"/>
        </w:trPr>
        <w:tc>
          <w:tcPr>
            <w:tcW w:w="4516" w:type="dxa"/>
            <w:tcBorders>
              <w:top w:val="single" w:sz="4" w:space="0" w:color="auto"/>
            </w:tcBorders>
            <w:tcMar>
              <w:top w:w="0" w:type="dxa"/>
              <w:left w:w="0" w:type="dxa"/>
              <w:bottom w:w="0" w:type="dxa"/>
              <w:right w:w="0" w:type="dxa"/>
            </w:tcMar>
          </w:tcPr>
          <w:p w14:paraId="24CE7A94" w14:textId="77777777" w:rsidR="00C03876" w:rsidRPr="002C6829" w:rsidRDefault="00C03876" w:rsidP="00C03876">
            <w:pPr>
              <w:spacing w:after="0" w:line="276" w:lineRule="auto"/>
              <w:rPr>
                <w:rFonts w:ascii="Arial" w:eastAsia="Arial" w:hAnsi="Arial" w:cs="Arial"/>
                <w:i/>
                <w:sz w:val="18"/>
                <w:szCs w:val="18"/>
                <w:lang w:val="en-AU"/>
              </w:rPr>
            </w:pPr>
            <w:r w:rsidRPr="002C6829">
              <w:rPr>
                <w:sz w:val="16"/>
                <w:szCs w:val="16"/>
                <w:lang w:val="en-AU"/>
              </w:rPr>
              <w:t>Note: *</w:t>
            </w:r>
            <w:r w:rsidRPr="002C6829">
              <w:rPr>
                <w:i/>
                <w:sz w:val="16"/>
                <w:szCs w:val="16"/>
                <w:lang w:val="en-AU"/>
              </w:rPr>
              <w:t>p</w:t>
            </w:r>
            <w:r w:rsidRPr="002C6829">
              <w:rPr>
                <w:sz w:val="16"/>
                <w:szCs w:val="16"/>
                <w:lang w:val="en-AU"/>
              </w:rPr>
              <w:t>&lt;.05; **</w:t>
            </w:r>
            <w:r w:rsidRPr="002C6829">
              <w:rPr>
                <w:i/>
                <w:sz w:val="16"/>
                <w:szCs w:val="16"/>
                <w:lang w:val="en-AU"/>
              </w:rPr>
              <w:t>p</w:t>
            </w:r>
            <w:r w:rsidRPr="002C6829">
              <w:rPr>
                <w:sz w:val="16"/>
                <w:szCs w:val="16"/>
                <w:lang w:val="en-AU"/>
              </w:rPr>
              <w:t>&lt;.01</w:t>
            </w:r>
          </w:p>
        </w:tc>
        <w:tc>
          <w:tcPr>
            <w:tcW w:w="1134" w:type="dxa"/>
            <w:tcBorders>
              <w:top w:val="single" w:sz="4" w:space="0" w:color="auto"/>
            </w:tcBorders>
            <w:tcMar>
              <w:top w:w="0" w:type="dxa"/>
              <w:left w:w="0" w:type="dxa"/>
              <w:bottom w:w="0" w:type="dxa"/>
              <w:right w:w="0" w:type="dxa"/>
            </w:tcMar>
          </w:tcPr>
          <w:p w14:paraId="20414274" w14:textId="77777777" w:rsidR="00C03876" w:rsidRPr="002C6829" w:rsidRDefault="00C03876" w:rsidP="00C03876">
            <w:pPr>
              <w:spacing w:after="0" w:line="276" w:lineRule="auto"/>
              <w:jc w:val="center"/>
              <w:rPr>
                <w:rFonts w:ascii="Arial" w:eastAsia="Arial" w:hAnsi="Arial" w:cs="Arial"/>
                <w:sz w:val="18"/>
                <w:szCs w:val="18"/>
                <w:lang w:val="en-AU"/>
              </w:rPr>
            </w:pPr>
          </w:p>
        </w:tc>
        <w:tc>
          <w:tcPr>
            <w:tcW w:w="1134" w:type="dxa"/>
            <w:tcBorders>
              <w:top w:val="single" w:sz="4" w:space="0" w:color="auto"/>
            </w:tcBorders>
            <w:tcMar>
              <w:top w:w="0" w:type="dxa"/>
              <w:left w:w="0" w:type="dxa"/>
              <w:bottom w:w="0" w:type="dxa"/>
              <w:right w:w="0" w:type="dxa"/>
            </w:tcMar>
          </w:tcPr>
          <w:p w14:paraId="029F28F2" w14:textId="77777777" w:rsidR="00C03876" w:rsidRPr="002C6829" w:rsidRDefault="00C03876" w:rsidP="00C03876">
            <w:pPr>
              <w:spacing w:after="0" w:line="276" w:lineRule="auto"/>
              <w:jc w:val="center"/>
              <w:rPr>
                <w:rFonts w:ascii="Arial" w:eastAsia="Arial" w:hAnsi="Arial" w:cs="Arial"/>
                <w:sz w:val="18"/>
                <w:szCs w:val="18"/>
                <w:lang w:val="en-AU"/>
              </w:rPr>
            </w:pPr>
          </w:p>
        </w:tc>
        <w:tc>
          <w:tcPr>
            <w:tcW w:w="1370" w:type="dxa"/>
            <w:tcBorders>
              <w:top w:val="single" w:sz="4" w:space="0" w:color="auto"/>
            </w:tcBorders>
            <w:tcMar>
              <w:top w:w="0" w:type="dxa"/>
              <w:left w:w="0" w:type="dxa"/>
              <w:bottom w:w="0" w:type="dxa"/>
              <w:right w:w="0" w:type="dxa"/>
            </w:tcMar>
          </w:tcPr>
          <w:p w14:paraId="2EF2865C" w14:textId="77777777" w:rsidR="00C03876" w:rsidRPr="002C6829" w:rsidRDefault="00C03876" w:rsidP="00C03876">
            <w:pPr>
              <w:spacing w:after="0" w:line="276" w:lineRule="auto"/>
              <w:jc w:val="center"/>
              <w:rPr>
                <w:rFonts w:ascii="Arial" w:eastAsia="Arial" w:hAnsi="Arial" w:cs="Arial"/>
                <w:sz w:val="18"/>
                <w:szCs w:val="18"/>
                <w:lang w:val="en-AU"/>
              </w:rPr>
            </w:pPr>
          </w:p>
        </w:tc>
        <w:tc>
          <w:tcPr>
            <w:tcW w:w="1134" w:type="dxa"/>
            <w:tcBorders>
              <w:top w:val="single" w:sz="4" w:space="0" w:color="auto"/>
            </w:tcBorders>
            <w:tcMar>
              <w:top w:w="0" w:type="dxa"/>
              <w:left w:w="0" w:type="dxa"/>
              <w:bottom w:w="0" w:type="dxa"/>
              <w:right w:w="0" w:type="dxa"/>
            </w:tcMar>
          </w:tcPr>
          <w:p w14:paraId="291944FA" w14:textId="77777777" w:rsidR="00C03876" w:rsidRPr="002C6829" w:rsidRDefault="00C03876" w:rsidP="00C03876">
            <w:pPr>
              <w:spacing w:after="0" w:line="276" w:lineRule="auto"/>
              <w:jc w:val="center"/>
              <w:rPr>
                <w:rFonts w:ascii="Arial" w:eastAsia="Arial" w:hAnsi="Arial" w:cs="Arial"/>
                <w:sz w:val="18"/>
                <w:szCs w:val="18"/>
                <w:lang w:val="en-AU"/>
              </w:rPr>
            </w:pPr>
          </w:p>
        </w:tc>
      </w:tr>
    </w:tbl>
    <w:p w14:paraId="07FA5E1B" w14:textId="4916FC68" w:rsidR="00784C5B" w:rsidRPr="002C6829" w:rsidRDefault="00784C5B" w:rsidP="00784C5B">
      <w:pPr>
        <w:rPr>
          <w:lang w:val="en-AU"/>
        </w:rPr>
      </w:pPr>
      <w:r w:rsidRPr="002C6829">
        <w:rPr>
          <w:lang w:val="en-AU"/>
        </w:rPr>
        <w:t>See Appendix</w:t>
      </w:r>
      <w:r w:rsidR="003B6F17">
        <w:rPr>
          <w:lang w:val="en-AU"/>
        </w:rPr>
        <w:t xml:space="preserve"> </w:t>
      </w:r>
      <w:r w:rsidR="00F83CD2">
        <w:rPr>
          <w:lang w:val="en-AU"/>
        </w:rPr>
        <w:t>H</w:t>
      </w:r>
      <w:r w:rsidRPr="002C6829">
        <w:rPr>
          <w:lang w:val="en-AU"/>
        </w:rPr>
        <w:t xml:space="preserve"> for correlations with five CN dimensions</w:t>
      </w:r>
      <w:r w:rsidR="00115363" w:rsidRPr="002C6829">
        <w:rPr>
          <w:lang w:val="en-AU"/>
        </w:rPr>
        <w:t>.</w:t>
      </w:r>
    </w:p>
    <w:p w14:paraId="3A8E0654" w14:textId="77777777" w:rsidR="005E05BD" w:rsidRPr="002C6829" w:rsidRDefault="005E05BD" w:rsidP="005E05BD">
      <w:pPr>
        <w:pStyle w:val="Heading4"/>
        <w:rPr>
          <w:lang w:val="en-AU"/>
        </w:rPr>
      </w:pPr>
      <w:r w:rsidRPr="002C6829">
        <w:rPr>
          <w:lang w:val="en-AU"/>
        </w:rPr>
        <w:t>Relation between past and intended pro-environmental behaviours</w:t>
      </w:r>
    </w:p>
    <w:p w14:paraId="7595A026" w14:textId="62685025" w:rsidR="005E05BD" w:rsidRPr="002C6829" w:rsidRDefault="005E05BD" w:rsidP="005E05BD">
      <w:pPr>
        <w:rPr>
          <w:lang w:val="en-AU"/>
        </w:rPr>
      </w:pPr>
      <w:r w:rsidRPr="002C6829">
        <w:rPr>
          <w:lang w:val="en-AU"/>
        </w:rPr>
        <w:t>Further analysis revealed that all factors of past and likely pro-environmental behaviours were significantly positively related with each other (see</w:t>
      </w:r>
      <w:r w:rsidR="008160E6" w:rsidRPr="002C6829">
        <w:rPr>
          <w:lang w:val="en-AU"/>
        </w:rPr>
        <w:t xml:space="preserve"> </w:t>
      </w:r>
      <w:r w:rsidR="008160E6" w:rsidRPr="002C6829">
        <w:rPr>
          <w:lang w:val="en-AU"/>
        </w:rPr>
        <w:fldChar w:fldCharType="begin"/>
      </w:r>
      <w:r w:rsidR="008160E6" w:rsidRPr="002C6829">
        <w:rPr>
          <w:lang w:val="en-AU"/>
        </w:rPr>
        <w:instrText xml:space="preserve"> REF _Ref535850836 \h </w:instrText>
      </w:r>
      <w:r w:rsidR="008160E6" w:rsidRPr="002C6829">
        <w:rPr>
          <w:lang w:val="en-AU"/>
        </w:rPr>
      </w:r>
      <w:r w:rsidR="008160E6" w:rsidRPr="002C6829">
        <w:rPr>
          <w:lang w:val="en-AU"/>
        </w:rPr>
        <w:fldChar w:fldCharType="separate"/>
      </w:r>
      <w:r w:rsidR="00BA14EA" w:rsidRPr="002C6829">
        <w:rPr>
          <w:lang w:val="en-AU"/>
        </w:rPr>
        <w:t xml:space="preserve">Table </w:t>
      </w:r>
      <w:r w:rsidR="00BA14EA">
        <w:rPr>
          <w:noProof/>
          <w:lang w:val="en-AU"/>
        </w:rPr>
        <w:t>15</w:t>
      </w:r>
      <w:r w:rsidR="008160E6" w:rsidRPr="002C6829">
        <w:rPr>
          <w:lang w:val="en-AU"/>
        </w:rPr>
        <w:fldChar w:fldCharType="end"/>
      </w:r>
      <w:r w:rsidRPr="002C6829">
        <w:rPr>
          <w:lang w:val="en-AU"/>
        </w:rPr>
        <w:t xml:space="preserve">). Positive correlations between past and intended (likelihood) actions are in line with research showing that past behaviours are well-suited as predictors for future behaviours (Ouellette &amp; Wood, 1998). </w:t>
      </w:r>
    </w:p>
    <w:p w14:paraId="082DD7A1" w14:textId="11396EC8" w:rsidR="005E05BD" w:rsidRPr="002C6829" w:rsidRDefault="005E05BD" w:rsidP="005E05BD">
      <w:pPr>
        <w:rPr>
          <w:lang w:val="en-AU"/>
        </w:rPr>
      </w:pPr>
      <w:r w:rsidRPr="002C6829">
        <w:rPr>
          <w:lang w:val="en-AU"/>
        </w:rPr>
        <w:t xml:space="preserve">The correlations between past and intended behaviours were also statistically significant and positive. This suggests some opportunity to influence Victorians who are currently engaged in private (public) behaviours to take up activities of a public (private) type. </w:t>
      </w:r>
      <w:r w:rsidR="00115363" w:rsidRPr="002C6829">
        <w:rPr>
          <w:lang w:val="en-AU"/>
        </w:rPr>
        <w:fldChar w:fldCharType="begin"/>
      </w:r>
      <w:r w:rsidR="00115363" w:rsidRPr="002C6829">
        <w:rPr>
          <w:lang w:val="en-AU"/>
        </w:rPr>
        <w:instrText xml:space="preserve"> REF _Ref536039991 \h </w:instrText>
      </w:r>
      <w:r w:rsidR="00115363" w:rsidRPr="002C6829">
        <w:rPr>
          <w:lang w:val="en-AU"/>
        </w:rPr>
      </w:r>
      <w:r w:rsidR="00115363" w:rsidRPr="002C6829">
        <w:rPr>
          <w:lang w:val="en-AU"/>
        </w:rPr>
        <w:fldChar w:fldCharType="separate"/>
      </w:r>
      <w:r w:rsidR="00135EFD" w:rsidRPr="002C6829">
        <w:rPr>
          <w:lang w:val="en-AU"/>
        </w:rPr>
        <w:t xml:space="preserve">Figure </w:t>
      </w:r>
      <w:r w:rsidR="00135EFD">
        <w:rPr>
          <w:noProof/>
          <w:lang w:val="en-AU"/>
        </w:rPr>
        <w:t>34</w:t>
      </w:r>
      <w:r w:rsidR="00115363" w:rsidRPr="002C6829">
        <w:rPr>
          <w:lang w:val="en-AU"/>
        </w:rPr>
        <w:fldChar w:fldCharType="end"/>
      </w:r>
      <w:r w:rsidR="00115363" w:rsidRPr="002C6829">
        <w:rPr>
          <w:lang w:val="en-AU"/>
        </w:rPr>
        <w:t xml:space="preserve"> </w:t>
      </w:r>
      <w:r w:rsidRPr="002C6829">
        <w:rPr>
          <w:lang w:val="en-AU"/>
        </w:rPr>
        <w:t xml:space="preserve">maps each individual pro-environmental behaviour item along the dimensions of engagement in the behaviour in the past and the likelihood to continue or take up the behaviour over the next 12 months, again showing the high correlation between past and intended behaviour. </w:t>
      </w:r>
    </w:p>
    <w:p w14:paraId="1A2FA624" w14:textId="63AB4320" w:rsidR="008E7D27" w:rsidRPr="002C6829" w:rsidRDefault="008E7D27" w:rsidP="00FA4836">
      <w:pPr>
        <w:pStyle w:val="Caption"/>
        <w:keepNext/>
        <w:rPr>
          <w:lang w:val="en-AU"/>
        </w:rPr>
      </w:pPr>
      <w:bookmarkStart w:id="153" w:name="_Ref535850836"/>
      <w:bookmarkStart w:id="154" w:name="_Toc2862838"/>
      <w:r w:rsidRPr="002C6829">
        <w:rPr>
          <w:lang w:val="en-AU"/>
        </w:rPr>
        <w:lastRenderedPageBreak/>
        <w:t xml:space="preserve">Table </w:t>
      </w:r>
      <w:r w:rsidR="00BA2955" w:rsidRPr="002C6829">
        <w:rPr>
          <w:noProof/>
          <w:lang w:val="en-AU"/>
        </w:rPr>
        <w:fldChar w:fldCharType="begin"/>
      </w:r>
      <w:r w:rsidR="00BA2955" w:rsidRPr="002C6829">
        <w:rPr>
          <w:noProof/>
          <w:lang w:val="en-AU"/>
        </w:rPr>
        <w:instrText xml:space="preserve"> SEQ Table \* ARABIC </w:instrText>
      </w:r>
      <w:r w:rsidR="00BA2955" w:rsidRPr="002C6829">
        <w:rPr>
          <w:noProof/>
          <w:lang w:val="en-AU"/>
        </w:rPr>
        <w:fldChar w:fldCharType="separate"/>
      </w:r>
      <w:r w:rsidR="00EC36FE">
        <w:rPr>
          <w:noProof/>
          <w:lang w:val="en-AU"/>
        </w:rPr>
        <w:t>15</w:t>
      </w:r>
      <w:r w:rsidR="00BA2955" w:rsidRPr="002C6829">
        <w:rPr>
          <w:noProof/>
          <w:lang w:val="en-AU"/>
        </w:rPr>
        <w:fldChar w:fldCharType="end"/>
      </w:r>
      <w:bookmarkEnd w:id="153"/>
      <w:r w:rsidRPr="002C6829">
        <w:rPr>
          <w:lang w:val="en-AU"/>
        </w:rPr>
        <w:t>. Correlations for Past and Intended Pro-Environmental Actions</w:t>
      </w:r>
      <w:bookmarkEnd w:id="154"/>
    </w:p>
    <w:tbl>
      <w:tblPr>
        <w:tblStyle w:val="TableGrid"/>
        <w:tblW w:w="89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27"/>
        <w:gridCol w:w="775"/>
        <w:gridCol w:w="776"/>
        <w:gridCol w:w="775"/>
        <w:gridCol w:w="776"/>
        <w:gridCol w:w="775"/>
        <w:gridCol w:w="776"/>
      </w:tblGrid>
      <w:tr w:rsidR="00115363" w:rsidRPr="002C6829" w14:paraId="1E7448F5" w14:textId="77777777" w:rsidTr="008E4940">
        <w:trPr>
          <w:trHeight w:val="237"/>
        </w:trPr>
        <w:tc>
          <w:tcPr>
            <w:tcW w:w="0" w:type="auto"/>
            <w:tcBorders>
              <w:top w:val="single" w:sz="4" w:space="0" w:color="auto"/>
              <w:bottom w:val="single" w:sz="4" w:space="0" w:color="auto"/>
            </w:tcBorders>
          </w:tcPr>
          <w:p w14:paraId="003F5126" w14:textId="77777777" w:rsidR="00115363" w:rsidRPr="002C6829" w:rsidRDefault="00115363" w:rsidP="00FA4836">
            <w:pPr>
              <w:pStyle w:val="Tablebodycopy"/>
              <w:keepNext/>
            </w:pPr>
          </w:p>
        </w:tc>
        <w:tc>
          <w:tcPr>
            <w:tcW w:w="775" w:type="dxa"/>
            <w:tcBorders>
              <w:top w:val="single" w:sz="4" w:space="0" w:color="auto"/>
              <w:bottom w:val="single" w:sz="4" w:space="0" w:color="auto"/>
            </w:tcBorders>
          </w:tcPr>
          <w:p w14:paraId="1818D834" w14:textId="3D75AB4B" w:rsidR="00115363" w:rsidRPr="002C6829" w:rsidRDefault="00115363" w:rsidP="00FA4836">
            <w:pPr>
              <w:pStyle w:val="Tablebodycopy"/>
              <w:keepNext/>
              <w:jc w:val="center"/>
            </w:pPr>
            <w:r w:rsidRPr="002C6829">
              <w:t>1</w:t>
            </w:r>
          </w:p>
        </w:tc>
        <w:tc>
          <w:tcPr>
            <w:tcW w:w="776" w:type="dxa"/>
            <w:tcBorders>
              <w:top w:val="single" w:sz="4" w:space="0" w:color="auto"/>
              <w:bottom w:val="single" w:sz="4" w:space="0" w:color="auto"/>
            </w:tcBorders>
          </w:tcPr>
          <w:p w14:paraId="0C2AFB9E" w14:textId="1AF049EC" w:rsidR="00115363" w:rsidRPr="002C6829" w:rsidRDefault="00115363" w:rsidP="00FA4836">
            <w:pPr>
              <w:pStyle w:val="Tablebodycopy"/>
              <w:keepNext/>
              <w:jc w:val="center"/>
            </w:pPr>
            <w:r w:rsidRPr="002C6829">
              <w:t>2</w:t>
            </w:r>
          </w:p>
        </w:tc>
        <w:tc>
          <w:tcPr>
            <w:tcW w:w="775" w:type="dxa"/>
            <w:tcBorders>
              <w:top w:val="single" w:sz="4" w:space="0" w:color="auto"/>
              <w:bottom w:val="single" w:sz="4" w:space="0" w:color="auto"/>
            </w:tcBorders>
          </w:tcPr>
          <w:p w14:paraId="68038B22" w14:textId="3144AF90" w:rsidR="00115363" w:rsidRPr="002C6829" w:rsidRDefault="00115363" w:rsidP="00FA4836">
            <w:pPr>
              <w:pStyle w:val="Tablebodycopy"/>
              <w:keepNext/>
              <w:jc w:val="center"/>
            </w:pPr>
            <w:r w:rsidRPr="002C6829">
              <w:t>3</w:t>
            </w:r>
          </w:p>
        </w:tc>
        <w:tc>
          <w:tcPr>
            <w:tcW w:w="776" w:type="dxa"/>
            <w:tcBorders>
              <w:top w:val="single" w:sz="4" w:space="0" w:color="auto"/>
              <w:bottom w:val="single" w:sz="4" w:space="0" w:color="auto"/>
            </w:tcBorders>
          </w:tcPr>
          <w:p w14:paraId="6AFD8639" w14:textId="50D29F35" w:rsidR="00115363" w:rsidRPr="002C6829" w:rsidRDefault="00115363" w:rsidP="00FA4836">
            <w:pPr>
              <w:pStyle w:val="Tablebodycopy"/>
              <w:keepNext/>
              <w:jc w:val="center"/>
            </w:pPr>
            <w:r w:rsidRPr="002C6829">
              <w:t>4</w:t>
            </w:r>
          </w:p>
        </w:tc>
        <w:tc>
          <w:tcPr>
            <w:tcW w:w="775" w:type="dxa"/>
            <w:tcBorders>
              <w:top w:val="single" w:sz="4" w:space="0" w:color="auto"/>
              <w:bottom w:val="single" w:sz="4" w:space="0" w:color="auto"/>
            </w:tcBorders>
          </w:tcPr>
          <w:p w14:paraId="1B133A30" w14:textId="1239BE0C" w:rsidR="00115363" w:rsidRPr="002C6829" w:rsidRDefault="00115363" w:rsidP="00FA4836">
            <w:pPr>
              <w:pStyle w:val="Tablebodycopy"/>
              <w:keepNext/>
              <w:jc w:val="center"/>
            </w:pPr>
            <w:r w:rsidRPr="002C6829">
              <w:t>5</w:t>
            </w:r>
          </w:p>
        </w:tc>
        <w:tc>
          <w:tcPr>
            <w:tcW w:w="776" w:type="dxa"/>
            <w:tcBorders>
              <w:top w:val="single" w:sz="4" w:space="0" w:color="auto"/>
              <w:bottom w:val="single" w:sz="4" w:space="0" w:color="auto"/>
            </w:tcBorders>
          </w:tcPr>
          <w:p w14:paraId="4BABF21E" w14:textId="54ACA8D3" w:rsidR="00115363" w:rsidRPr="002C6829" w:rsidRDefault="00115363" w:rsidP="00FA4836">
            <w:pPr>
              <w:pStyle w:val="Tablebodycopy"/>
              <w:keepNext/>
              <w:jc w:val="center"/>
            </w:pPr>
            <w:r w:rsidRPr="002C6829">
              <w:t>6</w:t>
            </w:r>
          </w:p>
        </w:tc>
      </w:tr>
      <w:tr w:rsidR="00115363" w:rsidRPr="002C6829" w14:paraId="5DE47F57" w14:textId="77777777" w:rsidTr="008E4940">
        <w:trPr>
          <w:trHeight w:val="237"/>
        </w:trPr>
        <w:tc>
          <w:tcPr>
            <w:tcW w:w="0" w:type="auto"/>
            <w:tcBorders>
              <w:top w:val="single" w:sz="4" w:space="0" w:color="auto"/>
            </w:tcBorders>
          </w:tcPr>
          <w:p w14:paraId="568F67B4" w14:textId="24285343" w:rsidR="00115363" w:rsidRPr="002C6829" w:rsidRDefault="00115363" w:rsidP="00FA4836">
            <w:pPr>
              <w:pStyle w:val="Tablebodycopy"/>
              <w:keepNext/>
              <w:rPr>
                <w:highlight w:val="black"/>
              </w:rPr>
            </w:pPr>
            <w:r w:rsidRPr="002C6829">
              <w:rPr>
                <w:rFonts w:eastAsia="Arial"/>
              </w:rPr>
              <w:t>1.       Public PEB (past)</w:t>
            </w:r>
          </w:p>
        </w:tc>
        <w:tc>
          <w:tcPr>
            <w:tcW w:w="775" w:type="dxa"/>
            <w:tcBorders>
              <w:top w:val="single" w:sz="4" w:space="0" w:color="auto"/>
            </w:tcBorders>
          </w:tcPr>
          <w:p w14:paraId="568A3816" w14:textId="3A0EF91F" w:rsidR="00115363" w:rsidRPr="002C6829" w:rsidRDefault="00115363" w:rsidP="00FA4836">
            <w:pPr>
              <w:pStyle w:val="Tablebodycopy"/>
              <w:keepNext/>
              <w:jc w:val="center"/>
              <w:rPr>
                <w:highlight w:val="black"/>
              </w:rPr>
            </w:pPr>
            <w:r w:rsidRPr="002C6829">
              <w:rPr>
                <w:rFonts w:eastAsia="Arial"/>
              </w:rPr>
              <w:t>-</w:t>
            </w:r>
          </w:p>
        </w:tc>
        <w:tc>
          <w:tcPr>
            <w:tcW w:w="776" w:type="dxa"/>
            <w:tcBorders>
              <w:top w:val="single" w:sz="4" w:space="0" w:color="auto"/>
            </w:tcBorders>
          </w:tcPr>
          <w:p w14:paraId="0F9679B7" w14:textId="77777777" w:rsidR="00115363" w:rsidRPr="002C6829" w:rsidRDefault="00115363" w:rsidP="00FA4836">
            <w:pPr>
              <w:pStyle w:val="Tablebodycopy"/>
              <w:keepNext/>
              <w:jc w:val="center"/>
              <w:rPr>
                <w:highlight w:val="black"/>
              </w:rPr>
            </w:pPr>
          </w:p>
        </w:tc>
        <w:tc>
          <w:tcPr>
            <w:tcW w:w="775" w:type="dxa"/>
            <w:tcBorders>
              <w:top w:val="single" w:sz="4" w:space="0" w:color="auto"/>
            </w:tcBorders>
          </w:tcPr>
          <w:p w14:paraId="1AC80D2B" w14:textId="77777777" w:rsidR="00115363" w:rsidRPr="002C6829" w:rsidRDefault="00115363" w:rsidP="00FA4836">
            <w:pPr>
              <w:pStyle w:val="Tablebodycopy"/>
              <w:keepNext/>
              <w:jc w:val="center"/>
              <w:rPr>
                <w:highlight w:val="black"/>
              </w:rPr>
            </w:pPr>
          </w:p>
        </w:tc>
        <w:tc>
          <w:tcPr>
            <w:tcW w:w="776" w:type="dxa"/>
            <w:tcBorders>
              <w:top w:val="single" w:sz="4" w:space="0" w:color="auto"/>
            </w:tcBorders>
          </w:tcPr>
          <w:p w14:paraId="07ADDA21" w14:textId="77777777" w:rsidR="00115363" w:rsidRPr="002C6829" w:rsidRDefault="00115363" w:rsidP="00FA4836">
            <w:pPr>
              <w:pStyle w:val="Tablebodycopy"/>
              <w:keepNext/>
              <w:jc w:val="center"/>
              <w:rPr>
                <w:highlight w:val="black"/>
              </w:rPr>
            </w:pPr>
          </w:p>
        </w:tc>
        <w:tc>
          <w:tcPr>
            <w:tcW w:w="775" w:type="dxa"/>
            <w:tcBorders>
              <w:top w:val="single" w:sz="4" w:space="0" w:color="auto"/>
            </w:tcBorders>
          </w:tcPr>
          <w:p w14:paraId="3395DD9C" w14:textId="77777777" w:rsidR="00115363" w:rsidRPr="002C6829" w:rsidRDefault="00115363" w:rsidP="00FA4836">
            <w:pPr>
              <w:pStyle w:val="Tablebodycopy"/>
              <w:keepNext/>
              <w:jc w:val="center"/>
              <w:rPr>
                <w:highlight w:val="black"/>
              </w:rPr>
            </w:pPr>
          </w:p>
        </w:tc>
        <w:tc>
          <w:tcPr>
            <w:tcW w:w="776" w:type="dxa"/>
            <w:tcBorders>
              <w:top w:val="single" w:sz="4" w:space="0" w:color="auto"/>
            </w:tcBorders>
          </w:tcPr>
          <w:p w14:paraId="1763774D" w14:textId="77777777" w:rsidR="00115363" w:rsidRPr="002C6829" w:rsidRDefault="00115363" w:rsidP="00FA4836">
            <w:pPr>
              <w:pStyle w:val="Tablebodycopy"/>
              <w:keepNext/>
              <w:jc w:val="center"/>
              <w:rPr>
                <w:highlight w:val="black"/>
              </w:rPr>
            </w:pPr>
          </w:p>
        </w:tc>
      </w:tr>
      <w:tr w:rsidR="00115363" w:rsidRPr="002C6829" w14:paraId="4EB92226" w14:textId="77777777" w:rsidTr="008E4940">
        <w:trPr>
          <w:trHeight w:val="251"/>
        </w:trPr>
        <w:tc>
          <w:tcPr>
            <w:tcW w:w="0" w:type="auto"/>
          </w:tcPr>
          <w:p w14:paraId="21F6198E" w14:textId="6B77F48C" w:rsidR="00115363" w:rsidRPr="002C6829" w:rsidRDefault="00115363" w:rsidP="00FA4836">
            <w:pPr>
              <w:pStyle w:val="Tablebodycopy"/>
              <w:keepNext/>
              <w:rPr>
                <w:highlight w:val="black"/>
              </w:rPr>
            </w:pPr>
            <w:r w:rsidRPr="002C6829">
              <w:rPr>
                <w:rFonts w:eastAsia="Arial"/>
              </w:rPr>
              <w:t>2.       Private PEB (past)</w:t>
            </w:r>
          </w:p>
        </w:tc>
        <w:tc>
          <w:tcPr>
            <w:tcW w:w="775" w:type="dxa"/>
          </w:tcPr>
          <w:p w14:paraId="793F141B" w14:textId="73ED9A57" w:rsidR="00115363" w:rsidRPr="002C6829" w:rsidRDefault="00115363" w:rsidP="00FA4836">
            <w:pPr>
              <w:pStyle w:val="Tablebodycopy"/>
              <w:keepNext/>
              <w:jc w:val="center"/>
              <w:rPr>
                <w:highlight w:val="black"/>
              </w:rPr>
            </w:pPr>
            <w:r w:rsidRPr="002C6829">
              <w:rPr>
                <w:rFonts w:eastAsia="Arial"/>
              </w:rPr>
              <w:t>.42**</w:t>
            </w:r>
          </w:p>
        </w:tc>
        <w:tc>
          <w:tcPr>
            <w:tcW w:w="776" w:type="dxa"/>
          </w:tcPr>
          <w:p w14:paraId="03F34081" w14:textId="7D46E2A1" w:rsidR="00115363" w:rsidRPr="002C6829" w:rsidRDefault="00115363" w:rsidP="00FA4836">
            <w:pPr>
              <w:pStyle w:val="Tablebodycopy"/>
              <w:keepNext/>
              <w:jc w:val="center"/>
              <w:rPr>
                <w:highlight w:val="black"/>
              </w:rPr>
            </w:pPr>
            <w:r w:rsidRPr="002C6829">
              <w:rPr>
                <w:rFonts w:eastAsia="Arial"/>
              </w:rPr>
              <w:t>-</w:t>
            </w:r>
          </w:p>
        </w:tc>
        <w:tc>
          <w:tcPr>
            <w:tcW w:w="775" w:type="dxa"/>
          </w:tcPr>
          <w:p w14:paraId="25FE4F89" w14:textId="77777777" w:rsidR="00115363" w:rsidRPr="002C6829" w:rsidRDefault="00115363" w:rsidP="00FA4836">
            <w:pPr>
              <w:pStyle w:val="Tablebodycopy"/>
              <w:keepNext/>
              <w:jc w:val="center"/>
              <w:rPr>
                <w:highlight w:val="black"/>
              </w:rPr>
            </w:pPr>
          </w:p>
        </w:tc>
        <w:tc>
          <w:tcPr>
            <w:tcW w:w="776" w:type="dxa"/>
          </w:tcPr>
          <w:p w14:paraId="283DF6DD" w14:textId="77777777" w:rsidR="00115363" w:rsidRPr="002C6829" w:rsidRDefault="00115363" w:rsidP="00FA4836">
            <w:pPr>
              <w:pStyle w:val="Tablebodycopy"/>
              <w:keepNext/>
              <w:jc w:val="center"/>
              <w:rPr>
                <w:highlight w:val="black"/>
              </w:rPr>
            </w:pPr>
          </w:p>
        </w:tc>
        <w:tc>
          <w:tcPr>
            <w:tcW w:w="775" w:type="dxa"/>
          </w:tcPr>
          <w:p w14:paraId="6C3449AF" w14:textId="77777777" w:rsidR="00115363" w:rsidRPr="002C6829" w:rsidRDefault="00115363" w:rsidP="00FA4836">
            <w:pPr>
              <w:pStyle w:val="Tablebodycopy"/>
              <w:keepNext/>
              <w:jc w:val="center"/>
              <w:rPr>
                <w:highlight w:val="black"/>
              </w:rPr>
            </w:pPr>
          </w:p>
        </w:tc>
        <w:tc>
          <w:tcPr>
            <w:tcW w:w="776" w:type="dxa"/>
          </w:tcPr>
          <w:p w14:paraId="2CFBB0C4" w14:textId="77777777" w:rsidR="00115363" w:rsidRPr="002C6829" w:rsidRDefault="00115363" w:rsidP="00FA4836">
            <w:pPr>
              <w:pStyle w:val="Tablebodycopy"/>
              <w:keepNext/>
              <w:jc w:val="center"/>
              <w:rPr>
                <w:highlight w:val="black"/>
              </w:rPr>
            </w:pPr>
          </w:p>
        </w:tc>
      </w:tr>
      <w:tr w:rsidR="00115363" w:rsidRPr="002C6829" w14:paraId="038F46F2" w14:textId="77777777" w:rsidTr="008E4940">
        <w:trPr>
          <w:trHeight w:val="237"/>
        </w:trPr>
        <w:tc>
          <w:tcPr>
            <w:tcW w:w="0" w:type="auto"/>
          </w:tcPr>
          <w:p w14:paraId="2F5FE891" w14:textId="23713167" w:rsidR="00115363" w:rsidRPr="002C6829" w:rsidRDefault="00115363" w:rsidP="00FA4836">
            <w:pPr>
              <w:pStyle w:val="Tablebodycopy"/>
              <w:keepNext/>
              <w:rPr>
                <w:highlight w:val="black"/>
              </w:rPr>
            </w:pPr>
            <w:r w:rsidRPr="002C6829">
              <w:rPr>
                <w:rFonts w:eastAsia="Arial"/>
              </w:rPr>
              <w:t>3.       Mean all items PEB (past)</w:t>
            </w:r>
          </w:p>
        </w:tc>
        <w:tc>
          <w:tcPr>
            <w:tcW w:w="775" w:type="dxa"/>
          </w:tcPr>
          <w:p w14:paraId="0D69D793" w14:textId="4880FA15" w:rsidR="00115363" w:rsidRPr="002C6829" w:rsidRDefault="00115363" w:rsidP="00FA4836">
            <w:pPr>
              <w:pStyle w:val="Tablebodycopy"/>
              <w:keepNext/>
              <w:jc w:val="center"/>
              <w:rPr>
                <w:highlight w:val="black"/>
              </w:rPr>
            </w:pPr>
            <w:r w:rsidRPr="002C6829">
              <w:rPr>
                <w:rFonts w:eastAsia="Arial"/>
              </w:rPr>
              <w:t>.86**</w:t>
            </w:r>
          </w:p>
        </w:tc>
        <w:tc>
          <w:tcPr>
            <w:tcW w:w="776" w:type="dxa"/>
          </w:tcPr>
          <w:p w14:paraId="307FCE29" w14:textId="1706E447" w:rsidR="00115363" w:rsidRPr="002C6829" w:rsidRDefault="00115363" w:rsidP="00FA4836">
            <w:pPr>
              <w:pStyle w:val="Tablebodycopy"/>
              <w:keepNext/>
              <w:jc w:val="center"/>
              <w:rPr>
                <w:highlight w:val="black"/>
              </w:rPr>
            </w:pPr>
            <w:r w:rsidRPr="002C6829">
              <w:rPr>
                <w:rFonts w:eastAsia="Arial"/>
              </w:rPr>
              <w:t>.77**</w:t>
            </w:r>
          </w:p>
        </w:tc>
        <w:tc>
          <w:tcPr>
            <w:tcW w:w="775" w:type="dxa"/>
          </w:tcPr>
          <w:p w14:paraId="3214D7BB" w14:textId="7E7039CD" w:rsidR="00115363" w:rsidRPr="002C6829" w:rsidRDefault="00115363" w:rsidP="00FA4836">
            <w:pPr>
              <w:pStyle w:val="Tablebodycopy"/>
              <w:keepNext/>
              <w:jc w:val="center"/>
              <w:rPr>
                <w:highlight w:val="black"/>
              </w:rPr>
            </w:pPr>
            <w:r w:rsidRPr="002C6829">
              <w:rPr>
                <w:rFonts w:eastAsia="Arial"/>
              </w:rPr>
              <w:t>-</w:t>
            </w:r>
          </w:p>
        </w:tc>
        <w:tc>
          <w:tcPr>
            <w:tcW w:w="776" w:type="dxa"/>
          </w:tcPr>
          <w:p w14:paraId="64A4FCCB" w14:textId="77777777" w:rsidR="00115363" w:rsidRPr="002C6829" w:rsidRDefault="00115363" w:rsidP="00FA4836">
            <w:pPr>
              <w:pStyle w:val="Tablebodycopy"/>
              <w:keepNext/>
              <w:jc w:val="center"/>
              <w:rPr>
                <w:highlight w:val="black"/>
              </w:rPr>
            </w:pPr>
          </w:p>
        </w:tc>
        <w:tc>
          <w:tcPr>
            <w:tcW w:w="775" w:type="dxa"/>
          </w:tcPr>
          <w:p w14:paraId="2882EC1D" w14:textId="77777777" w:rsidR="00115363" w:rsidRPr="002C6829" w:rsidRDefault="00115363" w:rsidP="00FA4836">
            <w:pPr>
              <w:pStyle w:val="Tablebodycopy"/>
              <w:keepNext/>
              <w:jc w:val="center"/>
              <w:rPr>
                <w:highlight w:val="black"/>
              </w:rPr>
            </w:pPr>
          </w:p>
        </w:tc>
        <w:tc>
          <w:tcPr>
            <w:tcW w:w="776" w:type="dxa"/>
          </w:tcPr>
          <w:p w14:paraId="41A8CB62" w14:textId="77777777" w:rsidR="00115363" w:rsidRPr="002C6829" w:rsidRDefault="00115363" w:rsidP="00FA4836">
            <w:pPr>
              <w:pStyle w:val="Tablebodycopy"/>
              <w:keepNext/>
              <w:jc w:val="center"/>
              <w:rPr>
                <w:highlight w:val="black"/>
              </w:rPr>
            </w:pPr>
          </w:p>
        </w:tc>
      </w:tr>
      <w:tr w:rsidR="00115363" w:rsidRPr="002C6829" w14:paraId="074DB78A" w14:textId="77777777" w:rsidTr="008E4940">
        <w:trPr>
          <w:trHeight w:val="251"/>
        </w:trPr>
        <w:tc>
          <w:tcPr>
            <w:tcW w:w="0" w:type="auto"/>
          </w:tcPr>
          <w:p w14:paraId="2AA16B50" w14:textId="32666EA6" w:rsidR="00115363" w:rsidRPr="002C6829" w:rsidRDefault="00115363" w:rsidP="00FA4836">
            <w:pPr>
              <w:pStyle w:val="Tablebodycopy"/>
              <w:keepNext/>
              <w:rPr>
                <w:highlight w:val="black"/>
              </w:rPr>
            </w:pPr>
            <w:r w:rsidRPr="002C6829">
              <w:rPr>
                <w:rFonts w:eastAsia="Arial"/>
              </w:rPr>
              <w:t>4.       Public PEB (likelihood)</w:t>
            </w:r>
          </w:p>
        </w:tc>
        <w:tc>
          <w:tcPr>
            <w:tcW w:w="775" w:type="dxa"/>
          </w:tcPr>
          <w:p w14:paraId="0D9E94C9" w14:textId="1EAFB5D7" w:rsidR="00115363" w:rsidRPr="002C6829" w:rsidRDefault="00115363" w:rsidP="00FA4836">
            <w:pPr>
              <w:pStyle w:val="Tablebodycopy"/>
              <w:keepNext/>
              <w:jc w:val="center"/>
              <w:rPr>
                <w:highlight w:val="black"/>
              </w:rPr>
            </w:pPr>
            <w:r w:rsidRPr="002C6829">
              <w:rPr>
                <w:rFonts w:eastAsia="Arial"/>
              </w:rPr>
              <w:t>.75**</w:t>
            </w:r>
          </w:p>
        </w:tc>
        <w:tc>
          <w:tcPr>
            <w:tcW w:w="776" w:type="dxa"/>
          </w:tcPr>
          <w:p w14:paraId="17BEA9C1" w14:textId="55DFC349" w:rsidR="00115363" w:rsidRPr="002C6829" w:rsidRDefault="00115363" w:rsidP="00FA4836">
            <w:pPr>
              <w:pStyle w:val="Tablebodycopy"/>
              <w:keepNext/>
              <w:jc w:val="center"/>
              <w:rPr>
                <w:highlight w:val="black"/>
              </w:rPr>
            </w:pPr>
            <w:r w:rsidRPr="002C6829">
              <w:rPr>
                <w:rFonts w:eastAsia="Arial"/>
              </w:rPr>
              <w:t>.38**</w:t>
            </w:r>
          </w:p>
        </w:tc>
        <w:tc>
          <w:tcPr>
            <w:tcW w:w="775" w:type="dxa"/>
          </w:tcPr>
          <w:p w14:paraId="08831693" w14:textId="04539A9E" w:rsidR="00115363" w:rsidRPr="002C6829" w:rsidRDefault="00115363" w:rsidP="00FA4836">
            <w:pPr>
              <w:pStyle w:val="Tablebodycopy"/>
              <w:keepNext/>
              <w:jc w:val="center"/>
              <w:rPr>
                <w:highlight w:val="black"/>
              </w:rPr>
            </w:pPr>
            <w:r w:rsidRPr="002C6829">
              <w:rPr>
                <w:rFonts w:eastAsia="Arial"/>
              </w:rPr>
              <w:t>.70**</w:t>
            </w:r>
          </w:p>
        </w:tc>
        <w:tc>
          <w:tcPr>
            <w:tcW w:w="776" w:type="dxa"/>
          </w:tcPr>
          <w:p w14:paraId="2805C77E" w14:textId="165F63BC" w:rsidR="00115363" w:rsidRPr="002C6829" w:rsidRDefault="00115363" w:rsidP="00FA4836">
            <w:pPr>
              <w:pStyle w:val="Tablebodycopy"/>
              <w:keepNext/>
              <w:jc w:val="center"/>
              <w:rPr>
                <w:highlight w:val="black"/>
              </w:rPr>
            </w:pPr>
            <w:r w:rsidRPr="002C6829">
              <w:rPr>
                <w:rFonts w:eastAsia="Arial"/>
              </w:rPr>
              <w:t>-</w:t>
            </w:r>
          </w:p>
        </w:tc>
        <w:tc>
          <w:tcPr>
            <w:tcW w:w="775" w:type="dxa"/>
          </w:tcPr>
          <w:p w14:paraId="00C2E832" w14:textId="77777777" w:rsidR="00115363" w:rsidRPr="002C6829" w:rsidRDefault="00115363" w:rsidP="00FA4836">
            <w:pPr>
              <w:pStyle w:val="Tablebodycopy"/>
              <w:keepNext/>
              <w:jc w:val="center"/>
              <w:rPr>
                <w:highlight w:val="black"/>
              </w:rPr>
            </w:pPr>
          </w:p>
        </w:tc>
        <w:tc>
          <w:tcPr>
            <w:tcW w:w="776" w:type="dxa"/>
          </w:tcPr>
          <w:p w14:paraId="50527B36" w14:textId="77777777" w:rsidR="00115363" w:rsidRPr="002C6829" w:rsidRDefault="00115363" w:rsidP="00FA4836">
            <w:pPr>
              <w:pStyle w:val="Tablebodycopy"/>
              <w:keepNext/>
              <w:jc w:val="center"/>
              <w:rPr>
                <w:highlight w:val="black"/>
              </w:rPr>
            </w:pPr>
          </w:p>
        </w:tc>
      </w:tr>
      <w:tr w:rsidR="00115363" w:rsidRPr="002C6829" w14:paraId="2514F8B7" w14:textId="77777777" w:rsidTr="008E4940">
        <w:trPr>
          <w:trHeight w:val="251"/>
        </w:trPr>
        <w:tc>
          <w:tcPr>
            <w:tcW w:w="0" w:type="auto"/>
          </w:tcPr>
          <w:p w14:paraId="4B86DDCF" w14:textId="6481EFF2" w:rsidR="00115363" w:rsidRPr="002C6829" w:rsidRDefault="00115363" w:rsidP="00FA4836">
            <w:pPr>
              <w:pStyle w:val="Tablebodycopy"/>
              <w:keepNext/>
              <w:rPr>
                <w:highlight w:val="black"/>
              </w:rPr>
            </w:pPr>
            <w:r w:rsidRPr="002C6829">
              <w:rPr>
                <w:rFonts w:eastAsia="Arial"/>
              </w:rPr>
              <w:t>5.       Private PEB (likelihood)</w:t>
            </w:r>
          </w:p>
        </w:tc>
        <w:tc>
          <w:tcPr>
            <w:tcW w:w="775" w:type="dxa"/>
          </w:tcPr>
          <w:p w14:paraId="0FF81C47" w14:textId="67DF1025" w:rsidR="00115363" w:rsidRPr="002C6829" w:rsidRDefault="00115363" w:rsidP="00FA4836">
            <w:pPr>
              <w:pStyle w:val="Tablebodycopy"/>
              <w:keepNext/>
              <w:jc w:val="center"/>
              <w:rPr>
                <w:highlight w:val="black"/>
              </w:rPr>
            </w:pPr>
            <w:r w:rsidRPr="002C6829">
              <w:rPr>
                <w:rFonts w:eastAsia="Arial"/>
              </w:rPr>
              <w:t>.30**</w:t>
            </w:r>
          </w:p>
        </w:tc>
        <w:tc>
          <w:tcPr>
            <w:tcW w:w="776" w:type="dxa"/>
          </w:tcPr>
          <w:p w14:paraId="3C618D9C" w14:textId="737B5798" w:rsidR="00115363" w:rsidRPr="002C6829" w:rsidRDefault="00115363" w:rsidP="00FA4836">
            <w:pPr>
              <w:pStyle w:val="Tablebodycopy"/>
              <w:keepNext/>
              <w:jc w:val="center"/>
              <w:rPr>
                <w:highlight w:val="black"/>
              </w:rPr>
            </w:pPr>
            <w:r w:rsidRPr="002C6829">
              <w:rPr>
                <w:rFonts w:eastAsia="Arial"/>
              </w:rPr>
              <w:t>.79**</w:t>
            </w:r>
          </w:p>
        </w:tc>
        <w:tc>
          <w:tcPr>
            <w:tcW w:w="775" w:type="dxa"/>
          </w:tcPr>
          <w:p w14:paraId="05826DE5" w14:textId="5DDC6198" w:rsidR="00115363" w:rsidRPr="002C6829" w:rsidRDefault="00115363" w:rsidP="00FA4836">
            <w:pPr>
              <w:pStyle w:val="Tablebodycopy"/>
              <w:keepNext/>
              <w:jc w:val="center"/>
              <w:rPr>
                <w:highlight w:val="black"/>
              </w:rPr>
            </w:pPr>
            <w:r w:rsidRPr="002C6829">
              <w:rPr>
                <w:rFonts w:eastAsia="Arial"/>
              </w:rPr>
              <w:t>.60**</w:t>
            </w:r>
          </w:p>
        </w:tc>
        <w:tc>
          <w:tcPr>
            <w:tcW w:w="776" w:type="dxa"/>
          </w:tcPr>
          <w:p w14:paraId="77BEA3F5" w14:textId="6A98FC54" w:rsidR="00115363" w:rsidRPr="002C6829" w:rsidRDefault="00115363" w:rsidP="00FA4836">
            <w:pPr>
              <w:pStyle w:val="Tablebodycopy"/>
              <w:keepNext/>
              <w:jc w:val="center"/>
              <w:rPr>
                <w:highlight w:val="black"/>
              </w:rPr>
            </w:pPr>
            <w:r w:rsidRPr="002C6829">
              <w:rPr>
                <w:rFonts w:eastAsia="Arial"/>
              </w:rPr>
              <w:t>.42**</w:t>
            </w:r>
          </w:p>
        </w:tc>
        <w:tc>
          <w:tcPr>
            <w:tcW w:w="775" w:type="dxa"/>
          </w:tcPr>
          <w:p w14:paraId="67A4EFED" w14:textId="0A1502E1" w:rsidR="00115363" w:rsidRPr="002C6829" w:rsidRDefault="00115363" w:rsidP="00FA4836">
            <w:pPr>
              <w:pStyle w:val="Tablebodycopy"/>
              <w:keepNext/>
              <w:jc w:val="center"/>
              <w:rPr>
                <w:highlight w:val="black"/>
              </w:rPr>
            </w:pPr>
            <w:r w:rsidRPr="002C6829">
              <w:rPr>
                <w:rFonts w:eastAsia="Arial"/>
              </w:rPr>
              <w:t>-</w:t>
            </w:r>
          </w:p>
        </w:tc>
        <w:tc>
          <w:tcPr>
            <w:tcW w:w="776" w:type="dxa"/>
          </w:tcPr>
          <w:p w14:paraId="3D95561A" w14:textId="77777777" w:rsidR="00115363" w:rsidRPr="002C6829" w:rsidRDefault="00115363" w:rsidP="00FA4836">
            <w:pPr>
              <w:pStyle w:val="Tablebodycopy"/>
              <w:keepNext/>
              <w:jc w:val="center"/>
              <w:rPr>
                <w:highlight w:val="black"/>
              </w:rPr>
            </w:pPr>
          </w:p>
        </w:tc>
      </w:tr>
      <w:tr w:rsidR="00115363" w:rsidRPr="002C6829" w14:paraId="0D31E5AC" w14:textId="77777777" w:rsidTr="008E4940">
        <w:trPr>
          <w:trHeight w:val="237"/>
        </w:trPr>
        <w:tc>
          <w:tcPr>
            <w:tcW w:w="0" w:type="auto"/>
            <w:tcBorders>
              <w:bottom w:val="single" w:sz="4" w:space="0" w:color="auto"/>
            </w:tcBorders>
          </w:tcPr>
          <w:p w14:paraId="30965315" w14:textId="631C157A" w:rsidR="00115363" w:rsidRPr="002C6829" w:rsidRDefault="00115363" w:rsidP="00FA4836">
            <w:pPr>
              <w:pStyle w:val="Tablebodycopy"/>
              <w:keepNext/>
              <w:rPr>
                <w:highlight w:val="black"/>
              </w:rPr>
            </w:pPr>
            <w:r w:rsidRPr="002C6829">
              <w:rPr>
                <w:rFonts w:eastAsia="Arial"/>
              </w:rPr>
              <w:t>6.       Mean all items PEB (likelihood)</w:t>
            </w:r>
          </w:p>
        </w:tc>
        <w:tc>
          <w:tcPr>
            <w:tcW w:w="775" w:type="dxa"/>
            <w:tcBorders>
              <w:bottom w:val="single" w:sz="4" w:space="0" w:color="auto"/>
            </w:tcBorders>
          </w:tcPr>
          <w:p w14:paraId="11FE14DD" w14:textId="4770DBD0" w:rsidR="00115363" w:rsidRPr="002C6829" w:rsidRDefault="00115363" w:rsidP="00FA4836">
            <w:pPr>
              <w:pStyle w:val="Tablebodycopy"/>
              <w:keepNext/>
              <w:jc w:val="center"/>
              <w:rPr>
                <w:highlight w:val="black"/>
              </w:rPr>
            </w:pPr>
            <w:r w:rsidRPr="002C6829">
              <w:rPr>
                <w:rFonts w:eastAsia="Arial"/>
              </w:rPr>
              <w:t>.66**</w:t>
            </w:r>
          </w:p>
        </w:tc>
        <w:tc>
          <w:tcPr>
            <w:tcW w:w="776" w:type="dxa"/>
            <w:tcBorders>
              <w:bottom w:val="single" w:sz="4" w:space="0" w:color="auto"/>
            </w:tcBorders>
          </w:tcPr>
          <w:p w14:paraId="5B7319A8" w14:textId="4FAD8304" w:rsidR="00115363" w:rsidRPr="002C6829" w:rsidRDefault="00115363" w:rsidP="00FA4836">
            <w:pPr>
              <w:pStyle w:val="Tablebodycopy"/>
              <w:keepNext/>
              <w:jc w:val="center"/>
              <w:rPr>
                <w:highlight w:val="black"/>
              </w:rPr>
            </w:pPr>
            <w:r w:rsidRPr="002C6829">
              <w:rPr>
                <w:rFonts w:eastAsia="Arial"/>
              </w:rPr>
              <w:t>.62**</w:t>
            </w:r>
          </w:p>
        </w:tc>
        <w:tc>
          <w:tcPr>
            <w:tcW w:w="775" w:type="dxa"/>
            <w:tcBorders>
              <w:bottom w:val="single" w:sz="4" w:space="0" w:color="auto"/>
            </w:tcBorders>
          </w:tcPr>
          <w:p w14:paraId="69AC24C9" w14:textId="4E882318" w:rsidR="00115363" w:rsidRPr="002C6829" w:rsidRDefault="00115363" w:rsidP="00FA4836">
            <w:pPr>
              <w:pStyle w:val="Tablebodycopy"/>
              <w:keepNext/>
              <w:jc w:val="center"/>
              <w:rPr>
                <w:highlight w:val="black"/>
              </w:rPr>
            </w:pPr>
            <w:r w:rsidRPr="002C6829">
              <w:rPr>
                <w:rFonts w:eastAsia="Arial"/>
              </w:rPr>
              <w:t>.79**</w:t>
            </w:r>
          </w:p>
        </w:tc>
        <w:tc>
          <w:tcPr>
            <w:tcW w:w="776" w:type="dxa"/>
            <w:tcBorders>
              <w:bottom w:val="single" w:sz="4" w:space="0" w:color="auto"/>
            </w:tcBorders>
          </w:tcPr>
          <w:p w14:paraId="0C0C1C4C" w14:textId="57B7261C" w:rsidR="00115363" w:rsidRPr="002C6829" w:rsidRDefault="00115363" w:rsidP="00FA4836">
            <w:pPr>
              <w:pStyle w:val="Tablebodycopy"/>
              <w:keepNext/>
              <w:jc w:val="center"/>
              <w:rPr>
                <w:highlight w:val="black"/>
              </w:rPr>
            </w:pPr>
            <w:r w:rsidRPr="002C6829">
              <w:rPr>
                <w:rFonts w:eastAsia="Arial"/>
              </w:rPr>
              <w:t>.89**</w:t>
            </w:r>
          </w:p>
        </w:tc>
        <w:tc>
          <w:tcPr>
            <w:tcW w:w="775" w:type="dxa"/>
            <w:tcBorders>
              <w:bottom w:val="single" w:sz="4" w:space="0" w:color="auto"/>
            </w:tcBorders>
          </w:tcPr>
          <w:p w14:paraId="47A64AF4" w14:textId="283DEA92" w:rsidR="00115363" w:rsidRPr="002C6829" w:rsidRDefault="00115363" w:rsidP="00FA4836">
            <w:pPr>
              <w:pStyle w:val="Tablebodycopy"/>
              <w:keepNext/>
              <w:jc w:val="center"/>
              <w:rPr>
                <w:highlight w:val="black"/>
              </w:rPr>
            </w:pPr>
            <w:r w:rsidRPr="002C6829">
              <w:rPr>
                <w:rFonts w:eastAsia="Arial"/>
              </w:rPr>
              <w:t>.74**</w:t>
            </w:r>
          </w:p>
        </w:tc>
        <w:tc>
          <w:tcPr>
            <w:tcW w:w="776" w:type="dxa"/>
            <w:tcBorders>
              <w:bottom w:val="single" w:sz="4" w:space="0" w:color="auto"/>
            </w:tcBorders>
          </w:tcPr>
          <w:p w14:paraId="51964716" w14:textId="6A5CBA2E" w:rsidR="00115363" w:rsidRPr="002C6829" w:rsidRDefault="00115363" w:rsidP="00FA4836">
            <w:pPr>
              <w:pStyle w:val="Tablebodycopy"/>
              <w:keepNext/>
              <w:jc w:val="center"/>
              <w:rPr>
                <w:highlight w:val="black"/>
              </w:rPr>
            </w:pPr>
            <w:r w:rsidRPr="002C6829">
              <w:rPr>
                <w:rFonts w:eastAsia="Arial"/>
              </w:rPr>
              <w:t>-</w:t>
            </w:r>
          </w:p>
        </w:tc>
      </w:tr>
      <w:tr w:rsidR="00115363" w:rsidRPr="002C6829" w14:paraId="6C84879A" w14:textId="77777777" w:rsidTr="008E4940">
        <w:trPr>
          <w:trHeight w:val="237"/>
        </w:trPr>
        <w:tc>
          <w:tcPr>
            <w:tcW w:w="0" w:type="auto"/>
            <w:tcBorders>
              <w:top w:val="single" w:sz="4" w:space="0" w:color="auto"/>
            </w:tcBorders>
          </w:tcPr>
          <w:p w14:paraId="6DC47225" w14:textId="2311EE33" w:rsidR="00115363" w:rsidRPr="002C6829" w:rsidRDefault="00115363" w:rsidP="00FA4836">
            <w:pPr>
              <w:pStyle w:val="Tablebodycopy"/>
              <w:keepNext/>
            </w:pPr>
            <w:r w:rsidRPr="002C6829">
              <w:rPr>
                <w:i/>
              </w:rPr>
              <w:t xml:space="preserve">Note. </w:t>
            </w:r>
            <w:r w:rsidRPr="002C6829">
              <w:t xml:space="preserve">** </w:t>
            </w:r>
            <w:r w:rsidRPr="002C6829">
              <w:rPr>
                <w:i/>
              </w:rPr>
              <w:t>p</w:t>
            </w:r>
            <w:r w:rsidR="008E4940" w:rsidRPr="002C6829">
              <w:rPr>
                <w:i/>
              </w:rPr>
              <w:t xml:space="preserve"> </w:t>
            </w:r>
            <w:r w:rsidR="008E4940" w:rsidRPr="002C6829">
              <w:t>&lt;.01</w:t>
            </w:r>
          </w:p>
        </w:tc>
        <w:tc>
          <w:tcPr>
            <w:tcW w:w="775" w:type="dxa"/>
            <w:tcBorders>
              <w:top w:val="single" w:sz="4" w:space="0" w:color="auto"/>
            </w:tcBorders>
          </w:tcPr>
          <w:p w14:paraId="245BDDF8" w14:textId="77777777" w:rsidR="00115363" w:rsidRPr="002C6829" w:rsidRDefault="00115363" w:rsidP="00FA4836">
            <w:pPr>
              <w:pStyle w:val="Tablebodycopy"/>
              <w:keepNext/>
              <w:jc w:val="center"/>
            </w:pPr>
          </w:p>
        </w:tc>
        <w:tc>
          <w:tcPr>
            <w:tcW w:w="776" w:type="dxa"/>
            <w:tcBorders>
              <w:top w:val="single" w:sz="4" w:space="0" w:color="auto"/>
            </w:tcBorders>
          </w:tcPr>
          <w:p w14:paraId="735F358D" w14:textId="77777777" w:rsidR="00115363" w:rsidRPr="002C6829" w:rsidRDefault="00115363" w:rsidP="00FA4836">
            <w:pPr>
              <w:pStyle w:val="Tablebodycopy"/>
              <w:keepNext/>
              <w:jc w:val="center"/>
            </w:pPr>
          </w:p>
        </w:tc>
        <w:tc>
          <w:tcPr>
            <w:tcW w:w="775" w:type="dxa"/>
            <w:tcBorders>
              <w:top w:val="single" w:sz="4" w:space="0" w:color="auto"/>
            </w:tcBorders>
          </w:tcPr>
          <w:p w14:paraId="269666D9" w14:textId="77777777" w:rsidR="00115363" w:rsidRPr="002C6829" w:rsidRDefault="00115363" w:rsidP="00FA4836">
            <w:pPr>
              <w:pStyle w:val="Tablebodycopy"/>
              <w:keepNext/>
              <w:jc w:val="center"/>
            </w:pPr>
          </w:p>
        </w:tc>
        <w:tc>
          <w:tcPr>
            <w:tcW w:w="776" w:type="dxa"/>
            <w:tcBorders>
              <w:top w:val="single" w:sz="4" w:space="0" w:color="auto"/>
            </w:tcBorders>
          </w:tcPr>
          <w:p w14:paraId="72F459C9" w14:textId="77777777" w:rsidR="00115363" w:rsidRPr="002C6829" w:rsidRDefault="00115363" w:rsidP="00FA4836">
            <w:pPr>
              <w:pStyle w:val="Tablebodycopy"/>
              <w:keepNext/>
              <w:jc w:val="center"/>
            </w:pPr>
          </w:p>
        </w:tc>
        <w:tc>
          <w:tcPr>
            <w:tcW w:w="775" w:type="dxa"/>
            <w:tcBorders>
              <w:top w:val="single" w:sz="4" w:space="0" w:color="auto"/>
            </w:tcBorders>
          </w:tcPr>
          <w:p w14:paraId="232574C0" w14:textId="77777777" w:rsidR="00115363" w:rsidRPr="002C6829" w:rsidRDefault="00115363" w:rsidP="00FA4836">
            <w:pPr>
              <w:pStyle w:val="Tablebodycopy"/>
              <w:keepNext/>
              <w:jc w:val="center"/>
            </w:pPr>
          </w:p>
        </w:tc>
        <w:tc>
          <w:tcPr>
            <w:tcW w:w="776" w:type="dxa"/>
            <w:tcBorders>
              <w:top w:val="single" w:sz="4" w:space="0" w:color="auto"/>
            </w:tcBorders>
          </w:tcPr>
          <w:p w14:paraId="6EFC9F9F" w14:textId="77777777" w:rsidR="00115363" w:rsidRPr="002C6829" w:rsidRDefault="00115363" w:rsidP="00FA4836">
            <w:pPr>
              <w:pStyle w:val="Tablebodycopy"/>
              <w:keepNext/>
              <w:jc w:val="center"/>
            </w:pPr>
          </w:p>
        </w:tc>
      </w:tr>
    </w:tbl>
    <w:p w14:paraId="30D24532" w14:textId="457FB6F6" w:rsidR="008E7D27" w:rsidRPr="002C6829" w:rsidRDefault="008E7D27" w:rsidP="008E7D27">
      <w:pPr>
        <w:pBdr>
          <w:top w:val="nil"/>
          <w:left w:val="nil"/>
          <w:bottom w:val="nil"/>
          <w:right w:val="nil"/>
          <w:between w:val="nil"/>
        </w:pBdr>
        <w:rPr>
          <w:rFonts w:ascii="Arial" w:eastAsia="Arial" w:hAnsi="Arial" w:cs="Arial"/>
          <w:sz w:val="18"/>
          <w:szCs w:val="18"/>
          <w:highlight w:val="black"/>
          <w:lang w:val="en-AU"/>
        </w:rPr>
      </w:pPr>
      <w:bookmarkStart w:id="155" w:name="_pp5dpi223ioq" w:colFirst="0" w:colLast="0"/>
      <w:bookmarkStart w:id="156" w:name="_b8bbvrbayfvh" w:colFirst="0" w:colLast="0"/>
      <w:bookmarkStart w:id="157" w:name="_978j0s3ozwpz" w:colFirst="0" w:colLast="0"/>
      <w:bookmarkEnd w:id="155"/>
      <w:bookmarkEnd w:id="156"/>
      <w:bookmarkEnd w:id="157"/>
    </w:p>
    <w:p w14:paraId="48DAA720" w14:textId="77777777" w:rsidR="008E7D27" w:rsidRPr="002C6829" w:rsidRDefault="008E7D27" w:rsidP="008E7D27">
      <w:pPr>
        <w:spacing w:after="120" w:line="240" w:lineRule="auto"/>
        <w:rPr>
          <w:rFonts w:ascii="Arial" w:eastAsia="Calibri" w:hAnsi="Arial" w:cs="Arial"/>
          <w:bCs/>
          <w:noProof/>
          <w:sz w:val="18"/>
          <w:szCs w:val="20"/>
          <w:shd w:val="clear" w:color="auto" w:fill="000000"/>
          <w:lang w:val="en-AU" w:eastAsia="en-AU"/>
        </w:rPr>
      </w:pPr>
      <w:r w:rsidRPr="002C6829">
        <w:rPr>
          <w:rFonts w:ascii="Arial" w:eastAsia="Calibri" w:hAnsi="Arial" w:cs="Arial"/>
          <w:bCs/>
          <w:noProof/>
          <w:sz w:val="18"/>
          <w:szCs w:val="20"/>
          <w:shd w:val="clear" w:color="auto" w:fill="000000"/>
          <w:lang w:val="en-AU" w:eastAsia="en-AU"/>
        </w:rPr>
        <w:drawing>
          <wp:inline distT="0" distB="0" distL="0" distR="0" wp14:anchorId="4800C248" wp14:editId="602A2EED">
            <wp:extent cx="5731510" cy="3078228"/>
            <wp:effectExtent l="0" t="0" r="2540" b="8255"/>
            <wp:docPr id="169" name="Chart 169"/>
            <wp:cNvGraphicFramePr/>
            <a:graphic xmlns:a="http://schemas.openxmlformats.org/drawingml/2006/main">
              <a:graphicData uri="http://schemas.openxmlformats.org/drawingml/2006/chart">
                <c:chart xmlns:c="http://schemas.openxmlformats.org/drawingml/2006/chart" xmlns:r="http://schemas.openxmlformats.org/officeDocument/2006/relationships" r:id="rId76"/>
              </a:graphicData>
            </a:graphic>
          </wp:inline>
        </w:drawing>
      </w:r>
    </w:p>
    <w:p w14:paraId="671F7280" w14:textId="360A358E" w:rsidR="00115363" w:rsidRPr="002C6829" w:rsidRDefault="00115363" w:rsidP="00115363">
      <w:pPr>
        <w:pStyle w:val="Caption"/>
        <w:rPr>
          <w:rFonts w:ascii="Arial" w:eastAsia="Arial" w:hAnsi="Arial" w:cs="Arial"/>
          <w:i w:val="0"/>
          <w:iCs w:val="0"/>
          <w:lang w:val="en-AU"/>
        </w:rPr>
      </w:pPr>
      <w:bookmarkStart w:id="158" w:name="_Ref536039991"/>
      <w:bookmarkStart w:id="159" w:name="_Toc2862821"/>
      <w:r w:rsidRPr="002C6829">
        <w:rPr>
          <w:lang w:val="en-AU"/>
        </w:rPr>
        <w:t xml:space="preserve">Figure </w:t>
      </w:r>
      <w:r w:rsidRPr="002C6829">
        <w:rPr>
          <w:lang w:val="en-AU"/>
        </w:rPr>
        <w:fldChar w:fldCharType="begin"/>
      </w:r>
      <w:r w:rsidRPr="002C6829">
        <w:rPr>
          <w:lang w:val="en-AU"/>
        </w:rPr>
        <w:instrText xml:space="preserve"> SEQ Figure \* ARABIC </w:instrText>
      </w:r>
      <w:r w:rsidRPr="002C6829">
        <w:rPr>
          <w:lang w:val="en-AU"/>
        </w:rPr>
        <w:fldChar w:fldCharType="separate"/>
      </w:r>
      <w:r w:rsidR="00135EFD">
        <w:rPr>
          <w:noProof/>
          <w:lang w:val="en-AU"/>
        </w:rPr>
        <w:t>34</w:t>
      </w:r>
      <w:r w:rsidRPr="002C6829">
        <w:rPr>
          <w:lang w:val="en-AU"/>
        </w:rPr>
        <w:fldChar w:fldCharType="end"/>
      </w:r>
      <w:bookmarkEnd w:id="158"/>
      <w:r w:rsidRPr="002C6829">
        <w:rPr>
          <w:lang w:val="en-AU"/>
        </w:rPr>
        <w:t>. Mapping of All Eleven Pro-Environmental Items (see Question PEBpast and PEBlike for items description in Appendix A)</w:t>
      </w:r>
      <w:bookmarkEnd w:id="159"/>
    </w:p>
    <w:p w14:paraId="56F1B476" w14:textId="77777777" w:rsidR="008E7D27" w:rsidRPr="002C6829" w:rsidRDefault="008E7D27" w:rsidP="005E05BD">
      <w:pPr>
        <w:rPr>
          <w:lang w:val="en-AU"/>
        </w:rPr>
      </w:pPr>
    </w:p>
    <w:p w14:paraId="723A136A" w14:textId="0D513ECD" w:rsidR="0026432F" w:rsidRDefault="0026432F">
      <w:pPr>
        <w:spacing w:after="0" w:line="240" w:lineRule="auto"/>
        <w:jc w:val="left"/>
        <w:rPr>
          <w:rFonts w:asciiTheme="majorHAnsi" w:eastAsiaTheme="majorEastAsia" w:hAnsiTheme="majorHAnsi" w:cstheme="majorBidi"/>
          <w:b/>
          <w:caps/>
          <w:color w:val="009FDA" w:themeColor="accent1"/>
          <w:sz w:val="28"/>
          <w:szCs w:val="28"/>
          <w:lang w:val="en-AU"/>
        </w:rPr>
      </w:pPr>
      <w:r>
        <w:rPr>
          <w:lang w:val="en-AU"/>
        </w:rPr>
        <w:br w:type="page"/>
      </w:r>
    </w:p>
    <w:p w14:paraId="51560221" w14:textId="3E7DA832" w:rsidR="006A2C5E" w:rsidRPr="002C6829" w:rsidRDefault="006A2C5E" w:rsidP="00C141EE">
      <w:pPr>
        <w:pStyle w:val="Heading2"/>
        <w:rPr>
          <w:lang w:val="en-AU"/>
        </w:rPr>
      </w:pPr>
      <w:bookmarkStart w:id="160" w:name="_Toc2862746"/>
      <w:r w:rsidRPr="002C6829">
        <w:rPr>
          <w:lang w:val="en-AU"/>
        </w:rPr>
        <w:lastRenderedPageBreak/>
        <w:t>Why Victorians are not likely to take up or continue pro-environmental behaviours</w:t>
      </w:r>
      <w:bookmarkEnd w:id="160"/>
    </w:p>
    <w:p w14:paraId="16FBDAC3" w14:textId="564840A1" w:rsidR="006830A3" w:rsidRPr="002C6829" w:rsidRDefault="006830A3" w:rsidP="006830A3">
      <w:pPr>
        <w:spacing w:after="120" w:line="240" w:lineRule="auto"/>
        <w:rPr>
          <w:lang w:val="en-AU"/>
        </w:rPr>
      </w:pPr>
      <w:r w:rsidRPr="002C6829">
        <w:rPr>
          <w:lang w:val="en-AU"/>
        </w:rPr>
        <w:t xml:space="preserve">Respondents who indicated they were not likely to continue or take up each pro-environmental behaviour were then asked to describe why. The aim of this question was to elicit respondents perceived barriers to adoption. Responses were recorded verbatim and a random sample of 100 comments were coded to one of eight behavioural drivers shown in </w:t>
      </w:r>
      <w:r w:rsidR="008E7D27" w:rsidRPr="002C6829">
        <w:rPr>
          <w:lang w:val="en-AU"/>
        </w:rPr>
        <w:fldChar w:fldCharType="begin"/>
      </w:r>
      <w:r w:rsidR="008E7D27" w:rsidRPr="002C6829">
        <w:rPr>
          <w:lang w:val="en-AU"/>
        </w:rPr>
        <w:instrText xml:space="preserve"> REF _Ref535780669 \h </w:instrText>
      </w:r>
      <w:r w:rsidR="008E7D27" w:rsidRPr="002C6829">
        <w:rPr>
          <w:lang w:val="en-AU"/>
        </w:rPr>
      </w:r>
      <w:r w:rsidR="008E7D27" w:rsidRPr="002C6829">
        <w:rPr>
          <w:lang w:val="en-AU"/>
        </w:rPr>
        <w:fldChar w:fldCharType="separate"/>
      </w:r>
      <w:r w:rsidR="00BA14EA" w:rsidRPr="002C6829">
        <w:rPr>
          <w:lang w:val="en-AU"/>
        </w:rPr>
        <w:t xml:space="preserve">Table </w:t>
      </w:r>
      <w:r w:rsidR="00BA14EA">
        <w:rPr>
          <w:noProof/>
          <w:lang w:val="en-AU"/>
        </w:rPr>
        <w:t>16</w:t>
      </w:r>
      <w:r w:rsidR="008E7D27" w:rsidRPr="002C6829">
        <w:rPr>
          <w:lang w:val="en-AU"/>
        </w:rPr>
        <w:fldChar w:fldCharType="end"/>
      </w:r>
      <w:r w:rsidRPr="002C6829">
        <w:rPr>
          <w:lang w:val="en-AU"/>
        </w:rPr>
        <w:t xml:space="preserve"> </w:t>
      </w:r>
      <w:r w:rsidR="003800BF" w:rsidRPr="002C6829">
        <w:rPr>
          <w:lang w:val="en-AU"/>
        </w:rPr>
        <w:fldChar w:fldCharType="begin"/>
      </w:r>
      <w:r w:rsidR="003800BF" w:rsidRPr="002C6829">
        <w:rPr>
          <w:lang w:val="en-AU"/>
        </w:rPr>
        <w:instrText xml:space="preserve"> ADDIN EN.CITE &lt;EndNote&gt;&lt;Cite&gt;&lt;Author&gt;Darnton&lt;/Author&gt;&lt;Year&gt;2008&lt;/Year&gt;&lt;RecNum&gt;1212&lt;/RecNum&gt;&lt;DisplayText&gt;(Darnton, 2008)&lt;/DisplayText&gt;&lt;record&gt;&lt;rec-number&gt;1212&lt;/rec-number&gt;&lt;foreign-keys&gt;&lt;key app="EN" db-id="d5z0s9xtlw05she22v1v22zgz52dtdpv2aw5" timestamp="1540277359"&gt;1212&lt;/key&gt;&lt;/foreign-keys&gt;&lt;ref-type name="Journal Article"&gt;17&lt;/ref-type&gt;&lt;contributors&gt;&lt;authors&gt;&lt;author&gt;Darnton, Andrew&lt;/author&gt;&lt;/authors&gt;&lt;/contributors&gt;&lt;titles&gt;&lt;title&gt;Reference report: An overview of behaviour change models and their uses&lt;/title&gt;&lt;secondary-title&gt;UK: Government Social Research Behaviour Change Knowledge Review&lt;/secondary-title&gt;&lt;/titles&gt;&lt;periodical&gt;&lt;full-title&gt;UK: Government Social Research Behaviour Change Knowledge Review&lt;/full-title&gt;&lt;/periodical&gt;&lt;dates&gt;&lt;year&gt;2008&lt;/year&gt;&lt;/dates&gt;&lt;urls&gt;&lt;/urls&gt;&lt;/record&gt;&lt;/Cite&gt;&lt;/EndNote&gt;</w:instrText>
      </w:r>
      <w:r w:rsidR="003800BF" w:rsidRPr="002C6829">
        <w:rPr>
          <w:lang w:val="en-AU"/>
        </w:rPr>
        <w:fldChar w:fldCharType="separate"/>
      </w:r>
      <w:r w:rsidR="003800BF" w:rsidRPr="002C6829">
        <w:rPr>
          <w:noProof/>
          <w:lang w:val="en-AU"/>
        </w:rPr>
        <w:t>(Darnton, 2008)</w:t>
      </w:r>
      <w:r w:rsidR="003800BF" w:rsidRPr="002C6829">
        <w:rPr>
          <w:lang w:val="en-AU"/>
        </w:rPr>
        <w:fldChar w:fldCharType="end"/>
      </w:r>
      <w:r w:rsidRPr="002C6829">
        <w:rPr>
          <w:lang w:val="en-AU"/>
        </w:rPr>
        <w:t xml:space="preserve">. Some responses were coded as ‘not applicable’ or ‘no reason/not sure’ where appropriate. </w:t>
      </w:r>
    </w:p>
    <w:p w14:paraId="191457C4" w14:textId="315D2057" w:rsidR="008E7D27" w:rsidRPr="002C6829" w:rsidRDefault="008E7D27" w:rsidP="008E7D27">
      <w:pPr>
        <w:pStyle w:val="Caption"/>
        <w:rPr>
          <w:rFonts w:ascii="Times New Roman" w:eastAsia="Times New Roman" w:hAnsi="Times New Roman" w:cs="Times New Roman"/>
          <w:sz w:val="24"/>
          <w:lang w:val="en-AU" w:eastAsia="en-AU"/>
        </w:rPr>
      </w:pPr>
      <w:bookmarkStart w:id="161" w:name="_Ref535780669"/>
      <w:bookmarkStart w:id="162" w:name="_Toc2862839"/>
      <w:r w:rsidRPr="002C6829">
        <w:rPr>
          <w:lang w:val="en-AU"/>
        </w:rPr>
        <w:t xml:space="preserve">Table </w:t>
      </w:r>
      <w:r w:rsidR="00BA2955" w:rsidRPr="002C6829">
        <w:rPr>
          <w:noProof/>
          <w:lang w:val="en-AU"/>
        </w:rPr>
        <w:fldChar w:fldCharType="begin"/>
      </w:r>
      <w:r w:rsidR="00BA2955" w:rsidRPr="002C6829">
        <w:rPr>
          <w:noProof/>
          <w:lang w:val="en-AU"/>
        </w:rPr>
        <w:instrText xml:space="preserve"> SEQ Table \* ARABIC </w:instrText>
      </w:r>
      <w:r w:rsidR="00BA2955" w:rsidRPr="002C6829">
        <w:rPr>
          <w:noProof/>
          <w:lang w:val="en-AU"/>
        </w:rPr>
        <w:fldChar w:fldCharType="separate"/>
      </w:r>
      <w:r w:rsidR="00EC36FE">
        <w:rPr>
          <w:noProof/>
          <w:lang w:val="en-AU"/>
        </w:rPr>
        <w:t>16</w:t>
      </w:r>
      <w:r w:rsidR="00BA2955" w:rsidRPr="002C6829">
        <w:rPr>
          <w:noProof/>
          <w:lang w:val="en-AU"/>
        </w:rPr>
        <w:fldChar w:fldCharType="end"/>
      </w:r>
      <w:bookmarkEnd w:id="161"/>
      <w:r w:rsidRPr="002C6829">
        <w:rPr>
          <w:lang w:val="en-AU"/>
        </w:rPr>
        <w:t>. Behavioural Barriers Used to Code Open-Text Responses</w:t>
      </w:r>
      <w:bookmarkEnd w:id="162"/>
    </w:p>
    <w:tbl>
      <w:tblPr>
        <w:tblW w:w="0" w:type="auto"/>
        <w:tblCellMar>
          <w:top w:w="15" w:type="dxa"/>
          <w:left w:w="15" w:type="dxa"/>
          <w:bottom w:w="15" w:type="dxa"/>
          <w:right w:w="15" w:type="dxa"/>
        </w:tblCellMar>
        <w:tblLook w:val="04A0" w:firstRow="1" w:lastRow="0" w:firstColumn="1" w:lastColumn="0" w:noHBand="0" w:noVBand="1"/>
      </w:tblPr>
      <w:tblGrid>
        <w:gridCol w:w="1232"/>
        <w:gridCol w:w="7778"/>
      </w:tblGrid>
      <w:tr w:rsidR="006830A3" w:rsidRPr="002C6829" w14:paraId="16BA2355" w14:textId="77777777" w:rsidTr="006830A3">
        <w:trPr>
          <w:trHeight w:val="260"/>
        </w:trPr>
        <w:tc>
          <w:tcPr>
            <w:tcW w:w="0" w:type="auto"/>
            <w:tcBorders>
              <w:top w:val="single" w:sz="4" w:space="0" w:color="000000"/>
              <w:left w:val="single" w:sz="4" w:space="0" w:color="000000"/>
              <w:bottom w:val="single" w:sz="4" w:space="0" w:color="7F7F7F"/>
              <w:right w:val="single" w:sz="4" w:space="0" w:color="000000"/>
            </w:tcBorders>
            <w:tcMar>
              <w:top w:w="0" w:type="dxa"/>
              <w:left w:w="108" w:type="dxa"/>
              <w:bottom w:w="0" w:type="dxa"/>
              <w:right w:w="108" w:type="dxa"/>
            </w:tcMar>
            <w:hideMark/>
          </w:tcPr>
          <w:p w14:paraId="5645017D" w14:textId="77777777" w:rsidR="006830A3" w:rsidRPr="002C6829" w:rsidRDefault="006830A3" w:rsidP="006830A3">
            <w:pPr>
              <w:spacing w:before="60" w:after="60" w:line="240" w:lineRule="auto"/>
              <w:rPr>
                <w:rFonts w:ascii="Arial" w:eastAsia="Times New Roman" w:hAnsi="Arial" w:cs="Arial"/>
                <w:sz w:val="18"/>
                <w:szCs w:val="18"/>
                <w:lang w:val="en-AU" w:eastAsia="en-AU"/>
              </w:rPr>
            </w:pPr>
            <w:r w:rsidRPr="002C6829">
              <w:rPr>
                <w:rFonts w:ascii="Arial" w:eastAsia="Times New Roman" w:hAnsi="Arial" w:cs="Arial"/>
                <w:color w:val="000000"/>
                <w:sz w:val="18"/>
                <w:szCs w:val="18"/>
                <w:lang w:val="en-AU" w:eastAsia="en-AU"/>
              </w:rPr>
              <w:t>Barrier</w:t>
            </w:r>
          </w:p>
        </w:tc>
        <w:tc>
          <w:tcPr>
            <w:tcW w:w="0" w:type="auto"/>
            <w:tcBorders>
              <w:top w:val="single" w:sz="4" w:space="0" w:color="000000"/>
              <w:left w:val="single" w:sz="4" w:space="0" w:color="000000"/>
              <w:bottom w:val="single" w:sz="4" w:space="0" w:color="7F7F7F"/>
              <w:right w:val="single" w:sz="4" w:space="0" w:color="000000"/>
            </w:tcBorders>
            <w:tcMar>
              <w:top w:w="0" w:type="dxa"/>
              <w:left w:w="108" w:type="dxa"/>
              <w:bottom w:w="0" w:type="dxa"/>
              <w:right w:w="108" w:type="dxa"/>
            </w:tcMar>
            <w:hideMark/>
          </w:tcPr>
          <w:p w14:paraId="30570DD3" w14:textId="77777777" w:rsidR="006830A3" w:rsidRPr="002C6829" w:rsidRDefault="006830A3" w:rsidP="006830A3">
            <w:pPr>
              <w:spacing w:before="60" w:after="60" w:line="240" w:lineRule="auto"/>
              <w:rPr>
                <w:rFonts w:ascii="Arial" w:eastAsia="Times New Roman" w:hAnsi="Arial" w:cs="Arial"/>
                <w:sz w:val="18"/>
                <w:szCs w:val="18"/>
                <w:lang w:val="en-AU" w:eastAsia="en-AU"/>
              </w:rPr>
            </w:pPr>
            <w:r w:rsidRPr="002C6829">
              <w:rPr>
                <w:rFonts w:ascii="Arial" w:eastAsia="Times New Roman" w:hAnsi="Arial" w:cs="Arial"/>
                <w:color w:val="000000"/>
                <w:sz w:val="18"/>
                <w:szCs w:val="18"/>
                <w:lang w:val="en-AU" w:eastAsia="en-AU"/>
              </w:rPr>
              <w:t>Description</w:t>
            </w:r>
          </w:p>
        </w:tc>
      </w:tr>
      <w:tr w:rsidR="006830A3" w:rsidRPr="002C6829" w14:paraId="01FD6CBE" w14:textId="77777777" w:rsidTr="006830A3">
        <w:trPr>
          <w:trHeight w:val="260"/>
        </w:trPr>
        <w:tc>
          <w:tcPr>
            <w:tcW w:w="0" w:type="auto"/>
            <w:tcBorders>
              <w:top w:val="single" w:sz="4" w:space="0" w:color="7F7F7F"/>
              <w:left w:val="single" w:sz="4" w:space="0" w:color="000000"/>
              <w:bottom w:val="single" w:sz="4" w:space="0" w:color="7F7F7F"/>
              <w:right w:val="single" w:sz="4" w:space="0" w:color="000000"/>
            </w:tcBorders>
            <w:tcMar>
              <w:top w:w="0" w:type="dxa"/>
              <w:left w:w="108" w:type="dxa"/>
              <w:bottom w:w="0" w:type="dxa"/>
              <w:right w:w="108" w:type="dxa"/>
            </w:tcMar>
            <w:hideMark/>
          </w:tcPr>
          <w:p w14:paraId="7DEA38E2" w14:textId="77777777" w:rsidR="006830A3" w:rsidRPr="002C6829" w:rsidRDefault="006830A3" w:rsidP="006830A3">
            <w:pPr>
              <w:spacing w:before="60" w:after="60" w:line="240" w:lineRule="auto"/>
              <w:rPr>
                <w:rFonts w:ascii="Arial" w:eastAsia="Times New Roman" w:hAnsi="Arial" w:cs="Arial"/>
                <w:sz w:val="18"/>
                <w:szCs w:val="18"/>
                <w:lang w:val="en-AU" w:eastAsia="en-AU"/>
              </w:rPr>
            </w:pPr>
            <w:r w:rsidRPr="002C6829">
              <w:rPr>
                <w:rFonts w:ascii="Arial" w:eastAsia="Times New Roman" w:hAnsi="Arial" w:cs="Arial"/>
                <w:color w:val="000000"/>
                <w:sz w:val="18"/>
                <w:szCs w:val="18"/>
                <w:lang w:val="en-AU" w:eastAsia="en-AU"/>
              </w:rPr>
              <w:t>Attitudes</w:t>
            </w:r>
          </w:p>
        </w:tc>
        <w:tc>
          <w:tcPr>
            <w:tcW w:w="0" w:type="auto"/>
            <w:tcBorders>
              <w:top w:val="single" w:sz="4" w:space="0" w:color="7F7F7F"/>
              <w:left w:val="single" w:sz="4" w:space="0" w:color="000000"/>
              <w:bottom w:val="single" w:sz="4" w:space="0" w:color="7F7F7F"/>
              <w:right w:val="single" w:sz="4" w:space="0" w:color="000000"/>
            </w:tcBorders>
            <w:tcMar>
              <w:top w:w="0" w:type="dxa"/>
              <w:left w:w="108" w:type="dxa"/>
              <w:bottom w:w="0" w:type="dxa"/>
              <w:right w:w="108" w:type="dxa"/>
            </w:tcMar>
            <w:hideMark/>
          </w:tcPr>
          <w:p w14:paraId="1D954178" w14:textId="77777777" w:rsidR="006830A3" w:rsidRPr="002C6829" w:rsidRDefault="006830A3" w:rsidP="006830A3">
            <w:pPr>
              <w:spacing w:before="60" w:after="60" w:line="240" w:lineRule="auto"/>
              <w:rPr>
                <w:rFonts w:ascii="Arial" w:eastAsia="Times New Roman" w:hAnsi="Arial" w:cs="Arial"/>
                <w:sz w:val="18"/>
                <w:szCs w:val="18"/>
                <w:lang w:val="en-AU" w:eastAsia="en-AU"/>
              </w:rPr>
            </w:pPr>
            <w:r w:rsidRPr="002C6829">
              <w:rPr>
                <w:rFonts w:ascii="Arial" w:eastAsia="Times New Roman" w:hAnsi="Arial" w:cs="Arial"/>
                <w:color w:val="000000"/>
                <w:sz w:val="18"/>
                <w:szCs w:val="18"/>
                <w:lang w:val="en-AU" w:eastAsia="en-AU"/>
              </w:rPr>
              <w:t>Overall favourable or unfavourable evaluation of engaging in a behaviour.</w:t>
            </w:r>
          </w:p>
        </w:tc>
      </w:tr>
      <w:tr w:rsidR="006830A3" w:rsidRPr="002C6829" w14:paraId="6C5C775C" w14:textId="77777777" w:rsidTr="006830A3">
        <w:trPr>
          <w:trHeight w:val="260"/>
        </w:trPr>
        <w:tc>
          <w:tcPr>
            <w:tcW w:w="0" w:type="auto"/>
            <w:tcBorders>
              <w:top w:val="single" w:sz="4" w:space="0" w:color="7F7F7F"/>
              <w:left w:val="single" w:sz="4" w:space="0" w:color="000000"/>
              <w:bottom w:val="single" w:sz="4" w:space="0" w:color="7F7F7F"/>
              <w:right w:val="single" w:sz="4" w:space="0" w:color="000000"/>
            </w:tcBorders>
            <w:tcMar>
              <w:top w:w="0" w:type="dxa"/>
              <w:left w:w="108" w:type="dxa"/>
              <w:bottom w:w="0" w:type="dxa"/>
              <w:right w:w="108" w:type="dxa"/>
            </w:tcMar>
            <w:hideMark/>
          </w:tcPr>
          <w:p w14:paraId="724167D2" w14:textId="77777777" w:rsidR="006830A3" w:rsidRPr="002C6829" w:rsidRDefault="006830A3" w:rsidP="006830A3">
            <w:pPr>
              <w:spacing w:before="60" w:after="60" w:line="240" w:lineRule="auto"/>
              <w:rPr>
                <w:rFonts w:ascii="Arial" w:eastAsia="Times New Roman" w:hAnsi="Arial" w:cs="Arial"/>
                <w:sz w:val="18"/>
                <w:szCs w:val="18"/>
                <w:lang w:val="en-AU" w:eastAsia="en-AU"/>
              </w:rPr>
            </w:pPr>
            <w:r w:rsidRPr="002C6829">
              <w:rPr>
                <w:rFonts w:ascii="Arial" w:eastAsia="Times New Roman" w:hAnsi="Arial" w:cs="Arial"/>
                <w:color w:val="000000"/>
                <w:sz w:val="18"/>
                <w:szCs w:val="18"/>
                <w:lang w:val="en-AU" w:eastAsia="en-AU"/>
              </w:rPr>
              <w:t>Social norms</w:t>
            </w:r>
          </w:p>
        </w:tc>
        <w:tc>
          <w:tcPr>
            <w:tcW w:w="0" w:type="auto"/>
            <w:tcBorders>
              <w:top w:val="single" w:sz="4" w:space="0" w:color="7F7F7F"/>
              <w:left w:val="single" w:sz="4" w:space="0" w:color="000000"/>
              <w:bottom w:val="single" w:sz="4" w:space="0" w:color="7F7F7F"/>
              <w:right w:val="single" w:sz="4" w:space="0" w:color="000000"/>
            </w:tcBorders>
            <w:tcMar>
              <w:top w:w="0" w:type="dxa"/>
              <w:left w:w="108" w:type="dxa"/>
              <w:bottom w:w="0" w:type="dxa"/>
              <w:right w:w="108" w:type="dxa"/>
            </w:tcMar>
            <w:hideMark/>
          </w:tcPr>
          <w:p w14:paraId="5238E956" w14:textId="77777777" w:rsidR="006830A3" w:rsidRPr="002C6829" w:rsidRDefault="006830A3" w:rsidP="006830A3">
            <w:pPr>
              <w:spacing w:before="60" w:after="60" w:line="240" w:lineRule="auto"/>
              <w:rPr>
                <w:rFonts w:ascii="Arial" w:eastAsia="Times New Roman" w:hAnsi="Arial" w:cs="Arial"/>
                <w:sz w:val="18"/>
                <w:szCs w:val="18"/>
                <w:lang w:val="en-AU" w:eastAsia="en-AU"/>
              </w:rPr>
            </w:pPr>
            <w:r w:rsidRPr="002C6829">
              <w:rPr>
                <w:rFonts w:ascii="Arial" w:eastAsia="Times New Roman" w:hAnsi="Arial" w:cs="Arial"/>
                <w:color w:val="000000"/>
                <w:sz w:val="18"/>
                <w:szCs w:val="18"/>
                <w:lang w:val="en-AU" w:eastAsia="en-AU"/>
              </w:rPr>
              <w:t>Social rules indicating the common, expected and acceptable behaviours in a particular situation.</w:t>
            </w:r>
          </w:p>
        </w:tc>
      </w:tr>
      <w:tr w:rsidR="006830A3" w:rsidRPr="002C6829" w14:paraId="1C994757" w14:textId="77777777" w:rsidTr="006830A3">
        <w:trPr>
          <w:trHeight w:val="280"/>
        </w:trPr>
        <w:tc>
          <w:tcPr>
            <w:tcW w:w="0" w:type="auto"/>
            <w:tcBorders>
              <w:top w:val="single" w:sz="4" w:space="0" w:color="7F7F7F"/>
              <w:left w:val="single" w:sz="4" w:space="0" w:color="000000"/>
              <w:bottom w:val="single" w:sz="4" w:space="0" w:color="7F7F7F"/>
              <w:right w:val="single" w:sz="4" w:space="0" w:color="000000"/>
            </w:tcBorders>
            <w:tcMar>
              <w:top w:w="0" w:type="dxa"/>
              <w:left w:w="108" w:type="dxa"/>
              <w:bottom w:w="0" w:type="dxa"/>
              <w:right w:w="108" w:type="dxa"/>
            </w:tcMar>
            <w:hideMark/>
          </w:tcPr>
          <w:p w14:paraId="325BEC93" w14:textId="77777777" w:rsidR="006830A3" w:rsidRPr="002C6829" w:rsidRDefault="006830A3" w:rsidP="006830A3">
            <w:pPr>
              <w:spacing w:before="60" w:after="60" w:line="240" w:lineRule="auto"/>
              <w:rPr>
                <w:rFonts w:ascii="Arial" w:eastAsia="Times New Roman" w:hAnsi="Arial" w:cs="Arial"/>
                <w:sz w:val="18"/>
                <w:szCs w:val="18"/>
                <w:lang w:val="en-AU" w:eastAsia="en-AU"/>
              </w:rPr>
            </w:pPr>
            <w:r w:rsidRPr="002C6829">
              <w:rPr>
                <w:rFonts w:ascii="Arial" w:eastAsia="Times New Roman" w:hAnsi="Arial" w:cs="Arial"/>
                <w:color w:val="000000"/>
                <w:sz w:val="18"/>
                <w:szCs w:val="18"/>
                <w:lang w:val="en-AU" w:eastAsia="en-AU"/>
              </w:rPr>
              <w:t>Capability</w:t>
            </w:r>
          </w:p>
        </w:tc>
        <w:tc>
          <w:tcPr>
            <w:tcW w:w="0" w:type="auto"/>
            <w:tcBorders>
              <w:top w:val="single" w:sz="4" w:space="0" w:color="7F7F7F"/>
              <w:left w:val="single" w:sz="4" w:space="0" w:color="000000"/>
              <w:bottom w:val="single" w:sz="4" w:space="0" w:color="7F7F7F"/>
              <w:right w:val="single" w:sz="4" w:space="0" w:color="000000"/>
            </w:tcBorders>
            <w:tcMar>
              <w:top w:w="0" w:type="dxa"/>
              <w:left w:w="108" w:type="dxa"/>
              <w:bottom w:w="0" w:type="dxa"/>
              <w:right w:w="108" w:type="dxa"/>
            </w:tcMar>
            <w:hideMark/>
          </w:tcPr>
          <w:p w14:paraId="0B8F8977" w14:textId="77777777" w:rsidR="006830A3" w:rsidRPr="002C6829" w:rsidRDefault="006830A3" w:rsidP="006830A3">
            <w:pPr>
              <w:spacing w:before="60" w:after="60" w:line="240" w:lineRule="auto"/>
              <w:rPr>
                <w:rFonts w:ascii="Arial" w:eastAsia="Times New Roman" w:hAnsi="Arial" w:cs="Arial"/>
                <w:sz w:val="18"/>
                <w:szCs w:val="18"/>
                <w:lang w:val="en-AU" w:eastAsia="en-AU"/>
              </w:rPr>
            </w:pPr>
            <w:r w:rsidRPr="002C6829">
              <w:rPr>
                <w:rFonts w:ascii="Arial" w:eastAsia="Times New Roman" w:hAnsi="Arial" w:cs="Arial"/>
                <w:color w:val="000000"/>
                <w:sz w:val="18"/>
                <w:szCs w:val="18"/>
                <w:lang w:val="en-AU" w:eastAsia="en-AU"/>
              </w:rPr>
              <w:t>Physical, financial or psychological ability to do the behaviour.</w:t>
            </w:r>
          </w:p>
        </w:tc>
      </w:tr>
      <w:tr w:rsidR="006830A3" w:rsidRPr="002C6829" w14:paraId="19B986E7" w14:textId="77777777" w:rsidTr="006830A3">
        <w:trPr>
          <w:trHeight w:val="260"/>
        </w:trPr>
        <w:tc>
          <w:tcPr>
            <w:tcW w:w="0" w:type="auto"/>
            <w:tcBorders>
              <w:top w:val="single" w:sz="4" w:space="0" w:color="7F7F7F"/>
              <w:left w:val="single" w:sz="4" w:space="0" w:color="000000"/>
              <w:bottom w:val="single" w:sz="4" w:space="0" w:color="7F7F7F"/>
              <w:right w:val="single" w:sz="4" w:space="0" w:color="000000"/>
            </w:tcBorders>
            <w:tcMar>
              <w:top w:w="0" w:type="dxa"/>
              <w:left w:w="108" w:type="dxa"/>
              <w:bottom w:w="0" w:type="dxa"/>
              <w:right w:w="108" w:type="dxa"/>
            </w:tcMar>
            <w:hideMark/>
          </w:tcPr>
          <w:p w14:paraId="3F52956B" w14:textId="77777777" w:rsidR="006830A3" w:rsidRPr="002C6829" w:rsidRDefault="006830A3" w:rsidP="006830A3">
            <w:pPr>
              <w:spacing w:before="60" w:after="60" w:line="240" w:lineRule="auto"/>
              <w:rPr>
                <w:rFonts w:ascii="Arial" w:eastAsia="Times New Roman" w:hAnsi="Arial" w:cs="Arial"/>
                <w:sz w:val="18"/>
                <w:szCs w:val="18"/>
                <w:lang w:val="en-AU" w:eastAsia="en-AU"/>
              </w:rPr>
            </w:pPr>
            <w:r w:rsidRPr="002C6829">
              <w:rPr>
                <w:rFonts w:ascii="Arial" w:eastAsia="Times New Roman" w:hAnsi="Arial" w:cs="Arial"/>
                <w:color w:val="000000"/>
                <w:sz w:val="18"/>
                <w:szCs w:val="18"/>
                <w:lang w:val="en-AU" w:eastAsia="en-AU"/>
              </w:rPr>
              <w:t>Opportunity</w:t>
            </w:r>
          </w:p>
        </w:tc>
        <w:tc>
          <w:tcPr>
            <w:tcW w:w="0" w:type="auto"/>
            <w:tcBorders>
              <w:top w:val="single" w:sz="4" w:space="0" w:color="7F7F7F"/>
              <w:left w:val="single" w:sz="4" w:space="0" w:color="000000"/>
              <w:bottom w:val="single" w:sz="4" w:space="0" w:color="7F7F7F"/>
              <w:right w:val="single" w:sz="4" w:space="0" w:color="000000"/>
            </w:tcBorders>
            <w:tcMar>
              <w:top w:w="0" w:type="dxa"/>
              <w:left w:w="108" w:type="dxa"/>
              <w:bottom w:w="0" w:type="dxa"/>
              <w:right w:w="108" w:type="dxa"/>
            </w:tcMar>
            <w:hideMark/>
          </w:tcPr>
          <w:p w14:paraId="5E3B0847" w14:textId="77777777" w:rsidR="006830A3" w:rsidRPr="002C6829" w:rsidRDefault="006830A3" w:rsidP="006830A3">
            <w:pPr>
              <w:spacing w:before="60" w:after="60" w:line="240" w:lineRule="auto"/>
              <w:rPr>
                <w:rFonts w:ascii="Arial" w:eastAsia="Times New Roman" w:hAnsi="Arial" w:cs="Arial"/>
                <w:sz w:val="18"/>
                <w:szCs w:val="18"/>
                <w:lang w:val="en-AU" w:eastAsia="en-AU"/>
              </w:rPr>
            </w:pPr>
            <w:r w:rsidRPr="002C6829">
              <w:rPr>
                <w:rFonts w:ascii="Arial" w:eastAsia="Times New Roman" w:hAnsi="Arial" w:cs="Arial"/>
                <w:color w:val="000000"/>
                <w:sz w:val="18"/>
                <w:szCs w:val="18"/>
                <w:lang w:val="en-AU" w:eastAsia="en-AU"/>
              </w:rPr>
              <w:t>Factors beyond the individual which provide the means to carry out the behaviour.</w:t>
            </w:r>
          </w:p>
        </w:tc>
      </w:tr>
      <w:tr w:rsidR="006830A3" w:rsidRPr="002C6829" w14:paraId="4313E1DE" w14:textId="77777777" w:rsidTr="006830A3">
        <w:trPr>
          <w:trHeight w:val="260"/>
        </w:trPr>
        <w:tc>
          <w:tcPr>
            <w:tcW w:w="0" w:type="auto"/>
            <w:tcBorders>
              <w:top w:val="single" w:sz="4" w:space="0" w:color="7F7F7F"/>
              <w:left w:val="single" w:sz="4" w:space="0" w:color="000000"/>
              <w:bottom w:val="single" w:sz="4" w:space="0" w:color="7F7F7F"/>
              <w:right w:val="single" w:sz="4" w:space="0" w:color="000000"/>
            </w:tcBorders>
            <w:tcMar>
              <w:top w:w="0" w:type="dxa"/>
              <w:left w:w="108" w:type="dxa"/>
              <w:bottom w:w="0" w:type="dxa"/>
              <w:right w:w="108" w:type="dxa"/>
            </w:tcMar>
            <w:hideMark/>
          </w:tcPr>
          <w:p w14:paraId="7D791019" w14:textId="77777777" w:rsidR="006830A3" w:rsidRPr="002C6829" w:rsidRDefault="006830A3" w:rsidP="006830A3">
            <w:pPr>
              <w:spacing w:before="60" w:after="60" w:line="240" w:lineRule="auto"/>
              <w:rPr>
                <w:rFonts w:ascii="Arial" w:eastAsia="Times New Roman" w:hAnsi="Arial" w:cs="Arial"/>
                <w:sz w:val="18"/>
                <w:szCs w:val="18"/>
                <w:lang w:val="en-AU" w:eastAsia="en-AU"/>
              </w:rPr>
            </w:pPr>
            <w:r w:rsidRPr="002C6829">
              <w:rPr>
                <w:rFonts w:ascii="Arial" w:eastAsia="Times New Roman" w:hAnsi="Arial" w:cs="Arial"/>
                <w:color w:val="000000"/>
                <w:sz w:val="18"/>
                <w:szCs w:val="18"/>
                <w:lang w:val="en-AU" w:eastAsia="en-AU"/>
              </w:rPr>
              <w:t>Habits</w:t>
            </w:r>
          </w:p>
        </w:tc>
        <w:tc>
          <w:tcPr>
            <w:tcW w:w="0" w:type="auto"/>
            <w:tcBorders>
              <w:top w:val="single" w:sz="4" w:space="0" w:color="7F7F7F"/>
              <w:left w:val="single" w:sz="4" w:space="0" w:color="000000"/>
              <w:bottom w:val="single" w:sz="4" w:space="0" w:color="7F7F7F"/>
              <w:right w:val="single" w:sz="4" w:space="0" w:color="000000"/>
            </w:tcBorders>
            <w:tcMar>
              <w:top w:w="0" w:type="dxa"/>
              <w:left w:w="108" w:type="dxa"/>
              <w:bottom w:w="0" w:type="dxa"/>
              <w:right w:w="108" w:type="dxa"/>
            </w:tcMar>
            <w:hideMark/>
          </w:tcPr>
          <w:p w14:paraId="286B9A86" w14:textId="77777777" w:rsidR="006830A3" w:rsidRPr="002C6829" w:rsidRDefault="006830A3" w:rsidP="006830A3">
            <w:pPr>
              <w:spacing w:before="60" w:after="60" w:line="240" w:lineRule="auto"/>
              <w:rPr>
                <w:rFonts w:ascii="Arial" w:eastAsia="Times New Roman" w:hAnsi="Arial" w:cs="Arial"/>
                <w:sz w:val="18"/>
                <w:szCs w:val="18"/>
                <w:lang w:val="en-AU" w:eastAsia="en-AU"/>
              </w:rPr>
            </w:pPr>
            <w:r w:rsidRPr="002C6829">
              <w:rPr>
                <w:rFonts w:ascii="Arial" w:eastAsia="Times New Roman" w:hAnsi="Arial" w:cs="Arial"/>
                <w:color w:val="000000"/>
                <w:sz w:val="18"/>
                <w:szCs w:val="18"/>
                <w:lang w:val="en-AU" w:eastAsia="en-AU"/>
              </w:rPr>
              <w:t>Behaviours repeatedly performed, in stable contexts, with little thought or deliberation.</w:t>
            </w:r>
          </w:p>
        </w:tc>
      </w:tr>
      <w:tr w:rsidR="006830A3" w:rsidRPr="002C6829" w14:paraId="31F529EC" w14:textId="77777777" w:rsidTr="006830A3">
        <w:trPr>
          <w:trHeight w:val="260"/>
        </w:trPr>
        <w:tc>
          <w:tcPr>
            <w:tcW w:w="0" w:type="auto"/>
            <w:tcBorders>
              <w:top w:val="single" w:sz="4" w:space="0" w:color="7F7F7F"/>
              <w:left w:val="single" w:sz="4" w:space="0" w:color="000000"/>
              <w:bottom w:val="single" w:sz="4" w:space="0" w:color="7F7F7F"/>
              <w:right w:val="single" w:sz="4" w:space="0" w:color="000000"/>
            </w:tcBorders>
            <w:tcMar>
              <w:top w:w="0" w:type="dxa"/>
              <w:left w:w="108" w:type="dxa"/>
              <w:bottom w:w="0" w:type="dxa"/>
              <w:right w:w="108" w:type="dxa"/>
            </w:tcMar>
            <w:hideMark/>
          </w:tcPr>
          <w:p w14:paraId="6CCCDDA8" w14:textId="77777777" w:rsidR="006830A3" w:rsidRPr="002C6829" w:rsidRDefault="006830A3" w:rsidP="006830A3">
            <w:pPr>
              <w:spacing w:before="60" w:after="60" w:line="240" w:lineRule="auto"/>
              <w:rPr>
                <w:rFonts w:ascii="Arial" w:eastAsia="Times New Roman" w:hAnsi="Arial" w:cs="Arial"/>
                <w:sz w:val="18"/>
                <w:szCs w:val="18"/>
                <w:lang w:val="en-AU" w:eastAsia="en-AU"/>
              </w:rPr>
            </w:pPr>
            <w:r w:rsidRPr="002C6829">
              <w:rPr>
                <w:rFonts w:ascii="Arial" w:eastAsia="Times New Roman" w:hAnsi="Arial" w:cs="Arial"/>
                <w:color w:val="000000"/>
                <w:sz w:val="18"/>
                <w:szCs w:val="18"/>
                <w:lang w:val="en-AU" w:eastAsia="en-AU"/>
              </w:rPr>
              <w:t>Emotion</w:t>
            </w:r>
          </w:p>
        </w:tc>
        <w:tc>
          <w:tcPr>
            <w:tcW w:w="0" w:type="auto"/>
            <w:tcBorders>
              <w:top w:val="single" w:sz="4" w:space="0" w:color="7F7F7F"/>
              <w:left w:val="single" w:sz="4" w:space="0" w:color="000000"/>
              <w:bottom w:val="single" w:sz="4" w:space="0" w:color="7F7F7F"/>
              <w:right w:val="single" w:sz="4" w:space="0" w:color="000000"/>
            </w:tcBorders>
            <w:tcMar>
              <w:top w:w="0" w:type="dxa"/>
              <w:left w:w="108" w:type="dxa"/>
              <w:bottom w:w="0" w:type="dxa"/>
              <w:right w:w="108" w:type="dxa"/>
            </w:tcMar>
            <w:hideMark/>
          </w:tcPr>
          <w:p w14:paraId="0A607856" w14:textId="77777777" w:rsidR="006830A3" w:rsidRPr="002C6829" w:rsidRDefault="006830A3" w:rsidP="006830A3">
            <w:pPr>
              <w:spacing w:before="60" w:after="60" w:line="240" w:lineRule="auto"/>
              <w:rPr>
                <w:rFonts w:ascii="Arial" w:eastAsia="Times New Roman" w:hAnsi="Arial" w:cs="Arial"/>
                <w:sz w:val="18"/>
                <w:szCs w:val="18"/>
                <w:lang w:val="en-AU" w:eastAsia="en-AU"/>
              </w:rPr>
            </w:pPr>
            <w:r w:rsidRPr="002C6829">
              <w:rPr>
                <w:rFonts w:ascii="Arial" w:eastAsia="Times New Roman" w:hAnsi="Arial" w:cs="Arial"/>
                <w:color w:val="000000"/>
                <w:sz w:val="18"/>
                <w:szCs w:val="18"/>
                <w:lang w:val="en-AU" w:eastAsia="en-AU"/>
              </w:rPr>
              <w:t>Actual or anticipated feelings in response to performing a behaviour.</w:t>
            </w:r>
          </w:p>
        </w:tc>
      </w:tr>
      <w:tr w:rsidR="006830A3" w:rsidRPr="002C6829" w14:paraId="2B0AD838" w14:textId="77777777" w:rsidTr="006830A3">
        <w:trPr>
          <w:trHeight w:val="260"/>
        </w:trPr>
        <w:tc>
          <w:tcPr>
            <w:tcW w:w="0" w:type="auto"/>
            <w:tcBorders>
              <w:top w:val="single" w:sz="4" w:space="0" w:color="7F7F7F"/>
              <w:left w:val="single" w:sz="4" w:space="0" w:color="000000"/>
              <w:bottom w:val="single" w:sz="4" w:space="0" w:color="7F7F7F"/>
              <w:right w:val="single" w:sz="4" w:space="0" w:color="000000"/>
            </w:tcBorders>
            <w:tcMar>
              <w:top w:w="0" w:type="dxa"/>
              <w:left w:w="108" w:type="dxa"/>
              <w:bottom w:w="0" w:type="dxa"/>
              <w:right w:w="108" w:type="dxa"/>
            </w:tcMar>
            <w:hideMark/>
          </w:tcPr>
          <w:p w14:paraId="255622CB" w14:textId="77777777" w:rsidR="006830A3" w:rsidRPr="002C6829" w:rsidRDefault="006830A3" w:rsidP="006830A3">
            <w:pPr>
              <w:spacing w:before="60" w:after="60" w:line="240" w:lineRule="auto"/>
              <w:rPr>
                <w:rFonts w:ascii="Arial" w:eastAsia="Times New Roman" w:hAnsi="Arial" w:cs="Arial"/>
                <w:sz w:val="18"/>
                <w:szCs w:val="18"/>
                <w:lang w:val="en-AU" w:eastAsia="en-AU"/>
              </w:rPr>
            </w:pPr>
            <w:r w:rsidRPr="002C6829">
              <w:rPr>
                <w:rFonts w:ascii="Arial" w:eastAsia="Times New Roman" w:hAnsi="Arial" w:cs="Arial"/>
                <w:color w:val="000000"/>
                <w:sz w:val="18"/>
                <w:szCs w:val="18"/>
                <w:lang w:val="en-AU" w:eastAsia="en-AU"/>
              </w:rPr>
              <w:t>Biases</w:t>
            </w:r>
          </w:p>
        </w:tc>
        <w:tc>
          <w:tcPr>
            <w:tcW w:w="0" w:type="auto"/>
            <w:tcBorders>
              <w:top w:val="single" w:sz="4" w:space="0" w:color="7F7F7F"/>
              <w:left w:val="single" w:sz="4" w:space="0" w:color="000000"/>
              <w:bottom w:val="single" w:sz="4" w:space="0" w:color="7F7F7F"/>
              <w:right w:val="single" w:sz="4" w:space="0" w:color="000000"/>
            </w:tcBorders>
            <w:tcMar>
              <w:top w:w="0" w:type="dxa"/>
              <w:left w:w="108" w:type="dxa"/>
              <w:bottom w:w="0" w:type="dxa"/>
              <w:right w:w="108" w:type="dxa"/>
            </w:tcMar>
            <w:hideMark/>
          </w:tcPr>
          <w:p w14:paraId="74819A56" w14:textId="77777777" w:rsidR="006830A3" w:rsidRPr="002C6829" w:rsidRDefault="006830A3" w:rsidP="006830A3">
            <w:pPr>
              <w:spacing w:before="60" w:after="60" w:line="240" w:lineRule="auto"/>
              <w:rPr>
                <w:rFonts w:ascii="Arial" w:eastAsia="Times New Roman" w:hAnsi="Arial" w:cs="Arial"/>
                <w:sz w:val="18"/>
                <w:szCs w:val="18"/>
                <w:lang w:val="en-AU" w:eastAsia="en-AU"/>
              </w:rPr>
            </w:pPr>
            <w:r w:rsidRPr="002C6829">
              <w:rPr>
                <w:rFonts w:ascii="Arial" w:eastAsia="Times New Roman" w:hAnsi="Arial" w:cs="Arial"/>
                <w:color w:val="000000"/>
                <w:sz w:val="18"/>
                <w:szCs w:val="18"/>
                <w:lang w:val="en-AU" w:eastAsia="en-AU"/>
              </w:rPr>
              <w:t>Systematic and unconscious tendencies to behave in certain ways, leading to deviations from rational decision making.</w:t>
            </w:r>
          </w:p>
        </w:tc>
      </w:tr>
      <w:tr w:rsidR="006830A3" w:rsidRPr="002C6829" w14:paraId="63220E54" w14:textId="77777777" w:rsidTr="006830A3">
        <w:trPr>
          <w:trHeight w:val="260"/>
        </w:trPr>
        <w:tc>
          <w:tcPr>
            <w:tcW w:w="0" w:type="auto"/>
            <w:tcBorders>
              <w:top w:val="single" w:sz="4" w:space="0" w:color="7F7F7F"/>
              <w:left w:val="single" w:sz="4" w:space="0" w:color="000000"/>
              <w:bottom w:val="single" w:sz="4" w:space="0" w:color="7F7F7F"/>
              <w:right w:val="single" w:sz="4" w:space="0" w:color="000000"/>
            </w:tcBorders>
            <w:tcMar>
              <w:top w:w="0" w:type="dxa"/>
              <w:left w:w="108" w:type="dxa"/>
              <w:bottom w:w="0" w:type="dxa"/>
              <w:right w:w="108" w:type="dxa"/>
            </w:tcMar>
            <w:hideMark/>
          </w:tcPr>
          <w:p w14:paraId="5A15A34D" w14:textId="77777777" w:rsidR="006830A3" w:rsidRPr="002C6829" w:rsidRDefault="006830A3" w:rsidP="006830A3">
            <w:pPr>
              <w:spacing w:before="60" w:after="60" w:line="240" w:lineRule="auto"/>
              <w:rPr>
                <w:rFonts w:ascii="Arial" w:eastAsia="Times New Roman" w:hAnsi="Arial" w:cs="Arial"/>
                <w:sz w:val="18"/>
                <w:szCs w:val="18"/>
                <w:lang w:val="en-AU" w:eastAsia="en-AU"/>
              </w:rPr>
            </w:pPr>
            <w:r w:rsidRPr="002C6829">
              <w:rPr>
                <w:rFonts w:ascii="Arial" w:eastAsia="Times New Roman" w:hAnsi="Arial" w:cs="Arial"/>
                <w:color w:val="000000"/>
                <w:sz w:val="18"/>
                <w:szCs w:val="18"/>
                <w:lang w:val="en-AU" w:eastAsia="en-AU"/>
              </w:rPr>
              <w:t>Context</w:t>
            </w:r>
          </w:p>
        </w:tc>
        <w:tc>
          <w:tcPr>
            <w:tcW w:w="0" w:type="auto"/>
            <w:tcBorders>
              <w:top w:val="single" w:sz="4" w:space="0" w:color="7F7F7F"/>
              <w:left w:val="single" w:sz="4" w:space="0" w:color="000000"/>
              <w:bottom w:val="single" w:sz="4" w:space="0" w:color="7F7F7F"/>
              <w:right w:val="single" w:sz="4" w:space="0" w:color="000000"/>
            </w:tcBorders>
            <w:tcMar>
              <w:top w:w="0" w:type="dxa"/>
              <w:left w:w="108" w:type="dxa"/>
              <w:bottom w:w="0" w:type="dxa"/>
              <w:right w:w="108" w:type="dxa"/>
            </w:tcMar>
            <w:hideMark/>
          </w:tcPr>
          <w:p w14:paraId="0B269B57" w14:textId="2A4C3AFB" w:rsidR="006830A3" w:rsidRPr="002C6829" w:rsidRDefault="006830A3" w:rsidP="006830A3">
            <w:pPr>
              <w:spacing w:before="60" w:after="60" w:line="240" w:lineRule="auto"/>
              <w:rPr>
                <w:rFonts w:ascii="Arial" w:eastAsia="Times New Roman" w:hAnsi="Arial" w:cs="Arial"/>
                <w:sz w:val="18"/>
                <w:szCs w:val="18"/>
                <w:lang w:val="en-AU" w:eastAsia="en-AU"/>
              </w:rPr>
            </w:pPr>
            <w:r w:rsidRPr="002C6829">
              <w:rPr>
                <w:rFonts w:ascii="Arial" w:eastAsia="Times New Roman" w:hAnsi="Arial" w:cs="Arial"/>
                <w:color w:val="000000"/>
                <w:sz w:val="18"/>
                <w:szCs w:val="18"/>
                <w:lang w:val="en-AU" w:eastAsia="en-AU"/>
              </w:rPr>
              <w:t>Structures /</w:t>
            </w:r>
            <w:r w:rsidR="00841744">
              <w:rPr>
                <w:rFonts w:ascii="Arial" w:eastAsia="Times New Roman" w:hAnsi="Arial" w:cs="Arial"/>
                <w:color w:val="000000"/>
                <w:sz w:val="18"/>
                <w:szCs w:val="18"/>
                <w:lang w:val="en-AU" w:eastAsia="en-AU"/>
              </w:rPr>
              <w:t xml:space="preserve"> </w:t>
            </w:r>
            <w:r w:rsidRPr="002C6829">
              <w:rPr>
                <w:rFonts w:ascii="Arial" w:eastAsia="Times New Roman" w:hAnsi="Arial" w:cs="Arial"/>
                <w:color w:val="000000"/>
                <w:sz w:val="18"/>
                <w:szCs w:val="18"/>
                <w:lang w:val="en-AU" w:eastAsia="en-AU"/>
              </w:rPr>
              <w:t>architecture in the environment that influence behaviour. Shared social and cultural expectations.</w:t>
            </w:r>
          </w:p>
        </w:tc>
      </w:tr>
      <w:tr w:rsidR="006830A3" w:rsidRPr="002C6829" w14:paraId="33884618" w14:textId="77777777" w:rsidTr="006830A3">
        <w:trPr>
          <w:trHeight w:val="260"/>
        </w:trPr>
        <w:tc>
          <w:tcPr>
            <w:tcW w:w="0" w:type="auto"/>
            <w:tcBorders>
              <w:top w:val="single" w:sz="4" w:space="0" w:color="7F7F7F"/>
              <w:left w:val="single" w:sz="4" w:space="0" w:color="000000"/>
              <w:bottom w:val="single" w:sz="4" w:space="0" w:color="7F7F7F"/>
              <w:right w:val="single" w:sz="4" w:space="0" w:color="000000"/>
            </w:tcBorders>
            <w:tcMar>
              <w:top w:w="0" w:type="dxa"/>
              <w:left w:w="108" w:type="dxa"/>
              <w:bottom w:w="0" w:type="dxa"/>
              <w:right w:w="108" w:type="dxa"/>
            </w:tcMar>
            <w:hideMark/>
          </w:tcPr>
          <w:p w14:paraId="2C8C8F6C" w14:textId="77777777" w:rsidR="006830A3" w:rsidRPr="002C6829" w:rsidRDefault="006830A3" w:rsidP="006830A3">
            <w:pPr>
              <w:spacing w:before="60" w:after="60" w:line="240" w:lineRule="auto"/>
              <w:rPr>
                <w:rFonts w:ascii="Arial" w:eastAsia="Times New Roman" w:hAnsi="Arial" w:cs="Arial"/>
                <w:sz w:val="18"/>
                <w:szCs w:val="18"/>
                <w:lang w:val="en-AU" w:eastAsia="en-AU"/>
              </w:rPr>
            </w:pPr>
            <w:r w:rsidRPr="002C6829">
              <w:rPr>
                <w:rFonts w:ascii="Arial" w:eastAsia="Times New Roman" w:hAnsi="Arial" w:cs="Arial"/>
                <w:color w:val="000000"/>
                <w:sz w:val="18"/>
                <w:szCs w:val="18"/>
                <w:lang w:val="en-AU" w:eastAsia="en-AU"/>
              </w:rPr>
              <w:t>Attitudes</w:t>
            </w:r>
          </w:p>
        </w:tc>
        <w:tc>
          <w:tcPr>
            <w:tcW w:w="0" w:type="auto"/>
            <w:tcBorders>
              <w:top w:val="single" w:sz="4" w:space="0" w:color="7F7F7F"/>
              <w:left w:val="single" w:sz="4" w:space="0" w:color="000000"/>
              <w:bottom w:val="single" w:sz="4" w:space="0" w:color="7F7F7F"/>
              <w:right w:val="single" w:sz="4" w:space="0" w:color="000000"/>
            </w:tcBorders>
            <w:tcMar>
              <w:top w:w="0" w:type="dxa"/>
              <w:left w:w="108" w:type="dxa"/>
              <w:bottom w:w="0" w:type="dxa"/>
              <w:right w:w="108" w:type="dxa"/>
            </w:tcMar>
            <w:hideMark/>
          </w:tcPr>
          <w:p w14:paraId="2766F315" w14:textId="77777777" w:rsidR="006830A3" w:rsidRPr="002C6829" w:rsidRDefault="006830A3" w:rsidP="006830A3">
            <w:pPr>
              <w:spacing w:before="60" w:after="60" w:line="240" w:lineRule="auto"/>
              <w:rPr>
                <w:rFonts w:ascii="Arial" w:eastAsia="Times New Roman" w:hAnsi="Arial" w:cs="Arial"/>
                <w:sz w:val="18"/>
                <w:szCs w:val="18"/>
                <w:lang w:val="en-AU" w:eastAsia="en-AU"/>
              </w:rPr>
            </w:pPr>
            <w:r w:rsidRPr="002C6829">
              <w:rPr>
                <w:rFonts w:ascii="Arial" w:eastAsia="Times New Roman" w:hAnsi="Arial" w:cs="Arial"/>
                <w:color w:val="000000"/>
                <w:sz w:val="18"/>
                <w:szCs w:val="18"/>
                <w:lang w:val="en-AU" w:eastAsia="en-AU"/>
              </w:rPr>
              <w:t>Overall favourable or unfavourable evaluation of engaging in a behaviour.</w:t>
            </w:r>
          </w:p>
        </w:tc>
      </w:tr>
    </w:tbl>
    <w:p w14:paraId="5CB73A44" w14:textId="77777777" w:rsidR="00B86FFD" w:rsidRDefault="00B86FFD" w:rsidP="006830A3">
      <w:pPr>
        <w:spacing w:after="120" w:line="240" w:lineRule="auto"/>
        <w:rPr>
          <w:lang w:val="en-AU"/>
        </w:rPr>
      </w:pPr>
    </w:p>
    <w:p w14:paraId="2C0267A4" w14:textId="52243751" w:rsidR="006830A3" w:rsidRPr="002C6829" w:rsidRDefault="00BA14EA" w:rsidP="006830A3">
      <w:pPr>
        <w:spacing w:after="120" w:line="240" w:lineRule="auto"/>
        <w:rPr>
          <w:lang w:val="en-AU"/>
        </w:rPr>
      </w:pPr>
      <w:r>
        <w:rPr>
          <w:lang w:val="en-AU"/>
        </w:rPr>
        <w:fldChar w:fldCharType="begin"/>
      </w:r>
      <w:r>
        <w:rPr>
          <w:lang w:val="en-AU"/>
        </w:rPr>
        <w:instrText xml:space="preserve"> REF _Ref2860933 \h </w:instrText>
      </w:r>
      <w:r>
        <w:rPr>
          <w:lang w:val="en-AU"/>
        </w:rPr>
      </w:r>
      <w:r>
        <w:rPr>
          <w:lang w:val="en-AU"/>
        </w:rPr>
        <w:fldChar w:fldCharType="separate"/>
      </w:r>
      <w:r w:rsidRPr="002C6829">
        <w:rPr>
          <w:lang w:val="en-AU"/>
        </w:rPr>
        <w:t xml:space="preserve">Table </w:t>
      </w:r>
      <w:r>
        <w:rPr>
          <w:noProof/>
          <w:lang w:val="en-AU"/>
        </w:rPr>
        <w:t>17</w:t>
      </w:r>
      <w:r>
        <w:rPr>
          <w:lang w:val="en-AU"/>
        </w:rPr>
        <w:fldChar w:fldCharType="end"/>
      </w:r>
      <w:r w:rsidR="00B86FFD">
        <w:rPr>
          <w:lang w:val="en-AU"/>
        </w:rPr>
        <w:t xml:space="preserve"> </w:t>
      </w:r>
      <w:r w:rsidR="006830A3" w:rsidRPr="002C6829">
        <w:rPr>
          <w:lang w:val="en-AU"/>
        </w:rPr>
        <w:t xml:space="preserve">reports the most common barriers for each behaviour, provides 95% confidence intervals (margins of error), and provides quotes that illustrate each barrier. It is worth noting that due to the unconscious and automatic nature of some drivers it is difficult for respondents to recognise or ascribe influence to certain barriers such as biases (0 comments), social norms (3 comments), and emotion (5 comments). See Appendix D for a complete list of example comments by barrier and behaviour. </w:t>
      </w:r>
    </w:p>
    <w:p w14:paraId="734ECAED" w14:textId="02DBC7B4" w:rsidR="006830A3" w:rsidRPr="002C6829" w:rsidRDefault="006830A3" w:rsidP="00277AAE">
      <w:pPr>
        <w:spacing w:after="0" w:line="240" w:lineRule="auto"/>
        <w:jc w:val="left"/>
        <w:rPr>
          <w:lang w:val="en-AU"/>
        </w:rPr>
      </w:pPr>
      <w:r w:rsidRPr="002C6829">
        <w:rPr>
          <w:lang w:val="en-AU"/>
        </w:rPr>
        <w:t>As shown in</w:t>
      </w:r>
      <w:r w:rsidR="00BA14EA">
        <w:rPr>
          <w:lang w:val="en-AU"/>
        </w:rPr>
        <w:t xml:space="preserve"> </w:t>
      </w:r>
      <w:r w:rsidR="00BA14EA">
        <w:rPr>
          <w:lang w:val="en-AU"/>
        </w:rPr>
        <w:fldChar w:fldCharType="begin"/>
      </w:r>
      <w:r w:rsidR="00BA14EA">
        <w:rPr>
          <w:lang w:val="en-AU"/>
        </w:rPr>
        <w:instrText xml:space="preserve"> REF _Ref2860933 \h </w:instrText>
      </w:r>
      <w:r w:rsidR="00BA14EA">
        <w:rPr>
          <w:lang w:val="en-AU"/>
        </w:rPr>
      </w:r>
      <w:r w:rsidR="00BA14EA">
        <w:rPr>
          <w:lang w:val="en-AU"/>
        </w:rPr>
        <w:fldChar w:fldCharType="separate"/>
      </w:r>
      <w:r w:rsidR="00BA14EA" w:rsidRPr="002C6829">
        <w:rPr>
          <w:lang w:val="en-AU"/>
        </w:rPr>
        <w:t xml:space="preserve">Table </w:t>
      </w:r>
      <w:r w:rsidR="00BA14EA">
        <w:rPr>
          <w:noProof/>
          <w:lang w:val="en-AU"/>
        </w:rPr>
        <w:t>17</w:t>
      </w:r>
      <w:r w:rsidR="00BA14EA">
        <w:rPr>
          <w:lang w:val="en-AU"/>
        </w:rPr>
        <w:fldChar w:fldCharType="end"/>
      </w:r>
      <w:r w:rsidR="00FB07DE">
        <w:rPr>
          <w:lang w:val="en-AU"/>
        </w:rPr>
        <w:t>,</w:t>
      </w:r>
      <w:r w:rsidRPr="002C6829">
        <w:rPr>
          <w:lang w:val="en-AU"/>
        </w:rPr>
        <w:t xml:space="preserve"> respondents perceived barriers differed across the relevant behaviours. For example, more than one half of coded responses for donating to environmental charities were attitudinal barriers (e.g. trust in charities). In contrast, time-consuming behaviours such as community gardening, citizen science, and volunteering were largely associated with capability barriers (time, physical ability, cost). Use of public transport was often limited by contextual factors, such as infrastructure, whereas using less energy was seen as an opportunity barrier as respondents felt they were already doing as much as possible. </w:t>
      </w:r>
    </w:p>
    <w:p w14:paraId="30CBE9D3" w14:textId="77777777" w:rsidR="006830A3" w:rsidRPr="002C6829" w:rsidRDefault="006830A3" w:rsidP="006830A3">
      <w:pPr>
        <w:spacing w:after="120" w:line="240" w:lineRule="auto"/>
        <w:rPr>
          <w:lang w:val="en-AU"/>
        </w:rPr>
      </w:pPr>
      <w:r w:rsidRPr="002C6829">
        <w:rPr>
          <w:lang w:val="en-AU"/>
        </w:rPr>
        <w:t xml:space="preserve">With only one exception, the barriers chosen did not significantly differ between metro and regional areas (available sample sizes for these questions precluded testing for differences across more specific geographical areas). The exception was for using public transport, with people in regional areas more likely to mention contextual barriers (e.g. ‘I live in an area where public transport is not overly viable’). </w:t>
      </w:r>
    </w:p>
    <w:p w14:paraId="197C0671" w14:textId="77777777" w:rsidR="0026432F" w:rsidRDefault="0026432F">
      <w:pPr>
        <w:spacing w:after="0" w:line="240" w:lineRule="auto"/>
        <w:jc w:val="left"/>
        <w:rPr>
          <w:i/>
          <w:iCs/>
          <w:color w:val="002D66" w:themeColor="text2"/>
          <w:sz w:val="18"/>
          <w:szCs w:val="18"/>
          <w:lang w:val="en-AU"/>
        </w:rPr>
      </w:pPr>
      <w:bookmarkStart w:id="163" w:name="_Ref535780698"/>
      <w:r>
        <w:rPr>
          <w:lang w:val="en-AU"/>
        </w:rPr>
        <w:br w:type="page"/>
      </w:r>
    </w:p>
    <w:p w14:paraId="6B920ED5" w14:textId="4AF78F0A" w:rsidR="008E7D27" w:rsidRPr="002C6829" w:rsidRDefault="008E7D27" w:rsidP="008E7D27">
      <w:pPr>
        <w:pStyle w:val="Caption"/>
        <w:rPr>
          <w:lang w:val="en-AU"/>
        </w:rPr>
      </w:pPr>
      <w:bookmarkStart w:id="164" w:name="_Ref2860933"/>
      <w:bookmarkStart w:id="165" w:name="_Toc2862840"/>
      <w:r w:rsidRPr="002C6829">
        <w:rPr>
          <w:lang w:val="en-AU"/>
        </w:rPr>
        <w:lastRenderedPageBreak/>
        <w:t xml:space="preserve">Table </w:t>
      </w:r>
      <w:r w:rsidR="00BA2955" w:rsidRPr="002C6829">
        <w:rPr>
          <w:noProof/>
          <w:lang w:val="en-AU"/>
        </w:rPr>
        <w:fldChar w:fldCharType="begin"/>
      </w:r>
      <w:r w:rsidR="00BA2955" w:rsidRPr="002C6829">
        <w:rPr>
          <w:noProof/>
          <w:lang w:val="en-AU"/>
        </w:rPr>
        <w:instrText xml:space="preserve"> SEQ Table \* ARABIC </w:instrText>
      </w:r>
      <w:r w:rsidR="00BA2955" w:rsidRPr="002C6829">
        <w:rPr>
          <w:noProof/>
          <w:lang w:val="en-AU"/>
        </w:rPr>
        <w:fldChar w:fldCharType="separate"/>
      </w:r>
      <w:r w:rsidR="00EC36FE">
        <w:rPr>
          <w:noProof/>
          <w:lang w:val="en-AU"/>
        </w:rPr>
        <w:t>17</w:t>
      </w:r>
      <w:r w:rsidR="00BA2955" w:rsidRPr="002C6829">
        <w:rPr>
          <w:noProof/>
          <w:lang w:val="en-AU"/>
        </w:rPr>
        <w:fldChar w:fldCharType="end"/>
      </w:r>
      <w:bookmarkEnd w:id="163"/>
      <w:bookmarkEnd w:id="164"/>
      <w:r w:rsidRPr="002C6829">
        <w:rPr>
          <w:lang w:val="en-AU"/>
        </w:rPr>
        <w:t>. Barriers to Taking Up or Continuing Behaviours</w:t>
      </w:r>
      <w:bookmarkEnd w:id="165"/>
    </w:p>
    <w:tbl>
      <w:tblPr>
        <w:tblW w:w="0" w:type="auto"/>
        <w:tblLayout w:type="fixed"/>
        <w:tblLook w:val="04A0" w:firstRow="1" w:lastRow="0" w:firstColumn="1" w:lastColumn="0" w:noHBand="0" w:noVBand="1"/>
      </w:tblPr>
      <w:tblGrid>
        <w:gridCol w:w="1276"/>
        <w:gridCol w:w="1206"/>
        <w:gridCol w:w="1204"/>
        <w:gridCol w:w="850"/>
        <w:gridCol w:w="851"/>
        <w:gridCol w:w="3639"/>
      </w:tblGrid>
      <w:tr w:rsidR="006830A3" w:rsidRPr="002C6829" w14:paraId="1B8A1D32" w14:textId="77777777" w:rsidTr="006830A3">
        <w:trPr>
          <w:trHeight w:val="240"/>
        </w:trPr>
        <w:tc>
          <w:tcPr>
            <w:tcW w:w="1276" w:type="dxa"/>
            <w:vMerge w:val="restart"/>
            <w:tcBorders>
              <w:top w:val="single" w:sz="4" w:space="0" w:color="auto"/>
              <w:left w:val="nil"/>
              <w:bottom w:val="single" w:sz="4" w:space="0" w:color="000000"/>
              <w:right w:val="nil"/>
            </w:tcBorders>
            <w:shd w:val="clear" w:color="auto" w:fill="auto"/>
            <w:noWrap/>
            <w:hideMark/>
          </w:tcPr>
          <w:p w14:paraId="7B1B706A" w14:textId="77777777" w:rsidR="006830A3" w:rsidRPr="002C6829" w:rsidRDefault="006830A3" w:rsidP="006830A3">
            <w:pPr>
              <w:spacing w:after="0" w:line="240" w:lineRule="auto"/>
              <w:rPr>
                <w:rFonts w:ascii="Arial" w:eastAsia="Times New Roman" w:hAnsi="Arial" w:cs="Arial"/>
                <w:color w:val="000000"/>
                <w:sz w:val="18"/>
                <w:szCs w:val="18"/>
                <w:lang w:val="en-AU" w:eastAsia="en-AU"/>
              </w:rPr>
            </w:pPr>
            <w:r w:rsidRPr="002C6829">
              <w:rPr>
                <w:rFonts w:ascii="Arial" w:eastAsia="Times New Roman" w:hAnsi="Arial" w:cs="Arial"/>
                <w:color w:val="000000"/>
                <w:sz w:val="18"/>
                <w:szCs w:val="18"/>
                <w:lang w:val="en-AU" w:eastAsia="en-AU"/>
              </w:rPr>
              <w:t>Behaviour</w:t>
            </w:r>
          </w:p>
        </w:tc>
        <w:tc>
          <w:tcPr>
            <w:tcW w:w="1206" w:type="dxa"/>
            <w:vMerge w:val="restart"/>
            <w:tcBorders>
              <w:top w:val="single" w:sz="4" w:space="0" w:color="auto"/>
              <w:left w:val="nil"/>
              <w:bottom w:val="single" w:sz="4" w:space="0" w:color="000000"/>
              <w:right w:val="nil"/>
            </w:tcBorders>
            <w:shd w:val="clear" w:color="auto" w:fill="auto"/>
            <w:hideMark/>
          </w:tcPr>
          <w:p w14:paraId="66B4794F" w14:textId="77777777" w:rsidR="006830A3" w:rsidRPr="002C6829" w:rsidRDefault="006830A3" w:rsidP="006830A3">
            <w:pPr>
              <w:spacing w:after="0" w:line="240" w:lineRule="auto"/>
              <w:rPr>
                <w:rFonts w:ascii="Arial" w:eastAsia="Times New Roman" w:hAnsi="Arial" w:cs="Arial"/>
                <w:color w:val="000000"/>
                <w:sz w:val="18"/>
                <w:szCs w:val="18"/>
                <w:lang w:val="en-AU" w:eastAsia="en-AU"/>
              </w:rPr>
            </w:pPr>
            <w:r w:rsidRPr="002C6829">
              <w:rPr>
                <w:rFonts w:ascii="Arial" w:eastAsia="Times New Roman" w:hAnsi="Arial" w:cs="Arial"/>
                <w:color w:val="000000"/>
                <w:sz w:val="18"/>
                <w:szCs w:val="18"/>
                <w:lang w:val="en-AU" w:eastAsia="en-AU"/>
              </w:rPr>
              <w:t>Most commonly stated barriers</w:t>
            </w:r>
          </w:p>
        </w:tc>
        <w:tc>
          <w:tcPr>
            <w:tcW w:w="1204" w:type="dxa"/>
            <w:vMerge w:val="restart"/>
            <w:tcBorders>
              <w:top w:val="single" w:sz="4" w:space="0" w:color="auto"/>
              <w:left w:val="nil"/>
              <w:bottom w:val="single" w:sz="4" w:space="0" w:color="000000"/>
              <w:right w:val="nil"/>
            </w:tcBorders>
            <w:shd w:val="clear" w:color="auto" w:fill="auto"/>
            <w:hideMark/>
          </w:tcPr>
          <w:p w14:paraId="349EADA2" w14:textId="77777777" w:rsidR="006830A3" w:rsidRPr="002C6829" w:rsidRDefault="006830A3" w:rsidP="006830A3">
            <w:pPr>
              <w:spacing w:after="0" w:line="240" w:lineRule="auto"/>
              <w:rPr>
                <w:rFonts w:ascii="Arial" w:eastAsia="Times New Roman" w:hAnsi="Arial" w:cs="Arial"/>
                <w:color w:val="000000"/>
                <w:sz w:val="18"/>
                <w:szCs w:val="18"/>
                <w:lang w:val="en-AU" w:eastAsia="en-AU"/>
              </w:rPr>
            </w:pPr>
            <w:r w:rsidRPr="002C6829">
              <w:rPr>
                <w:rFonts w:ascii="Arial" w:eastAsia="Times New Roman" w:hAnsi="Arial" w:cs="Arial"/>
                <w:color w:val="000000"/>
                <w:sz w:val="18"/>
                <w:szCs w:val="18"/>
                <w:lang w:val="en-AU" w:eastAsia="en-AU"/>
              </w:rPr>
              <w:t>% of non-performers who stated barrier</w:t>
            </w:r>
          </w:p>
        </w:tc>
        <w:tc>
          <w:tcPr>
            <w:tcW w:w="1701" w:type="dxa"/>
            <w:gridSpan w:val="2"/>
            <w:tcBorders>
              <w:top w:val="single" w:sz="4" w:space="0" w:color="auto"/>
              <w:left w:val="nil"/>
              <w:bottom w:val="nil"/>
              <w:right w:val="nil"/>
            </w:tcBorders>
            <w:shd w:val="clear" w:color="auto" w:fill="auto"/>
            <w:noWrap/>
            <w:hideMark/>
          </w:tcPr>
          <w:p w14:paraId="4677E2D6" w14:textId="77777777" w:rsidR="006830A3" w:rsidRPr="002C6829" w:rsidRDefault="006830A3" w:rsidP="006830A3">
            <w:pPr>
              <w:spacing w:after="0" w:line="240" w:lineRule="auto"/>
              <w:jc w:val="center"/>
              <w:rPr>
                <w:rFonts w:ascii="Arial" w:eastAsia="Times New Roman" w:hAnsi="Arial" w:cs="Arial"/>
                <w:color w:val="000000"/>
                <w:sz w:val="18"/>
                <w:szCs w:val="18"/>
                <w:lang w:val="en-AU" w:eastAsia="en-AU"/>
              </w:rPr>
            </w:pPr>
            <w:r w:rsidRPr="002C6829">
              <w:rPr>
                <w:rFonts w:ascii="Arial" w:eastAsia="Times New Roman" w:hAnsi="Arial" w:cs="Arial"/>
                <w:color w:val="000000"/>
                <w:sz w:val="18"/>
                <w:szCs w:val="18"/>
                <w:lang w:val="en-AU" w:eastAsia="en-AU"/>
              </w:rPr>
              <w:t>95% confidence interval</w:t>
            </w:r>
          </w:p>
        </w:tc>
        <w:tc>
          <w:tcPr>
            <w:tcW w:w="3639" w:type="dxa"/>
            <w:vMerge w:val="restart"/>
            <w:tcBorders>
              <w:top w:val="single" w:sz="4" w:space="0" w:color="auto"/>
              <w:left w:val="nil"/>
              <w:bottom w:val="single" w:sz="4" w:space="0" w:color="000000"/>
              <w:right w:val="nil"/>
            </w:tcBorders>
            <w:shd w:val="clear" w:color="auto" w:fill="auto"/>
            <w:hideMark/>
          </w:tcPr>
          <w:p w14:paraId="0046146C" w14:textId="77777777" w:rsidR="006830A3" w:rsidRPr="002C6829" w:rsidRDefault="006830A3" w:rsidP="006830A3">
            <w:pPr>
              <w:spacing w:after="0" w:line="240" w:lineRule="auto"/>
              <w:rPr>
                <w:rFonts w:ascii="Arial" w:eastAsia="Times New Roman" w:hAnsi="Arial" w:cs="Arial"/>
                <w:color w:val="000000"/>
                <w:sz w:val="18"/>
                <w:szCs w:val="18"/>
                <w:lang w:val="en-AU" w:eastAsia="en-AU"/>
              </w:rPr>
            </w:pPr>
            <w:r w:rsidRPr="002C6829">
              <w:rPr>
                <w:rFonts w:ascii="Arial" w:eastAsia="Times New Roman" w:hAnsi="Arial" w:cs="Arial"/>
                <w:color w:val="000000"/>
                <w:sz w:val="18"/>
                <w:szCs w:val="18"/>
                <w:lang w:val="en-AU" w:eastAsia="en-AU"/>
              </w:rPr>
              <w:t>Example text</w:t>
            </w:r>
          </w:p>
        </w:tc>
      </w:tr>
      <w:tr w:rsidR="006830A3" w:rsidRPr="002C6829" w14:paraId="4F22E923" w14:textId="77777777" w:rsidTr="006830A3">
        <w:trPr>
          <w:trHeight w:val="240"/>
        </w:trPr>
        <w:tc>
          <w:tcPr>
            <w:tcW w:w="1276" w:type="dxa"/>
            <w:vMerge/>
            <w:tcBorders>
              <w:top w:val="single" w:sz="4" w:space="0" w:color="auto"/>
              <w:left w:val="nil"/>
              <w:bottom w:val="single" w:sz="4" w:space="0" w:color="000000"/>
              <w:right w:val="nil"/>
            </w:tcBorders>
            <w:vAlign w:val="center"/>
            <w:hideMark/>
          </w:tcPr>
          <w:p w14:paraId="1C8ED638" w14:textId="77777777" w:rsidR="006830A3" w:rsidRPr="002C6829" w:rsidRDefault="006830A3" w:rsidP="006830A3">
            <w:pPr>
              <w:spacing w:after="0" w:line="240" w:lineRule="auto"/>
              <w:rPr>
                <w:rFonts w:ascii="Arial" w:eastAsia="Times New Roman" w:hAnsi="Arial" w:cs="Arial"/>
                <w:color w:val="000000"/>
                <w:sz w:val="18"/>
                <w:szCs w:val="18"/>
                <w:lang w:val="en-AU" w:eastAsia="en-AU"/>
              </w:rPr>
            </w:pPr>
          </w:p>
        </w:tc>
        <w:tc>
          <w:tcPr>
            <w:tcW w:w="1206" w:type="dxa"/>
            <w:vMerge/>
            <w:tcBorders>
              <w:top w:val="single" w:sz="4" w:space="0" w:color="auto"/>
              <w:left w:val="nil"/>
              <w:bottom w:val="single" w:sz="4" w:space="0" w:color="000000"/>
              <w:right w:val="nil"/>
            </w:tcBorders>
            <w:vAlign w:val="center"/>
            <w:hideMark/>
          </w:tcPr>
          <w:p w14:paraId="2EBCD60C" w14:textId="77777777" w:rsidR="006830A3" w:rsidRPr="002C6829" w:rsidRDefault="006830A3" w:rsidP="006830A3">
            <w:pPr>
              <w:spacing w:after="0" w:line="240" w:lineRule="auto"/>
              <w:rPr>
                <w:rFonts w:ascii="Arial" w:eastAsia="Times New Roman" w:hAnsi="Arial" w:cs="Arial"/>
                <w:color w:val="000000"/>
                <w:sz w:val="18"/>
                <w:szCs w:val="18"/>
                <w:lang w:val="en-AU" w:eastAsia="en-AU"/>
              </w:rPr>
            </w:pPr>
          </w:p>
        </w:tc>
        <w:tc>
          <w:tcPr>
            <w:tcW w:w="1204" w:type="dxa"/>
            <w:vMerge/>
            <w:tcBorders>
              <w:top w:val="single" w:sz="4" w:space="0" w:color="auto"/>
              <w:left w:val="nil"/>
              <w:bottom w:val="single" w:sz="4" w:space="0" w:color="000000"/>
              <w:right w:val="nil"/>
            </w:tcBorders>
            <w:vAlign w:val="center"/>
            <w:hideMark/>
          </w:tcPr>
          <w:p w14:paraId="1D6C4A93" w14:textId="77777777" w:rsidR="006830A3" w:rsidRPr="002C6829" w:rsidRDefault="006830A3" w:rsidP="006830A3">
            <w:pPr>
              <w:spacing w:after="0" w:line="240" w:lineRule="auto"/>
              <w:rPr>
                <w:rFonts w:ascii="Arial" w:eastAsia="Times New Roman" w:hAnsi="Arial" w:cs="Arial"/>
                <w:color w:val="000000"/>
                <w:sz w:val="18"/>
                <w:szCs w:val="18"/>
                <w:lang w:val="en-AU" w:eastAsia="en-AU"/>
              </w:rPr>
            </w:pPr>
          </w:p>
        </w:tc>
        <w:tc>
          <w:tcPr>
            <w:tcW w:w="850" w:type="dxa"/>
            <w:tcBorders>
              <w:top w:val="nil"/>
              <w:left w:val="nil"/>
              <w:bottom w:val="single" w:sz="4" w:space="0" w:color="auto"/>
              <w:right w:val="nil"/>
            </w:tcBorders>
            <w:shd w:val="clear" w:color="auto" w:fill="auto"/>
            <w:hideMark/>
          </w:tcPr>
          <w:p w14:paraId="5E75B66D" w14:textId="77777777" w:rsidR="006830A3" w:rsidRPr="002C6829" w:rsidRDefault="006830A3" w:rsidP="006830A3">
            <w:pPr>
              <w:spacing w:after="0" w:line="240" w:lineRule="auto"/>
              <w:jc w:val="center"/>
              <w:rPr>
                <w:rFonts w:ascii="Arial" w:eastAsia="Times New Roman" w:hAnsi="Arial" w:cs="Arial"/>
                <w:color w:val="000000"/>
                <w:sz w:val="18"/>
                <w:szCs w:val="18"/>
                <w:lang w:val="en-AU" w:eastAsia="en-AU"/>
              </w:rPr>
            </w:pPr>
            <w:r w:rsidRPr="002C6829">
              <w:rPr>
                <w:rFonts w:ascii="Arial" w:eastAsia="Times New Roman" w:hAnsi="Arial" w:cs="Arial"/>
                <w:color w:val="000000"/>
                <w:sz w:val="18"/>
                <w:szCs w:val="18"/>
                <w:lang w:val="en-AU" w:eastAsia="en-AU"/>
              </w:rPr>
              <w:t>Lower</w:t>
            </w:r>
          </w:p>
        </w:tc>
        <w:tc>
          <w:tcPr>
            <w:tcW w:w="851" w:type="dxa"/>
            <w:tcBorders>
              <w:top w:val="nil"/>
              <w:left w:val="nil"/>
              <w:bottom w:val="single" w:sz="4" w:space="0" w:color="auto"/>
              <w:right w:val="nil"/>
            </w:tcBorders>
            <w:shd w:val="clear" w:color="auto" w:fill="auto"/>
            <w:hideMark/>
          </w:tcPr>
          <w:p w14:paraId="64E4694F" w14:textId="77777777" w:rsidR="006830A3" w:rsidRPr="002C6829" w:rsidRDefault="006830A3" w:rsidP="006830A3">
            <w:pPr>
              <w:spacing w:after="0" w:line="240" w:lineRule="auto"/>
              <w:jc w:val="center"/>
              <w:rPr>
                <w:rFonts w:ascii="Arial" w:eastAsia="Times New Roman" w:hAnsi="Arial" w:cs="Arial"/>
                <w:color w:val="000000"/>
                <w:sz w:val="18"/>
                <w:szCs w:val="18"/>
                <w:lang w:val="en-AU" w:eastAsia="en-AU"/>
              </w:rPr>
            </w:pPr>
            <w:r w:rsidRPr="002C6829">
              <w:rPr>
                <w:rFonts w:ascii="Arial" w:eastAsia="Times New Roman" w:hAnsi="Arial" w:cs="Arial"/>
                <w:color w:val="000000"/>
                <w:sz w:val="18"/>
                <w:szCs w:val="18"/>
                <w:lang w:val="en-AU" w:eastAsia="en-AU"/>
              </w:rPr>
              <w:t>Upper</w:t>
            </w:r>
          </w:p>
        </w:tc>
        <w:tc>
          <w:tcPr>
            <w:tcW w:w="3639" w:type="dxa"/>
            <w:vMerge/>
            <w:tcBorders>
              <w:top w:val="single" w:sz="4" w:space="0" w:color="auto"/>
              <w:left w:val="nil"/>
              <w:bottom w:val="single" w:sz="4" w:space="0" w:color="000000"/>
              <w:right w:val="nil"/>
            </w:tcBorders>
            <w:vAlign w:val="center"/>
            <w:hideMark/>
          </w:tcPr>
          <w:p w14:paraId="29A8E340" w14:textId="77777777" w:rsidR="006830A3" w:rsidRPr="002C6829" w:rsidRDefault="006830A3" w:rsidP="006830A3">
            <w:pPr>
              <w:spacing w:after="0" w:line="240" w:lineRule="auto"/>
              <w:rPr>
                <w:rFonts w:ascii="Arial" w:eastAsia="Times New Roman" w:hAnsi="Arial" w:cs="Arial"/>
                <w:color w:val="000000"/>
                <w:sz w:val="18"/>
                <w:szCs w:val="18"/>
                <w:lang w:val="en-AU" w:eastAsia="en-AU"/>
              </w:rPr>
            </w:pPr>
          </w:p>
        </w:tc>
      </w:tr>
      <w:tr w:rsidR="006830A3" w:rsidRPr="002C6829" w14:paraId="72C7C537" w14:textId="77777777" w:rsidTr="006830A3">
        <w:trPr>
          <w:trHeight w:val="240"/>
        </w:trPr>
        <w:tc>
          <w:tcPr>
            <w:tcW w:w="1276" w:type="dxa"/>
            <w:tcBorders>
              <w:top w:val="nil"/>
              <w:left w:val="nil"/>
              <w:bottom w:val="nil"/>
              <w:right w:val="nil"/>
            </w:tcBorders>
            <w:shd w:val="clear" w:color="auto" w:fill="auto"/>
            <w:noWrap/>
            <w:hideMark/>
          </w:tcPr>
          <w:p w14:paraId="0956CA38" w14:textId="77777777" w:rsidR="006830A3" w:rsidRPr="002C6829" w:rsidRDefault="006830A3" w:rsidP="006830A3">
            <w:pPr>
              <w:spacing w:after="0" w:line="240" w:lineRule="auto"/>
              <w:rPr>
                <w:rFonts w:ascii="Arial" w:eastAsia="Times New Roman" w:hAnsi="Arial" w:cs="Arial"/>
                <w:color w:val="000000"/>
                <w:sz w:val="18"/>
                <w:szCs w:val="18"/>
                <w:lang w:val="en-AU" w:eastAsia="en-AU"/>
              </w:rPr>
            </w:pPr>
            <w:r w:rsidRPr="002C6829">
              <w:rPr>
                <w:rFonts w:ascii="Arial" w:eastAsia="Times New Roman" w:hAnsi="Arial" w:cs="Arial"/>
                <w:color w:val="000000"/>
                <w:sz w:val="18"/>
                <w:szCs w:val="18"/>
                <w:lang w:val="en-AU" w:eastAsia="en-AU"/>
              </w:rPr>
              <w:t>Pet control</w:t>
            </w:r>
          </w:p>
        </w:tc>
        <w:tc>
          <w:tcPr>
            <w:tcW w:w="1206" w:type="dxa"/>
            <w:tcBorders>
              <w:top w:val="nil"/>
              <w:left w:val="nil"/>
              <w:bottom w:val="nil"/>
              <w:right w:val="nil"/>
            </w:tcBorders>
            <w:shd w:val="clear" w:color="auto" w:fill="auto"/>
            <w:hideMark/>
          </w:tcPr>
          <w:p w14:paraId="61988C66" w14:textId="77777777" w:rsidR="006830A3" w:rsidRPr="002C6829" w:rsidRDefault="006830A3" w:rsidP="006830A3">
            <w:pPr>
              <w:spacing w:after="0" w:line="240" w:lineRule="auto"/>
              <w:rPr>
                <w:rFonts w:ascii="Arial" w:eastAsia="Times New Roman" w:hAnsi="Arial" w:cs="Arial"/>
                <w:color w:val="000000"/>
                <w:sz w:val="18"/>
                <w:szCs w:val="18"/>
                <w:lang w:val="en-AU" w:eastAsia="en-AU"/>
              </w:rPr>
            </w:pPr>
            <w:r w:rsidRPr="002C6829">
              <w:rPr>
                <w:rFonts w:ascii="Arial" w:eastAsia="Times New Roman" w:hAnsi="Arial" w:cs="Arial"/>
                <w:color w:val="000000"/>
                <w:sz w:val="18"/>
                <w:szCs w:val="18"/>
                <w:lang w:val="en-AU" w:eastAsia="en-AU"/>
              </w:rPr>
              <w:t>Opportunity</w:t>
            </w:r>
          </w:p>
        </w:tc>
        <w:tc>
          <w:tcPr>
            <w:tcW w:w="1204" w:type="dxa"/>
            <w:tcBorders>
              <w:top w:val="nil"/>
              <w:left w:val="nil"/>
              <w:bottom w:val="nil"/>
              <w:right w:val="nil"/>
            </w:tcBorders>
            <w:shd w:val="clear" w:color="auto" w:fill="auto"/>
            <w:noWrap/>
            <w:hideMark/>
          </w:tcPr>
          <w:p w14:paraId="344F1EE4" w14:textId="77777777" w:rsidR="006830A3" w:rsidRPr="002C6829" w:rsidRDefault="006830A3" w:rsidP="006830A3">
            <w:pPr>
              <w:spacing w:after="0" w:line="240" w:lineRule="auto"/>
              <w:jc w:val="center"/>
              <w:rPr>
                <w:rFonts w:ascii="Arial" w:eastAsia="Times New Roman" w:hAnsi="Arial" w:cs="Arial"/>
                <w:color w:val="000000"/>
                <w:sz w:val="18"/>
                <w:szCs w:val="18"/>
                <w:lang w:val="en-AU" w:eastAsia="en-AU"/>
              </w:rPr>
            </w:pPr>
            <w:r w:rsidRPr="002C6829">
              <w:rPr>
                <w:rFonts w:ascii="Arial" w:eastAsia="Times New Roman" w:hAnsi="Arial" w:cs="Arial"/>
                <w:color w:val="000000"/>
                <w:sz w:val="18"/>
                <w:szCs w:val="18"/>
                <w:lang w:val="en-AU" w:eastAsia="en-AU"/>
              </w:rPr>
              <w:t>31</w:t>
            </w:r>
          </w:p>
        </w:tc>
        <w:tc>
          <w:tcPr>
            <w:tcW w:w="850" w:type="dxa"/>
            <w:tcBorders>
              <w:top w:val="nil"/>
              <w:left w:val="nil"/>
              <w:bottom w:val="nil"/>
              <w:right w:val="nil"/>
            </w:tcBorders>
            <w:shd w:val="clear" w:color="auto" w:fill="auto"/>
            <w:noWrap/>
            <w:hideMark/>
          </w:tcPr>
          <w:p w14:paraId="5A60D1A4" w14:textId="77777777" w:rsidR="006830A3" w:rsidRPr="002C6829" w:rsidRDefault="006830A3" w:rsidP="006830A3">
            <w:pPr>
              <w:spacing w:after="0" w:line="240" w:lineRule="auto"/>
              <w:jc w:val="center"/>
              <w:rPr>
                <w:rFonts w:ascii="Arial" w:eastAsia="Times New Roman" w:hAnsi="Arial" w:cs="Arial"/>
                <w:color w:val="000000"/>
                <w:sz w:val="18"/>
                <w:szCs w:val="18"/>
                <w:lang w:val="en-AU" w:eastAsia="en-AU"/>
              </w:rPr>
            </w:pPr>
            <w:r w:rsidRPr="002C6829">
              <w:rPr>
                <w:rFonts w:ascii="Arial" w:eastAsia="Times New Roman" w:hAnsi="Arial" w:cs="Arial"/>
                <w:color w:val="000000"/>
                <w:sz w:val="18"/>
                <w:szCs w:val="18"/>
                <w:lang w:val="en-AU" w:eastAsia="en-AU"/>
              </w:rPr>
              <w:t>24.0</w:t>
            </w:r>
          </w:p>
        </w:tc>
        <w:tc>
          <w:tcPr>
            <w:tcW w:w="851" w:type="dxa"/>
            <w:tcBorders>
              <w:top w:val="nil"/>
              <w:left w:val="nil"/>
              <w:bottom w:val="nil"/>
              <w:right w:val="nil"/>
            </w:tcBorders>
            <w:shd w:val="clear" w:color="auto" w:fill="auto"/>
            <w:noWrap/>
            <w:hideMark/>
          </w:tcPr>
          <w:p w14:paraId="4F575EFD" w14:textId="77777777" w:rsidR="006830A3" w:rsidRPr="002C6829" w:rsidRDefault="006830A3" w:rsidP="006830A3">
            <w:pPr>
              <w:spacing w:after="0" w:line="240" w:lineRule="auto"/>
              <w:jc w:val="center"/>
              <w:rPr>
                <w:rFonts w:ascii="Arial" w:eastAsia="Times New Roman" w:hAnsi="Arial" w:cs="Arial"/>
                <w:color w:val="000000"/>
                <w:sz w:val="18"/>
                <w:szCs w:val="18"/>
                <w:lang w:val="en-AU" w:eastAsia="en-AU"/>
              </w:rPr>
            </w:pPr>
            <w:r w:rsidRPr="002C6829">
              <w:rPr>
                <w:rFonts w:ascii="Arial" w:eastAsia="Times New Roman" w:hAnsi="Arial" w:cs="Arial"/>
                <w:color w:val="000000"/>
                <w:sz w:val="18"/>
                <w:szCs w:val="18"/>
                <w:lang w:val="en-AU" w:eastAsia="en-AU"/>
              </w:rPr>
              <w:t>39.0</w:t>
            </w:r>
          </w:p>
        </w:tc>
        <w:tc>
          <w:tcPr>
            <w:tcW w:w="3639" w:type="dxa"/>
            <w:tcBorders>
              <w:top w:val="nil"/>
              <w:left w:val="nil"/>
              <w:bottom w:val="nil"/>
              <w:right w:val="nil"/>
            </w:tcBorders>
            <w:shd w:val="clear" w:color="auto" w:fill="auto"/>
            <w:noWrap/>
            <w:hideMark/>
          </w:tcPr>
          <w:p w14:paraId="65E3E4A7" w14:textId="77777777" w:rsidR="006830A3" w:rsidRPr="002C6829" w:rsidRDefault="006830A3" w:rsidP="006830A3">
            <w:pPr>
              <w:spacing w:after="0" w:line="240" w:lineRule="auto"/>
              <w:rPr>
                <w:rFonts w:ascii="Arial" w:eastAsia="Times New Roman" w:hAnsi="Arial" w:cs="Arial"/>
                <w:color w:val="000000"/>
                <w:sz w:val="18"/>
                <w:szCs w:val="18"/>
                <w:lang w:val="en-AU" w:eastAsia="en-AU"/>
              </w:rPr>
            </w:pPr>
            <w:r w:rsidRPr="002C6829">
              <w:rPr>
                <w:rFonts w:ascii="Arial" w:eastAsia="Times New Roman" w:hAnsi="Arial" w:cs="Arial"/>
                <w:color w:val="000000"/>
                <w:sz w:val="18"/>
                <w:szCs w:val="18"/>
                <w:lang w:val="en-AU" w:eastAsia="en-AU"/>
              </w:rPr>
              <w:t>"My dog always sleeps inside"</w:t>
            </w:r>
          </w:p>
        </w:tc>
      </w:tr>
      <w:tr w:rsidR="006830A3" w:rsidRPr="002C6829" w14:paraId="29B4D659" w14:textId="77777777" w:rsidTr="006830A3">
        <w:trPr>
          <w:trHeight w:val="240"/>
        </w:trPr>
        <w:tc>
          <w:tcPr>
            <w:tcW w:w="1276" w:type="dxa"/>
            <w:tcBorders>
              <w:top w:val="nil"/>
              <w:left w:val="nil"/>
              <w:right w:val="nil"/>
            </w:tcBorders>
            <w:shd w:val="clear" w:color="auto" w:fill="auto"/>
            <w:noWrap/>
            <w:hideMark/>
          </w:tcPr>
          <w:p w14:paraId="74E5B40E" w14:textId="77777777" w:rsidR="006830A3" w:rsidRPr="002C6829" w:rsidRDefault="006830A3" w:rsidP="006830A3">
            <w:pPr>
              <w:spacing w:after="0" w:line="240" w:lineRule="auto"/>
              <w:rPr>
                <w:rFonts w:ascii="Arial" w:eastAsia="Times New Roman" w:hAnsi="Arial" w:cs="Arial"/>
                <w:color w:val="000000"/>
                <w:sz w:val="18"/>
                <w:szCs w:val="18"/>
                <w:lang w:val="en-AU" w:eastAsia="en-AU"/>
              </w:rPr>
            </w:pPr>
          </w:p>
        </w:tc>
        <w:tc>
          <w:tcPr>
            <w:tcW w:w="1206" w:type="dxa"/>
            <w:tcBorders>
              <w:top w:val="nil"/>
              <w:left w:val="nil"/>
              <w:right w:val="nil"/>
            </w:tcBorders>
            <w:shd w:val="clear" w:color="auto" w:fill="auto"/>
            <w:hideMark/>
          </w:tcPr>
          <w:p w14:paraId="2B397EA3" w14:textId="77777777" w:rsidR="006830A3" w:rsidRPr="002C6829" w:rsidRDefault="006830A3" w:rsidP="006830A3">
            <w:pPr>
              <w:spacing w:after="0" w:line="240" w:lineRule="auto"/>
              <w:rPr>
                <w:rFonts w:ascii="Arial" w:eastAsia="Times New Roman" w:hAnsi="Arial" w:cs="Arial"/>
                <w:color w:val="000000"/>
                <w:sz w:val="18"/>
                <w:szCs w:val="18"/>
                <w:lang w:val="en-AU" w:eastAsia="en-AU"/>
              </w:rPr>
            </w:pPr>
            <w:r w:rsidRPr="002C6829">
              <w:rPr>
                <w:rFonts w:ascii="Arial" w:eastAsia="Times New Roman" w:hAnsi="Arial" w:cs="Arial"/>
                <w:color w:val="000000"/>
                <w:sz w:val="18"/>
                <w:szCs w:val="18"/>
                <w:lang w:val="en-AU" w:eastAsia="en-AU"/>
              </w:rPr>
              <w:t>Attitude</w:t>
            </w:r>
          </w:p>
        </w:tc>
        <w:tc>
          <w:tcPr>
            <w:tcW w:w="1204" w:type="dxa"/>
            <w:tcBorders>
              <w:top w:val="nil"/>
              <w:left w:val="nil"/>
              <w:right w:val="nil"/>
            </w:tcBorders>
            <w:shd w:val="clear" w:color="auto" w:fill="auto"/>
            <w:noWrap/>
            <w:hideMark/>
          </w:tcPr>
          <w:p w14:paraId="57BC0F4D" w14:textId="77777777" w:rsidR="006830A3" w:rsidRPr="002C6829" w:rsidRDefault="006830A3" w:rsidP="006830A3">
            <w:pPr>
              <w:spacing w:after="0" w:line="240" w:lineRule="auto"/>
              <w:jc w:val="center"/>
              <w:rPr>
                <w:rFonts w:ascii="Arial" w:eastAsia="Times New Roman" w:hAnsi="Arial" w:cs="Arial"/>
                <w:color w:val="000000"/>
                <w:sz w:val="18"/>
                <w:szCs w:val="18"/>
                <w:lang w:val="en-AU" w:eastAsia="en-AU"/>
              </w:rPr>
            </w:pPr>
            <w:r w:rsidRPr="002C6829">
              <w:rPr>
                <w:rFonts w:ascii="Arial" w:eastAsia="Times New Roman" w:hAnsi="Arial" w:cs="Arial"/>
                <w:color w:val="000000"/>
                <w:sz w:val="18"/>
                <w:szCs w:val="18"/>
                <w:lang w:val="en-AU" w:eastAsia="en-AU"/>
              </w:rPr>
              <w:t>29</w:t>
            </w:r>
          </w:p>
        </w:tc>
        <w:tc>
          <w:tcPr>
            <w:tcW w:w="850" w:type="dxa"/>
            <w:tcBorders>
              <w:top w:val="nil"/>
              <w:left w:val="nil"/>
              <w:right w:val="nil"/>
            </w:tcBorders>
            <w:shd w:val="clear" w:color="auto" w:fill="auto"/>
            <w:noWrap/>
            <w:hideMark/>
          </w:tcPr>
          <w:p w14:paraId="64A3DFE0" w14:textId="77777777" w:rsidR="006830A3" w:rsidRPr="002C6829" w:rsidRDefault="006830A3" w:rsidP="006830A3">
            <w:pPr>
              <w:spacing w:after="0" w:line="240" w:lineRule="auto"/>
              <w:jc w:val="center"/>
              <w:rPr>
                <w:rFonts w:ascii="Arial" w:eastAsia="Times New Roman" w:hAnsi="Arial" w:cs="Arial"/>
                <w:color w:val="000000"/>
                <w:sz w:val="18"/>
                <w:szCs w:val="18"/>
                <w:lang w:val="en-AU" w:eastAsia="en-AU"/>
              </w:rPr>
            </w:pPr>
            <w:r w:rsidRPr="002C6829">
              <w:rPr>
                <w:rFonts w:ascii="Arial" w:eastAsia="Times New Roman" w:hAnsi="Arial" w:cs="Arial"/>
                <w:color w:val="000000"/>
                <w:sz w:val="18"/>
                <w:szCs w:val="18"/>
                <w:lang w:val="en-AU" w:eastAsia="en-AU"/>
              </w:rPr>
              <w:t>22.0</w:t>
            </w:r>
          </w:p>
        </w:tc>
        <w:tc>
          <w:tcPr>
            <w:tcW w:w="851" w:type="dxa"/>
            <w:tcBorders>
              <w:top w:val="nil"/>
              <w:left w:val="nil"/>
              <w:right w:val="nil"/>
            </w:tcBorders>
            <w:shd w:val="clear" w:color="auto" w:fill="auto"/>
            <w:noWrap/>
            <w:hideMark/>
          </w:tcPr>
          <w:p w14:paraId="7DD08B95" w14:textId="77777777" w:rsidR="006830A3" w:rsidRPr="002C6829" w:rsidRDefault="006830A3" w:rsidP="006830A3">
            <w:pPr>
              <w:spacing w:after="0" w:line="240" w:lineRule="auto"/>
              <w:jc w:val="center"/>
              <w:rPr>
                <w:rFonts w:ascii="Arial" w:eastAsia="Times New Roman" w:hAnsi="Arial" w:cs="Arial"/>
                <w:color w:val="000000"/>
                <w:sz w:val="18"/>
                <w:szCs w:val="18"/>
                <w:lang w:val="en-AU" w:eastAsia="en-AU"/>
              </w:rPr>
            </w:pPr>
            <w:r w:rsidRPr="002C6829">
              <w:rPr>
                <w:rFonts w:ascii="Arial" w:eastAsia="Times New Roman" w:hAnsi="Arial" w:cs="Arial"/>
                <w:color w:val="000000"/>
                <w:sz w:val="18"/>
                <w:szCs w:val="18"/>
                <w:lang w:val="en-AU" w:eastAsia="en-AU"/>
              </w:rPr>
              <w:t>38.0</w:t>
            </w:r>
          </w:p>
        </w:tc>
        <w:tc>
          <w:tcPr>
            <w:tcW w:w="3639" w:type="dxa"/>
            <w:tcBorders>
              <w:top w:val="nil"/>
              <w:left w:val="nil"/>
              <w:right w:val="nil"/>
            </w:tcBorders>
            <w:shd w:val="clear" w:color="auto" w:fill="auto"/>
            <w:noWrap/>
            <w:hideMark/>
          </w:tcPr>
          <w:p w14:paraId="4487D2F5" w14:textId="77777777" w:rsidR="006830A3" w:rsidRPr="002C6829" w:rsidRDefault="006830A3" w:rsidP="006830A3">
            <w:pPr>
              <w:spacing w:after="0" w:line="240" w:lineRule="auto"/>
              <w:rPr>
                <w:rFonts w:ascii="Arial" w:eastAsia="Times New Roman" w:hAnsi="Arial" w:cs="Arial"/>
                <w:color w:val="000000"/>
                <w:sz w:val="18"/>
                <w:szCs w:val="18"/>
                <w:lang w:val="en-AU" w:eastAsia="en-AU"/>
              </w:rPr>
            </w:pPr>
            <w:r w:rsidRPr="002C6829">
              <w:rPr>
                <w:rFonts w:ascii="Arial" w:eastAsia="Times New Roman" w:hAnsi="Arial" w:cs="Arial"/>
                <w:color w:val="000000"/>
                <w:sz w:val="18"/>
                <w:szCs w:val="18"/>
                <w:lang w:val="en-AU" w:eastAsia="en-AU"/>
              </w:rPr>
              <w:t>"my choice - free country", "My dogs don’t impact"</w:t>
            </w:r>
          </w:p>
        </w:tc>
      </w:tr>
      <w:tr w:rsidR="006830A3" w:rsidRPr="002C6829" w14:paraId="01A241BE" w14:textId="77777777" w:rsidTr="006830A3">
        <w:trPr>
          <w:trHeight w:val="240"/>
        </w:trPr>
        <w:tc>
          <w:tcPr>
            <w:tcW w:w="1276" w:type="dxa"/>
            <w:tcBorders>
              <w:top w:val="nil"/>
              <w:left w:val="nil"/>
              <w:bottom w:val="single" w:sz="4" w:space="0" w:color="auto"/>
              <w:right w:val="nil"/>
            </w:tcBorders>
            <w:shd w:val="clear" w:color="auto" w:fill="auto"/>
            <w:noWrap/>
            <w:hideMark/>
          </w:tcPr>
          <w:p w14:paraId="198FE9E7" w14:textId="77777777" w:rsidR="006830A3" w:rsidRPr="002C6829" w:rsidRDefault="006830A3" w:rsidP="006830A3">
            <w:pPr>
              <w:spacing w:after="0" w:line="240" w:lineRule="auto"/>
              <w:rPr>
                <w:rFonts w:ascii="Arial" w:eastAsia="Times New Roman" w:hAnsi="Arial" w:cs="Arial"/>
                <w:color w:val="000000"/>
                <w:sz w:val="18"/>
                <w:szCs w:val="18"/>
                <w:lang w:val="en-AU" w:eastAsia="en-AU"/>
              </w:rPr>
            </w:pPr>
          </w:p>
        </w:tc>
        <w:tc>
          <w:tcPr>
            <w:tcW w:w="1206" w:type="dxa"/>
            <w:tcBorders>
              <w:top w:val="nil"/>
              <w:left w:val="nil"/>
              <w:bottom w:val="single" w:sz="4" w:space="0" w:color="auto"/>
              <w:right w:val="nil"/>
            </w:tcBorders>
            <w:shd w:val="clear" w:color="auto" w:fill="auto"/>
            <w:hideMark/>
          </w:tcPr>
          <w:p w14:paraId="410D0707" w14:textId="77777777" w:rsidR="006830A3" w:rsidRPr="002C6829" w:rsidRDefault="006830A3" w:rsidP="006830A3">
            <w:pPr>
              <w:spacing w:after="0" w:line="240" w:lineRule="auto"/>
              <w:rPr>
                <w:rFonts w:ascii="Arial" w:eastAsia="Times New Roman" w:hAnsi="Arial" w:cs="Arial"/>
                <w:color w:val="000000"/>
                <w:sz w:val="18"/>
                <w:szCs w:val="18"/>
                <w:lang w:val="en-AU" w:eastAsia="en-AU"/>
              </w:rPr>
            </w:pPr>
            <w:r w:rsidRPr="002C6829">
              <w:rPr>
                <w:rFonts w:ascii="Arial" w:eastAsia="Times New Roman" w:hAnsi="Arial" w:cs="Arial"/>
                <w:color w:val="000000"/>
                <w:sz w:val="18"/>
                <w:szCs w:val="18"/>
                <w:lang w:val="en-AU" w:eastAsia="en-AU"/>
              </w:rPr>
              <w:t>Not applicable</w:t>
            </w:r>
          </w:p>
        </w:tc>
        <w:tc>
          <w:tcPr>
            <w:tcW w:w="1204" w:type="dxa"/>
            <w:tcBorders>
              <w:top w:val="nil"/>
              <w:left w:val="nil"/>
              <w:bottom w:val="single" w:sz="4" w:space="0" w:color="auto"/>
              <w:right w:val="nil"/>
            </w:tcBorders>
            <w:shd w:val="clear" w:color="auto" w:fill="auto"/>
            <w:noWrap/>
            <w:hideMark/>
          </w:tcPr>
          <w:p w14:paraId="2BD375A8" w14:textId="77777777" w:rsidR="006830A3" w:rsidRPr="002C6829" w:rsidRDefault="006830A3" w:rsidP="006830A3">
            <w:pPr>
              <w:spacing w:after="0" w:line="240" w:lineRule="auto"/>
              <w:jc w:val="center"/>
              <w:rPr>
                <w:rFonts w:ascii="Arial" w:eastAsia="Times New Roman" w:hAnsi="Arial" w:cs="Arial"/>
                <w:color w:val="000000"/>
                <w:sz w:val="18"/>
                <w:szCs w:val="18"/>
                <w:lang w:val="en-AU" w:eastAsia="en-AU"/>
              </w:rPr>
            </w:pPr>
            <w:r w:rsidRPr="002C6829">
              <w:rPr>
                <w:rFonts w:ascii="Arial" w:eastAsia="Times New Roman" w:hAnsi="Arial" w:cs="Arial"/>
                <w:color w:val="000000"/>
                <w:sz w:val="18"/>
                <w:szCs w:val="18"/>
                <w:lang w:val="en-AU" w:eastAsia="en-AU"/>
              </w:rPr>
              <w:t>17</w:t>
            </w:r>
          </w:p>
        </w:tc>
        <w:tc>
          <w:tcPr>
            <w:tcW w:w="850" w:type="dxa"/>
            <w:tcBorders>
              <w:top w:val="nil"/>
              <w:left w:val="nil"/>
              <w:bottom w:val="single" w:sz="4" w:space="0" w:color="auto"/>
              <w:right w:val="nil"/>
            </w:tcBorders>
            <w:shd w:val="clear" w:color="auto" w:fill="auto"/>
            <w:noWrap/>
            <w:hideMark/>
          </w:tcPr>
          <w:p w14:paraId="6A5566E6" w14:textId="77777777" w:rsidR="006830A3" w:rsidRPr="002C6829" w:rsidRDefault="006830A3" w:rsidP="006830A3">
            <w:pPr>
              <w:spacing w:after="0" w:line="240" w:lineRule="auto"/>
              <w:jc w:val="center"/>
              <w:rPr>
                <w:rFonts w:ascii="Arial" w:eastAsia="Times New Roman" w:hAnsi="Arial" w:cs="Arial"/>
                <w:color w:val="000000"/>
                <w:sz w:val="18"/>
                <w:szCs w:val="18"/>
                <w:lang w:val="en-AU" w:eastAsia="en-AU"/>
              </w:rPr>
            </w:pPr>
            <w:r w:rsidRPr="002C6829">
              <w:rPr>
                <w:rFonts w:ascii="Arial" w:eastAsia="Times New Roman" w:hAnsi="Arial" w:cs="Arial"/>
                <w:color w:val="000000"/>
                <w:sz w:val="18"/>
                <w:szCs w:val="18"/>
                <w:lang w:val="en-AU" w:eastAsia="en-AU"/>
              </w:rPr>
              <w:t>11.0</w:t>
            </w:r>
          </w:p>
        </w:tc>
        <w:tc>
          <w:tcPr>
            <w:tcW w:w="851" w:type="dxa"/>
            <w:tcBorders>
              <w:top w:val="nil"/>
              <w:left w:val="nil"/>
              <w:bottom w:val="single" w:sz="4" w:space="0" w:color="auto"/>
              <w:right w:val="nil"/>
            </w:tcBorders>
            <w:shd w:val="clear" w:color="auto" w:fill="auto"/>
            <w:noWrap/>
            <w:hideMark/>
          </w:tcPr>
          <w:p w14:paraId="69598096" w14:textId="77777777" w:rsidR="006830A3" w:rsidRPr="002C6829" w:rsidRDefault="006830A3" w:rsidP="006830A3">
            <w:pPr>
              <w:spacing w:after="0" w:line="240" w:lineRule="auto"/>
              <w:jc w:val="center"/>
              <w:rPr>
                <w:rFonts w:ascii="Arial" w:eastAsia="Times New Roman" w:hAnsi="Arial" w:cs="Arial"/>
                <w:color w:val="000000"/>
                <w:sz w:val="18"/>
                <w:szCs w:val="18"/>
                <w:lang w:val="en-AU" w:eastAsia="en-AU"/>
              </w:rPr>
            </w:pPr>
            <w:r w:rsidRPr="002C6829">
              <w:rPr>
                <w:rFonts w:ascii="Arial" w:eastAsia="Times New Roman" w:hAnsi="Arial" w:cs="Arial"/>
                <w:color w:val="000000"/>
                <w:sz w:val="18"/>
                <w:szCs w:val="18"/>
                <w:lang w:val="en-AU" w:eastAsia="en-AU"/>
              </w:rPr>
              <w:t>23.8</w:t>
            </w:r>
          </w:p>
        </w:tc>
        <w:tc>
          <w:tcPr>
            <w:tcW w:w="3639" w:type="dxa"/>
            <w:tcBorders>
              <w:top w:val="nil"/>
              <w:left w:val="nil"/>
              <w:bottom w:val="single" w:sz="4" w:space="0" w:color="auto"/>
              <w:right w:val="nil"/>
            </w:tcBorders>
            <w:shd w:val="clear" w:color="auto" w:fill="auto"/>
            <w:noWrap/>
            <w:hideMark/>
          </w:tcPr>
          <w:p w14:paraId="29A6DE13" w14:textId="5688DABB" w:rsidR="006830A3" w:rsidRPr="002C6829" w:rsidRDefault="006830A3" w:rsidP="006830A3">
            <w:pPr>
              <w:spacing w:after="0" w:line="240" w:lineRule="auto"/>
              <w:rPr>
                <w:rFonts w:ascii="Arial" w:eastAsia="Times New Roman" w:hAnsi="Arial" w:cs="Arial"/>
                <w:color w:val="000000"/>
                <w:sz w:val="18"/>
                <w:szCs w:val="18"/>
                <w:lang w:val="en-AU" w:eastAsia="en-AU"/>
              </w:rPr>
            </w:pPr>
            <w:r w:rsidRPr="002C6829">
              <w:rPr>
                <w:rFonts w:ascii="Arial" w:eastAsia="Times New Roman" w:hAnsi="Arial" w:cs="Arial"/>
                <w:color w:val="000000"/>
                <w:sz w:val="18"/>
                <w:szCs w:val="18"/>
                <w:lang w:val="en-AU" w:eastAsia="en-AU"/>
              </w:rPr>
              <w:t>"</w:t>
            </w:r>
            <w:r w:rsidR="00841744" w:rsidRPr="002C6829">
              <w:rPr>
                <w:rFonts w:ascii="Arial" w:eastAsia="Times New Roman" w:hAnsi="Arial" w:cs="Arial"/>
                <w:color w:val="000000"/>
                <w:sz w:val="18"/>
                <w:szCs w:val="18"/>
                <w:lang w:val="en-AU" w:eastAsia="en-AU"/>
              </w:rPr>
              <w:t>don’t</w:t>
            </w:r>
            <w:r w:rsidRPr="002C6829">
              <w:rPr>
                <w:rFonts w:ascii="Arial" w:eastAsia="Times New Roman" w:hAnsi="Arial" w:cs="Arial"/>
                <w:color w:val="000000"/>
                <w:sz w:val="18"/>
                <w:szCs w:val="18"/>
                <w:lang w:val="en-AU" w:eastAsia="en-AU"/>
              </w:rPr>
              <w:t xml:space="preserve"> have these impact animals, only fish"</w:t>
            </w:r>
          </w:p>
        </w:tc>
      </w:tr>
      <w:tr w:rsidR="006830A3" w:rsidRPr="002C6829" w14:paraId="54F86F0E" w14:textId="77777777" w:rsidTr="006830A3">
        <w:trPr>
          <w:trHeight w:val="240"/>
        </w:trPr>
        <w:tc>
          <w:tcPr>
            <w:tcW w:w="1276" w:type="dxa"/>
            <w:tcBorders>
              <w:top w:val="single" w:sz="4" w:space="0" w:color="auto"/>
              <w:left w:val="nil"/>
              <w:bottom w:val="nil"/>
              <w:right w:val="nil"/>
            </w:tcBorders>
            <w:shd w:val="clear" w:color="auto" w:fill="auto"/>
            <w:noWrap/>
            <w:hideMark/>
          </w:tcPr>
          <w:p w14:paraId="48C0CA66" w14:textId="77777777" w:rsidR="006830A3" w:rsidRPr="002C6829" w:rsidRDefault="006830A3" w:rsidP="006830A3">
            <w:pPr>
              <w:spacing w:after="0" w:line="240" w:lineRule="auto"/>
              <w:rPr>
                <w:rFonts w:ascii="Arial" w:eastAsia="Times New Roman" w:hAnsi="Arial" w:cs="Arial"/>
                <w:color w:val="000000"/>
                <w:sz w:val="18"/>
                <w:szCs w:val="18"/>
                <w:lang w:val="en-AU" w:eastAsia="en-AU"/>
              </w:rPr>
            </w:pPr>
            <w:r w:rsidRPr="002C6829">
              <w:rPr>
                <w:rFonts w:ascii="Arial" w:eastAsia="Times New Roman" w:hAnsi="Arial" w:cs="Arial"/>
                <w:color w:val="000000"/>
                <w:sz w:val="18"/>
                <w:szCs w:val="18"/>
                <w:lang w:val="en-AU" w:eastAsia="en-AU"/>
              </w:rPr>
              <w:t>Native plants</w:t>
            </w:r>
          </w:p>
        </w:tc>
        <w:tc>
          <w:tcPr>
            <w:tcW w:w="1206" w:type="dxa"/>
            <w:tcBorders>
              <w:top w:val="single" w:sz="4" w:space="0" w:color="auto"/>
              <w:left w:val="nil"/>
              <w:bottom w:val="nil"/>
              <w:right w:val="nil"/>
            </w:tcBorders>
            <w:shd w:val="clear" w:color="auto" w:fill="auto"/>
            <w:hideMark/>
          </w:tcPr>
          <w:p w14:paraId="2721839F" w14:textId="77777777" w:rsidR="006830A3" w:rsidRPr="002C6829" w:rsidRDefault="006830A3" w:rsidP="006830A3">
            <w:pPr>
              <w:spacing w:after="0" w:line="240" w:lineRule="auto"/>
              <w:rPr>
                <w:rFonts w:ascii="Arial" w:eastAsia="Times New Roman" w:hAnsi="Arial" w:cs="Arial"/>
                <w:color w:val="000000"/>
                <w:sz w:val="18"/>
                <w:szCs w:val="18"/>
                <w:lang w:val="en-AU" w:eastAsia="en-AU"/>
              </w:rPr>
            </w:pPr>
            <w:r w:rsidRPr="002C6829">
              <w:rPr>
                <w:rFonts w:ascii="Arial" w:eastAsia="Times New Roman" w:hAnsi="Arial" w:cs="Arial"/>
                <w:color w:val="000000"/>
                <w:sz w:val="18"/>
                <w:szCs w:val="18"/>
                <w:lang w:val="en-AU" w:eastAsia="en-AU"/>
              </w:rPr>
              <w:t>Attitude</w:t>
            </w:r>
          </w:p>
        </w:tc>
        <w:tc>
          <w:tcPr>
            <w:tcW w:w="1204" w:type="dxa"/>
            <w:tcBorders>
              <w:top w:val="single" w:sz="4" w:space="0" w:color="auto"/>
              <w:left w:val="nil"/>
              <w:bottom w:val="nil"/>
              <w:right w:val="nil"/>
            </w:tcBorders>
            <w:shd w:val="clear" w:color="auto" w:fill="auto"/>
            <w:noWrap/>
            <w:hideMark/>
          </w:tcPr>
          <w:p w14:paraId="4BC34487" w14:textId="77777777" w:rsidR="006830A3" w:rsidRPr="002C6829" w:rsidRDefault="006830A3" w:rsidP="006830A3">
            <w:pPr>
              <w:spacing w:after="0" w:line="240" w:lineRule="auto"/>
              <w:jc w:val="center"/>
              <w:rPr>
                <w:rFonts w:ascii="Arial" w:eastAsia="Times New Roman" w:hAnsi="Arial" w:cs="Arial"/>
                <w:color w:val="000000"/>
                <w:sz w:val="18"/>
                <w:szCs w:val="18"/>
                <w:lang w:val="en-AU" w:eastAsia="en-AU"/>
              </w:rPr>
            </w:pPr>
            <w:r w:rsidRPr="002C6829">
              <w:rPr>
                <w:rFonts w:ascii="Arial" w:eastAsia="Times New Roman" w:hAnsi="Arial" w:cs="Arial"/>
                <w:color w:val="000000"/>
                <w:sz w:val="18"/>
                <w:szCs w:val="18"/>
                <w:lang w:val="en-AU" w:eastAsia="en-AU"/>
              </w:rPr>
              <w:t>25</w:t>
            </w:r>
          </w:p>
        </w:tc>
        <w:tc>
          <w:tcPr>
            <w:tcW w:w="850" w:type="dxa"/>
            <w:tcBorders>
              <w:top w:val="single" w:sz="4" w:space="0" w:color="auto"/>
              <w:left w:val="nil"/>
              <w:bottom w:val="nil"/>
              <w:right w:val="nil"/>
            </w:tcBorders>
            <w:shd w:val="clear" w:color="auto" w:fill="auto"/>
            <w:noWrap/>
            <w:hideMark/>
          </w:tcPr>
          <w:p w14:paraId="1D28B9C0" w14:textId="77777777" w:rsidR="006830A3" w:rsidRPr="002C6829" w:rsidRDefault="006830A3" w:rsidP="006830A3">
            <w:pPr>
              <w:spacing w:after="0" w:line="240" w:lineRule="auto"/>
              <w:jc w:val="center"/>
              <w:rPr>
                <w:rFonts w:ascii="Arial" w:eastAsia="Times New Roman" w:hAnsi="Arial" w:cs="Arial"/>
                <w:color w:val="000000"/>
                <w:sz w:val="18"/>
                <w:szCs w:val="18"/>
                <w:lang w:val="en-AU" w:eastAsia="en-AU"/>
              </w:rPr>
            </w:pPr>
            <w:r w:rsidRPr="002C6829">
              <w:rPr>
                <w:rFonts w:ascii="Arial" w:eastAsia="Times New Roman" w:hAnsi="Arial" w:cs="Arial"/>
                <w:color w:val="000000"/>
                <w:sz w:val="18"/>
                <w:szCs w:val="18"/>
                <w:lang w:val="en-AU" w:eastAsia="en-AU"/>
              </w:rPr>
              <w:t>18.0</w:t>
            </w:r>
          </w:p>
        </w:tc>
        <w:tc>
          <w:tcPr>
            <w:tcW w:w="851" w:type="dxa"/>
            <w:tcBorders>
              <w:top w:val="single" w:sz="4" w:space="0" w:color="auto"/>
              <w:left w:val="nil"/>
              <w:bottom w:val="nil"/>
              <w:right w:val="nil"/>
            </w:tcBorders>
            <w:shd w:val="clear" w:color="auto" w:fill="auto"/>
            <w:noWrap/>
            <w:hideMark/>
          </w:tcPr>
          <w:p w14:paraId="3E6AB1E6" w14:textId="77777777" w:rsidR="006830A3" w:rsidRPr="002C6829" w:rsidRDefault="006830A3" w:rsidP="006830A3">
            <w:pPr>
              <w:spacing w:after="0" w:line="240" w:lineRule="auto"/>
              <w:jc w:val="center"/>
              <w:rPr>
                <w:rFonts w:ascii="Arial" w:eastAsia="Times New Roman" w:hAnsi="Arial" w:cs="Arial"/>
                <w:color w:val="000000"/>
                <w:sz w:val="18"/>
                <w:szCs w:val="18"/>
                <w:lang w:val="en-AU" w:eastAsia="en-AU"/>
              </w:rPr>
            </w:pPr>
            <w:r w:rsidRPr="002C6829">
              <w:rPr>
                <w:rFonts w:ascii="Arial" w:eastAsia="Times New Roman" w:hAnsi="Arial" w:cs="Arial"/>
                <w:color w:val="000000"/>
                <w:sz w:val="18"/>
                <w:szCs w:val="18"/>
                <w:lang w:val="en-AU" w:eastAsia="en-AU"/>
              </w:rPr>
              <w:t>33.0</w:t>
            </w:r>
          </w:p>
        </w:tc>
        <w:tc>
          <w:tcPr>
            <w:tcW w:w="3639" w:type="dxa"/>
            <w:tcBorders>
              <w:top w:val="single" w:sz="4" w:space="0" w:color="auto"/>
              <w:left w:val="nil"/>
              <w:bottom w:val="nil"/>
              <w:right w:val="nil"/>
            </w:tcBorders>
            <w:shd w:val="clear" w:color="auto" w:fill="auto"/>
            <w:hideMark/>
          </w:tcPr>
          <w:p w14:paraId="1E379268" w14:textId="77777777" w:rsidR="006830A3" w:rsidRPr="002C6829" w:rsidRDefault="006830A3" w:rsidP="006830A3">
            <w:pPr>
              <w:spacing w:after="0" w:line="240" w:lineRule="auto"/>
              <w:rPr>
                <w:rFonts w:ascii="Arial" w:eastAsia="Times New Roman" w:hAnsi="Arial" w:cs="Arial"/>
                <w:color w:val="000000"/>
                <w:sz w:val="18"/>
                <w:szCs w:val="18"/>
                <w:lang w:val="en-AU" w:eastAsia="en-AU"/>
              </w:rPr>
            </w:pPr>
            <w:r w:rsidRPr="002C6829">
              <w:rPr>
                <w:rFonts w:ascii="Arial" w:eastAsia="Times New Roman" w:hAnsi="Arial" w:cs="Arial"/>
                <w:color w:val="000000"/>
                <w:sz w:val="18"/>
                <w:szCs w:val="18"/>
                <w:lang w:val="en-AU" w:eastAsia="en-AU"/>
              </w:rPr>
              <w:t>"Prefer non-native plants", "Freedom of choice"</w:t>
            </w:r>
          </w:p>
        </w:tc>
      </w:tr>
      <w:tr w:rsidR="006830A3" w:rsidRPr="002C6829" w14:paraId="4B44CE12" w14:textId="77777777" w:rsidTr="006830A3">
        <w:trPr>
          <w:trHeight w:val="240"/>
        </w:trPr>
        <w:tc>
          <w:tcPr>
            <w:tcW w:w="1276" w:type="dxa"/>
            <w:tcBorders>
              <w:top w:val="nil"/>
              <w:left w:val="nil"/>
              <w:bottom w:val="nil"/>
              <w:right w:val="nil"/>
            </w:tcBorders>
            <w:shd w:val="clear" w:color="auto" w:fill="auto"/>
            <w:noWrap/>
            <w:hideMark/>
          </w:tcPr>
          <w:p w14:paraId="59C94CAB" w14:textId="77777777" w:rsidR="006830A3" w:rsidRPr="002C6829" w:rsidRDefault="006830A3" w:rsidP="006830A3">
            <w:pPr>
              <w:spacing w:after="0" w:line="240" w:lineRule="auto"/>
              <w:rPr>
                <w:rFonts w:ascii="Arial" w:eastAsia="Times New Roman" w:hAnsi="Arial" w:cs="Arial"/>
                <w:color w:val="000000"/>
                <w:sz w:val="18"/>
                <w:szCs w:val="18"/>
                <w:lang w:val="en-AU" w:eastAsia="en-AU"/>
              </w:rPr>
            </w:pPr>
          </w:p>
        </w:tc>
        <w:tc>
          <w:tcPr>
            <w:tcW w:w="1206" w:type="dxa"/>
            <w:tcBorders>
              <w:top w:val="nil"/>
              <w:left w:val="nil"/>
              <w:bottom w:val="nil"/>
              <w:right w:val="nil"/>
            </w:tcBorders>
            <w:shd w:val="clear" w:color="auto" w:fill="auto"/>
            <w:hideMark/>
          </w:tcPr>
          <w:p w14:paraId="1A8F1B22" w14:textId="77777777" w:rsidR="006830A3" w:rsidRPr="002C6829" w:rsidRDefault="006830A3" w:rsidP="006830A3">
            <w:pPr>
              <w:spacing w:after="0" w:line="240" w:lineRule="auto"/>
              <w:rPr>
                <w:rFonts w:ascii="Arial" w:eastAsia="Times New Roman" w:hAnsi="Arial" w:cs="Arial"/>
                <w:color w:val="000000"/>
                <w:sz w:val="18"/>
                <w:szCs w:val="18"/>
                <w:lang w:val="en-AU" w:eastAsia="en-AU"/>
              </w:rPr>
            </w:pPr>
            <w:r w:rsidRPr="002C6829">
              <w:rPr>
                <w:rFonts w:ascii="Arial" w:eastAsia="Times New Roman" w:hAnsi="Arial" w:cs="Arial"/>
                <w:color w:val="000000"/>
                <w:sz w:val="18"/>
                <w:szCs w:val="18"/>
                <w:lang w:val="en-AU" w:eastAsia="en-AU"/>
              </w:rPr>
              <w:t>Context</w:t>
            </w:r>
          </w:p>
        </w:tc>
        <w:tc>
          <w:tcPr>
            <w:tcW w:w="1204" w:type="dxa"/>
            <w:tcBorders>
              <w:top w:val="nil"/>
              <w:left w:val="nil"/>
              <w:bottom w:val="nil"/>
              <w:right w:val="nil"/>
            </w:tcBorders>
            <w:shd w:val="clear" w:color="auto" w:fill="auto"/>
            <w:noWrap/>
            <w:hideMark/>
          </w:tcPr>
          <w:p w14:paraId="7F10A71D" w14:textId="77777777" w:rsidR="006830A3" w:rsidRPr="002C6829" w:rsidRDefault="006830A3" w:rsidP="006830A3">
            <w:pPr>
              <w:spacing w:after="0" w:line="240" w:lineRule="auto"/>
              <w:jc w:val="center"/>
              <w:rPr>
                <w:rFonts w:ascii="Arial" w:eastAsia="Times New Roman" w:hAnsi="Arial" w:cs="Arial"/>
                <w:color w:val="000000"/>
                <w:sz w:val="18"/>
                <w:szCs w:val="18"/>
                <w:lang w:val="en-AU" w:eastAsia="en-AU"/>
              </w:rPr>
            </w:pPr>
            <w:r w:rsidRPr="002C6829">
              <w:rPr>
                <w:rFonts w:ascii="Arial" w:eastAsia="Times New Roman" w:hAnsi="Arial" w:cs="Arial"/>
                <w:color w:val="000000"/>
                <w:sz w:val="18"/>
                <w:szCs w:val="18"/>
                <w:lang w:val="en-AU" w:eastAsia="en-AU"/>
              </w:rPr>
              <w:t>21</w:t>
            </w:r>
          </w:p>
        </w:tc>
        <w:tc>
          <w:tcPr>
            <w:tcW w:w="850" w:type="dxa"/>
            <w:tcBorders>
              <w:top w:val="nil"/>
              <w:left w:val="nil"/>
              <w:bottom w:val="nil"/>
              <w:right w:val="nil"/>
            </w:tcBorders>
            <w:shd w:val="clear" w:color="auto" w:fill="auto"/>
            <w:noWrap/>
            <w:hideMark/>
          </w:tcPr>
          <w:p w14:paraId="3CE7F37B" w14:textId="77777777" w:rsidR="006830A3" w:rsidRPr="002C6829" w:rsidRDefault="006830A3" w:rsidP="006830A3">
            <w:pPr>
              <w:spacing w:after="0" w:line="240" w:lineRule="auto"/>
              <w:jc w:val="center"/>
              <w:rPr>
                <w:rFonts w:ascii="Arial" w:eastAsia="Times New Roman" w:hAnsi="Arial" w:cs="Arial"/>
                <w:color w:val="000000"/>
                <w:sz w:val="18"/>
                <w:szCs w:val="18"/>
                <w:lang w:val="en-AU" w:eastAsia="en-AU"/>
              </w:rPr>
            </w:pPr>
            <w:r w:rsidRPr="002C6829">
              <w:rPr>
                <w:rFonts w:ascii="Arial" w:eastAsia="Times New Roman" w:hAnsi="Arial" w:cs="Arial"/>
                <w:color w:val="000000"/>
                <w:sz w:val="18"/>
                <w:szCs w:val="18"/>
                <w:lang w:val="en-AU" w:eastAsia="en-AU"/>
              </w:rPr>
              <w:t>14.0</w:t>
            </w:r>
          </w:p>
        </w:tc>
        <w:tc>
          <w:tcPr>
            <w:tcW w:w="851" w:type="dxa"/>
            <w:tcBorders>
              <w:top w:val="nil"/>
              <w:left w:val="nil"/>
              <w:bottom w:val="nil"/>
              <w:right w:val="nil"/>
            </w:tcBorders>
            <w:shd w:val="clear" w:color="auto" w:fill="auto"/>
            <w:noWrap/>
            <w:hideMark/>
          </w:tcPr>
          <w:p w14:paraId="2974778C" w14:textId="77777777" w:rsidR="006830A3" w:rsidRPr="002C6829" w:rsidRDefault="006830A3" w:rsidP="006830A3">
            <w:pPr>
              <w:spacing w:after="0" w:line="240" w:lineRule="auto"/>
              <w:jc w:val="center"/>
              <w:rPr>
                <w:rFonts w:ascii="Arial" w:eastAsia="Times New Roman" w:hAnsi="Arial" w:cs="Arial"/>
                <w:color w:val="000000"/>
                <w:sz w:val="18"/>
                <w:szCs w:val="18"/>
                <w:lang w:val="en-AU" w:eastAsia="en-AU"/>
              </w:rPr>
            </w:pPr>
            <w:r w:rsidRPr="002C6829">
              <w:rPr>
                <w:rFonts w:ascii="Arial" w:eastAsia="Times New Roman" w:hAnsi="Arial" w:cs="Arial"/>
                <w:color w:val="000000"/>
                <w:sz w:val="18"/>
                <w:szCs w:val="18"/>
                <w:lang w:val="en-AU" w:eastAsia="en-AU"/>
              </w:rPr>
              <w:t>28.0</w:t>
            </w:r>
          </w:p>
        </w:tc>
        <w:tc>
          <w:tcPr>
            <w:tcW w:w="3639" w:type="dxa"/>
            <w:tcBorders>
              <w:top w:val="nil"/>
              <w:left w:val="nil"/>
              <w:bottom w:val="nil"/>
              <w:right w:val="nil"/>
            </w:tcBorders>
            <w:shd w:val="clear" w:color="auto" w:fill="auto"/>
            <w:noWrap/>
            <w:hideMark/>
          </w:tcPr>
          <w:p w14:paraId="741B02BC" w14:textId="77777777" w:rsidR="006830A3" w:rsidRPr="002C6829" w:rsidRDefault="006830A3" w:rsidP="006830A3">
            <w:pPr>
              <w:spacing w:after="0" w:line="240" w:lineRule="auto"/>
              <w:rPr>
                <w:rFonts w:ascii="Arial" w:eastAsia="Times New Roman" w:hAnsi="Arial" w:cs="Arial"/>
                <w:color w:val="000000"/>
                <w:sz w:val="18"/>
                <w:szCs w:val="18"/>
                <w:lang w:val="en-AU" w:eastAsia="en-AU"/>
              </w:rPr>
            </w:pPr>
            <w:r w:rsidRPr="002C6829">
              <w:rPr>
                <w:rFonts w:ascii="Arial" w:eastAsia="Times New Roman" w:hAnsi="Arial" w:cs="Arial"/>
                <w:color w:val="000000"/>
                <w:sz w:val="18"/>
                <w:szCs w:val="18"/>
                <w:lang w:val="en-AU" w:eastAsia="en-AU"/>
              </w:rPr>
              <w:t>"We are not allowed to alter the garden in our rental property"</w:t>
            </w:r>
          </w:p>
        </w:tc>
      </w:tr>
      <w:tr w:rsidR="006830A3" w:rsidRPr="002C6829" w14:paraId="6EDA00FF" w14:textId="77777777" w:rsidTr="006830A3">
        <w:trPr>
          <w:trHeight w:val="240"/>
        </w:trPr>
        <w:tc>
          <w:tcPr>
            <w:tcW w:w="1276" w:type="dxa"/>
            <w:tcBorders>
              <w:top w:val="nil"/>
              <w:left w:val="nil"/>
              <w:right w:val="nil"/>
            </w:tcBorders>
            <w:shd w:val="clear" w:color="auto" w:fill="auto"/>
            <w:noWrap/>
            <w:hideMark/>
          </w:tcPr>
          <w:p w14:paraId="29A27869" w14:textId="77777777" w:rsidR="006830A3" w:rsidRPr="002C6829" w:rsidRDefault="006830A3" w:rsidP="006830A3">
            <w:pPr>
              <w:spacing w:after="0" w:line="240" w:lineRule="auto"/>
              <w:rPr>
                <w:rFonts w:ascii="Arial" w:eastAsia="Times New Roman" w:hAnsi="Arial" w:cs="Arial"/>
                <w:color w:val="000000"/>
                <w:sz w:val="18"/>
                <w:szCs w:val="18"/>
                <w:lang w:val="en-AU" w:eastAsia="en-AU"/>
              </w:rPr>
            </w:pPr>
          </w:p>
        </w:tc>
        <w:tc>
          <w:tcPr>
            <w:tcW w:w="1206" w:type="dxa"/>
            <w:tcBorders>
              <w:top w:val="nil"/>
              <w:left w:val="nil"/>
              <w:right w:val="nil"/>
            </w:tcBorders>
            <w:shd w:val="clear" w:color="auto" w:fill="auto"/>
            <w:hideMark/>
          </w:tcPr>
          <w:p w14:paraId="58F20EE3" w14:textId="77777777" w:rsidR="006830A3" w:rsidRPr="002C6829" w:rsidRDefault="006830A3" w:rsidP="006830A3">
            <w:pPr>
              <w:spacing w:after="0" w:line="240" w:lineRule="auto"/>
              <w:rPr>
                <w:rFonts w:ascii="Arial" w:eastAsia="Times New Roman" w:hAnsi="Arial" w:cs="Arial"/>
                <w:color w:val="000000"/>
                <w:sz w:val="18"/>
                <w:szCs w:val="18"/>
                <w:lang w:val="en-AU" w:eastAsia="en-AU"/>
              </w:rPr>
            </w:pPr>
            <w:r w:rsidRPr="002C6829">
              <w:rPr>
                <w:rFonts w:ascii="Arial" w:eastAsia="Times New Roman" w:hAnsi="Arial" w:cs="Arial"/>
                <w:color w:val="000000"/>
                <w:sz w:val="18"/>
                <w:szCs w:val="18"/>
                <w:lang w:val="en-AU" w:eastAsia="en-AU"/>
              </w:rPr>
              <w:t>Capability</w:t>
            </w:r>
          </w:p>
        </w:tc>
        <w:tc>
          <w:tcPr>
            <w:tcW w:w="1204" w:type="dxa"/>
            <w:tcBorders>
              <w:top w:val="nil"/>
              <w:left w:val="nil"/>
              <w:right w:val="nil"/>
            </w:tcBorders>
            <w:shd w:val="clear" w:color="auto" w:fill="auto"/>
            <w:noWrap/>
            <w:hideMark/>
          </w:tcPr>
          <w:p w14:paraId="593203E3" w14:textId="77777777" w:rsidR="006830A3" w:rsidRPr="002C6829" w:rsidRDefault="006830A3" w:rsidP="006830A3">
            <w:pPr>
              <w:spacing w:after="0" w:line="240" w:lineRule="auto"/>
              <w:jc w:val="center"/>
              <w:rPr>
                <w:rFonts w:ascii="Arial" w:eastAsia="Times New Roman" w:hAnsi="Arial" w:cs="Arial"/>
                <w:color w:val="000000"/>
                <w:sz w:val="18"/>
                <w:szCs w:val="18"/>
                <w:lang w:val="en-AU" w:eastAsia="en-AU"/>
              </w:rPr>
            </w:pPr>
            <w:r w:rsidRPr="002C6829">
              <w:rPr>
                <w:rFonts w:ascii="Arial" w:eastAsia="Times New Roman" w:hAnsi="Arial" w:cs="Arial"/>
                <w:color w:val="000000"/>
                <w:sz w:val="18"/>
                <w:szCs w:val="18"/>
                <w:lang w:val="en-AU" w:eastAsia="en-AU"/>
              </w:rPr>
              <w:t>17</w:t>
            </w:r>
          </w:p>
        </w:tc>
        <w:tc>
          <w:tcPr>
            <w:tcW w:w="850" w:type="dxa"/>
            <w:tcBorders>
              <w:top w:val="nil"/>
              <w:left w:val="nil"/>
              <w:right w:val="nil"/>
            </w:tcBorders>
            <w:shd w:val="clear" w:color="auto" w:fill="auto"/>
            <w:noWrap/>
            <w:hideMark/>
          </w:tcPr>
          <w:p w14:paraId="6ECC0B1B" w14:textId="77777777" w:rsidR="006830A3" w:rsidRPr="002C6829" w:rsidRDefault="006830A3" w:rsidP="006830A3">
            <w:pPr>
              <w:spacing w:after="0" w:line="240" w:lineRule="auto"/>
              <w:jc w:val="center"/>
              <w:rPr>
                <w:rFonts w:ascii="Arial" w:eastAsia="Times New Roman" w:hAnsi="Arial" w:cs="Arial"/>
                <w:color w:val="000000"/>
                <w:sz w:val="18"/>
                <w:szCs w:val="18"/>
                <w:lang w:val="en-AU" w:eastAsia="en-AU"/>
              </w:rPr>
            </w:pPr>
            <w:r w:rsidRPr="002C6829">
              <w:rPr>
                <w:rFonts w:ascii="Arial" w:eastAsia="Times New Roman" w:hAnsi="Arial" w:cs="Arial"/>
                <w:color w:val="000000"/>
                <w:sz w:val="18"/>
                <w:szCs w:val="18"/>
                <w:lang w:val="en-AU" w:eastAsia="en-AU"/>
              </w:rPr>
              <w:t>11.0</w:t>
            </w:r>
          </w:p>
        </w:tc>
        <w:tc>
          <w:tcPr>
            <w:tcW w:w="851" w:type="dxa"/>
            <w:tcBorders>
              <w:top w:val="nil"/>
              <w:left w:val="nil"/>
              <w:right w:val="nil"/>
            </w:tcBorders>
            <w:shd w:val="clear" w:color="auto" w:fill="auto"/>
            <w:noWrap/>
            <w:hideMark/>
          </w:tcPr>
          <w:p w14:paraId="24D2FD60" w14:textId="77777777" w:rsidR="006830A3" w:rsidRPr="002C6829" w:rsidRDefault="006830A3" w:rsidP="006830A3">
            <w:pPr>
              <w:spacing w:after="0" w:line="240" w:lineRule="auto"/>
              <w:jc w:val="center"/>
              <w:rPr>
                <w:rFonts w:ascii="Arial" w:eastAsia="Times New Roman" w:hAnsi="Arial" w:cs="Arial"/>
                <w:color w:val="000000"/>
                <w:sz w:val="18"/>
                <w:szCs w:val="18"/>
                <w:lang w:val="en-AU" w:eastAsia="en-AU"/>
              </w:rPr>
            </w:pPr>
            <w:r w:rsidRPr="002C6829">
              <w:rPr>
                <w:rFonts w:ascii="Arial" w:eastAsia="Times New Roman" w:hAnsi="Arial" w:cs="Arial"/>
                <w:color w:val="000000"/>
                <w:sz w:val="18"/>
                <w:szCs w:val="18"/>
                <w:lang w:val="en-AU" w:eastAsia="en-AU"/>
              </w:rPr>
              <w:t>23.0</w:t>
            </w:r>
          </w:p>
        </w:tc>
        <w:tc>
          <w:tcPr>
            <w:tcW w:w="3639" w:type="dxa"/>
            <w:tcBorders>
              <w:top w:val="nil"/>
              <w:left w:val="nil"/>
              <w:right w:val="nil"/>
            </w:tcBorders>
            <w:shd w:val="clear" w:color="auto" w:fill="auto"/>
            <w:hideMark/>
          </w:tcPr>
          <w:p w14:paraId="4D4F1B60" w14:textId="77777777" w:rsidR="006830A3" w:rsidRPr="002C6829" w:rsidRDefault="006830A3" w:rsidP="006830A3">
            <w:pPr>
              <w:spacing w:after="0" w:line="240" w:lineRule="auto"/>
              <w:rPr>
                <w:rFonts w:ascii="Arial" w:eastAsia="Times New Roman" w:hAnsi="Arial" w:cs="Arial"/>
                <w:color w:val="000000"/>
                <w:sz w:val="18"/>
                <w:szCs w:val="18"/>
                <w:lang w:val="en-AU" w:eastAsia="en-AU"/>
              </w:rPr>
            </w:pPr>
            <w:r w:rsidRPr="002C6829">
              <w:rPr>
                <w:rFonts w:ascii="Arial" w:eastAsia="Times New Roman" w:hAnsi="Arial" w:cs="Arial"/>
                <w:color w:val="000000"/>
                <w:sz w:val="18"/>
                <w:szCs w:val="18"/>
                <w:lang w:val="en-AU" w:eastAsia="en-AU"/>
              </w:rPr>
              <w:t>"too expensive", "Don’t know what is native"</w:t>
            </w:r>
          </w:p>
        </w:tc>
      </w:tr>
      <w:tr w:rsidR="006830A3" w:rsidRPr="002C6829" w14:paraId="40954752" w14:textId="77777777" w:rsidTr="006830A3">
        <w:trPr>
          <w:trHeight w:val="240"/>
        </w:trPr>
        <w:tc>
          <w:tcPr>
            <w:tcW w:w="1276" w:type="dxa"/>
            <w:tcBorders>
              <w:top w:val="nil"/>
              <w:left w:val="nil"/>
              <w:bottom w:val="single" w:sz="4" w:space="0" w:color="auto"/>
              <w:right w:val="nil"/>
            </w:tcBorders>
            <w:shd w:val="clear" w:color="auto" w:fill="auto"/>
            <w:noWrap/>
            <w:hideMark/>
          </w:tcPr>
          <w:p w14:paraId="3C652FA5" w14:textId="77777777" w:rsidR="006830A3" w:rsidRPr="002C6829" w:rsidRDefault="006830A3" w:rsidP="006830A3">
            <w:pPr>
              <w:spacing w:after="0" w:line="240" w:lineRule="auto"/>
              <w:rPr>
                <w:rFonts w:ascii="Arial" w:eastAsia="Times New Roman" w:hAnsi="Arial" w:cs="Arial"/>
                <w:color w:val="000000"/>
                <w:sz w:val="18"/>
                <w:szCs w:val="18"/>
                <w:lang w:val="en-AU" w:eastAsia="en-AU"/>
              </w:rPr>
            </w:pPr>
          </w:p>
        </w:tc>
        <w:tc>
          <w:tcPr>
            <w:tcW w:w="1206" w:type="dxa"/>
            <w:tcBorders>
              <w:top w:val="nil"/>
              <w:left w:val="nil"/>
              <w:bottom w:val="single" w:sz="4" w:space="0" w:color="auto"/>
              <w:right w:val="nil"/>
            </w:tcBorders>
            <w:shd w:val="clear" w:color="auto" w:fill="auto"/>
            <w:hideMark/>
          </w:tcPr>
          <w:p w14:paraId="10E1B445" w14:textId="77777777" w:rsidR="006830A3" w:rsidRPr="002C6829" w:rsidRDefault="006830A3" w:rsidP="006830A3">
            <w:pPr>
              <w:spacing w:after="0" w:line="240" w:lineRule="auto"/>
              <w:rPr>
                <w:rFonts w:ascii="Arial" w:eastAsia="Times New Roman" w:hAnsi="Arial" w:cs="Arial"/>
                <w:color w:val="000000"/>
                <w:sz w:val="18"/>
                <w:szCs w:val="18"/>
                <w:lang w:val="en-AU" w:eastAsia="en-AU"/>
              </w:rPr>
            </w:pPr>
            <w:r w:rsidRPr="002C6829">
              <w:rPr>
                <w:rFonts w:ascii="Arial" w:eastAsia="Times New Roman" w:hAnsi="Arial" w:cs="Arial"/>
                <w:color w:val="000000"/>
                <w:sz w:val="18"/>
                <w:szCs w:val="18"/>
                <w:lang w:val="en-AU" w:eastAsia="en-AU"/>
              </w:rPr>
              <w:t>Not applicable</w:t>
            </w:r>
          </w:p>
        </w:tc>
        <w:tc>
          <w:tcPr>
            <w:tcW w:w="1204" w:type="dxa"/>
            <w:tcBorders>
              <w:top w:val="nil"/>
              <w:left w:val="nil"/>
              <w:bottom w:val="single" w:sz="4" w:space="0" w:color="auto"/>
              <w:right w:val="nil"/>
            </w:tcBorders>
            <w:shd w:val="clear" w:color="auto" w:fill="auto"/>
            <w:noWrap/>
            <w:hideMark/>
          </w:tcPr>
          <w:p w14:paraId="3DCD810D" w14:textId="77777777" w:rsidR="006830A3" w:rsidRPr="002C6829" w:rsidRDefault="006830A3" w:rsidP="006830A3">
            <w:pPr>
              <w:spacing w:after="0" w:line="240" w:lineRule="auto"/>
              <w:jc w:val="center"/>
              <w:rPr>
                <w:rFonts w:ascii="Arial" w:eastAsia="Times New Roman" w:hAnsi="Arial" w:cs="Arial"/>
                <w:color w:val="000000"/>
                <w:sz w:val="18"/>
                <w:szCs w:val="18"/>
                <w:lang w:val="en-AU" w:eastAsia="en-AU"/>
              </w:rPr>
            </w:pPr>
            <w:r w:rsidRPr="002C6829">
              <w:rPr>
                <w:rFonts w:ascii="Arial" w:eastAsia="Times New Roman" w:hAnsi="Arial" w:cs="Arial"/>
                <w:color w:val="000000"/>
                <w:sz w:val="18"/>
                <w:szCs w:val="18"/>
                <w:lang w:val="en-AU" w:eastAsia="en-AU"/>
              </w:rPr>
              <w:t>17</w:t>
            </w:r>
          </w:p>
        </w:tc>
        <w:tc>
          <w:tcPr>
            <w:tcW w:w="850" w:type="dxa"/>
            <w:tcBorders>
              <w:top w:val="nil"/>
              <w:left w:val="nil"/>
              <w:bottom w:val="single" w:sz="4" w:space="0" w:color="auto"/>
              <w:right w:val="nil"/>
            </w:tcBorders>
            <w:shd w:val="clear" w:color="auto" w:fill="auto"/>
            <w:noWrap/>
            <w:hideMark/>
          </w:tcPr>
          <w:p w14:paraId="0FDC9C3A" w14:textId="77777777" w:rsidR="006830A3" w:rsidRPr="002C6829" w:rsidRDefault="006830A3" w:rsidP="006830A3">
            <w:pPr>
              <w:spacing w:after="0" w:line="240" w:lineRule="auto"/>
              <w:jc w:val="center"/>
              <w:rPr>
                <w:rFonts w:ascii="Arial" w:eastAsia="Times New Roman" w:hAnsi="Arial" w:cs="Arial"/>
                <w:color w:val="000000"/>
                <w:sz w:val="18"/>
                <w:szCs w:val="18"/>
                <w:lang w:val="en-AU" w:eastAsia="en-AU"/>
              </w:rPr>
            </w:pPr>
            <w:r w:rsidRPr="002C6829">
              <w:rPr>
                <w:rFonts w:ascii="Arial" w:eastAsia="Times New Roman" w:hAnsi="Arial" w:cs="Arial"/>
                <w:color w:val="000000"/>
                <w:sz w:val="18"/>
                <w:szCs w:val="18"/>
                <w:lang w:val="en-AU" w:eastAsia="en-AU"/>
              </w:rPr>
              <w:t>11.0</w:t>
            </w:r>
          </w:p>
        </w:tc>
        <w:tc>
          <w:tcPr>
            <w:tcW w:w="851" w:type="dxa"/>
            <w:tcBorders>
              <w:top w:val="nil"/>
              <w:left w:val="nil"/>
              <w:bottom w:val="single" w:sz="4" w:space="0" w:color="auto"/>
              <w:right w:val="nil"/>
            </w:tcBorders>
            <w:shd w:val="clear" w:color="auto" w:fill="auto"/>
            <w:noWrap/>
            <w:hideMark/>
          </w:tcPr>
          <w:p w14:paraId="1D622202" w14:textId="77777777" w:rsidR="006830A3" w:rsidRPr="002C6829" w:rsidRDefault="006830A3" w:rsidP="006830A3">
            <w:pPr>
              <w:spacing w:after="0" w:line="240" w:lineRule="auto"/>
              <w:jc w:val="center"/>
              <w:rPr>
                <w:rFonts w:ascii="Arial" w:eastAsia="Times New Roman" w:hAnsi="Arial" w:cs="Arial"/>
                <w:color w:val="000000"/>
                <w:sz w:val="18"/>
                <w:szCs w:val="18"/>
                <w:lang w:val="en-AU" w:eastAsia="en-AU"/>
              </w:rPr>
            </w:pPr>
            <w:r w:rsidRPr="002C6829">
              <w:rPr>
                <w:rFonts w:ascii="Arial" w:eastAsia="Times New Roman" w:hAnsi="Arial" w:cs="Arial"/>
                <w:color w:val="000000"/>
                <w:sz w:val="18"/>
                <w:szCs w:val="18"/>
                <w:lang w:val="en-AU" w:eastAsia="en-AU"/>
              </w:rPr>
              <w:t>23.0</w:t>
            </w:r>
          </w:p>
        </w:tc>
        <w:tc>
          <w:tcPr>
            <w:tcW w:w="3639" w:type="dxa"/>
            <w:tcBorders>
              <w:top w:val="nil"/>
              <w:left w:val="nil"/>
              <w:bottom w:val="single" w:sz="4" w:space="0" w:color="auto"/>
              <w:right w:val="nil"/>
            </w:tcBorders>
            <w:shd w:val="clear" w:color="auto" w:fill="auto"/>
            <w:noWrap/>
            <w:hideMark/>
          </w:tcPr>
          <w:p w14:paraId="58BF5E66" w14:textId="77777777" w:rsidR="006830A3" w:rsidRPr="002C6829" w:rsidRDefault="006830A3" w:rsidP="006830A3">
            <w:pPr>
              <w:spacing w:after="0" w:line="240" w:lineRule="auto"/>
              <w:rPr>
                <w:rFonts w:ascii="Arial" w:eastAsia="Times New Roman" w:hAnsi="Arial" w:cs="Arial"/>
                <w:color w:val="000000"/>
                <w:sz w:val="18"/>
                <w:szCs w:val="18"/>
                <w:lang w:val="en-AU" w:eastAsia="en-AU"/>
              </w:rPr>
            </w:pPr>
            <w:r w:rsidRPr="002C6829">
              <w:rPr>
                <w:rFonts w:ascii="Arial" w:eastAsia="Times New Roman" w:hAnsi="Arial" w:cs="Arial"/>
                <w:color w:val="000000"/>
                <w:sz w:val="18"/>
                <w:szCs w:val="18"/>
                <w:lang w:val="en-AU" w:eastAsia="en-AU"/>
              </w:rPr>
              <w:t>"I don't garden"</w:t>
            </w:r>
          </w:p>
        </w:tc>
      </w:tr>
      <w:tr w:rsidR="006830A3" w:rsidRPr="002C6829" w14:paraId="2EE4A3CF" w14:textId="77777777" w:rsidTr="006830A3">
        <w:trPr>
          <w:trHeight w:val="240"/>
        </w:trPr>
        <w:tc>
          <w:tcPr>
            <w:tcW w:w="1276" w:type="dxa"/>
            <w:tcBorders>
              <w:top w:val="single" w:sz="4" w:space="0" w:color="auto"/>
              <w:left w:val="nil"/>
              <w:bottom w:val="nil"/>
              <w:right w:val="nil"/>
            </w:tcBorders>
            <w:shd w:val="clear" w:color="auto" w:fill="auto"/>
            <w:noWrap/>
            <w:hideMark/>
          </w:tcPr>
          <w:p w14:paraId="39DDED94" w14:textId="77777777" w:rsidR="006830A3" w:rsidRPr="002C6829" w:rsidRDefault="006830A3" w:rsidP="006830A3">
            <w:pPr>
              <w:spacing w:after="0" w:line="240" w:lineRule="auto"/>
              <w:rPr>
                <w:rFonts w:ascii="Arial" w:eastAsia="Times New Roman" w:hAnsi="Arial" w:cs="Arial"/>
                <w:color w:val="000000"/>
                <w:sz w:val="18"/>
                <w:szCs w:val="18"/>
                <w:lang w:val="en-AU" w:eastAsia="en-AU"/>
              </w:rPr>
            </w:pPr>
            <w:r w:rsidRPr="002C6829">
              <w:rPr>
                <w:rFonts w:ascii="Arial" w:eastAsia="Times New Roman" w:hAnsi="Arial" w:cs="Arial"/>
                <w:color w:val="000000"/>
                <w:sz w:val="18"/>
                <w:szCs w:val="18"/>
                <w:lang w:val="en-AU" w:eastAsia="en-AU"/>
              </w:rPr>
              <w:t>Energy use</w:t>
            </w:r>
          </w:p>
        </w:tc>
        <w:tc>
          <w:tcPr>
            <w:tcW w:w="1206" w:type="dxa"/>
            <w:tcBorders>
              <w:top w:val="single" w:sz="4" w:space="0" w:color="auto"/>
              <w:left w:val="nil"/>
              <w:bottom w:val="nil"/>
              <w:right w:val="nil"/>
            </w:tcBorders>
            <w:shd w:val="clear" w:color="auto" w:fill="auto"/>
            <w:hideMark/>
          </w:tcPr>
          <w:p w14:paraId="11F029F9" w14:textId="77777777" w:rsidR="006830A3" w:rsidRPr="002C6829" w:rsidRDefault="006830A3" w:rsidP="006830A3">
            <w:pPr>
              <w:spacing w:after="0" w:line="240" w:lineRule="auto"/>
              <w:rPr>
                <w:rFonts w:ascii="Arial" w:eastAsia="Times New Roman" w:hAnsi="Arial" w:cs="Arial"/>
                <w:color w:val="000000"/>
                <w:sz w:val="18"/>
                <w:szCs w:val="18"/>
                <w:lang w:val="en-AU" w:eastAsia="en-AU"/>
              </w:rPr>
            </w:pPr>
            <w:r w:rsidRPr="002C6829">
              <w:rPr>
                <w:rFonts w:ascii="Arial" w:eastAsia="Times New Roman" w:hAnsi="Arial" w:cs="Arial"/>
                <w:color w:val="000000"/>
                <w:sz w:val="18"/>
                <w:szCs w:val="18"/>
                <w:lang w:val="en-AU" w:eastAsia="en-AU"/>
              </w:rPr>
              <w:t>Opportunity</w:t>
            </w:r>
          </w:p>
        </w:tc>
        <w:tc>
          <w:tcPr>
            <w:tcW w:w="1204" w:type="dxa"/>
            <w:tcBorders>
              <w:top w:val="single" w:sz="4" w:space="0" w:color="auto"/>
              <w:left w:val="nil"/>
              <w:bottom w:val="nil"/>
              <w:right w:val="nil"/>
            </w:tcBorders>
            <w:shd w:val="clear" w:color="auto" w:fill="auto"/>
            <w:noWrap/>
            <w:hideMark/>
          </w:tcPr>
          <w:p w14:paraId="4586FBD1" w14:textId="77777777" w:rsidR="006830A3" w:rsidRPr="002C6829" w:rsidRDefault="006830A3" w:rsidP="006830A3">
            <w:pPr>
              <w:spacing w:after="0" w:line="240" w:lineRule="auto"/>
              <w:jc w:val="center"/>
              <w:rPr>
                <w:rFonts w:ascii="Arial" w:eastAsia="Times New Roman" w:hAnsi="Arial" w:cs="Arial"/>
                <w:color w:val="000000"/>
                <w:sz w:val="18"/>
                <w:szCs w:val="18"/>
                <w:lang w:val="en-AU" w:eastAsia="en-AU"/>
              </w:rPr>
            </w:pPr>
            <w:r w:rsidRPr="002C6829">
              <w:rPr>
                <w:rFonts w:ascii="Arial" w:eastAsia="Times New Roman" w:hAnsi="Arial" w:cs="Arial"/>
                <w:color w:val="000000"/>
                <w:sz w:val="18"/>
                <w:szCs w:val="18"/>
                <w:lang w:val="en-AU" w:eastAsia="en-AU"/>
              </w:rPr>
              <w:t>42</w:t>
            </w:r>
          </w:p>
        </w:tc>
        <w:tc>
          <w:tcPr>
            <w:tcW w:w="850" w:type="dxa"/>
            <w:tcBorders>
              <w:top w:val="single" w:sz="4" w:space="0" w:color="auto"/>
              <w:left w:val="nil"/>
              <w:bottom w:val="nil"/>
              <w:right w:val="nil"/>
            </w:tcBorders>
            <w:shd w:val="clear" w:color="auto" w:fill="auto"/>
            <w:noWrap/>
            <w:hideMark/>
          </w:tcPr>
          <w:p w14:paraId="667749E7" w14:textId="77777777" w:rsidR="006830A3" w:rsidRPr="002C6829" w:rsidRDefault="006830A3" w:rsidP="006830A3">
            <w:pPr>
              <w:spacing w:after="0" w:line="240" w:lineRule="auto"/>
              <w:jc w:val="center"/>
              <w:rPr>
                <w:rFonts w:ascii="Arial" w:eastAsia="Times New Roman" w:hAnsi="Arial" w:cs="Arial"/>
                <w:color w:val="000000"/>
                <w:sz w:val="18"/>
                <w:szCs w:val="18"/>
                <w:lang w:val="en-AU" w:eastAsia="en-AU"/>
              </w:rPr>
            </w:pPr>
            <w:r w:rsidRPr="002C6829">
              <w:rPr>
                <w:rFonts w:ascii="Arial" w:eastAsia="Times New Roman" w:hAnsi="Arial" w:cs="Arial"/>
                <w:color w:val="000000"/>
                <w:sz w:val="18"/>
                <w:szCs w:val="18"/>
                <w:lang w:val="en-AU" w:eastAsia="en-AU"/>
              </w:rPr>
              <w:t>34.0</w:t>
            </w:r>
          </w:p>
        </w:tc>
        <w:tc>
          <w:tcPr>
            <w:tcW w:w="851" w:type="dxa"/>
            <w:tcBorders>
              <w:top w:val="single" w:sz="4" w:space="0" w:color="auto"/>
              <w:left w:val="nil"/>
              <w:bottom w:val="nil"/>
              <w:right w:val="nil"/>
            </w:tcBorders>
            <w:shd w:val="clear" w:color="auto" w:fill="auto"/>
            <w:noWrap/>
            <w:hideMark/>
          </w:tcPr>
          <w:p w14:paraId="095B1FFA" w14:textId="77777777" w:rsidR="006830A3" w:rsidRPr="002C6829" w:rsidRDefault="006830A3" w:rsidP="006830A3">
            <w:pPr>
              <w:spacing w:after="0" w:line="240" w:lineRule="auto"/>
              <w:jc w:val="center"/>
              <w:rPr>
                <w:rFonts w:ascii="Arial" w:eastAsia="Times New Roman" w:hAnsi="Arial" w:cs="Arial"/>
                <w:color w:val="000000"/>
                <w:sz w:val="18"/>
                <w:szCs w:val="18"/>
                <w:lang w:val="en-AU" w:eastAsia="en-AU"/>
              </w:rPr>
            </w:pPr>
            <w:r w:rsidRPr="002C6829">
              <w:rPr>
                <w:rFonts w:ascii="Arial" w:eastAsia="Times New Roman" w:hAnsi="Arial" w:cs="Arial"/>
                <w:color w:val="000000"/>
                <w:sz w:val="18"/>
                <w:szCs w:val="18"/>
                <w:lang w:val="en-AU" w:eastAsia="en-AU"/>
              </w:rPr>
              <w:t>50.0</w:t>
            </w:r>
          </w:p>
        </w:tc>
        <w:tc>
          <w:tcPr>
            <w:tcW w:w="3639" w:type="dxa"/>
            <w:tcBorders>
              <w:top w:val="single" w:sz="4" w:space="0" w:color="auto"/>
              <w:left w:val="nil"/>
              <w:bottom w:val="nil"/>
              <w:right w:val="nil"/>
            </w:tcBorders>
            <w:shd w:val="clear" w:color="auto" w:fill="auto"/>
            <w:noWrap/>
            <w:hideMark/>
          </w:tcPr>
          <w:p w14:paraId="07E6735E" w14:textId="77777777" w:rsidR="006830A3" w:rsidRPr="002C6829" w:rsidRDefault="006830A3" w:rsidP="006830A3">
            <w:pPr>
              <w:spacing w:after="0" w:line="240" w:lineRule="auto"/>
              <w:rPr>
                <w:rFonts w:ascii="Arial" w:eastAsia="Times New Roman" w:hAnsi="Arial" w:cs="Arial"/>
                <w:color w:val="000000"/>
                <w:sz w:val="18"/>
                <w:szCs w:val="18"/>
                <w:lang w:val="en-AU" w:eastAsia="en-AU"/>
              </w:rPr>
            </w:pPr>
            <w:r w:rsidRPr="002C6829">
              <w:rPr>
                <w:rFonts w:ascii="Arial" w:eastAsia="Times New Roman" w:hAnsi="Arial" w:cs="Arial"/>
                <w:color w:val="000000"/>
                <w:sz w:val="18"/>
                <w:szCs w:val="18"/>
                <w:lang w:val="en-AU" w:eastAsia="en-AU"/>
              </w:rPr>
              <w:t>"don't use much anyway"</w:t>
            </w:r>
          </w:p>
        </w:tc>
      </w:tr>
      <w:tr w:rsidR="006830A3" w:rsidRPr="002C6829" w14:paraId="3AFE56EC" w14:textId="77777777" w:rsidTr="006830A3">
        <w:trPr>
          <w:trHeight w:val="240"/>
        </w:trPr>
        <w:tc>
          <w:tcPr>
            <w:tcW w:w="1276" w:type="dxa"/>
            <w:tcBorders>
              <w:top w:val="nil"/>
              <w:left w:val="nil"/>
              <w:right w:val="nil"/>
            </w:tcBorders>
            <w:shd w:val="clear" w:color="auto" w:fill="auto"/>
            <w:noWrap/>
            <w:hideMark/>
          </w:tcPr>
          <w:p w14:paraId="146CFAB1" w14:textId="77777777" w:rsidR="006830A3" w:rsidRPr="002C6829" w:rsidRDefault="006830A3" w:rsidP="006830A3">
            <w:pPr>
              <w:spacing w:after="0" w:line="240" w:lineRule="auto"/>
              <w:rPr>
                <w:rFonts w:ascii="Arial" w:eastAsia="Times New Roman" w:hAnsi="Arial" w:cs="Arial"/>
                <w:color w:val="000000"/>
                <w:sz w:val="18"/>
                <w:szCs w:val="18"/>
                <w:lang w:val="en-AU" w:eastAsia="en-AU"/>
              </w:rPr>
            </w:pPr>
          </w:p>
        </w:tc>
        <w:tc>
          <w:tcPr>
            <w:tcW w:w="1206" w:type="dxa"/>
            <w:tcBorders>
              <w:top w:val="nil"/>
              <w:left w:val="nil"/>
              <w:right w:val="nil"/>
            </w:tcBorders>
            <w:shd w:val="clear" w:color="auto" w:fill="auto"/>
            <w:hideMark/>
          </w:tcPr>
          <w:p w14:paraId="33DA1E82" w14:textId="77777777" w:rsidR="006830A3" w:rsidRPr="002C6829" w:rsidRDefault="006830A3" w:rsidP="006830A3">
            <w:pPr>
              <w:spacing w:after="0" w:line="240" w:lineRule="auto"/>
              <w:rPr>
                <w:rFonts w:ascii="Arial" w:eastAsia="Times New Roman" w:hAnsi="Arial" w:cs="Arial"/>
                <w:color w:val="000000"/>
                <w:sz w:val="18"/>
                <w:szCs w:val="18"/>
                <w:lang w:val="en-AU" w:eastAsia="en-AU"/>
              </w:rPr>
            </w:pPr>
            <w:r w:rsidRPr="002C6829">
              <w:rPr>
                <w:rFonts w:ascii="Arial" w:eastAsia="Times New Roman" w:hAnsi="Arial" w:cs="Arial"/>
                <w:color w:val="000000"/>
                <w:sz w:val="18"/>
                <w:szCs w:val="18"/>
                <w:lang w:val="en-AU" w:eastAsia="en-AU"/>
              </w:rPr>
              <w:t>Attitude</w:t>
            </w:r>
          </w:p>
        </w:tc>
        <w:tc>
          <w:tcPr>
            <w:tcW w:w="1204" w:type="dxa"/>
            <w:tcBorders>
              <w:top w:val="nil"/>
              <w:left w:val="nil"/>
              <w:right w:val="nil"/>
            </w:tcBorders>
            <w:shd w:val="clear" w:color="auto" w:fill="auto"/>
            <w:noWrap/>
            <w:hideMark/>
          </w:tcPr>
          <w:p w14:paraId="51D142A2" w14:textId="77777777" w:rsidR="006830A3" w:rsidRPr="002C6829" w:rsidRDefault="006830A3" w:rsidP="006830A3">
            <w:pPr>
              <w:spacing w:after="0" w:line="240" w:lineRule="auto"/>
              <w:jc w:val="center"/>
              <w:rPr>
                <w:rFonts w:ascii="Arial" w:eastAsia="Times New Roman" w:hAnsi="Arial" w:cs="Arial"/>
                <w:color w:val="000000"/>
                <w:sz w:val="18"/>
                <w:szCs w:val="18"/>
                <w:lang w:val="en-AU" w:eastAsia="en-AU"/>
              </w:rPr>
            </w:pPr>
            <w:r w:rsidRPr="002C6829">
              <w:rPr>
                <w:rFonts w:ascii="Arial" w:eastAsia="Times New Roman" w:hAnsi="Arial" w:cs="Arial"/>
                <w:color w:val="000000"/>
                <w:sz w:val="18"/>
                <w:szCs w:val="18"/>
                <w:lang w:val="en-AU" w:eastAsia="en-AU"/>
              </w:rPr>
              <w:t>24</w:t>
            </w:r>
          </w:p>
        </w:tc>
        <w:tc>
          <w:tcPr>
            <w:tcW w:w="850" w:type="dxa"/>
            <w:tcBorders>
              <w:top w:val="nil"/>
              <w:left w:val="nil"/>
              <w:right w:val="nil"/>
            </w:tcBorders>
            <w:shd w:val="clear" w:color="auto" w:fill="auto"/>
            <w:noWrap/>
            <w:hideMark/>
          </w:tcPr>
          <w:p w14:paraId="63F61FC9" w14:textId="77777777" w:rsidR="006830A3" w:rsidRPr="002C6829" w:rsidRDefault="006830A3" w:rsidP="006830A3">
            <w:pPr>
              <w:spacing w:after="0" w:line="240" w:lineRule="auto"/>
              <w:jc w:val="center"/>
              <w:rPr>
                <w:rFonts w:ascii="Arial" w:eastAsia="Times New Roman" w:hAnsi="Arial" w:cs="Arial"/>
                <w:color w:val="000000"/>
                <w:sz w:val="18"/>
                <w:szCs w:val="18"/>
                <w:lang w:val="en-AU" w:eastAsia="en-AU"/>
              </w:rPr>
            </w:pPr>
            <w:r w:rsidRPr="002C6829">
              <w:rPr>
                <w:rFonts w:ascii="Arial" w:eastAsia="Times New Roman" w:hAnsi="Arial" w:cs="Arial"/>
                <w:color w:val="000000"/>
                <w:sz w:val="18"/>
                <w:szCs w:val="18"/>
                <w:lang w:val="en-AU" w:eastAsia="en-AU"/>
              </w:rPr>
              <w:t>17.0</w:t>
            </w:r>
          </w:p>
        </w:tc>
        <w:tc>
          <w:tcPr>
            <w:tcW w:w="851" w:type="dxa"/>
            <w:tcBorders>
              <w:top w:val="nil"/>
              <w:left w:val="nil"/>
              <w:right w:val="nil"/>
            </w:tcBorders>
            <w:shd w:val="clear" w:color="auto" w:fill="auto"/>
            <w:noWrap/>
            <w:hideMark/>
          </w:tcPr>
          <w:p w14:paraId="742E412D" w14:textId="77777777" w:rsidR="006830A3" w:rsidRPr="002C6829" w:rsidRDefault="006830A3" w:rsidP="006830A3">
            <w:pPr>
              <w:spacing w:after="0" w:line="240" w:lineRule="auto"/>
              <w:jc w:val="center"/>
              <w:rPr>
                <w:rFonts w:ascii="Arial" w:eastAsia="Times New Roman" w:hAnsi="Arial" w:cs="Arial"/>
                <w:color w:val="000000"/>
                <w:sz w:val="18"/>
                <w:szCs w:val="18"/>
                <w:lang w:val="en-AU" w:eastAsia="en-AU"/>
              </w:rPr>
            </w:pPr>
            <w:r w:rsidRPr="002C6829">
              <w:rPr>
                <w:rFonts w:ascii="Arial" w:eastAsia="Times New Roman" w:hAnsi="Arial" w:cs="Arial"/>
                <w:color w:val="000000"/>
                <w:sz w:val="18"/>
                <w:szCs w:val="18"/>
                <w:lang w:val="en-AU" w:eastAsia="en-AU"/>
              </w:rPr>
              <w:t>31.0</w:t>
            </w:r>
          </w:p>
        </w:tc>
        <w:tc>
          <w:tcPr>
            <w:tcW w:w="3639" w:type="dxa"/>
            <w:tcBorders>
              <w:top w:val="nil"/>
              <w:left w:val="nil"/>
              <w:right w:val="nil"/>
            </w:tcBorders>
            <w:shd w:val="clear" w:color="auto" w:fill="auto"/>
            <w:hideMark/>
          </w:tcPr>
          <w:p w14:paraId="2D874F6A" w14:textId="77777777" w:rsidR="006830A3" w:rsidRPr="002C6829" w:rsidRDefault="006830A3" w:rsidP="006830A3">
            <w:pPr>
              <w:spacing w:after="0" w:line="240" w:lineRule="auto"/>
              <w:rPr>
                <w:rFonts w:ascii="Arial" w:eastAsia="Times New Roman" w:hAnsi="Arial" w:cs="Arial"/>
                <w:color w:val="000000"/>
                <w:sz w:val="18"/>
                <w:szCs w:val="18"/>
                <w:lang w:val="en-AU" w:eastAsia="en-AU"/>
              </w:rPr>
            </w:pPr>
            <w:r w:rsidRPr="002C6829">
              <w:rPr>
                <w:rFonts w:ascii="Arial" w:eastAsia="Times New Roman" w:hAnsi="Arial" w:cs="Arial"/>
                <w:color w:val="000000"/>
                <w:sz w:val="18"/>
                <w:szCs w:val="18"/>
                <w:lang w:val="en-AU" w:eastAsia="en-AU"/>
              </w:rPr>
              <w:t>"why should I", "Comfort"</w:t>
            </w:r>
          </w:p>
        </w:tc>
      </w:tr>
      <w:tr w:rsidR="006830A3" w:rsidRPr="002C6829" w14:paraId="10280A13" w14:textId="77777777" w:rsidTr="006830A3">
        <w:trPr>
          <w:trHeight w:val="240"/>
        </w:trPr>
        <w:tc>
          <w:tcPr>
            <w:tcW w:w="1276" w:type="dxa"/>
            <w:tcBorders>
              <w:top w:val="nil"/>
              <w:left w:val="nil"/>
              <w:bottom w:val="single" w:sz="4" w:space="0" w:color="auto"/>
              <w:right w:val="nil"/>
            </w:tcBorders>
            <w:shd w:val="clear" w:color="auto" w:fill="auto"/>
            <w:noWrap/>
            <w:hideMark/>
          </w:tcPr>
          <w:p w14:paraId="4A59652A" w14:textId="77777777" w:rsidR="006830A3" w:rsidRPr="002C6829" w:rsidRDefault="006830A3" w:rsidP="006830A3">
            <w:pPr>
              <w:spacing w:after="0" w:line="240" w:lineRule="auto"/>
              <w:rPr>
                <w:rFonts w:ascii="Arial" w:eastAsia="Times New Roman" w:hAnsi="Arial" w:cs="Arial"/>
                <w:color w:val="000000"/>
                <w:sz w:val="18"/>
                <w:szCs w:val="18"/>
                <w:lang w:val="en-AU" w:eastAsia="en-AU"/>
              </w:rPr>
            </w:pPr>
          </w:p>
        </w:tc>
        <w:tc>
          <w:tcPr>
            <w:tcW w:w="1206" w:type="dxa"/>
            <w:tcBorders>
              <w:top w:val="nil"/>
              <w:left w:val="nil"/>
              <w:bottom w:val="single" w:sz="4" w:space="0" w:color="auto"/>
              <w:right w:val="nil"/>
            </w:tcBorders>
            <w:shd w:val="clear" w:color="auto" w:fill="auto"/>
            <w:hideMark/>
          </w:tcPr>
          <w:p w14:paraId="628AD665" w14:textId="77777777" w:rsidR="006830A3" w:rsidRPr="002C6829" w:rsidRDefault="006830A3" w:rsidP="006830A3">
            <w:pPr>
              <w:spacing w:after="0" w:line="240" w:lineRule="auto"/>
              <w:rPr>
                <w:rFonts w:ascii="Arial" w:eastAsia="Times New Roman" w:hAnsi="Arial" w:cs="Arial"/>
                <w:color w:val="000000"/>
                <w:sz w:val="18"/>
                <w:szCs w:val="18"/>
                <w:lang w:val="en-AU" w:eastAsia="en-AU"/>
              </w:rPr>
            </w:pPr>
            <w:r w:rsidRPr="002C6829">
              <w:rPr>
                <w:rFonts w:ascii="Arial" w:eastAsia="Times New Roman" w:hAnsi="Arial" w:cs="Arial"/>
                <w:color w:val="000000"/>
                <w:sz w:val="18"/>
                <w:szCs w:val="18"/>
                <w:lang w:val="en-AU" w:eastAsia="en-AU"/>
              </w:rPr>
              <w:t>Capability</w:t>
            </w:r>
          </w:p>
        </w:tc>
        <w:tc>
          <w:tcPr>
            <w:tcW w:w="1204" w:type="dxa"/>
            <w:tcBorders>
              <w:top w:val="nil"/>
              <w:left w:val="nil"/>
              <w:bottom w:val="single" w:sz="4" w:space="0" w:color="auto"/>
              <w:right w:val="nil"/>
            </w:tcBorders>
            <w:shd w:val="clear" w:color="auto" w:fill="auto"/>
            <w:noWrap/>
            <w:hideMark/>
          </w:tcPr>
          <w:p w14:paraId="034FCE3E" w14:textId="77777777" w:rsidR="006830A3" w:rsidRPr="002C6829" w:rsidRDefault="006830A3" w:rsidP="006830A3">
            <w:pPr>
              <w:spacing w:after="0" w:line="240" w:lineRule="auto"/>
              <w:jc w:val="center"/>
              <w:rPr>
                <w:rFonts w:ascii="Arial" w:eastAsia="Times New Roman" w:hAnsi="Arial" w:cs="Arial"/>
                <w:color w:val="000000"/>
                <w:sz w:val="18"/>
                <w:szCs w:val="18"/>
                <w:lang w:val="en-AU" w:eastAsia="en-AU"/>
              </w:rPr>
            </w:pPr>
            <w:r w:rsidRPr="002C6829">
              <w:rPr>
                <w:rFonts w:ascii="Arial" w:eastAsia="Times New Roman" w:hAnsi="Arial" w:cs="Arial"/>
                <w:color w:val="000000"/>
                <w:sz w:val="18"/>
                <w:szCs w:val="18"/>
                <w:lang w:val="en-AU" w:eastAsia="en-AU"/>
              </w:rPr>
              <w:t>11</w:t>
            </w:r>
          </w:p>
        </w:tc>
        <w:tc>
          <w:tcPr>
            <w:tcW w:w="850" w:type="dxa"/>
            <w:tcBorders>
              <w:top w:val="nil"/>
              <w:left w:val="nil"/>
              <w:bottom w:val="single" w:sz="4" w:space="0" w:color="auto"/>
              <w:right w:val="nil"/>
            </w:tcBorders>
            <w:shd w:val="clear" w:color="auto" w:fill="auto"/>
            <w:noWrap/>
            <w:hideMark/>
          </w:tcPr>
          <w:p w14:paraId="27A7C311" w14:textId="77777777" w:rsidR="006830A3" w:rsidRPr="002C6829" w:rsidRDefault="006830A3" w:rsidP="006830A3">
            <w:pPr>
              <w:spacing w:after="0" w:line="240" w:lineRule="auto"/>
              <w:jc w:val="center"/>
              <w:rPr>
                <w:rFonts w:ascii="Arial" w:eastAsia="Times New Roman" w:hAnsi="Arial" w:cs="Arial"/>
                <w:color w:val="000000"/>
                <w:sz w:val="18"/>
                <w:szCs w:val="18"/>
                <w:lang w:val="en-AU" w:eastAsia="en-AU"/>
              </w:rPr>
            </w:pPr>
            <w:r w:rsidRPr="002C6829">
              <w:rPr>
                <w:rFonts w:ascii="Arial" w:eastAsia="Times New Roman" w:hAnsi="Arial" w:cs="Arial"/>
                <w:color w:val="000000"/>
                <w:sz w:val="18"/>
                <w:szCs w:val="18"/>
                <w:lang w:val="en-AU" w:eastAsia="en-AU"/>
              </w:rPr>
              <w:t>7.0</w:t>
            </w:r>
          </w:p>
        </w:tc>
        <w:tc>
          <w:tcPr>
            <w:tcW w:w="851" w:type="dxa"/>
            <w:tcBorders>
              <w:top w:val="nil"/>
              <w:left w:val="nil"/>
              <w:bottom w:val="single" w:sz="4" w:space="0" w:color="auto"/>
              <w:right w:val="nil"/>
            </w:tcBorders>
            <w:shd w:val="clear" w:color="auto" w:fill="auto"/>
            <w:noWrap/>
            <w:hideMark/>
          </w:tcPr>
          <w:p w14:paraId="69F332E6" w14:textId="77777777" w:rsidR="006830A3" w:rsidRPr="002C6829" w:rsidRDefault="006830A3" w:rsidP="006830A3">
            <w:pPr>
              <w:spacing w:after="0" w:line="240" w:lineRule="auto"/>
              <w:jc w:val="center"/>
              <w:rPr>
                <w:rFonts w:ascii="Arial" w:eastAsia="Times New Roman" w:hAnsi="Arial" w:cs="Arial"/>
                <w:color w:val="000000"/>
                <w:sz w:val="18"/>
                <w:szCs w:val="18"/>
                <w:lang w:val="en-AU" w:eastAsia="en-AU"/>
              </w:rPr>
            </w:pPr>
            <w:r w:rsidRPr="002C6829">
              <w:rPr>
                <w:rFonts w:ascii="Arial" w:eastAsia="Times New Roman" w:hAnsi="Arial" w:cs="Arial"/>
                <w:color w:val="000000"/>
                <w:sz w:val="18"/>
                <w:szCs w:val="18"/>
                <w:lang w:val="en-AU" w:eastAsia="en-AU"/>
              </w:rPr>
              <w:t>16.0</w:t>
            </w:r>
          </w:p>
        </w:tc>
        <w:tc>
          <w:tcPr>
            <w:tcW w:w="3639" w:type="dxa"/>
            <w:tcBorders>
              <w:top w:val="nil"/>
              <w:left w:val="nil"/>
              <w:bottom w:val="single" w:sz="4" w:space="0" w:color="auto"/>
              <w:right w:val="nil"/>
            </w:tcBorders>
            <w:shd w:val="clear" w:color="auto" w:fill="auto"/>
            <w:noWrap/>
            <w:hideMark/>
          </w:tcPr>
          <w:p w14:paraId="31F49C97" w14:textId="77777777" w:rsidR="006830A3" w:rsidRPr="002C6829" w:rsidRDefault="006830A3" w:rsidP="006830A3">
            <w:pPr>
              <w:spacing w:after="0" w:line="240" w:lineRule="auto"/>
              <w:rPr>
                <w:rFonts w:ascii="Arial" w:eastAsia="Times New Roman" w:hAnsi="Arial" w:cs="Arial"/>
                <w:color w:val="000000"/>
                <w:sz w:val="18"/>
                <w:szCs w:val="18"/>
                <w:lang w:val="en-AU" w:eastAsia="en-AU"/>
              </w:rPr>
            </w:pPr>
            <w:r w:rsidRPr="002C6829">
              <w:rPr>
                <w:rFonts w:ascii="Arial" w:eastAsia="Times New Roman" w:hAnsi="Arial" w:cs="Arial"/>
                <w:color w:val="000000"/>
                <w:sz w:val="18"/>
                <w:szCs w:val="18"/>
                <w:lang w:val="en-AU" w:eastAsia="en-AU"/>
              </w:rPr>
              <w:t>"taking too much time"</w:t>
            </w:r>
          </w:p>
        </w:tc>
      </w:tr>
      <w:tr w:rsidR="006830A3" w:rsidRPr="002C6829" w14:paraId="74BB26B1" w14:textId="77777777" w:rsidTr="006830A3">
        <w:trPr>
          <w:trHeight w:val="240"/>
        </w:trPr>
        <w:tc>
          <w:tcPr>
            <w:tcW w:w="1276" w:type="dxa"/>
            <w:tcBorders>
              <w:top w:val="single" w:sz="4" w:space="0" w:color="auto"/>
              <w:left w:val="nil"/>
              <w:bottom w:val="nil"/>
              <w:right w:val="nil"/>
            </w:tcBorders>
            <w:shd w:val="clear" w:color="auto" w:fill="auto"/>
            <w:noWrap/>
            <w:hideMark/>
          </w:tcPr>
          <w:p w14:paraId="6B173DBC" w14:textId="77777777" w:rsidR="006830A3" w:rsidRPr="002C6829" w:rsidRDefault="006830A3" w:rsidP="006830A3">
            <w:pPr>
              <w:spacing w:after="0" w:line="240" w:lineRule="auto"/>
              <w:rPr>
                <w:rFonts w:ascii="Arial" w:eastAsia="Times New Roman" w:hAnsi="Arial" w:cs="Arial"/>
                <w:color w:val="000000"/>
                <w:sz w:val="18"/>
                <w:szCs w:val="18"/>
                <w:lang w:val="en-AU" w:eastAsia="en-AU"/>
              </w:rPr>
            </w:pPr>
            <w:r w:rsidRPr="002C6829">
              <w:rPr>
                <w:rFonts w:ascii="Arial" w:eastAsia="Times New Roman" w:hAnsi="Arial" w:cs="Arial"/>
                <w:color w:val="000000"/>
                <w:sz w:val="18"/>
                <w:szCs w:val="18"/>
                <w:lang w:val="en-AU" w:eastAsia="en-AU"/>
              </w:rPr>
              <w:t>Seafood choice</w:t>
            </w:r>
          </w:p>
        </w:tc>
        <w:tc>
          <w:tcPr>
            <w:tcW w:w="1206" w:type="dxa"/>
            <w:tcBorders>
              <w:top w:val="single" w:sz="4" w:space="0" w:color="auto"/>
              <w:left w:val="nil"/>
              <w:bottom w:val="nil"/>
              <w:right w:val="nil"/>
            </w:tcBorders>
            <w:shd w:val="clear" w:color="auto" w:fill="auto"/>
            <w:hideMark/>
          </w:tcPr>
          <w:p w14:paraId="75A85665" w14:textId="77777777" w:rsidR="006830A3" w:rsidRPr="002C6829" w:rsidRDefault="006830A3" w:rsidP="006830A3">
            <w:pPr>
              <w:spacing w:after="0" w:line="240" w:lineRule="auto"/>
              <w:rPr>
                <w:rFonts w:ascii="Arial" w:eastAsia="Times New Roman" w:hAnsi="Arial" w:cs="Arial"/>
                <w:color w:val="000000"/>
                <w:sz w:val="18"/>
                <w:szCs w:val="18"/>
                <w:lang w:val="en-AU" w:eastAsia="en-AU"/>
              </w:rPr>
            </w:pPr>
            <w:r w:rsidRPr="002C6829">
              <w:rPr>
                <w:rFonts w:ascii="Arial" w:eastAsia="Times New Roman" w:hAnsi="Arial" w:cs="Arial"/>
                <w:color w:val="000000"/>
                <w:sz w:val="18"/>
                <w:szCs w:val="18"/>
                <w:lang w:val="en-AU" w:eastAsia="en-AU"/>
              </w:rPr>
              <w:t>Not applicable</w:t>
            </w:r>
          </w:p>
        </w:tc>
        <w:tc>
          <w:tcPr>
            <w:tcW w:w="1204" w:type="dxa"/>
            <w:tcBorders>
              <w:top w:val="single" w:sz="4" w:space="0" w:color="auto"/>
              <w:left w:val="nil"/>
              <w:bottom w:val="nil"/>
              <w:right w:val="nil"/>
            </w:tcBorders>
            <w:shd w:val="clear" w:color="auto" w:fill="auto"/>
            <w:noWrap/>
            <w:hideMark/>
          </w:tcPr>
          <w:p w14:paraId="56075FB2" w14:textId="77777777" w:rsidR="006830A3" w:rsidRPr="002C6829" w:rsidRDefault="006830A3" w:rsidP="006830A3">
            <w:pPr>
              <w:spacing w:after="0" w:line="240" w:lineRule="auto"/>
              <w:jc w:val="center"/>
              <w:rPr>
                <w:rFonts w:ascii="Arial" w:eastAsia="Times New Roman" w:hAnsi="Arial" w:cs="Arial"/>
                <w:color w:val="000000"/>
                <w:sz w:val="18"/>
                <w:szCs w:val="18"/>
                <w:lang w:val="en-AU" w:eastAsia="en-AU"/>
              </w:rPr>
            </w:pPr>
            <w:r w:rsidRPr="002C6829">
              <w:rPr>
                <w:rFonts w:ascii="Arial" w:eastAsia="Times New Roman" w:hAnsi="Arial" w:cs="Arial"/>
                <w:color w:val="000000"/>
                <w:sz w:val="18"/>
                <w:szCs w:val="18"/>
                <w:lang w:val="en-AU" w:eastAsia="en-AU"/>
              </w:rPr>
              <w:t>43</w:t>
            </w:r>
          </w:p>
        </w:tc>
        <w:tc>
          <w:tcPr>
            <w:tcW w:w="850" w:type="dxa"/>
            <w:tcBorders>
              <w:top w:val="single" w:sz="4" w:space="0" w:color="auto"/>
              <w:left w:val="nil"/>
              <w:bottom w:val="nil"/>
              <w:right w:val="nil"/>
            </w:tcBorders>
            <w:shd w:val="clear" w:color="auto" w:fill="auto"/>
            <w:noWrap/>
            <w:hideMark/>
          </w:tcPr>
          <w:p w14:paraId="73EF0501" w14:textId="77777777" w:rsidR="006830A3" w:rsidRPr="002C6829" w:rsidRDefault="006830A3" w:rsidP="006830A3">
            <w:pPr>
              <w:spacing w:after="0" w:line="240" w:lineRule="auto"/>
              <w:jc w:val="center"/>
              <w:rPr>
                <w:rFonts w:ascii="Arial" w:eastAsia="Times New Roman" w:hAnsi="Arial" w:cs="Arial"/>
                <w:color w:val="000000"/>
                <w:sz w:val="18"/>
                <w:szCs w:val="18"/>
                <w:lang w:val="en-AU" w:eastAsia="en-AU"/>
              </w:rPr>
            </w:pPr>
            <w:r w:rsidRPr="002C6829">
              <w:rPr>
                <w:rFonts w:ascii="Arial" w:eastAsia="Times New Roman" w:hAnsi="Arial" w:cs="Arial"/>
                <w:color w:val="000000"/>
                <w:sz w:val="18"/>
                <w:szCs w:val="18"/>
                <w:lang w:val="en-AU" w:eastAsia="en-AU"/>
              </w:rPr>
              <w:t>35.0</w:t>
            </w:r>
          </w:p>
        </w:tc>
        <w:tc>
          <w:tcPr>
            <w:tcW w:w="851" w:type="dxa"/>
            <w:tcBorders>
              <w:top w:val="single" w:sz="4" w:space="0" w:color="auto"/>
              <w:left w:val="nil"/>
              <w:bottom w:val="nil"/>
              <w:right w:val="nil"/>
            </w:tcBorders>
            <w:shd w:val="clear" w:color="auto" w:fill="auto"/>
            <w:noWrap/>
            <w:hideMark/>
          </w:tcPr>
          <w:p w14:paraId="339FF34C" w14:textId="77777777" w:rsidR="006830A3" w:rsidRPr="002C6829" w:rsidRDefault="006830A3" w:rsidP="006830A3">
            <w:pPr>
              <w:spacing w:after="0" w:line="240" w:lineRule="auto"/>
              <w:jc w:val="center"/>
              <w:rPr>
                <w:rFonts w:ascii="Arial" w:eastAsia="Times New Roman" w:hAnsi="Arial" w:cs="Arial"/>
                <w:color w:val="000000"/>
                <w:sz w:val="18"/>
                <w:szCs w:val="18"/>
                <w:lang w:val="en-AU" w:eastAsia="en-AU"/>
              </w:rPr>
            </w:pPr>
            <w:r w:rsidRPr="002C6829">
              <w:rPr>
                <w:rFonts w:ascii="Arial" w:eastAsia="Times New Roman" w:hAnsi="Arial" w:cs="Arial"/>
                <w:color w:val="000000"/>
                <w:sz w:val="18"/>
                <w:szCs w:val="18"/>
                <w:lang w:val="en-AU" w:eastAsia="en-AU"/>
              </w:rPr>
              <w:t>51.0</w:t>
            </w:r>
          </w:p>
        </w:tc>
        <w:tc>
          <w:tcPr>
            <w:tcW w:w="3639" w:type="dxa"/>
            <w:tcBorders>
              <w:top w:val="single" w:sz="4" w:space="0" w:color="auto"/>
              <w:left w:val="nil"/>
              <w:bottom w:val="nil"/>
              <w:right w:val="nil"/>
            </w:tcBorders>
            <w:shd w:val="clear" w:color="auto" w:fill="auto"/>
            <w:noWrap/>
            <w:hideMark/>
          </w:tcPr>
          <w:p w14:paraId="1A456EDF" w14:textId="77777777" w:rsidR="006830A3" w:rsidRPr="002C6829" w:rsidRDefault="006830A3" w:rsidP="006830A3">
            <w:pPr>
              <w:spacing w:after="0" w:line="240" w:lineRule="auto"/>
              <w:rPr>
                <w:rFonts w:ascii="Arial" w:eastAsia="Times New Roman" w:hAnsi="Arial" w:cs="Arial"/>
                <w:color w:val="000000"/>
                <w:sz w:val="18"/>
                <w:szCs w:val="18"/>
                <w:lang w:val="en-AU" w:eastAsia="en-AU"/>
              </w:rPr>
            </w:pPr>
            <w:r w:rsidRPr="002C6829">
              <w:rPr>
                <w:rFonts w:ascii="Arial" w:eastAsia="Times New Roman" w:hAnsi="Arial" w:cs="Arial"/>
                <w:color w:val="000000"/>
                <w:sz w:val="18"/>
                <w:szCs w:val="18"/>
                <w:lang w:val="en-AU" w:eastAsia="en-AU"/>
              </w:rPr>
              <w:t>"I'm vegetarian", "I rarely eat seafood"</w:t>
            </w:r>
          </w:p>
        </w:tc>
      </w:tr>
      <w:tr w:rsidR="006830A3" w:rsidRPr="002C6829" w14:paraId="32D6B230" w14:textId="77777777" w:rsidTr="006830A3">
        <w:trPr>
          <w:trHeight w:val="240"/>
        </w:trPr>
        <w:tc>
          <w:tcPr>
            <w:tcW w:w="1276" w:type="dxa"/>
            <w:tcBorders>
              <w:top w:val="nil"/>
              <w:left w:val="nil"/>
              <w:right w:val="nil"/>
            </w:tcBorders>
            <w:shd w:val="clear" w:color="auto" w:fill="auto"/>
            <w:noWrap/>
            <w:hideMark/>
          </w:tcPr>
          <w:p w14:paraId="4AC851A8" w14:textId="77777777" w:rsidR="006830A3" w:rsidRPr="002C6829" w:rsidRDefault="006830A3" w:rsidP="006830A3">
            <w:pPr>
              <w:spacing w:after="0" w:line="240" w:lineRule="auto"/>
              <w:rPr>
                <w:rFonts w:ascii="Arial" w:eastAsia="Times New Roman" w:hAnsi="Arial" w:cs="Arial"/>
                <w:color w:val="000000"/>
                <w:sz w:val="18"/>
                <w:szCs w:val="18"/>
                <w:lang w:val="en-AU" w:eastAsia="en-AU"/>
              </w:rPr>
            </w:pPr>
          </w:p>
        </w:tc>
        <w:tc>
          <w:tcPr>
            <w:tcW w:w="1206" w:type="dxa"/>
            <w:tcBorders>
              <w:top w:val="nil"/>
              <w:left w:val="nil"/>
              <w:right w:val="nil"/>
            </w:tcBorders>
            <w:shd w:val="clear" w:color="auto" w:fill="auto"/>
            <w:hideMark/>
          </w:tcPr>
          <w:p w14:paraId="01F16F87" w14:textId="77777777" w:rsidR="006830A3" w:rsidRPr="002C6829" w:rsidRDefault="006830A3" w:rsidP="006830A3">
            <w:pPr>
              <w:spacing w:after="0" w:line="240" w:lineRule="auto"/>
              <w:rPr>
                <w:rFonts w:ascii="Arial" w:eastAsia="Times New Roman" w:hAnsi="Arial" w:cs="Arial"/>
                <w:color w:val="000000"/>
                <w:sz w:val="18"/>
                <w:szCs w:val="18"/>
                <w:lang w:val="en-AU" w:eastAsia="en-AU"/>
              </w:rPr>
            </w:pPr>
            <w:r w:rsidRPr="002C6829">
              <w:rPr>
                <w:rFonts w:ascii="Arial" w:eastAsia="Times New Roman" w:hAnsi="Arial" w:cs="Arial"/>
                <w:color w:val="000000"/>
                <w:sz w:val="18"/>
                <w:szCs w:val="18"/>
                <w:lang w:val="en-AU" w:eastAsia="en-AU"/>
              </w:rPr>
              <w:t>Capability</w:t>
            </w:r>
          </w:p>
        </w:tc>
        <w:tc>
          <w:tcPr>
            <w:tcW w:w="1204" w:type="dxa"/>
            <w:tcBorders>
              <w:top w:val="nil"/>
              <w:left w:val="nil"/>
              <w:right w:val="nil"/>
            </w:tcBorders>
            <w:shd w:val="clear" w:color="auto" w:fill="auto"/>
            <w:noWrap/>
            <w:hideMark/>
          </w:tcPr>
          <w:p w14:paraId="26504B30" w14:textId="77777777" w:rsidR="006830A3" w:rsidRPr="002C6829" w:rsidRDefault="006830A3" w:rsidP="006830A3">
            <w:pPr>
              <w:spacing w:after="0" w:line="240" w:lineRule="auto"/>
              <w:jc w:val="center"/>
              <w:rPr>
                <w:rFonts w:ascii="Arial" w:eastAsia="Times New Roman" w:hAnsi="Arial" w:cs="Arial"/>
                <w:color w:val="000000"/>
                <w:sz w:val="18"/>
                <w:szCs w:val="18"/>
                <w:lang w:val="en-AU" w:eastAsia="en-AU"/>
              </w:rPr>
            </w:pPr>
            <w:r w:rsidRPr="002C6829">
              <w:rPr>
                <w:rFonts w:ascii="Arial" w:eastAsia="Times New Roman" w:hAnsi="Arial" w:cs="Arial"/>
                <w:color w:val="000000"/>
                <w:sz w:val="18"/>
                <w:szCs w:val="18"/>
                <w:lang w:val="en-AU" w:eastAsia="en-AU"/>
              </w:rPr>
              <w:t>22</w:t>
            </w:r>
          </w:p>
        </w:tc>
        <w:tc>
          <w:tcPr>
            <w:tcW w:w="850" w:type="dxa"/>
            <w:tcBorders>
              <w:top w:val="nil"/>
              <w:left w:val="nil"/>
              <w:right w:val="nil"/>
            </w:tcBorders>
            <w:shd w:val="clear" w:color="auto" w:fill="auto"/>
            <w:noWrap/>
            <w:hideMark/>
          </w:tcPr>
          <w:p w14:paraId="71612C4E" w14:textId="77777777" w:rsidR="006830A3" w:rsidRPr="002C6829" w:rsidRDefault="006830A3" w:rsidP="006830A3">
            <w:pPr>
              <w:spacing w:after="0" w:line="240" w:lineRule="auto"/>
              <w:jc w:val="center"/>
              <w:rPr>
                <w:rFonts w:ascii="Arial" w:eastAsia="Times New Roman" w:hAnsi="Arial" w:cs="Arial"/>
                <w:color w:val="000000"/>
                <w:sz w:val="18"/>
                <w:szCs w:val="18"/>
                <w:lang w:val="en-AU" w:eastAsia="en-AU"/>
              </w:rPr>
            </w:pPr>
            <w:r w:rsidRPr="002C6829">
              <w:rPr>
                <w:rFonts w:ascii="Arial" w:eastAsia="Times New Roman" w:hAnsi="Arial" w:cs="Arial"/>
                <w:color w:val="000000"/>
                <w:sz w:val="18"/>
                <w:szCs w:val="18"/>
                <w:lang w:val="en-AU" w:eastAsia="en-AU"/>
              </w:rPr>
              <w:t>14.0</w:t>
            </w:r>
          </w:p>
        </w:tc>
        <w:tc>
          <w:tcPr>
            <w:tcW w:w="851" w:type="dxa"/>
            <w:tcBorders>
              <w:top w:val="nil"/>
              <w:left w:val="nil"/>
              <w:right w:val="nil"/>
            </w:tcBorders>
            <w:shd w:val="clear" w:color="auto" w:fill="auto"/>
            <w:noWrap/>
            <w:hideMark/>
          </w:tcPr>
          <w:p w14:paraId="37EDA233" w14:textId="77777777" w:rsidR="006830A3" w:rsidRPr="002C6829" w:rsidRDefault="006830A3" w:rsidP="006830A3">
            <w:pPr>
              <w:spacing w:after="0" w:line="240" w:lineRule="auto"/>
              <w:jc w:val="center"/>
              <w:rPr>
                <w:rFonts w:ascii="Arial" w:eastAsia="Times New Roman" w:hAnsi="Arial" w:cs="Arial"/>
                <w:color w:val="000000"/>
                <w:sz w:val="18"/>
                <w:szCs w:val="18"/>
                <w:lang w:val="en-AU" w:eastAsia="en-AU"/>
              </w:rPr>
            </w:pPr>
            <w:r w:rsidRPr="002C6829">
              <w:rPr>
                <w:rFonts w:ascii="Arial" w:eastAsia="Times New Roman" w:hAnsi="Arial" w:cs="Arial"/>
                <w:color w:val="000000"/>
                <w:sz w:val="18"/>
                <w:szCs w:val="18"/>
                <w:lang w:val="en-AU" w:eastAsia="en-AU"/>
              </w:rPr>
              <w:t>30.0</w:t>
            </w:r>
          </w:p>
        </w:tc>
        <w:tc>
          <w:tcPr>
            <w:tcW w:w="3639" w:type="dxa"/>
            <w:tcBorders>
              <w:top w:val="nil"/>
              <w:left w:val="nil"/>
              <w:right w:val="nil"/>
            </w:tcBorders>
            <w:shd w:val="clear" w:color="auto" w:fill="auto"/>
            <w:noWrap/>
            <w:hideMark/>
          </w:tcPr>
          <w:p w14:paraId="32744DBA" w14:textId="77777777" w:rsidR="006830A3" w:rsidRPr="002C6829" w:rsidRDefault="006830A3" w:rsidP="006830A3">
            <w:pPr>
              <w:spacing w:after="0" w:line="240" w:lineRule="auto"/>
              <w:rPr>
                <w:rFonts w:ascii="Arial" w:eastAsia="Times New Roman" w:hAnsi="Arial" w:cs="Arial"/>
                <w:color w:val="000000"/>
                <w:sz w:val="18"/>
                <w:szCs w:val="18"/>
                <w:lang w:val="en-AU" w:eastAsia="en-AU"/>
              </w:rPr>
            </w:pPr>
            <w:r w:rsidRPr="002C6829">
              <w:rPr>
                <w:rFonts w:ascii="Arial" w:eastAsia="Times New Roman" w:hAnsi="Arial" w:cs="Arial"/>
                <w:color w:val="000000"/>
                <w:sz w:val="18"/>
                <w:szCs w:val="18"/>
                <w:lang w:val="en-AU" w:eastAsia="en-AU"/>
              </w:rPr>
              <w:t>"Availability and price"</w:t>
            </w:r>
          </w:p>
        </w:tc>
      </w:tr>
      <w:tr w:rsidR="006830A3" w:rsidRPr="002C6829" w14:paraId="54BAB2C5" w14:textId="77777777" w:rsidTr="006830A3">
        <w:trPr>
          <w:trHeight w:val="240"/>
        </w:trPr>
        <w:tc>
          <w:tcPr>
            <w:tcW w:w="1276" w:type="dxa"/>
            <w:tcBorders>
              <w:top w:val="nil"/>
              <w:left w:val="nil"/>
              <w:bottom w:val="single" w:sz="4" w:space="0" w:color="auto"/>
              <w:right w:val="nil"/>
            </w:tcBorders>
            <w:shd w:val="clear" w:color="auto" w:fill="auto"/>
            <w:noWrap/>
            <w:hideMark/>
          </w:tcPr>
          <w:p w14:paraId="717E9834" w14:textId="77777777" w:rsidR="006830A3" w:rsidRPr="002C6829" w:rsidRDefault="006830A3" w:rsidP="006830A3">
            <w:pPr>
              <w:spacing w:after="0" w:line="240" w:lineRule="auto"/>
              <w:rPr>
                <w:rFonts w:ascii="Arial" w:eastAsia="Times New Roman" w:hAnsi="Arial" w:cs="Arial"/>
                <w:color w:val="000000"/>
                <w:sz w:val="18"/>
                <w:szCs w:val="18"/>
                <w:lang w:val="en-AU" w:eastAsia="en-AU"/>
              </w:rPr>
            </w:pPr>
          </w:p>
        </w:tc>
        <w:tc>
          <w:tcPr>
            <w:tcW w:w="1206" w:type="dxa"/>
            <w:tcBorders>
              <w:top w:val="nil"/>
              <w:left w:val="nil"/>
              <w:bottom w:val="single" w:sz="4" w:space="0" w:color="auto"/>
              <w:right w:val="nil"/>
            </w:tcBorders>
            <w:shd w:val="clear" w:color="auto" w:fill="auto"/>
            <w:hideMark/>
          </w:tcPr>
          <w:p w14:paraId="20A1E8A5" w14:textId="77777777" w:rsidR="006830A3" w:rsidRPr="002C6829" w:rsidRDefault="006830A3" w:rsidP="006830A3">
            <w:pPr>
              <w:spacing w:after="0" w:line="240" w:lineRule="auto"/>
              <w:rPr>
                <w:rFonts w:ascii="Arial" w:eastAsia="Times New Roman" w:hAnsi="Arial" w:cs="Arial"/>
                <w:color w:val="000000"/>
                <w:sz w:val="18"/>
                <w:szCs w:val="18"/>
                <w:lang w:val="en-AU" w:eastAsia="en-AU"/>
              </w:rPr>
            </w:pPr>
            <w:r w:rsidRPr="002C6829">
              <w:rPr>
                <w:rFonts w:ascii="Arial" w:eastAsia="Times New Roman" w:hAnsi="Arial" w:cs="Arial"/>
                <w:color w:val="000000"/>
                <w:sz w:val="18"/>
                <w:szCs w:val="18"/>
                <w:lang w:val="en-AU" w:eastAsia="en-AU"/>
              </w:rPr>
              <w:t>Opportunity</w:t>
            </w:r>
          </w:p>
        </w:tc>
        <w:tc>
          <w:tcPr>
            <w:tcW w:w="1204" w:type="dxa"/>
            <w:tcBorders>
              <w:top w:val="nil"/>
              <w:left w:val="nil"/>
              <w:bottom w:val="single" w:sz="4" w:space="0" w:color="auto"/>
              <w:right w:val="nil"/>
            </w:tcBorders>
            <w:shd w:val="clear" w:color="auto" w:fill="auto"/>
            <w:noWrap/>
            <w:hideMark/>
          </w:tcPr>
          <w:p w14:paraId="7E66CF30" w14:textId="77777777" w:rsidR="006830A3" w:rsidRPr="002C6829" w:rsidRDefault="006830A3" w:rsidP="006830A3">
            <w:pPr>
              <w:spacing w:after="0" w:line="240" w:lineRule="auto"/>
              <w:jc w:val="center"/>
              <w:rPr>
                <w:rFonts w:ascii="Arial" w:eastAsia="Times New Roman" w:hAnsi="Arial" w:cs="Arial"/>
                <w:color w:val="000000"/>
                <w:sz w:val="18"/>
                <w:szCs w:val="18"/>
                <w:lang w:val="en-AU" w:eastAsia="en-AU"/>
              </w:rPr>
            </w:pPr>
            <w:r w:rsidRPr="002C6829">
              <w:rPr>
                <w:rFonts w:ascii="Arial" w:eastAsia="Times New Roman" w:hAnsi="Arial" w:cs="Arial"/>
                <w:color w:val="000000"/>
                <w:sz w:val="18"/>
                <w:szCs w:val="18"/>
                <w:lang w:val="en-AU" w:eastAsia="en-AU"/>
              </w:rPr>
              <w:t>20</w:t>
            </w:r>
          </w:p>
        </w:tc>
        <w:tc>
          <w:tcPr>
            <w:tcW w:w="850" w:type="dxa"/>
            <w:tcBorders>
              <w:top w:val="nil"/>
              <w:left w:val="nil"/>
              <w:bottom w:val="single" w:sz="4" w:space="0" w:color="auto"/>
              <w:right w:val="nil"/>
            </w:tcBorders>
            <w:shd w:val="clear" w:color="auto" w:fill="auto"/>
            <w:noWrap/>
            <w:hideMark/>
          </w:tcPr>
          <w:p w14:paraId="49276F0E" w14:textId="77777777" w:rsidR="006830A3" w:rsidRPr="002C6829" w:rsidRDefault="006830A3" w:rsidP="006830A3">
            <w:pPr>
              <w:spacing w:after="0" w:line="240" w:lineRule="auto"/>
              <w:jc w:val="center"/>
              <w:rPr>
                <w:rFonts w:ascii="Arial" w:eastAsia="Times New Roman" w:hAnsi="Arial" w:cs="Arial"/>
                <w:color w:val="000000"/>
                <w:sz w:val="18"/>
                <w:szCs w:val="18"/>
                <w:lang w:val="en-AU" w:eastAsia="en-AU"/>
              </w:rPr>
            </w:pPr>
            <w:r w:rsidRPr="002C6829">
              <w:rPr>
                <w:rFonts w:ascii="Arial" w:eastAsia="Times New Roman" w:hAnsi="Arial" w:cs="Arial"/>
                <w:color w:val="000000"/>
                <w:sz w:val="18"/>
                <w:szCs w:val="18"/>
                <w:lang w:val="en-AU" w:eastAsia="en-AU"/>
              </w:rPr>
              <w:t>14.0</w:t>
            </w:r>
          </w:p>
        </w:tc>
        <w:tc>
          <w:tcPr>
            <w:tcW w:w="851" w:type="dxa"/>
            <w:tcBorders>
              <w:top w:val="nil"/>
              <w:left w:val="nil"/>
              <w:bottom w:val="single" w:sz="4" w:space="0" w:color="auto"/>
              <w:right w:val="nil"/>
            </w:tcBorders>
            <w:shd w:val="clear" w:color="auto" w:fill="auto"/>
            <w:noWrap/>
            <w:hideMark/>
          </w:tcPr>
          <w:p w14:paraId="08DC476D" w14:textId="77777777" w:rsidR="006830A3" w:rsidRPr="002C6829" w:rsidRDefault="006830A3" w:rsidP="006830A3">
            <w:pPr>
              <w:spacing w:after="0" w:line="240" w:lineRule="auto"/>
              <w:jc w:val="center"/>
              <w:rPr>
                <w:rFonts w:ascii="Arial" w:eastAsia="Times New Roman" w:hAnsi="Arial" w:cs="Arial"/>
                <w:color w:val="000000"/>
                <w:sz w:val="18"/>
                <w:szCs w:val="18"/>
                <w:lang w:val="en-AU" w:eastAsia="en-AU"/>
              </w:rPr>
            </w:pPr>
            <w:r w:rsidRPr="002C6829">
              <w:rPr>
                <w:rFonts w:ascii="Arial" w:eastAsia="Times New Roman" w:hAnsi="Arial" w:cs="Arial"/>
                <w:color w:val="000000"/>
                <w:sz w:val="18"/>
                <w:szCs w:val="18"/>
                <w:lang w:val="en-AU" w:eastAsia="en-AU"/>
              </w:rPr>
              <w:t>27.0</w:t>
            </w:r>
          </w:p>
        </w:tc>
        <w:tc>
          <w:tcPr>
            <w:tcW w:w="3639" w:type="dxa"/>
            <w:tcBorders>
              <w:top w:val="nil"/>
              <w:left w:val="nil"/>
              <w:bottom w:val="single" w:sz="4" w:space="0" w:color="auto"/>
              <w:right w:val="nil"/>
            </w:tcBorders>
            <w:shd w:val="clear" w:color="auto" w:fill="auto"/>
            <w:noWrap/>
            <w:hideMark/>
          </w:tcPr>
          <w:p w14:paraId="05ACE430" w14:textId="77777777" w:rsidR="006830A3" w:rsidRPr="002C6829" w:rsidRDefault="006830A3" w:rsidP="006830A3">
            <w:pPr>
              <w:spacing w:after="0" w:line="240" w:lineRule="auto"/>
              <w:rPr>
                <w:rFonts w:ascii="Arial" w:eastAsia="Times New Roman" w:hAnsi="Arial" w:cs="Arial"/>
                <w:color w:val="000000"/>
                <w:sz w:val="18"/>
                <w:szCs w:val="18"/>
                <w:lang w:val="en-AU" w:eastAsia="en-AU"/>
              </w:rPr>
            </w:pPr>
            <w:r w:rsidRPr="002C6829">
              <w:rPr>
                <w:rFonts w:ascii="Arial" w:eastAsia="Times New Roman" w:hAnsi="Arial" w:cs="Arial"/>
                <w:color w:val="000000"/>
                <w:sz w:val="18"/>
                <w:szCs w:val="18"/>
                <w:lang w:val="en-AU" w:eastAsia="en-AU"/>
              </w:rPr>
              <w:t>"don't eat too much seafood"</w:t>
            </w:r>
          </w:p>
        </w:tc>
      </w:tr>
      <w:tr w:rsidR="006830A3" w:rsidRPr="002C6829" w14:paraId="56E4CB50" w14:textId="77777777" w:rsidTr="006830A3">
        <w:trPr>
          <w:trHeight w:val="240"/>
        </w:trPr>
        <w:tc>
          <w:tcPr>
            <w:tcW w:w="1276" w:type="dxa"/>
            <w:tcBorders>
              <w:top w:val="single" w:sz="4" w:space="0" w:color="auto"/>
              <w:left w:val="nil"/>
              <w:bottom w:val="nil"/>
              <w:right w:val="nil"/>
            </w:tcBorders>
            <w:shd w:val="clear" w:color="auto" w:fill="auto"/>
            <w:noWrap/>
            <w:hideMark/>
          </w:tcPr>
          <w:p w14:paraId="19690549" w14:textId="77777777" w:rsidR="006830A3" w:rsidRPr="002C6829" w:rsidRDefault="006830A3" w:rsidP="006830A3">
            <w:pPr>
              <w:spacing w:after="0" w:line="240" w:lineRule="auto"/>
              <w:rPr>
                <w:rFonts w:ascii="Arial" w:eastAsia="Times New Roman" w:hAnsi="Arial" w:cs="Arial"/>
                <w:color w:val="000000"/>
                <w:sz w:val="18"/>
                <w:szCs w:val="18"/>
                <w:lang w:val="en-AU" w:eastAsia="en-AU"/>
              </w:rPr>
            </w:pPr>
            <w:r w:rsidRPr="002C6829">
              <w:rPr>
                <w:rFonts w:ascii="Arial" w:eastAsia="Times New Roman" w:hAnsi="Arial" w:cs="Arial"/>
                <w:color w:val="000000"/>
                <w:sz w:val="18"/>
                <w:szCs w:val="18"/>
                <w:lang w:val="en-AU" w:eastAsia="en-AU"/>
              </w:rPr>
              <w:t>Public transport</w:t>
            </w:r>
          </w:p>
        </w:tc>
        <w:tc>
          <w:tcPr>
            <w:tcW w:w="1206" w:type="dxa"/>
            <w:tcBorders>
              <w:top w:val="single" w:sz="4" w:space="0" w:color="auto"/>
              <w:left w:val="nil"/>
              <w:bottom w:val="nil"/>
              <w:right w:val="nil"/>
            </w:tcBorders>
            <w:shd w:val="clear" w:color="auto" w:fill="auto"/>
            <w:hideMark/>
          </w:tcPr>
          <w:p w14:paraId="6CFC9390" w14:textId="77777777" w:rsidR="006830A3" w:rsidRPr="002C6829" w:rsidRDefault="006830A3" w:rsidP="006830A3">
            <w:pPr>
              <w:spacing w:after="0" w:line="240" w:lineRule="auto"/>
              <w:rPr>
                <w:rFonts w:ascii="Arial" w:eastAsia="Times New Roman" w:hAnsi="Arial" w:cs="Arial"/>
                <w:color w:val="000000"/>
                <w:sz w:val="18"/>
                <w:szCs w:val="18"/>
                <w:lang w:val="en-AU" w:eastAsia="en-AU"/>
              </w:rPr>
            </w:pPr>
            <w:r w:rsidRPr="002C6829">
              <w:rPr>
                <w:rFonts w:ascii="Arial" w:eastAsia="Times New Roman" w:hAnsi="Arial" w:cs="Arial"/>
                <w:color w:val="000000"/>
                <w:sz w:val="18"/>
                <w:szCs w:val="18"/>
                <w:lang w:val="en-AU" w:eastAsia="en-AU"/>
              </w:rPr>
              <w:t>Capability</w:t>
            </w:r>
          </w:p>
        </w:tc>
        <w:tc>
          <w:tcPr>
            <w:tcW w:w="1204" w:type="dxa"/>
            <w:tcBorders>
              <w:top w:val="single" w:sz="4" w:space="0" w:color="auto"/>
              <w:left w:val="nil"/>
              <w:bottom w:val="nil"/>
              <w:right w:val="nil"/>
            </w:tcBorders>
            <w:shd w:val="clear" w:color="auto" w:fill="auto"/>
            <w:noWrap/>
            <w:hideMark/>
          </w:tcPr>
          <w:p w14:paraId="30B5F78B" w14:textId="77777777" w:rsidR="006830A3" w:rsidRPr="002C6829" w:rsidRDefault="006830A3" w:rsidP="006830A3">
            <w:pPr>
              <w:spacing w:after="0" w:line="240" w:lineRule="auto"/>
              <w:jc w:val="center"/>
              <w:rPr>
                <w:rFonts w:ascii="Arial" w:eastAsia="Times New Roman" w:hAnsi="Arial" w:cs="Arial"/>
                <w:color w:val="000000"/>
                <w:sz w:val="18"/>
                <w:szCs w:val="18"/>
                <w:lang w:val="en-AU" w:eastAsia="en-AU"/>
              </w:rPr>
            </w:pPr>
            <w:r w:rsidRPr="002C6829">
              <w:rPr>
                <w:rFonts w:ascii="Arial" w:eastAsia="Times New Roman" w:hAnsi="Arial" w:cs="Arial"/>
                <w:color w:val="000000"/>
                <w:sz w:val="18"/>
                <w:szCs w:val="18"/>
                <w:lang w:val="en-AU" w:eastAsia="en-AU"/>
              </w:rPr>
              <w:t>37</w:t>
            </w:r>
          </w:p>
        </w:tc>
        <w:tc>
          <w:tcPr>
            <w:tcW w:w="850" w:type="dxa"/>
            <w:tcBorders>
              <w:top w:val="single" w:sz="4" w:space="0" w:color="auto"/>
              <w:left w:val="nil"/>
              <w:bottom w:val="nil"/>
              <w:right w:val="nil"/>
            </w:tcBorders>
            <w:shd w:val="clear" w:color="auto" w:fill="auto"/>
            <w:noWrap/>
            <w:hideMark/>
          </w:tcPr>
          <w:p w14:paraId="4FE66FA1" w14:textId="77777777" w:rsidR="006830A3" w:rsidRPr="002C6829" w:rsidRDefault="006830A3" w:rsidP="006830A3">
            <w:pPr>
              <w:spacing w:after="0" w:line="240" w:lineRule="auto"/>
              <w:jc w:val="center"/>
              <w:rPr>
                <w:rFonts w:ascii="Arial" w:eastAsia="Times New Roman" w:hAnsi="Arial" w:cs="Arial"/>
                <w:color w:val="000000"/>
                <w:sz w:val="18"/>
                <w:szCs w:val="18"/>
                <w:lang w:val="en-AU" w:eastAsia="en-AU"/>
              </w:rPr>
            </w:pPr>
            <w:r w:rsidRPr="002C6829">
              <w:rPr>
                <w:rFonts w:ascii="Arial" w:eastAsia="Times New Roman" w:hAnsi="Arial" w:cs="Arial"/>
                <w:color w:val="000000"/>
                <w:sz w:val="18"/>
                <w:szCs w:val="18"/>
                <w:lang w:val="en-AU" w:eastAsia="en-AU"/>
              </w:rPr>
              <w:t>28.0</w:t>
            </w:r>
          </w:p>
        </w:tc>
        <w:tc>
          <w:tcPr>
            <w:tcW w:w="851" w:type="dxa"/>
            <w:tcBorders>
              <w:top w:val="single" w:sz="4" w:space="0" w:color="auto"/>
              <w:left w:val="nil"/>
              <w:bottom w:val="nil"/>
              <w:right w:val="nil"/>
            </w:tcBorders>
            <w:shd w:val="clear" w:color="auto" w:fill="auto"/>
            <w:noWrap/>
            <w:hideMark/>
          </w:tcPr>
          <w:p w14:paraId="56554F0D" w14:textId="77777777" w:rsidR="006830A3" w:rsidRPr="002C6829" w:rsidRDefault="006830A3" w:rsidP="006830A3">
            <w:pPr>
              <w:spacing w:after="0" w:line="240" w:lineRule="auto"/>
              <w:jc w:val="center"/>
              <w:rPr>
                <w:rFonts w:ascii="Arial" w:eastAsia="Times New Roman" w:hAnsi="Arial" w:cs="Arial"/>
                <w:color w:val="000000"/>
                <w:sz w:val="18"/>
                <w:szCs w:val="18"/>
                <w:lang w:val="en-AU" w:eastAsia="en-AU"/>
              </w:rPr>
            </w:pPr>
            <w:r w:rsidRPr="002C6829">
              <w:rPr>
                <w:rFonts w:ascii="Arial" w:eastAsia="Times New Roman" w:hAnsi="Arial" w:cs="Arial"/>
                <w:color w:val="000000"/>
                <w:sz w:val="18"/>
                <w:szCs w:val="18"/>
                <w:lang w:val="en-AU" w:eastAsia="en-AU"/>
              </w:rPr>
              <w:t>46.0</w:t>
            </w:r>
          </w:p>
        </w:tc>
        <w:tc>
          <w:tcPr>
            <w:tcW w:w="3639" w:type="dxa"/>
            <w:tcBorders>
              <w:top w:val="single" w:sz="4" w:space="0" w:color="auto"/>
              <w:left w:val="nil"/>
              <w:bottom w:val="nil"/>
              <w:right w:val="nil"/>
            </w:tcBorders>
            <w:shd w:val="clear" w:color="auto" w:fill="auto"/>
            <w:hideMark/>
          </w:tcPr>
          <w:p w14:paraId="21C67E37" w14:textId="77777777" w:rsidR="006830A3" w:rsidRPr="002C6829" w:rsidRDefault="006830A3" w:rsidP="006830A3">
            <w:pPr>
              <w:spacing w:after="0" w:line="240" w:lineRule="auto"/>
              <w:rPr>
                <w:rFonts w:ascii="Arial" w:eastAsia="Times New Roman" w:hAnsi="Arial" w:cs="Arial"/>
                <w:color w:val="000000"/>
                <w:sz w:val="18"/>
                <w:szCs w:val="18"/>
                <w:lang w:val="en-AU" w:eastAsia="en-AU"/>
              </w:rPr>
            </w:pPr>
            <w:r w:rsidRPr="002C6829">
              <w:rPr>
                <w:rFonts w:ascii="Arial" w:eastAsia="Times New Roman" w:hAnsi="Arial" w:cs="Arial"/>
                <w:color w:val="000000"/>
                <w:sz w:val="18"/>
                <w:szCs w:val="18"/>
                <w:lang w:val="en-AU" w:eastAsia="en-AU"/>
              </w:rPr>
              <w:t>"convenience", "takes too long"</w:t>
            </w:r>
          </w:p>
        </w:tc>
      </w:tr>
      <w:tr w:rsidR="006830A3" w:rsidRPr="002C6829" w14:paraId="3A0A55A0" w14:textId="77777777" w:rsidTr="006830A3">
        <w:trPr>
          <w:trHeight w:val="240"/>
        </w:trPr>
        <w:tc>
          <w:tcPr>
            <w:tcW w:w="1276" w:type="dxa"/>
            <w:tcBorders>
              <w:top w:val="nil"/>
              <w:left w:val="nil"/>
              <w:right w:val="nil"/>
            </w:tcBorders>
            <w:shd w:val="clear" w:color="auto" w:fill="auto"/>
            <w:noWrap/>
            <w:hideMark/>
          </w:tcPr>
          <w:p w14:paraId="225892E8" w14:textId="77777777" w:rsidR="006830A3" w:rsidRPr="002C6829" w:rsidRDefault="006830A3" w:rsidP="006830A3">
            <w:pPr>
              <w:spacing w:after="0" w:line="240" w:lineRule="auto"/>
              <w:rPr>
                <w:rFonts w:ascii="Arial" w:eastAsia="Times New Roman" w:hAnsi="Arial" w:cs="Arial"/>
                <w:color w:val="000000"/>
                <w:sz w:val="18"/>
                <w:szCs w:val="18"/>
                <w:lang w:val="en-AU" w:eastAsia="en-AU"/>
              </w:rPr>
            </w:pPr>
          </w:p>
        </w:tc>
        <w:tc>
          <w:tcPr>
            <w:tcW w:w="1206" w:type="dxa"/>
            <w:tcBorders>
              <w:top w:val="nil"/>
              <w:left w:val="nil"/>
              <w:right w:val="nil"/>
            </w:tcBorders>
            <w:shd w:val="clear" w:color="auto" w:fill="auto"/>
            <w:hideMark/>
          </w:tcPr>
          <w:p w14:paraId="3B0895C3" w14:textId="77777777" w:rsidR="006830A3" w:rsidRPr="002C6829" w:rsidRDefault="006830A3" w:rsidP="006830A3">
            <w:pPr>
              <w:spacing w:after="0" w:line="240" w:lineRule="auto"/>
              <w:rPr>
                <w:rFonts w:ascii="Arial" w:eastAsia="Times New Roman" w:hAnsi="Arial" w:cs="Arial"/>
                <w:color w:val="000000"/>
                <w:sz w:val="18"/>
                <w:szCs w:val="18"/>
                <w:lang w:val="en-AU" w:eastAsia="en-AU"/>
              </w:rPr>
            </w:pPr>
            <w:r w:rsidRPr="002C6829">
              <w:rPr>
                <w:rFonts w:ascii="Arial" w:eastAsia="Times New Roman" w:hAnsi="Arial" w:cs="Arial"/>
                <w:color w:val="000000"/>
                <w:sz w:val="18"/>
                <w:szCs w:val="18"/>
                <w:lang w:val="en-AU" w:eastAsia="en-AU"/>
              </w:rPr>
              <w:t>Context</w:t>
            </w:r>
          </w:p>
        </w:tc>
        <w:tc>
          <w:tcPr>
            <w:tcW w:w="1204" w:type="dxa"/>
            <w:tcBorders>
              <w:top w:val="nil"/>
              <w:left w:val="nil"/>
              <w:right w:val="nil"/>
            </w:tcBorders>
            <w:shd w:val="clear" w:color="auto" w:fill="auto"/>
            <w:noWrap/>
            <w:hideMark/>
          </w:tcPr>
          <w:p w14:paraId="53663E9E" w14:textId="77777777" w:rsidR="006830A3" w:rsidRPr="002C6829" w:rsidRDefault="006830A3" w:rsidP="006830A3">
            <w:pPr>
              <w:spacing w:after="0" w:line="240" w:lineRule="auto"/>
              <w:jc w:val="center"/>
              <w:rPr>
                <w:rFonts w:ascii="Arial" w:eastAsia="Times New Roman" w:hAnsi="Arial" w:cs="Arial"/>
                <w:color w:val="000000"/>
                <w:sz w:val="18"/>
                <w:szCs w:val="18"/>
                <w:lang w:val="en-AU" w:eastAsia="en-AU"/>
              </w:rPr>
            </w:pPr>
            <w:r w:rsidRPr="002C6829">
              <w:rPr>
                <w:rFonts w:ascii="Arial" w:eastAsia="Times New Roman" w:hAnsi="Arial" w:cs="Arial"/>
                <w:color w:val="000000"/>
                <w:sz w:val="18"/>
                <w:szCs w:val="18"/>
                <w:lang w:val="en-AU" w:eastAsia="en-AU"/>
              </w:rPr>
              <w:t>22</w:t>
            </w:r>
          </w:p>
        </w:tc>
        <w:tc>
          <w:tcPr>
            <w:tcW w:w="850" w:type="dxa"/>
            <w:tcBorders>
              <w:top w:val="nil"/>
              <w:left w:val="nil"/>
              <w:right w:val="nil"/>
            </w:tcBorders>
            <w:shd w:val="clear" w:color="auto" w:fill="auto"/>
            <w:noWrap/>
            <w:hideMark/>
          </w:tcPr>
          <w:p w14:paraId="147D1901" w14:textId="77777777" w:rsidR="006830A3" w:rsidRPr="002C6829" w:rsidRDefault="006830A3" w:rsidP="006830A3">
            <w:pPr>
              <w:spacing w:after="0" w:line="240" w:lineRule="auto"/>
              <w:jc w:val="center"/>
              <w:rPr>
                <w:rFonts w:ascii="Arial" w:eastAsia="Times New Roman" w:hAnsi="Arial" w:cs="Arial"/>
                <w:color w:val="000000"/>
                <w:sz w:val="18"/>
                <w:szCs w:val="18"/>
                <w:lang w:val="en-AU" w:eastAsia="en-AU"/>
              </w:rPr>
            </w:pPr>
            <w:r w:rsidRPr="002C6829">
              <w:rPr>
                <w:rFonts w:ascii="Arial" w:eastAsia="Times New Roman" w:hAnsi="Arial" w:cs="Arial"/>
                <w:color w:val="000000"/>
                <w:sz w:val="18"/>
                <w:szCs w:val="18"/>
                <w:lang w:val="en-AU" w:eastAsia="en-AU"/>
              </w:rPr>
              <w:t>15.0</w:t>
            </w:r>
          </w:p>
        </w:tc>
        <w:tc>
          <w:tcPr>
            <w:tcW w:w="851" w:type="dxa"/>
            <w:tcBorders>
              <w:top w:val="nil"/>
              <w:left w:val="nil"/>
              <w:right w:val="nil"/>
            </w:tcBorders>
            <w:shd w:val="clear" w:color="auto" w:fill="auto"/>
            <w:noWrap/>
            <w:hideMark/>
          </w:tcPr>
          <w:p w14:paraId="1E34FA88" w14:textId="77777777" w:rsidR="006830A3" w:rsidRPr="002C6829" w:rsidRDefault="006830A3" w:rsidP="006830A3">
            <w:pPr>
              <w:spacing w:after="0" w:line="240" w:lineRule="auto"/>
              <w:jc w:val="center"/>
              <w:rPr>
                <w:rFonts w:ascii="Arial" w:eastAsia="Times New Roman" w:hAnsi="Arial" w:cs="Arial"/>
                <w:color w:val="000000"/>
                <w:sz w:val="18"/>
                <w:szCs w:val="18"/>
                <w:lang w:val="en-AU" w:eastAsia="en-AU"/>
              </w:rPr>
            </w:pPr>
            <w:r w:rsidRPr="002C6829">
              <w:rPr>
                <w:rFonts w:ascii="Arial" w:eastAsia="Times New Roman" w:hAnsi="Arial" w:cs="Arial"/>
                <w:color w:val="000000"/>
                <w:sz w:val="18"/>
                <w:szCs w:val="18"/>
                <w:lang w:val="en-AU" w:eastAsia="en-AU"/>
              </w:rPr>
              <w:t>29.0</w:t>
            </w:r>
          </w:p>
        </w:tc>
        <w:tc>
          <w:tcPr>
            <w:tcW w:w="3639" w:type="dxa"/>
            <w:tcBorders>
              <w:top w:val="nil"/>
              <w:left w:val="nil"/>
              <w:right w:val="nil"/>
            </w:tcBorders>
            <w:shd w:val="clear" w:color="auto" w:fill="auto"/>
            <w:noWrap/>
            <w:hideMark/>
          </w:tcPr>
          <w:p w14:paraId="717BEB9A" w14:textId="77777777" w:rsidR="006830A3" w:rsidRPr="002C6829" w:rsidRDefault="006830A3" w:rsidP="006830A3">
            <w:pPr>
              <w:spacing w:after="0" w:line="240" w:lineRule="auto"/>
              <w:rPr>
                <w:rFonts w:ascii="Arial" w:eastAsia="Times New Roman" w:hAnsi="Arial" w:cs="Arial"/>
                <w:color w:val="000000"/>
                <w:sz w:val="18"/>
                <w:szCs w:val="18"/>
                <w:lang w:val="en-AU" w:eastAsia="en-AU"/>
              </w:rPr>
            </w:pPr>
            <w:r w:rsidRPr="002C6829">
              <w:rPr>
                <w:rFonts w:ascii="Arial" w:eastAsia="Times New Roman" w:hAnsi="Arial" w:cs="Arial"/>
                <w:color w:val="000000"/>
                <w:sz w:val="18"/>
                <w:szCs w:val="18"/>
                <w:lang w:val="en-AU" w:eastAsia="en-AU"/>
              </w:rPr>
              <w:t>"there is limited public transport where I live,"</w:t>
            </w:r>
          </w:p>
        </w:tc>
      </w:tr>
      <w:tr w:rsidR="006830A3" w:rsidRPr="002C6829" w14:paraId="7448F5F9" w14:textId="77777777" w:rsidTr="006830A3">
        <w:trPr>
          <w:trHeight w:val="240"/>
        </w:trPr>
        <w:tc>
          <w:tcPr>
            <w:tcW w:w="1276" w:type="dxa"/>
            <w:tcBorders>
              <w:top w:val="nil"/>
              <w:left w:val="nil"/>
              <w:bottom w:val="single" w:sz="4" w:space="0" w:color="auto"/>
              <w:right w:val="nil"/>
            </w:tcBorders>
            <w:shd w:val="clear" w:color="auto" w:fill="auto"/>
            <w:noWrap/>
            <w:hideMark/>
          </w:tcPr>
          <w:p w14:paraId="3983BD82" w14:textId="77777777" w:rsidR="006830A3" w:rsidRPr="002C6829" w:rsidRDefault="006830A3" w:rsidP="006830A3">
            <w:pPr>
              <w:spacing w:after="0" w:line="240" w:lineRule="auto"/>
              <w:rPr>
                <w:rFonts w:ascii="Arial" w:eastAsia="Times New Roman" w:hAnsi="Arial" w:cs="Arial"/>
                <w:color w:val="000000"/>
                <w:sz w:val="18"/>
                <w:szCs w:val="18"/>
                <w:lang w:val="en-AU" w:eastAsia="en-AU"/>
              </w:rPr>
            </w:pPr>
          </w:p>
        </w:tc>
        <w:tc>
          <w:tcPr>
            <w:tcW w:w="1206" w:type="dxa"/>
            <w:tcBorders>
              <w:top w:val="nil"/>
              <w:left w:val="nil"/>
              <w:bottom w:val="single" w:sz="4" w:space="0" w:color="auto"/>
              <w:right w:val="nil"/>
            </w:tcBorders>
            <w:shd w:val="clear" w:color="auto" w:fill="auto"/>
            <w:hideMark/>
          </w:tcPr>
          <w:p w14:paraId="0E09EAAA" w14:textId="77777777" w:rsidR="006830A3" w:rsidRPr="002C6829" w:rsidRDefault="006830A3" w:rsidP="006830A3">
            <w:pPr>
              <w:spacing w:after="0" w:line="240" w:lineRule="auto"/>
              <w:rPr>
                <w:rFonts w:ascii="Arial" w:eastAsia="Times New Roman" w:hAnsi="Arial" w:cs="Arial"/>
                <w:color w:val="000000"/>
                <w:sz w:val="18"/>
                <w:szCs w:val="18"/>
                <w:lang w:val="en-AU" w:eastAsia="en-AU"/>
              </w:rPr>
            </w:pPr>
            <w:r w:rsidRPr="002C6829">
              <w:rPr>
                <w:rFonts w:ascii="Arial" w:eastAsia="Times New Roman" w:hAnsi="Arial" w:cs="Arial"/>
                <w:color w:val="000000"/>
                <w:sz w:val="18"/>
                <w:szCs w:val="18"/>
                <w:lang w:val="en-AU" w:eastAsia="en-AU"/>
              </w:rPr>
              <w:t>Opportunity</w:t>
            </w:r>
          </w:p>
        </w:tc>
        <w:tc>
          <w:tcPr>
            <w:tcW w:w="1204" w:type="dxa"/>
            <w:tcBorders>
              <w:top w:val="nil"/>
              <w:left w:val="nil"/>
              <w:bottom w:val="single" w:sz="4" w:space="0" w:color="auto"/>
              <w:right w:val="nil"/>
            </w:tcBorders>
            <w:shd w:val="clear" w:color="auto" w:fill="auto"/>
            <w:noWrap/>
            <w:hideMark/>
          </w:tcPr>
          <w:p w14:paraId="2D7C2558" w14:textId="77777777" w:rsidR="006830A3" w:rsidRPr="002C6829" w:rsidRDefault="006830A3" w:rsidP="006830A3">
            <w:pPr>
              <w:spacing w:after="0" w:line="240" w:lineRule="auto"/>
              <w:jc w:val="center"/>
              <w:rPr>
                <w:rFonts w:ascii="Arial" w:eastAsia="Times New Roman" w:hAnsi="Arial" w:cs="Arial"/>
                <w:color w:val="000000"/>
                <w:sz w:val="18"/>
                <w:szCs w:val="18"/>
                <w:lang w:val="en-AU" w:eastAsia="en-AU"/>
              </w:rPr>
            </w:pPr>
            <w:r w:rsidRPr="002C6829">
              <w:rPr>
                <w:rFonts w:ascii="Arial" w:eastAsia="Times New Roman" w:hAnsi="Arial" w:cs="Arial"/>
                <w:color w:val="000000"/>
                <w:sz w:val="18"/>
                <w:szCs w:val="18"/>
                <w:lang w:val="en-AU" w:eastAsia="en-AU"/>
              </w:rPr>
              <w:t>22</w:t>
            </w:r>
          </w:p>
        </w:tc>
        <w:tc>
          <w:tcPr>
            <w:tcW w:w="850" w:type="dxa"/>
            <w:tcBorders>
              <w:top w:val="nil"/>
              <w:left w:val="nil"/>
              <w:bottom w:val="single" w:sz="4" w:space="0" w:color="auto"/>
              <w:right w:val="nil"/>
            </w:tcBorders>
            <w:shd w:val="clear" w:color="auto" w:fill="auto"/>
            <w:noWrap/>
            <w:hideMark/>
          </w:tcPr>
          <w:p w14:paraId="0EB1738B" w14:textId="77777777" w:rsidR="006830A3" w:rsidRPr="002C6829" w:rsidRDefault="006830A3" w:rsidP="006830A3">
            <w:pPr>
              <w:spacing w:after="0" w:line="240" w:lineRule="auto"/>
              <w:jc w:val="center"/>
              <w:rPr>
                <w:rFonts w:ascii="Arial" w:eastAsia="Times New Roman" w:hAnsi="Arial" w:cs="Arial"/>
                <w:color w:val="000000"/>
                <w:sz w:val="18"/>
                <w:szCs w:val="18"/>
                <w:lang w:val="en-AU" w:eastAsia="en-AU"/>
              </w:rPr>
            </w:pPr>
            <w:r w:rsidRPr="002C6829">
              <w:rPr>
                <w:rFonts w:ascii="Arial" w:eastAsia="Times New Roman" w:hAnsi="Arial" w:cs="Arial"/>
                <w:color w:val="000000"/>
                <w:sz w:val="18"/>
                <w:szCs w:val="18"/>
                <w:lang w:val="en-AU" w:eastAsia="en-AU"/>
              </w:rPr>
              <w:t>15.0</w:t>
            </w:r>
          </w:p>
        </w:tc>
        <w:tc>
          <w:tcPr>
            <w:tcW w:w="851" w:type="dxa"/>
            <w:tcBorders>
              <w:top w:val="nil"/>
              <w:left w:val="nil"/>
              <w:bottom w:val="single" w:sz="4" w:space="0" w:color="auto"/>
              <w:right w:val="nil"/>
            </w:tcBorders>
            <w:shd w:val="clear" w:color="auto" w:fill="auto"/>
            <w:noWrap/>
            <w:hideMark/>
          </w:tcPr>
          <w:p w14:paraId="48AA556A" w14:textId="77777777" w:rsidR="006830A3" w:rsidRPr="002C6829" w:rsidRDefault="006830A3" w:rsidP="006830A3">
            <w:pPr>
              <w:spacing w:after="0" w:line="240" w:lineRule="auto"/>
              <w:jc w:val="center"/>
              <w:rPr>
                <w:rFonts w:ascii="Arial" w:eastAsia="Times New Roman" w:hAnsi="Arial" w:cs="Arial"/>
                <w:color w:val="000000"/>
                <w:sz w:val="18"/>
                <w:szCs w:val="18"/>
                <w:lang w:val="en-AU" w:eastAsia="en-AU"/>
              </w:rPr>
            </w:pPr>
            <w:r w:rsidRPr="002C6829">
              <w:rPr>
                <w:rFonts w:ascii="Arial" w:eastAsia="Times New Roman" w:hAnsi="Arial" w:cs="Arial"/>
                <w:color w:val="000000"/>
                <w:sz w:val="18"/>
                <w:szCs w:val="18"/>
                <w:lang w:val="en-AU" w:eastAsia="en-AU"/>
              </w:rPr>
              <w:t>29.0</w:t>
            </w:r>
          </w:p>
        </w:tc>
        <w:tc>
          <w:tcPr>
            <w:tcW w:w="3639" w:type="dxa"/>
            <w:tcBorders>
              <w:top w:val="nil"/>
              <w:left w:val="nil"/>
              <w:bottom w:val="single" w:sz="4" w:space="0" w:color="auto"/>
              <w:right w:val="nil"/>
            </w:tcBorders>
            <w:shd w:val="clear" w:color="auto" w:fill="auto"/>
            <w:hideMark/>
          </w:tcPr>
          <w:p w14:paraId="499BAD02" w14:textId="77777777" w:rsidR="006830A3" w:rsidRPr="002C6829" w:rsidRDefault="006830A3" w:rsidP="006830A3">
            <w:pPr>
              <w:spacing w:after="0" w:line="240" w:lineRule="auto"/>
              <w:rPr>
                <w:rFonts w:ascii="Arial" w:eastAsia="Times New Roman" w:hAnsi="Arial" w:cs="Arial"/>
                <w:color w:val="000000"/>
                <w:sz w:val="18"/>
                <w:szCs w:val="18"/>
                <w:lang w:val="en-AU" w:eastAsia="en-AU"/>
              </w:rPr>
            </w:pPr>
            <w:r w:rsidRPr="002C6829">
              <w:rPr>
                <w:rFonts w:ascii="Arial" w:eastAsia="Times New Roman" w:hAnsi="Arial" w:cs="Arial"/>
                <w:color w:val="000000"/>
                <w:sz w:val="18"/>
                <w:szCs w:val="18"/>
                <w:lang w:val="en-AU" w:eastAsia="en-AU"/>
              </w:rPr>
              <w:t>"Because don't need to use", "short trips only"</w:t>
            </w:r>
          </w:p>
        </w:tc>
      </w:tr>
      <w:tr w:rsidR="006830A3" w:rsidRPr="002C6829" w14:paraId="63875CD8" w14:textId="77777777" w:rsidTr="006830A3">
        <w:trPr>
          <w:trHeight w:val="240"/>
        </w:trPr>
        <w:tc>
          <w:tcPr>
            <w:tcW w:w="1276" w:type="dxa"/>
            <w:tcBorders>
              <w:top w:val="single" w:sz="4" w:space="0" w:color="auto"/>
              <w:left w:val="nil"/>
              <w:bottom w:val="nil"/>
              <w:right w:val="nil"/>
            </w:tcBorders>
            <w:shd w:val="clear" w:color="auto" w:fill="auto"/>
            <w:noWrap/>
            <w:hideMark/>
          </w:tcPr>
          <w:p w14:paraId="2E113FE7" w14:textId="77777777" w:rsidR="006830A3" w:rsidRPr="002C6829" w:rsidRDefault="006830A3" w:rsidP="006830A3">
            <w:pPr>
              <w:spacing w:after="0" w:line="240" w:lineRule="auto"/>
              <w:rPr>
                <w:rFonts w:ascii="Arial" w:eastAsia="Times New Roman" w:hAnsi="Arial" w:cs="Arial"/>
                <w:color w:val="000000"/>
                <w:sz w:val="18"/>
                <w:szCs w:val="18"/>
                <w:lang w:val="en-AU" w:eastAsia="en-AU"/>
              </w:rPr>
            </w:pPr>
            <w:r w:rsidRPr="002C6829">
              <w:rPr>
                <w:rFonts w:ascii="Arial" w:eastAsia="Times New Roman" w:hAnsi="Arial" w:cs="Arial"/>
                <w:color w:val="000000"/>
                <w:sz w:val="18"/>
                <w:szCs w:val="18"/>
                <w:lang w:val="en-AU" w:eastAsia="en-AU"/>
              </w:rPr>
              <w:t>Volunteer</w:t>
            </w:r>
          </w:p>
        </w:tc>
        <w:tc>
          <w:tcPr>
            <w:tcW w:w="1206" w:type="dxa"/>
            <w:tcBorders>
              <w:top w:val="single" w:sz="4" w:space="0" w:color="auto"/>
              <w:left w:val="nil"/>
              <w:bottom w:val="nil"/>
              <w:right w:val="nil"/>
            </w:tcBorders>
            <w:shd w:val="clear" w:color="auto" w:fill="auto"/>
            <w:hideMark/>
          </w:tcPr>
          <w:p w14:paraId="66CD50DD" w14:textId="77777777" w:rsidR="006830A3" w:rsidRPr="002C6829" w:rsidRDefault="006830A3" w:rsidP="006830A3">
            <w:pPr>
              <w:spacing w:after="0" w:line="240" w:lineRule="auto"/>
              <w:rPr>
                <w:rFonts w:ascii="Arial" w:eastAsia="Times New Roman" w:hAnsi="Arial" w:cs="Arial"/>
                <w:color w:val="000000"/>
                <w:sz w:val="18"/>
                <w:szCs w:val="18"/>
                <w:lang w:val="en-AU" w:eastAsia="en-AU"/>
              </w:rPr>
            </w:pPr>
            <w:r w:rsidRPr="002C6829">
              <w:rPr>
                <w:rFonts w:ascii="Arial" w:eastAsia="Times New Roman" w:hAnsi="Arial" w:cs="Arial"/>
                <w:color w:val="000000"/>
                <w:sz w:val="18"/>
                <w:szCs w:val="18"/>
                <w:lang w:val="en-AU" w:eastAsia="en-AU"/>
              </w:rPr>
              <w:t>Capability</w:t>
            </w:r>
          </w:p>
        </w:tc>
        <w:tc>
          <w:tcPr>
            <w:tcW w:w="1204" w:type="dxa"/>
            <w:tcBorders>
              <w:top w:val="single" w:sz="4" w:space="0" w:color="auto"/>
              <w:left w:val="nil"/>
              <w:bottom w:val="nil"/>
              <w:right w:val="nil"/>
            </w:tcBorders>
            <w:shd w:val="clear" w:color="auto" w:fill="auto"/>
            <w:noWrap/>
            <w:hideMark/>
          </w:tcPr>
          <w:p w14:paraId="6DA42738" w14:textId="77777777" w:rsidR="006830A3" w:rsidRPr="002C6829" w:rsidRDefault="006830A3" w:rsidP="006830A3">
            <w:pPr>
              <w:spacing w:after="0" w:line="240" w:lineRule="auto"/>
              <w:jc w:val="center"/>
              <w:rPr>
                <w:rFonts w:ascii="Arial" w:eastAsia="Times New Roman" w:hAnsi="Arial" w:cs="Arial"/>
                <w:color w:val="000000"/>
                <w:sz w:val="18"/>
                <w:szCs w:val="18"/>
                <w:lang w:val="en-AU" w:eastAsia="en-AU"/>
              </w:rPr>
            </w:pPr>
            <w:r w:rsidRPr="002C6829">
              <w:rPr>
                <w:rFonts w:ascii="Arial" w:eastAsia="Times New Roman" w:hAnsi="Arial" w:cs="Arial"/>
                <w:color w:val="000000"/>
                <w:sz w:val="18"/>
                <w:szCs w:val="18"/>
                <w:lang w:val="en-AU" w:eastAsia="en-AU"/>
              </w:rPr>
              <w:t>68</w:t>
            </w:r>
          </w:p>
        </w:tc>
        <w:tc>
          <w:tcPr>
            <w:tcW w:w="850" w:type="dxa"/>
            <w:tcBorders>
              <w:top w:val="single" w:sz="4" w:space="0" w:color="auto"/>
              <w:left w:val="nil"/>
              <w:bottom w:val="nil"/>
              <w:right w:val="nil"/>
            </w:tcBorders>
            <w:shd w:val="clear" w:color="auto" w:fill="auto"/>
            <w:noWrap/>
            <w:hideMark/>
          </w:tcPr>
          <w:p w14:paraId="4D816FA0" w14:textId="77777777" w:rsidR="006830A3" w:rsidRPr="002C6829" w:rsidRDefault="006830A3" w:rsidP="006830A3">
            <w:pPr>
              <w:spacing w:after="0" w:line="240" w:lineRule="auto"/>
              <w:jc w:val="center"/>
              <w:rPr>
                <w:rFonts w:ascii="Arial" w:eastAsia="Times New Roman" w:hAnsi="Arial" w:cs="Arial"/>
                <w:color w:val="000000"/>
                <w:sz w:val="18"/>
                <w:szCs w:val="18"/>
                <w:lang w:val="en-AU" w:eastAsia="en-AU"/>
              </w:rPr>
            </w:pPr>
            <w:r w:rsidRPr="002C6829">
              <w:rPr>
                <w:rFonts w:ascii="Arial" w:eastAsia="Times New Roman" w:hAnsi="Arial" w:cs="Arial"/>
                <w:color w:val="000000"/>
                <w:sz w:val="18"/>
                <w:szCs w:val="18"/>
                <w:lang w:val="en-AU" w:eastAsia="en-AU"/>
              </w:rPr>
              <w:t>60.0</w:t>
            </w:r>
          </w:p>
        </w:tc>
        <w:tc>
          <w:tcPr>
            <w:tcW w:w="851" w:type="dxa"/>
            <w:tcBorders>
              <w:top w:val="single" w:sz="4" w:space="0" w:color="auto"/>
              <w:left w:val="nil"/>
              <w:bottom w:val="nil"/>
              <w:right w:val="nil"/>
            </w:tcBorders>
            <w:shd w:val="clear" w:color="auto" w:fill="auto"/>
            <w:noWrap/>
            <w:hideMark/>
          </w:tcPr>
          <w:p w14:paraId="79A436B2" w14:textId="77777777" w:rsidR="006830A3" w:rsidRPr="002C6829" w:rsidRDefault="006830A3" w:rsidP="006830A3">
            <w:pPr>
              <w:spacing w:after="0" w:line="240" w:lineRule="auto"/>
              <w:jc w:val="center"/>
              <w:rPr>
                <w:rFonts w:ascii="Arial" w:eastAsia="Times New Roman" w:hAnsi="Arial" w:cs="Arial"/>
                <w:color w:val="000000"/>
                <w:sz w:val="18"/>
                <w:szCs w:val="18"/>
                <w:lang w:val="en-AU" w:eastAsia="en-AU"/>
              </w:rPr>
            </w:pPr>
            <w:r w:rsidRPr="002C6829">
              <w:rPr>
                <w:rFonts w:ascii="Arial" w:eastAsia="Times New Roman" w:hAnsi="Arial" w:cs="Arial"/>
                <w:color w:val="000000"/>
                <w:sz w:val="18"/>
                <w:szCs w:val="18"/>
                <w:lang w:val="en-AU" w:eastAsia="en-AU"/>
              </w:rPr>
              <w:t>77.0</w:t>
            </w:r>
          </w:p>
        </w:tc>
        <w:tc>
          <w:tcPr>
            <w:tcW w:w="3639" w:type="dxa"/>
            <w:tcBorders>
              <w:top w:val="single" w:sz="4" w:space="0" w:color="auto"/>
              <w:left w:val="nil"/>
              <w:bottom w:val="nil"/>
              <w:right w:val="nil"/>
            </w:tcBorders>
            <w:shd w:val="clear" w:color="auto" w:fill="auto"/>
            <w:hideMark/>
          </w:tcPr>
          <w:p w14:paraId="2BD3483F" w14:textId="77777777" w:rsidR="006830A3" w:rsidRPr="002C6829" w:rsidRDefault="006830A3" w:rsidP="006830A3">
            <w:pPr>
              <w:spacing w:after="0" w:line="240" w:lineRule="auto"/>
              <w:rPr>
                <w:rFonts w:ascii="Arial" w:eastAsia="Times New Roman" w:hAnsi="Arial" w:cs="Arial"/>
                <w:color w:val="000000"/>
                <w:sz w:val="18"/>
                <w:szCs w:val="18"/>
                <w:lang w:val="en-AU" w:eastAsia="en-AU"/>
              </w:rPr>
            </w:pPr>
            <w:r w:rsidRPr="002C6829">
              <w:rPr>
                <w:rFonts w:ascii="Arial" w:eastAsia="Times New Roman" w:hAnsi="Arial" w:cs="Arial"/>
                <w:color w:val="000000"/>
                <w:sz w:val="18"/>
                <w:szCs w:val="18"/>
                <w:lang w:val="en-AU" w:eastAsia="en-AU"/>
              </w:rPr>
              <w:t>"Too old", "I don't really have the time"</w:t>
            </w:r>
          </w:p>
        </w:tc>
      </w:tr>
      <w:tr w:rsidR="006830A3" w:rsidRPr="002C6829" w14:paraId="59987EDC" w14:textId="77777777" w:rsidTr="006830A3">
        <w:trPr>
          <w:trHeight w:val="480"/>
        </w:trPr>
        <w:tc>
          <w:tcPr>
            <w:tcW w:w="1276" w:type="dxa"/>
            <w:tcBorders>
              <w:top w:val="nil"/>
              <w:left w:val="nil"/>
              <w:right w:val="nil"/>
            </w:tcBorders>
            <w:shd w:val="clear" w:color="auto" w:fill="auto"/>
            <w:noWrap/>
            <w:hideMark/>
          </w:tcPr>
          <w:p w14:paraId="5B01C101" w14:textId="77777777" w:rsidR="006830A3" w:rsidRPr="002C6829" w:rsidRDefault="006830A3" w:rsidP="006830A3">
            <w:pPr>
              <w:spacing w:after="0" w:line="240" w:lineRule="auto"/>
              <w:rPr>
                <w:rFonts w:ascii="Arial" w:eastAsia="Times New Roman" w:hAnsi="Arial" w:cs="Arial"/>
                <w:color w:val="000000"/>
                <w:sz w:val="18"/>
                <w:szCs w:val="18"/>
                <w:lang w:val="en-AU" w:eastAsia="en-AU"/>
              </w:rPr>
            </w:pPr>
          </w:p>
        </w:tc>
        <w:tc>
          <w:tcPr>
            <w:tcW w:w="1206" w:type="dxa"/>
            <w:tcBorders>
              <w:top w:val="nil"/>
              <w:left w:val="nil"/>
              <w:right w:val="nil"/>
            </w:tcBorders>
            <w:shd w:val="clear" w:color="auto" w:fill="auto"/>
            <w:hideMark/>
          </w:tcPr>
          <w:p w14:paraId="6D562AD6" w14:textId="77777777" w:rsidR="006830A3" w:rsidRPr="002C6829" w:rsidRDefault="006830A3" w:rsidP="006830A3">
            <w:pPr>
              <w:spacing w:after="0" w:line="240" w:lineRule="auto"/>
              <w:rPr>
                <w:rFonts w:ascii="Arial" w:eastAsia="Times New Roman" w:hAnsi="Arial" w:cs="Arial"/>
                <w:color w:val="000000"/>
                <w:sz w:val="18"/>
                <w:szCs w:val="18"/>
                <w:lang w:val="en-AU" w:eastAsia="en-AU"/>
              </w:rPr>
            </w:pPr>
            <w:r w:rsidRPr="002C6829">
              <w:rPr>
                <w:rFonts w:ascii="Arial" w:eastAsia="Times New Roman" w:hAnsi="Arial" w:cs="Arial"/>
                <w:color w:val="000000"/>
                <w:sz w:val="18"/>
                <w:szCs w:val="18"/>
                <w:lang w:val="en-AU" w:eastAsia="en-AU"/>
              </w:rPr>
              <w:t>Attitude</w:t>
            </w:r>
          </w:p>
        </w:tc>
        <w:tc>
          <w:tcPr>
            <w:tcW w:w="1204" w:type="dxa"/>
            <w:tcBorders>
              <w:top w:val="nil"/>
              <w:left w:val="nil"/>
              <w:right w:val="nil"/>
            </w:tcBorders>
            <w:shd w:val="clear" w:color="auto" w:fill="auto"/>
            <w:noWrap/>
            <w:hideMark/>
          </w:tcPr>
          <w:p w14:paraId="1DB64E07" w14:textId="77777777" w:rsidR="006830A3" w:rsidRPr="002C6829" w:rsidRDefault="006830A3" w:rsidP="006830A3">
            <w:pPr>
              <w:spacing w:after="0" w:line="240" w:lineRule="auto"/>
              <w:jc w:val="center"/>
              <w:rPr>
                <w:rFonts w:ascii="Arial" w:eastAsia="Times New Roman" w:hAnsi="Arial" w:cs="Arial"/>
                <w:color w:val="000000"/>
                <w:sz w:val="18"/>
                <w:szCs w:val="18"/>
                <w:lang w:val="en-AU" w:eastAsia="en-AU"/>
              </w:rPr>
            </w:pPr>
            <w:r w:rsidRPr="002C6829">
              <w:rPr>
                <w:rFonts w:ascii="Arial" w:eastAsia="Times New Roman" w:hAnsi="Arial" w:cs="Arial"/>
                <w:color w:val="000000"/>
                <w:sz w:val="18"/>
                <w:szCs w:val="18"/>
                <w:lang w:val="en-AU" w:eastAsia="en-AU"/>
              </w:rPr>
              <w:t>14</w:t>
            </w:r>
          </w:p>
        </w:tc>
        <w:tc>
          <w:tcPr>
            <w:tcW w:w="850" w:type="dxa"/>
            <w:tcBorders>
              <w:top w:val="nil"/>
              <w:left w:val="nil"/>
              <w:right w:val="nil"/>
            </w:tcBorders>
            <w:shd w:val="clear" w:color="auto" w:fill="auto"/>
            <w:noWrap/>
            <w:hideMark/>
          </w:tcPr>
          <w:p w14:paraId="75DC26CD" w14:textId="77777777" w:rsidR="006830A3" w:rsidRPr="002C6829" w:rsidRDefault="006830A3" w:rsidP="006830A3">
            <w:pPr>
              <w:spacing w:after="0" w:line="240" w:lineRule="auto"/>
              <w:jc w:val="center"/>
              <w:rPr>
                <w:rFonts w:ascii="Arial" w:eastAsia="Times New Roman" w:hAnsi="Arial" w:cs="Arial"/>
                <w:color w:val="000000"/>
                <w:sz w:val="18"/>
                <w:szCs w:val="18"/>
                <w:lang w:val="en-AU" w:eastAsia="en-AU"/>
              </w:rPr>
            </w:pPr>
            <w:r w:rsidRPr="002C6829">
              <w:rPr>
                <w:rFonts w:ascii="Arial" w:eastAsia="Times New Roman" w:hAnsi="Arial" w:cs="Arial"/>
                <w:color w:val="000000"/>
                <w:sz w:val="18"/>
                <w:szCs w:val="18"/>
                <w:lang w:val="en-AU" w:eastAsia="en-AU"/>
              </w:rPr>
              <w:t>8.0</w:t>
            </w:r>
          </w:p>
        </w:tc>
        <w:tc>
          <w:tcPr>
            <w:tcW w:w="851" w:type="dxa"/>
            <w:tcBorders>
              <w:top w:val="nil"/>
              <w:left w:val="nil"/>
              <w:right w:val="nil"/>
            </w:tcBorders>
            <w:shd w:val="clear" w:color="auto" w:fill="auto"/>
            <w:noWrap/>
            <w:hideMark/>
          </w:tcPr>
          <w:p w14:paraId="19C97286" w14:textId="77777777" w:rsidR="006830A3" w:rsidRPr="002C6829" w:rsidRDefault="006830A3" w:rsidP="006830A3">
            <w:pPr>
              <w:spacing w:after="0" w:line="240" w:lineRule="auto"/>
              <w:jc w:val="center"/>
              <w:rPr>
                <w:rFonts w:ascii="Arial" w:eastAsia="Times New Roman" w:hAnsi="Arial" w:cs="Arial"/>
                <w:color w:val="000000"/>
                <w:sz w:val="18"/>
                <w:szCs w:val="18"/>
                <w:lang w:val="en-AU" w:eastAsia="en-AU"/>
              </w:rPr>
            </w:pPr>
            <w:r w:rsidRPr="002C6829">
              <w:rPr>
                <w:rFonts w:ascii="Arial" w:eastAsia="Times New Roman" w:hAnsi="Arial" w:cs="Arial"/>
                <w:color w:val="000000"/>
                <w:sz w:val="18"/>
                <w:szCs w:val="18"/>
                <w:lang w:val="en-AU" w:eastAsia="en-AU"/>
              </w:rPr>
              <w:t>20.0</w:t>
            </w:r>
          </w:p>
        </w:tc>
        <w:tc>
          <w:tcPr>
            <w:tcW w:w="3639" w:type="dxa"/>
            <w:tcBorders>
              <w:top w:val="nil"/>
              <w:left w:val="nil"/>
              <w:right w:val="nil"/>
            </w:tcBorders>
            <w:shd w:val="clear" w:color="auto" w:fill="auto"/>
            <w:hideMark/>
          </w:tcPr>
          <w:p w14:paraId="603B2F75" w14:textId="77777777" w:rsidR="006830A3" w:rsidRPr="002C6829" w:rsidRDefault="006830A3" w:rsidP="006830A3">
            <w:pPr>
              <w:spacing w:after="0" w:line="240" w:lineRule="auto"/>
              <w:rPr>
                <w:rFonts w:ascii="Arial" w:eastAsia="Times New Roman" w:hAnsi="Arial" w:cs="Arial"/>
                <w:color w:val="000000"/>
                <w:sz w:val="18"/>
                <w:szCs w:val="18"/>
                <w:lang w:val="en-AU" w:eastAsia="en-AU"/>
              </w:rPr>
            </w:pPr>
            <w:r w:rsidRPr="002C6829">
              <w:rPr>
                <w:rFonts w:ascii="Arial" w:eastAsia="Times New Roman" w:hAnsi="Arial" w:cs="Arial"/>
                <w:color w:val="000000"/>
                <w:sz w:val="18"/>
                <w:szCs w:val="18"/>
                <w:lang w:val="en-AU" w:eastAsia="en-AU"/>
              </w:rPr>
              <w:t>"to timid", "Not really interested"</w:t>
            </w:r>
          </w:p>
        </w:tc>
      </w:tr>
      <w:tr w:rsidR="006830A3" w:rsidRPr="002C6829" w14:paraId="40719EBB" w14:textId="77777777" w:rsidTr="006830A3">
        <w:trPr>
          <w:trHeight w:val="240"/>
        </w:trPr>
        <w:tc>
          <w:tcPr>
            <w:tcW w:w="1276" w:type="dxa"/>
            <w:tcBorders>
              <w:top w:val="nil"/>
              <w:left w:val="nil"/>
              <w:bottom w:val="single" w:sz="4" w:space="0" w:color="auto"/>
              <w:right w:val="nil"/>
            </w:tcBorders>
            <w:shd w:val="clear" w:color="auto" w:fill="auto"/>
            <w:noWrap/>
            <w:hideMark/>
          </w:tcPr>
          <w:p w14:paraId="4A479237" w14:textId="77777777" w:rsidR="006830A3" w:rsidRPr="002C6829" w:rsidRDefault="006830A3" w:rsidP="006830A3">
            <w:pPr>
              <w:spacing w:after="0" w:line="240" w:lineRule="auto"/>
              <w:rPr>
                <w:rFonts w:ascii="Arial" w:eastAsia="Times New Roman" w:hAnsi="Arial" w:cs="Arial"/>
                <w:color w:val="000000"/>
                <w:sz w:val="18"/>
                <w:szCs w:val="18"/>
                <w:lang w:val="en-AU" w:eastAsia="en-AU"/>
              </w:rPr>
            </w:pPr>
          </w:p>
        </w:tc>
        <w:tc>
          <w:tcPr>
            <w:tcW w:w="1206" w:type="dxa"/>
            <w:tcBorders>
              <w:top w:val="nil"/>
              <w:left w:val="nil"/>
              <w:bottom w:val="single" w:sz="4" w:space="0" w:color="auto"/>
              <w:right w:val="nil"/>
            </w:tcBorders>
            <w:shd w:val="clear" w:color="auto" w:fill="auto"/>
            <w:hideMark/>
          </w:tcPr>
          <w:p w14:paraId="36C12F15" w14:textId="77777777" w:rsidR="006830A3" w:rsidRPr="002C6829" w:rsidRDefault="006830A3" w:rsidP="006830A3">
            <w:pPr>
              <w:spacing w:after="0" w:line="240" w:lineRule="auto"/>
              <w:rPr>
                <w:rFonts w:ascii="Arial" w:eastAsia="Times New Roman" w:hAnsi="Arial" w:cs="Arial"/>
                <w:color w:val="000000"/>
                <w:sz w:val="18"/>
                <w:szCs w:val="18"/>
                <w:lang w:val="en-AU" w:eastAsia="en-AU"/>
              </w:rPr>
            </w:pPr>
            <w:r w:rsidRPr="002C6829">
              <w:rPr>
                <w:rFonts w:ascii="Arial" w:eastAsia="Times New Roman" w:hAnsi="Arial" w:cs="Arial"/>
                <w:color w:val="000000"/>
                <w:sz w:val="18"/>
                <w:szCs w:val="18"/>
                <w:lang w:val="en-AU" w:eastAsia="en-AU"/>
              </w:rPr>
              <w:t>Opportunity</w:t>
            </w:r>
          </w:p>
        </w:tc>
        <w:tc>
          <w:tcPr>
            <w:tcW w:w="1204" w:type="dxa"/>
            <w:tcBorders>
              <w:top w:val="nil"/>
              <w:left w:val="nil"/>
              <w:bottom w:val="single" w:sz="4" w:space="0" w:color="auto"/>
              <w:right w:val="nil"/>
            </w:tcBorders>
            <w:shd w:val="clear" w:color="auto" w:fill="auto"/>
            <w:noWrap/>
            <w:hideMark/>
          </w:tcPr>
          <w:p w14:paraId="2C381012" w14:textId="77777777" w:rsidR="006830A3" w:rsidRPr="002C6829" w:rsidRDefault="006830A3" w:rsidP="006830A3">
            <w:pPr>
              <w:spacing w:after="0" w:line="240" w:lineRule="auto"/>
              <w:jc w:val="center"/>
              <w:rPr>
                <w:rFonts w:ascii="Arial" w:eastAsia="Times New Roman" w:hAnsi="Arial" w:cs="Arial"/>
                <w:color w:val="000000"/>
                <w:sz w:val="18"/>
                <w:szCs w:val="18"/>
                <w:lang w:val="en-AU" w:eastAsia="en-AU"/>
              </w:rPr>
            </w:pPr>
            <w:r w:rsidRPr="002C6829">
              <w:rPr>
                <w:rFonts w:ascii="Arial" w:eastAsia="Times New Roman" w:hAnsi="Arial" w:cs="Arial"/>
                <w:color w:val="000000"/>
                <w:sz w:val="18"/>
                <w:szCs w:val="18"/>
                <w:lang w:val="en-AU" w:eastAsia="en-AU"/>
              </w:rPr>
              <w:t>12</w:t>
            </w:r>
          </w:p>
        </w:tc>
        <w:tc>
          <w:tcPr>
            <w:tcW w:w="850" w:type="dxa"/>
            <w:tcBorders>
              <w:top w:val="nil"/>
              <w:left w:val="nil"/>
              <w:bottom w:val="single" w:sz="4" w:space="0" w:color="auto"/>
              <w:right w:val="nil"/>
            </w:tcBorders>
            <w:shd w:val="clear" w:color="auto" w:fill="auto"/>
            <w:noWrap/>
            <w:hideMark/>
          </w:tcPr>
          <w:p w14:paraId="7DCD5B67" w14:textId="77777777" w:rsidR="006830A3" w:rsidRPr="002C6829" w:rsidRDefault="006830A3" w:rsidP="006830A3">
            <w:pPr>
              <w:spacing w:after="0" w:line="240" w:lineRule="auto"/>
              <w:jc w:val="center"/>
              <w:rPr>
                <w:rFonts w:ascii="Arial" w:eastAsia="Times New Roman" w:hAnsi="Arial" w:cs="Arial"/>
                <w:color w:val="000000"/>
                <w:sz w:val="18"/>
                <w:szCs w:val="18"/>
                <w:lang w:val="en-AU" w:eastAsia="en-AU"/>
              </w:rPr>
            </w:pPr>
            <w:r w:rsidRPr="002C6829">
              <w:rPr>
                <w:rFonts w:ascii="Arial" w:eastAsia="Times New Roman" w:hAnsi="Arial" w:cs="Arial"/>
                <w:color w:val="000000"/>
                <w:sz w:val="18"/>
                <w:szCs w:val="18"/>
                <w:lang w:val="en-AU" w:eastAsia="en-AU"/>
              </w:rPr>
              <w:t>7.0</w:t>
            </w:r>
          </w:p>
        </w:tc>
        <w:tc>
          <w:tcPr>
            <w:tcW w:w="851" w:type="dxa"/>
            <w:tcBorders>
              <w:top w:val="nil"/>
              <w:left w:val="nil"/>
              <w:bottom w:val="single" w:sz="4" w:space="0" w:color="auto"/>
              <w:right w:val="nil"/>
            </w:tcBorders>
            <w:shd w:val="clear" w:color="auto" w:fill="auto"/>
            <w:noWrap/>
            <w:hideMark/>
          </w:tcPr>
          <w:p w14:paraId="4A386897" w14:textId="77777777" w:rsidR="006830A3" w:rsidRPr="002C6829" w:rsidRDefault="006830A3" w:rsidP="006830A3">
            <w:pPr>
              <w:spacing w:after="0" w:line="240" w:lineRule="auto"/>
              <w:jc w:val="center"/>
              <w:rPr>
                <w:rFonts w:ascii="Arial" w:eastAsia="Times New Roman" w:hAnsi="Arial" w:cs="Arial"/>
                <w:color w:val="000000"/>
                <w:sz w:val="18"/>
                <w:szCs w:val="18"/>
                <w:lang w:val="en-AU" w:eastAsia="en-AU"/>
              </w:rPr>
            </w:pPr>
            <w:r w:rsidRPr="002C6829">
              <w:rPr>
                <w:rFonts w:ascii="Arial" w:eastAsia="Times New Roman" w:hAnsi="Arial" w:cs="Arial"/>
                <w:color w:val="000000"/>
                <w:sz w:val="18"/>
                <w:szCs w:val="18"/>
                <w:lang w:val="en-AU" w:eastAsia="en-AU"/>
              </w:rPr>
              <w:t>17.0</w:t>
            </w:r>
          </w:p>
        </w:tc>
        <w:tc>
          <w:tcPr>
            <w:tcW w:w="3639" w:type="dxa"/>
            <w:tcBorders>
              <w:top w:val="nil"/>
              <w:left w:val="nil"/>
              <w:bottom w:val="single" w:sz="4" w:space="0" w:color="auto"/>
              <w:right w:val="nil"/>
            </w:tcBorders>
            <w:shd w:val="clear" w:color="auto" w:fill="auto"/>
            <w:noWrap/>
            <w:hideMark/>
          </w:tcPr>
          <w:p w14:paraId="71115187" w14:textId="77777777" w:rsidR="006830A3" w:rsidRPr="002C6829" w:rsidRDefault="006830A3" w:rsidP="006830A3">
            <w:pPr>
              <w:spacing w:after="0" w:line="240" w:lineRule="auto"/>
              <w:rPr>
                <w:rFonts w:ascii="Arial" w:eastAsia="Times New Roman" w:hAnsi="Arial" w:cs="Arial"/>
                <w:color w:val="000000"/>
                <w:sz w:val="18"/>
                <w:szCs w:val="18"/>
                <w:lang w:val="en-AU" w:eastAsia="en-AU"/>
              </w:rPr>
            </w:pPr>
            <w:r w:rsidRPr="002C6829">
              <w:rPr>
                <w:rFonts w:ascii="Arial" w:eastAsia="Times New Roman" w:hAnsi="Arial" w:cs="Arial"/>
                <w:color w:val="000000"/>
                <w:sz w:val="18"/>
                <w:szCs w:val="18"/>
                <w:lang w:val="en-AU" w:eastAsia="en-AU"/>
              </w:rPr>
              <w:t>"Unaware of where to volunteer"</w:t>
            </w:r>
          </w:p>
        </w:tc>
      </w:tr>
      <w:tr w:rsidR="006830A3" w:rsidRPr="002C6829" w14:paraId="2FE7A27E" w14:textId="77777777" w:rsidTr="006830A3">
        <w:trPr>
          <w:trHeight w:val="240"/>
        </w:trPr>
        <w:tc>
          <w:tcPr>
            <w:tcW w:w="1276" w:type="dxa"/>
            <w:tcBorders>
              <w:top w:val="single" w:sz="4" w:space="0" w:color="auto"/>
              <w:left w:val="nil"/>
              <w:bottom w:val="nil"/>
              <w:right w:val="nil"/>
            </w:tcBorders>
            <w:shd w:val="clear" w:color="auto" w:fill="auto"/>
            <w:noWrap/>
            <w:hideMark/>
          </w:tcPr>
          <w:p w14:paraId="61E33AFB" w14:textId="77777777" w:rsidR="006830A3" w:rsidRPr="002C6829" w:rsidRDefault="006830A3" w:rsidP="006830A3">
            <w:pPr>
              <w:spacing w:after="0" w:line="240" w:lineRule="auto"/>
              <w:rPr>
                <w:rFonts w:ascii="Arial" w:eastAsia="Times New Roman" w:hAnsi="Arial" w:cs="Arial"/>
                <w:color w:val="000000"/>
                <w:sz w:val="18"/>
                <w:szCs w:val="18"/>
                <w:lang w:val="en-AU" w:eastAsia="en-AU"/>
              </w:rPr>
            </w:pPr>
            <w:r w:rsidRPr="002C6829">
              <w:rPr>
                <w:rFonts w:ascii="Arial" w:eastAsia="Times New Roman" w:hAnsi="Arial" w:cs="Arial"/>
                <w:color w:val="000000"/>
                <w:sz w:val="18"/>
                <w:szCs w:val="18"/>
                <w:lang w:val="en-AU" w:eastAsia="en-AU"/>
              </w:rPr>
              <w:t>Citizen science</w:t>
            </w:r>
          </w:p>
        </w:tc>
        <w:tc>
          <w:tcPr>
            <w:tcW w:w="1206" w:type="dxa"/>
            <w:tcBorders>
              <w:top w:val="single" w:sz="4" w:space="0" w:color="auto"/>
              <w:left w:val="nil"/>
              <w:bottom w:val="nil"/>
              <w:right w:val="nil"/>
            </w:tcBorders>
            <w:shd w:val="clear" w:color="auto" w:fill="auto"/>
            <w:hideMark/>
          </w:tcPr>
          <w:p w14:paraId="655AA139" w14:textId="77777777" w:rsidR="006830A3" w:rsidRPr="002C6829" w:rsidRDefault="006830A3" w:rsidP="006830A3">
            <w:pPr>
              <w:spacing w:after="0" w:line="240" w:lineRule="auto"/>
              <w:rPr>
                <w:rFonts w:ascii="Arial" w:eastAsia="Times New Roman" w:hAnsi="Arial" w:cs="Arial"/>
                <w:color w:val="000000"/>
                <w:sz w:val="18"/>
                <w:szCs w:val="18"/>
                <w:lang w:val="en-AU" w:eastAsia="en-AU"/>
              </w:rPr>
            </w:pPr>
            <w:r w:rsidRPr="002C6829">
              <w:rPr>
                <w:rFonts w:ascii="Arial" w:eastAsia="Times New Roman" w:hAnsi="Arial" w:cs="Arial"/>
                <w:color w:val="000000"/>
                <w:sz w:val="18"/>
                <w:szCs w:val="18"/>
                <w:lang w:val="en-AU" w:eastAsia="en-AU"/>
              </w:rPr>
              <w:t>Capability</w:t>
            </w:r>
          </w:p>
        </w:tc>
        <w:tc>
          <w:tcPr>
            <w:tcW w:w="1204" w:type="dxa"/>
            <w:tcBorders>
              <w:top w:val="single" w:sz="4" w:space="0" w:color="auto"/>
              <w:left w:val="nil"/>
              <w:bottom w:val="nil"/>
              <w:right w:val="nil"/>
            </w:tcBorders>
            <w:shd w:val="clear" w:color="auto" w:fill="auto"/>
            <w:noWrap/>
            <w:hideMark/>
          </w:tcPr>
          <w:p w14:paraId="60E7F314" w14:textId="77777777" w:rsidR="006830A3" w:rsidRPr="002C6829" w:rsidRDefault="006830A3" w:rsidP="006830A3">
            <w:pPr>
              <w:spacing w:after="0" w:line="240" w:lineRule="auto"/>
              <w:jc w:val="center"/>
              <w:rPr>
                <w:rFonts w:ascii="Arial" w:eastAsia="Times New Roman" w:hAnsi="Arial" w:cs="Arial"/>
                <w:color w:val="000000"/>
                <w:sz w:val="18"/>
                <w:szCs w:val="18"/>
                <w:lang w:val="en-AU" w:eastAsia="en-AU"/>
              </w:rPr>
            </w:pPr>
            <w:r w:rsidRPr="002C6829">
              <w:rPr>
                <w:rFonts w:ascii="Arial" w:eastAsia="Times New Roman" w:hAnsi="Arial" w:cs="Arial"/>
                <w:color w:val="000000"/>
                <w:sz w:val="18"/>
                <w:szCs w:val="18"/>
                <w:lang w:val="en-AU" w:eastAsia="en-AU"/>
              </w:rPr>
              <w:t>40</w:t>
            </w:r>
          </w:p>
        </w:tc>
        <w:tc>
          <w:tcPr>
            <w:tcW w:w="850" w:type="dxa"/>
            <w:tcBorders>
              <w:top w:val="single" w:sz="4" w:space="0" w:color="auto"/>
              <w:left w:val="nil"/>
              <w:bottom w:val="nil"/>
              <w:right w:val="nil"/>
            </w:tcBorders>
            <w:shd w:val="clear" w:color="auto" w:fill="auto"/>
            <w:noWrap/>
            <w:hideMark/>
          </w:tcPr>
          <w:p w14:paraId="3D652B45" w14:textId="77777777" w:rsidR="006830A3" w:rsidRPr="002C6829" w:rsidRDefault="006830A3" w:rsidP="006830A3">
            <w:pPr>
              <w:spacing w:after="0" w:line="240" w:lineRule="auto"/>
              <w:jc w:val="center"/>
              <w:rPr>
                <w:rFonts w:ascii="Arial" w:eastAsia="Times New Roman" w:hAnsi="Arial" w:cs="Arial"/>
                <w:color w:val="000000"/>
                <w:sz w:val="18"/>
                <w:szCs w:val="18"/>
                <w:lang w:val="en-AU" w:eastAsia="en-AU"/>
              </w:rPr>
            </w:pPr>
            <w:r w:rsidRPr="002C6829">
              <w:rPr>
                <w:rFonts w:ascii="Arial" w:eastAsia="Times New Roman" w:hAnsi="Arial" w:cs="Arial"/>
                <w:color w:val="000000"/>
                <w:sz w:val="18"/>
                <w:szCs w:val="18"/>
                <w:lang w:val="en-AU" w:eastAsia="en-AU"/>
              </w:rPr>
              <w:t>31.0</w:t>
            </w:r>
          </w:p>
        </w:tc>
        <w:tc>
          <w:tcPr>
            <w:tcW w:w="851" w:type="dxa"/>
            <w:tcBorders>
              <w:top w:val="single" w:sz="4" w:space="0" w:color="auto"/>
              <w:left w:val="nil"/>
              <w:bottom w:val="nil"/>
              <w:right w:val="nil"/>
            </w:tcBorders>
            <w:shd w:val="clear" w:color="auto" w:fill="auto"/>
            <w:noWrap/>
            <w:hideMark/>
          </w:tcPr>
          <w:p w14:paraId="6D39CA35" w14:textId="77777777" w:rsidR="006830A3" w:rsidRPr="002C6829" w:rsidRDefault="006830A3" w:rsidP="006830A3">
            <w:pPr>
              <w:spacing w:after="0" w:line="240" w:lineRule="auto"/>
              <w:jc w:val="center"/>
              <w:rPr>
                <w:rFonts w:ascii="Arial" w:eastAsia="Times New Roman" w:hAnsi="Arial" w:cs="Arial"/>
                <w:color w:val="000000"/>
                <w:sz w:val="18"/>
                <w:szCs w:val="18"/>
                <w:lang w:val="en-AU" w:eastAsia="en-AU"/>
              </w:rPr>
            </w:pPr>
            <w:r w:rsidRPr="002C6829">
              <w:rPr>
                <w:rFonts w:ascii="Arial" w:eastAsia="Times New Roman" w:hAnsi="Arial" w:cs="Arial"/>
                <w:color w:val="000000"/>
                <w:sz w:val="18"/>
                <w:szCs w:val="18"/>
                <w:lang w:val="en-AU" w:eastAsia="en-AU"/>
              </w:rPr>
              <w:t>49.0</w:t>
            </w:r>
          </w:p>
        </w:tc>
        <w:tc>
          <w:tcPr>
            <w:tcW w:w="3639" w:type="dxa"/>
            <w:tcBorders>
              <w:top w:val="single" w:sz="4" w:space="0" w:color="auto"/>
              <w:left w:val="nil"/>
              <w:bottom w:val="nil"/>
              <w:right w:val="nil"/>
            </w:tcBorders>
            <w:shd w:val="clear" w:color="auto" w:fill="auto"/>
            <w:hideMark/>
          </w:tcPr>
          <w:p w14:paraId="5D0F52C8" w14:textId="77777777" w:rsidR="006830A3" w:rsidRPr="002C6829" w:rsidRDefault="006830A3" w:rsidP="006830A3">
            <w:pPr>
              <w:spacing w:after="0" w:line="240" w:lineRule="auto"/>
              <w:rPr>
                <w:rFonts w:ascii="Arial" w:eastAsia="Times New Roman" w:hAnsi="Arial" w:cs="Arial"/>
                <w:color w:val="000000"/>
                <w:sz w:val="18"/>
                <w:szCs w:val="18"/>
                <w:lang w:val="en-AU" w:eastAsia="en-AU"/>
              </w:rPr>
            </w:pPr>
            <w:r w:rsidRPr="002C6829">
              <w:rPr>
                <w:rFonts w:ascii="Arial" w:eastAsia="Times New Roman" w:hAnsi="Arial" w:cs="Arial"/>
                <w:color w:val="000000"/>
                <w:sz w:val="18"/>
                <w:szCs w:val="18"/>
                <w:lang w:val="en-AU" w:eastAsia="en-AU"/>
              </w:rPr>
              <w:t>"Unsure how to", "Physically unable to"</w:t>
            </w:r>
          </w:p>
        </w:tc>
      </w:tr>
      <w:tr w:rsidR="006830A3" w:rsidRPr="002C6829" w14:paraId="4CA13EAC" w14:textId="77777777" w:rsidTr="006830A3">
        <w:trPr>
          <w:trHeight w:val="480"/>
        </w:trPr>
        <w:tc>
          <w:tcPr>
            <w:tcW w:w="1276" w:type="dxa"/>
            <w:tcBorders>
              <w:top w:val="nil"/>
              <w:left w:val="nil"/>
              <w:right w:val="nil"/>
            </w:tcBorders>
            <w:shd w:val="clear" w:color="auto" w:fill="auto"/>
            <w:noWrap/>
            <w:hideMark/>
          </w:tcPr>
          <w:p w14:paraId="64517B76" w14:textId="77777777" w:rsidR="006830A3" w:rsidRPr="002C6829" w:rsidRDefault="006830A3" w:rsidP="006830A3">
            <w:pPr>
              <w:spacing w:after="0" w:line="240" w:lineRule="auto"/>
              <w:rPr>
                <w:rFonts w:ascii="Arial" w:eastAsia="Times New Roman" w:hAnsi="Arial" w:cs="Arial"/>
                <w:color w:val="000000"/>
                <w:sz w:val="18"/>
                <w:szCs w:val="18"/>
                <w:lang w:val="en-AU" w:eastAsia="en-AU"/>
              </w:rPr>
            </w:pPr>
          </w:p>
        </w:tc>
        <w:tc>
          <w:tcPr>
            <w:tcW w:w="1206" w:type="dxa"/>
            <w:tcBorders>
              <w:top w:val="nil"/>
              <w:left w:val="nil"/>
              <w:right w:val="nil"/>
            </w:tcBorders>
            <w:shd w:val="clear" w:color="auto" w:fill="auto"/>
            <w:hideMark/>
          </w:tcPr>
          <w:p w14:paraId="24FA46D8" w14:textId="77777777" w:rsidR="006830A3" w:rsidRPr="002C6829" w:rsidRDefault="006830A3" w:rsidP="006830A3">
            <w:pPr>
              <w:spacing w:after="0" w:line="240" w:lineRule="auto"/>
              <w:rPr>
                <w:rFonts w:ascii="Arial" w:eastAsia="Times New Roman" w:hAnsi="Arial" w:cs="Arial"/>
                <w:color w:val="000000"/>
                <w:sz w:val="18"/>
                <w:szCs w:val="18"/>
                <w:lang w:val="en-AU" w:eastAsia="en-AU"/>
              </w:rPr>
            </w:pPr>
            <w:r w:rsidRPr="002C6829">
              <w:rPr>
                <w:rFonts w:ascii="Arial" w:eastAsia="Times New Roman" w:hAnsi="Arial" w:cs="Arial"/>
                <w:color w:val="000000"/>
                <w:sz w:val="18"/>
                <w:szCs w:val="18"/>
                <w:lang w:val="en-AU" w:eastAsia="en-AU"/>
              </w:rPr>
              <w:t>Attitude</w:t>
            </w:r>
          </w:p>
        </w:tc>
        <w:tc>
          <w:tcPr>
            <w:tcW w:w="1204" w:type="dxa"/>
            <w:tcBorders>
              <w:top w:val="nil"/>
              <w:left w:val="nil"/>
              <w:right w:val="nil"/>
            </w:tcBorders>
            <w:shd w:val="clear" w:color="auto" w:fill="auto"/>
            <w:noWrap/>
            <w:hideMark/>
          </w:tcPr>
          <w:p w14:paraId="307C924E" w14:textId="77777777" w:rsidR="006830A3" w:rsidRPr="002C6829" w:rsidRDefault="006830A3" w:rsidP="006830A3">
            <w:pPr>
              <w:spacing w:after="0" w:line="240" w:lineRule="auto"/>
              <w:jc w:val="center"/>
              <w:rPr>
                <w:rFonts w:ascii="Arial" w:eastAsia="Times New Roman" w:hAnsi="Arial" w:cs="Arial"/>
                <w:color w:val="000000"/>
                <w:sz w:val="18"/>
                <w:szCs w:val="18"/>
                <w:lang w:val="en-AU" w:eastAsia="en-AU"/>
              </w:rPr>
            </w:pPr>
            <w:r w:rsidRPr="002C6829">
              <w:rPr>
                <w:rFonts w:ascii="Arial" w:eastAsia="Times New Roman" w:hAnsi="Arial" w:cs="Arial"/>
                <w:color w:val="000000"/>
                <w:sz w:val="18"/>
                <w:szCs w:val="18"/>
                <w:lang w:val="en-AU" w:eastAsia="en-AU"/>
              </w:rPr>
              <w:t>39</w:t>
            </w:r>
          </w:p>
        </w:tc>
        <w:tc>
          <w:tcPr>
            <w:tcW w:w="850" w:type="dxa"/>
            <w:tcBorders>
              <w:top w:val="nil"/>
              <w:left w:val="nil"/>
              <w:right w:val="nil"/>
            </w:tcBorders>
            <w:shd w:val="clear" w:color="auto" w:fill="auto"/>
            <w:noWrap/>
            <w:hideMark/>
          </w:tcPr>
          <w:p w14:paraId="360578E7" w14:textId="77777777" w:rsidR="006830A3" w:rsidRPr="002C6829" w:rsidRDefault="006830A3" w:rsidP="006830A3">
            <w:pPr>
              <w:spacing w:after="0" w:line="240" w:lineRule="auto"/>
              <w:jc w:val="center"/>
              <w:rPr>
                <w:rFonts w:ascii="Arial" w:eastAsia="Times New Roman" w:hAnsi="Arial" w:cs="Arial"/>
                <w:color w:val="000000"/>
                <w:sz w:val="18"/>
                <w:szCs w:val="18"/>
                <w:lang w:val="en-AU" w:eastAsia="en-AU"/>
              </w:rPr>
            </w:pPr>
            <w:r w:rsidRPr="002C6829">
              <w:rPr>
                <w:rFonts w:ascii="Arial" w:eastAsia="Times New Roman" w:hAnsi="Arial" w:cs="Arial"/>
                <w:color w:val="000000"/>
                <w:sz w:val="18"/>
                <w:szCs w:val="18"/>
                <w:lang w:val="en-AU" w:eastAsia="en-AU"/>
              </w:rPr>
              <w:t>29.0</w:t>
            </w:r>
          </w:p>
        </w:tc>
        <w:tc>
          <w:tcPr>
            <w:tcW w:w="851" w:type="dxa"/>
            <w:tcBorders>
              <w:top w:val="nil"/>
              <w:left w:val="nil"/>
              <w:right w:val="nil"/>
            </w:tcBorders>
            <w:shd w:val="clear" w:color="auto" w:fill="auto"/>
            <w:noWrap/>
            <w:hideMark/>
          </w:tcPr>
          <w:p w14:paraId="0AFC0319" w14:textId="77777777" w:rsidR="006830A3" w:rsidRPr="002C6829" w:rsidRDefault="006830A3" w:rsidP="006830A3">
            <w:pPr>
              <w:spacing w:after="0" w:line="240" w:lineRule="auto"/>
              <w:jc w:val="center"/>
              <w:rPr>
                <w:rFonts w:ascii="Arial" w:eastAsia="Times New Roman" w:hAnsi="Arial" w:cs="Arial"/>
                <w:color w:val="000000"/>
                <w:sz w:val="18"/>
                <w:szCs w:val="18"/>
                <w:lang w:val="en-AU" w:eastAsia="en-AU"/>
              </w:rPr>
            </w:pPr>
            <w:r w:rsidRPr="002C6829">
              <w:rPr>
                <w:rFonts w:ascii="Arial" w:eastAsia="Times New Roman" w:hAnsi="Arial" w:cs="Arial"/>
                <w:color w:val="000000"/>
                <w:sz w:val="18"/>
                <w:szCs w:val="18"/>
                <w:lang w:val="en-AU" w:eastAsia="en-AU"/>
              </w:rPr>
              <w:t>48.0</w:t>
            </w:r>
          </w:p>
        </w:tc>
        <w:tc>
          <w:tcPr>
            <w:tcW w:w="3639" w:type="dxa"/>
            <w:tcBorders>
              <w:top w:val="nil"/>
              <w:left w:val="nil"/>
              <w:right w:val="nil"/>
            </w:tcBorders>
            <w:shd w:val="clear" w:color="auto" w:fill="auto"/>
            <w:hideMark/>
          </w:tcPr>
          <w:p w14:paraId="010F8D02" w14:textId="77777777" w:rsidR="006830A3" w:rsidRPr="002C6829" w:rsidRDefault="006830A3" w:rsidP="006830A3">
            <w:pPr>
              <w:spacing w:after="0" w:line="240" w:lineRule="auto"/>
              <w:rPr>
                <w:rFonts w:ascii="Arial" w:eastAsia="Times New Roman" w:hAnsi="Arial" w:cs="Arial"/>
                <w:color w:val="000000"/>
                <w:sz w:val="18"/>
                <w:szCs w:val="18"/>
                <w:lang w:val="en-AU" w:eastAsia="en-AU"/>
              </w:rPr>
            </w:pPr>
            <w:r w:rsidRPr="002C6829">
              <w:rPr>
                <w:rFonts w:ascii="Arial" w:eastAsia="Times New Roman" w:hAnsi="Arial" w:cs="Arial"/>
                <w:color w:val="000000"/>
                <w:sz w:val="18"/>
                <w:szCs w:val="18"/>
                <w:lang w:val="en-AU" w:eastAsia="en-AU"/>
              </w:rPr>
              <w:t>"don't feel I need to", "Not of interest to me"</w:t>
            </w:r>
          </w:p>
        </w:tc>
      </w:tr>
      <w:tr w:rsidR="006830A3" w:rsidRPr="002C6829" w14:paraId="7E6736BD" w14:textId="77777777" w:rsidTr="006830A3">
        <w:trPr>
          <w:trHeight w:val="240"/>
        </w:trPr>
        <w:tc>
          <w:tcPr>
            <w:tcW w:w="1276" w:type="dxa"/>
            <w:tcBorders>
              <w:top w:val="nil"/>
              <w:left w:val="nil"/>
              <w:bottom w:val="single" w:sz="4" w:space="0" w:color="auto"/>
              <w:right w:val="nil"/>
            </w:tcBorders>
            <w:shd w:val="clear" w:color="auto" w:fill="auto"/>
            <w:noWrap/>
            <w:hideMark/>
          </w:tcPr>
          <w:p w14:paraId="60EE281F" w14:textId="77777777" w:rsidR="006830A3" w:rsidRPr="002C6829" w:rsidRDefault="006830A3" w:rsidP="006830A3">
            <w:pPr>
              <w:spacing w:after="0" w:line="240" w:lineRule="auto"/>
              <w:rPr>
                <w:rFonts w:ascii="Arial" w:eastAsia="Times New Roman" w:hAnsi="Arial" w:cs="Arial"/>
                <w:color w:val="000000"/>
                <w:sz w:val="18"/>
                <w:szCs w:val="18"/>
                <w:lang w:val="en-AU" w:eastAsia="en-AU"/>
              </w:rPr>
            </w:pPr>
          </w:p>
        </w:tc>
        <w:tc>
          <w:tcPr>
            <w:tcW w:w="1206" w:type="dxa"/>
            <w:tcBorders>
              <w:top w:val="nil"/>
              <w:left w:val="nil"/>
              <w:bottom w:val="single" w:sz="4" w:space="0" w:color="auto"/>
              <w:right w:val="nil"/>
            </w:tcBorders>
            <w:shd w:val="clear" w:color="auto" w:fill="auto"/>
            <w:hideMark/>
          </w:tcPr>
          <w:p w14:paraId="2B861830" w14:textId="77777777" w:rsidR="006830A3" w:rsidRPr="002C6829" w:rsidRDefault="006830A3" w:rsidP="006830A3">
            <w:pPr>
              <w:spacing w:after="0" w:line="240" w:lineRule="auto"/>
              <w:rPr>
                <w:rFonts w:ascii="Arial" w:eastAsia="Times New Roman" w:hAnsi="Arial" w:cs="Arial"/>
                <w:color w:val="000000"/>
                <w:sz w:val="18"/>
                <w:szCs w:val="18"/>
                <w:lang w:val="en-AU" w:eastAsia="en-AU"/>
              </w:rPr>
            </w:pPr>
            <w:r w:rsidRPr="002C6829">
              <w:rPr>
                <w:rFonts w:ascii="Arial" w:eastAsia="Times New Roman" w:hAnsi="Arial" w:cs="Arial"/>
                <w:color w:val="000000"/>
                <w:sz w:val="18"/>
                <w:szCs w:val="18"/>
                <w:lang w:val="en-AU" w:eastAsia="en-AU"/>
              </w:rPr>
              <w:t>Opportunity</w:t>
            </w:r>
          </w:p>
        </w:tc>
        <w:tc>
          <w:tcPr>
            <w:tcW w:w="1204" w:type="dxa"/>
            <w:tcBorders>
              <w:top w:val="nil"/>
              <w:left w:val="nil"/>
              <w:bottom w:val="single" w:sz="4" w:space="0" w:color="auto"/>
              <w:right w:val="nil"/>
            </w:tcBorders>
            <w:shd w:val="clear" w:color="auto" w:fill="auto"/>
            <w:noWrap/>
            <w:hideMark/>
          </w:tcPr>
          <w:p w14:paraId="525AA4A1" w14:textId="77777777" w:rsidR="006830A3" w:rsidRPr="002C6829" w:rsidRDefault="006830A3" w:rsidP="006830A3">
            <w:pPr>
              <w:spacing w:after="0" w:line="240" w:lineRule="auto"/>
              <w:jc w:val="center"/>
              <w:rPr>
                <w:rFonts w:ascii="Arial" w:eastAsia="Times New Roman" w:hAnsi="Arial" w:cs="Arial"/>
                <w:color w:val="000000"/>
                <w:sz w:val="18"/>
                <w:szCs w:val="18"/>
                <w:lang w:val="en-AU" w:eastAsia="en-AU"/>
              </w:rPr>
            </w:pPr>
            <w:r w:rsidRPr="002C6829">
              <w:rPr>
                <w:rFonts w:ascii="Arial" w:eastAsia="Times New Roman" w:hAnsi="Arial" w:cs="Arial"/>
                <w:color w:val="000000"/>
                <w:sz w:val="18"/>
                <w:szCs w:val="18"/>
                <w:lang w:val="en-AU" w:eastAsia="en-AU"/>
              </w:rPr>
              <w:t>15</w:t>
            </w:r>
          </w:p>
        </w:tc>
        <w:tc>
          <w:tcPr>
            <w:tcW w:w="850" w:type="dxa"/>
            <w:tcBorders>
              <w:top w:val="nil"/>
              <w:left w:val="nil"/>
              <w:bottom w:val="single" w:sz="4" w:space="0" w:color="auto"/>
              <w:right w:val="nil"/>
            </w:tcBorders>
            <w:shd w:val="clear" w:color="auto" w:fill="auto"/>
            <w:noWrap/>
            <w:hideMark/>
          </w:tcPr>
          <w:p w14:paraId="7A6AA15B" w14:textId="77777777" w:rsidR="006830A3" w:rsidRPr="002C6829" w:rsidRDefault="006830A3" w:rsidP="006830A3">
            <w:pPr>
              <w:spacing w:after="0" w:line="240" w:lineRule="auto"/>
              <w:jc w:val="center"/>
              <w:rPr>
                <w:rFonts w:ascii="Arial" w:eastAsia="Times New Roman" w:hAnsi="Arial" w:cs="Arial"/>
                <w:color w:val="000000"/>
                <w:sz w:val="18"/>
                <w:szCs w:val="18"/>
                <w:lang w:val="en-AU" w:eastAsia="en-AU"/>
              </w:rPr>
            </w:pPr>
            <w:r w:rsidRPr="002C6829">
              <w:rPr>
                <w:rFonts w:ascii="Arial" w:eastAsia="Times New Roman" w:hAnsi="Arial" w:cs="Arial"/>
                <w:color w:val="000000"/>
                <w:sz w:val="18"/>
                <w:szCs w:val="18"/>
                <w:lang w:val="en-AU" w:eastAsia="en-AU"/>
              </w:rPr>
              <w:t>10.0</w:t>
            </w:r>
          </w:p>
        </w:tc>
        <w:tc>
          <w:tcPr>
            <w:tcW w:w="851" w:type="dxa"/>
            <w:tcBorders>
              <w:top w:val="nil"/>
              <w:left w:val="nil"/>
              <w:bottom w:val="single" w:sz="4" w:space="0" w:color="auto"/>
              <w:right w:val="nil"/>
            </w:tcBorders>
            <w:shd w:val="clear" w:color="auto" w:fill="auto"/>
            <w:noWrap/>
            <w:hideMark/>
          </w:tcPr>
          <w:p w14:paraId="67BD1D56" w14:textId="77777777" w:rsidR="006830A3" w:rsidRPr="002C6829" w:rsidRDefault="006830A3" w:rsidP="006830A3">
            <w:pPr>
              <w:spacing w:after="0" w:line="240" w:lineRule="auto"/>
              <w:jc w:val="center"/>
              <w:rPr>
                <w:rFonts w:ascii="Arial" w:eastAsia="Times New Roman" w:hAnsi="Arial" w:cs="Arial"/>
                <w:color w:val="000000"/>
                <w:sz w:val="18"/>
                <w:szCs w:val="18"/>
                <w:lang w:val="en-AU" w:eastAsia="en-AU"/>
              </w:rPr>
            </w:pPr>
            <w:r w:rsidRPr="002C6829">
              <w:rPr>
                <w:rFonts w:ascii="Arial" w:eastAsia="Times New Roman" w:hAnsi="Arial" w:cs="Arial"/>
                <w:color w:val="000000"/>
                <w:sz w:val="18"/>
                <w:szCs w:val="18"/>
                <w:lang w:val="en-AU" w:eastAsia="en-AU"/>
              </w:rPr>
              <w:t>21.0</w:t>
            </w:r>
          </w:p>
        </w:tc>
        <w:tc>
          <w:tcPr>
            <w:tcW w:w="3639" w:type="dxa"/>
            <w:tcBorders>
              <w:top w:val="nil"/>
              <w:left w:val="nil"/>
              <w:bottom w:val="single" w:sz="4" w:space="0" w:color="auto"/>
              <w:right w:val="nil"/>
            </w:tcBorders>
            <w:shd w:val="clear" w:color="auto" w:fill="auto"/>
            <w:noWrap/>
            <w:hideMark/>
          </w:tcPr>
          <w:p w14:paraId="5D1B610E" w14:textId="385D8B98" w:rsidR="006830A3" w:rsidRPr="002C6829" w:rsidRDefault="006830A3" w:rsidP="006830A3">
            <w:pPr>
              <w:spacing w:after="0" w:line="240" w:lineRule="auto"/>
              <w:rPr>
                <w:rFonts w:ascii="Arial" w:eastAsia="Times New Roman" w:hAnsi="Arial" w:cs="Arial"/>
                <w:color w:val="000000"/>
                <w:sz w:val="18"/>
                <w:szCs w:val="18"/>
                <w:lang w:val="en-AU" w:eastAsia="en-AU"/>
              </w:rPr>
            </w:pPr>
            <w:r w:rsidRPr="002C6829">
              <w:rPr>
                <w:rFonts w:ascii="Arial" w:eastAsia="Times New Roman" w:hAnsi="Arial" w:cs="Arial"/>
                <w:color w:val="000000"/>
                <w:sz w:val="18"/>
                <w:szCs w:val="18"/>
                <w:lang w:val="en-AU" w:eastAsia="en-AU"/>
              </w:rPr>
              <w:t>"</w:t>
            </w:r>
            <w:r w:rsidR="00841744" w:rsidRPr="002C6829">
              <w:rPr>
                <w:rFonts w:ascii="Arial" w:eastAsia="Times New Roman" w:hAnsi="Arial" w:cs="Arial"/>
                <w:color w:val="000000"/>
                <w:sz w:val="18"/>
                <w:szCs w:val="18"/>
                <w:lang w:val="en-AU" w:eastAsia="en-AU"/>
              </w:rPr>
              <w:t>haven’t</w:t>
            </w:r>
            <w:r w:rsidRPr="002C6829">
              <w:rPr>
                <w:rFonts w:ascii="Arial" w:eastAsia="Times New Roman" w:hAnsi="Arial" w:cs="Arial"/>
                <w:color w:val="000000"/>
                <w:sz w:val="18"/>
                <w:szCs w:val="18"/>
                <w:lang w:val="en-AU" w:eastAsia="en-AU"/>
              </w:rPr>
              <w:t xml:space="preserve"> seen that </w:t>
            </w:r>
            <w:r w:rsidR="00841744" w:rsidRPr="002C6829">
              <w:rPr>
                <w:rFonts w:ascii="Arial" w:eastAsia="Times New Roman" w:hAnsi="Arial" w:cs="Arial"/>
                <w:color w:val="000000"/>
                <w:sz w:val="18"/>
                <w:szCs w:val="18"/>
                <w:lang w:val="en-AU" w:eastAsia="en-AU"/>
              </w:rPr>
              <w:t>opportunity</w:t>
            </w:r>
            <w:r w:rsidRPr="002C6829">
              <w:rPr>
                <w:rFonts w:ascii="Arial" w:eastAsia="Times New Roman" w:hAnsi="Arial" w:cs="Arial"/>
                <w:color w:val="000000"/>
                <w:sz w:val="18"/>
                <w:szCs w:val="18"/>
                <w:lang w:val="en-AU" w:eastAsia="en-AU"/>
              </w:rPr>
              <w:t>"</w:t>
            </w:r>
          </w:p>
        </w:tc>
      </w:tr>
      <w:tr w:rsidR="006830A3" w:rsidRPr="002C6829" w14:paraId="72A9F9C1" w14:textId="77777777" w:rsidTr="006830A3">
        <w:trPr>
          <w:trHeight w:val="480"/>
        </w:trPr>
        <w:tc>
          <w:tcPr>
            <w:tcW w:w="1276" w:type="dxa"/>
            <w:tcBorders>
              <w:top w:val="single" w:sz="4" w:space="0" w:color="auto"/>
              <w:left w:val="nil"/>
              <w:bottom w:val="nil"/>
              <w:right w:val="nil"/>
            </w:tcBorders>
            <w:shd w:val="clear" w:color="auto" w:fill="auto"/>
            <w:noWrap/>
            <w:hideMark/>
          </w:tcPr>
          <w:p w14:paraId="58ABFD00" w14:textId="77777777" w:rsidR="006830A3" w:rsidRPr="002C6829" w:rsidRDefault="006830A3" w:rsidP="006830A3">
            <w:pPr>
              <w:spacing w:after="0" w:line="240" w:lineRule="auto"/>
              <w:rPr>
                <w:rFonts w:ascii="Arial" w:eastAsia="Times New Roman" w:hAnsi="Arial" w:cs="Arial"/>
                <w:color w:val="000000"/>
                <w:sz w:val="18"/>
                <w:szCs w:val="18"/>
                <w:lang w:val="en-AU" w:eastAsia="en-AU"/>
              </w:rPr>
            </w:pPr>
            <w:r w:rsidRPr="002C6829">
              <w:rPr>
                <w:rFonts w:ascii="Arial" w:eastAsia="Times New Roman" w:hAnsi="Arial" w:cs="Arial"/>
                <w:color w:val="000000"/>
                <w:sz w:val="18"/>
                <w:szCs w:val="18"/>
                <w:lang w:val="en-AU" w:eastAsia="en-AU"/>
              </w:rPr>
              <w:t>Donate money</w:t>
            </w:r>
          </w:p>
        </w:tc>
        <w:tc>
          <w:tcPr>
            <w:tcW w:w="1206" w:type="dxa"/>
            <w:tcBorders>
              <w:top w:val="single" w:sz="4" w:space="0" w:color="auto"/>
              <w:left w:val="nil"/>
              <w:bottom w:val="nil"/>
              <w:right w:val="nil"/>
            </w:tcBorders>
            <w:shd w:val="clear" w:color="auto" w:fill="auto"/>
            <w:hideMark/>
          </w:tcPr>
          <w:p w14:paraId="5915CB14" w14:textId="77777777" w:rsidR="006830A3" w:rsidRPr="002C6829" w:rsidRDefault="006830A3" w:rsidP="006830A3">
            <w:pPr>
              <w:spacing w:after="0" w:line="240" w:lineRule="auto"/>
              <w:rPr>
                <w:rFonts w:ascii="Arial" w:eastAsia="Times New Roman" w:hAnsi="Arial" w:cs="Arial"/>
                <w:color w:val="000000"/>
                <w:sz w:val="18"/>
                <w:szCs w:val="18"/>
                <w:lang w:val="en-AU" w:eastAsia="en-AU"/>
              </w:rPr>
            </w:pPr>
            <w:r w:rsidRPr="002C6829">
              <w:rPr>
                <w:rFonts w:ascii="Arial" w:eastAsia="Times New Roman" w:hAnsi="Arial" w:cs="Arial"/>
                <w:color w:val="000000"/>
                <w:sz w:val="18"/>
                <w:szCs w:val="18"/>
                <w:lang w:val="en-AU" w:eastAsia="en-AU"/>
              </w:rPr>
              <w:t>Attitude</w:t>
            </w:r>
          </w:p>
        </w:tc>
        <w:tc>
          <w:tcPr>
            <w:tcW w:w="1204" w:type="dxa"/>
            <w:tcBorders>
              <w:top w:val="single" w:sz="4" w:space="0" w:color="auto"/>
              <w:left w:val="nil"/>
              <w:bottom w:val="nil"/>
              <w:right w:val="nil"/>
            </w:tcBorders>
            <w:shd w:val="clear" w:color="auto" w:fill="auto"/>
            <w:noWrap/>
            <w:hideMark/>
          </w:tcPr>
          <w:p w14:paraId="341CB58D" w14:textId="77777777" w:rsidR="006830A3" w:rsidRPr="002C6829" w:rsidRDefault="006830A3" w:rsidP="006830A3">
            <w:pPr>
              <w:spacing w:after="0" w:line="240" w:lineRule="auto"/>
              <w:jc w:val="center"/>
              <w:rPr>
                <w:rFonts w:ascii="Arial" w:eastAsia="Times New Roman" w:hAnsi="Arial" w:cs="Arial"/>
                <w:color w:val="000000"/>
                <w:sz w:val="18"/>
                <w:szCs w:val="18"/>
                <w:lang w:val="en-AU" w:eastAsia="en-AU"/>
              </w:rPr>
            </w:pPr>
            <w:r w:rsidRPr="002C6829">
              <w:rPr>
                <w:rFonts w:ascii="Arial" w:eastAsia="Times New Roman" w:hAnsi="Arial" w:cs="Arial"/>
                <w:color w:val="000000"/>
                <w:sz w:val="18"/>
                <w:szCs w:val="18"/>
                <w:lang w:val="en-AU" w:eastAsia="en-AU"/>
              </w:rPr>
              <w:t>53</w:t>
            </w:r>
          </w:p>
        </w:tc>
        <w:tc>
          <w:tcPr>
            <w:tcW w:w="850" w:type="dxa"/>
            <w:tcBorders>
              <w:top w:val="single" w:sz="4" w:space="0" w:color="auto"/>
              <w:left w:val="nil"/>
              <w:bottom w:val="nil"/>
              <w:right w:val="nil"/>
            </w:tcBorders>
            <w:shd w:val="clear" w:color="auto" w:fill="auto"/>
            <w:noWrap/>
            <w:hideMark/>
          </w:tcPr>
          <w:p w14:paraId="4C6DC2A8" w14:textId="77777777" w:rsidR="006830A3" w:rsidRPr="002C6829" w:rsidRDefault="006830A3" w:rsidP="006830A3">
            <w:pPr>
              <w:spacing w:after="0" w:line="240" w:lineRule="auto"/>
              <w:jc w:val="center"/>
              <w:rPr>
                <w:rFonts w:ascii="Arial" w:eastAsia="Times New Roman" w:hAnsi="Arial" w:cs="Arial"/>
                <w:color w:val="000000"/>
                <w:sz w:val="18"/>
                <w:szCs w:val="18"/>
                <w:lang w:val="en-AU" w:eastAsia="en-AU"/>
              </w:rPr>
            </w:pPr>
            <w:r w:rsidRPr="002C6829">
              <w:rPr>
                <w:rFonts w:ascii="Arial" w:eastAsia="Times New Roman" w:hAnsi="Arial" w:cs="Arial"/>
                <w:color w:val="000000"/>
                <w:sz w:val="18"/>
                <w:szCs w:val="18"/>
                <w:lang w:val="en-AU" w:eastAsia="en-AU"/>
              </w:rPr>
              <w:t>45.0</w:t>
            </w:r>
          </w:p>
        </w:tc>
        <w:tc>
          <w:tcPr>
            <w:tcW w:w="851" w:type="dxa"/>
            <w:tcBorders>
              <w:top w:val="single" w:sz="4" w:space="0" w:color="auto"/>
              <w:left w:val="nil"/>
              <w:bottom w:val="nil"/>
              <w:right w:val="nil"/>
            </w:tcBorders>
            <w:shd w:val="clear" w:color="auto" w:fill="auto"/>
            <w:noWrap/>
            <w:hideMark/>
          </w:tcPr>
          <w:p w14:paraId="29D1781B" w14:textId="77777777" w:rsidR="006830A3" w:rsidRPr="002C6829" w:rsidRDefault="006830A3" w:rsidP="006830A3">
            <w:pPr>
              <w:spacing w:after="0" w:line="240" w:lineRule="auto"/>
              <w:jc w:val="center"/>
              <w:rPr>
                <w:rFonts w:ascii="Arial" w:eastAsia="Times New Roman" w:hAnsi="Arial" w:cs="Arial"/>
                <w:color w:val="000000"/>
                <w:sz w:val="18"/>
                <w:szCs w:val="18"/>
                <w:lang w:val="en-AU" w:eastAsia="en-AU"/>
              </w:rPr>
            </w:pPr>
            <w:r w:rsidRPr="002C6829">
              <w:rPr>
                <w:rFonts w:ascii="Arial" w:eastAsia="Times New Roman" w:hAnsi="Arial" w:cs="Arial"/>
                <w:color w:val="000000"/>
                <w:sz w:val="18"/>
                <w:szCs w:val="18"/>
                <w:lang w:val="en-AU" w:eastAsia="en-AU"/>
              </w:rPr>
              <w:t>61.0</w:t>
            </w:r>
          </w:p>
        </w:tc>
        <w:tc>
          <w:tcPr>
            <w:tcW w:w="3639" w:type="dxa"/>
            <w:tcBorders>
              <w:top w:val="single" w:sz="4" w:space="0" w:color="auto"/>
              <w:left w:val="nil"/>
              <w:bottom w:val="nil"/>
              <w:right w:val="nil"/>
            </w:tcBorders>
            <w:shd w:val="clear" w:color="auto" w:fill="auto"/>
            <w:hideMark/>
          </w:tcPr>
          <w:p w14:paraId="63F96BD0" w14:textId="77777777" w:rsidR="006830A3" w:rsidRPr="002C6829" w:rsidRDefault="006830A3" w:rsidP="006830A3">
            <w:pPr>
              <w:spacing w:after="0" w:line="240" w:lineRule="auto"/>
              <w:rPr>
                <w:rFonts w:ascii="Arial" w:eastAsia="Times New Roman" w:hAnsi="Arial" w:cs="Arial"/>
                <w:color w:val="000000"/>
                <w:sz w:val="18"/>
                <w:szCs w:val="18"/>
                <w:lang w:val="en-AU" w:eastAsia="en-AU"/>
              </w:rPr>
            </w:pPr>
            <w:r w:rsidRPr="002C6829">
              <w:rPr>
                <w:rFonts w:ascii="Arial" w:eastAsia="Times New Roman" w:hAnsi="Arial" w:cs="Arial"/>
                <w:color w:val="000000"/>
                <w:sz w:val="18"/>
                <w:szCs w:val="18"/>
                <w:lang w:val="en-AU" w:eastAsia="en-AU"/>
              </w:rPr>
              <w:t>"do not trust charities", "donate to other causes"</w:t>
            </w:r>
          </w:p>
        </w:tc>
      </w:tr>
      <w:tr w:rsidR="006830A3" w:rsidRPr="002C6829" w14:paraId="44A2A06B" w14:textId="77777777" w:rsidTr="006830A3">
        <w:trPr>
          <w:trHeight w:val="240"/>
        </w:trPr>
        <w:tc>
          <w:tcPr>
            <w:tcW w:w="1276" w:type="dxa"/>
            <w:tcBorders>
              <w:top w:val="nil"/>
              <w:left w:val="nil"/>
              <w:right w:val="nil"/>
            </w:tcBorders>
            <w:shd w:val="clear" w:color="auto" w:fill="auto"/>
            <w:noWrap/>
            <w:hideMark/>
          </w:tcPr>
          <w:p w14:paraId="7DDF503A" w14:textId="77777777" w:rsidR="006830A3" w:rsidRPr="002C6829" w:rsidRDefault="006830A3" w:rsidP="006830A3">
            <w:pPr>
              <w:spacing w:after="0" w:line="240" w:lineRule="auto"/>
              <w:rPr>
                <w:rFonts w:ascii="Arial" w:eastAsia="Times New Roman" w:hAnsi="Arial" w:cs="Arial"/>
                <w:color w:val="000000"/>
                <w:sz w:val="18"/>
                <w:szCs w:val="18"/>
                <w:lang w:val="en-AU" w:eastAsia="en-AU"/>
              </w:rPr>
            </w:pPr>
          </w:p>
        </w:tc>
        <w:tc>
          <w:tcPr>
            <w:tcW w:w="1206" w:type="dxa"/>
            <w:tcBorders>
              <w:top w:val="nil"/>
              <w:left w:val="nil"/>
              <w:right w:val="nil"/>
            </w:tcBorders>
            <w:shd w:val="clear" w:color="auto" w:fill="auto"/>
            <w:hideMark/>
          </w:tcPr>
          <w:p w14:paraId="7B15CFA8" w14:textId="77777777" w:rsidR="006830A3" w:rsidRPr="002C6829" w:rsidRDefault="006830A3" w:rsidP="006830A3">
            <w:pPr>
              <w:spacing w:after="0" w:line="240" w:lineRule="auto"/>
              <w:rPr>
                <w:rFonts w:ascii="Arial" w:eastAsia="Times New Roman" w:hAnsi="Arial" w:cs="Arial"/>
                <w:color w:val="000000"/>
                <w:sz w:val="18"/>
                <w:szCs w:val="18"/>
                <w:lang w:val="en-AU" w:eastAsia="en-AU"/>
              </w:rPr>
            </w:pPr>
            <w:r w:rsidRPr="002C6829">
              <w:rPr>
                <w:rFonts w:ascii="Arial" w:eastAsia="Times New Roman" w:hAnsi="Arial" w:cs="Arial"/>
                <w:color w:val="000000"/>
                <w:sz w:val="18"/>
                <w:szCs w:val="18"/>
                <w:lang w:val="en-AU" w:eastAsia="en-AU"/>
              </w:rPr>
              <w:t>Capability</w:t>
            </w:r>
          </w:p>
        </w:tc>
        <w:tc>
          <w:tcPr>
            <w:tcW w:w="1204" w:type="dxa"/>
            <w:tcBorders>
              <w:top w:val="nil"/>
              <w:left w:val="nil"/>
              <w:right w:val="nil"/>
            </w:tcBorders>
            <w:shd w:val="clear" w:color="auto" w:fill="auto"/>
            <w:noWrap/>
            <w:hideMark/>
          </w:tcPr>
          <w:p w14:paraId="0ECC5359" w14:textId="77777777" w:rsidR="006830A3" w:rsidRPr="002C6829" w:rsidRDefault="006830A3" w:rsidP="006830A3">
            <w:pPr>
              <w:spacing w:after="0" w:line="240" w:lineRule="auto"/>
              <w:jc w:val="center"/>
              <w:rPr>
                <w:rFonts w:ascii="Arial" w:eastAsia="Times New Roman" w:hAnsi="Arial" w:cs="Arial"/>
                <w:color w:val="000000"/>
                <w:sz w:val="18"/>
                <w:szCs w:val="18"/>
                <w:lang w:val="en-AU" w:eastAsia="en-AU"/>
              </w:rPr>
            </w:pPr>
            <w:r w:rsidRPr="002C6829">
              <w:rPr>
                <w:rFonts w:ascii="Arial" w:eastAsia="Times New Roman" w:hAnsi="Arial" w:cs="Arial"/>
                <w:color w:val="000000"/>
                <w:sz w:val="18"/>
                <w:szCs w:val="18"/>
                <w:lang w:val="en-AU" w:eastAsia="en-AU"/>
              </w:rPr>
              <w:t>37</w:t>
            </w:r>
          </w:p>
        </w:tc>
        <w:tc>
          <w:tcPr>
            <w:tcW w:w="850" w:type="dxa"/>
            <w:tcBorders>
              <w:top w:val="nil"/>
              <w:left w:val="nil"/>
              <w:right w:val="nil"/>
            </w:tcBorders>
            <w:shd w:val="clear" w:color="auto" w:fill="auto"/>
            <w:noWrap/>
            <w:hideMark/>
          </w:tcPr>
          <w:p w14:paraId="4FA645C9" w14:textId="77777777" w:rsidR="006830A3" w:rsidRPr="002C6829" w:rsidRDefault="006830A3" w:rsidP="006830A3">
            <w:pPr>
              <w:spacing w:after="0" w:line="240" w:lineRule="auto"/>
              <w:jc w:val="center"/>
              <w:rPr>
                <w:rFonts w:ascii="Arial" w:eastAsia="Times New Roman" w:hAnsi="Arial" w:cs="Arial"/>
                <w:color w:val="000000"/>
                <w:sz w:val="18"/>
                <w:szCs w:val="18"/>
                <w:lang w:val="en-AU" w:eastAsia="en-AU"/>
              </w:rPr>
            </w:pPr>
            <w:r w:rsidRPr="002C6829">
              <w:rPr>
                <w:rFonts w:ascii="Arial" w:eastAsia="Times New Roman" w:hAnsi="Arial" w:cs="Arial"/>
                <w:color w:val="000000"/>
                <w:sz w:val="18"/>
                <w:szCs w:val="18"/>
                <w:lang w:val="en-AU" w:eastAsia="en-AU"/>
              </w:rPr>
              <w:t>29.0</w:t>
            </w:r>
          </w:p>
        </w:tc>
        <w:tc>
          <w:tcPr>
            <w:tcW w:w="851" w:type="dxa"/>
            <w:tcBorders>
              <w:top w:val="nil"/>
              <w:left w:val="nil"/>
              <w:right w:val="nil"/>
            </w:tcBorders>
            <w:shd w:val="clear" w:color="auto" w:fill="auto"/>
            <w:noWrap/>
            <w:hideMark/>
          </w:tcPr>
          <w:p w14:paraId="38D022A9" w14:textId="77777777" w:rsidR="006830A3" w:rsidRPr="002C6829" w:rsidRDefault="006830A3" w:rsidP="006830A3">
            <w:pPr>
              <w:spacing w:after="0" w:line="240" w:lineRule="auto"/>
              <w:jc w:val="center"/>
              <w:rPr>
                <w:rFonts w:ascii="Arial" w:eastAsia="Times New Roman" w:hAnsi="Arial" w:cs="Arial"/>
                <w:color w:val="000000"/>
                <w:sz w:val="18"/>
                <w:szCs w:val="18"/>
                <w:lang w:val="en-AU" w:eastAsia="en-AU"/>
              </w:rPr>
            </w:pPr>
            <w:r w:rsidRPr="002C6829">
              <w:rPr>
                <w:rFonts w:ascii="Arial" w:eastAsia="Times New Roman" w:hAnsi="Arial" w:cs="Arial"/>
                <w:color w:val="000000"/>
                <w:sz w:val="18"/>
                <w:szCs w:val="18"/>
                <w:lang w:val="en-AU" w:eastAsia="en-AU"/>
              </w:rPr>
              <w:t>46.0</w:t>
            </w:r>
          </w:p>
        </w:tc>
        <w:tc>
          <w:tcPr>
            <w:tcW w:w="3639" w:type="dxa"/>
            <w:tcBorders>
              <w:top w:val="nil"/>
              <w:left w:val="nil"/>
              <w:right w:val="nil"/>
            </w:tcBorders>
            <w:shd w:val="clear" w:color="auto" w:fill="auto"/>
            <w:hideMark/>
          </w:tcPr>
          <w:p w14:paraId="23CE83CA" w14:textId="77777777" w:rsidR="006830A3" w:rsidRPr="002C6829" w:rsidRDefault="006830A3" w:rsidP="006830A3">
            <w:pPr>
              <w:spacing w:after="0" w:line="240" w:lineRule="auto"/>
              <w:rPr>
                <w:rFonts w:ascii="Arial" w:eastAsia="Times New Roman" w:hAnsi="Arial" w:cs="Arial"/>
                <w:color w:val="000000"/>
                <w:sz w:val="18"/>
                <w:szCs w:val="18"/>
                <w:lang w:val="en-AU" w:eastAsia="en-AU"/>
              </w:rPr>
            </w:pPr>
            <w:r w:rsidRPr="002C6829">
              <w:rPr>
                <w:rFonts w:ascii="Arial" w:eastAsia="Times New Roman" w:hAnsi="Arial" w:cs="Arial"/>
                <w:color w:val="000000"/>
                <w:sz w:val="18"/>
                <w:szCs w:val="18"/>
                <w:lang w:val="en-AU" w:eastAsia="en-AU"/>
              </w:rPr>
              <w:t>"need money to pay BILLS"</w:t>
            </w:r>
          </w:p>
        </w:tc>
      </w:tr>
      <w:tr w:rsidR="006830A3" w:rsidRPr="002C6829" w14:paraId="1C33269C" w14:textId="77777777" w:rsidTr="006830A3">
        <w:trPr>
          <w:trHeight w:val="240"/>
        </w:trPr>
        <w:tc>
          <w:tcPr>
            <w:tcW w:w="1276" w:type="dxa"/>
            <w:tcBorders>
              <w:top w:val="nil"/>
              <w:left w:val="nil"/>
              <w:bottom w:val="single" w:sz="4" w:space="0" w:color="auto"/>
              <w:right w:val="nil"/>
            </w:tcBorders>
            <w:shd w:val="clear" w:color="auto" w:fill="auto"/>
            <w:noWrap/>
            <w:hideMark/>
          </w:tcPr>
          <w:p w14:paraId="2DF10004" w14:textId="77777777" w:rsidR="006830A3" w:rsidRPr="002C6829" w:rsidRDefault="006830A3" w:rsidP="006830A3">
            <w:pPr>
              <w:spacing w:after="0" w:line="240" w:lineRule="auto"/>
              <w:rPr>
                <w:rFonts w:ascii="Arial" w:eastAsia="Times New Roman" w:hAnsi="Arial" w:cs="Arial"/>
                <w:color w:val="000000"/>
                <w:sz w:val="18"/>
                <w:szCs w:val="18"/>
                <w:lang w:val="en-AU" w:eastAsia="en-AU"/>
              </w:rPr>
            </w:pPr>
          </w:p>
        </w:tc>
        <w:tc>
          <w:tcPr>
            <w:tcW w:w="1206" w:type="dxa"/>
            <w:tcBorders>
              <w:top w:val="nil"/>
              <w:left w:val="nil"/>
              <w:bottom w:val="single" w:sz="4" w:space="0" w:color="auto"/>
              <w:right w:val="nil"/>
            </w:tcBorders>
            <w:shd w:val="clear" w:color="auto" w:fill="auto"/>
            <w:hideMark/>
          </w:tcPr>
          <w:p w14:paraId="119A5673" w14:textId="77777777" w:rsidR="006830A3" w:rsidRPr="002C6829" w:rsidRDefault="006830A3" w:rsidP="006830A3">
            <w:pPr>
              <w:spacing w:after="0" w:line="240" w:lineRule="auto"/>
              <w:rPr>
                <w:rFonts w:ascii="Arial" w:eastAsia="Times New Roman" w:hAnsi="Arial" w:cs="Arial"/>
                <w:color w:val="000000"/>
                <w:sz w:val="18"/>
                <w:szCs w:val="18"/>
                <w:lang w:val="en-AU" w:eastAsia="en-AU"/>
              </w:rPr>
            </w:pPr>
            <w:r w:rsidRPr="002C6829">
              <w:rPr>
                <w:rFonts w:ascii="Arial" w:eastAsia="Times New Roman" w:hAnsi="Arial" w:cs="Arial"/>
                <w:color w:val="000000"/>
                <w:sz w:val="18"/>
                <w:szCs w:val="18"/>
                <w:lang w:val="en-AU" w:eastAsia="en-AU"/>
              </w:rPr>
              <w:t>No reason/not sure</w:t>
            </w:r>
          </w:p>
        </w:tc>
        <w:tc>
          <w:tcPr>
            <w:tcW w:w="1204" w:type="dxa"/>
            <w:tcBorders>
              <w:top w:val="nil"/>
              <w:left w:val="nil"/>
              <w:bottom w:val="single" w:sz="4" w:space="0" w:color="auto"/>
              <w:right w:val="nil"/>
            </w:tcBorders>
            <w:shd w:val="clear" w:color="auto" w:fill="auto"/>
            <w:noWrap/>
            <w:hideMark/>
          </w:tcPr>
          <w:p w14:paraId="68F327B5" w14:textId="77777777" w:rsidR="006830A3" w:rsidRPr="002C6829" w:rsidRDefault="006830A3" w:rsidP="006830A3">
            <w:pPr>
              <w:spacing w:after="0" w:line="240" w:lineRule="auto"/>
              <w:jc w:val="center"/>
              <w:rPr>
                <w:rFonts w:ascii="Arial" w:eastAsia="Times New Roman" w:hAnsi="Arial" w:cs="Arial"/>
                <w:color w:val="000000"/>
                <w:sz w:val="18"/>
                <w:szCs w:val="18"/>
                <w:lang w:val="en-AU" w:eastAsia="en-AU"/>
              </w:rPr>
            </w:pPr>
            <w:r w:rsidRPr="002C6829">
              <w:rPr>
                <w:rFonts w:ascii="Arial" w:eastAsia="Times New Roman" w:hAnsi="Arial" w:cs="Arial"/>
                <w:color w:val="000000"/>
                <w:sz w:val="18"/>
                <w:szCs w:val="18"/>
                <w:lang w:val="en-AU" w:eastAsia="en-AU"/>
              </w:rPr>
              <w:t>6</w:t>
            </w:r>
          </w:p>
        </w:tc>
        <w:tc>
          <w:tcPr>
            <w:tcW w:w="850" w:type="dxa"/>
            <w:tcBorders>
              <w:top w:val="nil"/>
              <w:left w:val="nil"/>
              <w:bottom w:val="single" w:sz="4" w:space="0" w:color="auto"/>
              <w:right w:val="nil"/>
            </w:tcBorders>
            <w:shd w:val="clear" w:color="auto" w:fill="auto"/>
            <w:noWrap/>
            <w:hideMark/>
          </w:tcPr>
          <w:p w14:paraId="534731DB" w14:textId="77777777" w:rsidR="006830A3" w:rsidRPr="002C6829" w:rsidRDefault="006830A3" w:rsidP="006830A3">
            <w:pPr>
              <w:spacing w:after="0" w:line="240" w:lineRule="auto"/>
              <w:jc w:val="center"/>
              <w:rPr>
                <w:rFonts w:ascii="Arial" w:eastAsia="Times New Roman" w:hAnsi="Arial" w:cs="Arial"/>
                <w:color w:val="000000"/>
                <w:sz w:val="18"/>
                <w:szCs w:val="18"/>
                <w:lang w:val="en-AU" w:eastAsia="en-AU"/>
              </w:rPr>
            </w:pPr>
            <w:r w:rsidRPr="002C6829">
              <w:rPr>
                <w:rFonts w:ascii="Arial" w:eastAsia="Times New Roman" w:hAnsi="Arial" w:cs="Arial"/>
                <w:color w:val="000000"/>
                <w:sz w:val="18"/>
                <w:szCs w:val="18"/>
                <w:lang w:val="en-AU" w:eastAsia="en-AU"/>
              </w:rPr>
              <w:t>3.0</w:t>
            </w:r>
          </w:p>
        </w:tc>
        <w:tc>
          <w:tcPr>
            <w:tcW w:w="851" w:type="dxa"/>
            <w:tcBorders>
              <w:top w:val="nil"/>
              <w:left w:val="nil"/>
              <w:bottom w:val="single" w:sz="4" w:space="0" w:color="auto"/>
              <w:right w:val="nil"/>
            </w:tcBorders>
            <w:shd w:val="clear" w:color="auto" w:fill="auto"/>
            <w:noWrap/>
            <w:hideMark/>
          </w:tcPr>
          <w:p w14:paraId="6D5075FF" w14:textId="77777777" w:rsidR="006830A3" w:rsidRPr="002C6829" w:rsidRDefault="006830A3" w:rsidP="006830A3">
            <w:pPr>
              <w:spacing w:after="0" w:line="240" w:lineRule="auto"/>
              <w:jc w:val="center"/>
              <w:rPr>
                <w:rFonts w:ascii="Arial" w:eastAsia="Times New Roman" w:hAnsi="Arial" w:cs="Arial"/>
                <w:color w:val="000000"/>
                <w:sz w:val="18"/>
                <w:szCs w:val="18"/>
                <w:lang w:val="en-AU" w:eastAsia="en-AU"/>
              </w:rPr>
            </w:pPr>
            <w:r w:rsidRPr="002C6829">
              <w:rPr>
                <w:rFonts w:ascii="Arial" w:eastAsia="Times New Roman" w:hAnsi="Arial" w:cs="Arial"/>
                <w:color w:val="000000"/>
                <w:sz w:val="18"/>
                <w:szCs w:val="18"/>
                <w:lang w:val="en-AU" w:eastAsia="en-AU"/>
              </w:rPr>
              <w:t>10.0</w:t>
            </w:r>
          </w:p>
        </w:tc>
        <w:tc>
          <w:tcPr>
            <w:tcW w:w="3639" w:type="dxa"/>
            <w:tcBorders>
              <w:top w:val="nil"/>
              <w:left w:val="nil"/>
              <w:bottom w:val="single" w:sz="4" w:space="0" w:color="auto"/>
              <w:right w:val="nil"/>
            </w:tcBorders>
            <w:shd w:val="clear" w:color="auto" w:fill="auto"/>
            <w:hideMark/>
          </w:tcPr>
          <w:p w14:paraId="42CBB6DD" w14:textId="77777777" w:rsidR="006830A3" w:rsidRPr="002C6829" w:rsidRDefault="006830A3" w:rsidP="006830A3">
            <w:pPr>
              <w:spacing w:after="0" w:line="240" w:lineRule="auto"/>
              <w:rPr>
                <w:rFonts w:ascii="Arial" w:eastAsia="Times New Roman" w:hAnsi="Arial" w:cs="Arial"/>
                <w:color w:val="000000"/>
                <w:sz w:val="18"/>
                <w:szCs w:val="18"/>
                <w:lang w:val="en-AU" w:eastAsia="en-AU"/>
              </w:rPr>
            </w:pPr>
            <w:r w:rsidRPr="002C6829">
              <w:rPr>
                <w:rFonts w:ascii="Arial" w:eastAsia="Times New Roman" w:hAnsi="Arial" w:cs="Arial"/>
                <w:color w:val="000000"/>
                <w:sz w:val="18"/>
                <w:szCs w:val="18"/>
                <w:lang w:val="en-AU" w:eastAsia="en-AU"/>
              </w:rPr>
              <w:t>"Don't know"</w:t>
            </w:r>
          </w:p>
        </w:tc>
      </w:tr>
      <w:tr w:rsidR="006830A3" w:rsidRPr="002C6829" w14:paraId="260E507C" w14:textId="77777777" w:rsidTr="006830A3">
        <w:trPr>
          <w:trHeight w:val="240"/>
        </w:trPr>
        <w:tc>
          <w:tcPr>
            <w:tcW w:w="1276" w:type="dxa"/>
            <w:tcBorders>
              <w:top w:val="single" w:sz="4" w:space="0" w:color="auto"/>
              <w:left w:val="nil"/>
              <w:bottom w:val="nil"/>
              <w:right w:val="nil"/>
            </w:tcBorders>
            <w:shd w:val="clear" w:color="auto" w:fill="auto"/>
            <w:noWrap/>
            <w:hideMark/>
          </w:tcPr>
          <w:p w14:paraId="715CFED8" w14:textId="77777777" w:rsidR="006830A3" w:rsidRPr="002C6829" w:rsidRDefault="006830A3" w:rsidP="006830A3">
            <w:pPr>
              <w:spacing w:after="0" w:line="240" w:lineRule="auto"/>
              <w:rPr>
                <w:rFonts w:ascii="Arial" w:eastAsia="Times New Roman" w:hAnsi="Arial" w:cs="Arial"/>
                <w:color w:val="000000"/>
                <w:sz w:val="18"/>
                <w:szCs w:val="18"/>
                <w:lang w:val="en-AU" w:eastAsia="en-AU"/>
              </w:rPr>
            </w:pPr>
            <w:r w:rsidRPr="002C6829">
              <w:rPr>
                <w:rFonts w:ascii="Arial" w:eastAsia="Times New Roman" w:hAnsi="Arial" w:cs="Arial"/>
                <w:color w:val="000000"/>
                <w:sz w:val="18"/>
                <w:szCs w:val="18"/>
                <w:lang w:val="en-AU" w:eastAsia="en-AU"/>
              </w:rPr>
              <w:t>Advocacy</w:t>
            </w:r>
          </w:p>
        </w:tc>
        <w:tc>
          <w:tcPr>
            <w:tcW w:w="1206" w:type="dxa"/>
            <w:tcBorders>
              <w:top w:val="single" w:sz="4" w:space="0" w:color="auto"/>
              <w:left w:val="nil"/>
              <w:bottom w:val="nil"/>
              <w:right w:val="nil"/>
            </w:tcBorders>
            <w:shd w:val="clear" w:color="auto" w:fill="auto"/>
            <w:hideMark/>
          </w:tcPr>
          <w:p w14:paraId="17A98BF3" w14:textId="77777777" w:rsidR="006830A3" w:rsidRPr="002C6829" w:rsidRDefault="006830A3" w:rsidP="006830A3">
            <w:pPr>
              <w:spacing w:after="0" w:line="240" w:lineRule="auto"/>
              <w:rPr>
                <w:rFonts w:ascii="Arial" w:eastAsia="Times New Roman" w:hAnsi="Arial" w:cs="Arial"/>
                <w:color w:val="000000"/>
                <w:sz w:val="18"/>
                <w:szCs w:val="18"/>
                <w:lang w:val="en-AU" w:eastAsia="en-AU"/>
              </w:rPr>
            </w:pPr>
            <w:r w:rsidRPr="002C6829">
              <w:rPr>
                <w:rFonts w:ascii="Arial" w:eastAsia="Times New Roman" w:hAnsi="Arial" w:cs="Arial"/>
                <w:color w:val="000000"/>
                <w:sz w:val="18"/>
                <w:szCs w:val="18"/>
                <w:lang w:val="en-AU" w:eastAsia="en-AU"/>
              </w:rPr>
              <w:t>Attitude</w:t>
            </w:r>
          </w:p>
        </w:tc>
        <w:tc>
          <w:tcPr>
            <w:tcW w:w="1204" w:type="dxa"/>
            <w:tcBorders>
              <w:top w:val="single" w:sz="4" w:space="0" w:color="auto"/>
              <w:left w:val="nil"/>
              <w:bottom w:val="nil"/>
              <w:right w:val="nil"/>
            </w:tcBorders>
            <w:shd w:val="clear" w:color="auto" w:fill="auto"/>
            <w:noWrap/>
            <w:hideMark/>
          </w:tcPr>
          <w:p w14:paraId="5E6A96E8" w14:textId="77777777" w:rsidR="006830A3" w:rsidRPr="002C6829" w:rsidRDefault="006830A3" w:rsidP="006830A3">
            <w:pPr>
              <w:spacing w:after="0" w:line="240" w:lineRule="auto"/>
              <w:jc w:val="center"/>
              <w:rPr>
                <w:rFonts w:ascii="Arial" w:eastAsia="Times New Roman" w:hAnsi="Arial" w:cs="Arial"/>
                <w:color w:val="000000"/>
                <w:sz w:val="18"/>
                <w:szCs w:val="18"/>
                <w:lang w:val="en-AU" w:eastAsia="en-AU"/>
              </w:rPr>
            </w:pPr>
            <w:r w:rsidRPr="002C6829">
              <w:rPr>
                <w:rFonts w:ascii="Arial" w:eastAsia="Times New Roman" w:hAnsi="Arial" w:cs="Arial"/>
                <w:color w:val="000000"/>
                <w:sz w:val="18"/>
                <w:szCs w:val="18"/>
                <w:lang w:val="en-AU" w:eastAsia="en-AU"/>
              </w:rPr>
              <w:t>40</w:t>
            </w:r>
          </w:p>
        </w:tc>
        <w:tc>
          <w:tcPr>
            <w:tcW w:w="850" w:type="dxa"/>
            <w:tcBorders>
              <w:top w:val="single" w:sz="4" w:space="0" w:color="auto"/>
              <w:left w:val="nil"/>
              <w:bottom w:val="nil"/>
              <w:right w:val="nil"/>
            </w:tcBorders>
            <w:shd w:val="clear" w:color="auto" w:fill="auto"/>
            <w:noWrap/>
            <w:hideMark/>
          </w:tcPr>
          <w:p w14:paraId="3A2C33E0" w14:textId="77777777" w:rsidR="006830A3" w:rsidRPr="002C6829" w:rsidRDefault="006830A3" w:rsidP="006830A3">
            <w:pPr>
              <w:spacing w:after="0" w:line="240" w:lineRule="auto"/>
              <w:jc w:val="center"/>
              <w:rPr>
                <w:rFonts w:ascii="Arial" w:eastAsia="Times New Roman" w:hAnsi="Arial" w:cs="Arial"/>
                <w:color w:val="000000"/>
                <w:sz w:val="18"/>
                <w:szCs w:val="18"/>
                <w:lang w:val="en-AU" w:eastAsia="en-AU"/>
              </w:rPr>
            </w:pPr>
            <w:r w:rsidRPr="002C6829">
              <w:rPr>
                <w:rFonts w:ascii="Arial" w:eastAsia="Times New Roman" w:hAnsi="Arial" w:cs="Arial"/>
                <w:color w:val="000000"/>
                <w:sz w:val="18"/>
                <w:szCs w:val="18"/>
                <w:lang w:val="en-AU" w:eastAsia="en-AU"/>
              </w:rPr>
              <w:t>31.0</w:t>
            </w:r>
          </w:p>
        </w:tc>
        <w:tc>
          <w:tcPr>
            <w:tcW w:w="851" w:type="dxa"/>
            <w:tcBorders>
              <w:top w:val="single" w:sz="4" w:space="0" w:color="auto"/>
              <w:left w:val="nil"/>
              <w:bottom w:val="nil"/>
              <w:right w:val="nil"/>
            </w:tcBorders>
            <w:shd w:val="clear" w:color="auto" w:fill="auto"/>
            <w:noWrap/>
            <w:hideMark/>
          </w:tcPr>
          <w:p w14:paraId="4CCED9F0" w14:textId="77777777" w:rsidR="006830A3" w:rsidRPr="002C6829" w:rsidRDefault="006830A3" w:rsidP="006830A3">
            <w:pPr>
              <w:spacing w:after="0" w:line="240" w:lineRule="auto"/>
              <w:jc w:val="center"/>
              <w:rPr>
                <w:rFonts w:ascii="Arial" w:eastAsia="Times New Roman" w:hAnsi="Arial" w:cs="Arial"/>
                <w:color w:val="000000"/>
                <w:sz w:val="18"/>
                <w:szCs w:val="18"/>
                <w:lang w:val="en-AU" w:eastAsia="en-AU"/>
              </w:rPr>
            </w:pPr>
            <w:r w:rsidRPr="002C6829">
              <w:rPr>
                <w:rFonts w:ascii="Arial" w:eastAsia="Times New Roman" w:hAnsi="Arial" w:cs="Arial"/>
                <w:color w:val="000000"/>
                <w:sz w:val="18"/>
                <w:szCs w:val="18"/>
                <w:lang w:val="en-AU" w:eastAsia="en-AU"/>
              </w:rPr>
              <w:t>48.9</w:t>
            </w:r>
          </w:p>
        </w:tc>
        <w:tc>
          <w:tcPr>
            <w:tcW w:w="3639" w:type="dxa"/>
            <w:tcBorders>
              <w:top w:val="single" w:sz="4" w:space="0" w:color="auto"/>
              <w:left w:val="nil"/>
              <w:bottom w:val="nil"/>
              <w:right w:val="nil"/>
            </w:tcBorders>
            <w:shd w:val="clear" w:color="auto" w:fill="auto"/>
            <w:hideMark/>
          </w:tcPr>
          <w:p w14:paraId="368BA38E" w14:textId="77777777" w:rsidR="006830A3" w:rsidRPr="002C6829" w:rsidRDefault="006830A3" w:rsidP="006830A3">
            <w:pPr>
              <w:spacing w:after="0" w:line="240" w:lineRule="auto"/>
              <w:rPr>
                <w:rFonts w:ascii="Arial" w:eastAsia="Times New Roman" w:hAnsi="Arial" w:cs="Arial"/>
                <w:color w:val="000000"/>
                <w:sz w:val="18"/>
                <w:szCs w:val="18"/>
                <w:lang w:val="en-AU" w:eastAsia="en-AU"/>
              </w:rPr>
            </w:pPr>
            <w:r w:rsidRPr="002C6829">
              <w:rPr>
                <w:rFonts w:ascii="Arial" w:eastAsia="Times New Roman" w:hAnsi="Arial" w:cs="Arial"/>
                <w:color w:val="000000"/>
                <w:sz w:val="18"/>
                <w:szCs w:val="18"/>
                <w:lang w:val="en-AU" w:eastAsia="en-AU"/>
              </w:rPr>
              <w:t>"Not interested", "Have no strong beliefs"</w:t>
            </w:r>
          </w:p>
        </w:tc>
      </w:tr>
      <w:tr w:rsidR="006830A3" w:rsidRPr="002C6829" w14:paraId="7D697792" w14:textId="77777777" w:rsidTr="006830A3">
        <w:trPr>
          <w:trHeight w:val="240"/>
        </w:trPr>
        <w:tc>
          <w:tcPr>
            <w:tcW w:w="1276" w:type="dxa"/>
            <w:tcBorders>
              <w:top w:val="nil"/>
              <w:left w:val="nil"/>
              <w:right w:val="nil"/>
            </w:tcBorders>
            <w:shd w:val="clear" w:color="auto" w:fill="auto"/>
            <w:noWrap/>
            <w:hideMark/>
          </w:tcPr>
          <w:p w14:paraId="0E326CFB" w14:textId="77777777" w:rsidR="006830A3" w:rsidRPr="002C6829" w:rsidRDefault="006830A3" w:rsidP="006830A3">
            <w:pPr>
              <w:spacing w:after="0" w:line="240" w:lineRule="auto"/>
              <w:rPr>
                <w:rFonts w:ascii="Arial" w:eastAsia="Times New Roman" w:hAnsi="Arial" w:cs="Arial"/>
                <w:color w:val="000000"/>
                <w:sz w:val="18"/>
                <w:szCs w:val="18"/>
                <w:lang w:val="en-AU" w:eastAsia="en-AU"/>
              </w:rPr>
            </w:pPr>
          </w:p>
        </w:tc>
        <w:tc>
          <w:tcPr>
            <w:tcW w:w="1206" w:type="dxa"/>
            <w:tcBorders>
              <w:top w:val="nil"/>
              <w:left w:val="nil"/>
              <w:right w:val="nil"/>
            </w:tcBorders>
            <w:shd w:val="clear" w:color="auto" w:fill="auto"/>
            <w:hideMark/>
          </w:tcPr>
          <w:p w14:paraId="3F8B9B0C" w14:textId="77777777" w:rsidR="006830A3" w:rsidRPr="002C6829" w:rsidRDefault="006830A3" w:rsidP="006830A3">
            <w:pPr>
              <w:spacing w:after="0" w:line="240" w:lineRule="auto"/>
              <w:rPr>
                <w:rFonts w:ascii="Arial" w:eastAsia="Times New Roman" w:hAnsi="Arial" w:cs="Arial"/>
                <w:color w:val="000000"/>
                <w:sz w:val="18"/>
                <w:szCs w:val="18"/>
                <w:lang w:val="en-AU" w:eastAsia="en-AU"/>
              </w:rPr>
            </w:pPr>
            <w:r w:rsidRPr="002C6829">
              <w:rPr>
                <w:rFonts w:ascii="Arial" w:eastAsia="Times New Roman" w:hAnsi="Arial" w:cs="Arial"/>
                <w:color w:val="000000"/>
                <w:sz w:val="18"/>
                <w:szCs w:val="18"/>
                <w:lang w:val="en-AU" w:eastAsia="en-AU"/>
              </w:rPr>
              <w:t>Capability</w:t>
            </w:r>
          </w:p>
        </w:tc>
        <w:tc>
          <w:tcPr>
            <w:tcW w:w="1204" w:type="dxa"/>
            <w:tcBorders>
              <w:top w:val="nil"/>
              <w:left w:val="nil"/>
              <w:right w:val="nil"/>
            </w:tcBorders>
            <w:shd w:val="clear" w:color="auto" w:fill="auto"/>
            <w:noWrap/>
            <w:hideMark/>
          </w:tcPr>
          <w:p w14:paraId="69C7E83C" w14:textId="77777777" w:rsidR="006830A3" w:rsidRPr="002C6829" w:rsidRDefault="006830A3" w:rsidP="006830A3">
            <w:pPr>
              <w:spacing w:after="0" w:line="240" w:lineRule="auto"/>
              <w:jc w:val="center"/>
              <w:rPr>
                <w:rFonts w:ascii="Arial" w:eastAsia="Times New Roman" w:hAnsi="Arial" w:cs="Arial"/>
                <w:color w:val="000000"/>
                <w:sz w:val="18"/>
                <w:szCs w:val="18"/>
                <w:lang w:val="en-AU" w:eastAsia="en-AU"/>
              </w:rPr>
            </w:pPr>
            <w:r w:rsidRPr="002C6829">
              <w:rPr>
                <w:rFonts w:ascii="Arial" w:eastAsia="Times New Roman" w:hAnsi="Arial" w:cs="Arial"/>
                <w:color w:val="000000"/>
                <w:sz w:val="18"/>
                <w:szCs w:val="18"/>
                <w:lang w:val="en-AU" w:eastAsia="en-AU"/>
              </w:rPr>
              <w:t>38</w:t>
            </w:r>
          </w:p>
        </w:tc>
        <w:tc>
          <w:tcPr>
            <w:tcW w:w="850" w:type="dxa"/>
            <w:tcBorders>
              <w:top w:val="nil"/>
              <w:left w:val="nil"/>
              <w:right w:val="nil"/>
            </w:tcBorders>
            <w:shd w:val="clear" w:color="auto" w:fill="auto"/>
            <w:noWrap/>
            <w:hideMark/>
          </w:tcPr>
          <w:p w14:paraId="35252D93" w14:textId="77777777" w:rsidR="006830A3" w:rsidRPr="002C6829" w:rsidRDefault="006830A3" w:rsidP="006830A3">
            <w:pPr>
              <w:spacing w:after="0" w:line="240" w:lineRule="auto"/>
              <w:jc w:val="center"/>
              <w:rPr>
                <w:rFonts w:ascii="Arial" w:eastAsia="Times New Roman" w:hAnsi="Arial" w:cs="Arial"/>
                <w:color w:val="000000"/>
                <w:sz w:val="18"/>
                <w:szCs w:val="18"/>
                <w:lang w:val="en-AU" w:eastAsia="en-AU"/>
              </w:rPr>
            </w:pPr>
            <w:r w:rsidRPr="002C6829">
              <w:rPr>
                <w:rFonts w:ascii="Arial" w:eastAsia="Times New Roman" w:hAnsi="Arial" w:cs="Arial"/>
                <w:color w:val="000000"/>
                <w:sz w:val="18"/>
                <w:szCs w:val="18"/>
                <w:lang w:val="en-AU" w:eastAsia="en-AU"/>
              </w:rPr>
              <w:t>30.7</w:t>
            </w:r>
          </w:p>
        </w:tc>
        <w:tc>
          <w:tcPr>
            <w:tcW w:w="851" w:type="dxa"/>
            <w:tcBorders>
              <w:top w:val="nil"/>
              <w:left w:val="nil"/>
              <w:right w:val="nil"/>
            </w:tcBorders>
            <w:shd w:val="clear" w:color="auto" w:fill="auto"/>
            <w:noWrap/>
            <w:hideMark/>
          </w:tcPr>
          <w:p w14:paraId="6E5229D4" w14:textId="77777777" w:rsidR="006830A3" w:rsidRPr="002C6829" w:rsidRDefault="006830A3" w:rsidP="006830A3">
            <w:pPr>
              <w:spacing w:after="0" w:line="240" w:lineRule="auto"/>
              <w:jc w:val="center"/>
              <w:rPr>
                <w:rFonts w:ascii="Arial" w:eastAsia="Times New Roman" w:hAnsi="Arial" w:cs="Arial"/>
                <w:color w:val="000000"/>
                <w:sz w:val="18"/>
                <w:szCs w:val="18"/>
                <w:lang w:val="en-AU" w:eastAsia="en-AU"/>
              </w:rPr>
            </w:pPr>
            <w:r w:rsidRPr="002C6829">
              <w:rPr>
                <w:rFonts w:ascii="Arial" w:eastAsia="Times New Roman" w:hAnsi="Arial" w:cs="Arial"/>
                <w:color w:val="000000"/>
                <w:sz w:val="18"/>
                <w:szCs w:val="18"/>
                <w:lang w:val="en-AU" w:eastAsia="en-AU"/>
              </w:rPr>
              <w:t>46.0</w:t>
            </w:r>
          </w:p>
        </w:tc>
        <w:tc>
          <w:tcPr>
            <w:tcW w:w="3639" w:type="dxa"/>
            <w:tcBorders>
              <w:top w:val="nil"/>
              <w:left w:val="nil"/>
              <w:right w:val="nil"/>
            </w:tcBorders>
            <w:shd w:val="clear" w:color="auto" w:fill="auto"/>
            <w:hideMark/>
          </w:tcPr>
          <w:p w14:paraId="611BAA84" w14:textId="77777777" w:rsidR="006830A3" w:rsidRPr="002C6829" w:rsidRDefault="006830A3" w:rsidP="006830A3">
            <w:pPr>
              <w:spacing w:after="0" w:line="240" w:lineRule="auto"/>
              <w:rPr>
                <w:rFonts w:ascii="Arial" w:eastAsia="Times New Roman" w:hAnsi="Arial" w:cs="Arial"/>
                <w:color w:val="000000"/>
                <w:sz w:val="18"/>
                <w:szCs w:val="18"/>
                <w:lang w:val="en-AU" w:eastAsia="en-AU"/>
              </w:rPr>
            </w:pPr>
            <w:r w:rsidRPr="002C6829">
              <w:rPr>
                <w:rFonts w:ascii="Arial" w:eastAsia="Times New Roman" w:hAnsi="Arial" w:cs="Arial"/>
                <w:color w:val="000000"/>
                <w:sz w:val="18"/>
                <w:szCs w:val="18"/>
                <w:lang w:val="en-AU" w:eastAsia="en-AU"/>
              </w:rPr>
              <w:t>"lack of time", "Illness"</w:t>
            </w:r>
          </w:p>
        </w:tc>
      </w:tr>
      <w:tr w:rsidR="006830A3" w:rsidRPr="002C6829" w14:paraId="0AD7DBA6" w14:textId="77777777" w:rsidTr="006830A3">
        <w:trPr>
          <w:trHeight w:val="240"/>
        </w:trPr>
        <w:tc>
          <w:tcPr>
            <w:tcW w:w="1276" w:type="dxa"/>
            <w:tcBorders>
              <w:top w:val="nil"/>
              <w:left w:val="nil"/>
              <w:bottom w:val="single" w:sz="4" w:space="0" w:color="auto"/>
              <w:right w:val="nil"/>
            </w:tcBorders>
            <w:shd w:val="clear" w:color="auto" w:fill="auto"/>
            <w:noWrap/>
            <w:hideMark/>
          </w:tcPr>
          <w:p w14:paraId="521D1246" w14:textId="77777777" w:rsidR="006830A3" w:rsidRPr="002C6829" w:rsidRDefault="006830A3" w:rsidP="006830A3">
            <w:pPr>
              <w:spacing w:after="0" w:line="240" w:lineRule="auto"/>
              <w:rPr>
                <w:rFonts w:ascii="Arial" w:eastAsia="Times New Roman" w:hAnsi="Arial" w:cs="Arial"/>
                <w:color w:val="000000"/>
                <w:sz w:val="18"/>
                <w:szCs w:val="18"/>
                <w:lang w:val="en-AU" w:eastAsia="en-AU"/>
              </w:rPr>
            </w:pPr>
          </w:p>
        </w:tc>
        <w:tc>
          <w:tcPr>
            <w:tcW w:w="1206" w:type="dxa"/>
            <w:tcBorders>
              <w:top w:val="nil"/>
              <w:left w:val="nil"/>
              <w:bottom w:val="single" w:sz="4" w:space="0" w:color="auto"/>
              <w:right w:val="nil"/>
            </w:tcBorders>
            <w:shd w:val="clear" w:color="auto" w:fill="auto"/>
            <w:hideMark/>
          </w:tcPr>
          <w:p w14:paraId="4052F98C" w14:textId="77777777" w:rsidR="006830A3" w:rsidRPr="002C6829" w:rsidRDefault="006830A3" w:rsidP="006830A3">
            <w:pPr>
              <w:spacing w:after="0" w:line="240" w:lineRule="auto"/>
              <w:rPr>
                <w:rFonts w:ascii="Arial" w:eastAsia="Times New Roman" w:hAnsi="Arial" w:cs="Arial"/>
                <w:color w:val="000000"/>
                <w:sz w:val="18"/>
                <w:szCs w:val="18"/>
                <w:lang w:val="en-AU" w:eastAsia="en-AU"/>
              </w:rPr>
            </w:pPr>
            <w:r w:rsidRPr="002C6829">
              <w:rPr>
                <w:rFonts w:ascii="Arial" w:eastAsia="Times New Roman" w:hAnsi="Arial" w:cs="Arial"/>
                <w:color w:val="000000"/>
                <w:sz w:val="18"/>
                <w:szCs w:val="18"/>
                <w:lang w:val="en-AU" w:eastAsia="en-AU"/>
              </w:rPr>
              <w:t>No reason/not sure</w:t>
            </w:r>
          </w:p>
        </w:tc>
        <w:tc>
          <w:tcPr>
            <w:tcW w:w="1204" w:type="dxa"/>
            <w:tcBorders>
              <w:top w:val="nil"/>
              <w:left w:val="nil"/>
              <w:bottom w:val="single" w:sz="4" w:space="0" w:color="auto"/>
              <w:right w:val="nil"/>
            </w:tcBorders>
            <w:shd w:val="clear" w:color="auto" w:fill="auto"/>
            <w:noWrap/>
            <w:hideMark/>
          </w:tcPr>
          <w:p w14:paraId="4A3C3BD6" w14:textId="77777777" w:rsidR="006830A3" w:rsidRPr="002C6829" w:rsidRDefault="006830A3" w:rsidP="006830A3">
            <w:pPr>
              <w:spacing w:after="0" w:line="240" w:lineRule="auto"/>
              <w:jc w:val="center"/>
              <w:rPr>
                <w:rFonts w:ascii="Arial" w:eastAsia="Times New Roman" w:hAnsi="Arial" w:cs="Arial"/>
                <w:color w:val="000000"/>
                <w:sz w:val="18"/>
                <w:szCs w:val="18"/>
                <w:lang w:val="en-AU" w:eastAsia="en-AU"/>
              </w:rPr>
            </w:pPr>
            <w:r w:rsidRPr="002C6829">
              <w:rPr>
                <w:rFonts w:ascii="Arial" w:eastAsia="Times New Roman" w:hAnsi="Arial" w:cs="Arial"/>
                <w:color w:val="000000"/>
                <w:sz w:val="18"/>
                <w:szCs w:val="18"/>
                <w:lang w:val="en-AU" w:eastAsia="en-AU"/>
              </w:rPr>
              <w:t>11</w:t>
            </w:r>
          </w:p>
        </w:tc>
        <w:tc>
          <w:tcPr>
            <w:tcW w:w="850" w:type="dxa"/>
            <w:tcBorders>
              <w:top w:val="nil"/>
              <w:left w:val="nil"/>
              <w:bottom w:val="single" w:sz="4" w:space="0" w:color="auto"/>
              <w:right w:val="nil"/>
            </w:tcBorders>
            <w:shd w:val="clear" w:color="auto" w:fill="auto"/>
            <w:noWrap/>
            <w:hideMark/>
          </w:tcPr>
          <w:p w14:paraId="03D061A1" w14:textId="77777777" w:rsidR="006830A3" w:rsidRPr="002C6829" w:rsidRDefault="006830A3" w:rsidP="006830A3">
            <w:pPr>
              <w:spacing w:after="0" w:line="240" w:lineRule="auto"/>
              <w:jc w:val="center"/>
              <w:rPr>
                <w:rFonts w:ascii="Arial" w:eastAsia="Times New Roman" w:hAnsi="Arial" w:cs="Arial"/>
                <w:color w:val="000000"/>
                <w:sz w:val="18"/>
                <w:szCs w:val="18"/>
                <w:lang w:val="en-AU" w:eastAsia="en-AU"/>
              </w:rPr>
            </w:pPr>
            <w:r w:rsidRPr="002C6829">
              <w:rPr>
                <w:rFonts w:ascii="Arial" w:eastAsia="Times New Roman" w:hAnsi="Arial" w:cs="Arial"/>
                <w:color w:val="000000"/>
                <w:sz w:val="18"/>
                <w:szCs w:val="18"/>
                <w:lang w:val="en-AU" w:eastAsia="en-AU"/>
              </w:rPr>
              <w:t>6.0</w:t>
            </w:r>
          </w:p>
        </w:tc>
        <w:tc>
          <w:tcPr>
            <w:tcW w:w="851" w:type="dxa"/>
            <w:tcBorders>
              <w:top w:val="nil"/>
              <w:left w:val="nil"/>
              <w:bottom w:val="single" w:sz="4" w:space="0" w:color="auto"/>
              <w:right w:val="nil"/>
            </w:tcBorders>
            <w:shd w:val="clear" w:color="auto" w:fill="auto"/>
            <w:noWrap/>
            <w:hideMark/>
          </w:tcPr>
          <w:p w14:paraId="6C3E0BA4" w14:textId="77777777" w:rsidR="006830A3" w:rsidRPr="002C6829" w:rsidRDefault="006830A3" w:rsidP="006830A3">
            <w:pPr>
              <w:spacing w:after="0" w:line="240" w:lineRule="auto"/>
              <w:jc w:val="center"/>
              <w:rPr>
                <w:rFonts w:ascii="Arial" w:eastAsia="Times New Roman" w:hAnsi="Arial" w:cs="Arial"/>
                <w:color w:val="000000"/>
                <w:sz w:val="18"/>
                <w:szCs w:val="18"/>
                <w:lang w:val="en-AU" w:eastAsia="en-AU"/>
              </w:rPr>
            </w:pPr>
            <w:r w:rsidRPr="002C6829">
              <w:rPr>
                <w:rFonts w:ascii="Arial" w:eastAsia="Times New Roman" w:hAnsi="Arial" w:cs="Arial"/>
                <w:color w:val="000000"/>
                <w:sz w:val="18"/>
                <w:szCs w:val="18"/>
                <w:lang w:val="en-AU" w:eastAsia="en-AU"/>
              </w:rPr>
              <w:t>17.0</w:t>
            </w:r>
          </w:p>
        </w:tc>
        <w:tc>
          <w:tcPr>
            <w:tcW w:w="3639" w:type="dxa"/>
            <w:tcBorders>
              <w:top w:val="nil"/>
              <w:left w:val="nil"/>
              <w:bottom w:val="single" w:sz="4" w:space="0" w:color="auto"/>
              <w:right w:val="nil"/>
            </w:tcBorders>
            <w:shd w:val="clear" w:color="auto" w:fill="auto"/>
            <w:hideMark/>
          </w:tcPr>
          <w:p w14:paraId="23518E96" w14:textId="77777777" w:rsidR="006830A3" w:rsidRPr="002C6829" w:rsidRDefault="006830A3" w:rsidP="006830A3">
            <w:pPr>
              <w:spacing w:after="0" w:line="240" w:lineRule="auto"/>
              <w:rPr>
                <w:rFonts w:ascii="Arial" w:eastAsia="Times New Roman" w:hAnsi="Arial" w:cs="Arial"/>
                <w:color w:val="000000"/>
                <w:sz w:val="18"/>
                <w:szCs w:val="18"/>
                <w:lang w:val="en-AU" w:eastAsia="en-AU"/>
              </w:rPr>
            </w:pPr>
            <w:r w:rsidRPr="002C6829">
              <w:rPr>
                <w:rFonts w:ascii="Arial" w:eastAsia="Times New Roman" w:hAnsi="Arial" w:cs="Arial"/>
                <w:color w:val="000000"/>
                <w:sz w:val="18"/>
                <w:szCs w:val="18"/>
                <w:lang w:val="en-AU" w:eastAsia="en-AU"/>
              </w:rPr>
              <w:t>"Unsure"</w:t>
            </w:r>
          </w:p>
        </w:tc>
      </w:tr>
      <w:tr w:rsidR="006830A3" w:rsidRPr="002C6829" w14:paraId="2E763C74" w14:textId="77777777" w:rsidTr="006830A3">
        <w:trPr>
          <w:trHeight w:val="240"/>
        </w:trPr>
        <w:tc>
          <w:tcPr>
            <w:tcW w:w="1276" w:type="dxa"/>
            <w:tcBorders>
              <w:top w:val="single" w:sz="4" w:space="0" w:color="auto"/>
              <w:left w:val="nil"/>
              <w:bottom w:val="nil"/>
              <w:right w:val="nil"/>
            </w:tcBorders>
            <w:shd w:val="clear" w:color="auto" w:fill="auto"/>
            <w:noWrap/>
            <w:hideMark/>
          </w:tcPr>
          <w:p w14:paraId="161229E7" w14:textId="77777777" w:rsidR="006830A3" w:rsidRPr="002C6829" w:rsidRDefault="006830A3" w:rsidP="006830A3">
            <w:pPr>
              <w:spacing w:after="0" w:line="240" w:lineRule="auto"/>
              <w:rPr>
                <w:rFonts w:ascii="Arial" w:eastAsia="Times New Roman" w:hAnsi="Arial" w:cs="Arial"/>
                <w:color w:val="000000"/>
                <w:sz w:val="18"/>
                <w:szCs w:val="18"/>
                <w:lang w:val="en-AU" w:eastAsia="en-AU"/>
              </w:rPr>
            </w:pPr>
            <w:r w:rsidRPr="002C6829">
              <w:rPr>
                <w:rFonts w:ascii="Arial" w:eastAsia="Times New Roman" w:hAnsi="Arial" w:cs="Arial"/>
                <w:color w:val="000000"/>
                <w:sz w:val="18"/>
                <w:szCs w:val="18"/>
                <w:lang w:val="en-AU" w:eastAsia="en-AU"/>
              </w:rPr>
              <w:t>Litter pickup</w:t>
            </w:r>
          </w:p>
        </w:tc>
        <w:tc>
          <w:tcPr>
            <w:tcW w:w="1206" w:type="dxa"/>
            <w:tcBorders>
              <w:top w:val="single" w:sz="4" w:space="0" w:color="auto"/>
              <w:left w:val="nil"/>
              <w:bottom w:val="nil"/>
              <w:right w:val="nil"/>
            </w:tcBorders>
            <w:shd w:val="clear" w:color="auto" w:fill="auto"/>
            <w:hideMark/>
          </w:tcPr>
          <w:p w14:paraId="51DE380B" w14:textId="77777777" w:rsidR="006830A3" w:rsidRPr="002C6829" w:rsidRDefault="006830A3" w:rsidP="006830A3">
            <w:pPr>
              <w:spacing w:after="0" w:line="240" w:lineRule="auto"/>
              <w:rPr>
                <w:rFonts w:ascii="Arial" w:eastAsia="Times New Roman" w:hAnsi="Arial" w:cs="Arial"/>
                <w:color w:val="000000"/>
                <w:sz w:val="18"/>
                <w:szCs w:val="18"/>
                <w:lang w:val="en-AU" w:eastAsia="en-AU"/>
              </w:rPr>
            </w:pPr>
            <w:r w:rsidRPr="002C6829">
              <w:rPr>
                <w:rFonts w:ascii="Arial" w:eastAsia="Times New Roman" w:hAnsi="Arial" w:cs="Arial"/>
                <w:color w:val="000000"/>
                <w:sz w:val="18"/>
                <w:szCs w:val="18"/>
                <w:lang w:val="en-AU" w:eastAsia="en-AU"/>
              </w:rPr>
              <w:t>Capability</w:t>
            </w:r>
          </w:p>
        </w:tc>
        <w:tc>
          <w:tcPr>
            <w:tcW w:w="1204" w:type="dxa"/>
            <w:tcBorders>
              <w:top w:val="single" w:sz="4" w:space="0" w:color="auto"/>
              <w:left w:val="nil"/>
              <w:bottom w:val="nil"/>
              <w:right w:val="nil"/>
            </w:tcBorders>
            <w:shd w:val="clear" w:color="auto" w:fill="auto"/>
            <w:noWrap/>
            <w:hideMark/>
          </w:tcPr>
          <w:p w14:paraId="5518CF84" w14:textId="77777777" w:rsidR="006830A3" w:rsidRPr="002C6829" w:rsidRDefault="006830A3" w:rsidP="006830A3">
            <w:pPr>
              <w:spacing w:after="0" w:line="240" w:lineRule="auto"/>
              <w:jc w:val="center"/>
              <w:rPr>
                <w:rFonts w:ascii="Arial" w:eastAsia="Times New Roman" w:hAnsi="Arial" w:cs="Arial"/>
                <w:color w:val="000000"/>
                <w:sz w:val="18"/>
                <w:szCs w:val="18"/>
                <w:lang w:val="en-AU" w:eastAsia="en-AU"/>
              </w:rPr>
            </w:pPr>
            <w:r w:rsidRPr="002C6829">
              <w:rPr>
                <w:rFonts w:ascii="Arial" w:eastAsia="Times New Roman" w:hAnsi="Arial" w:cs="Arial"/>
                <w:color w:val="000000"/>
                <w:sz w:val="18"/>
                <w:szCs w:val="18"/>
                <w:lang w:val="en-AU" w:eastAsia="en-AU"/>
              </w:rPr>
              <w:t>32</w:t>
            </w:r>
          </w:p>
        </w:tc>
        <w:tc>
          <w:tcPr>
            <w:tcW w:w="850" w:type="dxa"/>
            <w:tcBorders>
              <w:top w:val="single" w:sz="4" w:space="0" w:color="auto"/>
              <w:left w:val="nil"/>
              <w:bottom w:val="nil"/>
              <w:right w:val="nil"/>
            </w:tcBorders>
            <w:shd w:val="clear" w:color="auto" w:fill="auto"/>
            <w:noWrap/>
            <w:hideMark/>
          </w:tcPr>
          <w:p w14:paraId="33DDECC5" w14:textId="77777777" w:rsidR="006830A3" w:rsidRPr="002C6829" w:rsidRDefault="006830A3" w:rsidP="006830A3">
            <w:pPr>
              <w:spacing w:after="0" w:line="240" w:lineRule="auto"/>
              <w:jc w:val="center"/>
              <w:rPr>
                <w:rFonts w:ascii="Arial" w:eastAsia="Times New Roman" w:hAnsi="Arial" w:cs="Arial"/>
                <w:color w:val="000000"/>
                <w:sz w:val="18"/>
                <w:szCs w:val="18"/>
                <w:lang w:val="en-AU" w:eastAsia="en-AU"/>
              </w:rPr>
            </w:pPr>
            <w:r w:rsidRPr="002C6829">
              <w:rPr>
                <w:rFonts w:ascii="Arial" w:eastAsia="Times New Roman" w:hAnsi="Arial" w:cs="Arial"/>
                <w:color w:val="000000"/>
                <w:sz w:val="18"/>
                <w:szCs w:val="18"/>
                <w:lang w:val="en-AU" w:eastAsia="en-AU"/>
              </w:rPr>
              <w:t>24.0</w:t>
            </w:r>
          </w:p>
        </w:tc>
        <w:tc>
          <w:tcPr>
            <w:tcW w:w="851" w:type="dxa"/>
            <w:tcBorders>
              <w:top w:val="single" w:sz="4" w:space="0" w:color="auto"/>
              <w:left w:val="nil"/>
              <w:bottom w:val="nil"/>
              <w:right w:val="nil"/>
            </w:tcBorders>
            <w:shd w:val="clear" w:color="auto" w:fill="auto"/>
            <w:noWrap/>
            <w:hideMark/>
          </w:tcPr>
          <w:p w14:paraId="63D11808" w14:textId="77777777" w:rsidR="006830A3" w:rsidRPr="002C6829" w:rsidRDefault="006830A3" w:rsidP="006830A3">
            <w:pPr>
              <w:spacing w:after="0" w:line="240" w:lineRule="auto"/>
              <w:jc w:val="center"/>
              <w:rPr>
                <w:rFonts w:ascii="Arial" w:eastAsia="Times New Roman" w:hAnsi="Arial" w:cs="Arial"/>
                <w:color w:val="000000"/>
                <w:sz w:val="18"/>
                <w:szCs w:val="18"/>
                <w:lang w:val="en-AU" w:eastAsia="en-AU"/>
              </w:rPr>
            </w:pPr>
            <w:r w:rsidRPr="002C6829">
              <w:rPr>
                <w:rFonts w:ascii="Arial" w:eastAsia="Times New Roman" w:hAnsi="Arial" w:cs="Arial"/>
                <w:color w:val="000000"/>
                <w:sz w:val="18"/>
                <w:szCs w:val="18"/>
                <w:lang w:val="en-AU" w:eastAsia="en-AU"/>
              </w:rPr>
              <w:t>40.0</w:t>
            </w:r>
          </w:p>
        </w:tc>
        <w:tc>
          <w:tcPr>
            <w:tcW w:w="3639" w:type="dxa"/>
            <w:tcBorders>
              <w:top w:val="single" w:sz="4" w:space="0" w:color="auto"/>
              <w:left w:val="nil"/>
              <w:bottom w:val="nil"/>
              <w:right w:val="nil"/>
            </w:tcBorders>
            <w:shd w:val="clear" w:color="auto" w:fill="auto"/>
            <w:hideMark/>
          </w:tcPr>
          <w:p w14:paraId="6793DC45" w14:textId="77777777" w:rsidR="006830A3" w:rsidRPr="002C6829" w:rsidRDefault="006830A3" w:rsidP="006830A3">
            <w:pPr>
              <w:spacing w:after="0" w:line="240" w:lineRule="auto"/>
              <w:rPr>
                <w:rFonts w:ascii="Arial" w:eastAsia="Times New Roman" w:hAnsi="Arial" w:cs="Arial"/>
                <w:color w:val="000000"/>
                <w:sz w:val="18"/>
                <w:szCs w:val="18"/>
                <w:lang w:val="en-AU" w:eastAsia="en-AU"/>
              </w:rPr>
            </w:pPr>
            <w:r w:rsidRPr="002C6829">
              <w:rPr>
                <w:rFonts w:ascii="Arial" w:eastAsia="Times New Roman" w:hAnsi="Arial" w:cs="Arial"/>
                <w:color w:val="000000"/>
                <w:sz w:val="18"/>
                <w:szCs w:val="18"/>
                <w:lang w:val="en-AU" w:eastAsia="en-AU"/>
              </w:rPr>
              <w:t>"I have no time or energy to do so"</w:t>
            </w:r>
          </w:p>
        </w:tc>
      </w:tr>
      <w:tr w:rsidR="006830A3" w:rsidRPr="002C6829" w14:paraId="2C9FD545" w14:textId="77777777" w:rsidTr="006830A3">
        <w:trPr>
          <w:trHeight w:val="240"/>
        </w:trPr>
        <w:tc>
          <w:tcPr>
            <w:tcW w:w="1276" w:type="dxa"/>
            <w:tcBorders>
              <w:top w:val="nil"/>
              <w:left w:val="nil"/>
              <w:right w:val="nil"/>
            </w:tcBorders>
            <w:shd w:val="clear" w:color="auto" w:fill="auto"/>
            <w:noWrap/>
            <w:hideMark/>
          </w:tcPr>
          <w:p w14:paraId="08F9EB83" w14:textId="77777777" w:rsidR="006830A3" w:rsidRPr="002C6829" w:rsidRDefault="006830A3" w:rsidP="006830A3">
            <w:pPr>
              <w:spacing w:after="0" w:line="240" w:lineRule="auto"/>
              <w:rPr>
                <w:rFonts w:ascii="Arial" w:eastAsia="Times New Roman" w:hAnsi="Arial" w:cs="Arial"/>
                <w:color w:val="000000"/>
                <w:sz w:val="18"/>
                <w:szCs w:val="18"/>
                <w:lang w:val="en-AU" w:eastAsia="en-AU"/>
              </w:rPr>
            </w:pPr>
          </w:p>
        </w:tc>
        <w:tc>
          <w:tcPr>
            <w:tcW w:w="1206" w:type="dxa"/>
            <w:tcBorders>
              <w:top w:val="nil"/>
              <w:left w:val="nil"/>
              <w:right w:val="nil"/>
            </w:tcBorders>
            <w:shd w:val="clear" w:color="auto" w:fill="auto"/>
            <w:hideMark/>
          </w:tcPr>
          <w:p w14:paraId="76CCAAFF" w14:textId="77777777" w:rsidR="006830A3" w:rsidRPr="002C6829" w:rsidRDefault="006830A3" w:rsidP="006830A3">
            <w:pPr>
              <w:spacing w:after="0" w:line="240" w:lineRule="auto"/>
              <w:rPr>
                <w:rFonts w:ascii="Arial" w:eastAsia="Times New Roman" w:hAnsi="Arial" w:cs="Arial"/>
                <w:color w:val="000000"/>
                <w:sz w:val="18"/>
                <w:szCs w:val="18"/>
                <w:lang w:val="en-AU" w:eastAsia="en-AU"/>
              </w:rPr>
            </w:pPr>
            <w:r w:rsidRPr="002C6829">
              <w:rPr>
                <w:rFonts w:ascii="Arial" w:eastAsia="Times New Roman" w:hAnsi="Arial" w:cs="Arial"/>
                <w:color w:val="000000"/>
                <w:sz w:val="18"/>
                <w:szCs w:val="18"/>
                <w:lang w:val="en-AU" w:eastAsia="en-AU"/>
              </w:rPr>
              <w:t>Opportunity</w:t>
            </w:r>
          </w:p>
        </w:tc>
        <w:tc>
          <w:tcPr>
            <w:tcW w:w="1204" w:type="dxa"/>
            <w:tcBorders>
              <w:top w:val="nil"/>
              <w:left w:val="nil"/>
              <w:right w:val="nil"/>
            </w:tcBorders>
            <w:shd w:val="clear" w:color="auto" w:fill="auto"/>
            <w:noWrap/>
            <w:hideMark/>
          </w:tcPr>
          <w:p w14:paraId="24C8F17F" w14:textId="77777777" w:rsidR="006830A3" w:rsidRPr="002C6829" w:rsidRDefault="006830A3" w:rsidP="006830A3">
            <w:pPr>
              <w:spacing w:after="0" w:line="240" w:lineRule="auto"/>
              <w:jc w:val="center"/>
              <w:rPr>
                <w:rFonts w:ascii="Arial" w:eastAsia="Times New Roman" w:hAnsi="Arial" w:cs="Arial"/>
                <w:color w:val="000000"/>
                <w:sz w:val="18"/>
                <w:szCs w:val="18"/>
                <w:lang w:val="en-AU" w:eastAsia="en-AU"/>
              </w:rPr>
            </w:pPr>
            <w:r w:rsidRPr="002C6829">
              <w:rPr>
                <w:rFonts w:ascii="Arial" w:eastAsia="Times New Roman" w:hAnsi="Arial" w:cs="Arial"/>
                <w:color w:val="000000"/>
                <w:sz w:val="18"/>
                <w:szCs w:val="18"/>
                <w:lang w:val="en-AU" w:eastAsia="en-AU"/>
              </w:rPr>
              <w:t>29</w:t>
            </w:r>
          </w:p>
        </w:tc>
        <w:tc>
          <w:tcPr>
            <w:tcW w:w="850" w:type="dxa"/>
            <w:tcBorders>
              <w:top w:val="nil"/>
              <w:left w:val="nil"/>
              <w:right w:val="nil"/>
            </w:tcBorders>
            <w:shd w:val="clear" w:color="auto" w:fill="auto"/>
            <w:noWrap/>
            <w:hideMark/>
          </w:tcPr>
          <w:p w14:paraId="4BE56E87" w14:textId="77777777" w:rsidR="006830A3" w:rsidRPr="002C6829" w:rsidRDefault="006830A3" w:rsidP="006830A3">
            <w:pPr>
              <w:spacing w:after="0" w:line="240" w:lineRule="auto"/>
              <w:jc w:val="center"/>
              <w:rPr>
                <w:rFonts w:ascii="Arial" w:eastAsia="Times New Roman" w:hAnsi="Arial" w:cs="Arial"/>
                <w:color w:val="000000"/>
                <w:sz w:val="18"/>
                <w:szCs w:val="18"/>
                <w:lang w:val="en-AU" w:eastAsia="en-AU"/>
              </w:rPr>
            </w:pPr>
            <w:r w:rsidRPr="002C6829">
              <w:rPr>
                <w:rFonts w:ascii="Arial" w:eastAsia="Times New Roman" w:hAnsi="Arial" w:cs="Arial"/>
                <w:color w:val="000000"/>
                <w:sz w:val="18"/>
                <w:szCs w:val="18"/>
                <w:lang w:val="en-AU" w:eastAsia="en-AU"/>
              </w:rPr>
              <w:t>21.0</w:t>
            </w:r>
          </w:p>
        </w:tc>
        <w:tc>
          <w:tcPr>
            <w:tcW w:w="851" w:type="dxa"/>
            <w:tcBorders>
              <w:top w:val="nil"/>
              <w:left w:val="nil"/>
              <w:right w:val="nil"/>
            </w:tcBorders>
            <w:shd w:val="clear" w:color="auto" w:fill="auto"/>
            <w:noWrap/>
            <w:hideMark/>
          </w:tcPr>
          <w:p w14:paraId="3BCDFF45" w14:textId="77777777" w:rsidR="006830A3" w:rsidRPr="002C6829" w:rsidRDefault="006830A3" w:rsidP="006830A3">
            <w:pPr>
              <w:spacing w:after="0" w:line="240" w:lineRule="auto"/>
              <w:jc w:val="center"/>
              <w:rPr>
                <w:rFonts w:ascii="Arial" w:eastAsia="Times New Roman" w:hAnsi="Arial" w:cs="Arial"/>
                <w:color w:val="000000"/>
                <w:sz w:val="18"/>
                <w:szCs w:val="18"/>
                <w:lang w:val="en-AU" w:eastAsia="en-AU"/>
              </w:rPr>
            </w:pPr>
            <w:r w:rsidRPr="002C6829">
              <w:rPr>
                <w:rFonts w:ascii="Arial" w:eastAsia="Times New Roman" w:hAnsi="Arial" w:cs="Arial"/>
                <w:color w:val="000000"/>
                <w:sz w:val="18"/>
                <w:szCs w:val="18"/>
                <w:lang w:val="en-AU" w:eastAsia="en-AU"/>
              </w:rPr>
              <w:t>36.2</w:t>
            </w:r>
          </w:p>
        </w:tc>
        <w:tc>
          <w:tcPr>
            <w:tcW w:w="3639" w:type="dxa"/>
            <w:tcBorders>
              <w:top w:val="nil"/>
              <w:left w:val="nil"/>
              <w:right w:val="nil"/>
            </w:tcBorders>
            <w:shd w:val="clear" w:color="auto" w:fill="auto"/>
            <w:noWrap/>
            <w:hideMark/>
          </w:tcPr>
          <w:p w14:paraId="68C6C5D1" w14:textId="77777777" w:rsidR="006830A3" w:rsidRPr="002C6829" w:rsidRDefault="006830A3" w:rsidP="006830A3">
            <w:pPr>
              <w:spacing w:after="0" w:line="240" w:lineRule="auto"/>
              <w:rPr>
                <w:rFonts w:ascii="Arial" w:eastAsia="Times New Roman" w:hAnsi="Arial" w:cs="Arial"/>
                <w:color w:val="000000"/>
                <w:sz w:val="18"/>
                <w:szCs w:val="18"/>
                <w:lang w:val="en-AU" w:eastAsia="en-AU"/>
              </w:rPr>
            </w:pPr>
            <w:r w:rsidRPr="002C6829">
              <w:rPr>
                <w:rFonts w:ascii="Arial" w:eastAsia="Times New Roman" w:hAnsi="Arial" w:cs="Arial"/>
                <w:color w:val="000000"/>
                <w:sz w:val="18"/>
                <w:szCs w:val="18"/>
                <w:lang w:val="en-AU" w:eastAsia="en-AU"/>
              </w:rPr>
              <w:t>"I'm not outside that often"</w:t>
            </w:r>
          </w:p>
        </w:tc>
      </w:tr>
      <w:tr w:rsidR="006830A3" w:rsidRPr="002C6829" w14:paraId="51DDDB1F" w14:textId="77777777" w:rsidTr="006830A3">
        <w:trPr>
          <w:trHeight w:val="240"/>
        </w:trPr>
        <w:tc>
          <w:tcPr>
            <w:tcW w:w="1276" w:type="dxa"/>
            <w:tcBorders>
              <w:top w:val="nil"/>
              <w:left w:val="nil"/>
              <w:bottom w:val="single" w:sz="4" w:space="0" w:color="auto"/>
              <w:right w:val="nil"/>
            </w:tcBorders>
            <w:shd w:val="clear" w:color="auto" w:fill="auto"/>
            <w:noWrap/>
            <w:hideMark/>
          </w:tcPr>
          <w:p w14:paraId="0AC57297" w14:textId="77777777" w:rsidR="006830A3" w:rsidRPr="002C6829" w:rsidRDefault="006830A3" w:rsidP="006830A3">
            <w:pPr>
              <w:spacing w:after="0" w:line="240" w:lineRule="auto"/>
              <w:rPr>
                <w:rFonts w:ascii="Arial" w:eastAsia="Times New Roman" w:hAnsi="Arial" w:cs="Arial"/>
                <w:color w:val="000000"/>
                <w:sz w:val="18"/>
                <w:szCs w:val="18"/>
                <w:lang w:val="en-AU" w:eastAsia="en-AU"/>
              </w:rPr>
            </w:pPr>
          </w:p>
        </w:tc>
        <w:tc>
          <w:tcPr>
            <w:tcW w:w="1206" w:type="dxa"/>
            <w:tcBorders>
              <w:top w:val="nil"/>
              <w:left w:val="nil"/>
              <w:bottom w:val="single" w:sz="4" w:space="0" w:color="auto"/>
              <w:right w:val="nil"/>
            </w:tcBorders>
            <w:shd w:val="clear" w:color="auto" w:fill="auto"/>
            <w:hideMark/>
          </w:tcPr>
          <w:p w14:paraId="53C9B903" w14:textId="77777777" w:rsidR="006830A3" w:rsidRPr="002C6829" w:rsidRDefault="006830A3" w:rsidP="006830A3">
            <w:pPr>
              <w:spacing w:after="0" w:line="240" w:lineRule="auto"/>
              <w:rPr>
                <w:rFonts w:ascii="Arial" w:eastAsia="Times New Roman" w:hAnsi="Arial" w:cs="Arial"/>
                <w:color w:val="000000"/>
                <w:sz w:val="18"/>
                <w:szCs w:val="18"/>
                <w:lang w:val="en-AU" w:eastAsia="en-AU"/>
              </w:rPr>
            </w:pPr>
            <w:r w:rsidRPr="002C6829">
              <w:rPr>
                <w:rFonts w:ascii="Arial" w:eastAsia="Times New Roman" w:hAnsi="Arial" w:cs="Arial"/>
                <w:color w:val="000000"/>
                <w:sz w:val="18"/>
                <w:szCs w:val="18"/>
                <w:lang w:val="en-AU" w:eastAsia="en-AU"/>
              </w:rPr>
              <w:t>Attitude</w:t>
            </w:r>
          </w:p>
        </w:tc>
        <w:tc>
          <w:tcPr>
            <w:tcW w:w="1204" w:type="dxa"/>
            <w:tcBorders>
              <w:top w:val="nil"/>
              <w:left w:val="nil"/>
              <w:bottom w:val="single" w:sz="4" w:space="0" w:color="auto"/>
              <w:right w:val="nil"/>
            </w:tcBorders>
            <w:shd w:val="clear" w:color="auto" w:fill="auto"/>
            <w:noWrap/>
            <w:hideMark/>
          </w:tcPr>
          <w:p w14:paraId="7CCB7DBB" w14:textId="77777777" w:rsidR="006830A3" w:rsidRPr="002C6829" w:rsidRDefault="006830A3" w:rsidP="006830A3">
            <w:pPr>
              <w:spacing w:after="0" w:line="240" w:lineRule="auto"/>
              <w:jc w:val="center"/>
              <w:rPr>
                <w:rFonts w:ascii="Arial" w:eastAsia="Times New Roman" w:hAnsi="Arial" w:cs="Arial"/>
                <w:color w:val="000000"/>
                <w:sz w:val="18"/>
                <w:szCs w:val="18"/>
                <w:lang w:val="en-AU" w:eastAsia="en-AU"/>
              </w:rPr>
            </w:pPr>
            <w:r w:rsidRPr="002C6829">
              <w:rPr>
                <w:rFonts w:ascii="Arial" w:eastAsia="Times New Roman" w:hAnsi="Arial" w:cs="Arial"/>
                <w:color w:val="000000"/>
                <w:sz w:val="18"/>
                <w:szCs w:val="18"/>
                <w:lang w:val="en-AU" w:eastAsia="en-AU"/>
              </w:rPr>
              <w:t>18</w:t>
            </w:r>
          </w:p>
        </w:tc>
        <w:tc>
          <w:tcPr>
            <w:tcW w:w="850" w:type="dxa"/>
            <w:tcBorders>
              <w:top w:val="nil"/>
              <w:left w:val="nil"/>
              <w:bottom w:val="single" w:sz="4" w:space="0" w:color="auto"/>
              <w:right w:val="nil"/>
            </w:tcBorders>
            <w:shd w:val="clear" w:color="auto" w:fill="auto"/>
            <w:noWrap/>
            <w:hideMark/>
          </w:tcPr>
          <w:p w14:paraId="25A36061" w14:textId="77777777" w:rsidR="006830A3" w:rsidRPr="002C6829" w:rsidRDefault="006830A3" w:rsidP="006830A3">
            <w:pPr>
              <w:spacing w:after="0" w:line="240" w:lineRule="auto"/>
              <w:jc w:val="center"/>
              <w:rPr>
                <w:rFonts w:ascii="Arial" w:eastAsia="Times New Roman" w:hAnsi="Arial" w:cs="Arial"/>
                <w:color w:val="000000"/>
                <w:sz w:val="18"/>
                <w:szCs w:val="18"/>
                <w:lang w:val="en-AU" w:eastAsia="en-AU"/>
              </w:rPr>
            </w:pPr>
            <w:r w:rsidRPr="002C6829">
              <w:rPr>
                <w:rFonts w:ascii="Arial" w:eastAsia="Times New Roman" w:hAnsi="Arial" w:cs="Arial"/>
                <w:color w:val="000000"/>
                <w:sz w:val="18"/>
                <w:szCs w:val="18"/>
                <w:lang w:val="en-AU" w:eastAsia="en-AU"/>
              </w:rPr>
              <w:t>12.0</w:t>
            </w:r>
          </w:p>
        </w:tc>
        <w:tc>
          <w:tcPr>
            <w:tcW w:w="851" w:type="dxa"/>
            <w:tcBorders>
              <w:top w:val="nil"/>
              <w:left w:val="nil"/>
              <w:bottom w:val="single" w:sz="4" w:space="0" w:color="auto"/>
              <w:right w:val="nil"/>
            </w:tcBorders>
            <w:shd w:val="clear" w:color="auto" w:fill="auto"/>
            <w:noWrap/>
            <w:hideMark/>
          </w:tcPr>
          <w:p w14:paraId="07B51D04" w14:textId="77777777" w:rsidR="006830A3" w:rsidRPr="002C6829" w:rsidRDefault="006830A3" w:rsidP="006830A3">
            <w:pPr>
              <w:spacing w:after="0" w:line="240" w:lineRule="auto"/>
              <w:jc w:val="center"/>
              <w:rPr>
                <w:rFonts w:ascii="Arial" w:eastAsia="Times New Roman" w:hAnsi="Arial" w:cs="Arial"/>
                <w:color w:val="000000"/>
                <w:sz w:val="18"/>
                <w:szCs w:val="18"/>
                <w:lang w:val="en-AU" w:eastAsia="en-AU"/>
              </w:rPr>
            </w:pPr>
            <w:r w:rsidRPr="002C6829">
              <w:rPr>
                <w:rFonts w:ascii="Arial" w:eastAsia="Times New Roman" w:hAnsi="Arial" w:cs="Arial"/>
                <w:color w:val="000000"/>
                <w:sz w:val="18"/>
                <w:szCs w:val="18"/>
                <w:lang w:val="en-AU" w:eastAsia="en-AU"/>
              </w:rPr>
              <w:t>24.0</w:t>
            </w:r>
          </w:p>
        </w:tc>
        <w:tc>
          <w:tcPr>
            <w:tcW w:w="3639" w:type="dxa"/>
            <w:tcBorders>
              <w:top w:val="nil"/>
              <w:left w:val="nil"/>
              <w:bottom w:val="single" w:sz="4" w:space="0" w:color="auto"/>
              <w:right w:val="nil"/>
            </w:tcBorders>
            <w:shd w:val="clear" w:color="auto" w:fill="auto"/>
            <w:hideMark/>
          </w:tcPr>
          <w:p w14:paraId="4A26E9A2" w14:textId="77777777" w:rsidR="006830A3" w:rsidRPr="002C6829" w:rsidRDefault="006830A3" w:rsidP="006830A3">
            <w:pPr>
              <w:spacing w:after="0" w:line="240" w:lineRule="auto"/>
              <w:rPr>
                <w:rFonts w:ascii="Arial" w:eastAsia="Times New Roman" w:hAnsi="Arial" w:cs="Arial"/>
                <w:color w:val="000000"/>
                <w:sz w:val="18"/>
                <w:szCs w:val="18"/>
                <w:lang w:val="en-AU" w:eastAsia="en-AU"/>
              </w:rPr>
            </w:pPr>
            <w:r w:rsidRPr="002C6829">
              <w:rPr>
                <w:rFonts w:ascii="Arial" w:eastAsia="Times New Roman" w:hAnsi="Arial" w:cs="Arial"/>
                <w:color w:val="000000"/>
                <w:sz w:val="18"/>
                <w:szCs w:val="18"/>
                <w:lang w:val="en-AU" w:eastAsia="en-AU"/>
              </w:rPr>
              <w:t>"Not my responsibility", "Not interested"</w:t>
            </w:r>
          </w:p>
        </w:tc>
      </w:tr>
      <w:tr w:rsidR="006830A3" w:rsidRPr="002C6829" w14:paraId="14BED457" w14:textId="77777777" w:rsidTr="006830A3">
        <w:trPr>
          <w:trHeight w:val="240"/>
        </w:trPr>
        <w:tc>
          <w:tcPr>
            <w:tcW w:w="1276" w:type="dxa"/>
            <w:tcBorders>
              <w:top w:val="single" w:sz="4" w:space="0" w:color="auto"/>
              <w:left w:val="nil"/>
              <w:bottom w:val="nil"/>
              <w:right w:val="nil"/>
            </w:tcBorders>
            <w:shd w:val="clear" w:color="auto" w:fill="auto"/>
            <w:noWrap/>
            <w:hideMark/>
          </w:tcPr>
          <w:p w14:paraId="472C03FC" w14:textId="77777777" w:rsidR="006830A3" w:rsidRPr="002C6829" w:rsidRDefault="006830A3" w:rsidP="006830A3">
            <w:pPr>
              <w:spacing w:after="0" w:line="240" w:lineRule="auto"/>
              <w:rPr>
                <w:rFonts w:ascii="Arial" w:eastAsia="Times New Roman" w:hAnsi="Arial" w:cs="Arial"/>
                <w:color w:val="000000"/>
                <w:sz w:val="18"/>
                <w:szCs w:val="18"/>
                <w:lang w:val="en-AU" w:eastAsia="en-AU"/>
              </w:rPr>
            </w:pPr>
            <w:r w:rsidRPr="002C6829">
              <w:rPr>
                <w:rFonts w:ascii="Arial" w:eastAsia="Times New Roman" w:hAnsi="Arial" w:cs="Arial"/>
                <w:color w:val="000000"/>
                <w:sz w:val="18"/>
                <w:szCs w:val="18"/>
                <w:lang w:val="en-AU" w:eastAsia="en-AU"/>
              </w:rPr>
              <w:t>Community gardening</w:t>
            </w:r>
          </w:p>
        </w:tc>
        <w:tc>
          <w:tcPr>
            <w:tcW w:w="1206" w:type="dxa"/>
            <w:tcBorders>
              <w:top w:val="single" w:sz="4" w:space="0" w:color="auto"/>
              <w:left w:val="nil"/>
              <w:bottom w:val="nil"/>
              <w:right w:val="nil"/>
            </w:tcBorders>
            <w:shd w:val="clear" w:color="auto" w:fill="auto"/>
            <w:hideMark/>
          </w:tcPr>
          <w:p w14:paraId="7EA1BE93" w14:textId="77777777" w:rsidR="006830A3" w:rsidRPr="002C6829" w:rsidRDefault="006830A3" w:rsidP="006830A3">
            <w:pPr>
              <w:spacing w:after="0" w:line="240" w:lineRule="auto"/>
              <w:rPr>
                <w:rFonts w:ascii="Arial" w:eastAsia="Times New Roman" w:hAnsi="Arial" w:cs="Arial"/>
                <w:color w:val="000000"/>
                <w:sz w:val="18"/>
                <w:szCs w:val="18"/>
                <w:lang w:val="en-AU" w:eastAsia="en-AU"/>
              </w:rPr>
            </w:pPr>
            <w:r w:rsidRPr="002C6829">
              <w:rPr>
                <w:rFonts w:ascii="Arial" w:eastAsia="Times New Roman" w:hAnsi="Arial" w:cs="Arial"/>
                <w:color w:val="000000"/>
                <w:sz w:val="18"/>
                <w:szCs w:val="18"/>
                <w:lang w:val="en-AU" w:eastAsia="en-AU"/>
              </w:rPr>
              <w:t>Capability</w:t>
            </w:r>
          </w:p>
        </w:tc>
        <w:tc>
          <w:tcPr>
            <w:tcW w:w="1204" w:type="dxa"/>
            <w:tcBorders>
              <w:top w:val="single" w:sz="4" w:space="0" w:color="auto"/>
              <w:left w:val="nil"/>
              <w:bottom w:val="nil"/>
              <w:right w:val="nil"/>
            </w:tcBorders>
            <w:shd w:val="clear" w:color="auto" w:fill="auto"/>
            <w:noWrap/>
            <w:hideMark/>
          </w:tcPr>
          <w:p w14:paraId="1E18FA0D" w14:textId="77777777" w:rsidR="006830A3" w:rsidRPr="002C6829" w:rsidRDefault="006830A3" w:rsidP="006830A3">
            <w:pPr>
              <w:spacing w:after="0" w:line="240" w:lineRule="auto"/>
              <w:jc w:val="center"/>
              <w:rPr>
                <w:rFonts w:ascii="Arial" w:eastAsia="Times New Roman" w:hAnsi="Arial" w:cs="Arial"/>
                <w:color w:val="000000"/>
                <w:sz w:val="18"/>
                <w:szCs w:val="18"/>
                <w:lang w:val="en-AU" w:eastAsia="en-AU"/>
              </w:rPr>
            </w:pPr>
            <w:r w:rsidRPr="002C6829">
              <w:rPr>
                <w:rFonts w:ascii="Arial" w:eastAsia="Times New Roman" w:hAnsi="Arial" w:cs="Arial"/>
                <w:color w:val="000000"/>
                <w:sz w:val="18"/>
                <w:szCs w:val="18"/>
                <w:lang w:val="en-AU" w:eastAsia="en-AU"/>
              </w:rPr>
              <w:t>43</w:t>
            </w:r>
          </w:p>
        </w:tc>
        <w:tc>
          <w:tcPr>
            <w:tcW w:w="850" w:type="dxa"/>
            <w:tcBorders>
              <w:top w:val="single" w:sz="4" w:space="0" w:color="auto"/>
              <w:left w:val="nil"/>
              <w:bottom w:val="nil"/>
              <w:right w:val="nil"/>
            </w:tcBorders>
            <w:shd w:val="clear" w:color="auto" w:fill="auto"/>
            <w:noWrap/>
            <w:hideMark/>
          </w:tcPr>
          <w:p w14:paraId="3F3D86E2" w14:textId="77777777" w:rsidR="006830A3" w:rsidRPr="002C6829" w:rsidRDefault="006830A3" w:rsidP="006830A3">
            <w:pPr>
              <w:spacing w:after="0" w:line="240" w:lineRule="auto"/>
              <w:jc w:val="center"/>
              <w:rPr>
                <w:rFonts w:ascii="Arial" w:eastAsia="Times New Roman" w:hAnsi="Arial" w:cs="Arial"/>
                <w:color w:val="000000"/>
                <w:sz w:val="18"/>
                <w:szCs w:val="18"/>
                <w:lang w:val="en-AU" w:eastAsia="en-AU"/>
              </w:rPr>
            </w:pPr>
            <w:r w:rsidRPr="002C6829">
              <w:rPr>
                <w:rFonts w:ascii="Arial" w:eastAsia="Times New Roman" w:hAnsi="Arial" w:cs="Arial"/>
                <w:color w:val="000000"/>
                <w:sz w:val="18"/>
                <w:szCs w:val="18"/>
                <w:lang w:val="en-AU" w:eastAsia="en-AU"/>
              </w:rPr>
              <w:t>35.0</w:t>
            </w:r>
          </w:p>
        </w:tc>
        <w:tc>
          <w:tcPr>
            <w:tcW w:w="851" w:type="dxa"/>
            <w:tcBorders>
              <w:top w:val="single" w:sz="4" w:space="0" w:color="auto"/>
              <w:left w:val="nil"/>
              <w:bottom w:val="nil"/>
              <w:right w:val="nil"/>
            </w:tcBorders>
            <w:shd w:val="clear" w:color="auto" w:fill="auto"/>
            <w:noWrap/>
            <w:hideMark/>
          </w:tcPr>
          <w:p w14:paraId="366C74DA" w14:textId="77777777" w:rsidR="006830A3" w:rsidRPr="002C6829" w:rsidRDefault="006830A3" w:rsidP="006830A3">
            <w:pPr>
              <w:spacing w:after="0" w:line="240" w:lineRule="auto"/>
              <w:jc w:val="center"/>
              <w:rPr>
                <w:rFonts w:ascii="Arial" w:eastAsia="Times New Roman" w:hAnsi="Arial" w:cs="Arial"/>
                <w:color w:val="000000"/>
                <w:sz w:val="18"/>
                <w:szCs w:val="18"/>
                <w:lang w:val="en-AU" w:eastAsia="en-AU"/>
              </w:rPr>
            </w:pPr>
            <w:r w:rsidRPr="002C6829">
              <w:rPr>
                <w:rFonts w:ascii="Arial" w:eastAsia="Times New Roman" w:hAnsi="Arial" w:cs="Arial"/>
                <w:color w:val="000000"/>
                <w:sz w:val="18"/>
                <w:szCs w:val="18"/>
                <w:lang w:val="en-AU" w:eastAsia="en-AU"/>
              </w:rPr>
              <w:t>52.0</w:t>
            </w:r>
          </w:p>
        </w:tc>
        <w:tc>
          <w:tcPr>
            <w:tcW w:w="3639" w:type="dxa"/>
            <w:tcBorders>
              <w:top w:val="single" w:sz="4" w:space="0" w:color="auto"/>
              <w:left w:val="nil"/>
              <w:bottom w:val="nil"/>
              <w:right w:val="nil"/>
            </w:tcBorders>
            <w:shd w:val="clear" w:color="auto" w:fill="auto"/>
            <w:hideMark/>
          </w:tcPr>
          <w:p w14:paraId="79CBA67C" w14:textId="77777777" w:rsidR="006830A3" w:rsidRPr="002C6829" w:rsidRDefault="006830A3" w:rsidP="006830A3">
            <w:pPr>
              <w:spacing w:after="0" w:line="240" w:lineRule="auto"/>
              <w:rPr>
                <w:rFonts w:ascii="Arial" w:eastAsia="Times New Roman" w:hAnsi="Arial" w:cs="Arial"/>
                <w:color w:val="000000"/>
                <w:sz w:val="18"/>
                <w:szCs w:val="18"/>
                <w:lang w:val="en-AU" w:eastAsia="en-AU"/>
              </w:rPr>
            </w:pPr>
            <w:r w:rsidRPr="002C6829">
              <w:rPr>
                <w:rFonts w:ascii="Arial" w:eastAsia="Times New Roman" w:hAnsi="Arial" w:cs="Arial"/>
                <w:color w:val="000000"/>
                <w:sz w:val="18"/>
                <w:szCs w:val="18"/>
                <w:lang w:val="en-AU" w:eastAsia="en-AU"/>
              </w:rPr>
              <w:t>"Not enough time", "Health reasons"</w:t>
            </w:r>
          </w:p>
        </w:tc>
      </w:tr>
      <w:tr w:rsidR="006830A3" w:rsidRPr="002C6829" w14:paraId="09CBD4B3" w14:textId="77777777" w:rsidTr="006830A3">
        <w:trPr>
          <w:trHeight w:val="240"/>
        </w:trPr>
        <w:tc>
          <w:tcPr>
            <w:tcW w:w="1276" w:type="dxa"/>
            <w:tcBorders>
              <w:top w:val="nil"/>
              <w:left w:val="nil"/>
              <w:bottom w:val="nil"/>
              <w:right w:val="nil"/>
            </w:tcBorders>
            <w:shd w:val="clear" w:color="auto" w:fill="auto"/>
            <w:noWrap/>
            <w:hideMark/>
          </w:tcPr>
          <w:p w14:paraId="77E4D9A8" w14:textId="77777777" w:rsidR="006830A3" w:rsidRPr="002C6829" w:rsidRDefault="006830A3" w:rsidP="006830A3">
            <w:pPr>
              <w:spacing w:after="0" w:line="240" w:lineRule="auto"/>
              <w:rPr>
                <w:rFonts w:ascii="Arial" w:eastAsia="Times New Roman" w:hAnsi="Arial" w:cs="Arial"/>
                <w:color w:val="000000"/>
                <w:sz w:val="18"/>
                <w:szCs w:val="18"/>
                <w:lang w:val="en-AU" w:eastAsia="en-AU"/>
              </w:rPr>
            </w:pPr>
          </w:p>
        </w:tc>
        <w:tc>
          <w:tcPr>
            <w:tcW w:w="1206" w:type="dxa"/>
            <w:tcBorders>
              <w:top w:val="nil"/>
              <w:left w:val="nil"/>
              <w:bottom w:val="nil"/>
              <w:right w:val="nil"/>
            </w:tcBorders>
            <w:shd w:val="clear" w:color="auto" w:fill="auto"/>
            <w:hideMark/>
          </w:tcPr>
          <w:p w14:paraId="217EE9E2" w14:textId="77777777" w:rsidR="006830A3" w:rsidRPr="002C6829" w:rsidRDefault="006830A3" w:rsidP="006830A3">
            <w:pPr>
              <w:spacing w:after="0" w:line="240" w:lineRule="auto"/>
              <w:rPr>
                <w:rFonts w:ascii="Arial" w:eastAsia="Times New Roman" w:hAnsi="Arial" w:cs="Arial"/>
                <w:color w:val="000000"/>
                <w:sz w:val="18"/>
                <w:szCs w:val="18"/>
                <w:lang w:val="en-AU" w:eastAsia="en-AU"/>
              </w:rPr>
            </w:pPr>
            <w:r w:rsidRPr="002C6829">
              <w:rPr>
                <w:rFonts w:ascii="Arial" w:eastAsia="Times New Roman" w:hAnsi="Arial" w:cs="Arial"/>
                <w:color w:val="000000"/>
                <w:sz w:val="18"/>
                <w:szCs w:val="18"/>
                <w:lang w:val="en-AU" w:eastAsia="en-AU"/>
              </w:rPr>
              <w:t>Opportunity</w:t>
            </w:r>
          </w:p>
        </w:tc>
        <w:tc>
          <w:tcPr>
            <w:tcW w:w="1204" w:type="dxa"/>
            <w:tcBorders>
              <w:top w:val="nil"/>
              <w:left w:val="nil"/>
              <w:bottom w:val="nil"/>
              <w:right w:val="nil"/>
            </w:tcBorders>
            <w:shd w:val="clear" w:color="auto" w:fill="auto"/>
            <w:noWrap/>
            <w:hideMark/>
          </w:tcPr>
          <w:p w14:paraId="1CDF53A7" w14:textId="77777777" w:rsidR="006830A3" w:rsidRPr="002C6829" w:rsidRDefault="006830A3" w:rsidP="006830A3">
            <w:pPr>
              <w:spacing w:after="0" w:line="240" w:lineRule="auto"/>
              <w:jc w:val="center"/>
              <w:rPr>
                <w:rFonts w:ascii="Arial" w:eastAsia="Times New Roman" w:hAnsi="Arial" w:cs="Arial"/>
                <w:color w:val="000000"/>
                <w:sz w:val="18"/>
                <w:szCs w:val="18"/>
                <w:lang w:val="en-AU" w:eastAsia="en-AU"/>
              </w:rPr>
            </w:pPr>
            <w:r w:rsidRPr="002C6829">
              <w:rPr>
                <w:rFonts w:ascii="Arial" w:eastAsia="Times New Roman" w:hAnsi="Arial" w:cs="Arial"/>
                <w:color w:val="000000"/>
                <w:sz w:val="18"/>
                <w:szCs w:val="18"/>
                <w:lang w:val="en-AU" w:eastAsia="en-AU"/>
              </w:rPr>
              <w:t>28</w:t>
            </w:r>
          </w:p>
        </w:tc>
        <w:tc>
          <w:tcPr>
            <w:tcW w:w="850" w:type="dxa"/>
            <w:tcBorders>
              <w:top w:val="nil"/>
              <w:left w:val="nil"/>
              <w:bottom w:val="nil"/>
              <w:right w:val="nil"/>
            </w:tcBorders>
            <w:shd w:val="clear" w:color="auto" w:fill="auto"/>
            <w:noWrap/>
            <w:hideMark/>
          </w:tcPr>
          <w:p w14:paraId="3E98EB42" w14:textId="77777777" w:rsidR="006830A3" w:rsidRPr="002C6829" w:rsidRDefault="006830A3" w:rsidP="006830A3">
            <w:pPr>
              <w:spacing w:after="0" w:line="240" w:lineRule="auto"/>
              <w:jc w:val="center"/>
              <w:rPr>
                <w:rFonts w:ascii="Arial" w:eastAsia="Times New Roman" w:hAnsi="Arial" w:cs="Arial"/>
                <w:color w:val="000000"/>
                <w:sz w:val="18"/>
                <w:szCs w:val="18"/>
                <w:lang w:val="en-AU" w:eastAsia="en-AU"/>
              </w:rPr>
            </w:pPr>
            <w:r w:rsidRPr="002C6829">
              <w:rPr>
                <w:rFonts w:ascii="Arial" w:eastAsia="Times New Roman" w:hAnsi="Arial" w:cs="Arial"/>
                <w:color w:val="000000"/>
                <w:sz w:val="18"/>
                <w:szCs w:val="18"/>
                <w:lang w:val="en-AU" w:eastAsia="en-AU"/>
              </w:rPr>
              <w:t>20.0</w:t>
            </w:r>
          </w:p>
        </w:tc>
        <w:tc>
          <w:tcPr>
            <w:tcW w:w="851" w:type="dxa"/>
            <w:tcBorders>
              <w:top w:val="nil"/>
              <w:left w:val="nil"/>
              <w:bottom w:val="nil"/>
              <w:right w:val="nil"/>
            </w:tcBorders>
            <w:shd w:val="clear" w:color="auto" w:fill="auto"/>
            <w:noWrap/>
            <w:hideMark/>
          </w:tcPr>
          <w:p w14:paraId="0B8628A8" w14:textId="77777777" w:rsidR="006830A3" w:rsidRPr="002C6829" w:rsidRDefault="006830A3" w:rsidP="006830A3">
            <w:pPr>
              <w:spacing w:after="0" w:line="240" w:lineRule="auto"/>
              <w:jc w:val="center"/>
              <w:rPr>
                <w:rFonts w:ascii="Arial" w:eastAsia="Times New Roman" w:hAnsi="Arial" w:cs="Arial"/>
                <w:color w:val="000000"/>
                <w:sz w:val="18"/>
                <w:szCs w:val="18"/>
                <w:lang w:val="en-AU" w:eastAsia="en-AU"/>
              </w:rPr>
            </w:pPr>
            <w:r w:rsidRPr="002C6829">
              <w:rPr>
                <w:rFonts w:ascii="Arial" w:eastAsia="Times New Roman" w:hAnsi="Arial" w:cs="Arial"/>
                <w:color w:val="000000"/>
                <w:sz w:val="18"/>
                <w:szCs w:val="18"/>
                <w:lang w:val="en-AU" w:eastAsia="en-AU"/>
              </w:rPr>
              <w:t>36.0</w:t>
            </w:r>
          </w:p>
        </w:tc>
        <w:tc>
          <w:tcPr>
            <w:tcW w:w="3639" w:type="dxa"/>
            <w:tcBorders>
              <w:top w:val="nil"/>
              <w:left w:val="nil"/>
              <w:bottom w:val="nil"/>
              <w:right w:val="nil"/>
            </w:tcBorders>
            <w:shd w:val="clear" w:color="auto" w:fill="auto"/>
            <w:noWrap/>
            <w:hideMark/>
          </w:tcPr>
          <w:p w14:paraId="34D27B2A" w14:textId="77777777" w:rsidR="006830A3" w:rsidRPr="002C6829" w:rsidRDefault="006830A3" w:rsidP="006830A3">
            <w:pPr>
              <w:spacing w:after="0" w:line="240" w:lineRule="auto"/>
              <w:rPr>
                <w:rFonts w:ascii="Arial" w:eastAsia="Times New Roman" w:hAnsi="Arial" w:cs="Arial"/>
                <w:color w:val="000000"/>
                <w:sz w:val="18"/>
                <w:szCs w:val="18"/>
                <w:lang w:val="en-AU" w:eastAsia="en-AU"/>
              </w:rPr>
            </w:pPr>
            <w:r w:rsidRPr="002C6829">
              <w:rPr>
                <w:rFonts w:ascii="Arial" w:eastAsia="Times New Roman" w:hAnsi="Arial" w:cs="Arial"/>
                <w:color w:val="000000"/>
                <w:sz w:val="18"/>
                <w:szCs w:val="18"/>
                <w:lang w:val="en-AU" w:eastAsia="en-AU"/>
              </w:rPr>
              <w:t>"Don't live near one"</w:t>
            </w:r>
          </w:p>
        </w:tc>
      </w:tr>
      <w:tr w:rsidR="006830A3" w:rsidRPr="002C6829" w14:paraId="7ABA8935" w14:textId="77777777" w:rsidTr="006830A3">
        <w:trPr>
          <w:trHeight w:val="240"/>
        </w:trPr>
        <w:tc>
          <w:tcPr>
            <w:tcW w:w="1276" w:type="dxa"/>
            <w:tcBorders>
              <w:top w:val="nil"/>
              <w:left w:val="nil"/>
              <w:bottom w:val="single" w:sz="4" w:space="0" w:color="auto"/>
              <w:right w:val="nil"/>
            </w:tcBorders>
            <w:shd w:val="clear" w:color="auto" w:fill="auto"/>
            <w:noWrap/>
            <w:hideMark/>
          </w:tcPr>
          <w:p w14:paraId="6BAB93B8" w14:textId="77777777" w:rsidR="006830A3" w:rsidRPr="002C6829" w:rsidRDefault="006830A3" w:rsidP="006830A3">
            <w:pPr>
              <w:spacing w:after="0" w:line="240" w:lineRule="auto"/>
              <w:rPr>
                <w:rFonts w:ascii="Arial" w:eastAsia="Times New Roman" w:hAnsi="Arial" w:cs="Arial"/>
                <w:color w:val="000000"/>
                <w:sz w:val="18"/>
                <w:szCs w:val="18"/>
                <w:lang w:val="en-AU" w:eastAsia="en-AU"/>
              </w:rPr>
            </w:pPr>
            <w:r w:rsidRPr="002C6829">
              <w:rPr>
                <w:rFonts w:ascii="Arial" w:eastAsia="Times New Roman" w:hAnsi="Arial" w:cs="Arial"/>
                <w:color w:val="000000"/>
                <w:sz w:val="18"/>
                <w:szCs w:val="18"/>
                <w:lang w:val="en-AU" w:eastAsia="en-AU"/>
              </w:rPr>
              <w:t> </w:t>
            </w:r>
          </w:p>
        </w:tc>
        <w:tc>
          <w:tcPr>
            <w:tcW w:w="1206" w:type="dxa"/>
            <w:tcBorders>
              <w:top w:val="nil"/>
              <w:left w:val="nil"/>
              <w:bottom w:val="single" w:sz="4" w:space="0" w:color="auto"/>
              <w:right w:val="nil"/>
            </w:tcBorders>
            <w:shd w:val="clear" w:color="auto" w:fill="auto"/>
            <w:hideMark/>
          </w:tcPr>
          <w:p w14:paraId="304ED8A1" w14:textId="77777777" w:rsidR="006830A3" w:rsidRPr="002C6829" w:rsidRDefault="006830A3" w:rsidP="006830A3">
            <w:pPr>
              <w:spacing w:after="0" w:line="240" w:lineRule="auto"/>
              <w:rPr>
                <w:rFonts w:ascii="Arial" w:eastAsia="Times New Roman" w:hAnsi="Arial" w:cs="Arial"/>
                <w:color w:val="000000"/>
                <w:sz w:val="18"/>
                <w:szCs w:val="18"/>
                <w:lang w:val="en-AU" w:eastAsia="en-AU"/>
              </w:rPr>
            </w:pPr>
            <w:r w:rsidRPr="002C6829">
              <w:rPr>
                <w:rFonts w:ascii="Arial" w:eastAsia="Times New Roman" w:hAnsi="Arial" w:cs="Arial"/>
                <w:color w:val="000000"/>
                <w:sz w:val="18"/>
                <w:szCs w:val="18"/>
                <w:lang w:val="en-AU" w:eastAsia="en-AU"/>
              </w:rPr>
              <w:t>Attitude</w:t>
            </w:r>
          </w:p>
        </w:tc>
        <w:tc>
          <w:tcPr>
            <w:tcW w:w="1204" w:type="dxa"/>
            <w:tcBorders>
              <w:top w:val="nil"/>
              <w:left w:val="nil"/>
              <w:bottom w:val="single" w:sz="4" w:space="0" w:color="auto"/>
              <w:right w:val="nil"/>
            </w:tcBorders>
            <w:shd w:val="clear" w:color="auto" w:fill="auto"/>
            <w:noWrap/>
            <w:hideMark/>
          </w:tcPr>
          <w:p w14:paraId="5BD969C9" w14:textId="77777777" w:rsidR="006830A3" w:rsidRPr="002C6829" w:rsidRDefault="006830A3" w:rsidP="006830A3">
            <w:pPr>
              <w:spacing w:after="0" w:line="240" w:lineRule="auto"/>
              <w:jc w:val="center"/>
              <w:rPr>
                <w:rFonts w:ascii="Arial" w:eastAsia="Times New Roman" w:hAnsi="Arial" w:cs="Arial"/>
                <w:color w:val="000000"/>
                <w:sz w:val="18"/>
                <w:szCs w:val="18"/>
                <w:lang w:val="en-AU" w:eastAsia="en-AU"/>
              </w:rPr>
            </w:pPr>
            <w:r w:rsidRPr="002C6829">
              <w:rPr>
                <w:rFonts w:ascii="Arial" w:eastAsia="Times New Roman" w:hAnsi="Arial" w:cs="Arial"/>
                <w:color w:val="000000"/>
                <w:sz w:val="18"/>
                <w:szCs w:val="18"/>
                <w:lang w:val="en-AU" w:eastAsia="en-AU"/>
              </w:rPr>
              <w:t>19</w:t>
            </w:r>
          </w:p>
        </w:tc>
        <w:tc>
          <w:tcPr>
            <w:tcW w:w="850" w:type="dxa"/>
            <w:tcBorders>
              <w:top w:val="nil"/>
              <w:left w:val="nil"/>
              <w:bottom w:val="single" w:sz="4" w:space="0" w:color="auto"/>
              <w:right w:val="nil"/>
            </w:tcBorders>
            <w:shd w:val="clear" w:color="auto" w:fill="auto"/>
            <w:noWrap/>
            <w:hideMark/>
          </w:tcPr>
          <w:p w14:paraId="3EBC20EE" w14:textId="77777777" w:rsidR="006830A3" w:rsidRPr="002C6829" w:rsidRDefault="006830A3" w:rsidP="006830A3">
            <w:pPr>
              <w:spacing w:after="0" w:line="240" w:lineRule="auto"/>
              <w:jc w:val="center"/>
              <w:rPr>
                <w:rFonts w:ascii="Arial" w:eastAsia="Times New Roman" w:hAnsi="Arial" w:cs="Arial"/>
                <w:color w:val="000000"/>
                <w:sz w:val="18"/>
                <w:szCs w:val="18"/>
                <w:lang w:val="en-AU" w:eastAsia="en-AU"/>
              </w:rPr>
            </w:pPr>
            <w:r w:rsidRPr="002C6829">
              <w:rPr>
                <w:rFonts w:ascii="Arial" w:eastAsia="Times New Roman" w:hAnsi="Arial" w:cs="Arial"/>
                <w:color w:val="000000"/>
                <w:sz w:val="18"/>
                <w:szCs w:val="18"/>
                <w:lang w:val="en-AU" w:eastAsia="en-AU"/>
              </w:rPr>
              <w:t>13.0</w:t>
            </w:r>
          </w:p>
        </w:tc>
        <w:tc>
          <w:tcPr>
            <w:tcW w:w="851" w:type="dxa"/>
            <w:tcBorders>
              <w:top w:val="nil"/>
              <w:left w:val="nil"/>
              <w:bottom w:val="single" w:sz="4" w:space="0" w:color="auto"/>
              <w:right w:val="nil"/>
            </w:tcBorders>
            <w:shd w:val="clear" w:color="auto" w:fill="auto"/>
            <w:noWrap/>
            <w:hideMark/>
          </w:tcPr>
          <w:p w14:paraId="52482D4A" w14:textId="77777777" w:rsidR="006830A3" w:rsidRPr="002C6829" w:rsidRDefault="006830A3" w:rsidP="006830A3">
            <w:pPr>
              <w:spacing w:after="0" w:line="240" w:lineRule="auto"/>
              <w:jc w:val="center"/>
              <w:rPr>
                <w:rFonts w:ascii="Arial" w:eastAsia="Times New Roman" w:hAnsi="Arial" w:cs="Arial"/>
                <w:color w:val="000000"/>
                <w:sz w:val="18"/>
                <w:szCs w:val="18"/>
                <w:lang w:val="en-AU" w:eastAsia="en-AU"/>
              </w:rPr>
            </w:pPr>
            <w:r w:rsidRPr="002C6829">
              <w:rPr>
                <w:rFonts w:ascii="Arial" w:eastAsia="Times New Roman" w:hAnsi="Arial" w:cs="Arial"/>
                <w:color w:val="000000"/>
                <w:sz w:val="18"/>
                <w:szCs w:val="18"/>
                <w:lang w:val="en-AU" w:eastAsia="en-AU"/>
              </w:rPr>
              <w:t>26.0</w:t>
            </w:r>
          </w:p>
        </w:tc>
        <w:tc>
          <w:tcPr>
            <w:tcW w:w="3639" w:type="dxa"/>
            <w:tcBorders>
              <w:top w:val="nil"/>
              <w:left w:val="nil"/>
              <w:bottom w:val="single" w:sz="4" w:space="0" w:color="auto"/>
              <w:right w:val="nil"/>
            </w:tcBorders>
            <w:shd w:val="clear" w:color="auto" w:fill="auto"/>
            <w:noWrap/>
            <w:hideMark/>
          </w:tcPr>
          <w:p w14:paraId="35FE6020" w14:textId="77777777" w:rsidR="006830A3" w:rsidRPr="002C6829" w:rsidRDefault="006830A3" w:rsidP="006830A3">
            <w:pPr>
              <w:spacing w:after="0" w:line="240" w:lineRule="auto"/>
              <w:rPr>
                <w:rFonts w:ascii="Arial" w:eastAsia="Times New Roman" w:hAnsi="Arial" w:cs="Arial"/>
                <w:color w:val="000000"/>
                <w:sz w:val="18"/>
                <w:szCs w:val="18"/>
                <w:lang w:val="en-AU" w:eastAsia="en-AU"/>
              </w:rPr>
            </w:pPr>
            <w:r w:rsidRPr="002C6829">
              <w:rPr>
                <w:rFonts w:ascii="Arial" w:eastAsia="Times New Roman" w:hAnsi="Arial" w:cs="Arial"/>
                <w:color w:val="000000"/>
                <w:sz w:val="18"/>
                <w:szCs w:val="18"/>
                <w:lang w:val="en-AU" w:eastAsia="en-AU"/>
              </w:rPr>
              <w:t>"not interested"</w:t>
            </w:r>
          </w:p>
        </w:tc>
      </w:tr>
      <w:tr w:rsidR="006830A3" w:rsidRPr="002C6829" w14:paraId="5759E0D7" w14:textId="77777777" w:rsidTr="006830A3">
        <w:trPr>
          <w:trHeight w:val="240"/>
        </w:trPr>
        <w:tc>
          <w:tcPr>
            <w:tcW w:w="9026" w:type="dxa"/>
            <w:gridSpan w:val="6"/>
            <w:tcBorders>
              <w:top w:val="nil"/>
              <w:left w:val="nil"/>
              <w:bottom w:val="nil"/>
              <w:right w:val="nil"/>
            </w:tcBorders>
            <w:shd w:val="clear" w:color="auto" w:fill="auto"/>
            <w:noWrap/>
            <w:hideMark/>
          </w:tcPr>
          <w:p w14:paraId="612EB16F" w14:textId="77777777" w:rsidR="006830A3" w:rsidRPr="002C6829" w:rsidRDefault="006830A3" w:rsidP="006830A3">
            <w:pPr>
              <w:spacing w:after="0" w:line="240" w:lineRule="auto"/>
              <w:rPr>
                <w:rFonts w:ascii="Arial" w:eastAsia="Times New Roman" w:hAnsi="Arial" w:cs="Arial"/>
                <w:sz w:val="18"/>
                <w:szCs w:val="18"/>
                <w:lang w:val="en-AU" w:eastAsia="en-AU"/>
              </w:rPr>
            </w:pPr>
            <w:r w:rsidRPr="002C6829">
              <w:rPr>
                <w:rFonts w:ascii="Arial" w:eastAsia="Times New Roman" w:hAnsi="Arial" w:cs="Arial"/>
                <w:i/>
                <w:iCs/>
                <w:color w:val="000000"/>
                <w:sz w:val="18"/>
                <w:szCs w:val="18"/>
                <w:lang w:val="en-AU" w:eastAsia="en-AU"/>
              </w:rPr>
              <w:t>Note</w:t>
            </w:r>
            <w:r w:rsidRPr="002C6829">
              <w:rPr>
                <w:rFonts w:ascii="Arial" w:eastAsia="Times New Roman" w:hAnsi="Arial" w:cs="Arial"/>
                <w:color w:val="000000"/>
                <w:sz w:val="18"/>
                <w:szCs w:val="18"/>
                <w:lang w:val="en-AU" w:eastAsia="en-AU"/>
              </w:rPr>
              <w:t xml:space="preserve">: 95% confidence intervals were computed using 1000 bootstrap resamples. </w:t>
            </w:r>
          </w:p>
        </w:tc>
      </w:tr>
    </w:tbl>
    <w:p w14:paraId="720D4CF9" w14:textId="77777777" w:rsidR="006830A3" w:rsidRPr="002C6829" w:rsidRDefault="006830A3" w:rsidP="006A2C5E">
      <w:pPr>
        <w:rPr>
          <w:lang w:val="en-AU"/>
        </w:rPr>
      </w:pPr>
    </w:p>
    <w:p w14:paraId="5A0C825D" w14:textId="7BED6D8C" w:rsidR="00540EF2" w:rsidRPr="002C6829" w:rsidRDefault="00540EF2" w:rsidP="00C141EE">
      <w:pPr>
        <w:pStyle w:val="Heading2"/>
        <w:rPr>
          <w:lang w:val="en-AU"/>
        </w:rPr>
      </w:pPr>
      <w:bookmarkStart w:id="166" w:name="_Toc2862747"/>
      <w:r w:rsidRPr="002C6829">
        <w:rPr>
          <w:lang w:val="en-AU"/>
        </w:rPr>
        <w:lastRenderedPageBreak/>
        <w:t xml:space="preserve">Chapter </w:t>
      </w:r>
      <w:r w:rsidR="000963F7">
        <w:rPr>
          <w:lang w:val="en-AU"/>
        </w:rPr>
        <w:t>s</w:t>
      </w:r>
      <w:r w:rsidRPr="002C6829">
        <w:rPr>
          <w:lang w:val="en-AU"/>
        </w:rPr>
        <w:t>ummary</w:t>
      </w:r>
      <w:bookmarkEnd w:id="166"/>
    </w:p>
    <w:p w14:paraId="21090BA5" w14:textId="77777777" w:rsidR="00CA1AD2" w:rsidRPr="002C6829" w:rsidRDefault="00CA1AD2" w:rsidP="00CA1AD2">
      <w:pPr>
        <w:rPr>
          <w:lang w:val="en-AU"/>
        </w:rPr>
      </w:pPr>
      <w:r w:rsidRPr="002C6829">
        <w:rPr>
          <w:lang w:val="en-AU"/>
        </w:rPr>
        <w:t>This chapter sought to identify the most common pro-environmental behaviours that Victorians engaged in or intended to engage in. It found that:</w:t>
      </w:r>
    </w:p>
    <w:p w14:paraId="73107E3F" w14:textId="77777777" w:rsidR="00CA1AD2" w:rsidRPr="002C6829" w:rsidRDefault="00CA1AD2" w:rsidP="00390371">
      <w:pPr>
        <w:numPr>
          <w:ilvl w:val="0"/>
          <w:numId w:val="13"/>
        </w:numPr>
        <w:spacing w:after="120" w:line="240" w:lineRule="auto"/>
        <w:rPr>
          <w:lang w:val="en-AU"/>
        </w:rPr>
      </w:pPr>
      <w:r w:rsidRPr="002C6829">
        <w:rPr>
          <w:lang w:val="en-AU"/>
        </w:rPr>
        <w:t>70% of Victorians who live on property or have yards reported at least occasionally managing pest plant and animal species</w:t>
      </w:r>
    </w:p>
    <w:p w14:paraId="5AC837C3" w14:textId="77777777" w:rsidR="00CA1AD2" w:rsidRPr="002C6829" w:rsidRDefault="00CA1AD2" w:rsidP="00390371">
      <w:pPr>
        <w:numPr>
          <w:ilvl w:val="0"/>
          <w:numId w:val="13"/>
        </w:numPr>
        <w:spacing w:after="120" w:line="240" w:lineRule="auto"/>
        <w:rPr>
          <w:lang w:val="en-AU"/>
        </w:rPr>
      </w:pPr>
      <w:r w:rsidRPr="002C6829">
        <w:rPr>
          <w:lang w:val="en-AU"/>
        </w:rPr>
        <w:t>68% of Victorians who live on property or have yards reported at least occasionally planting native plants on their property.</w:t>
      </w:r>
    </w:p>
    <w:p w14:paraId="4E101DDD" w14:textId="77777777" w:rsidR="00CA1AD2" w:rsidRPr="002C6829" w:rsidRDefault="00CA1AD2" w:rsidP="00390371">
      <w:pPr>
        <w:numPr>
          <w:ilvl w:val="0"/>
          <w:numId w:val="13"/>
        </w:numPr>
        <w:spacing w:after="120" w:line="240" w:lineRule="auto"/>
        <w:rPr>
          <w:lang w:val="en-AU"/>
        </w:rPr>
      </w:pPr>
      <w:r w:rsidRPr="002C6829">
        <w:rPr>
          <w:lang w:val="en-AU"/>
        </w:rPr>
        <w:t>40% of Victorians who lived on rural property or acreage fenced their property</w:t>
      </w:r>
    </w:p>
    <w:p w14:paraId="5B5681F2" w14:textId="77777777" w:rsidR="00CA1AD2" w:rsidRPr="002C6829" w:rsidRDefault="00CA1AD2" w:rsidP="00390371">
      <w:pPr>
        <w:numPr>
          <w:ilvl w:val="0"/>
          <w:numId w:val="13"/>
        </w:numPr>
        <w:spacing w:after="120" w:line="240" w:lineRule="auto"/>
        <w:rPr>
          <w:lang w:val="en-AU"/>
        </w:rPr>
      </w:pPr>
      <w:r w:rsidRPr="002C6829">
        <w:rPr>
          <w:lang w:val="en-AU"/>
        </w:rPr>
        <w:t>11% of Victorians who lived on rural property or acreage had registered part of their property.</w:t>
      </w:r>
    </w:p>
    <w:p w14:paraId="20C418E0" w14:textId="77777777" w:rsidR="00CA1AD2" w:rsidRPr="002C6829" w:rsidRDefault="00CA1AD2" w:rsidP="00390371">
      <w:pPr>
        <w:numPr>
          <w:ilvl w:val="0"/>
          <w:numId w:val="13"/>
        </w:numPr>
        <w:spacing w:after="120" w:line="240" w:lineRule="auto"/>
        <w:rPr>
          <w:lang w:val="en-AU"/>
        </w:rPr>
      </w:pPr>
      <w:r w:rsidRPr="002C6829">
        <w:rPr>
          <w:lang w:val="en-AU"/>
        </w:rPr>
        <w:t>Victorians most frequently controlled the movement of their pets to keep them away from native animals, reduced energy use and used public transport over the past 12 months.</w:t>
      </w:r>
    </w:p>
    <w:p w14:paraId="1DFB1BCC" w14:textId="77777777" w:rsidR="00CA1AD2" w:rsidRPr="002C6829" w:rsidRDefault="00CA1AD2" w:rsidP="00390371">
      <w:pPr>
        <w:numPr>
          <w:ilvl w:val="0"/>
          <w:numId w:val="13"/>
        </w:numPr>
        <w:spacing w:after="120" w:line="240" w:lineRule="auto"/>
        <w:rPr>
          <w:lang w:val="en-AU"/>
        </w:rPr>
      </w:pPr>
      <w:r w:rsidRPr="002C6829">
        <w:rPr>
          <w:lang w:val="en-AU"/>
        </w:rPr>
        <w:t xml:space="preserve">Victorians least frequently participated in community gardens or community composting, collected information for science and volunteered time for the environment over the past 12 months. </w:t>
      </w:r>
    </w:p>
    <w:p w14:paraId="45663375" w14:textId="497A6FA4" w:rsidR="00CA1AD2" w:rsidRPr="002C6829" w:rsidRDefault="00CA1AD2" w:rsidP="00390371">
      <w:pPr>
        <w:numPr>
          <w:ilvl w:val="0"/>
          <w:numId w:val="13"/>
        </w:numPr>
        <w:spacing w:after="120" w:line="240" w:lineRule="auto"/>
        <w:rPr>
          <w:lang w:val="en-AU"/>
        </w:rPr>
      </w:pPr>
      <w:r w:rsidRPr="002C6829">
        <w:rPr>
          <w:lang w:val="en-AU"/>
        </w:rPr>
        <w:t>Victorians most frequently intend to control the movement of their pets to keep them away from native animals, reduce energy use and use public transport over the next 12 months.</w:t>
      </w:r>
    </w:p>
    <w:p w14:paraId="7CD0DAE1" w14:textId="77777777" w:rsidR="00CA1AD2" w:rsidRPr="002C6829" w:rsidRDefault="00CA1AD2" w:rsidP="00390371">
      <w:pPr>
        <w:numPr>
          <w:ilvl w:val="0"/>
          <w:numId w:val="13"/>
        </w:numPr>
        <w:spacing w:after="120" w:line="240" w:lineRule="auto"/>
        <w:rPr>
          <w:lang w:val="en-AU"/>
        </w:rPr>
      </w:pPr>
      <w:r w:rsidRPr="002C6829">
        <w:rPr>
          <w:lang w:val="en-AU"/>
        </w:rPr>
        <w:t>Victorians least frequently intend to collect information for science, participate in community gardens or community composting and advocate for the environment over the next 12 months.</w:t>
      </w:r>
    </w:p>
    <w:p w14:paraId="7369DF99" w14:textId="77777777" w:rsidR="00CA1AD2" w:rsidRPr="002C6829" w:rsidRDefault="00CA1AD2" w:rsidP="00CA1AD2">
      <w:pPr>
        <w:rPr>
          <w:lang w:val="en-AU"/>
        </w:rPr>
      </w:pPr>
      <w:r w:rsidRPr="002C6829">
        <w:rPr>
          <w:lang w:val="en-AU"/>
        </w:rPr>
        <w:t>Women, older Victorians and those living outside of Melbourne engaged more in private sphere pro-environmental behaviours over the past 12 months than men, younger Victorians and those living in Melbourne. Women, those living in Melbourne and younger Victorians engaged more in public sphere pro-environmental behaviours over the past 12 months than those living outside of Melbourne and older Victorians. There were similar socio-demographic patterns for Victorians intending to engage in public and private sphere behaviours in the next 12 months.</w:t>
      </w:r>
    </w:p>
    <w:p w14:paraId="3FB3E625" w14:textId="77777777" w:rsidR="00CA1AD2" w:rsidRPr="002C6829" w:rsidRDefault="00CA1AD2" w:rsidP="00CA1AD2">
      <w:pPr>
        <w:rPr>
          <w:rFonts w:ascii="Arial" w:hAnsi="Arial" w:cs="Arial"/>
          <w:sz w:val="18"/>
          <w:szCs w:val="18"/>
          <w:lang w:val="en-AU"/>
        </w:rPr>
      </w:pPr>
      <w:r w:rsidRPr="002C6829">
        <w:rPr>
          <w:lang w:val="en-AU"/>
        </w:rPr>
        <w:t>The more strongly Victorians felt connected to nature, the more frequently they cleaned up litter in a public place, donated money to organisations and chose native plant species when planting or gardening over the past 12 months. The more strongly they felt connected to nature, the more they intend to advocate for the environment, clean up litter in a public place, volunteer time to organisations and chose native plant species when planting or gardening</w:t>
      </w:r>
      <w:r w:rsidRPr="002C6829">
        <w:rPr>
          <w:rFonts w:ascii="Arial" w:eastAsia="Arial" w:hAnsi="Arial" w:cs="Arial"/>
          <w:sz w:val="18"/>
          <w:szCs w:val="18"/>
          <w:lang w:val="en-AU"/>
        </w:rPr>
        <w:t>.</w:t>
      </w:r>
    </w:p>
    <w:p w14:paraId="7390F321" w14:textId="77777777" w:rsidR="00CA1AD2" w:rsidRPr="002C6829" w:rsidRDefault="00CA1AD2" w:rsidP="00CA1AD2">
      <w:pPr>
        <w:pStyle w:val="Heading4"/>
        <w:rPr>
          <w:rFonts w:eastAsia="Calibri"/>
          <w:lang w:val="en-AU"/>
        </w:rPr>
      </w:pPr>
      <w:r w:rsidRPr="002C6829">
        <w:rPr>
          <w:rFonts w:eastAsia="Calibri"/>
          <w:lang w:val="en-AU"/>
        </w:rPr>
        <w:t>So, what does this mean?</w:t>
      </w:r>
    </w:p>
    <w:p w14:paraId="1ACC2317" w14:textId="77777777" w:rsidR="00CA1AD2" w:rsidRPr="002C6829" w:rsidRDefault="00CA1AD2" w:rsidP="00390371">
      <w:pPr>
        <w:numPr>
          <w:ilvl w:val="0"/>
          <w:numId w:val="13"/>
        </w:numPr>
        <w:spacing w:after="120" w:line="240" w:lineRule="auto"/>
        <w:rPr>
          <w:lang w:val="en-AU"/>
        </w:rPr>
      </w:pPr>
      <w:r w:rsidRPr="002C6829">
        <w:rPr>
          <w:lang w:val="en-AU"/>
        </w:rPr>
        <w:t>These measures provide a baseline against which to track the progress of the Biodiversity 2037 plan, particularly for the target of getting 5 million Victorians acting to protect nature.</w:t>
      </w:r>
    </w:p>
    <w:p w14:paraId="246AE4A0" w14:textId="77777777" w:rsidR="00CA1AD2" w:rsidRPr="002C6829" w:rsidRDefault="00CA1AD2" w:rsidP="00390371">
      <w:pPr>
        <w:numPr>
          <w:ilvl w:val="0"/>
          <w:numId w:val="13"/>
        </w:numPr>
        <w:spacing w:after="120" w:line="240" w:lineRule="auto"/>
        <w:rPr>
          <w:lang w:val="en-AU"/>
        </w:rPr>
      </w:pPr>
      <w:r w:rsidRPr="002C6829">
        <w:rPr>
          <w:lang w:val="en-AU"/>
        </w:rPr>
        <w:t>While Victorians do engage, or intend to, in a number of pro-environmental behaviours, these are not necessarily all directly relevant to the Biodiversity 2037 plan. In fact, those behaviours that Victorians did less frequently are probably more relevant for the plan.</w:t>
      </w:r>
    </w:p>
    <w:p w14:paraId="33D19B9A" w14:textId="3BCA7054" w:rsidR="00CA1AD2" w:rsidRPr="002C6829" w:rsidRDefault="00CA1AD2" w:rsidP="00390371">
      <w:pPr>
        <w:numPr>
          <w:ilvl w:val="0"/>
          <w:numId w:val="13"/>
        </w:numPr>
        <w:spacing w:after="120" w:line="240" w:lineRule="auto"/>
        <w:rPr>
          <w:lang w:val="en-AU"/>
        </w:rPr>
      </w:pPr>
      <w:r w:rsidRPr="002C6829">
        <w:rPr>
          <w:lang w:val="en-AU"/>
        </w:rPr>
        <w:t>Those more connected to nature engaged, or intended to engage, with behaviours that are more relevant for Biodiversity 2037. When developing policies or campaigns to encourage Victorians to take up behaviours that directly support Biodiversity 2037, the target behaviours might need to be made more specific or these policies and campaigns could focus on building Victorians’ connection to nature and then linking to the relevant behaviours.</w:t>
      </w:r>
    </w:p>
    <w:p w14:paraId="0B4B35BF" w14:textId="77777777" w:rsidR="00CA1AD2" w:rsidRPr="002C6829" w:rsidRDefault="00CA1AD2" w:rsidP="00390371">
      <w:pPr>
        <w:numPr>
          <w:ilvl w:val="0"/>
          <w:numId w:val="13"/>
        </w:numPr>
        <w:spacing w:after="120" w:line="240" w:lineRule="auto"/>
        <w:rPr>
          <w:lang w:val="en-AU"/>
        </w:rPr>
      </w:pPr>
      <w:r w:rsidRPr="002C6829">
        <w:rPr>
          <w:lang w:val="en-AU"/>
        </w:rPr>
        <w:t xml:space="preserve">Men, again, are a potential target group for policies and campaigns that encourage the uptake of pro-environmental behaviours. </w:t>
      </w:r>
    </w:p>
    <w:p w14:paraId="75DCC24E" w14:textId="77777777" w:rsidR="00CA1AD2" w:rsidRPr="002C6829" w:rsidRDefault="00CA1AD2" w:rsidP="00CA1AD2">
      <w:pPr>
        <w:rPr>
          <w:lang w:val="en-AU"/>
        </w:rPr>
      </w:pPr>
    </w:p>
    <w:p w14:paraId="677BCEFD" w14:textId="77777777" w:rsidR="00CA1AD2" w:rsidRPr="002C6829" w:rsidRDefault="00CA1AD2">
      <w:pPr>
        <w:spacing w:after="0" w:line="240" w:lineRule="auto"/>
        <w:rPr>
          <w:rFonts w:asciiTheme="majorHAnsi" w:eastAsiaTheme="majorEastAsia" w:hAnsiTheme="majorHAnsi" w:cstheme="majorBidi"/>
          <w:caps/>
          <w:color w:val="000000" w:themeColor="text1"/>
          <w:sz w:val="56"/>
          <w:szCs w:val="32"/>
          <w:lang w:val="en-AU"/>
        </w:rPr>
      </w:pPr>
      <w:r w:rsidRPr="002C6829">
        <w:rPr>
          <w:lang w:val="en-AU"/>
        </w:rPr>
        <w:br w:type="page"/>
      </w:r>
    </w:p>
    <w:p w14:paraId="4FE79582" w14:textId="7766A30C" w:rsidR="00282C29" w:rsidRPr="002C6829" w:rsidRDefault="00282C29" w:rsidP="00CA1AD2">
      <w:pPr>
        <w:pStyle w:val="Heading1"/>
        <w:rPr>
          <w:lang w:val="en-AU"/>
        </w:rPr>
      </w:pPr>
      <w:bookmarkStart w:id="167" w:name="_Toc2862748"/>
      <w:r w:rsidRPr="002C6829">
        <w:rPr>
          <w:lang w:val="en-AU"/>
        </w:rPr>
        <w:lastRenderedPageBreak/>
        <w:t xml:space="preserve">Chapter </w:t>
      </w:r>
      <w:r w:rsidR="00C1246A" w:rsidRPr="002C6829">
        <w:rPr>
          <w:lang w:val="en-AU"/>
        </w:rPr>
        <w:t>5</w:t>
      </w:r>
      <w:r w:rsidRPr="002C6829">
        <w:rPr>
          <w:lang w:val="en-AU"/>
        </w:rPr>
        <w:t>: From Connect</w:t>
      </w:r>
      <w:r w:rsidR="0026432F">
        <w:rPr>
          <w:lang w:val="en-AU"/>
        </w:rPr>
        <w:t>ion</w:t>
      </w:r>
      <w:r w:rsidRPr="002C6829">
        <w:rPr>
          <w:lang w:val="en-AU"/>
        </w:rPr>
        <w:t xml:space="preserve"> to act</w:t>
      </w:r>
      <w:r w:rsidR="0026432F">
        <w:rPr>
          <w:lang w:val="en-AU"/>
        </w:rPr>
        <w:t>ion</w:t>
      </w:r>
      <w:bookmarkEnd w:id="167"/>
    </w:p>
    <w:p w14:paraId="6742D306" w14:textId="559273E1" w:rsidR="00282C29" w:rsidRPr="002C6829" w:rsidRDefault="00282C29" w:rsidP="00C141EE">
      <w:pPr>
        <w:pStyle w:val="Heading2"/>
        <w:rPr>
          <w:lang w:val="en-AU"/>
        </w:rPr>
      </w:pPr>
      <w:bookmarkStart w:id="168" w:name="_Toc2862749"/>
      <w:r w:rsidRPr="002C6829">
        <w:rPr>
          <w:lang w:val="en-AU"/>
        </w:rPr>
        <w:t xml:space="preserve">Chapter </w:t>
      </w:r>
      <w:r w:rsidR="000963F7">
        <w:rPr>
          <w:lang w:val="en-AU"/>
        </w:rPr>
        <w:t>i</w:t>
      </w:r>
      <w:r w:rsidRPr="002C6829">
        <w:rPr>
          <w:lang w:val="en-AU"/>
        </w:rPr>
        <w:t>ntroduction</w:t>
      </w:r>
      <w:bookmarkEnd w:id="168"/>
    </w:p>
    <w:p w14:paraId="311CAF38" w14:textId="2A8C3474" w:rsidR="00C23478" w:rsidRPr="002C6829" w:rsidRDefault="00C23478" w:rsidP="00C23478">
      <w:pPr>
        <w:spacing w:line="276" w:lineRule="auto"/>
        <w:rPr>
          <w:lang w:val="en-AU"/>
        </w:rPr>
      </w:pPr>
      <w:r w:rsidRPr="002C6829">
        <w:rPr>
          <w:lang w:val="en-AU"/>
        </w:rPr>
        <w:t xml:space="preserve">This chapter explores the relationship between Victorians intention to engage in pro-environmental behaviours and the various measures explored in previous chapters, such as connection to nature, time spent in nature and environmental awareness. This is important to understand as it might point to particular influencers that could be deliberately used in policies or campaigns that seek to encourage more Victorians to act to protect nature. </w:t>
      </w:r>
    </w:p>
    <w:p w14:paraId="347AD5E7" w14:textId="77777777" w:rsidR="00C23478" w:rsidRPr="002C6829" w:rsidRDefault="00C23478" w:rsidP="00C23478">
      <w:pPr>
        <w:rPr>
          <w:lang w:val="en-AU"/>
        </w:rPr>
      </w:pPr>
      <w:r w:rsidRPr="002C6829">
        <w:rPr>
          <w:lang w:val="en-AU"/>
        </w:rPr>
        <w:t>A brief summary of the main findings concludes the chapter, together with consideration of their implications.</w:t>
      </w:r>
    </w:p>
    <w:p w14:paraId="624774EE" w14:textId="77777777" w:rsidR="0026432F" w:rsidRDefault="0026432F">
      <w:pPr>
        <w:spacing w:after="0" w:line="240" w:lineRule="auto"/>
        <w:jc w:val="left"/>
        <w:rPr>
          <w:rFonts w:asciiTheme="majorHAnsi" w:eastAsiaTheme="majorEastAsia" w:hAnsiTheme="majorHAnsi" w:cstheme="majorBidi"/>
          <w:b/>
          <w:caps/>
          <w:color w:val="009FDA" w:themeColor="accent1"/>
          <w:sz w:val="28"/>
          <w:szCs w:val="28"/>
          <w:lang w:val="en-AU"/>
        </w:rPr>
      </w:pPr>
      <w:r>
        <w:rPr>
          <w:lang w:val="en-AU"/>
        </w:rPr>
        <w:br w:type="page"/>
      </w:r>
    </w:p>
    <w:p w14:paraId="09A66825" w14:textId="29A85AA0" w:rsidR="00282C29" w:rsidRPr="002C6829" w:rsidRDefault="0026432F" w:rsidP="00C141EE">
      <w:pPr>
        <w:pStyle w:val="Heading2"/>
        <w:rPr>
          <w:lang w:val="en-AU"/>
        </w:rPr>
      </w:pPr>
      <w:bookmarkStart w:id="169" w:name="_Toc2862750"/>
      <w:r>
        <w:rPr>
          <w:lang w:val="en-AU"/>
        </w:rPr>
        <w:lastRenderedPageBreak/>
        <w:t>Relationships between connection and action</w:t>
      </w:r>
      <w:bookmarkEnd w:id="169"/>
    </w:p>
    <w:p w14:paraId="4FF61A8C" w14:textId="5D638A95" w:rsidR="00282C29" w:rsidRPr="002C6829" w:rsidRDefault="00282C29" w:rsidP="00282C29">
      <w:pPr>
        <w:rPr>
          <w:lang w:val="en-AU"/>
        </w:rPr>
      </w:pPr>
      <w:r w:rsidRPr="002C6829">
        <w:rPr>
          <w:lang w:val="en-AU"/>
        </w:rPr>
        <w:t>Connection to nature is an important construct because it is related to a range of pro-environmental factors</w:t>
      </w:r>
      <w:r w:rsidR="00BA14EA">
        <w:rPr>
          <w:lang w:val="en-AU"/>
        </w:rPr>
        <w:t xml:space="preserve"> (see </w:t>
      </w:r>
      <w:r w:rsidR="00BA14EA">
        <w:rPr>
          <w:lang w:val="en-AU"/>
        </w:rPr>
        <w:fldChar w:fldCharType="begin"/>
      </w:r>
      <w:r w:rsidR="00BA14EA">
        <w:rPr>
          <w:lang w:val="en-AU"/>
        </w:rPr>
        <w:instrText xml:space="preserve"> REF _Ref2860988 \h </w:instrText>
      </w:r>
      <w:r w:rsidR="00BA14EA">
        <w:rPr>
          <w:lang w:val="en-AU"/>
        </w:rPr>
      </w:r>
      <w:r w:rsidR="00BA14EA">
        <w:rPr>
          <w:lang w:val="en-AU"/>
        </w:rPr>
        <w:fldChar w:fldCharType="separate"/>
      </w:r>
      <w:r w:rsidR="00BA14EA" w:rsidRPr="002C6829">
        <w:rPr>
          <w:lang w:val="en-AU"/>
        </w:rPr>
        <w:t xml:space="preserve">Table </w:t>
      </w:r>
      <w:r w:rsidR="00BA14EA">
        <w:rPr>
          <w:noProof/>
          <w:lang w:val="en-AU"/>
        </w:rPr>
        <w:t>18</w:t>
      </w:r>
      <w:r w:rsidR="00BA14EA">
        <w:rPr>
          <w:lang w:val="en-AU"/>
        </w:rPr>
        <w:fldChar w:fldCharType="end"/>
      </w:r>
      <w:r w:rsidR="00BA14EA">
        <w:rPr>
          <w:lang w:val="en-AU"/>
        </w:rPr>
        <w:t>)</w:t>
      </w:r>
      <w:r w:rsidRPr="002C6829">
        <w:rPr>
          <w:lang w:val="en-AU"/>
        </w:rPr>
        <w:t>.</w:t>
      </w:r>
    </w:p>
    <w:p w14:paraId="55A291BE" w14:textId="59A734FC" w:rsidR="008E4940" w:rsidRPr="002C6829" w:rsidRDefault="008E4940" w:rsidP="008E4940">
      <w:pPr>
        <w:pStyle w:val="Caption"/>
        <w:rPr>
          <w:lang w:val="en-AU"/>
        </w:rPr>
      </w:pPr>
      <w:bookmarkStart w:id="170" w:name="_Ref2860988"/>
      <w:bookmarkStart w:id="171" w:name="_Toc2862841"/>
      <w:r w:rsidRPr="002C6829">
        <w:rPr>
          <w:lang w:val="en-AU"/>
        </w:rPr>
        <w:t xml:space="preserve">Table </w:t>
      </w:r>
      <w:r w:rsidRPr="002C6829">
        <w:rPr>
          <w:lang w:val="en-AU"/>
        </w:rPr>
        <w:fldChar w:fldCharType="begin"/>
      </w:r>
      <w:r w:rsidRPr="002C6829">
        <w:rPr>
          <w:lang w:val="en-AU"/>
        </w:rPr>
        <w:instrText xml:space="preserve"> SEQ Table \* ARABIC </w:instrText>
      </w:r>
      <w:r w:rsidRPr="002C6829">
        <w:rPr>
          <w:lang w:val="en-AU"/>
        </w:rPr>
        <w:fldChar w:fldCharType="separate"/>
      </w:r>
      <w:r w:rsidR="00EC36FE">
        <w:rPr>
          <w:noProof/>
          <w:lang w:val="en-AU"/>
        </w:rPr>
        <w:t>18</w:t>
      </w:r>
      <w:r w:rsidRPr="002C6829">
        <w:rPr>
          <w:lang w:val="en-AU"/>
        </w:rPr>
        <w:fldChar w:fldCharType="end"/>
      </w:r>
      <w:bookmarkEnd w:id="170"/>
      <w:r w:rsidRPr="002C6829">
        <w:rPr>
          <w:lang w:val="en-AU"/>
        </w:rPr>
        <w:t>. Relation between CN and various Environmental Constructs</w:t>
      </w:r>
      <w:bookmarkEnd w:id="171"/>
    </w:p>
    <w:tbl>
      <w:tblPr>
        <w:tblStyle w:val="TableGrid2"/>
        <w:tblW w:w="9252" w:type="dxa"/>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658"/>
        <w:gridCol w:w="2594"/>
      </w:tblGrid>
      <w:tr w:rsidR="008E7D27" w:rsidRPr="002C6829" w14:paraId="36B0FBC1" w14:textId="77777777" w:rsidTr="00244FA3">
        <w:trPr>
          <w:trHeight w:val="20"/>
        </w:trPr>
        <w:tc>
          <w:tcPr>
            <w:tcW w:w="6658" w:type="dxa"/>
            <w:tcBorders>
              <w:top w:val="single" w:sz="4" w:space="0" w:color="auto"/>
              <w:bottom w:val="single" w:sz="4" w:space="0" w:color="auto"/>
            </w:tcBorders>
          </w:tcPr>
          <w:p w14:paraId="6CB59644" w14:textId="77777777" w:rsidR="008E7D27" w:rsidRPr="002C6829" w:rsidRDefault="008E7D27" w:rsidP="008E7D27">
            <w:pPr>
              <w:pStyle w:val="Tablebodycopy"/>
            </w:pPr>
          </w:p>
        </w:tc>
        <w:tc>
          <w:tcPr>
            <w:tcW w:w="2594" w:type="dxa"/>
            <w:tcBorders>
              <w:top w:val="single" w:sz="4" w:space="0" w:color="auto"/>
              <w:bottom w:val="single" w:sz="4" w:space="0" w:color="auto"/>
            </w:tcBorders>
          </w:tcPr>
          <w:p w14:paraId="0D52A5D8" w14:textId="77777777" w:rsidR="008E7D27" w:rsidRPr="002C6829" w:rsidRDefault="008E7D27" w:rsidP="008E7D27">
            <w:pPr>
              <w:pStyle w:val="Tablebodycopy"/>
              <w:jc w:val="center"/>
              <w:rPr>
                <w:b/>
              </w:rPr>
            </w:pPr>
            <w:r w:rsidRPr="002C6829">
              <w:rPr>
                <w:b/>
              </w:rPr>
              <w:t>Connectedness to nature</w:t>
            </w:r>
          </w:p>
        </w:tc>
      </w:tr>
      <w:tr w:rsidR="008E7D27" w:rsidRPr="002C6829" w14:paraId="3AC746DD" w14:textId="77777777" w:rsidTr="00244FA3">
        <w:trPr>
          <w:trHeight w:val="20"/>
        </w:trPr>
        <w:tc>
          <w:tcPr>
            <w:tcW w:w="6658" w:type="dxa"/>
            <w:tcBorders>
              <w:top w:val="single" w:sz="4" w:space="0" w:color="auto"/>
            </w:tcBorders>
          </w:tcPr>
          <w:p w14:paraId="3EB6DC00" w14:textId="77777777" w:rsidR="008E7D27" w:rsidRPr="002C6829" w:rsidRDefault="008E7D27" w:rsidP="008E7D27">
            <w:pPr>
              <w:pStyle w:val="Tablebodycopy"/>
            </w:pPr>
            <w:r w:rsidRPr="002C6829">
              <w:t>Pro-environmental / pro-social values</w:t>
            </w:r>
          </w:p>
        </w:tc>
        <w:tc>
          <w:tcPr>
            <w:tcW w:w="2594" w:type="dxa"/>
            <w:tcBorders>
              <w:top w:val="single" w:sz="4" w:space="0" w:color="auto"/>
            </w:tcBorders>
          </w:tcPr>
          <w:p w14:paraId="0822D162" w14:textId="77777777" w:rsidR="008E7D27" w:rsidRPr="002C6829" w:rsidRDefault="008E7D27" w:rsidP="008E7D27">
            <w:pPr>
              <w:pStyle w:val="Tablebodycopy"/>
              <w:jc w:val="center"/>
            </w:pPr>
            <w:r w:rsidRPr="002C6829">
              <w:t>.62</w:t>
            </w:r>
          </w:p>
        </w:tc>
      </w:tr>
      <w:tr w:rsidR="008E7D27" w:rsidRPr="002C6829" w14:paraId="0D72E30E" w14:textId="77777777" w:rsidTr="00244FA3">
        <w:trPr>
          <w:trHeight w:val="20"/>
        </w:trPr>
        <w:tc>
          <w:tcPr>
            <w:tcW w:w="6658" w:type="dxa"/>
          </w:tcPr>
          <w:p w14:paraId="09F650D9" w14:textId="77777777" w:rsidR="008E7D27" w:rsidRPr="002C6829" w:rsidRDefault="008E7D27" w:rsidP="008E7D27">
            <w:pPr>
              <w:pStyle w:val="Tablebodycopy"/>
            </w:pPr>
            <w:r w:rsidRPr="002C6829">
              <w:t>Time spent in nature in the last year</w:t>
            </w:r>
          </w:p>
        </w:tc>
        <w:tc>
          <w:tcPr>
            <w:tcW w:w="2594" w:type="dxa"/>
          </w:tcPr>
          <w:p w14:paraId="49885006" w14:textId="77777777" w:rsidR="008E7D27" w:rsidRPr="002C6829" w:rsidRDefault="008E7D27" w:rsidP="008E7D27">
            <w:pPr>
              <w:pStyle w:val="Tablebodycopy"/>
              <w:jc w:val="center"/>
            </w:pPr>
            <w:r w:rsidRPr="002C6829">
              <w:t>.49</w:t>
            </w:r>
          </w:p>
        </w:tc>
      </w:tr>
      <w:tr w:rsidR="008E7D27" w:rsidRPr="002C6829" w14:paraId="2B9A5B49" w14:textId="77777777" w:rsidTr="00244FA3">
        <w:trPr>
          <w:trHeight w:val="20"/>
        </w:trPr>
        <w:tc>
          <w:tcPr>
            <w:tcW w:w="6658" w:type="dxa"/>
          </w:tcPr>
          <w:p w14:paraId="0B7D40A5" w14:textId="77777777" w:rsidR="008E7D27" w:rsidRPr="002C6829" w:rsidRDefault="008E7D27" w:rsidP="008E7D27">
            <w:pPr>
              <w:pStyle w:val="Tablebodycopy"/>
              <w:rPr>
                <w:i/>
              </w:rPr>
            </w:pPr>
            <w:r w:rsidRPr="002C6829">
              <w:rPr>
                <w:i/>
              </w:rPr>
              <w:t>Engagement in pro-environmental actions</w:t>
            </w:r>
          </w:p>
          <w:p w14:paraId="5F25A207" w14:textId="77777777" w:rsidR="008E7D27" w:rsidRPr="002C6829" w:rsidRDefault="008E7D27" w:rsidP="008E7D27">
            <w:pPr>
              <w:pStyle w:val="Tablebodycopy"/>
              <w:ind w:left="720"/>
            </w:pPr>
            <w:r w:rsidRPr="002C6829">
              <w:t>Past year</w:t>
            </w:r>
          </w:p>
          <w:p w14:paraId="41C5C733" w14:textId="77777777" w:rsidR="008E7D27" w:rsidRPr="002C6829" w:rsidRDefault="008E7D27" w:rsidP="008E7D27">
            <w:pPr>
              <w:pStyle w:val="Tablebodycopy"/>
              <w:ind w:left="720"/>
            </w:pPr>
            <w:r w:rsidRPr="002C6829">
              <w:t>Next 12 months</w:t>
            </w:r>
          </w:p>
        </w:tc>
        <w:tc>
          <w:tcPr>
            <w:tcW w:w="2594" w:type="dxa"/>
          </w:tcPr>
          <w:p w14:paraId="5B77D581" w14:textId="77777777" w:rsidR="008E7D27" w:rsidRPr="002C6829" w:rsidRDefault="008E7D27" w:rsidP="008E7D27">
            <w:pPr>
              <w:pStyle w:val="Tablebodycopy"/>
              <w:jc w:val="center"/>
            </w:pPr>
          </w:p>
          <w:p w14:paraId="1F4697DF" w14:textId="77777777" w:rsidR="008E7D27" w:rsidRPr="002C6829" w:rsidRDefault="008E7D27" w:rsidP="008E7D27">
            <w:pPr>
              <w:pStyle w:val="Tablebodycopy"/>
              <w:jc w:val="center"/>
            </w:pPr>
            <w:r w:rsidRPr="002C6829">
              <w:t>.49</w:t>
            </w:r>
          </w:p>
          <w:p w14:paraId="723D0FF7" w14:textId="77777777" w:rsidR="008E7D27" w:rsidRPr="002C6829" w:rsidRDefault="008E7D27" w:rsidP="008E7D27">
            <w:pPr>
              <w:pStyle w:val="Tablebodycopy"/>
              <w:jc w:val="center"/>
            </w:pPr>
            <w:r w:rsidRPr="002C6829">
              <w:t>.56</w:t>
            </w:r>
          </w:p>
        </w:tc>
      </w:tr>
      <w:tr w:rsidR="008E7D27" w:rsidRPr="002C6829" w14:paraId="33A67F3B" w14:textId="77777777" w:rsidTr="00244FA3">
        <w:trPr>
          <w:trHeight w:val="20"/>
        </w:trPr>
        <w:tc>
          <w:tcPr>
            <w:tcW w:w="6658" w:type="dxa"/>
          </w:tcPr>
          <w:p w14:paraId="5BACD05E" w14:textId="77777777" w:rsidR="008E7D27" w:rsidRPr="002C6829" w:rsidRDefault="008E7D27" w:rsidP="008E7D27">
            <w:pPr>
              <w:pStyle w:val="Tablebodycopy"/>
            </w:pPr>
            <w:r w:rsidRPr="002C6829">
              <w:t>Environmental awareness</w:t>
            </w:r>
          </w:p>
        </w:tc>
        <w:tc>
          <w:tcPr>
            <w:tcW w:w="2594" w:type="dxa"/>
          </w:tcPr>
          <w:p w14:paraId="0FC27F9E" w14:textId="77777777" w:rsidR="008E7D27" w:rsidRPr="002C6829" w:rsidRDefault="008E7D27" w:rsidP="008E7D27">
            <w:pPr>
              <w:pStyle w:val="Tablebodycopy"/>
              <w:jc w:val="center"/>
            </w:pPr>
            <w:r w:rsidRPr="002C6829">
              <w:t>.53</w:t>
            </w:r>
          </w:p>
        </w:tc>
      </w:tr>
      <w:tr w:rsidR="008E7D27" w:rsidRPr="002C6829" w14:paraId="1B7F3DA0" w14:textId="77777777" w:rsidTr="00244FA3">
        <w:trPr>
          <w:trHeight w:val="20"/>
        </w:trPr>
        <w:tc>
          <w:tcPr>
            <w:tcW w:w="6658" w:type="dxa"/>
            <w:tcBorders>
              <w:bottom w:val="nil"/>
            </w:tcBorders>
          </w:tcPr>
          <w:p w14:paraId="156BC211" w14:textId="77777777" w:rsidR="008E7D27" w:rsidRPr="002C6829" w:rsidRDefault="008E7D27" w:rsidP="008E7D27">
            <w:pPr>
              <w:pStyle w:val="Tablebodycopy"/>
              <w:rPr>
                <w:i/>
              </w:rPr>
            </w:pPr>
            <w:r w:rsidRPr="002C6829">
              <w:rPr>
                <w:i/>
              </w:rPr>
              <w:t xml:space="preserve">Feeling of connectedness to </w:t>
            </w:r>
          </w:p>
          <w:p w14:paraId="6200D287" w14:textId="77777777" w:rsidR="008E7D27" w:rsidRPr="002C6829" w:rsidRDefault="008E7D27" w:rsidP="008E7D27">
            <w:pPr>
              <w:pStyle w:val="Tablebodycopy"/>
              <w:ind w:left="720"/>
            </w:pPr>
            <w:r w:rsidRPr="002C6829">
              <w:t>Highly modified natural places (urban parks, garden, zoo)</w:t>
            </w:r>
          </w:p>
          <w:p w14:paraId="54996267" w14:textId="77777777" w:rsidR="008E7D27" w:rsidRPr="002C6829" w:rsidRDefault="008E7D27" w:rsidP="008E7D27">
            <w:pPr>
              <w:pStyle w:val="Tablebodycopy"/>
              <w:ind w:left="720"/>
            </w:pPr>
            <w:r w:rsidRPr="002C6829">
              <w:t>Un-modified natural places (national parks, beach, bushland)</w:t>
            </w:r>
          </w:p>
        </w:tc>
        <w:tc>
          <w:tcPr>
            <w:tcW w:w="2594" w:type="dxa"/>
            <w:tcBorders>
              <w:bottom w:val="nil"/>
            </w:tcBorders>
          </w:tcPr>
          <w:p w14:paraId="1B60EFB3" w14:textId="77777777" w:rsidR="008E7D27" w:rsidRPr="002C6829" w:rsidRDefault="008E7D27" w:rsidP="008E7D27">
            <w:pPr>
              <w:pStyle w:val="Tablebodycopy"/>
              <w:jc w:val="center"/>
            </w:pPr>
          </w:p>
          <w:p w14:paraId="70D8572D" w14:textId="77777777" w:rsidR="008E7D27" w:rsidRPr="002C6829" w:rsidRDefault="008E7D27" w:rsidP="008E7D27">
            <w:pPr>
              <w:pStyle w:val="Tablebodycopy"/>
              <w:jc w:val="center"/>
            </w:pPr>
            <w:r w:rsidRPr="002C6829">
              <w:t>.40</w:t>
            </w:r>
          </w:p>
          <w:p w14:paraId="36955F8C" w14:textId="77777777" w:rsidR="008E7D27" w:rsidRPr="002C6829" w:rsidRDefault="008E7D27" w:rsidP="008E7D27">
            <w:pPr>
              <w:pStyle w:val="Tablebodycopy"/>
              <w:jc w:val="center"/>
            </w:pPr>
            <w:r w:rsidRPr="002C6829">
              <w:t>.57</w:t>
            </w:r>
          </w:p>
        </w:tc>
      </w:tr>
      <w:tr w:rsidR="008E7D27" w:rsidRPr="002C6829" w14:paraId="0CF9C39D" w14:textId="77777777" w:rsidTr="00244FA3">
        <w:trPr>
          <w:trHeight w:val="20"/>
        </w:trPr>
        <w:tc>
          <w:tcPr>
            <w:tcW w:w="6658" w:type="dxa"/>
            <w:tcBorders>
              <w:bottom w:val="single" w:sz="4" w:space="0" w:color="auto"/>
            </w:tcBorders>
          </w:tcPr>
          <w:p w14:paraId="7B6BECB4" w14:textId="77777777" w:rsidR="008E7D27" w:rsidRPr="002C6829" w:rsidRDefault="008E7D27" w:rsidP="008E7D27">
            <w:pPr>
              <w:pStyle w:val="Tablebodycopy"/>
            </w:pPr>
            <w:r w:rsidRPr="002C6829">
              <w:t>Perceived barriers to spending time in nature</w:t>
            </w:r>
          </w:p>
        </w:tc>
        <w:tc>
          <w:tcPr>
            <w:tcW w:w="2594" w:type="dxa"/>
            <w:tcBorders>
              <w:bottom w:val="single" w:sz="4" w:space="0" w:color="auto"/>
            </w:tcBorders>
          </w:tcPr>
          <w:p w14:paraId="76649D77" w14:textId="77777777" w:rsidR="008E7D27" w:rsidRPr="002C6829" w:rsidRDefault="008E7D27" w:rsidP="008E7D27">
            <w:pPr>
              <w:pStyle w:val="Tablebodycopy"/>
              <w:jc w:val="center"/>
            </w:pPr>
            <w:r w:rsidRPr="002C6829">
              <w:t>-.34</w:t>
            </w:r>
          </w:p>
        </w:tc>
      </w:tr>
      <w:tr w:rsidR="008E7D27" w:rsidRPr="002C6829" w14:paraId="6897F00A" w14:textId="77777777" w:rsidTr="00244FA3">
        <w:trPr>
          <w:trHeight w:val="20"/>
        </w:trPr>
        <w:tc>
          <w:tcPr>
            <w:tcW w:w="9252" w:type="dxa"/>
            <w:gridSpan w:val="2"/>
            <w:tcBorders>
              <w:top w:val="single" w:sz="4" w:space="0" w:color="auto"/>
              <w:bottom w:val="nil"/>
            </w:tcBorders>
          </w:tcPr>
          <w:p w14:paraId="64D2085E" w14:textId="77777777" w:rsidR="008E7D27" w:rsidRPr="002C6829" w:rsidRDefault="008E7D27" w:rsidP="008E7D27">
            <w:pPr>
              <w:pStyle w:val="Tablebodycopy"/>
            </w:pPr>
            <w:r w:rsidRPr="002C6829">
              <w:rPr>
                <w:i/>
              </w:rPr>
              <w:t>Note</w:t>
            </w:r>
            <w:r w:rsidRPr="002C6829">
              <w:t xml:space="preserve">: All correlations are significant at </w:t>
            </w:r>
            <w:r w:rsidRPr="002C6829">
              <w:rPr>
                <w:i/>
              </w:rPr>
              <w:t>p</w:t>
            </w:r>
            <w:r w:rsidRPr="002C6829">
              <w:t xml:space="preserve"> &lt;.01</w:t>
            </w:r>
          </w:p>
        </w:tc>
      </w:tr>
    </w:tbl>
    <w:p w14:paraId="7A6A7A5D" w14:textId="77777777" w:rsidR="008E7D27" w:rsidRPr="002C6829" w:rsidRDefault="008E7D27" w:rsidP="00282C29">
      <w:pPr>
        <w:rPr>
          <w:lang w:val="en-AU"/>
        </w:rPr>
      </w:pPr>
    </w:p>
    <w:p w14:paraId="0FF2794F" w14:textId="77777777" w:rsidR="00BC4C2B" w:rsidRPr="002C6829" w:rsidRDefault="00BC4C2B" w:rsidP="00BC4C2B">
      <w:pPr>
        <w:pStyle w:val="Heading4"/>
        <w:rPr>
          <w:lang w:val="en-AU"/>
        </w:rPr>
      </w:pPr>
      <w:r w:rsidRPr="002C6829">
        <w:rPr>
          <w:lang w:val="en-AU"/>
        </w:rPr>
        <w:t>What predicts the likelihood to take up pro-environmental actions besides connection to nature?</w:t>
      </w:r>
    </w:p>
    <w:p w14:paraId="64247668" w14:textId="77777777" w:rsidR="00BC4C2B" w:rsidRPr="002C6829" w:rsidRDefault="00BC4C2B" w:rsidP="00BC4C2B">
      <w:pPr>
        <w:rPr>
          <w:lang w:val="en-AU"/>
        </w:rPr>
      </w:pPr>
      <w:r w:rsidRPr="002C6829">
        <w:rPr>
          <w:lang w:val="en-AU"/>
        </w:rPr>
        <w:t>To address this issue, hierarchical linear regression was used. We controlled for past pro-environmental actions to focus on the likelihood to take up pro-environmental actions in the future independent of past pro-environmental actions. Furthermore, we controlled for participants’ demographic characteristics (i.e., age, gender, region, education).</w:t>
      </w:r>
    </w:p>
    <w:p w14:paraId="65DF6226" w14:textId="77777777" w:rsidR="00BC4C2B" w:rsidRPr="002C6829" w:rsidRDefault="00BC4C2B" w:rsidP="00C23478">
      <w:pPr>
        <w:rPr>
          <w:b/>
          <w:lang w:val="en-AU"/>
        </w:rPr>
      </w:pPr>
      <w:r w:rsidRPr="002C6829">
        <w:rPr>
          <w:b/>
          <w:lang w:val="en-AU"/>
        </w:rPr>
        <w:t>Statistical information</w:t>
      </w:r>
    </w:p>
    <w:p w14:paraId="45C53B00" w14:textId="77777777" w:rsidR="00BC4C2B" w:rsidRPr="002C6829" w:rsidRDefault="00BC4C2B" w:rsidP="00BC4C2B">
      <w:pPr>
        <w:rPr>
          <w:lang w:val="en-AU"/>
        </w:rPr>
      </w:pPr>
      <w:r w:rsidRPr="002C6829">
        <w:rPr>
          <w:lang w:val="en-AU"/>
        </w:rPr>
        <w:t xml:space="preserve">Past pro-environmental actions (Mean PEBpast items), age, gender, region (regional vs. Melbourne), and education were entered at Step 1, explaining 63% of variance in intended pro-environmental actions (Mean PEBlike items), </w:t>
      </w:r>
      <w:r w:rsidRPr="002C6829">
        <w:rPr>
          <w:i/>
          <w:lang w:val="en-AU"/>
        </w:rPr>
        <w:t>F</w:t>
      </w:r>
      <w:r w:rsidRPr="002C6829">
        <w:rPr>
          <w:lang w:val="en-AU"/>
        </w:rPr>
        <w:t xml:space="preserve">(5, 2880) = 984.72, </w:t>
      </w:r>
      <w:r w:rsidRPr="002C6829">
        <w:rPr>
          <w:i/>
          <w:lang w:val="en-AU"/>
        </w:rPr>
        <w:t>p</w:t>
      </w:r>
      <w:r w:rsidRPr="002C6829">
        <w:rPr>
          <w:lang w:val="en-AU"/>
        </w:rPr>
        <w:t xml:space="preserve"> &lt; .001.</w:t>
      </w:r>
    </w:p>
    <w:p w14:paraId="3A7537C2" w14:textId="3DA0F08A" w:rsidR="00BC4C2B" w:rsidRPr="002C6829" w:rsidRDefault="00BC4C2B" w:rsidP="00BC4C2B">
      <w:pPr>
        <w:rPr>
          <w:lang w:val="en-AU"/>
        </w:rPr>
      </w:pPr>
      <w:r w:rsidRPr="002C6829">
        <w:rPr>
          <w:lang w:val="en-AU"/>
        </w:rPr>
        <w:t>CN identity and CN materialism</w:t>
      </w:r>
      <w:r w:rsidR="00141224" w:rsidRPr="002C6829">
        <w:rPr>
          <w:rStyle w:val="FootnoteReference"/>
          <w:lang w:val="en-AU"/>
        </w:rPr>
        <w:footnoteReference w:id="7"/>
      </w:r>
      <w:r w:rsidR="00141224" w:rsidRPr="002C6829">
        <w:rPr>
          <w:lang w:val="en-AU"/>
        </w:rPr>
        <w:t>,</w:t>
      </w:r>
      <w:r w:rsidRPr="002C6829">
        <w:rPr>
          <w:lang w:val="en-AU"/>
        </w:rPr>
        <w:t xml:space="preserve"> pro-environmental and pro-social values, feeling of connectedness to weakly and highly modified natural places, barriers to spending time in nature, environmental awareness, frequency of time spent in nature, and ratings of the state of the Victorian environment were entered at Step 2, explaining an additional 6% of the variance in the dependent variable, </w:t>
      </w:r>
      <w:r w:rsidRPr="002C6829">
        <w:rPr>
          <w:i/>
          <w:lang w:val="en-AU"/>
        </w:rPr>
        <w:t>ΔR</w:t>
      </w:r>
      <w:r w:rsidRPr="002C6829">
        <w:rPr>
          <w:i/>
          <w:vertAlign w:val="superscript"/>
          <w:lang w:val="en-AU"/>
        </w:rPr>
        <w:t>2</w:t>
      </w:r>
      <w:r w:rsidRPr="002C6829">
        <w:rPr>
          <w:lang w:val="en-AU"/>
        </w:rPr>
        <w:t xml:space="preserve">=.06, </w:t>
      </w:r>
      <w:r w:rsidRPr="002C6829">
        <w:rPr>
          <w:i/>
          <w:lang w:val="en-AU"/>
        </w:rPr>
        <w:t>F</w:t>
      </w:r>
      <w:r w:rsidRPr="002C6829">
        <w:rPr>
          <w:lang w:val="en-AU"/>
        </w:rPr>
        <w:t xml:space="preserve">(9, 2871) = 62.35, </w:t>
      </w:r>
      <w:r w:rsidRPr="002C6829">
        <w:rPr>
          <w:i/>
          <w:lang w:val="en-AU"/>
        </w:rPr>
        <w:t>p</w:t>
      </w:r>
      <w:r w:rsidRPr="002C6829">
        <w:rPr>
          <w:lang w:val="en-AU"/>
        </w:rPr>
        <w:t xml:space="preserve"> &lt; .001. At Step 2 the following predictors were significant: CN Identity (</w:t>
      </w:r>
      <w:r w:rsidRPr="002C6829">
        <w:rPr>
          <w:i/>
          <w:lang w:val="en-AU"/>
        </w:rPr>
        <w:t>beta</w:t>
      </w:r>
      <w:r w:rsidRPr="002C6829">
        <w:rPr>
          <w:lang w:val="en-AU"/>
        </w:rPr>
        <w:t xml:space="preserve"> = .12), environmental awareness (</w:t>
      </w:r>
      <w:r w:rsidRPr="002C6829">
        <w:rPr>
          <w:i/>
          <w:lang w:val="en-AU"/>
        </w:rPr>
        <w:t>beta</w:t>
      </w:r>
      <w:r w:rsidRPr="002C6829">
        <w:rPr>
          <w:lang w:val="en-AU"/>
        </w:rPr>
        <w:t xml:space="preserve"> = .10), feeling of connectedness to highly modified natural places (</w:t>
      </w:r>
      <w:r w:rsidRPr="002C6829">
        <w:rPr>
          <w:i/>
          <w:lang w:val="en-AU"/>
        </w:rPr>
        <w:t>beta</w:t>
      </w:r>
      <w:r w:rsidRPr="002C6829">
        <w:rPr>
          <w:lang w:val="en-AU"/>
        </w:rPr>
        <w:t xml:space="preserve"> = .06), pro-environmental and pro-social values (</w:t>
      </w:r>
      <w:r w:rsidRPr="002C6829">
        <w:rPr>
          <w:i/>
          <w:lang w:val="en-AU"/>
        </w:rPr>
        <w:t>beta</w:t>
      </w:r>
      <w:r w:rsidRPr="002C6829">
        <w:rPr>
          <w:lang w:val="en-AU"/>
        </w:rPr>
        <w:t xml:space="preserve"> = .05), CN materialism (</w:t>
      </w:r>
      <w:r w:rsidRPr="002C6829">
        <w:rPr>
          <w:i/>
          <w:lang w:val="en-AU"/>
        </w:rPr>
        <w:t>beta</w:t>
      </w:r>
      <w:r w:rsidRPr="002C6829">
        <w:rPr>
          <w:lang w:val="en-AU"/>
        </w:rPr>
        <w:t xml:space="preserve"> =-.03).</w:t>
      </w:r>
    </w:p>
    <w:p w14:paraId="3DE8CF44" w14:textId="77777777" w:rsidR="00BC4C2B" w:rsidRPr="002C6829" w:rsidRDefault="00BC4C2B" w:rsidP="00BC4C2B">
      <w:pPr>
        <w:rPr>
          <w:lang w:val="en-AU"/>
        </w:rPr>
      </w:pPr>
      <w:r w:rsidRPr="002C6829">
        <w:rPr>
          <w:lang w:val="en-AU"/>
        </w:rPr>
        <w:t xml:space="preserve">The total variance explained by the model as a whole was </w:t>
      </w:r>
      <w:r w:rsidRPr="002C6829">
        <w:rPr>
          <w:i/>
          <w:lang w:val="en-AU"/>
        </w:rPr>
        <w:t>R</w:t>
      </w:r>
      <w:r w:rsidRPr="002C6829">
        <w:rPr>
          <w:i/>
          <w:vertAlign w:val="superscript"/>
          <w:lang w:val="en-AU"/>
        </w:rPr>
        <w:t>2</w:t>
      </w:r>
      <w:r w:rsidRPr="002C6829">
        <w:rPr>
          <w:lang w:val="en-AU"/>
        </w:rPr>
        <w:t xml:space="preserve">=.69, </w:t>
      </w:r>
      <w:r w:rsidRPr="002C6829">
        <w:rPr>
          <w:i/>
          <w:lang w:val="en-AU"/>
        </w:rPr>
        <w:t>F</w:t>
      </w:r>
      <w:r w:rsidRPr="002C6829">
        <w:rPr>
          <w:lang w:val="en-AU"/>
        </w:rPr>
        <w:t xml:space="preserve">(14, 2871) = 459.19, </w:t>
      </w:r>
      <w:r w:rsidRPr="002C6829">
        <w:rPr>
          <w:i/>
          <w:lang w:val="en-AU"/>
        </w:rPr>
        <w:t>p</w:t>
      </w:r>
      <w:r w:rsidRPr="002C6829">
        <w:rPr>
          <w:lang w:val="en-AU"/>
        </w:rPr>
        <w:t xml:space="preserve"> &lt; .001.</w:t>
      </w:r>
    </w:p>
    <w:p w14:paraId="4401D32E" w14:textId="77777777" w:rsidR="0026432F" w:rsidRDefault="0026432F">
      <w:pPr>
        <w:spacing w:after="0" w:line="240" w:lineRule="auto"/>
        <w:jc w:val="left"/>
        <w:rPr>
          <w:rStyle w:val="Strong"/>
          <w:rFonts w:eastAsiaTheme="majorEastAsia" w:cstheme="majorBidi"/>
          <w:iCs/>
          <w:color w:val="FC612E" w:themeColor="accent2"/>
          <w:lang w:val="en-AU"/>
        </w:rPr>
      </w:pPr>
      <w:r>
        <w:rPr>
          <w:rStyle w:val="Strong"/>
          <w:b w:val="0"/>
          <w:lang w:val="en-AU"/>
        </w:rPr>
        <w:br w:type="page"/>
      </w:r>
    </w:p>
    <w:p w14:paraId="2764299D" w14:textId="7063E980" w:rsidR="00BC4C2B" w:rsidRPr="002C6829" w:rsidRDefault="00BC4C2B" w:rsidP="00BC4C2B">
      <w:pPr>
        <w:pStyle w:val="Heading4"/>
        <w:rPr>
          <w:rStyle w:val="Strong"/>
          <w:b/>
          <w:lang w:val="en-AU"/>
        </w:rPr>
      </w:pPr>
      <w:r w:rsidRPr="002C6829">
        <w:rPr>
          <w:rStyle w:val="Strong"/>
          <w:b/>
          <w:lang w:val="en-AU"/>
        </w:rPr>
        <w:lastRenderedPageBreak/>
        <w:t>What does the analysis show?</w:t>
      </w:r>
    </w:p>
    <w:p w14:paraId="489D3192" w14:textId="6C4E43BE" w:rsidR="00BC4C2B" w:rsidRPr="002C6829" w:rsidRDefault="00BC4C2B" w:rsidP="00C23478">
      <w:pPr>
        <w:rPr>
          <w:b/>
          <w:lang w:val="en-AU"/>
        </w:rPr>
      </w:pPr>
      <w:r w:rsidRPr="002C6829">
        <w:rPr>
          <w:b/>
          <w:lang w:val="en-AU"/>
        </w:rPr>
        <w:t>Likelihood to take up pro-environmental actions is predicted by (importance of predictors in decreasing order)</w:t>
      </w:r>
    </w:p>
    <w:p w14:paraId="51837718" w14:textId="4A96962F" w:rsidR="00BC4C2B" w:rsidRPr="002C6829" w:rsidRDefault="00BC4C2B" w:rsidP="00BC4C2B">
      <w:pPr>
        <w:pStyle w:val="ListParagraph"/>
        <w:rPr>
          <w:lang w:val="en-AU"/>
        </w:rPr>
      </w:pPr>
      <w:r w:rsidRPr="002C6829">
        <w:rPr>
          <w:lang w:val="en-AU"/>
        </w:rPr>
        <w:t>High connection with nature (particularly through identifying with the environment)</w:t>
      </w:r>
    </w:p>
    <w:p w14:paraId="3B7CB161" w14:textId="0E0C5C2C" w:rsidR="00BC4C2B" w:rsidRPr="002C6829" w:rsidRDefault="00BC4C2B" w:rsidP="00BC4C2B">
      <w:pPr>
        <w:pStyle w:val="ListParagraph"/>
        <w:rPr>
          <w:lang w:val="en-AU"/>
        </w:rPr>
      </w:pPr>
      <w:r w:rsidRPr="002C6829">
        <w:rPr>
          <w:lang w:val="en-AU"/>
        </w:rPr>
        <w:t>High environmental awareness</w:t>
      </w:r>
    </w:p>
    <w:p w14:paraId="39ADB207" w14:textId="0B38C853" w:rsidR="00BC4C2B" w:rsidRPr="002C6829" w:rsidRDefault="00BC4C2B" w:rsidP="00BC4C2B">
      <w:pPr>
        <w:pStyle w:val="ListParagraph"/>
        <w:rPr>
          <w:lang w:val="en-AU"/>
        </w:rPr>
      </w:pPr>
      <w:r w:rsidRPr="002C6829">
        <w:rPr>
          <w:lang w:val="en-AU"/>
        </w:rPr>
        <w:t>High feeling of connection to highly modified natural places (e.g., community garden, park, zoo, garden)</w:t>
      </w:r>
    </w:p>
    <w:p w14:paraId="57937D93" w14:textId="1C69BE71" w:rsidR="00BC4C2B" w:rsidRPr="002C6829" w:rsidRDefault="00BC4C2B" w:rsidP="00BC4C2B">
      <w:pPr>
        <w:pStyle w:val="ListParagraph"/>
        <w:rPr>
          <w:lang w:val="en-AU"/>
        </w:rPr>
      </w:pPr>
      <w:r w:rsidRPr="002C6829">
        <w:rPr>
          <w:lang w:val="en-AU"/>
        </w:rPr>
        <w:t>Strong pro-environmental and pro-social values</w:t>
      </w:r>
    </w:p>
    <w:p w14:paraId="504551BC" w14:textId="1FBBC7EC" w:rsidR="00BC4C2B" w:rsidRPr="002C6829" w:rsidRDefault="00BC4C2B" w:rsidP="00BC4C2B">
      <w:pPr>
        <w:pStyle w:val="ListParagraph"/>
        <w:rPr>
          <w:lang w:val="en-AU"/>
        </w:rPr>
      </w:pPr>
      <w:r w:rsidRPr="002C6829">
        <w:rPr>
          <w:lang w:val="en-AU"/>
        </w:rPr>
        <w:t>Low CN Materialism</w:t>
      </w:r>
    </w:p>
    <w:p w14:paraId="0E5D7144" w14:textId="77777777" w:rsidR="00BC4C2B" w:rsidRPr="002C6829" w:rsidRDefault="00BC4C2B" w:rsidP="00C23478">
      <w:pPr>
        <w:rPr>
          <w:b/>
          <w:lang w:val="en-AU"/>
        </w:rPr>
      </w:pPr>
      <w:r w:rsidRPr="002C6829">
        <w:rPr>
          <w:b/>
          <w:lang w:val="en-AU"/>
        </w:rPr>
        <w:t>The following variables did not provide any additional explanation of pro-environmental actions</w:t>
      </w:r>
    </w:p>
    <w:p w14:paraId="31CEFA9F" w14:textId="31AD4333" w:rsidR="00BC4C2B" w:rsidRPr="002C6829" w:rsidRDefault="00BC4C2B" w:rsidP="00BC4C2B">
      <w:pPr>
        <w:pStyle w:val="ListParagraph"/>
        <w:rPr>
          <w:lang w:val="en-AU"/>
        </w:rPr>
      </w:pPr>
      <w:r w:rsidRPr="002C6829">
        <w:rPr>
          <w:lang w:val="en-AU"/>
        </w:rPr>
        <w:t>Time in nature</w:t>
      </w:r>
    </w:p>
    <w:p w14:paraId="6C717316" w14:textId="5EF7CC86" w:rsidR="00BC4C2B" w:rsidRPr="002C6829" w:rsidRDefault="00BC4C2B" w:rsidP="00BC4C2B">
      <w:pPr>
        <w:pStyle w:val="ListParagraph"/>
        <w:rPr>
          <w:lang w:val="en-AU"/>
        </w:rPr>
      </w:pPr>
      <w:r w:rsidRPr="002C6829">
        <w:rPr>
          <w:lang w:val="en-AU"/>
        </w:rPr>
        <w:t>Rating of the Victorian Environment</w:t>
      </w:r>
    </w:p>
    <w:p w14:paraId="5758FE37" w14:textId="636E1814" w:rsidR="00BC4C2B" w:rsidRPr="002C6829" w:rsidRDefault="00BC4C2B" w:rsidP="00BC4C2B">
      <w:pPr>
        <w:pStyle w:val="ListParagraph"/>
        <w:rPr>
          <w:lang w:val="en-AU"/>
        </w:rPr>
      </w:pPr>
      <w:r w:rsidRPr="002C6829">
        <w:rPr>
          <w:lang w:val="en-AU"/>
        </w:rPr>
        <w:t>Feeling of connection to weakly or un-modified natural places (wilderness)</w:t>
      </w:r>
    </w:p>
    <w:p w14:paraId="0C1D5B20" w14:textId="119EAA95" w:rsidR="00BC4C2B" w:rsidRPr="002C6829" w:rsidRDefault="00BC4C2B" w:rsidP="00BC4C2B">
      <w:pPr>
        <w:pStyle w:val="ListParagraph"/>
        <w:rPr>
          <w:lang w:val="en-AU"/>
        </w:rPr>
      </w:pPr>
      <w:r w:rsidRPr="002C6829">
        <w:rPr>
          <w:lang w:val="en-AU"/>
        </w:rPr>
        <w:t>Barriers to spending time in nature (e.g., lack of time, having friends or family who do not like to spend time in nature)</w:t>
      </w:r>
    </w:p>
    <w:p w14:paraId="5D3D979D" w14:textId="77777777" w:rsidR="00BC4C2B" w:rsidRPr="002C6829" w:rsidRDefault="00BC4C2B" w:rsidP="00C23478">
      <w:pPr>
        <w:rPr>
          <w:b/>
          <w:lang w:val="en-AU"/>
        </w:rPr>
      </w:pPr>
      <w:r w:rsidRPr="002C6829">
        <w:rPr>
          <w:b/>
          <w:lang w:val="en-AU"/>
        </w:rPr>
        <w:t>What does it mean for DELWP?</w:t>
      </w:r>
    </w:p>
    <w:p w14:paraId="1EEE5CB2" w14:textId="77777777" w:rsidR="00BC4C2B" w:rsidRPr="002C6829" w:rsidRDefault="00BC4C2B" w:rsidP="00BC4C2B">
      <w:pPr>
        <w:rPr>
          <w:lang w:val="en-AU"/>
        </w:rPr>
      </w:pPr>
      <w:r w:rsidRPr="002C6829">
        <w:rPr>
          <w:lang w:val="en-AU"/>
        </w:rPr>
        <w:t>To encourage Victorians to act to protect the Victorian environment beyond their current activities, the following conditions should be facilitated:</w:t>
      </w:r>
    </w:p>
    <w:p w14:paraId="3966D967" w14:textId="0F02DE83" w:rsidR="00BC4C2B" w:rsidRPr="002C6829" w:rsidRDefault="00BC4C2B" w:rsidP="00BC4C2B">
      <w:pPr>
        <w:pStyle w:val="ListParagraph"/>
        <w:rPr>
          <w:lang w:val="en-AU"/>
        </w:rPr>
      </w:pPr>
      <w:r w:rsidRPr="002C6829">
        <w:rPr>
          <w:lang w:val="en-AU"/>
        </w:rPr>
        <w:t>Increase connection to nature (especially via identification with nature)</w:t>
      </w:r>
    </w:p>
    <w:p w14:paraId="39AF1BDC" w14:textId="7C1F0CE5" w:rsidR="00BC4C2B" w:rsidRPr="002C6829" w:rsidRDefault="00BC4C2B" w:rsidP="00BC4C2B">
      <w:pPr>
        <w:pStyle w:val="ListParagraph"/>
        <w:rPr>
          <w:lang w:val="en-AU"/>
        </w:rPr>
      </w:pPr>
      <w:r w:rsidRPr="002C6829">
        <w:rPr>
          <w:lang w:val="en-AU"/>
        </w:rPr>
        <w:t>Increase environmental awareness</w:t>
      </w:r>
    </w:p>
    <w:p w14:paraId="0DCC9FCA" w14:textId="4E3EAE11" w:rsidR="00BC4C2B" w:rsidRPr="002C6829" w:rsidRDefault="00BC4C2B" w:rsidP="00BC4C2B">
      <w:pPr>
        <w:pStyle w:val="ListParagraph"/>
        <w:rPr>
          <w:lang w:val="en-AU"/>
        </w:rPr>
      </w:pPr>
      <w:r w:rsidRPr="002C6829">
        <w:rPr>
          <w:lang w:val="en-AU"/>
        </w:rPr>
        <w:t>Nurture pro-environmental and pro-social values</w:t>
      </w:r>
    </w:p>
    <w:p w14:paraId="7E1ACC31" w14:textId="55A8AC33" w:rsidR="00BC4C2B" w:rsidRPr="002C6829" w:rsidRDefault="00BC4C2B" w:rsidP="00BC4C2B">
      <w:pPr>
        <w:pStyle w:val="ListParagraph"/>
        <w:rPr>
          <w:lang w:val="en-AU"/>
        </w:rPr>
      </w:pPr>
      <w:r w:rsidRPr="002C6829">
        <w:rPr>
          <w:lang w:val="en-AU"/>
        </w:rPr>
        <w:t>Strengthen feelings of connection to highly modified natural places</w:t>
      </w:r>
    </w:p>
    <w:p w14:paraId="729DA4C5" w14:textId="5F5E9BFF" w:rsidR="00BC4C2B" w:rsidRPr="002C6829" w:rsidRDefault="00BC4C2B" w:rsidP="00BC4C2B">
      <w:pPr>
        <w:pStyle w:val="ListParagraph"/>
        <w:rPr>
          <w:lang w:val="en-AU"/>
        </w:rPr>
      </w:pPr>
      <w:r w:rsidRPr="002C6829">
        <w:rPr>
          <w:lang w:val="en-AU"/>
        </w:rPr>
        <w:t>Discourage nature connections based on materialism</w:t>
      </w:r>
    </w:p>
    <w:p w14:paraId="24C7131A" w14:textId="77777777" w:rsidR="00BC4C2B" w:rsidRPr="002C6829" w:rsidRDefault="00BC4C2B" w:rsidP="00BC4C2B">
      <w:pPr>
        <w:rPr>
          <w:lang w:val="en-AU"/>
        </w:rPr>
      </w:pPr>
      <w:r w:rsidRPr="002C6829">
        <w:rPr>
          <w:lang w:val="en-AU"/>
        </w:rPr>
        <w:t>Victorians differ in their connection to nature and can be grouped in three distinct groups: CN high, CN moderate, and CN low.</w:t>
      </w:r>
    </w:p>
    <w:p w14:paraId="043497E7" w14:textId="221A1D74" w:rsidR="00BC4C2B" w:rsidRPr="002C6829" w:rsidRDefault="00BC4C2B" w:rsidP="00BC4C2B">
      <w:pPr>
        <w:rPr>
          <w:lang w:val="en-AU"/>
        </w:rPr>
      </w:pPr>
      <w:r w:rsidRPr="002C6829">
        <w:rPr>
          <w:lang w:val="en-AU"/>
        </w:rPr>
        <w:t>For each group, we repeated the analysis above to identify, which environmental factor is important for each group in order to increase the uptake of pro-environmental actions in the future</w:t>
      </w:r>
      <w:r w:rsidR="00796233" w:rsidRPr="002C6829">
        <w:rPr>
          <w:lang w:val="en-AU"/>
        </w:rPr>
        <w:t xml:space="preserve"> (see </w:t>
      </w:r>
      <w:r w:rsidR="00796233" w:rsidRPr="002C6829">
        <w:rPr>
          <w:lang w:val="en-AU"/>
        </w:rPr>
        <w:fldChar w:fldCharType="begin"/>
      </w:r>
      <w:r w:rsidR="00796233" w:rsidRPr="002C6829">
        <w:rPr>
          <w:lang w:val="en-AU"/>
        </w:rPr>
        <w:instrText xml:space="preserve"> REF _Ref536040663 \h </w:instrText>
      </w:r>
      <w:r w:rsidR="00796233" w:rsidRPr="002C6829">
        <w:rPr>
          <w:lang w:val="en-AU"/>
        </w:rPr>
      </w:r>
      <w:r w:rsidR="00796233" w:rsidRPr="002C6829">
        <w:rPr>
          <w:lang w:val="en-AU"/>
        </w:rPr>
        <w:fldChar w:fldCharType="separate"/>
      </w:r>
      <w:r w:rsidR="00BA14EA" w:rsidRPr="002C6829">
        <w:rPr>
          <w:lang w:val="en-AU"/>
        </w:rPr>
        <w:t xml:space="preserve">Table </w:t>
      </w:r>
      <w:r w:rsidR="00BA14EA">
        <w:rPr>
          <w:noProof/>
          <w:lang w:val="en-AU"/>
        </w:rPr>
        <w:t>19</w:t>
      </w:r>
      <w:r w:rsidR="00796233" w:rsidRPr="002C6829">
        <w:rPr>
          <w:lang w:val="en-AU"/>
        </w:rPr>
        <w:fldChar w:fldCharType="end"/>
      </w:r>
      <w:r w:rsidR="00796233" w:rsidRPr="002C6829">
        <w:rPr>
          <w:lang w:val="en-AU"/>
        </w:rPr>
        <w:t>)</w:t>
      </w:r>
      <w:r w:rsidRPr="002C6829">
        <w:rPr>
          <w:lang w:val="en-AU"/>
        </w:rPr>
        <w:t>.</w:t>
      </w:r>
    </w:p>
    <w:p w14:paraId="70B42905" w14:textId="762CE008" w:rsidR="00BC4C2B" w:rsidRPr="002C6829" w:rsidRDefault="00BC4C2B" w:rsidP="00796233">
      <w:pPr>
        <w:pStyle w:val="Heading4"/>
        <w:rPr>
          <w:lang w:val="en-AU"/>
        </w:rPr>
      </w:pPr>
      <w:r w:rsidRPr="002C6829">
        <w:rPr>
          <w:lang w:val="en-AU"/>
        </w:rPr>
        <w:lastRenderedPageBreak/>
        <w:t>What predicts the likelihood to take up pro-environmental actions for each group of connection with nature?</w:t>
      </w:r>
    </w:p>
    <w:p w14:paraId="329B8699" w14:textId="16AD4EFF" w:rsidR="00796233" w:rsidRPr="002C6829" w:rsidRDefault="00796233" w:rsidP="00796233">
      <w:pPr>
        <w:pStyle w:val="Caption"/>
        <w:keepNext/>
        <w:rPr>
          <w:lang w:val="en-AU"/>
        </w:rPr>
      </w:pPr>
      <w:bookmarkStart w:id="172" w:name="_Ref536040663"/>
      <w:bookmarkStart w:id="173" w:name="_Toc2862842"/>
      <w:r w:rsidRPr="002C6829">
        <w:rPr>
          <w:lang w:val="en-AU"/>
        </w:rPr>
        <w:t xml:space="preserve">Table </w:t>
      </w:r>
      <w:r w:rsidRPr="002C6829">
        <w:rPr>
          <w:lang w:val="en-AU"/>
        </w:rPr>
        <w:fldChar w:fldCharType="begin"/>
      </w:r>
      <w:r w:rsidRPr="002C6829">
        <w:rPr>
          <w:lang w:val="en-AU"/>
        </w:rPr>
        <w:instrText xml:space="preserve"> SEQ Table \* ARABIC </w:instrText>
      </w:r>
      <w:r w:rsidRPr="002C6829">
        <w:rPr>
          <w:lang w:val="en-AU"/>
        </w:rPr>
        <w:fldChar w:fldCharType="separate"/>
      </w:r>
      <w:r w:rsidR="00EC36FE">
        <w:rPr>
          <w:noProof/>
          <w:lang w:val="en-AU"/>
        </w:rPr>
        <w:t>19</w:t>
      </w:r>
      <w:r w:rsidRPr="002C6829">
        <w:rPr>
          <w:lang w:val="en-AU"/>
        </w:rPr>
        <w:fldChar w:fldCharType="end"/>
      </w:r>
      <w:bookmarkEnd w:id="172"/>
      <w:r w:rsidRPr="002C6829">
        <w:rPr>
          <w:lang w:val="en-AU"/>
        </w:rPr>
        <w:t>. Standardised Regression Coefficients, R</w:t>
      </w:r>
      <w:r w:rsidRPr="002C6829">
        <w:rPr>
          <w:vertAlign w:val="superscript"/>
          <w:lang w:val="en-AU"/>
        </w:rPr>
        <w:t>2</w:t>
      </w:r>
      <w:r w:rsidRPr="002C6829">
        <w:rPr>
          <w:lang w:val="en-AU"/>
        </w:rPr>
        <w:t>, and Associate F Statistics for Regression Analysis for Uptake of Pro-Environmental Actions</w:t>
      </w:r>
      <w:bookmarkEnd w:id="173"/>
    </w:p>
    <w:tbl>
      <w:tblPr>
        <w:tblStyle w:val="TableGrid3"/>
        <w:tblW w:w="0" w:type="auto"/>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40"/>
        <w:gridCol w:w="1929"/>
        <w:gridCol w:w="2083"/>
        <w:gridCol w:w="1963"/>
      </w:tblGrid>
      <w:tr w:rsidR="008E7D27" w:rsidRPr="002C6829" w14:paraId="238CEB89" w14:textId="77777777" w:rsidTr="007B1D40">
        <w:trPr>
          <w:trHeight w:val="19"/>
        </w:trPr>
        <w:tc>
          <w:tcPr>
            <w:tcW w:w="0" w:type="auto"/>
            <w:tcBorders>
              <w:top w:val="single" w:sz="4" w:space="0" w:color="auto"/>
            </w:tcBorders>
          </w:tcPr>
          <w:p w14:paraId="78253A72" w14:textId="77777777" w:rsidR="008E7D27" w:rsidRPr="002C6829" w:rsidRDefault="008E7D27" w:rsidP="00796233">
            <w:pPr>
              <w:pStyle w:val="Tablebodycopy"/>
              <w:keepNext/>
            </w:pPr>
          </w:p>
        </w:tc>
        <w:tc>
          <w:tcPr>
            <w:tcW w:w="0" w:type="auto"/>
            <w:tcBorders>
              <w:top w:val="single" w:sz="4" w:space="0" w:color="auto"/>
            </w:tcBorders>
          </w:tcPr>
          <w:p w14:paraId="474023F2" w14:textId="77777777" w:rsidR="008E7D27" w:rsidRPr="002C6829" w:rsidRDefault="008E7D27" w:rsidP="00796233">
            <w:pPr>
              <w:pStyle w:val="Tablebodycopy"/>
              <w:keepNext/>
              <w:jc w:val="center"/>
              <w:rPr>
                <w:b/>
              </w:rPr>
            </w:pPr>
            <w:r w:rsidRPr="002C6829">
              <w:rPr>
                <w:b/>
              </w:rPr>
              <w:t>CN High</w:t>
            </w:r>
          </w:p>
        </w:tc>
        <w:tc>
          <w:tcPr>
            <w:tcW w:w="0" w:type="auto"/>
            <w:tcBorders>
              <w:top w:val="single" w:sz="4" w:space="0" w:color="auto"/>
            </w:tcBorders>
          </w:tcPr>
          <w:p w14:paraId="02AFD090" w14:textId="77777777" w:rsidR="008E7D27" w:rsidRPr="002C6829" w:rsidRDefault="008E7D27" w:rsidP="00796233">
            <w:pPr>
              <w:pStyle w:val="Tablebodycopy"/>
              <w:keepNext/>
              <w:jc w:val="center"/>
              <w:rPr>
                <w:b/>
              </w:rPr>
            </w:pPr>
            <w:r w:rsidRPr="002C6829">
              <w:rPr>
                <w:b/>
              </w:rPr>
              <w:t>CN Moderate</w:t>
            </w:r>
          </w:p>
        </w:tc>
        <w:tc>
          <w:tcPr>
            <w:tcW w:w="0" w:type="auto"/>
            <w:tcBorders>
              <w:top w:val="single" w:sz="4" w:space="0" w:color="auto"/>
            </w:tcBorders>
          </w:tcPr>
          <w:p w14:paraId="2DE0C907" w14:textId="77777777" w:rsidR="008E7D27" w:rsidRPr="002C6829" w:rsidRDefault="008E7D27" w:rsidP="00796233">
            <w:pPr>
              <w:pStyle w:val="Tablebodycopy"/>
              <w:keepNext/>
              <w:jc w:val="center"/>
              <w:rPr>
                <w:b/>
              </w:rPr>
            </w:pPr>
            <w:r w:rsidRPr="002C6829">
              <w:rPr>
                <w:b/>
              </w:rPr>
              <w:t>CN Low</w:t>
            </w:r>
          </w:p>
        </w:tc>
      </w:tr>
      <w:tr w:rsidR="008E7D27" w:rsidRPr="002C6829" w14:paraId="3967A017" w14:textId="77777777" w:rsidTr="007B1D40">
        <w:trPr>
          <w:trHeight w:val="19"/>
        </w:trPr>
        <w:tc>
          <w:tcPr>
            <w:tcW w:w="0" w:type="auto"/>
          </w:tcPr>
          <w:p w14:paraId="5529C18C" w14:textId="77777777" w:rsidR="008E7D27" w:rsidRPr="002C6829" w:rsidRDefault="008E7D27" w:rsidP="00796233">
            <w:pPr>
              <w:pStyle w:val="Tablebodycopy"/>
              <w:keepNext/>
            </w:pPr>
            <w:r w:rsidRPr="002C6829">
              <w:t>Predictor</w:t>
            </w:r>
          </w:p>
        </w:tc>
        <w:tc>
          <w:tcPr>
            <w:tcW w:w="0" w:type="auto"/>
            <w:tcBorders>
              <w:bottom w:val="single" w:sz="4" w:space="0" w:color="auto"/>
            </w:tcBorders>
          </w:tcPr>
          <w:p w14:paraId="3DF3063B" w14:textId="77777777" w:rsidR="008E7D27" w:rsidRPr="002C6829" w:rsidRDefault="008E7D27" w:rsidP="00796233">
            <w:pPr>
              <w:pStyle w:val="Tablebodycopy"/>
              <w:keepNext/>
              <w:jc w:val="center"/>
              <w:rPr>
                <w:i/>
              </w:rPr>
            </w:pPr>
            <w:r w:rsidRPr="002C6829">
              <w:rPr>
                <w:i/>
              </w:rPr>
              <w:t>beta</w:t>
            </w:r>
          </w:p>
        </w:tc>
        <w:tc>
          <w:tcPr>
            <w:tcW w:w="0" w:type="auto"/>
            <w:tcBorders>
              <w:bottom w:val="single" w:sz="4" w:space="0" w:color="auto"/>
            </w:tcBorders>
          </w:tcPr>
          <w:p w14:paraId="2F42E545" w14:textId="77777777" w:rsidR="008E7D27" w:rsidRPr="002C6829" w:rsidRDefault="008E7D27" w:rsidP="00796233">
            <w:pPr>
              <w:pStyle w:val="Tablebodycopy"/>
              <w:keepNext/>
              <w:jc w:val="center"/>
            </w:pPr>
            <w:r w:rsidRPr="002C6829">
              <w:rPr>
                <w:i/>
              </w:rPr>
              <w:t>beta</w:t>
            </w:r>
          </w:p>
        </w:tc>
        <w:tc>
          <w:tcPr>
            <w:tcW w:w="0" w:type="auto"/>
            <w:tcBorders>
              <w:bottom w:val="single" w:sz="4" w:space="0" w:color="auto"/>
            </w:tcBorders>
          </w:tcPr>
          <w:p w14:paraId="346247C2" w14:textId="77777777" w:rsidR="008E7D27" w:rsidRPr="002C6829" w:rsidRDefault="008E7D27" w:rsidP="00796233">
            <w:pPr>
              <w:pStyle w:val="Tablebodycopy"/>
              <w:keepNext/>
              <w:jc w:val="center"/>
            </w:pPr>
            <w:r w:rsidRPr="002C6829">
              <w:rPr>
                <w:i/>
              </w:rPr>
              <w:t>beta</w:t>
            </w:r>
          </w:p>
        </w:tc>
      </w:tr>
      <w:tr w:rsidR="008E7D27" w:rsidRPr="002C6829" w14:paraId="2B3921FF" w14:textId="77777777" w:rsidTr="007B1D40">
        <w:trPr>
          <w:trHeight w:val="19"/>
        </w:trPr>
        <w:tc>
          <w:tcPr>
            <w:tcW w:w="0" w:type="auto"/>
          </w:tcPr>
          <w:p w14:paraId="57755830" w14:textId="77777777" w:rsidR="008E7D27" w:rsidRPr="002C6829" w:rsidRDefault="008E7D27" w:rsidP="00796233">
            <w:pPr>
              <w:pStyle w:val="Tablebodycopy"/>
              <w:keepNext/>
              <w:rPr>
                <w:b/>
              </w:rPr>
            </w:pPr>
            <w:r w:rsidRPr="002C6829">
              <w:rPr>
                <w:b/>
              </w:rPr>
              <w:t>STEP 1</w:t>
            </w:r>
          </w:p>
        </w:tc>
        <w:tc>
          <w:tcPr>
            <w:tcW w:w="0" w:type="auto"/>
            <w:tcBorders>
              <w:top w:val="single" w:sz="4" w:space="0" w:color="auto"/>
            </w:tcBorders>
          </w:tcPr>
          <w:p w14:paraId="4BC50E5E" w14:textId="77777777" w:rsidR="008E7D27" w:rsidRPr="002C6829" w:rsidRDefault="008E7D27" w:rsidP="00796233">
            <w:pPr>
              <w:pStyle w:val="Tablebodycopy"/>
              <w:keepNext/>
              <w:jc w:val="center"/>
            </w:pPr>
            <w:r w:rsidRPr="002C6829">
              <w:rPr>
                <w:i/>
                <w:iCs/>
              </w:rPr>
              <w:t>R</w:t>
            </w:r>
            <w:r w:rsidRPr="002C6829">
              <w:rPr>
                <w:i/>
                <w:iCs/>
                <w:vertAlign w:val="superscript"/>
              </w:rPr>
              <w:t>2</w:t>
            </w:r>
            <w:r w:rsidRPr="002C6829">
              <w:rPr>
                <w:iCs/>
              </w:rPr>
              <w:t xml:space="preserve">=.55, </w:t>
            </w:r>
            <w:r w:rsidRPr="002C6829">
              <w:rPr>
                <w:i/>
                <w:iCs/>
              </w:rPr>
              <w:t>F</w:t>
            </w:r>
            <w:r w:rsidRPr="002C6829">
              <w:rPr>
                <w:iCs/>
              </w:rPr>
              <w:t>(5, 995) = 242.83**</w:t>
            </w:r>
          </w:p>
        </w:tc>
        <w:tc>
          <w:tcPr>
            <w:tcW w:w="0" w:type="auto"/>
            <w:tcBorders>
              <w:top w:val="single" w:sz="4" w:space="0" w:color="auto"/>
            </w:tcBorders>
          </w:tcPr>
          <w:p w14:paraId="61C4F953" w14:textId="77777777" w:rsidR="008E7D27" w:rsidRPr="002C6829" w:rsidRDefault="008E7D27" w:rsidP="00796233">
            <w:pPr>
              <w:pStyle w:val="Tablebodycopy"/>
              <w:keepNext/>
              <w:jc w:val="center"/>
            </w:pPr>
            <w:r w:rsidRPr="002C6829">
              <w:rPr>
                <w:i/>
                <w:iCs/>
              </w:rPr>
              <w:t>R</w:t>
            </w:r>
            <w:r w:rsidRPr="002C6829">
              <w:rPr>
                <w:iCs/>
                <w:vertAlign w:val="superscript"/>
              </w:rPr>
              <w:t>2</w:t>
            </w:r>
            <w:r w:rsidRPr="002C6829">
              <w:rPr>
                <w:iCs/>
              </w:rPr>
              <w:t xml:space="preserve">=.54, </w:t>
            </w:r>
            <w:r w:rsidRPr="002C6829">
              <w:rPr>
                <w:i/>
                <w:iCs/>
              </w:rPr>
              <w:t>F</w:t>
            </w:r>
            <w:r w:rsidRPr="002C6829">
              <w:rPr>
                <w:iCs/>
              </w:rPr>
              <w:t>(5, 1106) = 258.54**</w:t>
            </w:r>
          </w:p>
        </w:tc>
        <w:tc>
          <w:tcPr>
            <w:tcW w:w="0" w:type="auto"/>
            <w:tcBorders>
              <w:top w:val="single" w:sz="4" w:space="0" w:color="auto"/>
            </w:tcBorders>
          </w:tcPr>
          <w:p w14:paraId="5C9DC270" w14:textId="77777777" w:rsidR="008E7D27" w:rsidRPr="002C6829" w:rsidRDefault="008E7D27" w:rsidP="00796233">
            <w:pPr>
              <w:pStyle w:val="Tablebodycopy"/>
              <w:keepNext/>
              <w:jc w:val="center"/>
            </w:pPr>
            <w:r w:rsidRPr="002C6829">
              <w:rPr>
                <w:i/>
                <w:iCs/>
              </w:rPr>
              <w:t>R</w:t>
            </w:r>
            <w:r w:rsidRPr="002C6829">
              <w:rPr>
                <w:i/>
                <w:iCs/>
                <w:vertAlign w:val="superscript"/>
              </w:rPr>
              <w:t>2</w:t>
            </w:r>
            <w:r w:rsidRPr="002C6829">
              <w:rPr>
                <w:iCs/>
              </w:rPr>
              <w:t xml:space="preserve">=.55, </w:t>
            </w:r>
            <w:r w:rsidRPr="002C6829">
              <w:rPr>
                <w:i/>
                <w:iCs/>
              </w:rPr>
              <w:t>F</w:t>
            </w:r>
            <w:r w:rsidRPr="002C6829">
              <w:rPr>
                <w:iCs/>
              </w:rPr>
              <w:t>(5, 767 ) = 186.32**</w:t>
            </w:r>
          </w:p>
        </w:tc>
      </w:tr>
      <w:tr w:rsidR="008E7D27" w:rsidRPr="002C6829" w14:paraId="22199628" w14:textId="77777777" w:rsidTr="00244FA3">
        <w:trPr>
          <w:trHeight w:val="19"/>
        </w:trPr>
        <w:tc>
          <w:tcPr>
            <w:tcW w:w="0" w:type="auto"/>
          </w:tcPr>
          <w:p w14:paraId="49DA0F46" w14:textId="77777777" w:rsidR="008E7D27" w:rsidRPr="002C6829" w:rsidRDefault="008E7D27" w:rsidP="00796233">
            <w:pPr>
              <w:pStyle w:val="Tablebodycopy"/>
              <w:keepNext/>
            </w:pPr>
            <w:r w:rsidRPr="002C6829">
              <w:t xml:space="preserve">Past pro-environmental actions </w:t>
            </w:r>
          </w:p>
        </w:tc>
        <w:tc>
          <w:tcPr>
            <w:tcW w:w="0" w:type="auto"/>
          </w:tcPr>
          <w:p w14:paraId="4D88CFE3" w14:textId="77777777" w:rsidR="008E7D27" w:rsidRPr="002C6829" w:rsidRDefault="008E7D27" w:rsidP="00796233">
            <w:pPr>
              <w:pStyle w:val="Tablebodycopy"/>
              <w:keepNext/>
              <w:jc w:val="center"/>
            </w:pPr>
            <w:r w:rsidRPr="002C6829">
              <w:t>0.72**</w:t>
            </w:r>
          </w:p>
        </w:tc>
        <w:tc>
          <w:tcPr>
            <w:tcW w:w="0" w:type="auto"/>
          </w:tcPr>
          <w:p w14:paraId="149C210B" w14:textId="77777777" w:rsidR="008E7D27" w:rsidRPr="002C6829" w:rsidRDefault="008E7D27" w:rsidP="00796233">
            <w:pPr>
              <w:pStyle w:val="Tablebodycopy"/>
              <w:keepNext/>
              <w:jc w:val="center"/>
            </w:pPr>
            <w:r w:rsidRPr="002C6829">
              <w:t>0.71**</w:t>
            </w:r>
          </w:p>
        </w:tc>
        <w:tc>
          <w:tcPr>
            <w:tcW w:w="0" w:type="auto"/>
          </w:tcPr>
          <w:p w14:paraId="44AC53D9" w14:textId="77777777" w:rsidR="008E7D27" w:rsidRPr="002C6829" w:rsidRDefault="008E7D27" w:rsidP="00796233">
            <w:pPr>
              <w:pStyle w:val="Tablebodycopy"/>
              <w:keepNext/>
              <w:jc w:val="center"/>
            </w:pPr>
            <w:r w:rsidRPr="002C6829">
              <w:t>0.74**</w:t>
            </w:r>
          </w:p>
        </w:tc>
      </w:tr>
      <w:tr w:rsidR="008E7D27" w:rsidRPr="002C6829" w14:paraId="6BF084A7" w14:textId="77777777" w:rsidTr="00244FA3">
        <w:trPr>
          <w:trHeight w:val="19"/>
        </w:trPr>
        <w:tc>
          <w:tcPr>
            <w:tcW w:w="0" w:type="auto"/>
          </w:tcPr>
          <w:p w14:paraId="4AA24CB4" w14:textId="77777777" w:rsidR="008E7D27" w:rsidRPr="002C6829" w:rsidRDefault="008E7D27" w:rsidP="00796233">
            <w:pPr>
              <w:pStyle w:val="Tablebodycopy"/>
              <w:keepNext/>
            </w:pPr>
            <w:r w:rsidRPr="002C6829">
              <w:t>Age</w:t>
            </w:r>
          </w:p>
        </w:tc>
        <w:tc>
          <w:tcPr>
            <w:tcW w:w="0" w:type="auto"/>
          </w:tcPr>
          <w:p w14:paraId="4F657CDE" w14:textId="77777777" w:rsidR="008E7D27" w:rsidRPr="002C6829" w:rsidRDefault="008E7D27" w:rsidP="00796233">
            <w:pPr>
              <w:pStyle w:val="Tablebodycopy"/>
              <w:keepNext/>
              <w:jc w:val="center"/>
            </w:pPr>
            <w:r w:rsidRPr="002C6829">
              <w:t>-0.10**</w:t>
            </w:r>
          </w:p>
        </w:tc>
        <w:tc>
          <w:tcPr>
            <w:tcW w:w="0" w:type="auto"/>
          </w:tcPr>
          <w:p w14:paraId="03742492" w14:textId="77777777" w:rsidR="008E7D27" w:rsidRPr="002C6829" w:rsidRDefault="008E7D27" w:rsidP="00796233">
            <w:pPr>
              <w:pStyle w:val="Tablebodycopy"/>
              <w:keepNext/>
              <w:jc w:val="center"/>
            </w:pPr>
            <w:r w:rsidRPr="002C6829">
              <w:t>-0.07**</w:t>
            </w:r>
          </w:p>
        </w:tc>
        <w:tc>
          <w:tcPr>
            <w:tcW w:w="0" w:type="auto"/>
          </w:tcPr>
          <w:p w14:paraId="19ABB94D" w14:textId="77777777" w:rsidR="008E7D27" w:rsidRPr="002C6829" w:rsidRDefault="008E7D27" w:rsidP="00796233">
            <w:pPr>
              <w:pStyle w:val="Tablebodycopy"/>
              <w:keepNext/>
              <w:jc w:val="center"/>
            </w:pPr>
            <w:r w:rsidRPr="002C6829">
              <w:t>-0.04</w:t>
            </w:r>
          </w:p>
        </w:tc>
      </w:tr>
      <w:tr w:rsidR="008E7D27" w:rsidRPr="002C6829" w14:paraId="188A2FF1" w14:textId="77777777" w:rsidTr="00244FA3">
        <w:trPr>
          <w:trHeight w:val="19"/>
        </w:trPr>
        <w:tc>
          <w:tcPr>
            <w:tcW w:w="0" w:type="auto"/>
          </w:tcPr>
          <w:p w14:paraId="051DF807" w14:textId="77777777" w:rsidR="008E7D27" w:rsidRPr="002C6829" w:rsidRDefault="008E7D27" w:rsidP="00796233">
            <w:pPr>
              <w:pStyle w:val="Tablebodycopy"/>
              <w:keepNext/>
            </w:pPr>
            <w:r w:rsidRPr="002C6829">
              <w:t>Region</w:t>
            </w:r>
          </w:p>
        </w:tc>
        <w:tc>
          <w:tcPr>
            <w:tcW w:w="0" w:type="auto"/>
          </w:tcPr>
          <w:p w14:paraId="69C0D3AC" w14:textId="77777777" w:rsidR="008E7D27" w:rsidRPr="002C6829" w:rsidRDefault="008E7D27" w:rsidP="00796233">
            <w:pPr>
              <w:pStyle w:val="Tablebodycopy"/>
              <w:keepNext/>
              <w:jc w:val="center"/>
            </w:pPr>
            <w:r w:rsidRPr="002C6829">
              <w:t>-0.01</w:t>
            </w:r>
          </w:p>
        </w:tc>
        <w:tc>
          <w:tcPr>
            <w:tcW w:w="0" w:type="auto"/>
          </w:tcPr>
          <w:p w14:paraId="258550FE" w14:textId="77777777" w:rsidR="008E7D27" w:rsidRPr="002C6829" w:rsidRDefault="008E7D27" w:rsidP="00796233">
            <w:pPr>
              <w:pStyle w:val="Tablebodycopy"/>
              <w:keepNext/>
              <w:jc w:val="center"/>
            </w:pPr>
            <w:r w:rsidRPr="002C6829">
              <w:t>-0.03</w:t>
            </w:r>
          </w:p>
        </w:tc>
        <w:tc>
          <w:tcPr>
            <w:tcW w:w="0" w:type="auto"/>
          </w:tcPr>
          <w:p w14:paraId="0680DC25" w14:textId="77777777" w:rsidR="008E7D27" w:rsidRPr="002C6829" w:rsidRDefault="008E7D27" w:rsidP="00796233">
            <w:pPr>
              <w:pStyle w:val="Tablebodycopy"/>
              <w:keepNext/>
              <w:jc w:val="center"/>
            </w:pPr>
            <w:r w:rsidRPr="002C6829">
              <w:t>0.02</w:t>
            </w:r>
          </w:p>
        </w:tc>
      </w:tr>
      <w:tr w:rsidR="008E7D27" w:rsidRPr="002C6829" w14:paraId="5647C74C" w14:textId="77777777" w:rsidTr="00244FA3">
        <w:trPr>
          <w:trHeight w:val="19"/>
        </w:trPr>
        <w:tc>
          <w:tcPr>
            <w:tcW w:w="0" w:type="auto"/>
          </w:tcPr>
          <w:p w14:paraId="085DE262" w14:textId="77777777" w:rsidR="008E7D27" w:rsidRPr="002C6829" w:rsidRDefault="008E7D27" w:rsidP="00796233">
            <w:pPr>
              <w:pStyle w:val="Tablebodycopy"/>
              <w:keepNext/>
            </w:pPr>
            <w:r w:rsidRPr="002C6829">
              <w:t>Gender</w:t>
            </w:r>
          </w:p>
        </w:tc>
        <w:tc>
          <w:tcPr>
            <w:tcW w:w="0" w:type="auto"/>
          </w:tcPr>
          <w:p w14:paraId="14C27510" w14:textId="77777777" w:rsidR="008E7D27" w:rsidRPr="002C6829" w:rsidRDefault="008E7D27" w:rsidP="00796233">
            <w:pPr>
              <w:pStyle w:val="Tablebodycopy"/>
              <w:keepNext/>
              <w:jc w:val="center"/>
            </w:pPr>
            <w:r w:rsidRPr="002C6829">
              <w:t>0.03</w:t>
            </w:r>
          </w:p>
        </w:tc>
        <w:tc>
          <w:tcPr>
            <w:tcW w:w="0" w:type="auto"/>
          </w:tcPr>
          <w:p w14:paraId="0311A7C8" w14:textId="77777777" w:rsidR="008E7D27" w:rsidRPr="002C6829" w:rsidRDefault="008E7D27" w:rsidP="00796233">
            <w:pPr>
              <w:pStyle w:val="Tablebodycopy"/>
              <w:keepNext/>
              <w:jc w:val="center"/>
            </w:pPr>
            <w:r w:rsidRPr="002C6829">
              <w:t>0.04</w:t>
            </w:r>
          </w:p>
        </w:tc>
        <w:tc>
          <w:tcPr>
            <w:tcW w:w="0" w:type="auto"/>
          </w:tcPr>
          <w:p w14:paraId="575E4346" w14:textId="77777777" w:rsidR="008E7D27" w:rsidRPr="002C6829" w:rsidRDefault="008E7D27" w:rsidP="00796233">
            <w:pPr>
              <w:pStyle w:val="Tablebodycopy"/>
              <w:keepNext/>
              <w:jc w:val="center"/>
            </w:pPr>
            <w:r w:rsidRPr="002C6829">
              <w:t>0.06</w:t>
            </w:r>
          </w:p>
        </w:tc>
      </w:tr>
      <w:tr w:rsidR="008E7D27" w:rsidRPr="002C6829" w14:paraId="41E687EB" w14:textId="77777777" w:rsidTr="00244FA3">
        <w:trPr>
          <w:trHeight w:val="19"/>
        </w:trPr>
        <w:tc>
          <w:tcPr>
            <w:tcW w:w="0" w:type="auto"/>
          </w:tcPr>
          <w:p w14:paraId="1AB58A8D" w14:textId="77777777" w:rsidR="008E7D27" w:rsidRPr="002C6829" w:rsidRDefault="008E7D27" w:rsidP="00796233">
            <w:pPr>
              <w:pStyle w:val="Tablebodycopy"/>
              <w:keepNext/>
            </w:pPr>
            <w:r w:rsidRPr="002C6829">
              <w:t>Education</w:t>
            </w:r>
          </w:p>
        </w:tc>
        <w:tc>
          <w:tcPr>
            <w:tcW w:w="0" w:type="auto"/>
          </w:tcPr>
          <w:p w14:paraId="4190F1D4" w14:textId="77777777" w:rsidR="008E7D27" w:rsidRPr="002C6829" w:rsidRDefault="008E7D27" w:rsidP="00796233">
            <w:pPr>
              <w:pStyle w:val="Tablebodycopy"/>
              <w:keepNext/>
              <w:jc w:val="center"/>
            </w:pPr>
            <w:r w:rsidRPr="002C6829">
              <w:t>-0.01</w:t>
            </w:r>
          </w:p>
        </w:tc>
        <w:tc>
          <w:tcPr>
            <w:tcW w:w="0" w:type="auto"/>
          </w:tcPr>
          <w:p w14:paraId="709A2B1A" w14:textId="77777777" w:rsidR="008E7D27" w:rsidRPr="002C6829" w:rsidRDefault="008E7D27" w:rsidP="00796233">
            <w:pPr>
              <w:pStyle w:val="Tablebodycopy"/>
              <w:keepNext/>
              <w:jc w:val="center"/>
            </w:pPr>
            <w:r w:rsidRPr="002C6829">
              <w:t>0.04</w:t>
            </w:r>
          </w:p>
        </w:tc>
        <w:tc>
          <w:tcPr>
            <w:tcW w:w="0" w:type="auto"/>
          </w:tcPr>
          <w:p w14:paraId="65748386" w14:textId="77777777" w:rsidR="008E7D27" w:rsidRPr="002C6829" w:rsidRDefault="008E7D27" w:rsidP="00796233">
            <w:pPr>
              <w:pStyle w:val="Tablebodycopy"/>
              <w:keepNext/>
              <w:jc w:val="center"/>
            </w:pPr>
            <w:r w:rsidRPr="002C6829">
              <w:t>0.01</w:t>
            </w:r>
          </w:p>
        </w:tc>
      </w:tr>
      <w:tr w:rsidR="008E7D27" w:rsidRPr="002C6829" w14:paraId="3C019A24" w14:textId="77777777" w:rsidTr="00244FA3">
        <w:trPr>
          <w:trHeight w:val="19"/>
        </w:trPr>
        <w:tc>
          <w:tcPr>
            <w:tcW w:w="0" w:type="auto"/>
            <w:tcBorders>
              <w:bottom w:val="single" w:sz="4" w:space="0" w:color="auto"/>
            </w:tcBorders>
          </w:tcPr>
          <w:p w14:paraId="43F90CDA" w14:textId="77777777" w:rsidR="008E7D27" w:rsidRPr="002C6829" w:rsidRDefault="008E7D27" w:rsidP="00796233">
            <w:pPr>
              <w:pStyle w:val="Tablebodycopy"/>
              <w:keepNext/>
            </w:pPr>
          </w:p>
        </w:tc>
        <w:tc>
          <w:tcPr>
            <w:tcW w:w="0" w:type="auto"/>
            <w:tcBorders>
              <w:bottom w:val="single" w:sz="4" w:space="0" w:color="auto"/>
            </w:tcBorders>
          </w:tcPr>
          <w:p w14:paraId="446ECFCD" w14:textId="77777777" w:rsidR="008E7D27" w:rsidRPr="002C6829" w:rsidRDefault="008E7D27" w:rsidP="00796233">
            <w:pPr>
              <w:pStyle w:val="Tablebodycopy"/>
              <w:keepNext/>
              <w:jc w:val="center"/>
            </w:pPr>
          </w:p>
        </w:tc>
        <w:tc>
          <w:tcPr>
            <w:tcW w:w="0" w:type="auto"/>
            <w:tcBorders>
              <w:bottom w:val="single" w:sz="4" w:space="0" w:color="auto"/>
            </w:tcBorders>
          </w:tcPr>
          <w:p w14:paraId="6A26C5AF" w14:textId="77777777" w:rsidR="008E7D27" w:rsidRPr="002C6829" w:rsidRDefault="008E7D27" w:rsidP="00796233">
            <w:pPr>
              <w:pStyle w:val="Tablebodycopy"/>
              <w:keepNext/>
              <w:jc w:val="center"/>
            </w:pPr>
          </w:p>
        </w:tc>
        <w:tc>
          <w:tcPr>
            <w:tcW w:w="0" w:type="auto"/>
            <w:tcBorders>
              <w:bottom w:val="single" w:sz="4" w:space="0" w:color="auto"/>
            </w:tcBorders>
          </w:tcPr>
          <w:p w14:paraId="6C7ABF16" w14:textId="77777777" w:rsidR="008E7D27" w:rsidRPr="002C6829" w:rsidRDefault="008E7D27" w:rsidP="00796233">
            <w:pPr>
              <w:pStyle w:val="Tablebodycopy"/>
              <w:keepNext/>
              <w:jc w:val="center"/>
            </w:pPr>
          </w:p>
        </w:tc>
      </w:tr>
      <w:tr w:rsidR="008E7D27" w:rsidRPr="002C6829" w14:paraId="02921C53" w14:textId="77777777" w:rsidTr="00244FA3">
        <w:trPr>
          <w:trHeight w:val="19"/>
        </w:trPr>
        <w:tc>
          <w:tcPr>
            <w:tcW w:w="0" w:type="auto"/>
            <w:tcBorders>
              <w:top w:val="single" w:sz="4" w:space="0" w:color="auto"/>
            </w:tcBorders>
          </w:tcPr>
          <w:p w14:paraId="24832754" w14:textId="77777777" w:rsidR="008E7D27" w:rsidRPr="002C6829" w:rsidRDefault="008E7D27" w:rsidP="00796233">
            <w:pPr>
              <w:pStyle w:val="Tablebodycopy"/>
              <w:keepNext/>
              <w:rPr>
                <w:b/>
              </w:rPr>
            </w:pPr>
            <w:r w:rsidRPr="002C6829">
              <w:rPr>
                <w:b/>
              </w:rPr>
              <w:t>STEP 2</w:t>
            </w:r>
          </w:p>
        </w:tc>
        <w:tc>
          <w:tcPr>
            <w:tcW w:w="0" w:type="auto"/>
            <w:tcBorders>
              <w:top w:val="single" w:sz="4" w:space="0" w:color="auto"/>
            </w:tcBorders>
          </w:tcPr>
          <w:p w14:paraId="56888998" w14:textId="77777777" w:rsidR="008E7D27" w:rsidRPr="002C6829" w:rsidRDefault="008E7D27" w:rsidP="00796233">
            <w:pPr>
              <w:pStyle w:val="Tablebodycopy"/>
              <w:keepNext/>
              <w:jc w:val="center"/>
            </w:pPr>
            <w:r w:rsidRPr="002C6829">
              <w:rPr>
                <w:i/>
                <w:iCs/>
              </w:rPr>
              <w:t>ΔR</w:t>
            </w:r>
            <w:r w:rsidRPr="002C6829">
              <w:rPr>
                <w:i/>
                <w:iCs/>
                <w:vertAlign w:val="superscript"/>
              </w:rPr>
              <w:t>2</w:t>
            </w:r>
            <w:r w:rsidRPr="002C6829">
              <w:rPr>
                <w:iCs/>
              </w:rPr>
              <w:t xml:space="preserve">=.04, </w:t>
            </w:r>
            <w:r w:rsidRPr="002C6829">
              <w:rPr>
                <w:i/>
                <w:iCs/>
              </w:rPr>
              <w:t>F</w:t>
            </w:r>
            <w:r w:rsidRPr="002C6829">
              <w:rPr>
                <w:iCs/>
              </w:rPr>
              <w:t>(9, 986) = 9.64**</w:t>
            </w:r>
          </w:p>
        </w:tc>
        <w:tc>
          <w:tcPr>
            <w:tcW w:w="0" w:type="auto"/>
            <w:tcBorders>
              <w:top w:val="single" w:sz="4" w:space="0" w:color="auto"/>
            </w:tcBorders>
          </w:tcPr>
          <w:p w14:paraId="4F138261" w14:textId="77777777" w:rsidR="008E7D27" w:rsidRPr="002C6829" w:rsidRDefault="008E7D27" w:rsidP="00796233">
            <w:pPr>
              <w:pStyle w:val="Tablebodycopy"/>
              <w:keepNext/>
              <w:jc w:val="center"/>
            </w:pPr>
            <w:r w:rsidRPr="002C6829">
              <w:rPr>
                <w:i/>
                <w:iCs/>
              </w:rPr>
              <w:t>ΔR</w:t>
            </w:r>
            <w:r w:rsidRPr="002C6829">
              <w:rPr>
                <w:i/>
                <w:iCs/>
                <w:vertAlign w:val="superscript"/>
              </w:rPr>
              <w:t>2</w:t>
            </w:r>
            <w:r w:rsidRPr="002C6829">
              <w:rPr>
                <w:iCs/>
              </w:rPr>
              <w:t xml:space="preserve">=.05, </w:t>
            </w:r>
            <w:r w:rsidRPr="002C6829">
              <w:rPr>
                <w:i/>
                <w:iCs/>
              </w:rPr>
              <w:t>F</w:t>
            </w:r>
            <w:r w:rsidRPr="002C6829">
              <w:rPr>
                <w:iCs/>
              </w:rPr>
              <w:t>(9, 1097) = 15.73**</w:t>
            </w:r>
          </w:p>
        </w:tc>
        <w:tc>
          <w:tcPr>
            <w:tcW w:w="0" w:type="auto"/>
            <w:tcBorders>
              <w:top w:val="single" w:sz="4" w:space="0" w:color="auto"/>
            </w:tcBorders>
          </w:tcPr>
          <w:p w14:paraId="3A7DAE3D" w14:textId="77777777" w:rsidR="008E7D27" w:rsidRPr="002C6829" w:rsidRDefault="008E7D27" w:rsidP="00796233">
            <w:pPr>
              <w:pStyle w:val="Tablebodycopy"/>
              <w:keepNext/>
              <w:jc w:val="center"/>
            </w:pPr>
            <w:r w:rsidRPr="002C6829">
              <w:rPr>
                <w:i/>
                <w:iCs/>
              </w:rPr>
              <w:t>ΔR</w:t>
            </w:r>
            <w:r w:rsidRPr="002C6829">
              <w:rPr>
                <w:i/>
                <w:iCs/>
                <w:vertAlign w:val="superscript"/>
              </w:rPr>
              <w:t>2</w:t>
            </w:r>
            <w:r w:rsidRPr="002C6829">
              <w:rPr>
                <w:iCs/>
              </w:rPr>
              <w:t xml:space="preserve">=.06, </w:t>
            </w:r>
            <w:r w:rsidRPr="002C6829">
              <w:rPr>
                <w:i/>
                <w:iCs/>
              </w:rPr>
              <w:t>F(</w:t>
            </w:r>
            <w:r w:rsidRPr="002C6829">
              <w:rPr>
                <w:iCs/>
              </w:rPr>
              <w:t>9, 758) = 12.72**</w:t>
            </w:r>
          </w:p>
        </w:tc>
      </w:tr>
      <w:tr w:rsidR="008E7D27" w:rsidRPr="002C6829" w14:paraId="551F5EDF" w14:textId="77777777" w:rsidTr="00244FA3">
        <w:trPr>
          <w:trHeight w:val="19"/>
        </w:trPr>
        <w:tc>
          <w:tcPr>
            <w:tcW w:w="0" w:type="auto"/>
          </w:tcPr>
          <w:p w14:paraId="3A555E8A" w14:textId="77777777" w:rsidR="008E7D27" w:rsidRPr="002C6829" w:rsidRDefault="008E7D27" w:rsidP="00796233">
            <w:pPr>
              <w:pStyle w:val="Tablebodycopy"/>
              <w:keepNext/>
            </w:pPr>
            <w:r w:rsidRPr="002C6829">
              <w:t>CN Identity</w:t>
            </w:r>
          </w:p>
        </w:tc>
        <w:tc>
          <w:tcPr>
            <w:tcW w:w="0" w:type="auto"/>
          </w:tcPr>
          <w:p w14:paraId="7818AB6C" w14:textId="77777777" w:rsidR="008E7D27" w:rsidRPr="002C6829" w:rsidRDefault="008E7D27" w:rsidP="00796233">
            <w:pPr>
              <w:pStyle w:val="Tablebodycopy"/>
              <w:keepNext/>
              <w:jc w:val="center"/>
            </w:pPr>
            <w:r w:rsidRPr="002C6829">
              <w:t>0.03</w:t>
            </w:r>
          </w:p>
        </w:tc>
        <w:tc>
          <w:tcPr>
            <w:tcW w:w="0" w:type="auto"/>
          </w:tcPr>
          <w:p w14:paraId="65755687" w14:textId="77777777" w:rsidR="008E7D27" w:rsidRPr="002C6829" w:rsidRDefault="008E7D27" w:rsidP="00796233">
            <w:pPr>
              <w:pStyle w:val="Tablebodycopy"/>
              <w:keepNext/>
              <w:jc w:val="center"/>
              <w:rPr>
                <w:b/>
              </w:rPr>
            </w:pPr>
            <w:r w:rsidRPr="002C6829">
              <w:rPr>
                <w:b/>
              </w:rPr>
              <w:t>0.07**</w:t>
            </w:r>
          </w:p>
        </w:tc>
        <w:tc>
          <w:tcPr>
            <w:tcW w:w="0" w:type="auto"/>
          </w:tcPr>
          <w:p w14:paraId="61856277" w14:textId="77777777" w:rsidR="008E7D27" w:rsidRPr="002C6829" w:rsidRDefault="008E7D27" w:rsidP="00796233">
            <w:pPr>
              <w:pStyle w:val="Tablebodycopy"/>
              <w:keepNext/>
              <w:jc w:val="center"/>
              <w:rPr>
                <w:b/>
              </w:rPr>
            </w:pPr>
            <w:r w:rsidRPr="002C6829">
              <w:rPr>
                <w:b/>
              </w:rPr>
              <w:t>0.13**</w:t>
            </w:r>
          </w:p>
        </w:tc>
      </w:tr>
      <w:tr w:rsidR="008E7D27" w:rsidRPr="002C6829" w14:paraId="2D78C051" w14:textId="77777777" w:rsidTr="00244FA3">
        <w:trPr>
          <w:trHeight w:val="19"/>
        </w:trPr>
        <w:tc>
          <w:tcPr>
            <w:tcW w:w="0" w:type="auto"/>
          </w:tcPr>
          <w:p w14:paraId="2F878394" w14:textId="77777777" w:rsidR="008E7D27" w:rsidRPr="002C6829" w:rsidRDefault="008E7D27" w:rsidP="00796233">
            <w:pPr>
              <w:pStyle w:val="Tablebodycopy"/>
              <w:keepNext/>
            </w:pPr>
            <w:r w:rsidRPr="002C6829">
              <w:t>CN Materialism</w:t>
            </w:r>
          </w:p>
        </w:tc>
        <w:tc>
          <w:tcPr>
            <w:tcW w:w="0" w:type="auto"/>
          </w:tcPr>
          <w:p w14:paraId="7CCF9430" w14:textId="77777777" w:rsidR="008E7D27" w:rsidRPr="002C6829" w:rsidRDefault="008E7D27" w:rsidP="00796233">
            <w:pPr>
              <w:pStyle w:val="Tablebodycopy"/>
              <w:keepNext/>
              <w:jc w:val="center"/>
            </w:pPr>
            <w:r w:rsidRPr="002C6829">
              <w:t>-0.04</w:t>
            </w:r>
          </w:p>
        </w:tc>
        <w:tc>
          <w:tcPr>
            <w:tcW w:w="0" w:type="auto"/>
          </w:tcPr>
          <w:p w14:paraId="4274E3F5" w14:textId="77777777" w:rsidR="008E7D27" w:rsidRPr="002C6829" w:rsidRDefault="008E7D27" w:rsidP="00796233">
            <w:pPr>
              <w:pStyle w:val="Tablebodycopy"/>
              <w:keepNext/>
              <w:jc w:val="center"/>
            </w:pPr>
            <w:r w:rsidRPr="002C6829">
              <w:t>-0.05</w:t>
            </w:r>
          </w:p>
        </w:tc>
        <w:tc>
          <w:tcPr>
            <w:tcW w:w="0" w:type="auto"/>
          </w:tcPr>
          <w:p w14:paraId="195A04D9" w14:textId="77777777" w:rsidR="008E7D27" w:rsidRPr="002C6829" w:rsidRDefault="008E7D27" w:rsidP="00796233">
            <w:pPr>
              <w:pStyle w:val="Tablebodycopy"/>
              <w:keepNext/>
              <w:jc w:val="center"/>
            </w:pPr>
            <w:r w:rsidRPr="002C6829">
              <w:t>-0.02</w:t>
            </w:r>
          </w:p>
        </w:tc>
      </w:tr>
      <w:tr w:rsidR="008E7D27" w:rsidRPr="002C6829" w14:paraId="43F74629" w14:textId="77777777" w:rsidTr="00244FA3">
        <w:trPr>
          <w:trHeight w:val="19"/>
        </w:trPr>
        <w:tc>
          <w:tcPr>
            <w:tcW w:w="0" w:type="auto"/>
          </w:tcPr>
          <w:p w14:paraId="0C76A1D8" w14:textId="77777777" w:rsidR="008E7D27" w:rsidRPr="003B6F17" w:rsidRDefault="008E7D27" w:rsidP="00796233">
            <w:pPr>
              <w:pStyle w:val="Tablebodycopy"/>
              <w:keepNext/>
              <w:rPr>
                <w:lang w:val="it-IT"/>
              </w:rPr>
            </w:pPr>
            <w:r w:rsidRPr="003B6F17">
              <w:rPr>
                <w:lang w:val="it-IT"/>
              </w:rPr>
              <w:t>Pro-env / pro-social values</w:t>
            </w:r>
          </w:p>
        </w:tc>
        <w:tc>
          <w:tcPr>
            <w:tcW w:w="0" w:type="auto"/>
          </w:tcPr>
          <w:p w14:paraId="3E2B9AB5" w14:textId="77777777" w:rsidR="008E7D27" w:rsidRPr="002C6829" w:rsidRDefault="008E7D27" w:rsidP="00796233">
            <w:pPr>
              <w:pStyle w:val="Tablebodycopy"/>
              <w:keepNext/>
              <w:jc w:val="center"/>
            </w:pPr>
            <w:r w:rsidRPr="002C6829">
              <w:t>0.05</w:t>
            </w:r>
          </w:p>
        </w:tc>
        <w:tc>
          <w:tcPr>
            <w:tcW w:w="0" w:type="auto"/>
          </w:tcPr>
          <w:p w14:paraId="29DAF749" w14:textId="77777777" w:rsidR="008E7D27" w:rsidRPr="002C6829" w:rsidRDefault="008E7D27" w:rsidP="00796233">
            <w:pPr>
              <w:pStyle w:val="Tablebodycopy"/>
              <w:keepNext/>
              <w:jc w:val="center"/>
              <w:rPr>
                <w:b/>
              </w:rPr>
            </w:pPr>
            <w:r w:rsidRPr="002C6829">
              <w:rPr>
                <w:b/>
              </w:rPr>
              <w:t>0.07**</w:t>
            </w:r>
          </w:p>
        </w:tc>
        <w:tc>
          <w:tcPr>
            <w:tcW w:w="0" w:type="auto"/>
          </w:tcPr>
          <w:p w14:paraId="504D63B7" w14:textId="77777777" w:rsidR="008E7D27" w:rsidRPr="002C6829" w:rsidRDefault="008E7D27" w:rsidP="00796233">
            <w:pPr>
              <w:pStyle w:val="Tablebodycopy"/>
              <w:keepNext/>
              <w:jc w:val="center"/>
            </w:pPr>
            <w:r w:rsidRPr="002C6829">
              <w:t>0.04</w:t>
            </w:r>
          </w:p>
        </w:tc>
      </w:tr>
      <w:tr w:rsidR="008E7D27" w:rsidRPr="002C6829" w14:paraId="3B4EB00C" w14:textId="77777777" w:rsidTr="00244FA3">
        <w:trPr>
          <w:trHeight w:val="19"/>
        </w:trPr>
        <w:tc>
          <w:tcPr>
            <w:tcW w:w="0" w:type="auto"/>
          </w:tcPr>
          <w:p w14:paraId="004B7534" w14:textId="77777777" w:rsidR="008E7D27" w:rsidRPr="002C6829" w:rsidRDefault="008E7D27" w:rsidP="00796233">
            <w:pPr>
              <w:pStyle w:val="Tablebodycopy"/>
              <w:keepNext/>
            </w:pPr>
            <w:r w:rsidRPr="002C6829">
              <w:t>Connectedness to human-made natural places</w:t>
            </w:r>
          </w:p>
        </w:tc>
        <w:tc>
          <w:tcPr>
            <w:tcW w:w="0" w:type="auto"/>
          </w:tcPr>
          <w:p w14:paraId="69DC0B5A" w14:textId="77777777" w:rsidR="008E7D27" w:rsidRPr="002C6829" w:rsidRDefault="008E7D27" w:rsidP="00796233">
            <w:pPr>
              <w:pStyle w:val="Tablebodycopy"/>
              <w:keepNext/>
              <w:jc w:val="center"/>
              <w:rPr>
                <w:b/>
              </w:rPr>
            </w:pPr>
            <w:r w:rsidRPr="002C6829">
              <w:rPr>
                <w:b/>
              </w:rPr>
              <w:t>0.07**</w:t>
            </w:r>
          </w:p>
        </w:tc>
        <w:tc>
          <w:tcPr>
            <w:tcW w:w="0" w:type="auto"/>
          </w:tcPr>
          <w:p w14:paraId="39AC7621" w14:textId="77777777" w:rsidR="008E7D27" w:rsidRPr="002C6829" w:rsidRDefault="008E7D27" w:rsidP="00796233">
            <w:pPr>
              <w:pStyle w:val="Tablebodycopy"/>
              <w:keepNext/>
              <w:jc w:val="center"/>
              <w:rPr>
                <w:b/>
              </w:rPr>
            </w:pPr>
            <w:r w:rsidRPr="002C6829">
              <w:rPr>
                <w:b/>
              </w:rPr>
              <w:t>0.07**</w:t>
            </w:r>
          </w:p>
        </w:tc>
        <w:tc>
          <w:tcPr>
            <w:tcW w:w="0" w:type="auto"/>
          </w:tcPr>
          <w:p w14:paraId="283CB093" w14:textId="77777777" w:rsidR="008E7D27" w:rsidRPr="002C6829" w:rsidRDefault="008E7D27" w:rsidP="00796233">
            <w:pPr>
              <w:pStyle w:val="Tablebodycopy"/>
              <w:keepNext/>
              <w:jc w:val="center"/>
            </w:pPr>
            <w:r w:rsidRPr="002C6829">
              <w:t>0.05</w:t>
            </w:r>
          </w:p>
        </w:tc>
      </w:tr>
      <w:tr w:rsidR="008E7D27" w:rsidRPr="002C6829" w14:paraId="542B6BD9" w14:textId="77777777" w:rsidTr="00244FA3">
        <w:trPr>
          <w:trHeight w:val="19"/>
        </w:trPr>
        <w:tc>
          <w:tcPr>
            <w:tcW w:w="0" w:type="auto"/>
          </w:tcPr>
          <w:p w14:paraId="54C4A27C" w14:textId="77777777" w:rsidR="008E7D27" w:rsidRPr="002C6829" w:rsidRDefault="008E7D27" w:rsidP="00796233">
            <w:pPr>
              <w:pStyle w:val="Tablebodycopy"/>
              <w:keepNext/>
            </w:pPr>
            <w:r w:rsidRPr="002C6829">
              <w:t>Connectedness to wilderness</w:t>
            </w:r>
          </w:p>
        </w:tc>
        <w:tc>
          <w:tcPr>
            <w:tcW w:w="0" w:type="auto"/>
          </w:tcPr>
          <w:p w14:paraId="169A5EFE" w14:textId="77777777" w:rsidR="008E7D27" w:rsidRPr="002C6829" w:rsidRDefault="008E7D27" w:rsidP="00796233">
            <w:pPr>
              <w:pStyle w:val="Tablebodycopy"/>
              <w:keepNext/>
              <w:jc w:val="center"/>
            </w:pPr>
            <w:r w:rsidRPr="002C6829">
              <w:t>0.00</w:t>
            </w:r>
          </w:p>
        </w:tc>
        <w:tc>
          <w:tcPr>
            <w:tcW w:w="0" w:type="auto"/>
          </w:tcPr>
          <w:p w14:paraId="3B3AF7FC" w14:textId="77777777" w:rsidR="008E7D27" w:rsidRPr="002C6829" w:rsidRDefault="008E7D27" w:rsidP="00796233">
            <w:pPr>
              <w:pStyle w:val="Tablebodycopy"/>
              <w:keepNext/>
              <w:jc w:val="center"/>
            </w:pPr>
            <w:r w:rsidRPr="002C6829">
              <w:t>0.01</w:t>
            </w:r>
          </w:p>
        </w:tc>
        <w:tc>
          <w:tcPr>
            <w:tcW w:w="0" w:type="auto"/>
          </w:tcPr>
          <w:p w14:paraId="604863D9" w14:textId="77777777" w:rsidR="008E7D27" w:rsidRPr="002C6829" w:rsidRDefault="008E7D27" w:rsidP="00796233">
            <w:pPr>
              <w:pStyle w:val="Tablebodycopy"/>
              <w:keepNext/>
              <w:jc w:val="center"/>
            </w:pPr>
            <w:r w:rsidRPr="002C6829">
              <w:t>0.06</w:t>
            </w:r>
          </w:p>
        </w:tc>
      </w:tr>
      <w:tr w:rsidR="008E7D27" w:rsidRPr="002C6829" w14:paraId="3989F18C" w14:textId="77777777" w:rsidTr="00244FA3">
        <w:trPr>
          <w:trHeight w:val="19"/>
        </w:trPr>
        <w:tc>
          <w:tcPr>
            <w:tcW w:w="0" w:type="auto"/>
          </w:tcPr>
          <w:p w14:paraId="20D552E1" w14:textId="77777777" w:rsidR="008E7D27" w:rsidRPr="002C6829" w:rsidRDefault="008E7D27" w:rsidP="00796233">
            <w:pPr>
              <w:pStyle w:val="Tablebodycopy"/>
              <w:keepNext/>
            </w:pPr>
            <w:r w:rsidRPr="002C6829">
              <w:t>Barriers to spending time in nature</w:t>
            </w:r>
          </w:p>
        </w:tc>
        <w:tc>
          <w:tcPr>
            <w:tcW w:w="0" w:type="auto"/>
          </w:tcPr>
          <w:p w14:paraId="32D93C8F" w14:textId="77777777" w:rsidR="008E7D27" w:rsidRPr="002C6829" w:rsidRDefault="008E7D27" w:rsidP="00796233">
            <w:pPr>
              <w:pStyle w:val="Tablebodycopy"/>
              <w:keepNext/>
              <w:jc w:val="center"/>
            </w:pPr>
            <w:r w:rsidRPr="002C6829">
              <w:t>-0.04</w:t>
            </w:r>
          </w:p>
        </w:tc>
        <w:tc>
          <w:tcPr>
            <w:tcW w:w="0" w:type="auto"/>
          </w:tcPr>
          <w:p w14:paraId="52F503FA" w14:textId="77777777" w:rsidR="008E7D27" w:rsidRPr="002C6829" w:rsidRDefault="008E7D27" w:rsidP="00796233">
            <w:pPr>
              <w:pStyle w:val="Tablebodycopy"/>
              <w:keepNext/>
              <w:jc w:val="center"/>
            </w:pPr>
            <w:r w:rsidRPr="002C6829">
              <w:t>-0.02</w:t>
            </w:r>
          </w:p>
        </w:tc>
        <w:tc>
          <w:tcPr>
            <w:tcW w:w="0" w:type="auto"/>
          </w:tcPr>
          <w:p w14:paraId="1CA67958" w14:textId="77777777" w:rsidR="008E7D27" w:rsidRPr="002C6829" w:rsidRDefault="008E7D27" w:rsidP="00796233">
            <w:pPr>
              <w:pStyle w:val="Tablebodycopy"/>
              <w:keepNext/>
              <w:jc w:val="center"/>
            </w:pPr>
            <w:r w:rsidRPr="002C6829">
              <w:t>0.02</w:t>
            </w:r>
          </w:p>
        </w:tc>
      </w:tr>
      <w:tr w:rsidR="008E7D27" w:rsidRPr="002C6829" w14:paraId="2A3A9C34" w14:textId="77777777" w:rsidTr="00244FA3">
        <w:trPr>
          <w:trHeight w:val="19"/>
        </w:trPr>
        <w:tc>
          <w:tcPr>
            <w:tcW w:w="0" w:type="auto"/>
          </w:tcPr>
          <w:p w14:paraId="7C0453C2" w14:textId="77777777" w:rsidR="008E7D27" w:rsidRPr="002C6829" w:rsidRDefault="008E7D27" w:rsidP="00796233">
            <w:pPr>
              <w:pStyle w:val="Tablebodycopy"/>
              <w:keepNext/>
            </w:pPr>
            <w:r w:rsidRPr="002C6829">
              <w:t>Environmental awareness</w:t>
            </w:r>
          </w:p>
        </w:tc>
        <w:tc>
          <w:tcPr>
            <w:tcW w:w="0" w:type="auto"/>
          </w:tcPr>
          <w:p w14:paraId="4D0E39C1" w14:textId="77777777" w:rsidR="008E7D27" w:rsidRPr="002C6829" w:rsidRDefault="008E7D27" w:rsidP="00796233">
            <w:pPr>
              <w:pStyle w:val="Tablebodycopy"/>
              <w:keepNext/>
              <w:jc w:val="center"/>
              <w:rPr>
                <w:b/>
              </w:rPr>
            </w:pPr>
            <w:r w:rsidRPr="002C6829">
              <w:rPr>
                <w:b/>
              </w:rPr>
              <w:t>0.11**</w:t>
            </w:r>
          </w:p>
        </w:tc>
        <w:tc>
          <w:tcPr>
            <w:tcW w:w="0" w:type="auto"/>
          </w:tcPr>
          <w:p w14:paraId="35CA79C1" w14:textId="77777777" w:rsidR="008E7D27" w:rsidRPr="002C6829" w:rsidRDefault="008E7D27" w:rsidP="00796233">
            <w:pPr>
              <w:pStyle w:val="Tablebodycopy"/>
              <w:keepNext/>
              <w:jc w:val="center"/>
              <w:rPr>
                <w:b/>
              </w:rPr>
            </w:pPr>
            <w:r w:rsidRPr="002C6829">
              <w:rPr>
                <w:b/>
              </w:rPr>
              <w:t>0.11**</w:t>
            </w:r>
          </w:p>
        </w:tc>
        <w:tc>
          <w:tcPr>
            <w:tcW w:w="0" w:type="auto"/>
          </w:tcPr>
          <w:p w14:paraId="33ADB662" w14:textId="77777777" w:rsidR="008E7D27" w:rsidRPr="002C6829" w:rsidRDefault="008E7D27" w:rsidP="00796233">
            <w:pPr>
              <w:pStyle w:val="Tablebodycopy"/>
              <w:keepNext/>
              <w:jc w:val="center"/>
              <w:rPr>
                <w:b/>
              </w:rPr>
            </w:pPr>
            <w:r w:rsidRPr="002C6829">
              <w:rPr>
                <w:b/>
              </w:rPr>
              <w:t>0.09**</w:t>
            </w:r>
          </w:p>
        </w:tc>
      </w:tr>
      <w:tr w:rsidR="008E7D27" w:rsidRPr="002C6829" w14:paraId="1C82C0A7" w14:textId="77777777" w:rsidTr="00244FA3">
        <w:trPr>
          <w:trHeight w:val="19"/>
        </w:trPr>
        <w:tc>
          <w:tcPr>
            <w:tcW w:w="0" w:type="auto"/>
          </w:tcPr>
          <w:p w14:paraId="25873F20" w14:textId="77777777" w:rsidR="008E7D27" w:rsidRPr="002C6829" w:rsidRDefault="008E7D27" w:rsidP="00796233">
            <w:pPr>
              <w:pStyle w:val="Tablebodycopy"/>
              <w:keepNext/>
            </w:pPr>
            <w:r w:rsidRPr="002C6829">
              <w:t>Time spent in nature</w:t>
            </w:r>
          </w:p>
        </w:tc>
        <w:tc>
          <w:tcPr>
            <w:tcW w:w="0" w:type="auto"/>
          </w:tcPr>
          <w:p w14:paraId="508D65FF" w14:textId="77777777" w:rsidR="008E7D27" w:rsidRPr="002C6829" w:rsidRDefault="008E7D27" w:rsidP="00796233">
            <w:pPr>
              <w:pStyle w:val="Tablebodycopy"/>
              <w:keepNext/>
              <w:jc w:val="center"/>
              <w:rPr>
                <w:b/>
              </w:rPr>
            </w:pPr>
            <w:r w:rsidRPr="002C6829">
              <w:rPr>
                <w:b/>
              </w:rPr>
              <w:t>-0.06**</w:t>
            </w:r>
          </w:p>
        </w:tc>
        <w:tc>
          <w:tcPr>
            <w:tcW w:w="0" w:type="auto"/>
          </w:tcPr>
          <w:p w14:paraId="5B8ECA64" w14:textId="77777777" w:rsidR="008E7D27" w:rsidRPr="002C6829" w:rsidRDefault="008E7D27" w:rsidP="00796233">
            <w:pPr>
              <w:pStyle w:val="Tablebodycopy"/>
              <w:keepNext/>
              <w:jc w:val="center"/>
            </w:pPr>
            <w:r w:rsidRPr="002C6829">
              <w:t>-0.01</w:t>
            </w:r>
          </w:p>
        </w:tc>
        <w:tc>
          <w:tcPr>
            <w:tcW w:w="0" w:type="auto"/>
          </w:tcPr>
          <w:p w14:paraId="0FF7479B" w14:textId="77777777" w:rsidR="008E7D27" w:rsidRPr="002C6829" w:rsidRDefault="008E7D27" w:rsidP="00796233">
            <w:pPr>
              <w:pStyle w:val="Tablebodycopy"/>
              <w:keepNext/>
              <w:jc w:val="center"/>
            </w:pPr>
            <w:r w:rsidRPr="002C6829">
              <w:t>0.00</w:t>
            </w:r>
          </w:p>
        </w:tc>
      </w:tr>
      <w:tr w:rsidR="008E7D27" w:rsidRPr="002C6829" w14:paraId="15A41444" w14:textId="77777777" w:rsidTr="00244FA3">
        <w:trPr>
          <w:trHeight w:val="19"/>
        </w:trPr>
        <w:tc>
          <w:tcPr>
            <w:tcW w:w="0" w:type="auto"/>
            <w:tcBorders>
              <w:bottom w:val="single" w:sz="4" w:space="0" w:color="auto"/>
            </w:tcBorders>
          </w:tcPr>
          <w:p w14:paraId="5F259B1C" w14:textId="77777777" w:rsidR="008E7D27" w:rsidRPr="002C6829" w:rsidRDefault="008E7D27" w:rsidP="00796233">
            <w:pPr>
              <w:pStyle w:val="Tablebodycopy"/>
              <w:keepNext/>
            </w:pPr>
            <w:r w:rsidRPr="002C6829">
              <w:t>Rating of Victorian environment</w:t>
            </w:r>
          </w:p>
        </w:tc>
        <w:tc>
          <w:tcPr>
            <w:tcW w:w="0" w:type="auto"/>
            <w:tcBorders>
              <w:bottom w:val="single" w:sz="4" w:space="0" w:color="auto"/>
            </w:tcBorders>
          </w:tcPr>
          <w:p w14:paraId="40BC7636" w14:textId="77777777" w:rsidR="008E7D27" w:rsidRPr="002C6829" w:rsidRDefault="008E7D27" w:rsidP="00796233">
            <w:pPr>
              <w:pStyle w:val="Tablebodycopy"/>
              <w:keepNext/>
              <w:jc w:val="center"/>
            </w:pPr>
            <w:r w:rsidRPr="002C6829">
              <w:t>0.00</w:t>
            </w:r>
          </w:p>
        </w:tc>
        <w:tc>
          <w:tcPr>
            <w:tcW w:w="0" w:type="auto"/>
            <w:tcBorders>
              <w:bottom w:val="single" w:sz="4" w:space="0" w:color="auto"/>
            </w:tcBorders>
          </w:tcPr>
          <w:p w14:paraId="190FC4D2" w14:textId="77777777" w:rsidR="008E7D27" w:rsidRPr="002C6829" w:rsidRDefault="008E7D27" w:rsidP="00796233">
            <w:pPr>
              <w:pStyle w:val="Tablebodycopy"/>
              <w:keepNext/>
              <w:jc w:val="center"/>
            </w:pPr>
            <w:r w:rsidRPr="002C6829">
              <w:t>0.04</w:t>
            </w:r>
          </w:p>
        </w:tc>
        <w:tc>
          <w:tcPr>
            <w:tcW w:w="0" w:type="auto"/>
            <w:tcBorders>
              <w:bottom w:val="single" w:sz="4" w:space="0" w:color="auto"/>
            </w:tcBorders>
          </w:tcPr>
          <w:p w14:paraId="0CFE5F8B" w14:textId="77777777" w:rsidR="008E7D27" w:rsidRPr="002C6829" w:rsidRDefault="008E7D27" w:rsidP="00796233">
            <w:pPr>
              <w:pStyle w:val="Tablebodycopy"/>
              <w:keepNext/>
              <w:jc w:val="center"/>
            </w:pPr>
            <w:r w:rsidRPr="002C6829">
              <w:t>-0.03</w:t>
            </w:r>
          </w:p>
        </w:tc>
      </w:tr>
      <w:tr w:rsidR="008E7D27" w:rsidRPr="002C6829" w14:paraId="1E0F61ED" w14:textId="77777777" w:rsidTr="00244FA3">
        <w:trPr>
          <w:trHeight w:val="19"/>
        </w:trPr>
        <w:tc>
          <w:tcPr>
            <w:tcW w:w="0" w:type="auto"/>
            <w:tcBorders>
              <w:top w:val="single" w:sz="4" w:space="0" w:color="auto"/>
              <w:bottom w:val="single" w:sz="4" w:space="0" w:color="auto"/>
            </w:tcBorders>
          </w:tcPr>
          <w:p w14:paraId="52AA3417" w14:textId="77777777" w:rsidR="008E7D27" w:rsidRPr="002C6829" w:rsidRDefault="008E7D27" w:rsidP="00796233">
            <w:pPr>
              <w:pStyle w:val="Tablebodycopy"/>
              <w:keepNext/>
              <w:rPr>
                <w:b/>
              </w:rPr>
            </w:pPr>
            <w:r w:rsidRPr="002C6829">
              <w:rPr>
                <w:b/>
              </w:rPr>
              <w:t>TOTAL</w:t>
            </w:r>
          </w:p>
        </w:tc>
        <w:tc>
          <w:tcPr>
            <w:tcW w:w="0" w:type="auto"/>
            <w:tcBorders>
              <w:top w:val="single" w:sz="4" w:space="0" w:color="auto"/>
              <w:bottom w:val="single" w:sz="4" w:space="0" w:color="auto"/>
            </w:tcBorders>
          </w:tcPr>
          <w:p w14:paraId="669D49D1" w14:textId="77777777" w:rsidR="008E7D27" w:rsidRPr="002C6829" w:rsidRDefault="008E7D27" w:rsidP="00796233">
            <w:pPr>
              <w:pStyle w:val="Tablebodycopy"/>
              <w:keepNext/>
              <w:jc w:val="center"/>
            </w:pPr>
            <w:r w:rsidRPr="002C6829">
              <w:rPr>
                <w:i/>
                <w:iCs/>
              </w:rPr>
              <w:t>R</w:t>
            </w:r>
            <w:r w:rsidRPr="002C6829">
              <w:rPr>
                <w:i/>
                <w:iCs/>
                <w:vertAlign w:val="superscript"/>
              </w:rPr>
              <w:t>2</w:t>
            </w:r>
            <w:r w:rsidRPr="002C6829">
              <w:rPr>
                <w:iCs/>
              </w:rPr>
              <w:t xml:space="preserve">=.59, </w:t>
            </w:r>
            <w:r w:rsidRPr="002C6829">
              <w:rPr>
                <w:i/>
                <w:iCs/>
              </w:rPr>
              <w:t>F</w:t>
            </w:r>
            <w:r w:rsidRPr="002C6829">
              <w:rPr>
                <w:iCs/>
              </w:rPr>
              <w:t>(14, 986) = 99.71**</w:t>
            </w:r>
          </w:p>
        </w:tc>
        <w:tc>
          <w:tcPr>
            <w:tcW w:w="0" w:type="auto"/>
            <w:tcBorders>
              <w:top w:val="single" w:sz="4" w:space="0" w:color="auto"/>
              <w:bottom w:val="single" w:sz="4" w:space="0" w:color="auto"/>
            </w:tcBorders>
          </w:tcPr>
          <w:p w14:paraId="3B25D39B" w14:textId="77777777" w:rsidR="008E7D27" w:rsidRPr="002C6829" w:rsidRDefault="008E7D27" w:rsidP="00796233">
            <w:pPr>
              <w:pStyle w:val="Tablebodycopy"/>
              <w:keepNext/>
              <w:jc w:val="center"/>
            </w:pPr>
            <w:r w:rsidRPr="002C6829">
              <w:rPr>
                <w:i/>
                <w:iCs/>
              </w:rPr>
              <w:t>R</w:t>
            </w:r>
            <w:r w:rsidRPr="002C6829">
              <w:rPr>
                <w:i/>
                <w:iCs/>
                <w:vertAlign w:val="superscript"/>
              </w:rPr>
              <w:t>2</w:t>
            </w:r>
            <w:r w:rsidRPr="002C6829">
              <w:rPr>
                <w:iCs/>
              </w:rPr>
              <w:t xml:space="preserve">=.59, </w:t>
            </w:r>
            <w:r w:rsidRPr="002C6829">
              <w:rPr>
                <w:i/>
                <w:iCs/>
              </w:rPr>
              <w:t>F</w:t>
            </w:r>
            <w:r w:rsidRPr="002C6829">
              <w:rPr>
                <w:iCs/>
              </w:rPr>
              <w:t>(14, 1097) = 113.52**</w:t>
            </w:r>
          </w:p>
        </w:tc>
        <w:tc>
          <w:tcPr>
            <w:tcW w:w="0" w:type="auto"/>
            <w:tcBorders>
              <w:top w:val="single" w:sz="4" w:space="0" w:color="auto"/>
              <w:bottom w:val="single" w:sz="4" w:space="0" w:color="auto"/>
            </w:tcBorders>
          </w:tcPr>
          <w:p w14:paraId="3533C4BD" w14:textId="77777777" w:rsidR="008E7D27" w:rsidRPr="002C6829" w:rsidRDefault="008E7D27" w:rsidP="00796233">
            <w:pPr>
              <w:pStyle w:val="Tablebodycopy"/>
              <w:keepNext/>
              <w:jc w:val="center"/>
            </w:pPr>
            <w:r w:rsidRPr="002C6829">
              <w:rPr>
                <w:i/>
                <w:iCs/>
              </w:rPr>
              <w:t>R</w:t>
            </w:r>
            <w:r w:rsidRPr="002C6829">
              <w:rPr>
                <w:i/>
                <w:iCs/>
                <w:vertAlign w:val="superscript"/>
              </w:rPr>
              <w:t>2</w:t>
            </w:r>
            <w:r w:rsidRPr="002C6829">
              <w:rPr>
                <w:iCs/>
              </w:rPr>
              <w:t xml:space="preserve">=.61, </w:t>
            </w:r>
            <w:r w:rsidRPr="002C6829">
              <w:rPr>
                <w:i/>
                <w:iCs/>
              </w:rPr>
              <w:t>F</w:t>
            </w:r>
            <w:r w:rsidRPr="002C6829">
              <w:rPr>
                <w:iCs/>
              </w:rPr>
              <w:t>(9, 758) = 83.88**</w:t>
            </w:r>
          </w:p>
        </w:tc>
      </w:tr>
      <w:tr w:rsidR="008E7D27" w:rsidRPr="002C6829" w14:paraId="73102298" w14:textId="77777777" w:rsidTr="00244FA3">
        <w:trPr>
          <w:trHeight w:val="19"/>
        </w:trPr>
        <w:tc>
          <w:tcPr>
            <w:tcW w:w="0" w:type="auto"/>
            <w:tcBorders>
              <w:top w:val="single" w:sz="4" w:space="0" w:color="auto"/>
            </w:tcBorders>
          </w:tcPr>
          <w:p w14:paraId="4F2C7DB7" w14:textId="6BF3549F" w:rsidR="008E7D27" w:rsidRPr="002C6829" w:rsidRDefault="00244FA3" w:rsidP="00796233">
            <w:pPr>
              <w:pStyle w:val="Tablebodycopy"/>
              <w:keepNext/>
            </w:pPr>
            <w:r w:rsidRPr="002C6829">
              <w:rPr>
                <w:iCs/>
              </w:rPr>
              <w:t xml:space="preserve">Note: </w:t>
            </w:r>
            <w:r w:rsidR="008E7D27" w:rsidRPr="002C6829">
              <w:rPr>
                <w:iCs/>
              </w:rPr>
              <w:t>**</w:t>
            </w:r>
            <w:r w:rsidR="008E7D27" w:rsidRPr="002C6829">
              <w:rPr>
                <w:i/>
                <w:iCs/>
              </w:rPr>
              <w:t>p</w:t>
            </w:r>
            <w:r w:rsidR="008E7D27" w:rsidRPr="002C6829">
              <w:rPr>
                <w:iCs/>
              </w:rPr>
              <w:t xml:space="preserve"> &lt; .01</w:t>
            </w:r>
          </w:p>
        </w:tc>
        <w:tc>
          <w:tcPr>
            <w:tcW w:w="0" w:type="auto"/>
            <w:tcBorders>
              <w:top w:val="single" w:sz="4" w:space="0" w:color="auto"/>
            </w:tcBorders>
          </w:tcPr>
          <w:p w14:paraId="78DFAD4B" w14:textId="77777777" w:rsidR="008E7D27" w:rsidRPr="002C6829" w:rsidRDefault="008E7D27" w:rsidP="00796233">
            <w:pPr>
              <w:pStyle w:val="Tablebodycopy"/>
              <w:keepNext/>
            </w:pPr>
          </w:p>
        </w:tc>
        <w:tc>
          <w:tcPr>
            <w:tcW w:w="0" w:type="auto"/>
            <w:tcBorders>
              <w:top w:val="single" w:sz="4" w:space="0" w:color="auto"/>
            </w:tcBorders>
          </w:tcPr>
          <w:p w14:paraId="380811F4" w14:textId="77777777" w:rsidR="008E7D27" w:rsidRPr="002C6829" w:rsidRDefault="008E7D27" w:rsidP="00796233">
            <w:pPr>
              <w:pStyle w:val="Tablebodycopy"/>
              <w:keepNext/>
            </w:pPr>
          </w:p>
        </w:tc>
        <w:tc>
          <w:tcPr>
            <w:tcW w:w="0" w:type="auto"/>
            <w:tcBorders>
              <w:top w:val="single" w:sz="4" w:space="0" w:color="auto"/>
            </w:tcBorders>
          </w:tcPr>
          <w:p w14:paraId="28A59349" w14:textId="77777777" w:rsidR="008E7D27" w:rsidRPr="002C6829" w:rsidRDefault="008E7D27" w:rsidP="00796233">
            <w:pPr>
              <w:pStyle w:val="Tablebodycopy"/>
              <w:keepNext/>
            </w:pPr>
          </w:p>
        </w:tc>
      </w:tr>
    </w:tbl>
    <w:p w14:paraId="3944A63D" w14:textId="77777777" w:rsidR="008E7D27" w:rsidRPr="002C6829" w:rsidRDefault="008E7D27" w:rsidP="007A5AA4">
      <w:pPr>
        <w:rPr>
          <w:lang w:val="en-AU"/>
        </w:rPr>
      </w:pPr>
    </w:p>
    <w:p w14:paraId="584A4414" w14:textId="392AC7ED" w:rsidR="00C23478" w:rsidRPr="002C6829" w:rsidRDefault="00C23478" w:rsidP="00C23478">
      <w:pPr>
        <w:pStyle w:val="Heading5"/>
        <w:rPr>
          <w:lang w:val="en-AU"/>
        </w:rPr>
      </w:pPr>
      <w:r w:rsidRPr="002C6829">
        <w:rPr>
          <w:lang w:val="en-AU"/>
        </w:rPr>
        <w:t>For Victorians with a high connection to nature</w:t>
      </w:r>
    </w:p>
    <w:p w14:paraId="7D5D5D1C" w14:textId="1167DB07" w:rsidR="003948D2" w:rsidRPr="002C6829" w:rsidRDefault="003948D2" w:rsidP="003948D2">
      <w:pPr>
        <w:rPr>
          <w:lang w:val="en-AU"/>
        </w:rPr>
      </w:pPr>
      <w:r w:rsidRPr="002C6829">
        <w:rPr>
          <w:lang w:val="en-AU"/>
        </w:rPr>
        <w:t xml:space="preserve">Findings show, to encourage </w:t>
      </w:r>
      <w:r w:rsidRPr="002C6829">
        <w:rPr>
          <w:rStyle w:val="Strong"/>
          <w:lang w:val="en-AU"/>
        </w:rPr>
        <w:t>Victorians with a strong connection to nature (CN high)</w:t>
      </w:r>
      <w:r w:rsidRPr="002C6829">
        <w:rPr>
          <w:lang w:val="en-AU"/>
        </w:rPr>
        <w:t xml:space="preserve"> to act to protect the Victorian environment above and beyond their current activities, the following conditions should be facilitated:</w:t>
      </w:r>
    </w:p>
    <w:p w14:paraId="01CA05F2" w14:textId="37406DDF" w:rsidR="003948D2" w:rsidRPr="002C6829" w:rsidRDefault="003948D2" w:rsidP="003948D2">
      <w:pPr>
        <w:pStyle w:val="ListParagraph"/>
        <w:rPr>
          <w:lang w:val="en-AU"/>
        </w:rPr>
      </w:pPr>
      <w:r w:rsidRPr="002C6829">
        <w:rPr>
          <w:lang w:val="en-AU"/>
        </w:rPr>
        <w:t>Increase environmental awareness</w:t>
      </w:r>
    </w:p>
    <w:p w14:paraId="2181949A" w14:textId="5B399C50" w:rsidR="006A05DC" w:rsidRPr="002C6829" w:rsidRDefault="003948D2" w:rsidP="006A05DC">
      <w:pPr>
        <w:pStyle w:val="ListParagraph"/>
        <w:rPr>
          <w:lang w:val="en-AU"/>
        </w:rPr>
      </w:pPr>
      <w:r w:rsidRPr="002C6829">
        <w:rPr>
          <w:lang w:val="en-AU"/>
        </w:rPr>
        <w:t>Strengthen feelings of connection to highly modified natural places</w:t>
      </w:r>
    </w:p>
    <w:p w14:paraId="4C2E9D93" w14:textId="7E5090C1" w:rsidR="006A05DC" w:rsidRPr="002C6829" w:rsidRDefault="006A05DC" w:rsidP="007A5AA4">
      <w:pPr>
        <w:rPr>
          <w:lang w:val="en-AU"/>
        </w:rPr>
      </w:pPr>
      <w:r w:rsidRPr="002C6829">
        <w:rPr>
          <w:lang w:val="en-AU"/>
        </w:rPr>
        <w:t xml:space="preserve">Although “time spent in nature” was a statistically significant and </w:t>
      </w:r>
      <w:r w:rsidRPr="002C6829">
        <w:rPr>
          <w:i/>
          <w:iCs/>
          <w:lang w:val="en-AU"/>
        </w:rPr>
        <w:t>negative</w:t>
      </w:r>
      <w:r w:rsidRPr="002C6829">
        <w:rPr>
          <w:lang w:val="en-AU"/>
        </w:rPr>
        <w:t xml:space="preserve"> predictor of planned pro-environmental behaviours, we interpret this as a “rebound” effect. Specifically, those people who are highly-connected to nature but have not spent much time in nature over the past year may compensate by planning to take more pro-environmental behaviours in the following year. We caution against overinterpretation of this unexpected finding.</w:t>
      </w:r>
    </w:p>
    <w:p w14:paraId="7AB7C487" w14:textId="47D7165C" w:rsidR="00C23478" w:rsidRPr="002C6829" w:rsidRDefault="00C23478" w:rsidP="00C23478">
      <w:pPr>
        <w:pStyle w:val="Heading5"/>
        <w:rPr>
          <w:lang w:val="en-AU"/>
        </w:rPr>
      </w:pPr>
      <w:r w:rsidRPr="002C6829">
        <w:rPr>
          <w:lang w:val="en-AU"/>
        </w:rPr>
        <w:t>For Victorians with a moderate connection to nature</w:t>
      </w:r>
    </w:p>
    <w:p w14:paraId="5961CE64" w14:textId="51A418AE" w:rsidR="003948D2" w:rsidRPr="002C6829" w:rsidRDefault="003948D2" w:rsidP="003948D2">
      <w:pPr>
        <w:rPr>
          <w:lang w:val="en-AU"/>
        </w:rPr>
      </w:pPr>
      <w:r w:rsidRPr="002C6829">
        <w:rPr>
          <w:lang w:val="en-AU"/>
        </w:rPr>
        <w:t xml:space="preserve">To encourage </w:t>
      </w:r>
      <w:r w:rsidRPr="002C6829">
        <w:rPr>
          <w:rStyle w:val="Strong"/>
          <w:lang w:val="en-AU"/>
        </w:rPr>
        <w:t>Victorians with a moderate connection to nature (CN moderate)</w:t>
      </w:r>
      <w:r w:rsidRPr="002C6829">
        <w:rPr>
          <w:lang w:val="en-AU"/>
        </w:rPr>
        <w:t xml:space="preserve"> to act to protect the Victorian environment above and beyond their current activities, the following conditions should be facilitated:</w:t>
      </w:r>
    </w:p>
    <w:p w14:paraId="1837BDDA" w14:textId="31C902D0" w:rsidR="003948D2" w:rsidRPr="002C6829" w:rsidRDefault="003948D2" w:rsidP="003948D2">
      <w:pPr>
        <w:pStyle w:val="ListParagraph"/>
        <w:rPr>
          <w:lang w:val="en-AU"/>
        </w:rPr>
      </w:pPr>
      <w:r w:rsidRPr="002C6829">
        <w:rPr>
          <w:lang w:val="en-AU"/>
        </w:rPr>
        <w:t>Increase connection to nature (especially via identification with nature)</w:t>
      </w:r>
    </w:p>
    <w:p w14:paraId="2D7B20C6" w14:textId="077DB4C4" w:rsidR="003948D2" w:rsidRPr="002C6829" w:rsidRDefault="003948D2" w:rsidP="003948D2">
      <w:pPr>
        <w:pStyle w:val="ListParagraph"/>
        <w:rPr>
          <w:lang w:val="en-AU"/>
        </w:rPr>
      </w:pPr>
      <w:r w:rsidRPr="002C6829">
        <w:rPr>
          <w:lang w:val="en-AU"/>
        </w:rPr>
        <w:t>Nurture pro-environmental and pro-social values</w:t>
      </w:r>
    </w:p>
    <w:p w14:paraId="67A517D4" w14:textId="7C8C7673" w:rsidR="003948D2" w:rsidRPr="002C6829" w:rsidRDefault="003948D2" w:rsidP="003948D2">
      <w:pPr>
        <w:pStyle w:val="ListParagraph"/>
        <w:rPr>
          <w:lang w:val="en-AU"/>
        </w:rPr>
      </w:pPr>
      <w:r w:rsidRPr="002C6829">
        <w:rPr>
          <w:lang w:val="en-AU"/>
        </w:rPr>
        <w:t>Increase environmental awareness</w:t>
      </w:r>
    </w:p>
    <w:p w14:paraId="4390204B" w14:textId="33A92346" w:rsidR="003948D2" w:rsidRPr="002C6829" w:rsidRDefault="003948D2" w:rsidP="003948D2">
      <w:pPr>
        <w:pStyle w:val="ListParagraph"/>
        <w:rPr>
          <w:lang w:val="en-AU"/>
        </w:rPr>
      </w:pPr>
      <w:r w:rsidRPr="002C6829">
        <w:rPr>
          <w:lang w:val="en-AU"/>
        </w:rPr>
        <w:t>Strengthen feelings of connection to highly modified natural places</w:t>
      </w:r>
    </w:p>
    <w:p w14:paraId="7192607D" w14:textId="40E25D92" w:rsidR="00C23478" w:rsidRPr="002C6829" w:rsidRDefault="00C23478" w:rsidP="00C23478">
      <w:pPr>
        <w:pStyle w:val="Heading5"/>
        <w:rPr>
          <w:lang w:val="en-AU"/>
        </w:rPr>
      </w:pPr>
      <w:r w:rsidRPr="002C6829">
        <w:rPr>
          <w:lang w:val="en-AU"/>
        </w:rPr>
        <w:lastRenderedPageBreak/>
        <w:t>For Victorians with a low connection to nature</w:t>
      </w:r>
    </w:p>
    <w:p w14:paraId="0B33B5E4" w14:textId="4E31D665" w:rsidR="003948D2" w:rsidRPr="002C6829" w:rsidRDefault="003948D2" w:rsidP="003948D2">
      <w:pPr>
        <w:rPr>
          <w:lang w:val="en-AU"/>
        </w:rPr>
      </w:pPr>
      <w:r w:rsidRPr="002C6829">
        <w:rPr>
          <w:lang w:val="en-AU"/>
        </w:rPr>
        <w:t xml:space="preserve">To encourage Victorians with a </w:t>
      </w:r>
      <w:r w:rsidRPr="002C6829">
        <w:rPr>
          <w:rStyle w:val="Strong"/>
          <w:lang w:val="en-AU"/>
        </w:rPr>
        <w:t>low connection to nature (CN low)</w:t>
      </w:r>
      <w:r w:rsidRPr="002C6829">
        <w:rPr>
          <w:lang w:val="en-AU"/>
        </w:rPr>
        <w:t xml:space="preserve"> to act to protect the Victorian environment above and beyond their current activities, the following conditions should be facilitated:</w:t>
      </w:r>
    </w:p>
    <w:p w14:paraId="59D59ABB" w14:textId="29E518B0" w:rsidR="003948D2" w:rsidRPr="002C6829" w:rsidRDefault="003948D2" w:rsidP="003948D2">
      <w:pPr>
        <w:pStyle w:val="ListParagraph"/>
        <w:rPr>
          <w:lang w:val="en-AU"/>
        </w:rPr>
      </w:pPr>
      <w:r w:rsidRPr="002C6829">
        <w:rPr>
          <w:lang w:val="en-AU"/>
        </w:rPr>
        <w:t>Increase connection to nature (especially via identification with nature)</w:t>
      </w:r>
    </w:p>
    <w:p w14:paraId="729DECE5" w14:textId="54F0E364" w:rsidR="003948D2" w:rsidRPr="002C6829" w:rsidRDefault="003948D2" w:rsidP="003948D2">
      <w:pPr>
        <w:pStyle w:val="ListParagraph"/>
        <w:rPr>
          <w:lang w:val="en-AU"/>
        </w:rPr>
      </w:pPr>
      <w:r w:rsidRPr="002C6829">
        <w:rPr>
          <w:lang w:val="en-AU"/>
        </w:rPr>
        <w:t>Increase environmental awareness</w:t>
      </w:r>
    </w:p>
    <w:p w14:paraId="2F95FBC9" w14:textId="0E409ADF" w:rsidR="003948D2" w:rsidRPr="002C6829" w:rsidRDefault="000963F7" w:rsidP="00C141EE">
      <w:pPr>
        <w:pStyle w:val="Heading2"/>
        <w:rPr>
          <w:lang w:val="en-AU"/>
        </w:rPr>
      </w:pPr>
      <w:bookmarkStart w:id="174" w:name="_Toc2862751"/>
      <w:r>
        <w:rPr>
          <w:lang w:val="en-AU"/>
        </w:rPr>
        <w:t>Focus</w:t>
      </w:r>
      <w:r w:rsidR="003948D2" w:rsidRPr="002C6829">
        <w:rPr>
          <w:lang w:val="en-AU"/>
        </w:rPr>
        <w:t xml:space="preserve"> </w:t>
      </w:r>
      <w:r>
        <w:rPr>
          <w:lang w:val="en-AU"/>
        </w:rPr>
        <w:t>v</w:t>
      </w:r>
      <w:r w:rsidR="003948D2" w:rsidRPr="002C6829">
        <w:rPr>
          <w:lang w:val="en-AU"/>
        </w:rPr>
        <w:t>olunteering</w:t>
      </w:r>
      <w:bookmarkEnd w:id="174"/>
    </w:p>
    <w:p w14:paraId="27E92BC2" w14:textId="0428C251" w:rsidR="003948D2" w:rsidRPr="002C6829" w:rsidRDefault="003948D2" w:rsidP="003948D2">
      <w:pPr>
        <w:rPr>
          <w:lang w:val="en-AU"/>
        </w:rPr>
      </w:pPr>
      <w:r w:rsidRPr="002C6829">
        <w:rPr>
          <w:lang w:val="en-AU"/>
        </w:rPr>
        <w:t>Motivating Victorians to volunteer time for activities that take care of nature is one of DELWPs priorities. To find out which environmental factor (e.g., connection, awareness, values) predicts the uptake of volunteering over the next year above and beyond volunteering activities in the past year, we used a similar analysis as above</w:t>
      </w:r>
      <w:r w:rsidR="00796233" w:rsidRPr="002C6829">
        <w:rPr>
          <w:lang w:val="en-AU"/>
        </w:rPr>
        <w:t xml:space="preserve"> (see </w:t>
      </w:r>
      <w:r w:rsidR="00796233" w:rsidRPr="002C6829">
        <w:rPr>
          <w:lang w:val="en-AU"/>
        </w:rPr>
        <w:fldChar w:fldCharType="begin"/>
      </w:r>
      <w:r w:rsidR="00796233" w:rsidRPr="002C6829">
        <w:rPr>
          <w:lang w:val="en-AU"/>
        </w:rPr>
        <w:instrText xml:space="preserve"> REF _Ref536040772 \h </w:instrText>
      </w:r>
      <w:r w:rsidR="00796233" w:rsidRPr="002C6829">
        <w:rPr>
          <w:lang w:val="en-AU"/>
        </w:rPr>
      </w:r>
      <w:r w:rsidR="00796233" w:rsidRPr="002C6829">
        <w:rPr>
          <w:lang w:val="en-AU"/>
        </w:rPr>
        <w:fldChar w:fldCharType="separate"/>
      </w:r>
      <w:r w:rsidR="00BA14EA" w:rsidRPr="002C6829">
        <w:rPr>
          <w:lang w:val="en-AU"/>
        </w:rPr>
        <w:t xml:space="preserve">Table </w:t>
      </w:r>
      <w:r w:rsidR="00BA14EA">
        <w:rPr>
          <w:noProof/>
          <w:lang w:val="en-AU"/>
        </w:rPr>
        <w:t>20</w:t>
      </w:r>
      <w:r w:rsidR="00796233" w:rsidRPr="002C6829">
        <w:rPr>
          <w:lang w:val="en-AU"/>
        </w:rPr>
        <w:fldChar w:fldCharType="end"/>
      </w:r>
      <w:r w:rsidR="00796233" w:rsidRPr="002C6829">
        <w:rPr>
          <w:lang w:val="en-AU"/>
        </w:rPr>
        <w:t>)</w:t>
      </w:r>
      <w:r w:rsidRPr="002C6829">
        <w:rPr>
          <w:lang w:val="en-AU"/>
        </w:rPr>
        <w:t>.</w:t>
      </w:r>
    </w:p>
    <w:p w14:paraId="31F5719E" w14:textId="16E87D5A" w:rsidR="00796233" w:rsidRPr="002C6829" w:rsidRDefault="00796233" w:rsidP="00796233">
      <w:pPr>
        <w:pStyle w:val="Caption"/>
        <w:keepNext/>
        <w:rPr>
          <w:lang w:val="en-AU"/>
        </w:rPr>
      </w:pPr>
      <w:bookmarkStart w:id="175" w:name="_Ref536040772"/>
      <w:bookmarkStart w:id="176" w:name="_Toc2862843"/>
      <w:r w:rsidRPr="002C6829">
        <w:rPr>
          <w:lang w:val="en-AU"/>
        </w:rPr>
        <w:t xml:space="preserve">Table </w:t>
      </w:r>
      <w:r w:rsidRPr="002C6829">
        <w:rPr>
          <w:lang w:val="en-AU"/>
        </w:rPr>
        <w:fldChar w:fldCharType="begin"/>
      </w:r>
      <w:r w:rsidRPr="002C6829">
        <w:rPr>
          <w:lang w:val="en-AU"/>
        </w:rPr>
        <w:instrText xml:space="preserve"> SEQ Table \* ARABIC </w:instrText>
      </w:r>
      <w:r w:rsidRPr="002C6829">
        <w:rPr>
          <w:lang w:val="en-AU"/>
        </w:rPr>
        <w:fldChar w:fldCharType="separate"/>
      </w:r>
      <w:r w:rsidR="00EC36FE">
        <w:rPr>
          <w:noProof/>
          <w:lang w:val="en-AU"/>
        </w:rPr>
        <w:t>20</w:t>
      </w:r>
      <w:r w:rsidRPr="002C6829">
        <w:rPr>
          <w:lang w:val="en-AU"/>
        </w:rPr>
        <w:fldChar w:fldCharType="end"/>
      </w:r>
      <w:bookmarkEnd w:id="175"/>
      <w:r w:rsidRPr="002C6829">
        <w:rPr>
          <w:lang w:val="en-AU"/>
        </w:rPr>
        <w:t>. Standardised Regression Coefficients, R</w:t>
      </w:r>
      <w:r w:rsidRPr="002C6829">
        <w:rPr>
          <w:vertAlign w:val="superscript"/>
          <w:lang w:val="en-AU"/>
        </w:rPr>
        <w:t>2</w:t>
      </w:r>
      <w:r w:rsidRPr="002C6829">
        <w:rPr>
          <w:lang w:val="en-AU"/>
        </w:rPr>
        <w:t>, and Associate F Statistics for Regression Analysis for Uptake of Environmental Volunteering</w:t>
      </w:r>
      <w:bookmarkEnd w:id="176"/>
    </w:p>
    <w:tbl>
      <w:tblPr>
        <w:tblStyle w:val="TableGrid4"/>
        <w:tblW w:w="0" w:type="auto"/>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81"/>
        <w:gridCol w:w="1738"/>
        <w:gridCol w:w="1579"/>
        <w:gridCol w:w="1661"/>
        <w:gridCol w:w="1556"/>
      </w:tblGrid>
      <w:tr w:rsidR="003A5399" w:rsidRPr="002C6829" w14:paraId="40390050" w14:textId="77777777" w:rsidTr="007B1D40">
        <w:trPr>
          <w:trHeight w:val="19"/>
        </w:trPr>
        <w:tc>
          <w:tcPr>
            <w:tcW w:w="0" w:type="auto"/>
            <w:tcBorders>
              <w:top w:val="single" w:sz="4" w:space="0" w:color="auto"/>
            </w:tcBorders>
          </w:tcPr>
          <w:p w14:paraId="2BC21350" w14:textId="77777777" w:rsidR="003A5399" w:rsidRPr="002C6829" w:rsidRDefault="003A5399" w:rsidP="00796233">
            <w:pPr>
              <w:pStyle w:val="Tablebodycopy"/>
              <w:keepNext/>
            </w:pPr>
          </w:p>
        </w:tc>
        <w:tc>
          <w:tcPr>
            <w:tcW w:w="0" w:type="auto"/>
            <w:tcBorders>
              <w:top w:val="single" w:sz="4" w:space="0" w:color="auto"/>
            </w:tcBorders>
          </w:tcPr>
          <w:p w14:paraId="4F6BB296" w14:textId="77777777" w:rsidR="003A5399" w:rsidRPr="002C6829" w:rsidRDefault="003A5399" w:rsidP="00796233">
            <w:pPr>
              <w:pStyle w:val="Tablebodycopy"/>
              <w:keepNext/>
              <w:jc w:val="center"/>
              <w:rPr>
                <w:b/>
              </w:rPr>
            </w:pPr>
            <w:r w:rsidRPr="002C6829">
              <w:rPr>
                <w:b/>
              </w:rPr>
              <w:t>All Victorians</w:t>
            </w:r>
          </w:p>
        </w:tc>
        <w:tc>
          <w:tcPr>
            <w:tcW w:w="0" w:type="auto"/>
            <w:tcBorders>
              <w:top w:val="single" w:sz="4" w:space="0" w:color="auto"/>
            </w:tcBorders>
          </w:tcPr>
          <w:p w14:paraId="71AF0C1E" w14:textId="77777777" w:rsidR="003A5399" w:rsidRPr="002C6829" w:rsidRDefault="003A5399" w:rsidP="00796233">
            <w:pPr>
              <w:pStyle w:val="Tablebodycopy"/>
              <w:keepNext/>
              <w:jc w:val="center"/>
              <w:rPr>
                <w:b/>
              </w:rPr>
            </w:pPr>
            <w:r w:rsidRPr="002C6829">
              <w:rPr>
                <w:b/>
              </w:rPr>
              <w:t>CN High</w:t>
            </w:r>
          </w:p>
        </w:tc>
        <w:tc>
          <w:tcPr>
            <w:tcW w:w="0" w:type="auto"/>
            <w:tcBorders>
              <w:top w:val="single" w:sz="4" w:space="0" w:color="auto"/>
            </w:tcBorders>
          </w:tcPr>
          <w:p w14:paraId="6370BCC1" w14:textId="77777777" w:rsidR="003A5399" w:rsidRPr="002C6829" w:rsidRDefault="003A5399" w:rsidP="00796233">
            <w:pPr>
              <w:pStyle w:val="Tablebodycopy"/>
              <w:keepNext/>
              <w:jc w:val="center"/>
              <w:rPr>
                <w:b/>
              </w:rPr>
            </w:pPr>
            <w:r w:rsidRPr="002C6829">
              <w:rPr>
                <w:b/>
              </w:rPr>
              <w:t>CN Moderate</w:t>
            </w:r>
          </w:p>
        </w:tc>
        <w:tc>
          <w:tcPr>
            <w:tcW w:w="0" w:type="auto"/>
            <w:tcBorders>
              <w:top w:val="single" w:sz="4" w:space="0" w:color="auto"/>
            </w:tcBorders>
          </w:tcPr>
          <w:p w14:paraId="77061AA4" w14:textId="77777777" w:rsidR="003A5399" w:rsidRPr="002C6829" w:rsidRDefault="003A5399" w:rsidP="00796233">
            <w:pPr>
              <w:pStyle w:val="Tablebodycopy"/>
              <w:keepNext/>
              <w:jc w:val="center"/>
              <w:rPr>
                <w:b/>
              </w:rPr>
            </w:pPr>
            <w:r w:rsidRPr="002C6829">
              <w:rPr>
                <w:b/>
              </w:rPr>
              <w:t>CN Low</w:t>
            </w:r>
          </w:p>
        </w:tc>
      </w:tr>
      <w:tr w:rsidR="003A5399" w:rsidRPr="002C6829" w14:paraId="01BCFB9F" w14:textId="77777777" w:rsidTr="007B1D40">
        <w:trPr>
          <w:trHeight w:val="19"/>
        </w:trPr>
        <w:tc>
          <w:tcPr>
            <w:tcW w:w="0" w:type="auto"/>
          </w:tcPr>
          <w:p w14:paraId="321A6F9B" w14:textId="77777777" w:rsidR="003A5399" w:rsidRPr="002C6829" w:rsidRDefault="003A5399" w:rsidP="00796233">
            <w:pPr>
              <w:pStyle w:val="Tablebodycopy"/>
              <w:keepNext/>
            </w:pPr>
            <w:r w:rsidRPr="002C6829">
              <w:t>Predictor</w:t>
            </w:r>
          </w:p>
        </w:tc>
        <w:tc>
          <w:tcPr>
            <w:tcW w:w="0" w:type="auto"/>
            <w:tcBorders>
              <w:bottom w:val="single" w:sz="4" w:space="0" w:color="auto"/>
            </w:tcBorders>
          </w:tcPr>
          <w:p w14:paraId="3B3863B4" w14:textId="77777777" w:rsidR="003A5399" w:rsidRPr="002C6829" w:rsidRDefault="003A5399" w:rsidP="00796233">
            <w:pPr>
              <w:pStyle w:val="Tablebodycopy"/>
              <w:keepNext/>
              <w:jc w:val="center"/>
              <w:rPr>
                <w:i/>
              </w:rPr>
            </w:pPr>
            <w:r w:rsidRPr="002C6829">
              <w:rPr>
                <w:i/>
              </w:rPr>
              <w:t>beta</w:t>
            </w:r>
          </w:p>
        </w:tc>
        <w:tc>
          <w:tcPr>
            <w:tcW w:w="0" w:type="auto"/>
            <w:tcBorders>
              <w:bottom w:val="single" w:sz="4" w:space="0" w:color="auto"/>
            </w:tcBorders>
          </w:tcPr>
          <w:p w14:paraId="7D55B46C" w14:textId="77777777" w:rsidR="003A5399" w:rsidRPr="002C6829" w:rsidRDefault="003A5399" w:rsidP="00796233">
            <w:pPr>
              <w:pStyle w:val="Tablebodycopy"/>
              <w:keepNext/>
              <w:jc w:val="center"/>
              <w:rPr>
                <w:i/>
              </w:rPr>
            </w:pPr>
            <w:r w:rsidRPr="002C6829">
              <w:rPr>
                <w:i/>
              </w:rPr>
              <w:t>beta</w:t>
            </w:r>
          </w:p>
        </w:tc>
        <w:tc>
          <w:tcPr>
            <w:tcW w:w="0" w:type="auto"/>
            <w:tcBorders>
              <w:bottom w:val="single" w:sz="4" w:space="0" w:color="auto"/>
            </w:tcBorders>
          </w:tcPr>
          <w:p w14:paraId="5BF790BD" w14:textId="77777777" w:rsidR="003A5399" w:rsidRPr="002C6829" w:rsidRDefault="003A5399" w:rsidP="00796233">
            <w:pPr>
              <w:pStyle w:val="Tablebodycopy"/>
              <w:keepNext/>
              <w:jc w:val="center"/>
            </w:pPr>
            <w:r w:rsidRPr="002C6829">
              <w:rPr>
                <w:i/>
              </w:rPr>
              <w:t>beta</w:t>
            </w:r>
          </w:p>
        </w:tc>
        <w:tc>
          <w:tcPr>
            <w:tcW w:w="0" w:type="auto"/>
            <w:tcBorders>
              <w:bottom w:val="single" w:sz="4" w:space="0" w:color="auto"/>
            </w:tcBorders>
          </w:tcPr>
          <w:p w14:paraId="43788617" w14:textId="77777777" w:rsidR="003A5399" w:rsidRPr="002C6829" w:rsidRDefault="003A5399" w:rsidP="00796233">
            <w:pPr>
              <w:pStyle w:val="Tablebodycopy"/>
              <w:keepNext/>
              <w:jc w:val="center"/>
            </w:pPr>
            <w:r w:rsidRPr="002C6829">
              <w:rPr>
                <w:i/>
              </w:rPr>
              <w:t>beta</w:t>
            </w:r>
          </w:p>
        </w:tc>
      </w:tr>
      <w:tr w:rsidR="003A5399" w:rsidRPr="002C6829" w14:paraId="4D988850" w14:textId="77777777" w:rsidTr="007B1D40">
        <w:trPr>
          <w:trHeight w:val="19"/>
        </w:trPr>
        <w:tc>
          <w:tcPr>
            <w:tcW w:w="0" w:type="auto"/>
          </w:tcPr>
          <w:p w14:paraId="4A0DBF61" w14:textId="77777777" w:rsidR="003A5399" w:rsidRPr="002C6829" w:rsidRDefault="003A5399" w:rsidP="00796233">
            <w:pPr>
              <w:pStyle w:val="Tablebodycopy"/>
              <w:keepNext/>
              <w:rPr>
                <w:b/>
              </w:rPr>
            </w:pPr>
            <w:r w:rsidRPr="002C6829">
              <w:rPr>
                <w:b/>
              </w:rPr>
              <w:t>STEP 1</w:t>
            </w:r>
          </w:p>
        </w:tc>
        <w:tc>
          <w:tcPr>
            <w:tcW w:w="0" w:type="auto"/>
            <w:tcBorders>
              <w:top w:val="single" w:sz="4" w:space="0" w:color="auto"/>
            </w:tcBorders>
          </w:tcPr>
          <w:p w14:paraId="0C73C40F" w14:textId="77777777" w:rsidR="003A5399" w:rsidRPr="002C6829" w:rsidRDefault="003A5399" w:rsidP="00796233">
            <w:pPr>
              <w:pStyle w:val="Tablebodycopy"/>
              <w:keepNext/>
              <w:jc w:val="center"/>
              <w:rPr>
                <w:i/>
                <w:iCs/>
              </w:rPr>
            </w:pPr>
            <w:r w:rsidRPr="002C6829">
              <w:rPr>
                <w:i/>
                <w:iCs/>
              </w:rPr>
              <w:t>R</w:t>
            </w:r>
            <w:r w:rsidRPr="002C6829">
              <w:rPr>
                <w:i/>
                <w:iCs/>
                <w:vertAlign w:val="superscript"/>
              </w:rPr>
              <w:t>2</w:t>
            </w:r>
            <w:r w:rsidRPr="002C6829">
              <w:rPr>
                <w:iCs/>
              </w:rPr>
              <w:t xml:space="preserve">=.39, </w:t>
            </w:r>
            <w:r w:rsidRPr="002C6829">
              <w:rPr>
                <w:i/>
                <w:iCs/>
              </w:rPr>
              <w:t>F</w:t>
            </w:r>
            <w:r w:rsidRPr="002C6829">
              <w:rPr>
                <w:iCs/>
              </w:rPr>
              <w:t>(5, 2880) = 367.21**</w:t>
            </w:r>
          </w:p>
        </w:tc>
        <w:tc>
          <w:tcPr>
            <w:tcW w:w="0" w:type="auto"/>
            <w:tcBorders>
              <w:top w:val="single" w:sz="4" w:space="0" w:color="auto"/>
            </w:tcBorders>
          </w:tcPr>
          <w:p w14:paraId="5035396E" w14:textId="77777777" w:rsidR="003A5399" w:rsidRPr="002C6829" w:rsidRDefault="003A5399" w:rsidP="00796233">
            <w:pPr>
              <w:pStyle w:val="Tablebodycopy"/>
              <w:keepNext/>
              <w:jc w:val="center"/>
            </w:pPr>
            <w:r w:rsidRPr="002C6829">
              <w:rPr>
                <w:i/>
                <w:iCs/>
              </w:rPr>
              <w:t>R</w:t>
            </w:r>
            <w:r w:rsidRPr="002C6829">
              <w:rPr>
                <w:i/>
                <w:iCs/>
                <w:vertAlign w:val="superscript"/>
              </w:rPr>
              <w:t>2</w:t>
            </w:r>
            <w:r w:rsidRPr="002C6829">
              <w:rPr>
                <w:iCs/>
              </w:rPr>
              <w:t xml:space="preserve">=.40, </w:t>
            </w:r>
            <w:r w:rsidRPr="002C6829">
              <w:rPr>
                <w:i/>
                <w:iCs/>
              </w:rPr>
              <w:t>F</w:t>
            </w:r>
            <w:r w:rsidRPr="002C6829">
              <w:rPr>
                <w:iCs/>
              </w:rPr>
              <w:t>(5, 995) = 134.85**</w:t>
            </w:r>
          </w:p>
        </w:tc>
        <w:tc>
          <w:tcPr>
            <w:tcW w:w="0" w:type="auto"/>
            <w:tcBorders>
              <w:top w:val="single" w:sz="4" w:space="0" w:color="auto"/>
            </w:tcBorders>
          </w:tcPr>
          <w:p w14:paraId="24E923D4" w14:textId="77777777" w:rsidR="003A5399" w:rsidRPr="002C6829" w:rsidRDefault="003A5399" w:rsidP="00796233">
            <w:pPr>
              <w:pStyle w:val="Tablebodycopy"/>
              <w:keepNext/>
              <w:jc w:val="center"/>
            </w:pPr>
            <w:r w:rsidRPr="002C6829">
              <w:rPr>
                <w:i/>
                <w:iCs/>
              </w:rPr>
              <w:t>R</w:t>
            </w:r>
            <w:r w:rsidRPr="002C6829">
              <w:rPr>
                <w:iCs/>
                <w:vertAlign w:val="superscript"/>
              </w:rPr>
              <w:t>2</w:t>
            </w:r>
            <w:r w:rsidRPr="002C6829">
              <w:rPr>
                <w:iCs/>
              </w:rPr>
              <w:t xml:space="preserve">=.34, </w:t>
            </w:r>
            <w:r w:rsidRPr="002C6829">
              <w:rPr>
                <w:i/>
                <w:iCs/>
              </w:rPr>
              <w:t>F</w:t>
            </w:r>
            <w:r w:rsidRPr="002C6829">
              <w:rPr>
                <w:iCs/>
              </w:rPr>
              <w:t>(5, 1106) = 112.63**</w:t>
            </w:r>
          </w:p>
        </w:tc>
        <w:tc>
          <w:tcPr>
            <w:tcW w:w="0" w:type="auto"/>
            <w:tcBorders>
              <w:top w:val="single" w:sz="4" w:space="0" w:color="auto"/>
            </w:tcBorders>
          </w:tcPr>
          <w:p w14:paraId="1F1040F4" w14:textId="77777777" w:rsidR="003A5399" w:rsidRPr="002C6829" w:rsidRDefault="003A5399" w:rsidP="00796233">
            <w:pPr>
              <w:pStyle w:val="Tablebodycopy"/>
              <w:keepNext/>
              <w:jc w:val="center"/>
            </w:pPr>
            <w:r w:rsidRPr="002C6829">
              <w:rPr>
                <w:i/>
                <w:iCs/>
              </w:rPr>
              <w:t>R</w:t>
            </w:r>
            <w:r w:rsidRPr="002C6829">
              <w:rPr>
                <w:i/>
                <w:iCs/>
                <w:vertAlign w:val="superscript"/>
              </w:rPr>
              <w:t>2</w:t>
            </w:r>
            <w:r w:rsidRPr="002C6829">
              <w:rPr>
                <w:iCs/>
              </w:rPr>
              <w:t xml:space="preserve">=.28, </w:t>
            </w:r>
            <w:r w:rsidRPr="002C6829">
              <w:rPr>
                <w:i/>
                <w:iCs/>
              </w:rPr>
              <w:t>F</w:t>
            </w:r>
            <w:r w:rsidRPr="002C6829">
              <w:rPr>
                <w:iCs/>
              </w:rPr>
              <w:t>(5, 767 ) = 58.77**</w:t>
            </w:r>
          </w:p>
        </w:tc>
      </w:tr>
      <w:tr w:rsidR="003A5399" w:rsidRPr="002C6829" w14:paraId="267CA808" w14:textId="77777777" w:rsidTr="00244FA3">
        <w:trPr>
          <w:trHeight w:val="19"/>
        </w:trPr>
        <w:tc>
          <w:tcPr>
            <w:tcW w:w="0" w:type="auto"/>
          </w:tcPr>
          <w:p w14:paraId="6FB23D53" w14:textId="77777777" w:rsidR="003A5399" w:rsidRPr="002C6829" w:rsidRDefault="003A5399" w:rsidP="00796233">
            <w:pPr>
              <w:pStyle w:val="Tablebodycopy"/>
              <w:keepNext/>
            </w:pPr>
            <w:r w:rsidRPr="002C6829">
              <w:t xml:space="preserve">Volunteered in the last year </w:t>
            </w:r>
          </w:p>
        </w:tc>
        <w:tc>
          <w:tcPr>
            <w:tcW w:w="0" w:type="auto"/>
          </w:tcPr>
          <w:p w14:paraId="23E7984F" w14:textId="77777777" w:rsidR="003A5399" w:rsidRPr="002C6829" w:rsidRDefault="003A5399" w:rsidP="00796233">
            <w:pPr>
              <w:pStyle w:val="Tablebodycopy"/>
              <w:keepNext/>
              <w:jc w:val="center"/>
            </w:pPr>
            <w:r w:rsidRPr="002C6829">
              <w:t>0.61**</w:t>
            </w:r>
          </w:p>
        </w:tc>
        <w:tc>
          <w:tcPr>
            <w:tcW w:w="0" w:type="auto"/>
          </w:tcPr>
          <w:p w14:paraId="06CACB9F" w14:textId="77777777" w:rsidR="003A5399" w:rsidRPr="002C6829" w:rsidRDefault="003A5399" w:rsidP="00796233">
            <w:pPr>
              <w:pStyle w:val="Tablebodycopy"/>
              <w:keepNext/>
              <w:jc w:val="center"/>
            </w:pPr>
            <w:r w:rsidRPr="002C6829">
              <w:t>0.59**</w:t>
            </w:r>
          </w:p>
        </w:tc>
        <w:tc>
          <w:tcPr>
            <w:tcW w:w="0" w:type="auto"/>
          </w:tcPr>
          <w:p w14:paraId="2CF239BA" w14:textId="77777777" w:rsidR="003A5399" w:rsidRPr="002C6829" w:rsidRDefault="003A5399" w:rsidP="00796233">
            <w:pPr>
              <w:pStyle w:val="Tablebodycopy"/>
              <w:keepNext/>
              <w:jc w:val="center"/>
            </w:pPr>
            <w:r w:rsidRPr="002C6829">
              <w:t>0.53**</w:t>
            </w:r>
          </w:p>
        </w:tc>
        <w:tc>
          <w:tcPr>
            <w:tcW w:w="0" w:type="auto"/>
          </w:tcPr>
          <w:p w14:paraId="639D596D" w14:textId="77777777" w:rsidR="003A5399" w:rsidRPr="002C6829" w:rsidRDefault="003A5399" w:rsidP="00796233">
            <w:pPr>
              <w:pStyle w:val="Tablebodycopy"/>
              <w:keepNext/>
              <w:jc w:val="center"/>
            </w:pPr>
            <w:r w:rsidRPr="002C6829">
              <w:t>0.52**</w:t>
            </w:r>
          </w:p>
        </w:tc>
      </w:tr>
      <w:tr w:rsidR="003A5399" w:rsidRPr="002C6829" w14:paraId="0747808E" w14:textId="77777777" w:rsidTr="00244FA3">
        <w:trPr>
          <w:trHeight w:val="19"/>
        </w:trPr>
        <w:tc>
          <w:tcPr>
            <w:tcW w:w="0" w:type="auto"/>
          </w:tcPr>
          <w:p w14:paraId="1746F0EF" w14:textId="77777777" w:rsidR="003A5399" w:rsidRPr="002C6829" w:rsidRDefault="003A5399" w:rsidP="00796233">
            <w:pPr>
              <w:pStyle w:val="Tablebodycopy"/>
              <w:keepNext/>
            </w:pPr>
            <w:r w:rsidRPr="002C6829">
              <w:t>Age</w:t>
            </w:r>
          </w:p>
        </w:tc>
        <w:tc>
          <w:tcPr>
            <w:tcW w:w="0" w:type="auto"/>
          </w:tcPr>
          <w:p w14:paraId="1795B2E1" w14:textId="77777777" w:rsidR="003A5399" w:rsidRPr="002C6829" w:rsidRDefault="003A5399" w:rsidP="00796233">
            <w:pPr>
              <w:pStyle w:val="Tablebodycopy"/>
              <w:keepNext/>
              <w:jc w:val="center"/>
            </w:pPr>
            <w:r w:rsidRPr="002C6829">
              <w:t>-0.07**</w:t>
            </w:r>
          </w:p>
        </w:tc>
        <w:tc>
          <w:tcPr>
            <w:tcW w:w="0" w:type="auto"/>
          </w:tcPr>
          <w:p w14:paraId="64FC221A" w14:textId="77777777" w:rsidR="003A5399" w:rsidRPr="002C6829" w:rsidRDefault="003A5399" w:rsidP="00796233">
            <w:pPr>
              <w:pStyle w:val="Tablebodycopy"/>
              <w:keepNext/>
              <w:jc w:val="center"/>
            </w:pPr>
            <w:r w:rsidRPr="002C6829">
              <w:t>-0.15**</w:t>
            </w:r>
          </w:p>
        </w:tc>
        <w:tc>
          <w:tcPr>
            <w:tcW w:w="0" w:type="auto"/>
          </w:tcPr>
          <w:p w14:paraId="37B51A69" w14:textId="77777777" w:rsidR="003A5399" w:rsidRPr="002C6829" w:rsidRDefault="003A5399" w:rsidP="00796233">
            <w:pPr>
              <w:pStyle w:val="Tablebodycopy"/>
              <w:keepNext/>
              <w:jc w:val="center"/>
            </w:pPr>
            <w:r w:rsidRPr="002C6829">
              <w:t>-0.14**</w:t>
            </w:r>
          </w:p>
        </w:tc>
        <w:tc>
          <w:tcPr>
            <w:tcW w:w="0" w:type="auto"/>
          </w:tcPr>
          <w:p w14:paraId="39C2F541" w14:textId="77777777" w:rsidR="003A5399" w:rsidRPr="002C6829" w:rsidRDefault="003A5399" w:rsidP="00796233">
            <w:pPr>
              <w:pStyle w:val="Tablebodycopy"/>
              <w:keepNext/>
              <w:jc w:val="center"/>
            </w:pPr>
            <w:r w:rsidRPr="002C6829">
              <w:t>-0.02</w:t>
            </w:r>
          </w:p>
        </w:tc>
      </w:tr>
      <w:tr w:rsidR="003A5399" w:rsidRPr="002C6829" w14:paraId="54CF8684" w14:textId="77777777" w:rsidTr="00244FA3">
        <w:trPr>
          <w:trHeight w:val="19"/>
        </w:trPr>
        <w:tc>
          <w:tcPr>
            <w:tcW w:w="0" w:type="auto"/>
          </w:tcPr>
          <w:p w14:paraId="5D1B7511" w14:textId="77777777" w:rsidR="003A5399" w:rsidRPr="002C6829" w:rsidRDefault="003A5399" w:rsidP="00796233">
            <w:pPr>
              <w:pStyle w:val="Tablebodycopy"/>
              <w:keepNext/>
            </w:pPr>
            <w:r w:rsidRPr="002C6829">
              <w:t>Region</w:t>
            </w:r>
          </w:p>
        </w:tc>
        <w:tc>
          <w:tcPr>
            <w:tcW w:w="0" w:type="auto"/>
          </w:tcPr>
          <w:p w14:paraId="0166F0D6" w14:textId="77777777" w:rsidR="003A5399" w:rsidRPr="002C6829" w:rsidRDefault="003A5399" w:rsidP="00796233">
            <w:pPr>
              <w:pStyle w:val="Tablebodycopy"/>
              <w:keepNext/>
              <w:jc w:val="center"/>
            </w:pPr>
            <w:r w:rsidRPr="002C6829">
              <w:t>-0.01</w:t>
            </w:r>
          </w:p>
        </w:tc>
        <w:tc>
          <w:tcPr>
            <w:tcW w:w="0" w:type="auto"/>
          </w:tcPr>
          <w:p w14:paraId="6531E52E" w14:textId="77777777" w:rsidR="003A5399" w:rsidRPr="002C6829" w:rsidRDefault="003A5399" w:rsidP="00796233">
            <w:pPr>
              <w:pStyle w:val="Tablebodycopy"/>
              <w:keepNext/>
              <w:jc w:val="center"/>
            </w:pPr>
            <w:r w:rsidRPr="002C6829">
              <w:t>0.00</w:t>
            </w:r>
          </w:p>
        </w:tc>
        <w:tc>
          <w:tcPr>
            <w:tcW w:w="0" w:type="auto"/>
          </w:tcPr>
          <w:p w14:paraId="463212B1" w14:textId="77777777" w:rsidR="003A5399" w:rsidRPr="002C6829" w:rsidRDefault="003A5399" w:rsidP="00796233">
            <w:pPr>
              <w:pStyle w:val="Tablebodycopy"/>
              <w:keepNext/>
              <w:jc w:val="center"/>
            </w:pPr>
            <w:r w:rsidRPr="002C6829">
              <w:t>-0.01</w:t>
            </w:r>
          </w:p>
        </w:tc>
        <w:tc>
          <w:tcPr>
            <w:tcW w:w="0" w:type="auto"/>
          </w:tcPr>
          <w:p w14:paraId="0A03F4B5" w14:textId="77777777" w:rsidR="003A5399" w:rsidRPr="002C6829" w:rsidRDefault="003A5399" w:rsidP="00796233">
            <w:pPr>
              <w:pStyle w:val="Tablebodycopy"/>
              <w:keepNext/>
              <w:jc w:val="center"/>
            </w:pPr>
            <w:r w:rsidRPr="002C6829">
              <w:t>0.00</w:t>
            </w:r>
          </w:p>
        </w:tc>
      </w:tr>
      <w:tr w:rsidR="003A5399" w:rsidRPr="002C6829" w14:paraId="0F25BC85" w14:textId="77777777" w:rsidTr="007B1D40">
        <w:trPr>
          <w:trHeight w:val="19"/>
        </w:trPr>
        <w:tc>
          <w:tcPr>
            <w:tcW w:w="0" w:type="auto"/>
          </w:tcPr>
          <w:p w14:paraId="386849B9" w14:textId="77777777" w:rsidR="003A5399" w:rsidRPr="002C6829" w:rsidRDefault="003A5399" w:rsidP="00796233">
            <w:pPr>
              <w:pStyle w:val="Tablebodycopy"/>
              <w:keepNext/>
            </w:pPr>
            <w:r w:rsidRPr="002C6829">
              <w:t>Gender</w:t>
            </w:r>
          </w:p>
        </w:tc>
        <w:tc>
          <w:tcPr>
            <w:tcW w:w="0" w:type="auto"/>
          </w:tcPr>
          <w:p w14:paraId="13E11AE5" w14:textId="77777777" w:rsidR="003A5399" w:rsidRPr="002C6829" w:rsidRDefault="003A5399" w:rsidP="00796233">
            <w:pPr>
              <w:pStyle w:val="Tablebodycopy"/>
              <w:keepNext/>
              <w:jc w:val="center"/>
            </w:pPr>
            <w:r w:rsidRPr="002C6829">
              <w:t>0.06**</w:t>
            </w:r>
          </w:p>
        </w:tc>
        <w:tc>
          <w:tcPr>
            <w:tcW w:w="0" w:type="auto"/>
          </w:tcPr>
          <w:p w14:paraId="3DD1911E" w14:textId="77777777" w:rsidR="003A5399" w:rsidRPr="002C6829" w:rsidRDefault="003A5399" w:rsidP="00796233">
            <w:pPr>
              <w:pStyle w:val="Tablebodycopy"/>
              <w:keepNext/>
              <w:jc w:val="center"/>
            </w:pPr>
            <w:r w:rsidRPr="002C6829">
              <w:t>0.01</w:t>
            </w:r>
          </w:p>
        </w:tc>
        <w:tc>
          <w:tcPr>
            <w:tcW w:w="0" w:type="auto"/>
          </w:tcPr>
          <w:p w14:paraId="2BB90224" w14:textId="77777777" w:rsidR="003A5399" w:rsidRPr="002C6829" w:rsidRDefault="003A5399" w:rsidP="00796233">
            <w:pPr>
              <w:pStyle w:val="Tablebodycopy"/>
              <w:keepNext/>
              <w:jc w:val="center"/>
            </w:pPr>
            <w:r w:rsidRPr="002C6829">
              <w:t>0.03</w:t>
            </w:r>
          </w:p>
        </w:tc>
        <w:tc>
          <w:tcPr>
            <w:tcW w:w="0" w:type="auto"/>
          </w:tcPr>
          <w:p w14:paraId="7393FB89" w14:textId="77777777" w:rsidR="003A5399" w:rsidRPr="002C6829" w:rsidRDefault="003A5399" w:rsidP="00796233">
            <w:pPr>
              <w:pStyle w:val="Tablebodycopy"/>
              <w:keepNext/>
              <w:jc w:val="center"/>
            </w:pPr>
            <w:r w:rsidRPr="002C6829">
              <w:t>0.08</w:t>
            </w:r>
          </w:p>
        </w:tc>
      </w:tr>
      <w:tr w:rsidR="003A5399" w:rsidRPr="002C6829" w14:paraId="22F4C4A4" w14:textId="77777777" w:rsidTr="00244FA3">
        <w:trPr>
          <w:trHeight w:val="19"/>
        </w:trPr>
        <w:tc>
          <w:tcPr>
            <w:tcW w:w="0" w:type="auto"/>
          </w:tcPr>
          <w:p w14:paraId="35BDF6A2" w14:textId="77777777" w:rsidR="003A5399" w:rsidRPr="002C6829" w:rsidRDefault="003A5399" w:rsidP="00796233">
            <w:pPr>
              <w:pStyle w:val="Tablebodycopy"/>
              <w:keepNext/>
            </w:pPr>
            <w:r w:rsidRPr="002C6829">
              <w:t>Education</w:t>
            </w:r>
          </w:p>
        </w:tc>
        <w:tc>
          <w:tcPr>
            <w:tcW w:w="0" w:type="auto"/>
          </w:tcPr>
          <w:p w14:paraId="53AB8728" w14:textId="77777777" w:rsidR="003A5399" w:rsidRPr="002C6829" w:rsidRDefault="003A5399" w:rsidP="00796233">
            <w:pPr>
              <w:pStyle w:val="Tablebodycopy"/>
              <w:keepNext/>
              <w:jc w:val="center"/>
            </w:pPr>
            <w:r w:rsidRPr="002C6829">
              <w:t>0.01</w:t>
            </w:r>
          </w:p>
        </w:tc>
        <w:tc>
          <w:tcPr>
            <w:tcW w:w="0" w:type="auto"/>
          </w:tcPr>
          <w:p w14:paraId="766CEF5B" w14:textId="77777777" w:rsidR="003A5399" w:rsidRPr="002C6829" w:rsidRDefault="003A5399" w:rsidP="00796233">
            <w:pPr>
              <w:pStyle w:val="Tablebodycopy"/>
              <w:keepNext/>
              <w:jc w:val="center"/>
            </w:pPr>
            <w:r w:rsidRPr="002C6829">
              <w:t>-0.02</w:t>
            </w:r>
          </w:p>
        </w:tc>
        <w:tc>
          <w:tcPr>
            <w:tcW w:w="0" w:type="auto"/>
          </w:tcPr>
          <w:p w14:paraId="4C27707E" w14:textId="77777777" w:rsidR="003A5399" w:rsidRPr="002C6829" w:rsidRDefault="003A5399" w:rsidP="00796233">
            <w:pPr>
              <w:pStyle w:val="Tablebodycopy"/>
              <w:keepNext/>
              <w:jc w:val="center"/>
            </w:pPr>
            <w:r w:rsidRPr="002C6829">
              <w:t>0.02</w:t>
            </w:r>
          </w:p>
        </w:tc>
        <w:tc>
          <w:tcPr>
            <w:tcW w:w="0" w:type="auto"/>
          </w:tcPr>
          <w:p w14:paraId="2013641F" w14:textId="77777777" w:rsidR="003A5399" w:rsidRPr="002C6829" w:rsidRDefault="003A5399" w:rsidP="00796233">
            <w:pPr>
              <w:pStyle w:val="Tablebodycopy"/>
              <w:keepNext/>
              <w:jc w:val="center"/>
            </w:pPr>
            <w:r w:rsidRPr="002C6829">
              <w:t>0.01</w:t>
            </w:r>
          </w:p>
        </w:tc>
      </w:tr>
      <w:tr w:rsidR="003A5399" w:rsidRPr="002C6829" w14:paraId="1B1DE7FA" w14:textId="77777777" w:rsidTr="007B1D40">
        <w:trPr>
          <w:trHeight w:val="19"/>
        </w:trPr>
        <w:tc>
          <w:tcPr>
            <w:tcW w:w="0" w:type="auto"/>
            <w:tcBorders>
              <w:bottom w:val="single" w:sz="4" w:space="0" w:color="auto"/>
            </w:tcBorders>
          </w:tcPr>
          <w:p w14:paraId="23289714" w14:textId="77777777" w:rsidR="003A5399" w:rsidRPr="002C6829" w:rsidRDefault="003A5399" w:rsidP="00796233">
            <w:pPr>
              <w:pStyle w:val="Tablebodycopy"/>
              <w:keepNext/>
            </w:pPr>
          </w:p>
        </w:tc>
        <w:tc>
          <w:tcPr>
            <w:tcW w:w="0" w:type="auto"/>
            <w:tcBorders>
              <w:bottom w:val="single" w:sz="4" w:space="0" w:color="auto"/>
            </w:tcBorders>
          </w:tcPr>
          <w:p w14:paraId="6738A963" w14:textId="77777777" w:rsidR="003A5399" w:rsidRPr="002C6829" w:rsidRDefault="003A5399" w:rsidP="00796233">
            <w:pPr>
              <w:pStyle w:val="Tablebodycopy"/>
              <w:keepNext/>
              <w:jc w:val="center"/>
            </w:pPr>
          </w:p>
        </w:tc>
        <w:tc>
          <w:tcPr>
            <w:tcW w:w="0" w:type="auto"/>
            <w:tcBorders>
              <w:bottom w:val="single" w:sz="4" w:space="0" w:color="auto"/>
            </w:tcBorders>
          </w:tcPr>
          <w:p w14:paraId="03C733FA" w14:textId="77777777" w:rsidR="003A5399" w:rsidRPr="002C6829" w:rsidRDefault="003A5399" w:rsidP="00796233">
            <w:pPr>
              <w:pStyle w:val="Tablebodycopy"/>
              <w:keepNext/>
              <w:jc w:val="center"/>
            </w:pPr>
          </w:p>
        </w:tc>
        <w:tc>
          <w:tcPr>
            <w:tcW w:w="0" w:type="auto"/>
            <w:tcBorders>
              <w:bottom w:val="single" w:sz="4" w:space="0" w:color="auto"/>
            </w:tcBorders>
          </w:tcPr>
          <w:p w14:paraId="0C21BEB6" w14:textId="77777777" w:rsidR="003A5399" w:rsidRPr="002C6829" w:rsidRDefault="003A5399" w:rsidP="00796233">
            <w:pPr>
              <w:pStyle w:val="Tablebodycopy"/>
              <w:keepNext/>
              <w:jc w:val="center"/>
            </w:pPr>
          </w:p>
        </w:tc>
        <w:tc>
          <w:tcPr>
            <w:tcW w:w="0" w:type="auto"/>
            <w:tcBorders>
              <w:bottom w:val="single" w:sz="4" w:space="0" w:color="auto"/>
            </w:tcBorders>
          </w:tcPr>
          <w:p w14:paraId="059E0B23" w14:textId="77777777" w:rsidR="003A5399" w:rsidRPr="002C6829" w:rsidRDefault="003A5399" w:rsidP="00796233">
            <w:pPr>
              <w:pStyle w:val="Tablebodycopy"/>
              <w:keepNext/>
              <w:jc w:val="center"/>
            </w:pPr>
          </w:p>
        </w:tc>
      </w:tr>
      <w:tr w:rsidR="003A5399" w:rsidRPr="002C6829" w14:paraId="5D34131B" w14:textId="77777777" w:rsidTr="007B1D40">
        <w:trPr>
          <w:trHeight w:val="19"/>
        </w:trPr>
        <w:tc>
          <w:tcPr>
            <w:tcW w:w="0" w:type="auto"/>
            <w:tcBorders>
              <w:top w:val="single" w:sz="4" w:space="0" w:color="auto"/>
            </w:tcBorders>
          </w:tcPr>
          <w:p w14:paraId="65592661" w14:textId="77777777" w:rsidR="003A5399" w:rsidRPr="002C6829" w:rsidRDefault="003A5399" w:rsidP="00796233">
            <w:pPr>
              <w:pStyle w:val="Tablebodycopy"/>
              <w:keepNext/>
              <w:rPr>
                <w:b/>
              </w:rPr>
            </w:pPr>
            <w:r w:rsidRPr="002C6829">
              <w:rPr>
                <w:b/>
              </w:rPr>
              <w:t>STEP 2</w:t>
            </w:r>
          </w:p>
        </w:tc>
        <w:tc>
          <w:tcPr>
            <w:tcW w:w="0" w:type="auto"/>
            <w:tcBorders>
              <w:top w:val="single" w:sz="4" w:space="0" w:color="auto"/>
            </w:tcBorders>
          </w:tcPr>
          <w:p w14:paraId="282238CC" w14:textId="77777777" w:rsidR="003A5399" w:rsidRPr="002C6829" w:rsidRDefault="003A5399" w:rsidP="00796233">
            <w:pPr>
              <w:pStyle w:val="Tablebodycopy"/>
              <w:keepNext/>
              <w:jc w:val="center"/>
              <w:rPr>
                <w:i/>
                <w:iCs/>
              </w:rPr>
            </w:pPr>
            <w:r w:rsidRPr="002C6829">
              <w:rPr>
                <w:i/>
                <w:iCs/>
              </w:rPr>
              <w:t>ΔR</w:t>
            </w:r>
            <w:r w:rsidRPr="002C6829">
              <w:rPr>
                <w:i/>
                <w:iCs/>
                <w:vertAlign w:val="superscript"/>
              </w:rPr>
              <w:t>2</w:t>
            </w:r>
            <w:r w:rsidRPr="002C6829">
              <w:rPr>
                <w:iCs/>
              </w:rPr>
              <w:t xml:space="preserve">=.07, </w:t>
            </w:r>
            <w:r w:rsidRPr="002C6829">
              <w:rPr>
                <w:i/>
                <w:iCs/>
              </w:rPr>
              <w:t>F</w:t>
            </w:r>
            <w:r w:rsidRPr="002C6829">
              <w:rPr>
                <w:iCs/>
              </w:rPr>
              <w:t>(9, 2871) = 42.12**</w:t>
            </w:r>
          </w:p>
        </w:tc>
        <w:tc>
          <w:tcPr>
            <w:tcW w:w="0" w:type="auto"/>
            <w:tcBorders>
              <w:top w:val="single" w:sz="4" w:space="0" w:color="auto"/>
            </w:tcBorders>
          </w:tcPr>
          <w:p w14:paraId="43E9B09E" w14:textId="77777777" w:rsidR="003A5399" w:rsidRPr="002C6829" w:rsidRDefault="003A5399" w:rsidP="00796233">
            <w:pPr>
              <w:pStyle w:val="Tablebodycopy"/>
              <w:keepNext/>
              <w:jc w:val="center"/>
            </w:pPr>
            <w:r w:rsidRPr="002C6829">
              <w:rPr>
                <w:i/>
                <w:iCs/>
              </w:rPr>
              <w:t>ΔR</w:t>
            </w:r>
            <w:r w:rsidRPr="002C6829">
              <w:rPr>
                <w:i/>
                <w:iCs/>
                <w:vertAlign w:val="superscript"/>
              </w:rPr>
              <w:t>2</w:t>
            </w:r>
            <w:r w:rsidRPr="002C6829">
              <w:rPr>
                <w:iCs/>
              </w:rPr>
              <w:t xml:space="preserve">=.02, </w:t>
            </w:r>
            <w:r w:rsidRPr="002C6829">
              <w:rPr>
                <w:i/>
                <w:iCs/>
              </w:rPr>
              <w:t>F</w:t>
            </w:r>
            <w:r w:rsidRPr="002C6829">
              <w:rPr>
                <w:iCs/>
              </w:rPr>
              <w:t>(9, 986) = 2.86**</w:t>
            </w:r>
          </w:p>
        </w:tc>
        <w:tc>
          <w:tcPr>
            <w:tcW w:w="0" w:type="auto"/>
            <w:tcBorders>
              <w:top w:val="single" w:sz="4" w:space="0" w:color="auto"/>
            </w:tcBorders>
          </w:tcPr>
          <w:p w14:paraId="77297450" w14:textId="77777777" w:rsidR="003A5399" w:rsidRPr="002C6829" w:rsidRDefault="003A5399" w:rsidP="00796233">
            <w:pPr>
              <w:pStyle w:val="Tablebodycopy"/>
              <w:keepNext/>
              <w:jc w:val="center"/>
            </w:pPr>
            <w:r w:rsidRPr="002C6829">
              <w:rPr>
                <w:i/>
                <w:iCs/>
              </w:rPr>
              <w:t>ΔR</w:t>
            </w:r>
            <w:r w:rsidRPr="002C6829">
              <w:rPr>
                <w:i/>
                <w:iCs/>
                <w:vertAlign w:val="superscript"/>
              </w:rPr>
              <w:t>2</w:t>
            </w:r>
            <w:r w:rsidRPr="002C6829">
              <w:rPr>
                <w:iCs/>
              </w:rPr>
              <w:t xml:space="preserve">=.03, </w:t>
            </w:r>
            <w:r w:rsidRPr="002C6829">
              <w:rPr>
                <w:i/>
                <w:iCs/>
              </w:rPr>
              <w:t>F</w:t>
            </w:r>
            <w:r w:rsidRPr="002C6829">
              <w:rPr>
                <w:iCs/>
              </w:rPr>
              <w:t>(9, 1097) = 5.58**</w:t>
            </w:r>
          </w:p>
        </w:tc>
        <w:tc>
          <w:tcPr>
            <w:tcW w:w="0" w:type="auto"/>
            <w:tcBorders>
              <w:top w:val="single" w:sz="4" w:space="0" w:color="auto"/>
            </w:tcBorders>
          </w:tcPr>
          <w:p w14:paraId="0C6015E1" w14:textId="77777777" w:rsidR="003A5399" w:rsidRPr="002C6829" w:rsidRDefault="003A5399" w:rsidP="00796233">
            <w:pPr>
              <w:pStyle w:val="Tablebodycopy"/>
              <w:keepNext/>
              <w:jc w:val="center"/>
            </w:pPr>
            <w:r w:rsidRPr="002C6829">
              <w:rPr>
                <w:i/>
                <w:iCs/>
              </w:rPr>
              <w:t>ΔR</w:t>
            </w:r>
            <w:r w:rsidRPr="002C6829">
              <w:rPr>
                <w:i/>
                <w:iCs/>
                <w:vertAlign w:val="superscript"/>
              </w:rPr>
              <w:t>2</w:t>
            </w:r>
            <w:r w:rsidRPr="002C6829">
              <w:rPr>
                <w:iCs/>
              </w:rPr>
              <w:t xml:space="preserve">=.06, </w:t>
            </w:r>
            <w:r w:rsidRPr="002C6829">
              <w:rPr>
                <w:i/>
                <w:iCs/>
              </w:rPr>
              <w:t>F(</w:t>
            </w:r>
            <w:r w:rsidRPr="002C6829">
              <w:rPr>
                <w:iCs/>
              </w:rPr>
              <w:t>9, 758) = 7.23**</w:t>
            </w:r>
          </w:p>
        </w:tc>
      </w:tr>
      <w:tr w:rsidR="003A5399" w:rsidRPr="002C6829" w14:paraId="77DCF7D3" w14:textId="77777777" w:rsidTr="00244FA3">
        <w:trPr>
          <w:trHeight w:val="19"/>
        </w:trPr>
        <w:tc>
          <w:tcPr>
            <w:tcW w:w="0" w:type="auto"/>
          </w:tcPr>
          <w:p w14:paraId="31CDDFC1" w14:textId="77777777" w:rsidR="003A5399" w:rsidRPr="002C6829" w:rsidRDefault="003A5399" w:rsidP="00796233">
            <w:pPr>
              <w:pStyle w:val="Tablebodycopy"/>
              <w:keepNext/>
            </w:pPr>
            <w:r w:rsidRPr="002C6829">
              <w:t>CN Identity</w:t>
            </w:r>
          </w:p>
        </w:tc>
        <w:tc>
          <w:tcPr>
            <w:tcW w:w="0" w:type="auto"/>
          </w:tcPr>
          <w:p w14:paraId="420DCD00" w14:textId="77777777" w:rsidR="003A5399" w:rsidRPr="002C6829" w:rsidRDefault="003A5399" w:rsidP="00796233">
            <w:pPr>
              <w:pStyle w:val="Tablebodycopy"/>
              <w:keepNext/>
              <w:jc w:val="center"/>
              <w:rPr>
                <w:b/>
              </w:rPr>
            </w:pPr>
            <w:r w:rsidRPr="002C6829">
              <w:rPr>
                <w:b/>
              </w:rPr>
              <w:t>0.21**</w:t>
            </w:r>
          </w:p>
        </w:tc>
        <w:tc>
          <w:tcPr>
            <w:tcW w:w="0" w:type="auto"/>
          </w:tcPr>
          <w:p w14:paraId="267E4355" w14:textId="77777777" w:rsidR="003A5399" w:rsidRPr="002C6829" w:rsidRDefault="003A5399" w:rsidP="00796233">
            <w:pPr>
              <w:pStyle w:val="Tablebodycopy"/>
              <w:keepNext/>
              <w:jc w:val="center"/>
            </w:pPr>
            <w:r w:rsidRPr="002C6829">
              <w:t>0.04</w:t>
            </w:r>
          </w:p>
        </w:tc>
        <w:tc>
          <w:tcPr>
            <w:tcW w:w="0" w:type="auto"/>
          </w:tcPr>
          <w:p w14:paraId="54E9CE8C" w14:textId="77777777" w:rsidR="003A5399" w:rsidRPr="002C6829" w:rsidRDefault="003A5399" w:rsidP="00796233">
            <w:pPr>
              <w:pStyle w:val="Tablebodycopy"/>
              <w:keepNext/>
              <w:jc w:val="center"/>
              <w:rPr>
                <w:b/>
              </w:rPr>
            </w:pPr>
            <w:r w:rsidRPr="002C6829">
              <w:rPr>
                <w:b/>
              </w:rPr>
              <w:t>0.10**</w:t>
            </w:r>
          </w:p>
        </w:tc>
        <w:tc>
          <w:tcPr>
            <w:tcW w:w="0" w:type="auto"/>
          </w:tcPr>
          <w:p w14:paraId="28A5B351" w14:textId="77777777" w:rsidR="003A5399" w:rsidRPr="002C6829" w:rsidRDefault="003A5399" w:rsidP="00796233">
            <w:pPr>
              <w:pStyle w:val="Tablebodycopy"/>
              <w:keepNext/>
              <w:jc w:val="center"/>
              <w:rPr>
                <w:b/>
              </w:rPr>
            </w:pPr>
            <w:r w:rsidRPr="002C6829">
              <w:rPr>
                <w:b/>
              </w:rPr>
              <w:t>0.21**</w:t>
            </w:r>
          </w:p>
        </w:tc>
      </w:tr>
      <w:tr w:rsidR="003A5399" w:rsidRPr="002C6829" w14:paraId="0F0B6974" w14:textId="77777777" w:rsidTr="00244FA3">
        <w:trPr>
          <w:trHeight w:val="19"/>
        </w:trPr>
        <w:tc>
          <w:tcPr>
            <w:tcW w:w="0" w:type="auto"/>
          </w:tcPr>
          <w:p w14:paraId="731C4BD7" w14:textId="77777777" w:rsidR="003A5399" w:rsidRPr="002C6829" w:rsidRDefault="003A5399" w:rsidP="00796233">
            <w:pPr>
              <w:pStyle w:val="Tablebodycopy"/>
              <w:keepNext/>
            </w:pPr>
            <w:r w:rsidRPr="002C6829">
              <w:t>CN Materialism</w:t>
            </w:r>
          </w:p>
        </w:tc>
        <w:tc>
          <w:tcPr>
            <w:tcW w:w="0" w:type="auto"/>
          </w:tcPr>
          <w:p w14:paraId="1F96706B" w14:textId="77777777" w:rsidR="003A5399" w:rsidRPr="002C6829" w:rsidRDefault="003A5399" w:rsidP="00796233">
            <w:pPr>
              <w:pStyle w:val="Tablebodycopy"/>
              <w:keepNext/>
              <w:jc w:val="center"/>
            </w:pPr>
            <w:r w:rsidRPr="002C6829">
              <w:t>-0.02</w:t>
            </w:r>
          </w:p>
        </w:tc>
        <w:tc>
          <w:tcPr>
            <w:tcW w:w="0" w:type="auto"/>
          </w:tcPr>
          <w:p w14:paraId="69636F57" w14:textId="77777777" w:rsidR="003A5399" w:rsidRPr="002C6829" w:rsidRDefault="003A5399" w:rsidP="00796233">
            <w:pPr>
              <w:pStyle w:val="Tablebodycopy"/>
              <w:keepNext/>
              <w:jc w:val="center"/>
            </w:pPr>
            <w:r w:rsidRPr="002C6829">
              <w:t>0.00</w:t>
            </w:r>
          </w:p>
        </w:tc>
        <w:tc>
          <w:tcPr>
            <w:tcW w:w="0" w:type="auto"/>
          </w:tcPr>
          <w:p w14:paraId="26B35ED5" w14:textId="77777777" w:rsidR="003A5399" w:rsidRPr="002C6829" w:rsidRDefault="003A5399" w:rsidP="00796233">
            <w:pPr>
              <w:pStyle w:val="Tablebodycopy"/>
              <w:keepNext/>
              <w:jc w:val="center"/>
            </w:pPr>
            <w:r w:rsidRPr="002C6829">
              <w:t>-0.04</w:t>
            </w:r>
          </w:p>
        </w:tc>
        <w:tc>
          <w:tcPr>
            <w:tcW w:w="0" w:type="auto"/>
          </w:tcPr>
          <w:p w14:paraId="4A49DF61" w14:textId="77777777" w:rsidR="003A5399" w:rsidRPr="002C6829" w:rsidRDefault="003A5399" w:rsidP="00796233">
            <w:pPr>
              <w:pStyle w:val="Tablebodycopy"/>
              <w:keepNext/>
              <w:jc w:val="center"/>
            </w:pPr>
            <w:r w:rsidRPr="002C6829">
              <w:t>-0.03</w:t>
            </w:r>
          </w:p>
        </w:tc>
      </w:tr>
      <w:tr w:rsidR="003A5399" w:rsidRPr="002C6829" w14:paraId="7030710A" w14:textId="77777777" w:rsidTr="00244FA3">
        <w:trPr>
          <w:trHeight w:val="19"/>
        </w:trPr>
        <w:tc>
          <w:tcPr>
            <w:tcW w:w="0" w:type="auto"/>
          </w:tcPr>
          <w:p w14:paraId="43D9391E" w14:textId="77777777" w:rsidR="003A5399" w:rsidRPr="003B6F17" w:rsidRDefault="003A5399" w:rsidP="00796233">
            <w:pPr>
              <w:pStyle w:val="Tablebodycopy"/>
              <w:keepNext/>
              <w:rPr>
                <w:lang w:val="it-IT"/>
              </w:rPr>
            </w:pPr>
            <w:r w:rsidRPr="003B6F17">
              <w:rPr>
                <w:lang w:val="it-IT"/>
              </w:rPr>
              <w:t>Pro-env / pro-social values</w:t>
            </w:r>
          </w:p>
        </w:tc>
        <w:tc>
          <w:tcPr>
            <w:tcW w:w="0" w:type="auto"/>
          </w:tcPr>
          <w:p w14:paraId="7F7113A7" w14:textId="77777777" w:rsidR="003A5399" w:rsidRPr="002C6829" w:rsidRDefault="003A5399" w:rsidP="00796233">
            <w:pPr>
              <w:pStyle w:val="Tablebodycopy"/>
              <w:keepNext/>
              <w:jc w:val="center"/>
            </w:pPr>
            <w:r w:rsidRPr="002C6829">
              <w:t>0.04</w:t>
            </w:r>
          </w:p>
        </w:tc>
        <w:tc>
          <w:tcPr>
            <w:tcW w:w="0" w:type="auto"/>
          </w:tcPr>
          <w:p w14:paraId="300BF31E" w14:textId="77777777" w:rsidR="003A5399" w:rsidRPr="002C6829" w:rsidRDefault="003A5399" w:rsidP="00796233">
            <w:pPr>
              <w:pStyle w:val="Tablebodycopy"/>
              <w:keepNext/>
              <w:jc w:val="center"/>
            </w:pPr>
            <w:r w:rsidRPr="002C6829">
              <w:t>0.04</w:t>
            </w:r>
          </w:p>
        </w:tc>
        <w:tc>
          <w:tcPr>
            <w:tcW w:w="0" w:type="auto"/>
          </w:tcPr>
          <w:p w14:paraId="557A8CB4" w14:textId="77777777" w:rsidR="003A5399" w:rsidRPr="002C6829" w:rsidRDefault="003A5399" w:rsidP="00796233">
            <w:pPr>
              <w:pStyle w:val="Tablebodycopy"/>
              <w:keepNext/>
              <w:jc w:val="center"/>
            </w:pPr>
            <w:r w:rsidRPr="002C6829">
              <w:t>0.06</w:t>
            </w:r>
          </w:p>
        </w:tc>
        <w:tc>
          <w:tcPr>
            <w:tcW w:w="0" w:type="auto"/>
          </w:tcPr>
          <w:p w14:paraId="5974C82E" w14:textId="77777777" w:rsidR="003A5399" w:rsidRPr="002C6829" w:rsidRDefault="003A5399" w:rsidP="00796233">
            <w:pPr>
              <w:pStyle w:val="Tablebodycopy"/>
              <w:keepNext/>
              <w:jc w:val="center"/>
            </w:pPr>
            <w:r w:rsidRPr="002C6829">
              <w:t>-0.01</w:t>
            </w:r>
          </w:p>
        </w:tc>
      </w:tr>
      <w:tr w:rsidR="003A5399" w:rsidRPr="002C6829" w14:paraId="73BB6060" w14:textId="77777777" w:rsidTr="00244FA3">
        <w:trPr>
          <w:trHeight w:val="19"/>
        </w:trPr>
        <w:tc>
          <w:tcPr>
            <w:tcW w:w="0" w:type="auto"/>
          </w:tcPr>
          <w:p w14:paraId="0D6D6ECB" w14:textId="77777777" w:rsidR="003A5399" w:rsidRPr="002C6829" w:rsidRDefault="003A5399" w:rsidP="00796233">
            <w:pPr>
              <w:pStyle w:val="Tablebodycopy"/>
              <w:keepNext/>
            </w:pPr>
            <w:r w:rsidRPr="002C6829">
              <w:t>Connectedness to human-made natural places</w:t>
            </w:r>
          </w:p>
        </w:tc>
        <w:tc>
          <w:tcPr>
            <w:tcW w:w="0" w:type="auto"/>
          </w:tcPr>
          <w:p w14:paraId="3A40136D" w14:textId="77777777" w:rsidR="003A5399" w:rsidRPr="002C6829" w:rsidRDefault="003A5399" w:rsidP="00796233">
            <w:pPr>
              <w:pStyle w:val="Tablebodycopy"/>
              <w:keepNext/>
              <w:jc w:val="center"/>
            </w:pPr>
            <w:r w:rsidRPr="002C6829">
              <w:t>0.03</w:t>
            </w:r>
          </w:p>
        </w:tc>
        <w:tc>
          <w:tcPr>
            <w:tcW w:w="0" w:type="auto"/>
          </w:tcPr>
          <w:p w14:paraId="4736007C" w14:textId="77777777" w:rsidR="003A5399" w:rsidRPr="002C6829" w:rsidRDefault="003A5399" w:rsidP="00796233">
            <w:pPr>
              <w:pStyle w:val="Tablebodycopy"/>
              <w:keepNext/>
              <w:jc w:val="center"/>
            </w:pPr>
            <w:r w:rsidRPr="002C6829">
              <w:t>0.03</w:t>
            </w:r>
          </w:p>
        </w:tc>
        <w:tc>
          <w:tcPr>
            <w:tcW w:w="0" w:type="auto"/>
          </w:tcPr>
          <w:p w14:paraId="7DBD5E40" w14:textId="77777777" w:rsidR="003A5399" w:rsidRPr="002C6829" w:rsidRDefault="003A5399" w:rsidP="00796233">
            <w:pPr>
              <w:pStyle w:val="Tablebodycopy"/>
              <w:keepNext/>
              <w:jc w:val="center"/>
            </w:pPr>
            <w:r w:rsidRPr="002C6829">
              <w:t>0.04</w:t>
            </w:r>
          </w:p>
        </w:tc>
        <w:tc>
          <w:tcPr>
            <w:tcW w:w="0" w:type="auto"/>
          </w:tcPr>
          <w:p w14:paraId="64D5A8D8" w14:textId="77777777" w:rsidR="003A5399" w:rsidRPr="002C6829" w:rsidRDefault="003A5399" w:rsidP="00796233">
            <w:pPr>
              <w:pStyle w:val="Tablebodycopy"/>
              <w:keepNext/>
              <w:jc w:val="center"/>
            </w:pPr>
            <w:r w:rsidRPr="002C6829">
              <w:t>0.04</w:t>
            </w:r>
          </w:p>
        </w:tc>
      </w:tr>
      <w:tr w:rsidR="003A5399" w:rsidRPr="002C6829" w14:paraId="51A6C115" w14:textId="77777777" w:rsidTr="00244FA3">
        <w:trPr>
          <w:trHeight w:val="19"/>
        </w:trPr>
        <w:tc>
          <w:tcPr>
            <w:tcW w:w="0" w:type="auto"/>
          </w:tcPr>
          <w:p w14:paraId="766D3104" w14:textId="77777777" w:rsidR="003A5399" w:rsidRPr="002C6829" w:rsidRDefault="003A5399" w:rsidP="00796233">
            <w:pPr>
              <w:pStyle w:val="Tablebodycopy"/>
              <w:keepNext/>
            </w:pPr>
            <w:r w:rsidRPr="002C6829">
              <w:t>Connectedness to wilderness</w:t>
            </w:r>
          </w:p>
        </w:tc>
        <w:tc>
          <w:tcPr>
            <w:tcW w:w="0" w:type="auto"/>
          </w:tcPr>
          <w:p w14:paraId="55FE6741" w14:textId="77777777" w:rsidR="003A5399" w:rsidRPr="002C6829" w:rsidRDefault="003A5399" w:rsidP="00796233">
            <w:pPr>
              <w:pStyle w:val="Tablebodycopy"/>
              <w:keepNext/>
              <w:jc w:val="center"/>
            </w:pPr>
            <w:r w:rsidRPr="002C6829">
              <w:t>0.01</w:t>
            </w:r>
          </w:p>
        </w:tc>
        <w:tc>
          <w:tcPr>
            <w:tcW w:w="0" w:type="auto"/>
          </w:tcPr>
          <w:p w14:paraId="1BCC0BBF" w14:textId="77777777" w:rsidR="003A5399" w:rsidRPr="002C6829" w:rsidRDefault="003A5399" w:rsidP="00796233">
            <w:pPr>
              <w:pStyle w:val="Tablebodycopy"/>
              <w:keepNext/>
              <w:jc w:val="center"/>
            </w:pPr>
            <w:r w:rsidRPr="002C6829">
              <w:t>-0.01</w:t>
            </w:r>
          </w:p>
        </w:tc>
        <w:tc>
          <w:tcPr>
            <w:tcW w:w="0" w:type="auto"/>
          </w:tcPr>
          <w:p w14:paraId="7DEB5DC6" w14:textId="77777777" w:rsidR="003A5399" w:rsidRPr="002C6829" w:rsidRDefault="003A5399" w:rsidP="00796233">
            <w:pPr>
              <w:pStyle w:val="Tablebodycopy"/>
              <w:keepNext/>
              <w:jc w:val="center"/>
            </w:pPr>
            <w:r w:rsidRPr="002C6829">
              <w:t>-0.03</w:t>
            </w:r>
          </w:p>
        </w:tc>
        <w:tc>
          <w:tcPr>
            <w:tcW w:w="0" w:type="auto"/>
          </w:tcPr>
          <w:p w14:paraId="49796865" w14:textId="77777777" w:rsidR="003A5399" w:rsidRPr="002C6829" w:rsidRDefault="003A5399" w:rsidP="00796233">
            <w:pPr>
              <w:pStyle w:val="Tablebodycopy"/>
              <w:keepNext/>
              <w:jc w:val="center"/>
            </w:pPr>
            <w:r w:rsidRPr="002C6829">
              <w:t>0.04</w:t>
            </w:r>
          </w:p>
        </w:tc>
      </w:tr>
      <w:tr w:rsidR="003A5399" w:rsidRPr="002C6829" w14:paraId="01BB124C" w14:textId="77777777" w:rsidTr="00244FA3">
        <w:trPr>
          <w:trHeight w:val="19"/>
        </w:trPr>
        <w:tc>
          <w:tcPr>
            <w:tcW w:w="0" w:type="auto"/>
          </w:tcPr>
          <w:p w14:paraId="054A2D08" w14:textId="77777777" w:rsidR="003A5399" w:rsidRPr="002C6829" w:rsidRDefault="003A5399" w:rsidP="00796233">
            <w:pPr>
              <w:pStyle w:val="Tablebodycopy"/>
              <w:keepNext/>
            </w:pPr>
            <w:r w:rsidRPr="002C6829">
              <w:t>Barriers to spending time in nature</w:t>
            </w:r>
          </w:p>
        </w:tc>
        <w:tc>
          <w:tcPr>
            <w:tcW w:w="0" w:type="auto"/>
          </w:tcPr>
          <w:p w14:paraId="09AE3CB0" w14:textId="77777777" w:rsidR="003A5399" w:rsidRPr="002C6829" w:rsidRDefault="003A5399" w:rsidP="00796233">
            <w:pPr>
              <w:pStyle w:val="Tablebodycopy"/>
              <w:keepNext/>
              <w:jc w:val="center"/>
            </w:pPr>
            <w:r w:rsidRPr="002C6829">
              <w:t>-0.04</w:t>
            </w:r>
          </w:p>
        </w:tc>
        <w:tc>
          <w:tcPr>
            <w:tcW w:w="0" w:type="auto"/>
          </w:tcPr>
          <w:p w14:paraId="7C5AE8ED" w14:textId="77777777" w:rsidR="003A5399" w:rsidRPr="002C6829" w:rsidRDefault="003A5399" w:rsidP="00796233">
            <w:pPr>
              <w:pStyle w:val="Tablebodycopy"/>
              <w:keepNext/>
              <w:jc w:val="center"/>
            </w:pPr>
            <w:r w:rsidRPr="002C6829">
              <w:t>-0.06</w:t>
            </w:r>
          </w:p>
        </w:tc>
        <w:tc>
          <w:tcPr>
            <w:tcW w:w="0" w:type="auto"/>
          </w:tcPr>
          <w:p w14:paraId="46A6C6C1" w14:textId="77777777" w:rsidR="003A5399" w:rsidRPr="002C6829" w:rsidRDefault="003A5399" w:rsidP="00796233">
            <w:pPr>
              <w:pStyle w:val="Tablebodycopy"/>
              <w:keepNext/>
              <w:jc w:val="center"/>
            </w:pPr>
            <w:r w:rsidRPr="002C6829">
              <w:t>-0.04</w:t>
            </w:r>
          </w:p>
        </w:tc>
        <w:tc>
          <w:tcPr>
            <w:tcW w:w="0" w:type="auto"/>
          </w:tcPr>
          <w:p w14:paraId="0723C14B" w14:textId="77777777" w:rsidR="003A5399" w:rsidRPr="002C6829" w:rsidRDefault="003A5399" w:rsidP="00796233">
            <w:pPr>
              <w:pStyle w:val="Tablebodycopy"/>
              <w:keepNext/>
              <w:jc w:val="center"/>
            </w:pPr>
            <w:r w:rsidRPr="002C6829">
              <w:t>-0.01</w:t>
            </w:r>
          </w:p>
        </w:tc>
      </w:tr>
      <w:tr w:rsidR="003A5399" w:rsidRPr="002C6829" w14:paraId="311FCEBD" w14:textId="77777777" w:rsidTr="00244FA3">
        <w:trPr>
          <w:trHeight w:val="19"/>
        </w:trPr>
        <w:tc>
          <w:tcPr>
            <w:tcW w:w="0" w:type="auto"/>
          </w:tcPr>
          <w:p w14:paraId="00B99BFF" w14:textId="77777777" w:rsidR="003A5399" w:rsidRPr="002C6829" w:rsidRDefault="003A5399" w:rsidP="00796233">
            <w:pPr>
              <w:pStyle w:val="Tablebodycopy"/>
              <w:keepNext/>
            </w:pPr>
            <w:r w:rsidRPr="002C6829">
              <w:t>Environmental awareness</w:t>
            </w:r>
          </w:p>
        </w:tc>
        <w:tc>
          <w:tcPr>
            <w:tcW w:w="0" w:type="auto"/>
          </w:tcPr>
          <w:p w14:paraId="6BA22375" w14:textId="77777777" w:rsidR="003A5399" w:rsidRPr="002C6829" w:rsidRDefault="003A5399" w:rsidP="00796233">
            <w:pPr>
              <w:pStyle w:val="Tablebodycopy"/>
              <w:keepNext/>
              <w:jc w:val="center"/>
            </w:pPr>
            <w:r w:rsidRPr="002C6829">
              <w:t>0.02</w:t>
            </w:r>
          </w:p>
        </w:tc>
        <w:tc>
          <w:tcPr>
            <w:tcW w:w="0" w:type="auto"/>
          </w:tcPr>
          <w:p w14:paraId="46373B94" w14:textId="77777777" w:rsidR="003A5399" w:rsidRPr="002C6829" w:rsidRDefault="003A5399" w:rsidP="00796233">
            <w:pPr>
              <w:pStyle w:val="Tablebodycopy"/>
              <w:keepNext/>
              <w:jc w:val="center"/>
            </w:pPr>
            <w:r w:rsidRPr="002C6829">
              <w:t>0.04</w:t>
            </w:r>
          </w:p>
        </w:tc>
        <w:tc>
          <w:tcPr>
            <w:tcW w:w="0" w:type="auto"/>
          </w:tcPr>
          <w:p w14:paraId="4FF58225" w14:textId="77777777" w:rsidR="003A5399" w:rsidRPr="002C6829" w:rsidRDefault="003A5399" w:rsidP="00796233">
            <w:pPr>
              <w:pStyle w:val="Tablebodycopy"/>
              <w:keepNext/>
              <w:jc w:val="center"/>
            </w:pPr>
            <w:r w:rsidRPr="002C6829">
              <w:t>0.04</w:t>
            </w:r>
          </w:p>
        </w:tc>
        <w:tc>
          <w:tcPr>
            <w:tcW w:w="0" w:type="auto"/>
          </w:tcPr>
          <w:p w14:paraId="188E9611" w14:textId="77777777" w:rsidR="003A5399" w:rsidRPr="002C6829" w:rsidRDefault="003A5399" w:rsidP="00796233">
            <w:pPr>
              <w:pStyle w:val="Tablebodycopy"/>
              <w:keepNext/>
              <w:jc w:val="center"/>
            </w:pPr>
            <w:r w:rsidRPr="002C6829">
              <w:t>-0.02</w:t>
            </w:r>
          </w:p>
        </w:tc>
      </w:tr>
      <w:tr w:rsidR="003A5399" w:rsidRPr="002C6829" w14:paraId="7C4260C4" w14:textId="77777777" w:rsidTr="007B1D40">
        <w:trPr>
          <w:trHeight w:val="19"/>
        </w:trPr>
        <w:tc>
          <w:tcPr>
            <w:tcW w:w="0" w:type="auto"/>
          </w:tcPr>
          <w:p w14:paraId="2C4AE3DB" w14:textId="77777777" w:rsidR="003A5399" w:rsidRPr="002C6829" w:rsidRDefault="003A5399" w:rsidP="00796233">
            <w:pPr>
              <w:pStyle w:val="Tablebodycopy"/>
              <w:keepNext/>
            </w:pPr>
            <w:r w:rsidRPr="002C6829">
              <w:t>Time spent in nature</w:t>
            </w:r>
          </w:p>
        </w:tc>
        <w:tc>
          <w:tcPr>
            <w:tcW w:w="0" w:type="auto"/>
          </w:tcPr>
          <w:p w14:paraId="50140F11" w14:textId="77777777" w:rsidR="003A5399" w:rsidRPr="002C6829" w:rsidRDefault="003A5399" w:rsidP="00796233">
            <w:pPr>
              <w:pStyle w:val="Tablebodycopy"/>
              <w:keepNext/>
              <w:jc w:val="center"/>
            </w:pPr>
            <w:r w:rsidRPr="002C6829">
              <w:t>-0.01</w:t>
            </w:r>
          </w:p>
        </w:tc>
        <w:tc>
          <w:tcPr>
            <w:tcW w:w="0" w:type="auto"/>
          </w:tcPr>
          <w:p w14:paraId="2C92D618" w14:textId="77777777" w:rsidR="003A5399" w:rsidRPr="002C6829" w:rsidRDefault="003A5399" w:rsidP="00796233">
            <w:pPr>
              <w:pStyle w:val="Tablebodycopy"/>
              <w:keepNext/>
              <w:jc w:val="center"/>
            </w:pPr>
            <w:r w:rsidRPr="002C6829">
              <w:t>-0.01</w:t>
            </w:r>
          </w:p>
        </w:tc>
        <w:tc>
          <w:tcPr>
            <w:tcW w:w="0" w:type="auto"/>
          </w:tcPr>
          <w:p w14:paraId="182C252C" w14:textId="77777777" w:rsidR="003A5399" w:rsidRPr="002C6829" w:rsidRDefault="003A5399" w:rsidP="00796233">
            <w:pPr>
              <w:pStyle w:val="Tablebodycopy"/>
              <w:keepNext/>
              <w:jc w:val="center"/>
            </w:pPr>
            <w:r w:rsidRPr="002C6829">
              <w:t>0.01</w:t>
            </w:r>
          </w:p>
        </w:tc>
        <w:tc>
          <w:tcPr>
            <w:tcW w:w="0" w:type="auto"/>
          </w:tcPr>
          <w:p w14:paraId="709AC347" w14:textId="77777777" w:rsidR="003A5399" w:rsidRPr="002C6829" w:rsidRDefault="003A5399" w:rsidP="00796233">
            <w:pPr>
              <w:pStyle w:val="Tablebodycopy"/>
              <w:keepNext/>
              <w:jc w:val="center"/>
            </w:pPr>
            <w:r w:rsidRPr="002C6829">
              <w:t>-0.02</w:t>
            </w:r>
          </w:p>
        </w:tc>
      </w:tr>
      <w:tr w:rsidR="003A5399" w:rsidRPr="002C6829" w14:paraId="75667F4E" w14:textId="77777777" w:rsidTr="007B1D40">
        <w:trPr>
          <w:trHeight w:val="19"/>
        </w:trPr>
        <w:tc>
          <w:tcPr>
            <w:tcW w:w="0" w:type="auto"/>
          </w:tcPr>
          <w:p w14:paraId="198747A6" w14:textId="77777777" w:rsidR="003A5399" w:rsidRPr="002C6829" w:rsidRDefault="003A5399" w:rsidP="00796233">
            <w:pPr>
              <w:pStyle w:val="Tablebodycopy"/>
              <w:keepNext/>
            </w:pPr>
            <w:r w:rsidRPr="002C6829">
              <w:t>Rating of Victorian environment</w:t>
            </w:r>
          </w:p>
        </w:tc>
        <w:tc>
          <w:tcPr>
            <w:tcW w:w="0" w:type="auto"/>
          </w:tcPr>
          <w:p w14:paraId="75D47C4D" w14:textId="77777777" w:rsidR="003A5399" w:rsidRPr="002C6829" w:rsidRDefault="003A5399" w:rsidP="00796233">
            <w:pPr>
              <w:pStyle w:val="Tablebodycopy"/>
              <w:keepNext/>
              <w:jc w:val="center"/>
            </w:pPr>
            <w:r w:rsidRPr="002C6829">
              <w:t>0.00</w:t>
            </w:r>
          </w:p>
        </w:tc>
        <w:tc>
          <w:tcPr>
            <w:tcW w:w="0" w:type="auto"/>
          </w:tcPr>
          <w:p w14:paraId="73B17D5F" w14:textId="77777777" w:rsidR="003A5399" w:rsidRPr="002C6829" w:rsidRDefault="003A5399" w:rsidP="00796233">
            <w:pPr>
              <w:pStyle w:val="Tablebodycopy"/>
              <w:keepNext/>
              <w:jc w:val="center"/>
            </w:pPr>
            <w:r w:rsidRPr="002C6829">
              <w:t>-0.02</w:t>
            </w:r>
          </w:p>
        </w:tc>
        <w:tc>
          <w:tcPr>
            <w:tcW w:w="0" w:type="auto"/>
          </w:tcPr>
          <w:p w14:paraId="7B2398D3" w14:textId="77777777" w:rsidR="003A5399" w:rsidRPr="002C6829" w:rsidRDefault="003A5399" w:rsidP="00796233">
            <w:pPr>
              <w:pStyle w:val="Tablebodycopy"/>
              <w:keepNext/>
              <w:jc w:val="center"/>
            </w:pPr>
            <w:r w:rsidRPr="002C6829">
              <w:t>0.05</w:t>
            </w:r>
          </w:p>
        </w:tc>
        <w:tc>
          <w:tcPr>
            <w:tcW w:w="0" w:type="auto"/>
          </w:tcPr>
          <w:p w14:paraId="1FAAC579" w14:textId="77777777" w:rsidR="003A5399" w:rsidRPr="002C6829" w:rsidRDefault="003A5399" w:rsidP="00796233">
            <w:pPr>
              <w:pStyle w:val="Tablebodycopy"/>
              <w:keepNext/>
              <w:jc w:val="center"/>
            </w:pPr>
            <w:r w:rsidRPr="002C6829">
              <w:t>-0.06</w:t>
            </w:r>
          </w:p>
        </w:tc>
      </w:tr>
      <w:tr w:rsidR="003A5399" w:rsidRPr="002C6829" w14:paraId="4505C201" w14:textId="77777777" w:rsidTr="007B1D40">
        <w:trPr>
          <w:trHeight w:val="19"/>
        </w:trPr>
        <w:tc>
          <w:tcPr>
            <w:tcW w:w="0" w:type="auto"/>
            <w:tcBorders>
              <w:bottom w:val="single" w:sz="4" w:space="0" w:color="auto"/>
            </w:tcBorders>
          </w:tcPr>
          <w:p w14:paraId="32F2F9C8" w14:textId="77777777" w:rsidR="003A5399" w:rsidRPr="002C6829" w:rsidRDefault="003A5399" w:rsidP="00796233">
            <w:pPr>
              <w:pStyle w:val="Tablebodycopy"/>
              <w:keepNext/>
              <w:rPr>
                <w:b/>
              </w:rPr>
            </w:pPr>
          </w:p>
        </w:tc>
        <w:tc>
          <w:tcPr>
            <w:tcW w:w="0" w:type="auto"/>
            <w:tcBorders>
              <w:bottom w:val="single" w:sz="4" w:space="0" w:color="auto"/>
            </w:tcBorders>
          </w:tcPr>
          <w:p w14:paraId="2E6538D0" w14:textId="77777777" w:rsidR="003A5399" w:rsidRPr="002C6829" w:rsidRDefault="003A5399" w:rsidP="00796233">
            <w:pPr>
              <w:pStyle w:val="Tablebodycopy"/>
              <w:keepNext/>
              <w:jc w:val="center"/>
              <w:rPr>
                <w:i/>
                <w:iCs/>
              </w:rPr>
            </w:pPr>
          </w:p>
        </w:tc>
        <w:tc>
          <w:tcPr>
            <w:tcW w:w="0" w:type="auto"/>
            <w:tcBorders>
              <w:bottom w:val="single" w:sz="4" w:space="0" w:color="auto"/>
            </w:tcBorders>
          </w:tcPr>
          <w:p w14:paraId="7C413E27" w14:textId="77777777" w:rsidR="003A5399" w:rsidRPr="002C6829" w:rsidRDefault="003A5399" w:rsidP="00796233">
            <w:pPr>
              <w:pStyle w:val="Tablebodycopy"/>
              <w:keepNext/>
              <w:jc w:val="center"/>
              <w:rPr>
                <w:i/>
                <w:iCs/>
              </w:rPr>
            </w:pPr>
          </w:p>
        </w:tc>
        <w:tc>
          <w:tcPr>
            <w:tcW w:w="0" w:type="auto"/>
            <w:tcBorders>
              <w:bottom w:val="single" w:sz="4" w:space="0" w:color="auto"/>
            </w:tcBorders>
          </w:tcPr>
          <w:p w14:paraId="6DFA6004" w14:textId="77777777" w:rsidR="003A5399" w:rsidRPr="002C6829" w:rsidRDefault="003A5399" w:rsidP="00796233">
            <w:pPr>
              <w:pStyle w:val="Tablebodycopy"/>
              <w:keepNext/>
              <w:jc w:val="center"/>
              <w:rPr>
                <w:i/>
                <w:iCs/>
              </w:rPr>
            </w:pPr>
          </w:p>
        </w:tc>
        <w:tc>
          <w:tcPr>
            <w:tcW w:w="0" w:type="auto"/>
            <w:tcBorders>
              <w:bottom w:val="single" w:sz="4" w:space="0" w:color="auto"/>
            </w:tcBorders>
          </w:tcPr>
          <w:p w14:paraId="3942716A" w14:textId="77777777" w:rsidR="003A5399" w:rsidRPr="002C6829" w:rsidRDefault="003A5399" w:rsidP="00796233">
            <w:pPr>
              <w:pStyle w:val="Tablebodycopy"/>
              <w:keepNext/>
              <w:jc w:val="center"/>
              <w:rPr>
                <w:i/>
                <w:iCs/>
              </w:rPr>
            </w:pPr>
          </w:p>
        </w:tc>
      </w:tr>
      <w:tr w:rsidR="003A5399" w:rsidRPr="002C6829" w14:paraId="312F6B4F" w14:textId="77777777" w:rsidTr="007B1D40">
        <w:trPr>
          <w:trHeight w:val="19"/>
        </w:trPr>
        <w:tc>
          <w:tcPr>
            <w:tcW w:w="0" w:type="auto"/>
            <w:tcBorders>
              <w:top w:val="single" w:sz="4" w:space="0" w:color="auto"/>
              <w:bottom w:val="single" w:sz="4" w:space="0" w:color="auto"/>
            </w:tcBorders>
          </w:tcPr>
          <w:p w14:paraId="782ED70F" w14:textId="77777777" w:rsidR="003A5399" w:rsidRPr="002C6829" w:rsidRDefault="003A5399" w:rsidP="00796233">
            <w:pPr>
              <w:pStyle w:val="Tablebodycopy"/>
              <w:keepNext/>
              <w:rPr>
                <w:b/>
              </w:rPr>
            </w:pPr>
            <w:r w:rsidRPr="002C6829">
              <w:rPr>
                <w:b/>
              </w:rPr>
              <w:t>TOTAL</w:t>
            </w:r>
          </w:p>
        </w:tc>
        <w:tc>
          <w:tcPr>
            <w:tcW w:w="0" w:type="auto"/>
            <w:tcBorders>
              <w:top w:val="single" w:sz="4" w:space="0" w:color="auto"/>
              <w:bottom w:val="single" w:sz="4" w:space="0" w:color="auto"/>
            </w:tcBorders>
          </w:tcPr>
          <w:p w14:paraId="37FD40E1" w14:textId="77777777" w:rsidR="003A5399" w:rsidRPr="002C6829" w:rsidRDefault="003A5399" w:rsidP="00796233">
            <w:pPr>
              <w:pStyle w:val="Tablebodycopy"/>
              <w:keepNext/>
              <w:jc w:val="center"/>
              <w:rPr>
                <w:i/>
                <w:iCs/>
              </w:rPr>
            </w:pPr>
            <w:r w:rsidRPr="002C6829">
              <w:rPr>
                <w:i/>
                <w:iCs/>
              </w:rPr>
              <w:t>R</w:t>
            </w:r>
            <w:r w:rsidRPr="002C6829">
              <w:rPr>
                <w:i/>
                <w:iCs/>
                <w:vertAlign w:val="superscript"/>
              </w:rPr>
              <w:t>2</w:t>
            </w:r>
            <w:r w:rsidRPr="002C6829">
              <w:rPr>
                <w:iCs/>
              </w:rPr>
              <w:t xml:space="preserve">=.46, </w:t>
            </w:r>
            <w:r w:rsidRPr="002C6829">
              <w:rPr>
                <w:i/>
                <w:iCs/>
              </w:rPr>
              <w:t>F</w:t>
            </w:r>
            <w:r w:rsidRPr="002C6829">
              <w:rPr>
                <w:iCs/>
              </w:rPr>
              <w:t>(14, 2871) = 175.08**</w:t>
            </w:r>
          </w:p>
        </w:tc>
        <w:tc>
          <w:tcPr>
            <w:tcW w:w="0" w:type="auto"/>
            <w:tcBorders>
              <w:top w:val="single" w:sz="4" w:space="0" w:color="auto"/>
              <w:bottom w:val="single" w:sz="4" w:space="0" w:color="auto"/>
            </w:tcBorders>
          </w:tcPr>
          <w:p w14:paraId="09AEB6E8" w14:textId="77777777" w:rsidR="003A5399" w:rsidRPr="002C6829" w:rsidRDefault="003A5399" w:rsidP="00796233">
            <w:pPr>
              <w:pStyle w:val="Tablebodycopy"/>
              <w:keepNext/>
              <w:jc w:val="center"/>
            </w:pPr>
            <w:r w:rsidRPr="002C6829">
              <w:rPr>
                <w:i/>
                <w:iCs/>
              </w:rPr>
              <w:t>R</w:t>
            </w:r>
            <w:r w:rsidRPr="002C6829">
              <w:rPr>
                <w:i/>
                <w:iCs/>
                <w:vertAlign w:val="superscript"/>
              </w:rPr>
              <w:t>2</w:t>
            </w:r>
            <w:r w:rsidRPr="002C6829">
              <w:rPr>
                <w:iCs/>
              </w:rPr>
              <w:t xml:space="preserve">=.42, </w:t>
            </w:r>
            <w:r w:rsidRPr="002C6829">
              <w:rPr>
                <w:i/>
                <w:iCs/>
              </w:rPr>
              <w:t>F</w:t>
            </w:r>
            <w:r w:rsidRPr="002C6829">
              <w:rPr>
                <w:iCs/>
              </w:rPr>
              <w:t>(14, 986) = 50.81**</w:t>
            </w:r>
          </w:p>
        </w:tc>
        <w:tc>
          <w:tcPr>
            <w:tcW w:w="0" w:type="auto"/>
            <w:tcBorders>
              <w:top w:val="single" w:sz="4" w:space="0" w:color="auto"/>
              <w:bottom w:val="single" w:sz="4" w:space="0" w:color="auto"/>
            </w:tcBorders>
          </w:tcPr>
          <w:p w14:paraId="0EAB9A7B" w14:textId="77777777" w:rsidR="003A5399" w:rsidRPr="002C6829" w:rsidRDefault="003A5399" w:rsidP="00796233">
            <w:pPr>
              <w:pStyle w:val="Tablebodycopy"/>
              <w:keepNext/>
              <w:jc w:val="center"/>
            </w:pPr>
            <w:r w:rsidRPr="002C6829">
              <w:rPr>
                <w:i/>
                <w:iCs/>
              </w:rPr>
              <w:t>R</w:t>
            </w:r>
            <w:r w:rsidRPr="002C6829">
              <w:rPr>
                <w:i/>
                <w:iCs/>
                <w:vertAlign w:val="superscript"/>
              </w:rPr>
              <w:t>2</w:t>
            </w:r>
            <w:r w:rsidRPr="002C6829">
              <w:rPr>
                <w:iCs/>
              </w:rPr>
              <w:t xml:space="preserve">=.37, </w:t>
            </w:r>
            <w:r w:rsidRPr="002C6829">
              <w:rPr>
                <w:i/>
                <w:iCs/>
              </w:rPr>
              <w:t>F</w:t>
            </w:r>
            <w:r w:rsidRPr="002C6829">
              <w:rPr>
                <w:iCs/>
              </w:rPr>
              <w:t>(14, 1097) = 45.31**</w:t>
            </w:r>
          </w:p>
        </w:tc>
        <w:tc>
          <w:tcPr>
            <w:tcW w:w="0" w:type="auto"/>
            <w:tcBorders>
              <w:top w:val="single" w:sz="4" w:space="0" w:color="auto"/>
              <w:bottom w:val="single" w:sz="4" w:space="0" w:color="auto"/>
            </w:tcBorders>
          </w:tcPr>
          <w:p w14:paraId="68521D00" w14:textId="77777777" w:rsidR="003A5399" w:rsidRPr="002C6829" w:rsidRDefault="003A5399" w:rsidP="00796233">
            <w:pPr>
              <w:pStyle w:val="Tablebodycopy"/>
              <w:keepNext/>
              <w:jc w:val="center"/>
            </w:pPr>
            <w:r w:rsidRPr="002C6829">
              <w:rPr>
                <w:i/>
                <w:iCs/>
              </w:rPr>
              <w:t>R</w:t>
            </w:r>
            <w:r w:rsidRPr="002C6829">
              <w:rPr>
                <w:i/>
                <w:iCs/>
                <w:vertAlign w:val="superscript"/>
              </w:rPr>
              <w:t>2</w:t>
            </w:r>
            <w:r w:rsidRPr="002C6829">
              <w:rPr>
                <w:iCs/>
              </w:rPr>
              <w:t xml:space="preserve">=.33, </w:t>
            </w:r>
            <w:r w:rsidRPr="002C6829">
              <w:rPr>
                <w:i/>
                <w:iCs/>
              </w:rPr>
              <w:t>F</w:t>
            </w:r>
            <w:r w:rsidRPr="002C6829">
              <w:rPr>
                <w:iCs/>
              </w:rPr>
              <w:t>(9, 758) = 27.17**</w:t>
            </w:r>
          </w:p>
        </w:tc>
      </w:tr>
      <w:tr w:rsidR="003A5399" w:rsidRPr="002C6829" w14:paraId="3A0F2D21" w14:textId="77777777" w:rsidTr="007B1D40">
        <w:trPr>
          <w:trHeight w:val="19"/>
        </w:trPr>
        <w:tc>
          <w:tcPr>
            <w:tcW w:w="0" w:type="auto"/>
            <w:tcBorders>
              <w:top w:val="single" w:sz="4" w:space="0" w:color="auto"/>
            </w:tcBorders>
          </w:tcPr>
          <w:p w14:paraId="0334752B" w14:textId="25C5FDBD" w:rsidR="003A5399" w:rsidRPr="002C6829" w:rsidRDefault="007B1D40" w:rsidP="00796233">
            <w:pPr>
              <w:pStyle w:val="Tablebodycopy"/>
              <w:keepNext/>
            </w:pPr>
            <w:r w:rsidRPr="002C6829">
              <w:rPr>
                <w:i/>
                <w:iCs/>
              </w:rPr>
              <w:t>Note</w:t>
            </w:r>
            <w:r w:rsidRPr="002C6829">
              <w:rPr>
                <w:iCs/>
              </w:rPr>
              <w:t xml:space="preserve">: </w:t>
            </w:r>
            <w:r w:rsidR="003A5399" w:rsidRPr="002C6829">
              <w:rPr>
                <w:iCs/>
              </w:rPr>
              <w:t>**</w:t>
            </w:r>
            <w:r w:rsidR="003A5399" w:rsidRPr="002C6829">
              <w:rPr>
                <w:i/>
                <w:iCs/>
              </w:rPr>
              <w:t>p</w:t>
            </w:r>
            <w:r w:rsidR="003A5399" w:rsidRPr="002C6829">
              <w:rPr>
                <w:iCs/>
              </w:rPr>
              <w:t xml:space="preserve"> &lt; .01</w:t>
            </w:r>
          </w:p>
        </w:tc>
        <w:tc>
          <w:tcPr>
            <w:tcW w:w="0" w:type="auto"/>
            <w:tcBorders>
              <w:top w:val="single" w:sz="4" w:space="0" w:color="auto"/>
            </w:tcBorders>
          </w:tcPr>
          <w:p w14:paraId="0E7FA055" w14:textId="77777777" w:rsidR="003A5399" w:rsidRPr="002C6829" w:rsidRDefault="003A5399" w:rsidP="00796233">
            <w:pPr>
              <w:pStyle w:val="Tablebodycopy"/>
              <w:keepNext/>
              <w:jc w:val="center"/>
            </w:pPr>
          </w:p>
        </w:tc>
        <w:tc>
          <w:tcPr>
            <w:tcW w:w="0" w:type="auto"/>
            <w:tcBorders>
              <w:top w:val="single" w:sz="4" w:space="0" w:color="auto"/>
            </w:tcBorders>
          </w:tcPr>
          <w:p w14:paraId="513688B7" w14:textId="77777777" w:rsidR="003A5399" w:rsidRPr="002C6829" w:rsidRDefault="003A5399" w:rsidP="00796233">
            <w:pPr>
              <w:pStyle w:val="Tablebodycopy"/>
              <w:keepNext/>
              <w:jc w:val="center"/>
            </w:pPr>
          </w:p>
        </w:tc>
        <w:tc>
          <w:tcPr>
            <w:tcW w:w="0" w:type="auto"/>
            <w:tcBorders>
              <w:top w:val="single" w:sz="4" w:space="0" w:color="auto"/>
            </w:tcBorders>
          </w:tcPr>
          <w:p w14:paraId="3427A8ED" w14:textId="77777777" w:rsidR="003A5399" w:rsidRPr="002C6829" w:rsidRDefault="003A5399" w:rsidP="00796233">
            <w:pPr>
              <w:pStyle w:val="Tablebodycopy"/>
              <w:keepNext/>
              <w:jc w:val="center"/>
            </w:pPr>
          </w:p>
        </w:tc>
        <w:tc>
          <w:tcPr>
            <w:tcW w:w="0" w:type="auto"/>
            <w:tcBorders>
              <w:top w:val="single" w:sz="4" w:space="0" w:color="auto"/>
            </w:tcBorders>
          </w:tcPr>
          <w:p w14:paraId="70885AC5" w14:textId="77777777" w:rsidR="003A5399" w:rsidRPr="002C6829" w:rsidRDefault="003A5399" w:rsidP="00796233">
            <w:pPr>
              <w:pStyle w:val="Tablebodycopy"/>
              <w:keepNext/>
              <w:jc w:val="center"/>
            </w:pPr>
          </w:p>
        </w:tc>
      </w:tr>
    </w:tbl>
    <w:p w14:paraId="23F1D4E8" w14:textId="77777777" w:rsidR="003A5399" w:rsidRPr="002C6829" w:rsidRDefault="003A5399" w:rsidP="003948D2">
      <w:pPr>
        <w:rPr>
          <w:lang w:val="en-AU"/>
        </w:rPr>
      </w:pPr>
    </w:p>
    <w:p w14:paraId="28EAE58A" w14:textId="56749F02" w:rsidR="00833A38" w:rsidRPr="002C6829" w:rsidRDefault="00833A38" w:rsidP="00833A38">
      <w:pPr>
        <w:pStyle w:val="Heading4"/>
        <w:rPr>
          <w:lang w:val="en-AU"/>
        </w:rPr>
      </w:pPr>
      <w:r w:rsidRPr="002C6829">
        <w:rPr>
          <w:lang w:val="en-AU"/>
        </w:rPr>
        <w:t>For all Victorians</w:t>
      </w:r>
    </w:p>
    <w:p w14:paraId="00637C70" w14:textId="5DE37B20" w:rsidR="00833A38" w:rsidRPr="002C6829" w:rsidRDefault="00833A38" w:rsidP="00833A38">
      <w:pPr>
        <w:rPr>
          <w:lang w:val="en-AU"/>
        </w:rPr>
      </w:pPr>
      <w:r w:rsidRPr="002C6829">
        <w:rPr>
          <w:lang w:val="en-AU"/>
        </w:rPr>
        <w:t>Our analysis showed for all Victorians (n = 3090</w:t>
      </w:r>
      <w:r w:rsidR="00C23478" w:rsidRPr="002C6829">
        <w:rPr>
          <w:lang w:val="en-AU"/>
        </w:rPr>
        <w:t>)</w:t>
      </w:r>
      <w:r w:rsidRPr="002C6829">
        <w:rPr>
          <w:lang w:val="en-AU"/>
        </w:rPr>
        <w:t xml:space="preserve"> that connecting with nature, particularly through identifying with nature, predicts the uptake of volunteering in the next 12 months. In other words, strengthening Victorians overall connection with nature has positive effects on the uptake of volunteering. None of the other predictors was significant. That means the other predictors did not contribute to any further prediction of volunteering in the future.</w:t>
      </w:r>
    </w:p>
    <w:p w14:paraId="03A97D14" w14:textId="77777777" w:rsidR="00833A38" w:rsidRPr="002C6829" w:rsidRDefault="00833A38" w:rsidP="00833A38">
      <w:pPr>
        <w:pStyle w:val="Heading4"/>
        <w:rPr>
          <w:lang w:val="en-AU"/>
        </w:rPr>
      </w:pPr>
      <w:r w:rsidRPr="002C6829">
        <w:rPr>
          <w:lang w:val="en-AU"/>
        </w:rPr>
        <w:t>For Victorians with a high connection to nature</w:t>
      </w:r>
    </w:p>
    <w:p w14:paraId="18301813" w14:textId="77777777" w:rsidR="00833A38" w:rsidRPr="002C6829" w:rsidRDefault="00833A38" w:rsidP="00833A38">
      <w:pPr>
        <w:rPr>
          <w:lang w:val="en-AU"/>
        </w:rPr>
      </w:pPr>
      <w:r w:rsidRPr="002C6829">
        <w:rPr>
          <w:lang w:val="en-AU"/>
        </w:rPr>
        <w:t>None of the environmental factors seem to be important for Victorians with a strong connection to nature.</w:t>
      </w:r>
    </w:p>
    <w:p w14:paraId="08184E68" w14:textId="77777777" w:rsidR="00833A38" w:rsidRPr="002C6829" w:rsidRDefault="00833A38" w:rsidP="00833A38">
      <w:pPr>
        <w:pStyle w:val="Heading4"/>
        <w:rPr>
          <w:lang w:val="en-AU"/>
        </w:rPr>
      </w:pPr>
      <w:r w:rsidRPr="002C6829">
        <w:rPr>
          <w:lang w:val="en-AU"/>
        </w:rPr>
        <w:lastRenderedPageBreak/>
        <w:t>For Victorians with a moderate or low connection to nature</w:t>
      </w:r>
    </w:p>
    <w:p w14:paraId="2784B39A" w14:textId="77777777" w:rsidR="00833A38" w:rsidRPr="002C6829" w:rsidRDefault="00833A38" w:rsidP="00833A38">
      <w:pPr>
        <w:rPr>
          <w:lang w:val="en-AU"/>
        </w:rPr>
      </w:pPr>
      <w:r w:rsidRPr="002C6829">
        <w:rPr>
          <w:lang w:val="en-AU"/>
        </w:rPr>
        <w:t>The findings were the same as for all Victorians, thus strengthening connection with nature particularly via identifying with nature, is an important predictor for the uptake of volunteering activities over the next 12 months.</w:t>
      </w:r>
    </w:p>
    <w:p w14:paraId="6961F9E7" w14:textId="6F4B8A9A" w:rsidR="009B5D9D" w:rsidRPr="002C6829" w:rsidRDefault="009B5D9D" w:rsidP="00C141EE">
      <w:pPr>
        <w:pStyle w:val="Heading2"/>
        <w:rPr>
          <w:lang w:val="en-AU"/>
        </w:rPr>
      </w:pPr>
      <w:bookmarkStart w:id="177" w:name="_Toc2862752"/>
      <w:r w:rsidRPr="002C6829">
        <w:rPr>
          <w:lang w:val="en-AU"/>
        </w:rPr>
        <w:t xml:space="preserve">Chapter </w:t>
      </w:r>
      <w:r w:rsidR="000963F7">
        <w:rPr>
          <w:lang w:val="en-AU"/>
        </w:rPr>
        <w:t>s</w:t>
      </w:r>
      <w:r w:rsidRPr="002C6829">
        <w:rPr>
          <w:lang w:val="en-AU"/>
        </w:rPr>
        <w:t>ummary</w:t>
      </w:r>
      <w:bookmarkEnd w:id="177"/>
    </w:p>
    <w:p w14:paraId="13BF7D4E" w14:textId="77777777" w:rsidR="00C23478" w:rsidRPr="002C6829" w:rsidRDefault="00C23478" w:rsidP="00F11561">
      <w:pPr>
        <w:rPr>
          <w:lang w:val="en-AU"/>
        </w:rPr>
      </w:pPr>
      <w:r w:rsidRPr="002C6829">
        <w:rPr>
          <w:lang w:val="en-AU"/>
        </w:rPr>
        <w:t>This chapter sought to understand which of the different measures explored in previous chapters might influence the likelihood of Victorians engaging in pro-environmental behaviour. It found that Victorians are more likely to take up pro-environmental actions if they have (in decreasing order of importance):</w:t>
      </w:r>
    </w:p>
    <w:p w14:paraId="3436C2B3" w14:textId="77777777" w:rsidR="00C23478" w:rsidRPr="002C6829" w:rsidRDefault="00C23478" w:rsidP="00390371">
      <w:pPr>
        <w:pStyle w:val="ListParagraph"/>
        <w:numPr>
          <w:ilvl w:val="0"/>
          <w:numId w:val="16"/>
        </w:numPr>
        <w:rPr>
          <w:lang w:val="en-AU"/>
        </w:rPr>
      </w:pPr>
      <w:r w:rsidRPr="002C6829">
        <w:rPr>
          <w:lang w:val="en-AU"/>
        </w:rPr>
        <w:t>A high connection with nature (particularly through identifying with the environment)</w:t>
      </w:r>
    </w:p>
    <w:p w14:paraId="33D80AB2" w14:textId="77777777" w:rsidR="00C23478" w:rsidRPr="002C6829" w:rsidRDefault="00C23478" w:rsidP="00390371">
      <w:pPr>
        <w:pStyle w:val="ListParagraph"/>
        <w:numPr>
          <w:ilvl w:val="0"/>
          <w:numId w:val="16"/>
        </w:numPr>
        <w:rPr>
          <w:lang w:val="en-AU"/>
        </w:rPr>
      </w:pPr>
      <w:r w:rsidRPr="002C6829">
        <w:rPr>
          <w:lang w:val="en-AU"/>
        </w:rPr>
        <w:t>A high environmental awareness</w:t>
      </w:r>
    </w:p>
    <w:p w14:paraId="021F14F3" w14:textId="77777777" w:rsidR="00C23478" w:rsidRPr="002C6829" w:rsidRDefault="00C23478" w:rsidP="00390371">
      <w:pPr>
        <w:pStyle w:val="ListParagraph"/>
        <w:numPr>
          <w:ilvl w:val="0"/>
          <w:numId w:val="16"/>
        </w:numPr>
        <w:rPr>
          <w:lang w:val="en-AU"/>
        </w:rPr>
      </w:pPr>
      <w:r w:rsidRPr="002C6829">
        <w:rPr>
          <w:lang w:val="en-AU"/>
        </w:rPr>
        <w:t>A high feeling of connection to highly modified natural places (e.g., community garden, park, zoo, garden)</w:t>
      </w:r>
    </w:p>
    <w:p w14:paraId="7D737049" w14:textId="77777777" w:rsidR="00C23478" w:rsidRPr="002C6829" w:rsidRDefault="00C23478" w:rsidP="00390371">
      <w:pPr>
        <w:pStyle w:val="ListParagraph"/>
        <w:numPr>
          <w:ilvl w:val="0"/>
          <w:numId w:val="16"/>
        </w:numPr>
        <w:rPr>
          <w:lang w:val="en-AU"/>
        </w:rPr>
      </w:pPr>
      <w:r w:rsidRPr="002C6829">
        <w:rPr>
          <w:lang w:val="en-AU"/>
        </w:rPr>
        <w:t>Strong pro-environmental and pro-social values</w:t>
      </w:r>
    </w:p>
    <w:p w14:paraId="49F32046" w14:textId="518E277D" w:rsidR="00C23478" w:rsidRPr="002C6829" w:rsidRDefault="00C23478" w:rsidP="00F11561">
      <w:pPr>
        <w:rPr>
          <w:lang w:val="en-AU"/>
        </w:rPr>
      </w:pPr>
      <w:r w:rsidRPr="002C6829">
        <w:rPr>
          <w:lang w:val="en-AU"/>
        </w:rPr>
        <w:t>The following measures were not found to predict the likelihood of Victorians taking up pro-environmental behaviours:</w:t>
      </w:r>
    </w:p>
    <w:p w14:paraId="0F2A0BE1" w14:textId="77777777" w:rsidR="00C23478" w:rsidRPr="002C6829" w:rsidRDefault="00C23478" w:rsidP="00390371">
      <w:pPr>
        <w:pStyle w:val="ListParagraph"/>
        <w:numPr>
          <w:ilvl w:val="0"/>
          <w:numId w:val="15"/>
        </w:numPr>
        <w:rPr>
          <w:lang w:val="en-AU"/>
        </w:rPr>
      </w:pPr>
      <w:r w:rsidRPr="002C6829">
        <w:rPr>
          <w:lang w:val="en-AU"/>
        </w:rPr>
        <w:t>The time they spend in nature</w:t>
      </w:r>
    </w:p>
    <w:p w14:paraId="5B16602C" w14:textId="0A0AF085" w:rsidR="00C23478" w:rsidRPr="002C6829" w:rsidRDefault="00C23478" w:rsidP="00390371">
      <w:pPr>
        <w:pStyle w:val="ListParagraph"/>
        <w:numPr>
          <w:ilvl w:val="0"/>
          <w:numId w:val="15"/>
        </w:numPr>
        <w:rPr>
          <w:lang w:val="en-AU"/>
        </w:rPr>
      </w:pPr>
      <w:r w:rsidRPr="002C6829">
        <w:rPr>
          <w:lang w:val="en-AU"/>
        </w:rPr>
        <w:t>Their rating of the health of the Victorian environment</w:t>
      </w:r>
    </w:p>
    <w:p w14:paraId="047462FC" w14:textId="77777777" w:rsidR="00C23478" w:rsidRPr="002C6829" w:rsidRDefault="00C23478" w:rsidP="00390371">
      <w:pPr>
        <w:pStyle w:val="ListParagraph"/>
        <w:numPr>
          <w:ilvl w:val="0"/>
          <w:numId w:val="15"/>
        </w:numPr>
        <w:rPr>
          <w:lang w:val="en-AU"/>
        </w:rPr>
      </w:pPr>
      <w:r w:rsidRPr="002C6829">
        <w:rPr>
          <w:lang w:val="en-AU"/>
        </w:rPr>
        <w:t>Their feelings of connection to weakly or un-modified natural places (wilderness)</w:t>
      </w:r>
    </w:p>
    <w:p w14:paraId="00061FB6" w14:textId="77777777" w:rsidR="00C23478" w:rsidRPr="002C6829" w:rsidRDefault="00C23478" w:rsidP="00390371">
      <w:pPr>
        <w:pStyle w:val="ListParagraph"/>
        <w:numPr>
          <w:ilvl w:val="0"/>
          <w:numId w:val="15"/>
        </w:numPr>
        <w:rPr>
          <w:lang w:val="en-AU"/>
        </w:rPr>
      </w:pPr>
      <w:r w:rsidRPr="002C6829">
        <w:rPr>
          <w:lang w:val="en-AU"/>
        </w:rPr>
        <w:t>The different barriers to spending time in nature (e.g., lack of time, having friends or family who do not like to spend time in nature)</w:t>
      </w:r>
    </w:p>
    <w:p w14:paraId="05FB4B82" w14:textId="77777777" w:rsidR="00C23478" w:rsidRPr="002C6829" w:rsidRDefault="00C23478" w:rsidP="00C23478">
      <w:pPr>
        <w:pStyle w:val="Heading4"/>
        <w:rPr>
          <w:rFonts w:eastAsia="Calibri"/>
          <w:lang w:val="en-AU"/>
        </w:rPr>
      </w:pPr>
      <w:r w:rsidRPr="002C6829">
        <w:rPr>
          <w:rFonts w:eastAsia="Calibri"/>
          <w:lang w:val="en-AU"/>
        </w:rPr>
        <w:t>So, what does this mean?</w:t>
      </w:r>
    </w:p>
    <w:p w14:paraId="148C6B29" w14:textId="77777777" w:rsidR="00C23478" w:rsidRPr="002C6829" w:rsidRDefault="00C23478" w:rsidP="00F11561">
      <w:pPr>
        <w:rPr>
          <w:lang w:val="en-AU"/>
        </w:rPr>
      </w:pPr>
      <w:r w:rsidRPr="002C6829">
        <w:rPr>
          <w:lang w:val="en-AU"/>
        </w:rPr>
        <w:t>To encourage Victorians to act to protect the Victorian environment beyond what they are currently doing, policies and campaigns should be developed that facilitate:</w:t>
      </w:r>
    </w:p>
    <w:p w14:paraId="69F7B61D" w14:textId="77777777" w:rsidR="00C23478" w:rsidRPr="002C6829" w:rsidRDefault="00C23478" w:rsidP="00390371">
      <w:pPr>
        <w:pStyle w:val="ListParagraph"/>
        <w:numPr>
          <w:ilvl w:val="0"/>
          <w:numId w:val="15"/>
        </w:numPr>
        <w:rPr>
          <w:lang w:val="en-AU"/>
        </w:rPr>
      </w:pPr>
      <w:r w:rsidRPr="002C6829">
        <w:rPr>
          <w:lang w:val="en-AU"/>
        </w:rPr>
        <w:t>An increased sense of connection to nature amongst Victorians (especially their explicit sense of identity in relation to nature)</w:t>
      </w:r>
    </w:p>
    <w:p w14:paraId="5F126359" w14:textId="77777777" w:rsidR="00C23478" w:rsidRPr="002C6829" w:rsidRDefault="00C23478" w:rsidP="00390371">
      <w:pPr>
        <w:pStyle w:val="ListParagraph"/>
        <w:numPr>
          <w:ilvl w:val="0"/>
          <w:numId w:val="15"/>
        </w:numPr>
        <w:rPr>
          <w:lang w:val="en-AU"/>
        </w:rPr>
      </w:pPr>
      <w:r w:rsidRPr="002C6829">
        <w:rPr>
          <w:lang w:val="en-AU"/>
        </w:rPr>
        <w:t>Increase awareness of environmental conditions in Victoria</w:t>
      </w:r>
    </w:p>
    <w:p w14:paraId="5F7A3BC6" w14:textId="77777777" w:rsidR="00C23478" w:rsidRPr="002C6829" w:rsidRDefault="00C23478" w:rsidP="00390371">
      <w:pPr>
        <w:pStyle w:val="ListParagraph"/>
        <w:numPr>
          <w:ilvl w:val="0"/>
          <w:numId w:val="15"/>
        </w:numPr>
        <w:rPr>
          <w:lang w:val="en-AU"/>
        </w:rPr>
      </w:pPr>
      <w:r w:rsidRPr="002C6829">
        <w:rPr>
          <w:lang w:val="en-AU"/>
        </w:rPr>
        <w:t>Nurture pro-environmental and pro-social values</w:t>
      </w:r>
    </w:p>
    <w:p w14:paraId="6F541117" w14:textId="77777777" w:rsidR="00C23478" w:rsidRPr="002C6829" w:rsidRDefault="00C23478" w:rsidP="00390371">
      <w:pPr>
        <w:pStyle w:val="ListParagraph"/>
        <w:numPr>
          <w:ilvl w:val="0"/>
          <w:numId w:val="15"/>
        </w:numPr>
        <w:rPr>
          <w:lang w:val="en-AU"/>
        </w:rPr>
      </w:pPr>
      <w:r w:rsidRPr="002C6829">
        <w:rPr>
          <w:lang w:val="en-AU"/>
        </w:rPr>
        <w:t>Increase time spent and strengthen feelings of connection to highly modified natural places such as gardens</w:t>
      </w:r>
    </w:p>
    <w:p w14:paraId="021683D1" w14:textId="77777777" w:rsidR="000A7A98" w:rsidRPr="002C6829" w:rsidRDefault="000A7A98" w:rsidP="00390371">
      <w:pPr>
        <w:pStyle w:val="ListParagraph"/>
        <w:numPr>
          <w:ilvl w:val="0"/>
          <w:numId w:val="15"/>
        </w:numPr>
        <w:spacing w:after="0" w:line="240" w:lineRule="auto"/>
        <w:rPr>
          <w:lang w:val="en-AU"/>
        </w:rPr>
      </w:pPr>
      <w:r w:rsidRPr="002C6829">
        <w:rPr>
          <w:lang w:val="en-AU"/>
        </w:rPr>
        <w:br w:type="page"/>
      </w:r>
    </w:p>
    <w:p w14:paraId="20EF7E72" w14:textId="6BE0033C" w:rsidR="004E1277" w:rsidRPr="002C6829" w:rsidRDefault="004E1277" w:rsidP="00405472">
      <w:pPr>
        <w:pStyle w:val="Heading1"/>
        <w:rPr>
          <w:lang w:val="en-AU"/>
        </w:rPr>
      </w:pPr>
      <w:bookmarkStart w:id="178" w:name="_Toc2862753"/>
      <w:r w:rsidRPr="002C6829">
        <w:rPr>
          <w:lang w:val="en-AU"/>
        </w:rPr>
        <w:lastRenderedPageBreak/>
        <w:t xml:space="preserve">Findings and </w:t>
      </w:r>
      <w:r w:rsidR="000963F7">
        <w:rPr>
          <w:lang w:val="en-AU"/>
        </w:rPr>
        <w:t>R</w:t>
      </w:r>
      <w:r w:rsidRPr="002C6829">
        <w:rPr>
          <w:lang w:val="en-AU"/>
        </w:rPr>
        <w:t>ecommendations</w:t>
      </w:r>
      <w:bookmarkEnd w:id="178"/>
    </w:p>
    <w:p w14:paraId="02725529" w14:textId="77777777" w:rsidR="00E17A5B" w:rsidRPr="002C6829" w:rsidRDefault="00E17A5B" w:rsidP="0026432F">
      <w:pPr>
        <w:pStyle w:val="Heading2"/>
        <w:rPr>
          <w:lang w:val="en-AU"/>
        </w:rPr>
      </w:pPr>
      <w:bookmarkStart w:id="179" w:name="_Toc2862754"/>
      <w:r w:rsidRPr="002C6829">
        <w:rPr>
          <w:lang w:val="en-AU"/>
        </w:rPr>
        <w:t>Key findings</w:t>
      </w:r>
      <w:bookmarkEnd w:id="179"/>
    </w:p>
    <w:p w14:paraId="7739B013" w14:textId="77777777" w:rsidR="00E17A5B" w:rsidRPr="002C6829" w:rsidRDefault="00E17A5B" w:rsidP="00E17A5B">
      <w:pPr>
        <w:rPr>
          <w:lang w:val="en-AU"/>
        </w:rPr>
      </w:pPr>
      <w:r w:rsidRPr="002C6829">
        <w:rPr>
          <w:lang w:val="en-AU"/>
        </w:rPr>
        <w:t xml:space="preserve">The Victorians Value Nature (VVN) Foundation Survey provides a baseline against which progress of the Protecting Victoria’s Environment Biodiversity 2037 plan can be tracked. BehaviourWorks Australia collaborated with the VVN team to develop the survey.  Although many Victorians already report strong pro-environmental values, a strong sense of connection, and high environmental awareness, there are key groups that can be identified for policies and campaigns aiming to increase awareness of the Victorian environment and levels of connection to nature. </w:t>
      </w:r>
    </w:p>
    <w:p w14:paraId="7B24D338" w14:textId="52782E27" w:rsidR="00E17A5B" w:rsidRPr="002C6829" w:rsidRDefault="00E17A5B" w:rsidP="0026432F">
      <w:pPr>
        <w:pStyle w:val="Heading2"/>
        <w:rPr>
          <w:lang w:val="en-AU"/>
        </w:rPr>
      </w:pPr>
      <w:bookmarkStart w:id="180" w:name="_Toc2862755"/>
      <w:r w:rsidRPr="002C6829">
        <w:rPr>
          <w:lang w:val="en-AU"/>
        </w:rPr>
        <w:t>Recommendations for key priorities in Victorians Value Nature</w:t>
      </w:r>
      <w:bookmarkEnd w:id="180"/>
      <w:r w:rsidRPr="002C6829">
        <w:rPr>
          <w:lang w:val="en-AU"/>
        </w:rPr>
        <w:t xml:space="preserve"> </w:t>
      </w:r>
    </w:p>
    <w:p w14:paraId="4EC80819" w14:textId="77777777" w:rsidR="00E17A5B" w:rsidRPr="002C6829" w:rsidRDefault="00E17A5B" w:rsidP="00E17A5B">
      <w:pPr>
        <w:rPr>
          <w:lang w:val="en-AU"/>
        </w:rPr>
      </w:pPr>
      <w:r w:rsidRPr="002C6829">
        <w:rPr>
          <w:lang w:val="en-AU"/>
        </w:rPr>
        <w:t>Priorities established as part of the Victorians Value Nature goal in the Protecting Victoria’s Environment Biodiversity 2037 plan include (1) raising the public’s awareness of biodiversity, (2) facilitating opportunities for people to connect with nature and (3) increasing opportunities for Victorians to act to enhance nature.</w:t>
      </w:r>
    </w:p>
    <w:p w14:paraId="6AEB918E" w14:textId="77777777" w:rsidR="00E17A5B" w:rsidRPr="002C6829" w:rsidRDefault="00E17A5B" w:rsidP="00E17A5B">
      <w:pPr>
        <w:pStyle w:val="Heading5"/>
        <w:rPr>
          <w:lang w:val="en-AU"/>
        </w:rPr>
      </w:pPr>
      <w:r w:rsidRPr="002C6829">
        <w:rPr>
          <w:lang w:val="en-AU"/>
        </w:rPr>
        <w:t>Public awareness of biodiversity</w:t>
      </w:r>
    </w:p>
    <w:p w14:paraId="6A3BD2B2" w14:textId="2505A934" w:rsidR="00E17A5B" w:rsidRPr="002C6829" w:rsidRDefault="00E17A5B" w:rsidP="00E17A5B">
      <w:pPr>
        <w:rPr>
          <w:lang w:val="en-AU"/>
        </w:rPr>
      </w:pPr>
      <w:r w:rsidRPr="00841C8D">
        <w:rPr>
          <w:lang w:val="en-AU"/>
        </w:rPr>
        <w:t>Almost all Victorians (95%) were somewhat aware</w:t>
      </w:r>
      <w:r w:rsidR="001B6695" w:rsidRPr="00841C8D">
        <w:rPr>
          <w:lang w:val="en-AU"/>
        </w:rPr>
        <w:t xml:space="preserve"> of the importance of a healthy Victorian environment and some of the key threats to it, </w:t>
      </w:r>
      <w:r w:rsidRPr="00841C8D">
        <w:rPr>
          <w:lang w:val="en-AU"/>
        </w:rPr>
        <w:t>agreeing to statements like “There are native plants and animals in Victoria that are at risk of serious decline</w:t>
      </w:r>
      <w:r w:rsidRPr="002C6829">
        <w:rPr>
          <w:lang w:val="en-AU"/>
        </w:rPr>
        <w:t xml:space="preserve"> or becoming extinct”. </w:t>
      </w:r>
    </w:p>
    <w:p w14:paraId="140ED5E7" w14:textId="77777777" w:rsidR="00E17A5B" w:rsidRPr="002C6829" w:rsidRDefault="00E17A5B" w:rsidP="00E17A5B">
      <w:pPr>
        <w:rPr>
          <w:lang w:val="en-AU"/>
        </w:rPr>
      </w:pPr>
      <w:r w:rsidRPr="002C6829">
        <w:rPr>
          <w:lang w:val="en-AU"/>
        </w:rPr>
        <w:t>However, younger Victorians, men, and those who spent less time in nature tended to have lower awareness. Awareness was also related to pro-environmental and pro-social values, and psychological connection to nature.</w:t>
      </w:r>
    </w:p>
    <w:p w14:paraId="1830AD3A" w14:textId="7B0A737A" w:rsidR="00E17A5B" w:rsidRPr="002C6829" w:rsidRDefault="00E17A5B" w:rsidP="00E17A5B">
      <w:pPr>
        <w:rPr>
          <w:lang w:val="en-AU"/>
        </w:rPr>
      </w:pPr>
      <w:r w:rsidRPr="002C6829">
        <w:rPr>
          <w:lang w:val="en-AU"/>
        </w:rPr>
        <w:t>We recommend that the VVN team raise public awareness of biodiversity by:</w:t>
      </w:r>
    </w:p>
    <w:p w14:paraId="1E72474A" w14:textId="77777777" w:rsidR="00E17A5B" w:rsidRPr="002C6829" w:rsidRDefault="00E17A5B" w:rsidP="00390371">
      <w:pPr>
        <w:pStyle w:val="ListParagraph"/>
        <w:numPr>
          <w:ilvl w:val="0"/>
          <w:numId w:val="58"/>
        </w:numPr>
        <w:rPr>
          <w:lang w:val="en-AU"/>
        </w:rPr>
      </w:pPr>
      <w:r w:rsidRPr="002C6829">
        <w:rPr>
          <w:lang w:val="en-AU"/>
        </w:rPr>
        <w:t>Fostering pro-environmental / pro-social values, psychological connection to nature, and providing opportunities for Victorians to spend time in nature</w:t>
      </w:r>
    </w:p>
    <w:p w14:paraId="2125A4B9" w14:textId="77777777" w:rsidR="00E17A5B" w:rsidRPr="002C6829" w:rsidRDefault="00E17A5B" w:rsidP="00390371">
      <w:pPr>
        <w:pStyle w:val="ListParagraph"/>
        <w:numPr>
          <w:ilvl w:val="0"/>
          <w:numId w:val="58"/>
        </w:numPr>
        <w:rPr>
          <w:lang w:val="en-AU"/>
        </w:rPr>
      </w:pPr>
      <w:r w:rsidRPr="002C6829">
        <w:rPr>
          <w:lang w:val="en-AU"/>
        </w:rPr>
        <w:t>Targeting awareness campaigns to younger Victorians and men</w:t>
      </w:r>
    </w:p>
    <w:p w14:paraId="3C2D0195" w14:textId="77777777" w:rsidR="00E17A5B" w:rsidRPr="002C6829" w:rsidRDefault="00E17A5B" w:rsidP="00E17A5B">
      <w:pPr>
        <w:pStyle w:val="Heading5"/>
        <w:rPr>
          <w:lang w:val="en-AU"/>
        </w:rPr>
      </w:pPr>
      <w:r w:rsidRPr="002C6829">
        <w:rPr>
          <w:lang w:val="en-AU"/>
        </w:rPr>
        <w:t>Opportunities for people to connect with nature</w:t>
      </w:r>
    </w:p>
    <w:p w14:paraId="25A289B2" w14:textId="316AFB6A" w:rsidR="00E17A5B" w:rsidRPr="002C6829" w:rsidRDefault="00E17A5B" w:rsidP="00E17A5B">
      <w:pPr>
        <w:rPr>
          <w:lang w:val="en-AU"/>
        </w:rPr>
      </w:pPr>
      <w:r w:rsidRPr="002C6829">
        <w:rPr>
          <w:lang w:val="en-AU"/>
        </w:rPr>
        <w:t xml:space="preserve">A majority of Victorians frequently spend time in nature (60% at least once a week), with their own gardens and urban parks the most common natural location overall. Psychological connection to nature was associated with spending more time in nature. We expect this relationship to be reinforcing: feeling more connected to nature leads to spending more time in nature, and spending more time in nature leads to feeling more connected to nature. Indeed, the most common activities while in a natural setting were to “enjoy and connect with nature” and “enjoy a sense of peace, </w:t>
      </w:r>
      <w:r w:rsidR="00EA397A" w:rsidRPr="002C6829">
        <w:rPr>
          <w:lang w:val="en-AU"/>
        </w:rPr>
        <w:t>tranquility</w:t>
      </w:r>
      <w:r w:rsidRPr="002C6829">
        <w:rPr>
          <w:lang w:val="en-AU"/>
        </w:rPr>
        <w:t>, and awe”. Experimental studies have shown that undertaking activities in nature does positively affect CN (e.g., Lumber et al., 2017)</w:t>
      </w:r>
    </w:p>
    <w:p w14:paraId="67893FF6" w14:textId="77777777" w:rsidR="00E17A5B" w:rsidRPr="002C6829" w:rsidRDefault="00E17A5B" w:rsidP="00E17A5B">
      <w:pPr>
        <w:rPr>
          <w:lang w:val="en-AU"/>
        </w:rPr>
      </w:pPr>
      <w:r w:rsidRPr="002C6829">
        <w:rPr>
          <w:lang w:val="en-AU"/>
        </w:rPr>
        <w:t>Accessing national parks, beaches, and their own gardens elicited the strongest feeling of connection to nature. A lack of time and few family or friends to spend time were the biggest barriers to Victorians spending more time in nature.</w:t>
      </w:r>
    </w:p>
    <w:p w14:paraId="1767B974" w14:textId="77777777" w:rsidR="00E17A5B" w:rsidRPr="002C6829" w:rsidRDefault="00E17A5B" w:rsidP="00E17A5B">
      <w:pPr>
        <w:rPr>
          <w:lang w:val="en-AU"/>
        </w:rPr>
      </w:pPr>
      <w:r w:rsidRPr="002C6829">
        <w:rPr>
          <w:lang w:val="en-AU"/>
        </w:rPr>
        <w:t>We recommend that the VVN team enhance opportunities for people to connect with nature by:</w:t>
      </w:r>
    </w:p>
    <w:p w14:paraId="01425F00" w14:textId="74B66EFF" w:rsidR="00E17A5B" w:rsidRPr="002C6829" w:rsidRDefault="00796233" w:rsidP="00390371">
      <w:pPr>
        <w:pStyle w:val="ListParagraph"/>
        <w:numPr>
          <w:ilvl w:val="0"/>
          <w:numId w:val="57"/>
        </w:numPr>
        <w:rPr>
          <w:lang w:val="en-AU"/>
        </w:rPr>
      </w:pPr>
      <w:r w:rsidRPr="002C6829">
        <w:rPr>
          <w:lang w:val="en-AU"/>
        </w:rPr>
        <w:t>Reinforce</w:t>
      </w:r>
      <w:r w:rsidR="00E17A5B" w:rsidRPr="002C6829">
        <w:rPr>
          <w:lang w:val="en-AU"/>
        </w:rPr>
        <w:t xml:space="preserve"> the relationship between spending time in nature and feeling connected to nature:</w:t>
      </w:r>
    </w:p>
    <w:p w14:paraId="6A433DE4" w14:textId="4815BEAD" w:rsidR="00E17A5B" w:rsidRPr="002C6829" w:rsidRDefault="00E17A5B" w:rsidP="00390371">
      <w:pPr>
        <w:pStyle w:val="ListParagraph"/>
        <w:numPr>
          <w:ilvl w:val="1"/>
          <w:numId w:val="57"/>
        </w:numPr>
        <w:rPr>
          <w:lang w:val="en-AU"/>
        </w:rPr>
      </w:pPr>
      <w:r w:rsidRPr="002C6829">
        <w:rPr>
          <w:lang w:val="en-AU"/>
        </w:rPr>
        <w:t xml:space="preserve">Encouraging activities that inspire a feeling of connection, peace and </w:t>
      </w:r>
      <w:r w:rsidR="00EA397A" w:rsidRPr="002C6829">
        <w:rPr>
          <w:lang w:val="en-AU"/>
        </w:rPr>
        <w:t>tranquility</w:t>
      </w:r>
      <w:r w:rsidRPr="002C6829">
        <w:rPr>
          <w:lang w:val="en-AU"/>
        </w:rPr>
        <w:t xml:space="preserve"> while spending time in natural environments</w:t>
      </w:r>
    </w:p>
    <w:p w14:paraId="30AA4B31" w14:textId="77777777" w:rsidR="00E17A5B" w:rsidRPr="002C6829" w:rsidRDefault="00E17A5B" w:rsidP="00390371">
      <w:pPr>
        <w:pStyle w:val="ListParagraph"/>
        <w:numPr>
          <w:ilvl w:val="1"/>
          <w:numId w:val="57"/>
        </w:numPr>
        <w:rPr>
          <w:lang w:val="en-AU"/>
        </w:rPr>
      </w:pPr>
      <w:r w:rsidRPr="002C6829">
        <w:rPr>
          <w:lang w:val="en-AU"/>
        </w:rPr>
        <w:lastRenderedPageBreak/>
        <w:t>Targeting campaigns for spending more time in national parks, beaches, and gardens</w:t>
      </w:r>
    </w:p>
    <w:p w14:paraId="1013634E" w14:textId="77777777" w:rsidR="00E17A5B" w:rsidRPr="002C6829" w:rsidRDefault="00E17A5B" w:rsidP="00390371">
      <w:pPr>
        <w:pStyle w:val="ListParagraph"/>
        <w:numPr>
          <w:ilvl w:val="0"/>
          <w:numId w:val="57"/>
        </w:numPr>
        <w:rPr>
          <w:lang w:val="en-AU"/>
        </w:rPr>
      </w:pPr>
      <w:r w:rsidRPr="002C6829">
        <w:rPr>
          <w:lang w:val="en-AU"/>
        </w:rPr>
        <w:t>Address perceived barriers around lack of time or few activities for families and friends by encouraging spending time in more accessible natural environments (e.g., their own garden, neighbourhood parks)</w:t>
      </w:r>
    </w:p>
    <w:p w14:paraId="52D56C45" w14:textId="77777777" w:rsidR="00E17A5B" w:rsidRPr="002C6829" w:rsidRDefault="00E17A5B" w:rsidP="00390371">
      <w:pPr>
        <w:pStyle w:val="ListParagraph"/>
        <w:numPr>
          <w:ilvl w:val="0"/>
          <w:numId w:val="57"/>
        </w:numPr>
        <w:rPr>
          <w:lang w:val="en-AU"/>
        </w:rPr>
      </w:pPr>
      <w:r w:rsidRPr="002C6829">
        <w:rPr>
          <w:lang w:val="en-AU"/>
        </w:rPr>
        <w:t>Encourage Victorians to spend time in natural environments with which they are less familiar:</w:t>
      </w:r>
    </w:p>
    <w:p w14:paraId="60A7711A" w14:textId="77777777" w:rsidR="00E17A5B" w:rsidRPr="002C6829" w:rsidRDefault="00E17A5B" w:rsidP="00390371">
      <w:pPr>
        <w:pStyle w:val="ListParagraph"/>
        <w:numPr>
          <w:ilvl w:val="1"/>
          <w:numId w:val="57"/>
        </w:numPr>
        <w:rPr>
          <w:lang w:val="en-AU"/>
        </w:rPr>
      </w:pPr>
      <w:r w:rsidRPr="002C6829">
        <w:rPr>
          <w:lang w:val="en-AU"/>
        </w:rPr>
        <w:t>For all Victorians: community gardens, zoos, or wildlife parks</w:t>
      </w:r>
    </w:p>
    <w:p w14:paraId="12AACAB7" w14:textId="77777777" w:rsidR="00E17A5B" w:rsidRPr="002C6829" w:rsidRDefault="00E17A5B" w:rsidP="00390371">
      <w:pPr>
        <w:pStyle w:val="ListParagraph"/>
        <w:numPr>
          <w:ilvl w:val="1"/>
          <w:numId w:val="57"/>
        </w:numPr>
        <w:rPr>
          <w:lang w:val="en-AU"/>
        </w:rPr>
      </w:pPr>
      <w:r w:rsidRPr="002C6829">
        <w:rPr>
          <w:lang w:val="en-AU"/>
        </w:rPr>
        <w:t>For Melbourne residents: agricultural areas, native bushland reserves and lakes and waterways</w:t>
      </w:r>
    </w:p>
    <w:p w14:paraId="3D2F80E8" w14:textId="77777777" w:rsidR="00E17A5B" w:rsidRPr="002C6829" w:rsidRDefault="00E17A5B" w:rsidP="00390371">
      <w:pPr>
        <w:pStyle w:val="ListParagraph"/>
        <w:numPr>
          <w:ilvl w:val="1"/>
          <w:numId w:val="57"/>
        </w:numPr>
        <w:rPr>
          <w:lang w:val="en-AU"/>
        </w:rPr>
      </w:pPr>
      <w:r w:rsidRPr="002C6829">
        <w:rPr>
          <w:lang w:val="en-AU"/>
        </w:rPr>
        <w:t>For non-Melbourne residents: coastal areas, community gardens, zoos, urban parks, and urban green spaces</w:t>
      </w:r>
    </w:p>
    <w:p w14:paraId="6271277C" w14:textId="30C4593C" w:rsidR="00E17A5B" w:rsidRPr="002C6829" w:rsidRDefault="00E17A5B" w:rsidP="00390371">
      <w:pPr>
        <w:pStyle w:val="ListParagraph"/>
        <w:numPr>
          <w:ilvl w:val="1"/>
          <w:numId w:val="57"/>
        </w:numPr>
        <w:rPr>
          <w:lang w:val="en-AU"/>
        </w:rPr>
      </w:pPr>
      <w:r w:rsidRPr="002C6829">
        <w:rPr>
          <w:lang w:val="en-AU"/>
        </w:rPr>
        <w:t>For older Victorians: community gardens, national</w:t>
      </w:r>
      <w:r w:rsidR="00EA397A">
        <w:rPr>
          <w:lang w:val="en-AU"/>
        </w:rPr>
        <w:t xml:space="preserve"> </w:t>
      </w:r>
      <w:r w:rsidRPr="002C6829">
        <w:rPr>
          <w:lang w:val="en-AU"/>
        </w:rPr>
        <w:t>/</w:t>
      </w:r>
      <w:r w:rsidR="00EA397A">
        <w:rPr>
          <w:lang w:val="en-AU"/>
        </w:rPr>
        <w:t xml:space="preserve"> </w:t>
      </w:r>
      <w:r w:rsidRPr="002C6829">
        <w:rPr>
          <w:lang w:val="en-AU"/>
        </w:rPr>
        <w:t>state parks and zoos</w:t>
      </w:r>
    </w:p>
    <w:p w14:paraId="2A04ACC5" w14:textId="77777777" w:rsidR="00E17A5B" w:rsidRPr="002C6829" w:rsidRDefault="00E17A5B" w:rsidP="00390371">
      <w:pPr>
        <w:pStyle w:val="ListParagraph"/>
        <w:numPr>
          <w:ilvl w:val="1"/>
          <w:numId w:val="57"/>
        </w:numPr>
        <w:rPr>
          <w:lang w:val="en-AU"/>
        </w:rPr>
      </w:pPr>
      <w:r w:rsidRPr="002C6829">
        <w:rPr>
          <w:lang w:val="en-AU"/>
        </w:rPr>
        <w:t>For younger Victorians: agricultural areas and home gardens</w:t>
      </w:r>
    </w:p>
    <w:p w14:paraId="1064CA8D" w14:textId="77777777" w:rsidR="00E17A5B" w:rsidRPr="002C6829" w:rsidRDefault="00E17A5B" w:rsidP="00E17A5B">
      <w:pPr>
        <w:pStyle w:val="Heading5"/>
        <w:rPr>
          <w:lang w:val="en-AU"/>
        </w:rPr>
      </w:pPr>
      <w:r w:rsidRPr="002C6829">
        <w:rPr>
          <w:lang w:val="en-AU"/>
        </w:rPr>
        <w:t>Opportunities for Victorians to act to enhance nature</w:t>
      </w:r>
    </w:p>
    <w:p w14:paraId="05BB338E" w14:textId="77777777" w:rsidR="00E17A5B" w:rsidRPr="002C6829" w:rsidRDefault="00E17A5B" w:rsidP="00E17A5B">
      <w:pPr>
        <w:rPr>
          <w:lang w:val="en-AU"/>
        </w:rPr>
      </w:pPr>
      <w:r w:rsidRPr="002C6829">
        <w:rPr>
          <w:lang w:val="en-AU"/>
        </w:rPr>
        <w:t>Victorians do enact (and intend to continue enacting) pro-environmental behaviours, but the most frequent behaviours are independent of natural environments: reducing energy use and catching public transport. Pro-environmental behaviours specifically associated with protecting and enhancing nature such as collecting information for science, volunteering or advocating for the environment, were least common. An analysis of barriers to pro-environmental behaviours found that attitudes, opportunity and capability were frequently mentioned as reasons why Victorians did not enact these latter behaviours.</w:t>
      </w:r>
    </w:p>
    <w:p w14:paraId="79B58821" w14:textId="77777777" w:rsidR="00E17A5B" w:rsidRPr="002C6829" w:rsidRDefault="00E17A5B" w:rsidP="00E17A5B">
      <w:pPr>
        <w:rPr>
          <w:lang w:val="en-AU"/>
        </w:rPr>
      </w:pPr>
      <w:r w:rsidRPr="002C6829">
        <w:rPr>
          <w:lang w:val="en-AU"/>
        </w:rPr>
        <w:t>The survey did find an association between feeling connected to nature and, while in nature, acting to protect the natural environment. We recommend that the VVN team provide opportunities for Victorians to act to enhance nature by:</w:t>
      </w:r>
    </w:p>
    <w:p w14:paraId="44344702" w14:textId="77777777" w:rsidR="00E17A5B" w:rsidRPr="002C6829" w:rsidRDefault="00E17A5B" w:rsidP="00390371">
      <w:pPr>
        <w:pStyle w:val="ListParagraph"/>
        <w:numPr>
          <w:ilvl w:val="0"/>
          <w:numId w:val="59"/>
        </w:numPr>
        <w:rPr>
          <w:lang w:val="en-AU"/>
        </w:rPr>
      </w:pPr>
      <w:r w:rsidRPr="002C6829">
        <w:rPr>
          <w:lang w:val="en-AU"/>
        </w:rPr>
        <w:t>Teaching Victorians how they can volunteer, protect, or take other direct actions to enhance nature (addressing capability barrier)</w:t>
      </w:r>
    </w:p>
    <w:p w14:paraId="2494FCA8" w14:textId="479BF91D" w:rsidR="00E17A5B" w:rsidRPr="002C6829" w:rsidRDefault="00E17A5B" w:rsidP="00390371">
      <w:pPr>
        <w:pStyle w:val="ListParagraph"/>
        <w:numPr>
          <w:ilvl w:val="0"/>
          <w:numId w:val="59"/>
        </w:numPr>
        <w:rPr>
          <w:lang w:val="en-AU"/>
        </w:rPr>
      </w:pPr>
      <w:r w:rsidRPr="002C6829">
        <w:rPr>
          <w:lang w:val="en-AU"/>
        </w:rPr>
        <w:t>Informing Victorians of existing avenues for pro-environmental behaviour while they are in nature (e.g.,</w:t>
      </w:r>
      <w:r w:rsidR="00EA397A">
        <w:rPr>
          <w:lang w:val="en-AU"/>
        </w:rPr>
        <w:t xml:space="preserve"> </w:t>
      </w:r>
      <w:r w:rsidRPr="002C6829">
        <w:rPr>
          <w:lang w:val="en-AU"/>
        </w:rPr>
        <w:t>while visiting the beach, what citizen science actions can they take?) (addressing opportunity barrier)</w:t>
      </w:r>
    </w:p>
    <w:p w14:paraId="02AD8636" w14:textId="77777777" w:rsidR="00E17A5B" w:rsidRPr="002C6829" w:rsidRDefault="00E17A5B" w:rsidP="00390371">
      <w:pPr>
        <w:pStyle w:val="ListParagraph"/>
        <w:numPr>
          <w:ilvl w:val="0"/>
          <w:numId w:val="59"/>
        </w:numPr>
        <w:rPr>
          <w:lang w:val="en-AU"/>
        </w:rPr>
      </w:pPr>
      <w:r w:rsidRPr="002C6829">
        <w:rPr>
          <w:lang w:val="en-AU"/>
        </w:rPr>
        <w:t>Persuading Victorians of the importance or effectiveness of some pro-environmental behaviours (addressing attitude barrier)</w:t>
      </w:r>
    </w:p>
    <w:p w14:paraId="56027C8A" w14:textId="77777777" w:rsidR="00E17A5B" w:rsidRPr="002C6829" w:rsidRDefault="00E17A5B" w:rsidP="00390371">
      <w:pPr>
        <w:pStyle w:val="ListParagraph"/>
        <w:numPr>
          <w:ilvl w:val="0"/>
          <w:numId w:val="59"/>
        </w:numPr>
        <w:rPr>
          <w:lang w:val="en-AU"/>
        </w:rPr>
      </w:pPr>
      <w:r w:rsidRPr="002C6829">
        <w:rPr>
          <w:lang w:val="en-AU"/>
        </w:rPr>
        <w:t>Leveraging the association between connection to nature and willingness to act to protect the natural environment as part of a campaign</w:t>
      </w:r>
    </w:p>
    <w:p w14:paraId="38709972" w14:textId="7A86D770" w:rsidR="00E17A5B" w:rsidRPr="002C6829" w:rsidRDefault="00E17A5B" w:rsidP="00390371">
      <w:pPr>
        <w:pStyle w:val="ListParagraph"/>
        <w:numPr>
          <w:ilvl w:val="0"/>
          <w:numId w:val="59"/>
        </w:numPr>
        <w:rPr>
          <w:lang w:val="en-AU"/>
        </w:rPr>
      </w:pPr>
      <w:r w:rsidRPr="002C6829">
        <w:rPr>
          <w:lang w:val="en-AU"/>
        </w:rPr>
        <w:t>Leveraging existing pro-environmental behaviours such as reducing energy use and catching public transport to encourage Victorians to take up new pro-environmental behaviours, emphasi</w:t>
      </w:r>
      <w:r w:rsidR="00EA397A">
        <w:rPr>
          <w:lang w:val="en-AU"/>
        </w:rPr>
        <w:t>s</w:t>
      </w:r>
      <w:r w:rsidRPr="002C6829">
        <w:rPr>
          <w:lang w:val="en-AU"/>
        </w:rPr>
        <w:t>ing the consistency between the behaviours</w:t>
      </w:r>
      <w:r w:rsidR="00EA397A">
        <w:rPr>
          <w:lang w:val="en-AU"/>
        </w:rPr>
        <w:t>.</w:t>
      </w:r>
      <w:r w:rsidRPr="002C6829">
        <w:rPr>
          <w:lang w:val="en-AU"/>
        </w:rPr>
        <w:t xml:space="preserve"> </w:t>
      </w:r>
    </w:p>
    <w:p w14:paraId="3E3CFA24" w14:textId="77777777" w:rsidR="0026432F" w:rsidRDefault="0026432F">
      <w:pPr>
        <w:spacing w:after="0" w:line="240" w:lineRule="auto"/>
        <w:jc w:val="left"/>
        <w:rPr>
          <w:rFonts w:eastAsiaTheme="majorEastAsia" w:cstheme="majorBidi"/>
          <w:b/>
          <w:iCs/>
          <w:color w:val="FC612E" w:themeColor="accent2"/>
          <w:lang w:val="en-AU"/>
        </w:rPr>
      </w:pPr>
      <w:r>
        <w:rPr>
          <w:lang w:val="en-AU"/>
        </w:rPr>
        <w:br w:type="page"/>
      </w:r>
    </w:p>
    <w:p w14:paraId="52BB76B1" w14:textId="776A25E7" w:rsidR="00E17A5B" w:rsidRPr="002C6829" w:rsidRDefault="00E17A5B" w:rsidP="0026432F">
      <w:pPr>
        <w:pStyle w:val="Heading2"/>
        <w:rPr>
          <w:lang w:val="en-AU"/>
        </w:rPr>
      </w:pPr>
      <w:bookmarkStart w:id="181" w:name="_Toc2862756"/>
      <w:r w:rsidRPr="002C6829">
        <w:rPr>
          <w:lang w:val="en-AU"/>
        </w:rPr>
        <w:lastRenderedPageBreak/>
        <w:t>Recommendations for policy campaign and interventions: a focus on gardens</w:t>
      </w:r>
      <w:bookmarkEnd w:id="181"/>
    </w:p>
    <w:p w14:paraId="7CC53AB1" w14:textId="77777777" w:rsidR="00E17A5B" w:rsidRPr="002C6829" w:rsidRDefault="00E17A5B" w:rsidP="00E17A5B">
      <w:pPr>
        <w:rPr>
          <w:lang w:val="en-AU"/>
        </w:rPr>
      </w:pPr>
      <w:r w:rsidRPr="002C6829">
        <w:rPr>
          <w:lang w:val="en-AU"/>
        </w:rPr>
        <w:t>Victorians’ identified their own gardens as primary opportunities to spend time in nature. Other urban green spaces such as parks, courtyards, and green roofs were next most used by Victorians. While there are differences in places that Victorians spend time in nature as opposed to places where they feel connected to nature, this overlaps in their own gardens. Policies and campaigns that focus on increasing connection to nature and spending time in nature could focus on gardens specifically, as opposed to national parks, which may suffer from greater accessibility barriers, particularly for those living in Melbourne. A focus on gardens might also overcome some of the commonly identified barriers to spending time in nature.</w:t>
      </w:r>
    </w:p>
    <w:p w14:paraId="356982B3" w14:textId="77777777" w:rsidR="00E17A5B" w:rsidRPr="002C6829" w:rsidRDefault="00E17A5B" w:rsidP="00E17A5B">
      <w:pPr>
        <w:rPr>
          <w:lang w:val="en-AU"/>
        </w:rPr>
      </w:pPr>
      <w:r w:rsidRPr="002C6829">
        <w:rPr>
          <w:lang w:val="en-AU"/>
        </w:rPr>
        <w:t xml:space="preserve">In the following, we focus on the importance of gardens as a point of connection to nature and provide suggestions for policy campaigns and interventions supported by findings of the academic literature. Research focusing on what it is that people value about gardening </w:t>
      </w:r>
      <w:r w:rsidRPr="002C6829">
        <w:rPr>
          <w:lang w:val="en-AU"/>
        </w:rPr>
        <w:fldChar w:fldCharType="begin">
          <w:fldData xml:space="preserve">PEVuZE5vdGU+PENpdGU+PEF1dGhvcj5GcmVlbWFuPC9BdXRob3I+PFllYXI+MjAxMjwvWWVhcj48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</w:fldData>
        </w:fldChar>
      </w:r>
      <w:r w:rsidRPr="002C6829">
        <w:rPr>
          <w:lang w:val="en-AU"/>
        </w:rPr>
        <w:instrText xml:space="preserve"> ADDIN EN.CITE </w:instrText>
      </w:r>
      <w:r w:rsidRPr="002C6829">
        <w:rPr>
          <w:lang w:val="en-AU"/>
        </w:rPr>
        <w:fldChar w:fldCharType="begin">
          <w:fldData xml:space="preserve">PEVuZE5vdGU+PENpdGU+PEF1dGhvcj5GcmVlbWFuPC9BdXRob3I+PFllYXI+MjAxMjwvWWVhcj48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</w:fldData>
        </w:fldChar>
      </w:r>
      <w:r w:rsidRPr="002C6829">
        <w:rPr>
          <w:lang w:val="en-AU"/>
        </w:rPr>
        <w:instrText xml:space="preserve"> ADDIN EN.CITE.DATA </w:instrText>
      </w:r>
      <w:r w:rsidRPr="002C6829">
        <w:rPr>
          <w:lang w:val="en-AU"/>
        </w:rPr>
      </w:r>
      <w:r w:rsidRPr="002C6829">
        <w:rPr>
          <w:lang w:val="en-AU"/>
        </w:rPr>
        <w:fldChar w:fldCharType="end"/>
      </w:r>
      <w:r w:rsidRPr="002C6829">
        <w:rPr>
          <w:lang w:val="en-AU"/>
        </w:rPr>
      </w:r>
      <w:r w:rsidRPr="002C6829">
        <w:rPr>
          <w:lang w:val="en-AU"/>
        </w:rPr>
        <w:fldChar w:fldCharType="separate"/>
      </w:r>
      <w:r w:rsidRPr="002C6829">
        <w:rPr>
          <w:noProof/>
          <w:lang w:val="en-AU"/>
        </w:rPr>
        <w:t>(Freeman, Dickinson, Porter, &amp; van Heezik, 2012; Gross &amp; Lane, 2007; Kiesling &amp; Manning, 2010)</w:t>
      </w:r>
      <w:r w:rsidRPr="002C6829">
        <w:rPr>
          <w:lang w:val="en-AU"/>
        </w:rPr>
        <w:fldChar w:fldCharType="end"/>
      </w:r>
      <w:r w:rsidRPr="002C6829">
        <w:rPr>
          <w:lang w:val="en-AU"/>
        </w:rPr>
        <w:t xml:space="preserve"> highlight the following six themes (below) and thus support the garden as a place of connection to nature. </w:t>
      </w:r>
    </w:p>
    <w:tbl>
      <w:tblPr>
        <w:tblStyle w:val="TableGridLight"/>
        <w:tblW w:w="0" w:type="auto"/>
        <w:tblLook w:val="04A0" w:firstRow="1" w:lastRow="0" w:firstColumn="1" w:lastColumn="0" w:noHBand="0" w:noVBand="1"/>
      </w:tblPr>
      <w:tblGrid>
        <w:gridCol w:w="438"/>
        <w:gridCol w:w="2575"/>
        <w:gridCol w:w="5628"/>
      </w:tblGrid>
      <w:tr w:rsidR="00E17A5B" w:rsidRPr="002C6829" w14:paraId="17B0E6A4" w14:textId="77777777" w:rsidTr="005F716C">
        <w:trPr>
          <w:trHeight w:val="20"/>
        </w:trPr>
        <w:tc>
          <w:tcPr>
            <w:tcW w:w="438" w:type="dxa"/>
          </w:tcPr>
          <w:p w14:paraId="2BC7E42C" w14:textId="77777777" w:rsidR="00E17A5B" w:rsidRPr="002C6829" w:rsidRDefault="00E17A5B" w:rsidP="005F716C">
            <w:pPr>
              <w:pStyle w:val="Tablebodycopy"/>
              <w:jc w:val="left"/>
            </w:pPr>
            <w:r w:rsidRPr="002C6829">
              <w:t>1</w:t>
            </w:r>
          </w:p>
        </w:tc>
        <w:tc>
          <w:tcPr>
            <w:tcW w:w="2575" w:type="dxa"/>
          </w:tcPr>
          <w:p w14:paraId="2E8928FA" w14:textId="77777777" w:rsidR="00E17A5B" w:rsidRPr="002C6829" w:rsidRDefault="00E17A5B" w:rsidP="005F716C">
            <w:pPr>
              <w:pStyle w:val="Tablebodycopy"/>
              <w:jc w:val="left"/>
            </w:pPr>
            <w:r w:rsidRPr="002C6829">
              <w:t>Escapism</w:t>
            </w:r>
          </w:p>
        </w:tc>
        <w:tc>
          <w:tcPr>
            <w:tcW w:w="5628" w:type="dxa"/>
          </w:tcPr>
          <w:p w14:paraId="5EF5D31D" w14:textId="77777777" w:rsidR="00E17A5B" w:rsidRPr="002C6829" w:rsidRDefault="00E17A5B" w:rsidP="005F716C">
            <w:pPr>
              <w:pStyle w:val="Tablebodycopy"/>
              <w:jc w:val="left"/>
            </w:pPr>
            <w:r w:rsidRPr="002C6829">
              <w:t xml:space="preserve">Gardens offer a place to escape the stressful parts of life </w:t>
            </w:r>
          </w:p>
        </w:tc>
      </w:tr>
      <w:tr w:rsidR="00E17A5B" w:rsidRPr="002C6829" w14:paraId="10660E21" w14:textId="77777777" w:rsidTr="005F716C">
        <w:trPr>
          <w:trHeight w:val="20"/>
        </w:trPr>
        <w:tc>
          <w:tcPr>
            <w:tcW w:w="438" w:type="dxa"/>
          </w:tcPr>
          <w:p w14:paraId="788CD2A7" w14:textId="77777777" w:rsidR="00E17A5B" w:rsidRPr="002C6829" w:rsidRDefault="00E17A5B" w:rsidP="005F716C">
            <w:pPr>
              <w:pStyle w:val="Tablebodycopy"/>
              <w:jc w:val="left"/>
            </w:pPr>
            <w:r w:rsidRPr="002C6829">
              <w:t>2</w:t>
            </w:r>
          </w:p>
        </w:tc>
        <w:tc>
          <w:tcPr>
            <w:tcW w:w="2575" w:type="dxa"/>
          </w:tcPr>
          <w:p w14:paraId="4D7A4FE5" w14:textId="77777777" w:rsidR="00E17A5B" w:rsidRPr="002C6829" w:rsidRDefault="00E17A5B" w:rsidP="005F716C">
            <w:pPr>
              <w:pStyle w:val="Tablebodycopy"/>
              <w:jc w:val="left"/>
            </w:pPr>
            <w:r w:rsidRPr="002C6829">
              <w:t>Ownership and identity</w:t>
            </w:r>
          </w:p>
        </w:tc>
        <w:tc>
          <w:tcPr>
            <w:tcW w:w="5628" w:type="dxa"/>
          </w:tcPr>
          <w:p w14:paraId="6857EE83" w14:textId="77777777" w:rsidR="00E17A5B" w:rsidRPr="002C6829" w:rsidRDefault="00E17A5B" w:rsidP="005F716C">
            <w:pPr>
              <w:pStyle w:val="Tablebodycopy"/>
              <w:jc w:val="left"/>
            </w:pPr>
            <w:r w:rsidRPr="002C6829">
              <w:t>Through gardening people can create and attach to places</w:t>
            </w:r>
          </w:p>
        </w:tc>
      </w:tr>
      <w:tr w:rsidR="00E17A5B" w:rsidRPr="002C6829" w14:paraId="2713E1D4" w14:textId="77777777" w:rsidTr="005F716C">
        <w:trPr>
          <w:trHeight w:val="20"/>
        </w:trPr>
        <w:tc>
          <w:tcPr>
            <w:tcW w:w="438" w:type="dxa"/>
          </w:tcPr>
          <w:p w14:paraId="3638C91A" w14:textId="77777777" w:rsidR="00E17A5B" w:rsidRPr="002C6829" w:rsidRDefault="00E17A5B" w:rsidP="005F716C">
            <w:pPr>
              <w:pStyle w:val="Tablebodycopy"/>
              <w:jc w:val="left"/>
            </w:pPr>
            <w:r w:rsidRPr="002C6829">
              <w:t>3</w:t>
            </w:r>
          </w:p>
        </w:tc>
        <w:tc>
          <w:tcPr>
            <w:tcW w:w="2575" w:type="dxa"/>
          </w:tcPr>
          <w:p w14:paraId="3B87BE5E" w14:textId="77777777" w:rsidR="00E17A5B" w:rsidRPr="002C6829" w:rsidRDefault="00E17A5B" w:rsidP="005F716C">
            <w:pPr>
              <w:pStyle w:val="Tablebodycopy"/>
              <w:jc w:val="left"/>
            </w:pPr>
            <w:r w:rsidRPr="002C6829">
              <w:t>Connectedness to nature</w:t>
            </w:r>
          </w:p>
        </w:tc>
        <w:tc>
          <w:tcPr>
            <w:tcW w:w="5628" w:type="dxa"/>
          </w:tcPr>
          <w:p w14:paraId="619EE068" w14:textId="77777777" w:rsidR="00E17A5B" w:rsidRPr="002C6829" w:rsidRDefault="00E17A5B" w:rsidP="005F716C">
            <w:pPr>
              <w:pStyle w:val="Tablebodycopy"/>
              <w:jc w:val="left"/>
            </w:pPr>
            <w:r w:rsidRPr="002C6829">
              <w:t>Connecting with plants and animals in the garden</w:t>
            </w:r>
          </w:p>
        </w:tc>
      </w:tr>
      <w:tr w:rsidR="00E17A5B" w:rsidRPr="002C6829" w14:paraId="7616372B" w14:textId="77777777" w:rsidTr="005F716C">
        <w:trPr>
          <w:trHeight w:val="20"/>
        </w:trPr>
        <w:tc>
          <w:tcPr>
            <w:tcW w:w="438" w:type="dxa"/>
          </w:tcPr>
          <w:p w14:paraId="40CB5902" w14:textId="77777777" w:rsidR="00E17A5B" w:rsidRPr="002C6829" w:rsidRDefault="00E17A5B" w:rsidP="005F716C">
            <w:pPr>
              <w:pStyle w:val="Tablebodycopy"/>
              <w:jc w:val="left"/>
            </w:pPr>
            <w:r w:rsidRPr="002C6829">
              <w:t>4</w:t>
            </w:r>
          </w:p>
        </w:tc>
        <w:tc>
          <w:tcPr>
            <w:tcW w:w="2575" w:type="dxa"/>
          </w:tcPr>
          <w:p w14:paraId="54227725" w14:textId="77777777" w:rsidR="00E17A5B" w:rsidRPr="002C6829" w:rsidRDefault="00E17A5B" w:rsidP="005F716C">
            <w:pPr>
              <w:pStyle w:val="Tablebodycopy"/>
              <w:jc w:val="left"/>
            </w:pPr>
            <w:r w:rsidRPr="002C6829">
              <w:t>Social relationships</w:t>
            </w:r>
          </w:p>
        </w:tc>
        <w:tc>
          <w:tcPr>
            <w:tcW w:w="5628" w:type="dxa"/>
          </w:tcPr>
          <w:p w14:paraId="4941A2FA" w14:textId="77777777" w:rsidR="00E17A5B" w:rsidRPr="002C6829" w:rsidRDefault="00E17A5B" w:rsidP="005F716C">
            <w:pPr>
              <w:pStyle w:val="Tablebodycopy"/>
              <w:jc w:val="left"/>
            </w:pPr>
            <w:r w:rsidRPr="002C6829">
              <w:t>Gardens are often places where families, friends, and neighbours come together for relaxation and celebrations and thus building social connections</w:t>
            </w:r>
          </w:p>
        </w:tc>
      </w:tr>
      <w:tr w:rsidR="00E17A5B" w:rsidRPr="002C6829" w14:paraId="366A0A2F" w14:textId="77777777" w:rsidTr="005F716C">
        <w:trPr>
          <w:trHeight w:val="20"/>
        </w:trPr>
        <w:tc>
          <w:tcPr>
            <w:tcW w:w="438" w:type="dxa"/>
          </w:tcPr>
          <w:p w14:paraId="4D4F7178" w14:textId="77777777" w:rsidR="00E17A5B" w:rsidRPr="002C6829" w:rsidRDefault="00E17A5B" w:rsidP="005F716C">
            <w:pPr>
              <w:pStyle w:val="Tablebodycopy"/>
              <w:jc w:val="left"/>
            </w:pPr>
            <w:r w:rsidRPr="002C6829">
              <w:t>5</w:t>
            </w:r>
          </w:p>
        </w:tc>
        <w:tc>
          <w:tcPr>
            <w:tcW w:w="2575" w:type="dxa"/>
          </w:tcPr>
          <w:p w14:paraId="7BC0E461" w14:textId="77777777" w:rsidR="00E17A5B" w:rsidRPr="002C6829" w:rsidRDefault="00E17A5B" w:rsidP="005F716C">
            <w:pPr>
              <w:pStyle w:val="Tablebodycopy"/>
              <w:jc w:val="left"/>
            </w:pPr>
            <w:r w:rsidRPr="002C6829">
              <w:t>Duty of caring</w:t>
            </w:r>
          </w:p>
        </w:tc>
        <w:tc>
          <w:tcPr>
            <w:tcW w:w="5628" w:type="dxa"/>
          </w:tcPr>
          <w:p w14:paraId="32064AA2" w14:textId="77777777" w:rsidR="00E17A5B" w:rsidRPr="002C6829" w:rsidRDefault="00E17A5B" w:rsidP="005F716C">
            <w:pPr>
              <w:pStyle w:val="Tablebodycopy"/>
              <w:jc w:val="left"/>
            </w:pPr>
            <w:r w:rsidRPr="002C6829">
              <w:t>Taking responsibilities for plants and animals and thus showing affinity with and caring for the environment</w:t>
            </w:r>
          </w:p>
        </w:tc>
      </w:tr>
      <w:tr w:rsidR="00E17A5B" w:rsidRPr="002C6829" w14:paraId="1169D91B" w14:textId="77777777" w:rsidTr="005F716C">
        <w:trPr>
          <w:trHeight w:val="20"/>
        </w:trPr>
        <w:tc>
          <w:tcPr>
            <w:tcW w:w="438" w:type="dxa"/>
          </w:tcPr>
          <w:p w14:paraId="1D15850B" w14:textId="77777777" w:rsidR="00E17A5B" w:rsidRPr="002C6829" w:rsidRDefault="00E17A5B" w:rsidP="005F716C">
            <w:pPr>
              <w:pStyle w:val="Tablebodycopy"/>
              <w:jc w:val="left"/>
            </w:pPr>
            <w:r w:rsidRPr="002C6829">
              <w:t>6</w:t>
            </w:r>
          </w:p>
        </w:tc>
        <w:tc>
          <w:tcPr>
            <w:tcW w:w="2575" w:type="dxa"/>
          </w:tcPr>
          <w:p w14:paraId="5D9DB3E9" w14:textId="77777777" w:rsidR="00E17A5B" w:rsidRPr="002C6829" w:rsidRDefault="00E17A5B" w:rsidP="005F716C">
            <w:pPr>
              <w:pStyle w:val="Tablebodycopy"/>
              <w:jc w:val="left"/>
            </w:pPr>
            <w:r w:rsidRPr="002C6829">
              <w:t>Health</w:t>
            </w:r>
          </w:p>
        </w:tc>
        <w:tc>
          <w:tcPr>
            <w:tcW w:w="5628" w:type="dxa"/>
          </w:tcPr>
          <w:p w14:paraId="060BE556" w14:textId="77777777" w:rsidR="00E17A5B" w:rsidRPr="002C6829" w:rsidRDefault="00E17A5B" w:rsidP="005F716C">
            <w:pPr>
              <w:pStyle w:val="Tablebodycopy"/>
              <w:jc w:val="left"/>
            </w:pPr>
            <w:r w:rsidRPr="002C6829">
              <w:t>Physical and mental health improves when spending time in nature (also related to escapism)</w:t>
            </w:r>
          </w:p>
        </w:tc>
      </w:tr>
    </w:tbl>
    <w:p w14:paraId="24BA9184" w14:textId="77777777" w:rsidR="00E17A5B" w:rsidRPr="002C6829" w:rsidRDefault="00E17A5B" w:rsidP="00E17A5B">
      <w:pPr>
        <w:rPr>
          <w:lang w:val="en-AU"/>
        </w:rPr>
      </w:pPr>
    </w:p>
    <w:p w14:paraId="246D2AFA" w14:textId="77777777" w:rsidR="00E17A5B" w:rsidRPr="002C6829" w:rsidRDefault="00E17A5B" w:rsidP="00E17A5B">
      <w:pPr>
        <w:pStyle w:val="Heading5"/>
        <w:rPr>
          <w:lang w:val="en-AU"/>
        </w:rPr>
      </w:pPr>
      <w:r w:rsidRPr="002C6829">
        <w:rPr>
          <w:lang w:val="en-AU"/>
        </w:rPr>
        <w:t>What does it mean for DELWP?</w:t>
      </w:r>
    </w:p>
    <w:p w14:paraId="0B16913D" w14:textId="77777777" w:rsidR="00E17A5B" w:rsidRPr="002C6829" w:rsidRDefault="00E17A5B" w:rsidP="00E17A5B">
      <w:pPr>
        <w:pStyle w:val="Heading6"/>
        <w:rPr>
          <w:lang w:val="en-AU"/>
        </w:rPr>
      </w:pPr>
      <w:r w:rsidRPr="002C6829">
        <w:rPr>
          <w:lang w:val="en-AU"/>
        </w:rPr>
        <w:t>Garden as leverage point for pro-environmental actions</w:t>
      </w:r>
    </w:p>
    <w:p w14:paraId="7BCE9185" w14:textId="77777777" w:rsidR="00E17A5B" w:rsidRPr="002C6829" w:rsidRDefault="00E17A5B" w:rsidP="00E17A5B">
      <w:pPr>
        <w:rPr>
          <w:lang w:val="en-AU"/>
        </w:rPr>
      </w:pPr>
      <w:r w:rsidRPr="002C6829">
        <w:rPr>
          <w:lang w:val="en-AU"/>
        </w:rPr>
        <w:t xml:space="preserve">Gardens represent an important part of Victorians connection with nature. They therefore seem to be an ideal starting position to support Biodiversity 2037 and to get 5 million Victorians to act for nature. Victorians spend most of the time in nature in their garden. It is in their gardens, where most Victorians connect and identify with nature potentially through gardening and caring for the little bit of nature that they feel responsible for. Although not measured in the survey, it is likely that Victorians experience physical and mental health benefits from being in their garden </w:t>
      </w:r>
      <w:r w:rsidRPr="002C6829">
        <w:rPr>
          <w:lang w:val="en-AU"/>
        </w:rPr>
        <w:fldChar w:fldCharType="begin">
          <w:fldData xml:space="preserve">PEVuZE5vdGU+PENpdGU+PEF1dGhvcj5LYXBsYW48L0F1dGhvcj48WWVhcj4xOTk1PC9ZZWFyPjxS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</w:fldData>
        </w:fldChar>
      </w:r>
      <w:r w:rsidRPr="002C6829">
        <w:rPr>
          <w:lang w:val="en-AU"/>
        </w:rPr>
        <w:instrText xml:space="preserve"> ADDIN EN.CITE </w:instrText>
      </w:r>
      <w:r w:rsidRPr="002C6829">
        <w:rPr>
          <w:lang w:val="en-AU"/>
        </w:rPr>
        <w:fldChar w:fldCharType="begin">
          <w:fldData xml:space="preserve">PEVuZE5vdGU+PENpdGU+PEF1dGhvcj5LYXBsYW48L0F1dGhvcj48WWVhcj4xOTk1PC9ZZWFyPjxS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</w:fldData>
        </w:fldChar>
      </w:r>
      <w:r w:rsidRPr="002C6829">
        <w:rPr>
          <w:lang w:val="en-AU"/>
        </w:rPr>
        <w:instrText xml:space="preserve"> ADDIN EN.CITE.DATA </w:instrText>
      </w:r>
      <w:r w:rsidRPr="002C6829">
        <w:rPr>
          <w:lang w:val="en-AU"/>
        </w:rPr>
      </w:r>
      <w:r w:rsidRPr="002C6829">
        <w:rPr>
          <w:lang w:val="en-AU"/>
        </w:rPr>
        <w:fldChar w:fldCharType="end"/>
      </w:r>
      <w:r w:rsidRPr="002C6829">
        <w:rPr>
          <w:lang w:val="en-AU"/>
        </w:rPr>
      </w:r>
      <w:r w:rsidRPr="002C6829">
        <w:rPr>
          <w:lang w:val="en-AU"/>
        </w:rPr>
        <w:fldChar w:fldCharType="separate"/>
      </w:r>
      <w:r w:rsidRPr="002C6829">
        <w:rPr>
          <w:noProof/>
          <w:lang w:val="en-AU"/>
        </w:rPr>
        <w:t>(de Vries, Verheij, Groenewegen, &amp; Spreeuwenberg, 2003; Kaplan, 1995; Tenngart Ivarsson &amp; Hagerhall, 2008)</w:t>
      </w:r>
      <w:r w:rsidRPr="002C6829">
        <w:rPr>
          <w:lang w:val="en-AU"/>
        </w:rPr>
        <w:fldChar w:fldCharType="end"/>
      </w:r>
      <w:r w:rsidRPr="002C6829">
        <w:rPr>
          <w:lang w:val="en-AU"/>
        </w:rPr>
        <w:t xml:space="preserve">. Thus, Victorians have positive memories and evaluations of their garden, which can be used as an important lever for further pro-environmental actions. </w:t>
      </w:r>
    </w:p>
    <w:p w14:paraId="3EB19CA5" w14:textId="77777777" w:rsidR="00E17A5B" w:rsidRPr="002C6829" w:rsidRDefault="00E17A5B" w:rsidP="00E17A5B">
      <w:pPr>
        <w:pStyle w:val="Heading6"/>
        <w:rPr>
          <w:lang w:val="en-AU"/>
        </w:rPr>
      </w:pPr>
      <w:r w:rsidRPr="002C6829">
        <w:rPr>
          <w:lang w:val="en-AU"/>
        </w:rPr>
        <w:t>Victoria – the garden state: Strengthening Victorians connection with nature through their love for gardens</w:t>
      </w:r>
    </w:p>
    <w:p w14:paraId="3ED32D33" w14:textId="77777777" w:rsidR="00E17A5B" w:rsidRPr="002C6829" w:rsidRDefault="00E17A5B" w:rsidP="00E17A5B">
      <w:pPr>
        <w:rPr>
          <w:lang w:val="en-AU"/>
        </w:rPr>
      </w:pPr>
      <w:r w:rsidRPr="002C6829">
        <w:rPr>
          <w:lang w:val="en-AU"/>
        </w:rPr>
        <w:t xml:space="preserve">A campaign could benefit from these findings by focusing on Victorians as gardeners. This image is likely to be relevant and appealing for the majority of Victorians (e.g., “I identify as a Victorian. I identify as a gardener”). In line with social-identity theory which contends that a portion of one’s self-concept is derived from perceived group membership </w:t>
      </w:r>
      <w:r w:rsidRPr="002C6829">
        <w:rPr>
          <w:lang w:val="en-AU"/>
        </w:rPr>
        <w:fldChar w:fldCharType="begin"/>
      </w:r>
      <w:r w:rsidRPr="002C6829">
        <w:rPr>
          <w:lang w:val="en-AU"/>
        </w:rPr>
        <w:instrText xml:space="preserve"> ADDIN EN.CITE &lt;EndNote&gt;&lt;Cite&gt;&lt;Author&gt;Turner&lt;/Author&gt;&lt;Year&gt;1986&lt;/Year&gt;&lt;RecNum&gt;1228&lt;/RecNum&gt;&lt;DisplayText&gt;(Turner &amp;amp; Oakes, 1986)&lt;/DisplayText&gt;&lt;record&gt;&lt;rec-number&gt;1228&lt;/rec-number&gt;&lt;foreign-keys&gt;&lt;key app="EN" db-id="d5z0s9xtlw05she22v1v22zgz52dtdpv2aw5" timestamp="1548029382"&gt;1228&lt;/key&gt;&lt;/foreign-keys&gt;&lt;ref-type name="Journal Article"&gt;17&lt;/ref-type&gt;&lt;contributors&gt;&lt;authors&gt;&lt;author&gt;Turner, John C.&lt;/author&gt;&lt;author&gt;Oakes, Penelope J.&lt;/author&gt;&lt;/authors&gt;&lt;/contributors&gt;&lt;titles&gt;&lt;title&gt;The significance of the social identity concept for social psychology with reference to individualism, interactionism and social influence&lt;/title&gt;&lt;secondary-title&gt;British Journal of Social Psychology&lt;/secondary-title&gt;&lt;/titles&gt;&lt;periodical&gt;&lt;full-title&gt;British Journal of Social Psychology&lt;/full-title&gt;&lt;/periodical&gt;&lt;pages&gt;237-252&lt;/pages&gt;&lt;volume&gt;25&lt;/volume&gt;&lt;number&gt;3&lt;/number&gt;&lt;dates&gt;&lt;year&gt;1986&lt;/year&gt;&lt;/dates&gt;&lt;urls&gt;&lt;related-urls&gt;&lt;url&gt;https://onlinelibrary.wiley.com/doi/abs/10.1111/j.2044-8309.1986.tb00732.x&lt;/url&gt;&lt;/related-urls&gt;&lt;/urls&gt;&lt;electronic-resource-num&gt;doi:10.1111/j.2044-8309.1986.tb00732.x&lt;/electronic-resource-num&gt;&lt;/record&gt;&lt;/Cite&gt;&lt;/EndNote&gt;</w:instrText>
      </w:r>
      <w:r w:rsidRPr="002C6829">
        <w:rPr>
          <w:lang w:val="en-AU"/>
        </w:rPr>
        <w:fldChar w:fldCharType="separate"/>
      </w:r>
      <w:r w:rsidRPr="002C6829">
        <w:rPr>
          <w:noProof/>
          <w:lang w:val="en-AU"/>
        </w:rPr>
        <w:t>(Turner &amp; Oakes, 1986)</w:t>
      </w:r>
      <w:r w:rsidRPr="002C6829">
        <w:rPr>
          <w:lang w:val="en-AU"/>
        </w:rPr>
        <w:fldChar w:fldCharType="end"/>
      </w:r>
      <w:r w:rsidRPr="002C6829">
        <w:rPr>
          <w:lang w:val="en-AU"/>
        </w:rPr>
        <w:t xml:space="preserve">, identifying with nature through their garden is likely to increase general connection to nature and foster protection behaviours </w:t>
      </w:r>
      <w:r w:rsidRPr="002C6829">
        <w:rPr>
          <w:lang w:val="en-AU"/>
        </w:rPr>
        <w:fldChar w:fldCharType="begin"/>
      </w:r>
      <w:r w:rsidRPr="002C6829">
        <w:rPr>
          <w:lang w:val="en-AU"/>
        </w:rPr>
        <w:instrText xml:space="preserve"> ADDIN EN.CITE &lt;EndNote&gt;&lt;Cite&gt;&lt;Author&gt;Freeman&lt;/Author&gt;&lt;Year&gt;2012&lt;/Year&gt;&lt;RecNum&gt;1217&lt;/RecNum&gt;&lt;DisplayText&gt;(Freeman et al., 2012)&lt;/DisplayText&gt;&lt;record&gt;&lt;rec-number&gt;1217&lt;/rec-number&gt;&lt;foreign-keys&gt;&lt;key app="EN" db-id="d5z0s9xtlw05she22v1v22zgz52dtdpv2aw5" timestamp="1547764563"&gt;1217&lt;/key&gt;&lt;/foreign-keys&gt;&lt;ref-type name="Journal Article"&gt;17&lt;/ref-type&gt;&lt;contributors&gt;&lt;authors&gt;&lt;author&gt;Freeman, Claire&lt;/author&gt;&lt;author&gt;Dickinson, Katharine J. M.&lt;/author&gt;&lt;author&gt;Porter, Stefan&lt;/author&gt;&lt;author&gt;van Heezik, Yolanda&lt;/author&gt;&lt;/authors&gt;&lt;/contributors&gt;&lt;titles&gt;&lt;title&gt;“My garden is an expression of me”: Exploring householders&amp;apos; relationships with their gardens&lt;/title&gt;&lt;secondary-title&gt;Journal of Environmental Psychology&lt;/secondary-title&gt;&lt;/titles&gt;&lt;periodical&gt;&lt;full-title&gt;Journal of Environmental Psychology&lt;/full-title&gt;&lt;/periodical&gt;&lt;pages&gt;135-143&lt;/pages&gt;&lt;volume&gt;32&lt;/volume&gt;&lt;number&gt;2&lt;/number&gt;&lt;keywords&gt;&lt;keyword&gt;Domestic gardens&lt;/keyword&gt;&lt;keyword&gt;Householders&lt;/keyword&gt;&lt;keyword&gt;Relationships&lt;/keyword&gt;&lt;keyword&gt;Biodiversity&lt;/keyword&gt;&lt;keyword&gt;New Zealand&lt;/keyword&gt;&lt;/keywords&gt;&lt;dates&gt;&lt;year&gt;2012&lt;/year&gt;&lt;pub-dates&gt;&lt;date&gt;2012/06/01/&lt;/date&gt;&lt;/pub-dates&gt;&lt;/dates&gt;&lt;isbn&gt;0272-4944&lt;/isbn&gt;&lt;urls&gt;&lt;related-urls&gt;&lt;url&gt;http://www.sciencedirect.com/science/article/pii/S0272494412000060&lt;/url&gt;&lt;/related-urls&gt;&lt;/urls&gt;&lt;electronic-resource-num&gt;https://doi.org/10.1016/j.jenvp.2012.01.005&lt;/electronic-resource-num&gt;&lt;/record&gt;&lt;/Cite&gt;&lt;/EndNote&gt;</w:instrText>
      </w:r>
      <w:r w:rsidRPr="002C6829">
        <w:rPr>
          <w:lang w:val="en-AU"/>
        </w:rPr>
        <w:fldChar w:fldCharType="separate"/>
      </w:r>
      <w:r w:rsidRPr="002C6829">
        <w:rPr>
          <w:noProof/>
          <w:lang w:val="en-AU"/>
        </w:rPr>
        <w:t>(Freeman et al., 2012)</w:t>
      </w:r>
      <w:r w:rsidRPr="002C6829">
        <w:rPr>
          <w:lang w:val="en-AU"/>
        </w:rPr>
        <w:fldChar w:fldCharType="end"/>
      </w:r>
      <w:r w:rsidRPr="002C6829">
        <w:rPr>
          <w:lang w:val="en-AU"/>
        </w:rPr>
        <w:t>. Identifying as a person for whom nature is an important part of who they are has been shown to be related to various pro-environmental outcomes like for example waste reduction, eco-shopping, water and energy conservation (Clayton, 2003; Clayton, 2012; Kashima, Paladino, &amp; Margetts, 2014; Mayer &amp; Frantz, 2004; Whitmarsh &amp; O'Neill, 2010).</w:t>
      </w:r>
    </w:p>
    <w:p w14:paraId="4679CD67" w14:textId="6CBE9AD0" w:rsidR="00E17A5B" w:rsidRPr="002C6829" w:rsidRDefault="00E17A5B" w:rsidP="00E17A5B">
      <w:pPr>
        <w:rPr>
          <w:lang w:val="en-AU"/>
        </w:rPr>
      </w:pPr>
      <w:r w:rsidRPr="002C6829">
        <w:rPr>
          <w:lang w:val="en-AU"/>
        </w:rPr>
        <w:lastRenderedPageBreak/>
        <w:t>This strengthened and highlighted environmental identity fosters a stronger sense of connection to nature, which then can be paired with targeted actions that help to protect biodiversity in Victoria</w:t>
      </w:r>
      <w:r w:rsidR="00796233" w:rsidRPr="002C6829">
        <w:rPr>
          <w:lang w:val="en-AU"/>
        </w:rPr>
        <w:t xml:space="preserve"> (see </w:t>
      </w:r>
      <w:r w:rsidR="00796233" w:rsidRPr="002C6829">
        <w:rPr>
          <w:lang w:val="en-AU"/>
        </w:rPr>
        <w:fldChar w:fldCharType="begin"/>
      </w:r>
      <w:r w:rsidR="00796233" w:rsidRPr="002C6829">
        <w:rPr>
          <w:lang w:val="en-AU"/>
        </w:rPr>
        <w:instrText xml:space="preserve"> REF _Ref536040954 \h </w:instrText>
      </w:r>
      <w:r w:rsidR="00796233" w:rsidRPr="002C6829">
        <w:rPr>
          <w:lang w:val="en-AU"/>
        </w:rPr>
      </w:r>
      <w:r w:rsidR="00796233" w:rsidRPr="002C6829">
        <w:rPr>
          <w:lang w:val="en-AU"/>
        </w:rPr>
        <w:fldChar w:fldCharType="separate"/>
      </w:r>
      <w:r w:rsidR="00135EFD" w:rsidRPr="002C6829">
        <w:rPr>
          <w:lang w:val="en-AU"/>
        </w:rPr>
        <w:t xml:space="preserve">Figure </w:t>
      </w:r>
      <w:r w:rsidR="00135EFD">
        <w:rPr>
          <w:noProof/>
          <w:lang w:val="en-AU"/>
        </w:rPr>
        <w:t>35</w:t>
      </w:r>
      <w:r w:rsidR="00796233" w:rsidRPr="002C6829">
        <w:rPr>
          <w:lang w:val="en-AU"/>
        </w:rPr>
        <w:fldChar w:fldCharType="end"/>
      </w:r>
      <w:r w:rsidR="00796233" w:rsidRPr="002C6829">
        <w:rPr>
          <w:lang w:val="en-AU"/>
        </w:rPr>
        <w:t xml:space="preserve"> for an outline of key ideas)</w:t>
      </w:r>
      <w:r w:rsidRPr="002C6829">
        <w:rPr>
          <w:lang w:val="en-AU"/>
        </w:rPr>
        <w:t>. Here it is important to focus on different target groups. As identified in the report, Victorians differ in their connection to nature and particularly those with high and low connection scores are distinct groups.</w:t>
      </w:r>
    </w:p>
    <w:p w14:paraId="49C9B405" w14:textId="77777777" w:rsidR="00E17A5B" w:rsidRPr="002C6829" w:rsidRDefault="00E17A5B" w:rsidP="00E17A5B">
      <w:pPr>
        <w:rPr>
          <w:lang w:val="en-AU"/>
        </w:rPr>
      </w:pPr>
      <w:r w:rsidRPr="002C6829">
        <w:rPr>
          <w:lang w:val="en-AU"/>
        </w:rPr>
        <w:t xml:space="preserve">Specific interventions should be designed for these groups. We will provide some recommendation for the different groups in the next section. </w:t>
      </w:r>
    </w:p>
    <w:p w14:paraId="5A0C0838" w14:textId="28C54FEE" w:rsidR="00E17A5B" w:rsidRPr="002C6829" w:rsidRDefault="00E17A5B" w:rsidP="00E17A5B">
      <w:pPr>
        <w:spacing w:line="260" w:lineRule="atLeast"/>
        <w:rPr>
          <w:lang w:val="en-AU"/>
        </w:rPr>
      </w:pPr>
      <w:r w:rsidRPr="002C6829">
        <w:rPr>
          <w:rFonts w:ascii="Calibri" w:eastAsia="Calibri" w:hAnsi="Calibri" w:cs="Times New Roman"/>
          <w:noProof/>
          <w:sz w:val="22"/>
          <w:szCs w:val="22"/>
          <w:lang w:val="en-AU" w:eastAsia="en-AU"/>
        </w:rPr>
        <w:drawing>
          <wp:inline distT="0" distB="0" distL="0" distR="0" wp14:anchorId="12E849DC" wp14:editId="7CF21E62">
            <wp:extent cx="5486400" cy="1244010"/>
            <wp:effectExtent l="19050" t="0" r="19050" b="0"/>
            <wp:docPr id="3" name="Diagram 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77" r:lo="rId78" r:qs="rId79" r:cs="rId80"/>
              </a:graphicData>
            </a:graphic>
          </wp:inline>
        </w:drawing>
      </w:r>
    </w:p>
    <w:p w14:paraId="34983581" w14:textId="6B0380CB" w:rsidR="00796233" w:rsidRPr="002C6829" w:rsidRDefault="00796233" w:rsidP="00796233">
      <w:pPr>
        <w:pStyle w:val="Caption"/>
        <w:rPr>
          <w:lang w:val="en-AU"/>
        </w:rPr>
      </w:pPr>
      <w:bookmarkStart w:id="182" w:name="_Ref536040954"/>
      <w:bookmarkStart w:id="183" w:name="_Toc2862822"/>
      <w:r w:rsidRPr="002C6829">
        <w:rPr>
          <w:lang w:val="en-AU"/>
        </w:rPr>
        <w:t xml:space="preserve">Figure </w:t>
      </w:r>
      <w:r w:rsidRPr="002C6829">
        <w:rPr>
          <w:lang w:val="en-AU"/>
        </w:rPr>
        <w:fldChar w:fldCharType="begin"/>
      </w:r>
      <w:r w:rsidRPr="002C6829">
        <w:rPr>
          <w:lang w:val="en-AU"/>
        </w:rPr>
        <w:instrText xml:space="preserve"> SEQ Figure \* ARABIC </w:instrText>
      </w:r>
      <w:r w:rsidRPr="002C6829">
        <w:rPr>
          <w:lang w:val="en-AU"/>
        </w:rPr>
        <w:fldChar w:fldCharType="separate"/>
      </w:r>
      <w:r w:rsidR="00135EFD">
        <w:rPr>
          <w:noProof/>
          <w:lang w:val="en-AU"/>
        </w:rPr>
        <w:t>35</w:t>
      </w:r>
      <w:r w:rsidRPr="002C6829">
        <w:rPr>
          <w:lang w:val="en-AU"/>
        </w:rPr>
        <w:fldChar w:fldCharType="end"/>
      </w:r>
      <w:bookmarkEnd w:id="182"/>
      <w:r w:rsidRPr="002C6829">
        <w:rPr>
          <w:lang w:val="en-AU"/>
        </w:rPr>
        <w:t>. Key Aspects for Suggested Policy Campaign.</w:t>
      </w:r>
      <w:bookmarkEnd w:id="183"/>
    </w:p>
    <w:p w14:paraId="1AA43579" w14:textId="77777777" w:rsidR="00E17A5B" w:rsidRPr="002C6829" w:rsidRDefault="00E17A5B" w:rsidP="00E17A5B">
      <w:pPr>
        <w:pStyle w:val="Heading4"/>
        <w:rPr>
          <w:lang w:val="en-AU"/>
        </w:rPr>
      </w:pPr>
      <w:r w:rsidRPr="002C6829">
        <w:rPr>
          <w:lang w:val="en-AU"/>
        </w:rPr>
        <w:t>Designing specific interventions for Victorians with different level of connectedness to nature</w:t>
      </w:r>
    </w:p>
    <w:p w14:paraId="28A4105E" w14:textId="1992CCA0" w:rsidR="00E17A5B" w:rsidRPr="002C6829" w:rsidRDefault="00E17A5B" w:rsidP="00E17A5B">
      <w:pPr>
        <w:keepNext/>
        <w:rPr>
          <w:lang w:val="en-AU"/>
        </w:rPr>
      </w:pPr>
      <w:r w:rsidRPr="002C6829">
        <w:rPr>
          <w:lang w:val="en-AU"/>
        </w:rPr>
        <w:t>The population segmentation on connectedness to nature identified three groups of Victorians of which two groups have very distinct characteristics</w:t>
      </w:r>
      <w:r w:rsidR="009C398B" w:rsidRPr="002C6829">
        <w:rPr>
          <w:lang w:val="en-AU"/>
        </w:rPr>
        <w:t xml:space="preserve"> as summarized again in </w:t>
      </w:r>
      <w:r w:rsidR="009C398B" w:rsidRPr="002C6829">
        <w:rPr>
          <w:lang w:val="en-AU"/>
        </w:rPr>
        <w:fldChar w:fldCharType="begin"/>
      </w:r>
      <w:r w:rsidR="009C398B" w:rsidRPr="002C6829">
        <w:rPr>
          <w:lang w:val="en-AU"/>
        </w:rPr>
        <w:instrText xml:space="preserve"> REF _Ref536041090 \h </w:instrText>
      </w:r>
      <w:r w:rsidR="009C398B" w:rsidRPr="002C6829">
        <w:rPr>
          <w:lang w:val="en-AU"/>
        </w:rPr>
      </w:r>
      <w:r w:rsidR="009C398B" w:rsidRPr="002C6829">
        <w:rPr>
          <w:lang w:val="en-AU"/>
        </w:rPr>
        <w:fldChar w:fldCharType="separate"/>
      </w:r>
      <w:r w:rsidR="00BA14EA" w:rsidRPr="002C6829">
        <w:rPr>
          <w:lang w:val="en-AU"/>
        </w:rPr>
        <w:t xml:space="preserve">Table </w:t>
      </w:r>
      <w:r w:rsidR="00BA14EA">
        <w:rPr>
          <w:noProof/>
          <w:lang w:val="en-AU"/>
        </w:rPr>
        <w:t>21</w:t>
      </w:r>
      <w:r w:rsidR="009C398B" w:rsidRPr="002C6829">
        <w:rPr>
          <w:lang w:val="en-AU"/>
        </w:rPr>
        <w:fldChar w:fldCharType="end"/>
      </w:r>
      <w:r w:rsidRPr="002C6829">
        <w:rPr>
          <w:lang w:val="en-AU"/>
        </w:rPr>
        <w:t>.</w:t>
      </w:r>
    </w:p>
    <w:p w14:paraId="61F6C965" w14:textId="0332662A" w:rsidR="00796233" w:rsidRPr="002C6829" w:rsidRDefault="00796233" w:rsidP="00796233">
      <w:pPr>
        <w:pStyle w:val="Caption"/>
        <w:keepNext/>
        <w:rPr>
          <w:lang w:val="en-AU"/>
        </w:rPr>
      </w:pPr>
      <w:bookmarkStart w:id="184" w:name="_Ref536041090"/>
      <w:bookmarkStart w:id="185" w:name="_Toc2862844"/>
      <w:r w:rsidRPr="002C6829">
        <w:rPr>
          <w:lang w:val="en-AU"/>
        </w:rPr>
        <w:t xml:space="preserve">Table </w:t>
      </w:r>
      <w:r w:rsidRPr="002C6829">
        <w:rPr>
          <w:lang w:val="en-AU"/>
        </w:rPr>
        <w:fldChar w:fldCharType="begin"/>
      </w:r>
      <w:r w:rsidRPr="002C6829">
        <w:rPr>
          <w:lang w:val="en-AU"/>
        </w:rPr>
        <w:instrText xml:space="preserve"> SEQ Table \* ARABIC </w:instrText>
      </w:r>
      <w:r w:rsidRPr="002C6829">
        <w:rPr>
          <w:lang w:val="en-AU"/>
        </w:rPr>
        <w:fldChar w:fldCharType="separate"/>
      </w:r>
      <w:r w:rsidR="00EC36FE">
        <w:rPr>
          <w:noProof/>
          <w:lang w:val="en-AU"/>
        </w:rPr>
        <w:t>21</w:t>
      </w:r>
      <w:r w:rsidRPr="002C6829">
        <w:rPr>
          <w:lang w:val="en-AU"/>
        </w:rPr>
        <w:fldChar w:fldCharType="end"/>
      </w:r>
      <w:bookmarkEnd w:id="184"/>
      <w:r w:rsidRPr="002C6829">
        <w:rPr>
          <w:lang w:val="en-AU"/>
        </w:rPr>
        <w:t>. Key Characteristics of CN Low and CN High.</w:t>
      </w:r>
      <w:bookmarkEnd w:id="185"/>
    </w:p>
    <w:tbl>
      <w:tblPr>
        <w:tblStyle w:val="TableGrid5"/>
        <w:tblW w:w="9086"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911"/>
        <w:gridCol w:w="7175"/>
      </w:tblGrid>
      <w:tr w:rsidR="00E17A5B" w:rsidRPr="002C6829" w14:paraId="6D696285" w14:textId="77777777" w:rsidTr="005F716C">
        <w:trPr>
          <w:trHeight w:val="20"/>
          <w:jc w:val="center"/>
        </w:trPr>
        <w:tc>
          <w:tcPr>
            <w:tcW w:w="1911" w:type="dxa"/>
            <w:tcBorders>
              <w:top w:val="single" w:sz="4" w:space="0" w:color="auto"/>
              <w:bottom w:val="single" w:sz="4" w:space="0" w:color="auto"/>
            </w:tcBorders>
            <w:vAlign w:val="center"/>
          </w:tcPr>
          <w:p w14:paraId="39149C79" w14:textId="77777777" w:rsidR="00E17A5B" w:rsidRPr="002C6829" w:rsidRDefault="00E17A5B" w:rsidP="00796233">
            <w:pPr>
              <w:pStyle w:val="Tablebodycopy"/>
              <w:keepNext/>
              <w:rPr>
                <w:b/>
                <w:sz w:val="48"/>
              </w:rPr>
            </w:pPr>
            <w:r w:rsidRPr="002C6829">
              <w:rPr>
                <w:b/>
                <w:sz w:val="48"/>
              </w:rPr>
              <w:t>CN Low</w:t>
            </w:r>
          </w:p>
        </w:tc>
        <w:tc>
          <w:tcPr>
            <w:tcW w:w="7175" w:type="dxa"/>
            <w:tcBorders>
              <w:top w:val="single" w:sz="4" w:space="0" w:color="auto"/>
              <w:bottom w:val="single" w:sz="4" w:space="0" w:color="auto"/>
            </w:tcBorders>
          </w:tcPr>
          <w:p w14:paraId="66C39BE1" w14:textId="77777777" w:rsidR="00E17A5B" w:rsidRPr="002C6829" w:rsidRDefault="00E17A5B" w:rsidP="00796233">
            <w:pPr>
              <w:pStyle w:val="Tablebodycopy"/>
              <w:keepNext/>
            </w:pPr>
            <w:r w:rsidRPr="002C6829">
              <w:t>Victorians with a low connection to nature are more likely to be</w:t>
            </w:r>
          </w:p>
          <w:p w14:paraId="79400357" w14:textId="77777777" w:rsidR="00E17A5B" w:rsidRPr="002C6829" w:rsidRDefault="00E17A5B" w:rsidP="00390371">
            <w:pPr>
              <w:pStyle w:val="Tablebodycopy"/>
              <w:keepNext/>
              <w:numPr>
                <w:ilvl w:val="0"/>
                <w:numId w:val="54"/>
              </w:numPr>
            </w:pPr>
            <w:r w:rsidRPr="002C6829">
              <w:t xml:space="preserve">Male </w:t>
            </w:r>
          </w:p>
          <w:p w14:paraId="27CD236F" w14:textId="77777777" w:rsidR="00E17A5B" w:rsidRPr="002C6829" w:rsidRDefault="00E17A5B" w:rsidP="00390371">
            <w:pPr>
              <w:pStyle w:val="Tablebodycopy"/>
              <w:keepNext/>
              <w:numPr>
                <w:ilvl w:val="0"/>
                <w:numId w:val="54"/>
              </w:numPr>
            </w:pPr>
            <w:r w:rsidRPr="002C6829">
              <w:t>Unemployed</w:t>
            </w:r>
          </w:p>
          <w:p w14:paraId="03D51280" w14:textId="77777777" w:rsidR="00E17A5B" w:rsidRPr="002C6829" w:rsidRDefault="00E17A5B" w:rsidP="00390371">
            <w:pPr>
              <w:pStyle w:val="Tablebodycopy"/>
              <w:keepNext/>
              <w:numPr>
                <w:ilvl w:val="0"/>
                <w:numId w:val="54"/>
              </w:numPr>
            </w:pPr>
            <w:r w:rsidRPr="002C6829">
              <w:t>Speak only English at home</w:t>
            </w:r>
          </w:p>
          <w:p w14:paraId="20335C51" w14:textId="77777777" w:rsidR="00E17A5B" w:rsidRPr="002C6829" w:rsidRDefault="00E17A5B" w:rsidP="00390371">
            <w:pPr>
              <w:pStyle w:val="Tablebodycopy"/>
              <w:keepNext/>
              <w:numPr>
                <w:ilvl w:val="0"/>
                <w:numId w:val="54"/>
              </w:numPr>
            </w:pPr>
            <w:r w:rsidRPr="002C6829">
              <w:t>Spent some of their childhood in Australia</w:t>
            </w:r>
          </w:p>
        </w:tc>
      </w:tr>
      <w:tr w:rsidR="00E17A5B" w:rsidRPr="002C6829" w14:paraId="042FD847" w14:textId="77777777" w:rsidTr="005F716C">
        <w:trPr>
          <w:trHeight w:val="20"/>
          <w:jc w:val="center"/>
        </w:trPr>
        <w:tc>
          <w:tcPr>
            <w:tcW w:w="1911" w:type="dxa"/>
            <w:tcBorders>
              <w:top w:val="single" w:sz="4" w:space="0" w:color="auto"/>
              <w:bottom w:val="single" w:sz="4" w:space="0" w:color="auto"/>
            </w:tcBorders>
            <w:vAlign w:val="center"/>
          </w:tcPr>
          <w:p w14:paraId="7EF57303" w14:textId="77777777" w:rsidR="00E17A5B" w:rsidRPr="002C6829" w:rsidRDefault="00E17A5B" w:rsidP="00796233">
            <w:pPr>
              <w:pStyle w:val="Tablebodycopy"/>
              <w:keepNext/>
              <w:rPr>
                <w:b/>
                <w:sz w:val="48"/>
              </w:rPr>
            </w:pPr>
            <w:r w:rsidRPr="002C6829">
              <w:rPr>
                <w:b/>
                <w:sz w:val="48"/>
              </w:rPr>
              <w:t>CN High</w:t>
            </w:r>
          </w:p>
        </w:tc>
        <w:tc>
          <w:tcPr>
            <w:tcW w:w="7175" w:type="dxa"/>
            <w:tcBorders>
              <w:top w:val="single" w:sz="4" w:space="0" w:color="auto"/>
              <w:bottom w:val="single" w:sz="4" w:space="0" w:color="auto"/>
            </w:tcBorders>
          </w:tcPr>
          <w:p w14:paraId="294A2D1B" w14:textId="77777777" w:rsidR="00E17A5B" w:rsidRPr="002C6829" w:rsidRDefault="00E17A5B" w:rsidP="00796233">
            <w:pPr>
              <w:pStyle w:val="Tablebodycopy"/>
              <w:keepNext/>
            </w:pPr>
            <w:r w:rsidRPr="002C6829">
              <w:t>Victorians with a high connection to nature are more likely to be</w:t>
            </w:r>
          </w:p>
          <w:p w14:paraId="1DB137C2" w14:textId="77777777" w:rsidR="00E17A5B" w:rsidRPr="002C6829" w:rsidRDefault="00E17A5B" w:rsidP="00390371">
            <w:pPr>
              <w:pStyle w:val="Tablebodycopy"/>
              <w:keepNext/>
              <w:numPr>
                <w:ilvl w:val="0"/>
                <w:numId w:val="55"/>
              </w:numPr>
            </w:pPr>
            <w:r w:rsidRPr="002C6829">
              <w:t>Female</w:t>
            </w:r>
          </w:p>
          <w:p w14:paraId="32B4C3E0" w14:textId="77777777" w:rsidR="00E17A5B" w:rsidRPr="002C6829" w:rsidRDefault="00E17A5B" w:rsidP="00390371">
            <w:pPr>
              <w:pStyle w:val="Tablebodycopy"/>
              <w:keepNext/>
              <w:numPr>
                <w:ilvl w:val="0"/>
                <w:numId w:val="55"/>
              </w:numPr>
            </w:pPr>
            <w:r w:rsidRPr="002C6829">
              <w:t>60+</w:t>
            </w:r>
          </w:p>
          <w:p w14:paraId="5BCB3D44" w14:textId="77777777" w:rsidR="00E17A5B" w:rsidRPr="002C6829" w:rsidRDefault="00E17A5B" w:rsidP="00390371">
            <w:pPr>
              <w:pStyle w:val="Tablebodycopy"/>
              <w:keepNext/>
              <w:numPr>
                <w:ilvl w:val="0"/>
                <w:numId w:val="55"/>
              </w:numPr>
            </w:pPr>
            <w:r w:rsidRPr="002C6829">
              <w:t>Retired</w:t>
            </w:r>
          </w:p>
          <w:p w14:paraId="1EFA5231" w14:textId="77777777" w:rsidR="00E17A5B" w:rsidRPr="002C6829" w:rsidRDefault="00E17A5B" w:rsidP="00390371">
            <w:pPr>
              <w:pStyle w:val="Tablebodycopy"/>
              <w:keepNext/>
              <w:numPr>
                <w:ilvl w:val="0"/>
                <w:numId w:val="55"/>
              </w:numPr>
            </w:pPr>
            <w:r w:rsidRPr="002C6829">
              <w:t>Work in the environmental sector</w:t>
            </w:r>
          </w:p>
        </w:tc>
      </w:tr>
    </w:tbl>
    <w:p w14:paraId="3A88D14B" w14:textId="77777777" w:rsidR="00E17A5B" w:rsidRPr="002C6829" w:rsidRDefault="00E17A5B" w:rsidP="00E17A5B">
      <w:pPr>
        <w:rPr>
          <w:lang w:val="en-AU"/>
        </w:rPr>
      </w:pPr>
    </w:p>
    <w:p w14:paraId="2DD1F83F" w14:textId="77777777" w:rsidR="00E17A5B" w:rsidRPr="002C6829" w:rsidRDefault="00E17A5B" w:rsidP="0026432F">
      <w:pPr>
        <w:pStyle w:val="Heading5"/>
        <w:rPr>
          <w:lang w:val="en-AU"/>
        </w:rPr>
      </w:pPr>
      <w:r w:rsidRPr="002C6829">
        <w:rPr>
          <w:lang w:val="en-AU"/>
        </w:rPr>
        <w:t>Target group: Men</w:t>
      </w:r>
    </w:p>
    <w:p w14:paraId="6B2D6618" w14:textId="3E9AE83F" w:rsidR="00E17A5B" w:rsidRPr="002C6829" w:rsidRDefault="00E17A5B" w:rsidP="00E17A5B">
      <w:pPr>
        <w:rPr>
          <w:lang w:val="en-AU"/>
        </w:rPr>
      </w:pPr>
      <w:r w:rsidRPr="002C6829">
        <w:rPr>
          <w:lang w:val="en-AU"/>
        </w:rPr>
        <w:t xml:space="preserve">Differences between men and women in regards to pro-environmental values and action are commonly reported in the literature </w:t>
      </w:r>
      <w:r w:rsidRPr="002C6829">
        <w:rPr>
          <w:lang w:val="en-AU"/>
        </w:rPr>
        <w:fldChar w:fldCharType="begin">
          <w:fldData xml:space="preserve">PEVuZE5vdGU+PENpdGU+PEF1dGhvcj5HaWZmb3JkPC9BdXRob3I+PFllYXI+MjAxNDwvWWVhcj48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==
</w:fldData>
        </w:fldChar>
      </w:r>
      <w:r w:rsidRPr="002C6829">
        <w:rPr>
          <w:lang w:val="en-AU"/>
        </w:rPr>
        <w:instrText xml:space="preserve"> ADDIN EN.CITE </w:instrText>
      </w:r>
      <w:r w:rsidRPr="002C6829">
        <w:rPr>
          <w:lang w:val="en-AU"/>
        </w:rPr>
        <w:fldChar w:fldCharType="begin">
          <w:fldData xml:space="preserve">PEVuZE5vdGU+PENpdGU+PEF1dGhvcj5HaWZmb3JkPC9BdXRob3I+PFllYXI+MjAxNDwvWWVhcj48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==
</w:fldData>
        </w:fldChar>
      </w:r>
      <w:r w:rsidRPr="002C6829">
        <w:rPr>
          <w:lang w:val="en-AU"/>
        </w:rPr>
        <w:instrText xml:space="preserve"> ADDIN EN.CITE.DATA </w:instrText>
      </w:r>
      <w:r w:rsidRPr="002C6829">
        <w:rPr>
          <w:lang w:val="en-AU"/>
        </w:rPr>
      </w:r>
      <w:r w:rsidRPr="002C6829">
        <w:rPr>
          <w:lang w:val="en-AU"/>
        </w:rPr>
        <w:fldChar w:fldCharType="end"/>
      </w:r>
      <w:r w:rsidRPr="002C6829">
        <w:rPr>
          <w:lang w:val="en-AU"/>
        </w:rPr>
      </w:r>
      <w:r w:rsidRPr="002C6829">
        <w:rPr>
          <w:lang w:val="en-AU"/>
        </w:rPr>
        <w:fldChar w:fldCharType="separate"/>
      </w:r>
      <w:r w:rsidRPr="002C6829">
        <w:rPr>
          <w:noProof/>
          <w:lang w:val="en-AU"/>
        </w:rPr>
        <w:t>(Dietz, Kalof, &amp; Stern, 2002; Gifford &amp; Nilsson, 2014; Zelezny, Poh-Pheng, &amp; Aldrich, 2000)</w:t>
      </w:r>
      <w:r w:rsidRPr="002C6829">
        <w:rPr>
          <w:lang w:val="en-AU"/>
        </w:rPr>
        <w:fldChar w:fldCharType="end"/>
      </w:r>
      <w:r w:rsidRPr="002C6829">
        <w:rPr>
          <w:lang w:val="en-AU"/>
        </w:rPr>
        <w:t>. Some researcher</w:t>
      </w:r>
      <w:r w:rsidR="000C4A6E">
        <w:rPr>
          <w:lang w:val="en-AU"/>
        </w:rPr>
        <w:t>s</w:t>
      </w:r>
      <w:r w:rsidRPr="002C6829">
        <w:rPr>
          <w:lang w:val="en-AU"/>
        </w:rPr>
        <w:t xml:space="preserve"> </w:t>
      </w:r>
      <w:r w:rsidRPr="002C6829">
        <w:rPr>
          <w:lang w:val="en-AU"/>
        </w:rPr>
        <w:fldChar w:fldCharType="begin"/>
      </w:r>
      <w:r w:rsidRPr="002C6829">
        <w:rPr>
          <w:lang w:val="en-AU"/>
        </w:rPr>
        <w:instrText xml:space="preserve"> ADDIN EN.CITE &lt;EndNote&gt;&lt;Cite&gt;&lt;Author&gt;Brough&lt;/Author&gt;&lt;Year&gt;2016&lt;/Year&gt;&lt;RecNum&gt;1225&lt;/RecNum&gt;&lt;DisplayText&gt;(Brough, Wilkie, Jingjing, Isaac, &amp;amp; Gal, 2016)&lt;/DisplayText&gt;&lt;record&gt;&lt;rec-number&gt;1225&lt;/rec-number&gt;&lt;foreign-keys&gt;&lt;key app="EN" db-id="d5z0s9xtlw05she22v1v22zgz52dtdpv2aw5" timestamp="1548027902"&gt;1225&lt;/key&gt;&lt;/foreign-keys&gt;&lt;ref-type name="Journal Article"&gt;17&lt;/ref-type&gt;&lt;contributors&gt;&lt;authors&gt;&lt;author&gt;Brough, Aaron R.&lt;/author&gt;&lt;author&gt;Wilkie, James E. B.&lt;/author&gt;&lt;author&gt;Jingjing, M. A.&lt;/author&gt;&lt;author&gt;Isaac, Mathew S.&lt;/author&gt;&lt;author&gt;Gal, David&lt;/author&gt;&lt;/authors&gt;&lt;/contributors&gt;&lt;titles&gt;&lt;title&gt;Is Eco-Friendly Unmanly? The Green-Feminine Stereotype and Its Effect on Sustainable Consumption&lt;/title&gt;&lt;secondary-title&gt;Journal of Consumer Research&lt;/secondary-title&gt;&lt;/titles&gt;&lt;periodical&gt;&lt;full-title&gt;Journal of Consumer Research&lt;/full-title&gt;&lt;/periodical&gt;&lt;pages&gt;567-582&lt;/pages&gt;&lt;volume&gt;43&lt;/volume&gt;&lt;number&gt;4&lt;/number&gt;&lt;keywords&gt;&lt;keyword&gt;Consumption (Economics)&lt;/keyword&gt;&lt;keyword&gt;Green marketing&lt;/keyword&gt;&lt;keyword&gt;Sustainability&lt;/keyword&gt;&lt;keyword&gt;Stereotypes&lt;/keyword&gt;&lt;keyword&gt;Masculine identity&lt;/keyword&gt;&lt;keyword&gt;Feminine identity&lt;/keyword&gt;&lt;keyword&gt;environmental sustainability&lt;/keyword&gt;&lt;keyword&gt;gender identity maintenance&lt;/keyword&gt;&lt;keyword&gt;motivated consumption&lt;/keyword&gt;&lt;/keywords&gt;&lt;dates&gt;&lt;year&gt;2016&lt;/year&gt;&lt;/dates&gt;&lt;publisher&gt;Oxford University Press / USA&lt;/publisher&gt;&lt;isbn&gt;00935301&lt;/isbn&gt;&lt;accession-num&gt;119553645&lt;/accession-num&gt;&lt;work-type&gt;Article&lt;/work-type&gt;&lt;urls&gt;&lt;related-urls&gt;&lt;url&gt;http://ezproxy.lib.monash.edu.au/login?url=http://search.ebscohost.com/login.aspx?direct=true&amp;amp;db=bth&amp;amp;AN=119553645&amp;amp;site=ehost-live&amp;amp;scope=site&lt;/url&gt;&lt;/related-urls&gt;&lt;/urls&gt;&lt;electronic-resource-num&gt;10.1093/jcr/ucw044&lt;/electronic-resource-num&gt;&lt;remote-database-name&gt;bth&lt;/remote-database-name&gt;&lt;remote-database-provider&gt;EBSCOhost&lt;/remote-database-provider&gt;&lt;/record&gt;&lt;/Cite&gt;&lt;/EndNote&gt;</w:instrText>
      </w:r>
      <w:r w:rsidRPr="002C6829">
        <w:rPr>
          <w:lang w:val="en-AU"/>
        </w:rPr>
        <w:fldChar w:fldCharType="separate"/>
      </w:r>
      <w:r w:rsidRPr="002C6829">
        <w:rPr>
          <w:noProof/>
          <w:lang w:val="en-AU"/>
        </w:rPr>
        <w:t>(Brough, Wilkie, Jingjing, Isaac, &amp; Gal, 2016)</w:t>
      </w:r>
      <w:r w:rsidRPr="002C6829">
        <w:rPr>
          <w:lang w:val="en-AU"/>
        </w:rPr>
        <w:fldChar w:fldCharType="end"/>
      </w:r>
      <w:r w:rsidRPr="002C6829">
        <w:rPr>
          <w:lang w:val="en-AU"/>
        </w:rPr>
        <w:t xml:space="preserve"> suggest that caring for the environment and particularly sustainable consumption is often associated with the traditional female gender role of caring and nurturing. Particularly when men’s masculinity is threatened, engagement in pro-environmental actions reduces </w:t>
      </w:r>
      <w:r w:rsidRPr="002C6829">
        <w:rPr>
          <w:lang w:val="en-AU"/>
        </w:rPr>
        <w:fldChar w:fldCharType="begin"/>
      </w:r>
      <w:r w:rsidRPr="002C6829">
        <w:rPr>
          <w:lang w:val="en-AU"/>
        </w:rPr>
        <w:instrText xml:space="preserve"> ADDIN EN.CITE &lt;EndNote&gt;&lt;Cite&gt;&lt;Author&gt;Brough&lt;/Author&gt;&lt;Year&gt;2016&lt;/Year&gt;&lt;RecNum&gt;1225&lt;/RecNum&gt;&lt;DisplayText&gt;(Brough et al., 2016)&lt;/DisplayText&gt;&lt;record&gt;&lt;rec-number&gt;1225&lt;/rec-number&gt;&lt;foreign-keys&gt;&lt;key app="EN" db-id="d5z0s9xtlw05she22v1v22zgz52dtdpv2aw5" timestamp="1548027902"&gt;1225&lt;/key&gt;&lt;/foreign-keys&gt;&lt;ref-type name="Journal Article"&gt;17&lt;/ref-type&gt;&lt;contributors&gt;&lt;authors&gt;&lt;author&gt;Brough, Aaron R.&lt;/author&gt;&lt;author&gt;Wilkie, James E. B.&lt;/author&gt;&lt;author&gt;Jingjing, M. A.&lt;/author&gt;&lt;author&gt;Isaac, Mathew S.&lt;/author&gt;&lt;author&gt;Gal, David&lt;/author&gt;&lt;/authors&gt;&lt;/contributors&gt;&lt;titles&gt;&lt;title&gt;Is Eco-Friendly Unmanly? The Green-Feminine Stereotype and Its Effect on Sustainable Consumption&lt;/title&gt;&lt;secondary-title&gt;Journal of Consumer Research&lt;/secondary-title&gt;&lt;/titles&gt;&lt;periodical&gt;&lt;full-title&gt;Journal of Consumer Research&lt;/full-title&gt;&lt;/periodical&gt;&lt;pages&gt;567-582&lt;/pages&gt;&lt;volume&gt;43&lt;/volume&gt;&lt;number&gt;4&lt;/number&gt;&lt;keywords&gt;&lt;keyword&gt;Consumption (Economics)&lt;/keyword&gt;&lt;keyword&gt;Green marketing&lt;/keyword&gt;&lt;keyword&gt;Sustainability&lt;/keyword&gt;&lt;keyword&gt;Stereotypes&lt;/keyword&gt;&lt;keyword&gt;Masculine identity&lt;/keyword&gt;&lt;keyword&gt;Feminine identity&lt;/keyword&gt;&lt;keyword&gt;environmental sustainability&lt;/keyword&gt;&lt;keyword&gt;gender identity maintenance&lt;/keyword&gt;&lt;keyword&gt;motivated consumption&lt;/keyword&gt;&lt;/keywords&gt;&lt;dates&gt;&lt;year&gt;2016&lt;/year&gt;&lt;/dates&gt;&lt;publisher&gt;Oxford University Press / USA&lt;/publisher&gt;&lt;isbn&gt;00935301&lt;/isbn&gt;&lt;accession-num&gt;119553645&lt;/accession-num&gt;&lt;work-type&gt;Article&lt;/work-type&gt;&lt;urls&gt;&lt;related-urls&gt;&lt;url&gt;http://ezproxy.lib.monash.edu.au/login?url=http://search.ebscohost.com/login.aspx?direct=true&amp;amp;db=bth&amp;amp;AN=119553645&amp;amp;site=ehost-live&amp;amp;scope=site&lt;/url&gt;&lt;/related-urls&gt;&lt;/urls&gt;&lt;electronic-resource-num&gt;10.1093/jcr/ucw044&lt;/electronic-resource-num&gt;&lt;remote-database-name&gt;bth&lt;/remote-database-name&gt;&lt;remote-database-provider&gt;EBSCOhost&lt;/remote-database-provider&gt;&lt;/record&gt;&lt;/Cite&gt;&lt;/EndNote&gt;</w:instrText>
      </w:r>
      <w:r w:rsidRPr="002C6829">
        <w:rPr>
          <w:lang w:val="en-AU"/>
        </w:rPr>
        <w:fldChar w:fldCharType="separate"/>
      </w:r>
      <w:r w:rsidRPr="002C6829">
        <w:rPr>
          <w:noProof/>
          <w:lang w:val="en-AU"/>
        </w:rPr>
        <w:t>(Brough et al., 2016)</w:t>
      </w:r>
      <w:r w:rsidRPr="002C6829">
        <w:rPr>
          <w:lang w:val="en-AU"/>
        </w:rPr>
        <w:fldChar w:fldCharType="end"/>
      </w:r>
      <w:r w:rsidRPr="002C6829">
        <w:rPr>
          <w:lang w:val="en-AU"/>
        </w:rPr>
        <w:t>. This could be the case for Victorians with a low connection to nature in particular when they are unemployed, which may further threaten their gender identity. Making acting for the environment “manly” has been shown to increase environmental actions for men. Using male role models that have a high source credibility particular</w:t>
      </w:r>
      <w:r w:rsidR="000C4A6E">
        <w:rPr>
          <w:lang w:val="en-AU"/>
        </w:rPr>
        <w:t>ly</w:t>
      </w:r>
      <w:r w:rsidRPr="002C6829">
        <w:rPr>
          <w:lang w:val="en-AU"/>
        </w:rPr>
        <w:t xml:space="preserve"> for men with more traditional gender views (e.g., football coaches) may help to increase engagement in pro-environmental actions </w:t>
      </w:r>
      <w:r w:rsidRPr="002C6829">
        <w:rPr>
          <w:lang w:val="en-AU"/>
        </w:rPr>
        <w:fldChar w:fldCharType="begin"/>
      </w:r>
      <w:r w:rsidRPr="002C6829">
        <w:rPr>
          <w:lang w:val="en-AU"/>
        </w:rPr>
        <w:instrText xml:space="preserve"> ADDIN EN.CITE &lt;EndNote&gt;&lt;Cite&gt;&lt;Author&gt;Pornpitakpan&lt;/Author&gt;&lt;Year&gt;2004&lt;/Year&gt;&lt;RecNum&gt;1227&lt;/RecNum&gt;&lt;DisplayText&gt;(Pornpitakpan, 2004)&lt;/DisplayText&gt;&lt;record&gt;&lt;rec-number&gt;1227&lt;/rec-number&gt;&lt;foreign-keys&gt;&lt;key app="EN" db-id="d5z0s9xtlw05she22v1v22zgz52dtdpv2aw5" timestamp="1548028510"&gt;1227&lt;/key&gt;&lt;/foreign-keys&gt;&lt;ref-type name="Journal Article"&gt;17&lt;/ref-type&gt;&lt;contributors&gt;&lt;authors&gt;&lt;author&gt;Pornpitakpan, Chanthika&lt;/author&gt;&lt;/authors&gt;&lt;/contributors&gt;&lt;titles&gt;&lt;title&gt;The Persuasiveness of Source Credibility: A Critical Review of Five Decades&amp;apos; Evidence&lt;/title&gt;&lt;secondary-title&gt;Journal of Applied Social Psychology&lt;/secondary-title&gt;&lt;/titles&gt;&lt;periodical&gt;&lt;full-title&gt;Journal of Applied Social Psychology&lt;/full-title&gt;&lt;/periodical&gt;&lt;pages&gt;243-281&lt;/pages&gt;&lt;volume&gt;34&lt;/volume&gt;&lt;number&gt;2&lt;/number&gt;&lt;dates&gt;&lt;year&gt;2004&lt;/year&gt;&lt;pub-dates&gt;&lt;date&gt;2004/02/01&lt;/date&gt;&lt;/pub-dates&gt;&lt;/dates&gt;&lt;publisher&gt;John Wiley &amp;amp; Sons, Ltd (10.1111)&lt;/publisher&gt;&lt;isbn&gt;0021-9029&lt;/isbn&gt;&lt;urls&gt;&lt;related-urls&gt;&lt;url&gt;https://doi.org/10.1111/j.1559-1816.2004.tb02547.x&lt;/url&gt;&lt;/related-urls&gt;&lt;/urls&gt;&lt;electronic-resource-num&gt;10.1111/j.1559-1816.2004.tb02547.x&lt;/electronic-resource-num&gt;&lt;access-date&gt;2019/01/20&lt;/access-date&gt;&lt;/record&gt;&lt;/Cite&gt;&lt;/EndNote&gt;</w:instrText>
      </w:r>
      <w:r w:rsidRPr="002C6829">
        <w:rPr>
          <w:lang w:val="en-AU"/>
        </w:rPr>
        <w:fldChar w:fldCharType="separate"/>
      </w:r>
      <w:r w:rsidRPr="002C6829">
        <w:rPr>
          <w:noProof/>
          <w:lang w:val="en-AU"/>
        </w:rPr>
        <w:t>(Pornpitakpan, 2004)</w:t>
      </w:r>
      <w:r w:rsidRPr="002C6829">
        <w:rPr>
          <w:lang w:val="en-AU"/>
        </w:rPr>
        <w:fldChar w:fldCharType="end"/>
      </w:r>
      <w:r w:rsidRPr="002C6829">
        <w:rPr>
          <w:lang w:val="en-AU"/>
        </w:rPr>
        <w:t>. A potential area to start may be men sheds and cooperation between DELWP and men sheds could focus on activities that are perceived to be “manly” and benefit biodiversity in Victoria.  (e.g., building nest boxes).</w:t>
      </w:r>
    </w:p>
    <w:p w14:paraId="47B2A56C" w14:textId="77777777" w:rsidR="00E17A5B" w:rsidRPr="002C6829" w:rsidRDefault="00E17A5B" w:rsidP="0026432F">
      <w:pPr>
        <w:pStyle w:val="Heading5"/>
        <w:rPr>
          <w:lang w:val="en-AU"/>
        </w:rPr>
      </w:pPr>
      <w:r w:rsidRPr="002C6829">
        <w:rPr>
          <w:lang w:val="en-AU"/>
        </w:rPr>
        <w:t>Target group: Younger Victorians</w:t>
      </w:r>
    </w:p>
    <w:p w14:paraId="2B810012" w14:textId="77777777" w:rsidR="00E17A5B" w:rsidRPr="002C6829" w:rsidRDefault="00E17A5B" w:rsidP="00E17A5B">
      <w:pPr>
        <w:keepNext/>
        <w:rPr>
          <w:lang w:val="en-AU"/>
        </w:rPr>
      </w:pPr>
      <w:r w:rsidRPr="002C6829">
        <w:rPr>
          <w:lang w:val="en-AU"/>
        </w:rPr>
        <w:t xml:space="preserve">Engaging younger Victorians to act for nature can focus on various partnerships with organisations in which younger Victorians are prevalent. Universities and sport clubs are two potential partners, which are often open to pro-environmental views. Partnerships with organisations with a high rate of younger </w:t>
      </w:r>
      <w:r w:rsidRPr="002C6829">
        <w:rPr>
          <w:lang w:val="en-AU"/>
        </w:rPr>
        <w:lastRenderedPageBreak/>
        <w:t>employees are another potential avenue. There are also opportunities to implement interventions in specific locales and settings (e.g., workplaces) and targeting types of behaviours (e.g., personal and social; private and public) and demographic segments (e.g., younger individuals in full-time employment).</w:t>
      </w:r>
    </w:p>
    <w:p w14:paraId="0EEC723B" w14:textId="77777777" w:rsidR="00E17A5B" w:rsidRPr="002C6829" w:rsidRDefault="00E17A5B" w:rsidP="00E17A5B">
      <w:pPr>
        <w:rPr>
          <w:lang w:val="en-AU"/>
        </w:rPr>
      </w:pPr>
      <w:r w:rsidRPr="002C6829">
        <w:rPr>
          <w:lang w:val="en-AU"/>
        </w:rPr>
        <w:t xml:space="preserve">Some more innovative ideas of engaging younger people in biodiversity protection is the ‘landcare for singles’ approach which can be found in various states across Australia (e.g., Yarra Ranges Landcare Network https://www.yarrarangeslandcare.org.au/landcare-projects/landcare-for-singles.html). These projects offer great potential to engage younger Victorians to act to protect and have been found to attract individuals who were mostly completely new to landcare. It seems useful to support and expand these programs throughout Victoria and particularly within Melbourne. </w:t>
      </w:r>
    </w:p>
    <w:p w14:paraId="1FE7040C" w14:textId="70DCD359" w:rsidR="00E17A5B" w:rsidRPr="002C6829" w:rsidRDefault="00E17A5B" w:rsidP="0026432F">
      <w:pPr>
        <w:pStyle w:val="Heading5"/>
        <w:rPr>
          <w:lang w:val="en-AU"/>
        </w:rPr>
      </w:pPr>
      <w:r w:rsidRPr="002C6829">
        <w:rPr>
          <w:lang w:val="en-AU"/>
        </w:rPr>
        <w:t>Target group: Green Champion</w:t>
      </w:r>
      <w:r w:rsidR="0026432F">
        <w:rPr>
          <w:lang w:val="en-AU"/>
        </w:rPr>
        <w:t>s</w:t>
      </w:r>
    </w:p>
    <w:p w14:paraId="7C930630" w14:textId="692CC11D" w:rsidR="00E17A5B" w:rsidRPr="002C6829" w:rsidRDefault="00E17A5B" w:rsidP="00E17A5B">
      <w:pPr>
        <w:rPr>
          <w:lang w:val="en-AU"/>
        </w:rPr>
      </w:pPr>
      <w:r w:rsidRPr="002C6829">
        <w:rPr>
          <w:lang w:val="en-AU"/>
        </w:rPr>
        <w:t xml:space="preserve">Clearly, Victorians with a high connection to nature are the green champions for biodiversity. It is therefore important to appreciate and value the effort of these Victorians and also to strengthen their role model function. In particular, social norms (Cialdini, Reno, &amp; Kallgren, 1990; Goldstein, Cialdini, &amp; Griskevicius, 2008) and role </w:t>
      </w:r>
      <w:r w:rsidR="000C4A6E" w:rsidRPr="002C6829">
        <w:rPr>
          <w:lang w:val="en-AU"/>
        </w:rPr>
        <w:t>modelling</w:t>
      </w:r>
      <w:r w:rsidRPr="002C6829">
        <w:rPr>
          <w:lang w:val="en-AU"/>
        </w:rPr>
        <w:t xml:space="preserve"> (Osbaldiston &amp; Schott, 2011; Steg &amp; Vlek, 2009; Sussman, Greeno, Gifford, &amp; Scannell, 2013) have been shown to influence people’s pro-environmental actions. Accordingly, communicating how many other people engage in a particular behaviour can prompt people to engage in pro-environmental actions (Goldstein et al., 2008). Furthermore, in a meta-analysis by Osbaldiston and Schott (2011), role modelling has been found to be an effective intervention for the instigation of pro-environmental behaviour. Social </w:t>
      </w:r>
      <w:r w:rsidR="000C4A6E" w:rsidRPr="002C6829">
        <w:rPr>
          <w:lang w:val="en-AU"/>
        </w:rPr>
        <w:t>modelling</w:t>
      </w:r>
      <w:r w:rsidRPr="002C6829">
        <w:rPr>
          <w:lang w:val="en-AU"/>
        </w:rPr>
        <w:t xml:space="preserve"> encompasses any kind of passing of information via demonstration or discussion, which includes the initiators personally engaging in the behaviour (Osbaldiston &amp; Schott, 2011).</w:t>
      </w:r>
    </w:p>
    <w:p w14:paraId="2F616ABB" w14:textId="77777777" w:rsidR="00E17A5B" w:rsidRPr="002C6829" w:rsidRDefault="00E17A5B" w:rsidP="00E17A5B">
      <w:pPr>
        <w:rPr>
          <w:lang w:val="en-AU"/>
        </w:rPr>
      </w:pPr>
      <w:r w:rsidRPr="002C6829">
        <w:rPr>
          <w:lang w:val="en-AU"/>
        </w:rPr>
        <w:t xml:space="preserve">Interventions could focus and promote those Victorians so that their positive impact on Victoria’s environment becomes more recognised. By doing so, more and more Victorians may see that these Green Champions are similar to themselves and realise their own potential to act to protect nature. </w:t>
      </w:r>
    </w:p>
    <w:p w14:paraId="4748552F" w14:textId="77777777" w:rsidR="00E17A5B" w:rsidRPr="002C6829" w:rsidRDefault="00E17A5B" w:rsidP="00E17A5B">
      <w:pPr>
        <w:rPr>
          <w:lang w:val="en-AU"/>
        </w:rPr>
      </w:pPr>
      <w:r w:rsidRPr="002C6829">
        <w:rPr>
          <w:lang w:val="en-AU"/>
        </w:rPr>
        <w:t>Some ideas to promote Victoria’s Green Champion could be competitions on various biodiversity related topics for bird clubs, nature clubs or citizen science projects. Furthermore, it is important for DELWP to support those Victorians that are highly connected to nature and that act to protect nature. Support should come in financial ways to allow expanding their work, but also in information and education about how to best act to protect for Victoria’s environment.</w:t>
      </w:r>
    </w:p>
    <w:p w14:paraId="7CF110A6" w14:textId="77777777" w:rsidR="0026432F" w:rsidRDefault="0026432F">
      <w:pPr>
        <w:spacing w:after="0" w:line="240" w:lineRule="auto"/>
        <w:jc w:val="left"/>
        <w:rPr>
          <w:rFonts w:asciiTheme="majorHAnsi" w:eastAsiaTheme="majorEastAsia" w:hAnsiTheme="majorHAnsi" w:cstheme="majorBidi"/>
          <w:b/>
          <w:caps/>
          <w:color w:val="009FDA" w:themeColor="accent1"/>
          <w:sz w:val="28"/>
          <w:szCs w:val="28"/>
          <w:lang w:val="en-AU"/>
        </w:rPr>
      </w:pPr>
      <w:r>
        <w:rPr>
          <w:lang w:val="en-AU"/>
        </w:rPr>
        <w:br w:type="page"/>
      </w:r>
    </w:p>
    <w:p w14:paraId="3CF8D054" w14:textId="20F1508B" w:rsidR="00E17A5B" w:rsidRPr="002C6829" w:rsidRDefault="0026432F" w:rsidP="0026432F">
      <w:pPr>
        <w:pStyle w:val="Heading2"/>
        <w:rPr>
          <w:lang w:val="en-AU"/>
        </w:rPr>
      </w:pPr>
      <w:bookmarkStart w:id="186" w:name="_Toc2862757"/>
      <w:r>
        <w:rPr>
          <w:lang w:val="en-AU"/>
        </w:rPr>
        <w:lastRenderedPageBreak/>
        <w:t>Leveraging the BWA Method for next steps</w:t>
      </w:r>
      <w:bookmarkEnd w:id="186"/>
    </w:p>
    <w:p w14:paraId="305D01B4" w14:textId="4BC5828C" w:rsidR="00E17A5B" w:rsidRPr="002C6829" w:rsidRDefault="003F6B4A" w:rsidP="003F6B4A">
      <w:pPr>
        <w:rPr>
          <w:lang w:val="en-AU"/>
        </w:rPr>
      </w:pPr>
      <w:r>
        <w:rPr>
          <w:lang w:val="en-AU"/>
        </w:rPr>
        <w:t>The BehaviourWorks Australia (BWA) method consists of Exploration, Deep Dive, and Application (</w:t>
      </w:r>
      <w:r>
        <w:rPr>
          <w:lang w:val="en-AU"/>
        </w:rPr>
        <w:fldChar w:fldCharType="begin"/>
      </w:r>
      <w:r>
        <w:rPr>
          <w:lang w:val="en-AU"/>
        </w:rPr>
        <w:instrText xml:space="preserve"> REF _Ref536095100 \h </w:instrText>
      </w:r>
      <w:r>
        <w:rPr>
          <w:lang w:val="en-AU"/>
        </w:rPr>
      </w:r>
      <w:r>
        <w:rPr>
          <w:lang w:val="en-AU"/>
        </w:rPr>
        <w:fldChar w:fldCharType="separate"/>
      </w:r>
      <w:r w:rsidR="00135EFD" w:rsidRPr="002C6829">
        <w:rPr>
          <w:lang w:val="en-AU"/>
        </w:rPr>
        <w:t xml:space="preserve">Figure </w:t>
      </w:r>
      <w:r w:rsidR="00135EFD">
        <w:rPr>
          <w:noProof/>
          <w:lang w:val="en-AU"/>
        </w:rPr>
        <w:t>36</w:t>
      </w:r>
      <w:r>
        <w:rPr>
          <w:lang w:val="en-AU"/>
        </w:rPr>
        <w:fldChar w:fldCharType="end"/>
      </w:r>
      <w:r>
        <w:rPr>
          <w:lang w:val="en-AU"/>
        </w:rPr>
        <w:t xml:space="preserve">). The VVN Foundations Survey forms part of the Deep Dive phase. It was informed by a detailed literature review and BWA &amp; DELWP expert input (Exploration phase). </w:t>
      </w:r>
    </w:p>
    <w:p w14:paraId="7B173266" w14:textId="617D8618" w:rsidR="00E17A5B" w:rsidRPr="002C6829" w:rsidRDefault="000A6F18" w:rsidP="00E17A5B">
      <w:pPr>
        <w:rPr>
          <w:lang w:val="en-AU"/>
        </w:rPr>
      </w:pPr>
      <w:r>
        <w:rPr>
          <w:noProof/>
          <w:lang w:val="en-AU" w:eastAsia="en-AU"/>
        </w:rPr>
        <w:drawing>
          <wp:inline distT="0" distB="0" distL="0" distR="0" wp14:anchorId="278E42F4" wp14:editId="0B2CEB91">
            <wp:extent cx="5727700" cy="2363470"/>
            <wp:effectExtent l="0" t="0" r="635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The-Method-Poster.jpg"/>
                    <pic:cNvPicPr/>
                  </pic:nvPicPr>
                  <pic:blipFill>
                    <a:blip r:embed="rId82" cstate="screen">
                      <a:extLst>
                        <a:ext uri="{28A0092B-C50C-407E-A947-70E740481C1C}">
                          <a14:useLocalDpi xmlns:a14="http://schemas.microsoft.com/office/drawing/2010/main"/>
                        </a:ext>
                      </a:extLst>
                    </a:blip>
                    <a:stretch>
                      <a:fillRect/>
                    </a:stretch>
                  </pic:blipFill>
                  <pic:spPr>
                    <a:xfrm>
                      <a:off x="0" y="0"/>
                      <a:ext cx="5727700" cy="2363470"/>
                    </a:xfrm>
                    <a:prstGeom prst="rect">
                      <a:avLst/>
                    </a:prstGeom>
                  </pic:spPr>
                </pic:pic>
              </a:graphicData>
            </a:graphic>
          </wp:inline>
        </w:drawing>
      </w:r>
    </w:p>
    <w:p w14:paraId="43F5755B" w14:textId="5912E849" w:rsidR="00E17A5B" w:rsidRPr="002C6829" w:rsidRDefault="00E17A5B" w:rsidP="00E17A5B">
      <w:pPr>
        <w:pStyle w:val="Caption"/>
        <w:rPr>
          <w:lang w:val="en-AU"/>
        </w:rPr>
      </w:pPr>
      <w:bookmarkStart w:id="187" w:name="_Ref536095100"/>
      <w:bookmarkStart w:id="188" w:name="_Ref536095095"/>
      <w:bookmarkStart w:id="189" w:name="_Toc2862823"/>
      <w:r w:rsidRPr="002C6829">
        <w:rPr>
          <w:lang w:val="en-AU"/>
        </w:rPr>
        <w:t xml:space="preserve">Figure </w:t>
      </w:r>
      <w:r w:rsidRPr="002C6829">
        <w:rPr>
          <w:noProof/>
          <w:lang w:val="en-AU"/>
        </w:rPr>
        <w:fldChar w:fldCharType="begin"/>
      </w:r>
      <w:r w:rsidRPr="002C6829">
        <w:rPr>
          <w:noProof/>
          <w:lang w:val="en-AU"/>
        </w:rPr>
        <w:instrText xml:space="preserve"> SEQ Figure \* ARABIC </w:instrText>
      </w:r>
      <w:r w:rsidRPr="002C6829">
        <w:rPr>
          <w:noProof/>
          <w:lang w:val="en-AU"/>
        </w:rPr>
        <w:fldChar w:fldCharType="separate"/>
      </w:r>
      <w:r w:rsidR="00135EFD">
        <w:rPr>
          <w:noProof/>
          <w:lang w:val="en-AU"/>
        </w:rPr>
        <w:t>36</w:t>
      </w:r>
      <w:r w:rsidRPr="002C6829">
        <w:rPr>
          <w:noProof/>
          <w:lang w:val="en-AU"/>
        </w:rPr>
        <w:fldChar w:fldCharType="end"/>
      </w:r>
      <w:bookmarkEnd w:id="187"/>
      <w:r w:rsidRPr="002C6829">
        <w:rPr>
          <w:lang w:val="en-AU"/>
        </w:rPr>
        <w:t>. BehaviourWorks Australia Method Framework.</w:t>
      </w:r>
      <w:bookmarkEnd w:id="188"/>
      <w:bookmarkEnd w:id="189"/>
    </w:p>
    <w:p w14:paraId="687DB249" w14:textId="6100CF6F" w:rsidR="003F6B4A" w:rsidRDefault="003F6B4A" w:rsidP="003F6B4A">
      <w:pPr>
        <w:rPr>
          <w:lang w:val="en-AU"/>
        </w:rPr>
      </w:pPr>
      <w:r>
        <w:rPr>
          <w:lang w:val="en-AU"/>
        </w:rPr>
        <w:t>It is important to consider the Foundations Survey findings through the lens of the BWA method to ensure that Application of the findings is successful and that the VVN project can realise its impact.</w:t>
      </w:r>
    </w:p>
    <w:p w14:paraId="3AA3F91A" w14:textId="423F7947" w:rsidR="00E17A5B" w:rsidRPr="002C6829" w:rsidRDefault="00D26A5C" w:rsidP="00E17A5B">
      <w:pPr>
        <w:pStyle w:val="Heading5"/>
        <w:rPr>
          <w:lang w:val="en-AU"/>
        </w:rPr>
      </w:pPr>
      <w:r>
        <w:rPr>
          <w:lang w:val="en-AU"/>
        </w:rPr>
        <w:t>D</w:t>
      </w:r>
      <w:r w:rsidR="00E17A5B" w:rsidRPr="002C6829">
        <w:rPr>
          <w:lang w:val="en-AU"/>
        </w:rPr>
        <w:t>efine measures of success</w:t>
      </w:r>
    </w:p>
    <w:p w14:paraId="3F983A81" w14:textId="7882B6AD" w:rsidR="00E17A5B" w:rsidRPr="002C6829" w:rsidRDefault="00E17A5B" w:rsidP="00E17A5B">
      <w:pPr>
        <w:rPr>
          <w:lang w:val="en-AU"/>
        </w:rPr>
      </w:pPr>
      <w:r w:rsidRPr="002C6829">
        <w:rPr>
          <w:lang w:val="en-AU"/>
        </w:rPr>
        <w:t xml:space="preserve">Regardless of the target group or campaign, it is important that DELWP identifies actions that are most important for Victoria’s biodiversity and promotes these actions. The foundation survey has found that in </w:t>
      </w:r>
      <w:r w:rsidRPr="00841C8D">
        <w:rPr>
          <w:lang w:val="en-AU"/>
        </w:rPr>
        <w:t xml:space="preserve">general Victorians </w:t>
      </w:r>
      <w:r w:rsidR="001B6695" w:rsidRPr="00841C8D">
        <w:rPr>
          <w:lang w:val="en-AU"/>
        </w:rPr>
        <w:t xml:space="preserve">scored highly on the environmental awareness questions </w:t>
      </w:r>
      <w:r w:rsidRPr="00841C8D">
        <w:rPr>
          <w:lang w:val="en-AU"/>
        </w:rPr>
        <w:t>and are</w:t>
      </w:r>
      <w:r w:rsidRPr="002C6829">
        <w:rPr>
          <w:lang w:val="en-AU"/>
        </w:rPr>
        <w:t xml:space="preserve"> generally willing to protect nature, however, a clear strategy of what and how to protect needs to be given by DELWP to focus on actions with the biggest impact on biodiversity. Furthermore, clarity about actions to promote biodiversity in Victoria is needed to define measures of success for interventions or campaigns. If pro-environmental actions are not defined in a clear and precise way, it is also not possible to measure the success of a campaign or intervention.</w:t>
      </w:r>
    </w:p>
    <w:p w14:paraId="4E093B75" w14:textId="77777777" w:rsidR="00E17A5B" w:rsidRPr="002C6829" w:rsidRDefault="00E17A5B" w:rsidP="00E17A5B">
      <w:pPr>
        <w:pStyle w:val="Heading5"/>
        <w:rPr>
          <w:lang w:val="en-AU"/>
        </w:rPr>
      </w:pPr>
      <w:r w:rsidRPr="002C6829">
        <w:rPr>
          <w:lang w:val="en-AU"/>
        </w:rPr>
        <w:t>Trial the intervention/s, evaluate and adapt</w:t>
      </w:r>
    </w:p>
    <w:p w14:paraId="533AD41D" w14:textId="2C50E21D" w:rsidR="00E17A5B" w:rsidRPr="002C6829" w:rsidRDefault="00E17A5B" w:rsidP="00D26A5C">
      <w:pPr>
        <w:rPr>
          <w:lang w:val="en-AU"/>
        </w:rPr>
      </w:pPr>
      <w:r w:rsidRPr="002C6829">
        <w:rPr>
          <w:lang w:val="en-AU"/>
        </w:rPr>
        <w:t>Within this report we recommend various actions to strengthen Victorians connectedness to nature and increase their engagement in pro-environmental actions</w:t>
      </w:r>
      <w:r w:rsidR="00D26A5C">
        <w:rPr>
          <w:lang w:val="en-AU"/>
        </w:rPr>
        <w:t>. I</w:t>
      </w:r>
      <w:r w:rsidRPr="002C6829">
        <w:rPr>
          <w:lang w:val="en-AU"/>
        </w:rPr>
        <w:t xml:space="preserve">t is important to trial and test any intervention </w:t>
      </w:r>
      <w:r w:rsidR="00D26A5C">
        <w:rPr>
          <w:lang w:val="en-AU"/>
        </w:rPr>
        <w:t>to measure its effectiveness and maximise its potential to scale.</w:t>
      </w:r>
    </w:p>
    <w:p w14:paraId="779B4DE7" w14:textId="77777777" w:rsidR="00CF2783" w:rsidRPr="002C6829" w:rsidRDefault="00CF2783">
      <w:pPr>
        <w:spacing w:after="0" w:line="240" w:lineRule="auto"/>
        <w:rPr>
          <w:lang w:val="en-AU"/>
        </w:rPr>
      </w:pPr>
      <w:r w:rsidRPr="002C6829">
        <w:rPr>
          <w:lang w:val="en-AU"/>
        </w:rPr>
        <w:br w:type="page"/>
      </w:r>
    </w:p>
    <w:p w14:paraId="20983783" w14:textId="09FDEC15" w:rsidR="002762DF" w:rsidRDefault="002762DF" w:rsidP="002762DF">
      <w:pPr>
        <w:pStyle w:val="Heading1"/>
        <w:rPr>
          <w:lang w:val="en-AU"/>
        </w:rPr>
      </w:pPr>
      <w:bookmarkStart w:id="190" w:name="_Toc2862758"/>
      <w:r w:rsidRPr="002C6829">
        <w:rPr>
          <w:lang w:val="en-AU"/>
        </w:rPr>
        <w:lastRenderedPageBreak/>
        <w:t>References</w:t>
      </w:r>
      <w:bookmarkEnd w:id="190"/>
    </w:p>
    <w:p w14:paraId="179C4E2B" w14:textId="77777777" w:rsidR="00F225F0" w:rsidRDefault="00F225F0" w:rsidP="00F225F0">
      <w:pPr>
        <w:pStyle w:val="EndNoteBibliography"/>
        <w:spacing w:after="0"/>
        <w:ind w:left="720" w:hanging="720"/>
      </w:pPr>
      <w:r>
        <w:fldChar w:fldCharType="begin"/>
      </w:r>
      <w:r w:rsidRPr="008F7848">
        <w:rPr>
          <w:lang w:val="en-AU"/>
        </w:rPr>
        <w:instrText xml:space="preserve"> ADDIN EN.REFLIST </w:instrText>
      </w:r>
      <w:r>
        <w:fldChar w:fldCharType="separate"/>
      </w:r>
      <w:r w:rsidRPr="008F7848">
        <w:rPr>
          <w:lang w:val="en-AU"/>
        </w:rPr>
        <w:t xml:space="preserve">Anderson, J. C., &amp; Gerbing, D. W. (1984). </w:t>
      </w:r>
      <w:r>
        <w:t xml:space="preserve">The effect of sampling error on convergence, improper solutions, and goodness-of-fit indices for maximum likelihood confirmatory factor analysis. </w:t>
      </w:r>
      <w:r>
        <w:rPr>
          <w:i/>
        </w:rPr>
        <w:t>Psychometrika, 49</w:t>
      </w:r>
      <w:r>
        <w:t xml:space="preserve">(2), 155-173. </w:t>
      </w:r>
    </w:p>
    <w:p w14:paraId="626F7327" w14:textId="77777777" w:rsidR="00F225F0" w:rsidRDefault="00F225F0" w:rsidP="00F225F0">
      <w:pPr>
        <w:pStyle w:val="EndNoteBibliography"/>
        <w:spacing w:after="0"/>
        <w:ind w:left="720" w:hanging="720"/>
      </w:pPr>
      <w:r>
        <w:t xml:space="preserve">Brough, A. R., Wilkie, J. E. B., Jingjing, M. A., Isaac, M. S., &amp; Gal, D. (2016). Is Eco-Friendly Unmanly? The Green-Feminine Stereotype and Its Effect on Sustainable Consumption. </w:t>
      </w:r>
      <w:r>
        <w:rPr>
          <w:i/>
        </w:rPr>
        <w:t>Journal of Consumer Research, 43</w:t>
      </w:r>
      <w:r>
        <w:t xml:space="preserve">(4), 567-582. </w:t>
      </w:r>
    </w:p>
    <w:p w14:paraId="68A18D76" w14:textId="77777777" w:rsidR="00F225F0" w:rsidRDefault="00F225F0" w:rsidP="00F225F0">
      <w:pPr>
        <w:pStyle w:val="EndNoteBibliography"/>
        <w:spacing w:after="0"/>
        <w:ind w:left="720" w:hanging="720"/>
      </w:pPr>
      <w:r>
        <w:t xml:space="preserve">Chiu, T., Fang, D., Chen, J., Wang, Y., &amp; Jeris, C. (2001). </w:t>
      </w:r>
      <w:r>
        <w:rPr>
          <w:i/>
        </w:rPr>
        <w:t>A robust and scalable clustering algorithm for mixed type attributes in large database environment.</w:t>
      </w:r>
      <w:r>
        <w:t xml:space="preserve"> Paper presented at the Proceedings of the seventh ACM SIGKDD international conference on knowledge discovery and data mining.</w:t>
      </w:r>
    </w:p>
    <w:p w14:paraId="18BCD018" w14:textId="77777777" w:rsidR="00F225F0" w:rsidRDefault="00F225F0" w:rsidP="00F225F0">
      <w:pPr>
        <w:pStyle w:val="EndNoteBibliography"/>
        <w:spacing w:after="0"/>
        <w:ind w:left="720" w:hanging="720"/>
      </w:pPr>
      <w:r w:rsidRPr="00F225F0">
        <w:rPr>
          <w:lang w:val="it-IT"/>
        </w:rPr>
        <w:t xml:space="preserve">Cialdini, R. B., Reno, R. R., &amp; Kallgren, C. A. (1990). </w:t>
      </w:r>
      <w:r>
        <w:t xml:space="preserve">A focus theory of normative conduct: Recycling the concept of norms to reduce littering in public places. </w:t>
      </w:r>
      <w:r>
        <w:rPr>
          <w:i/>
        </w:rPr>
        <w:t>Journal of Personality &amp; Social Psychology, 58</w:t>
      </w:r>
      <w:r>
        <w:t xml:space="preserve">(6), 1015. </w:t>
      </w:r>
    </w:p>
    <w:p w14:paraId="1E87F599" w14:textId="77777777" w:rsidR="00F225F0" w:rsidRDefault="00F225F0" w:rsidP="00F225F0">
      <w:pPr>
        <w:pStyle w:val="EndNoteBibliography"/>
        <w:spacing w:after="0"/>
        <w:ind w:left="720" w:hanging="720"/>
      </w:pPr>
      <w:r>
        <w:t xml:space="preserve">Clayton, S. D. (2003). Environmental identity: A conceptual and an operational definition. In S. D. Clayton &amp; S. Opotow (Eds.), </w:t>
      </w:r>
      <w:r>
        <w:rPr>
          <w:i/>
        </w:rPr>
        <w:t>Identity and the natural environment</w:t>
      </w:r>
      <w:r>
        <w:t xml:space="preserve"> (pp. 45-65). Cambridge, MA: MIT Press.</w:t>
      </w:r>
    </w:p>
    <w:p w14:paraId="60E5AFFE" w14:textId="77777777" w:rsidR="00F225F0" w:rsidRDefault="00F225F0" w:rsidP="00F225F0">
      <w:pPr>
        <w:pStyle w:val="EndNoteBibliography"/>
        <w:spacing w:after="0"/>
        <w:ind w:left="720" w:hanging="720"/>
      </w:pPr>
      <w:r>
        <w:t xml:space="preserve">Clayton, S. D. (2012). Environment and Identity. In S. D. Clayton (Ed.), The Oxford Handbook of Environmental and Conservation Psychology. Retrieved from http://www.oxfordhandbooks.com/view/10.1093/oxfordhb/9780199733026.001.0001/oxfordhb-9780199733026-e-10. </w:t>
      </w:r>
    </w:p>
    <w:p w14:paraId="669D9310" w14:textId="77777777" w:rsidR="00F225F0" w:rsidRDefault="00F225F0" w:rsidP="00F225F0">
      <w:pPr>
        <w:pStyle w:val="EndNoteBibliography"/>
        <w:spacing w:after="0"/>
        <w:ind w:left="720" w:hanging="720"/>
      </w:pPr>
      <w:r>
        <w:t xml:space="preserve">Darnton, A. (2008). Reference report: An overview of behaviour change models and their uses. </w:t>
      </w:r>
      <w:r>
        <w:rPr>
          <w:i/>
        </w:rPr>
        <w:t>UK: Government Social Research Behaviour Change Knowledge Review</w:t>
      </w:r>
      <w:r>
        <w:t xml:space="preserve">. </w:t>
      </w:r>
    </w:p>
    <w:p w14:paraId="461FCD51" w14:textId="77777777" w:rsidR="00F225F0" w:rsidRDefault="00F225F0" w:rsidP="00F225F0">
      <w:pPr>
        <w:pStyle w:val="EndNoteBibliography"/>
        <w:spacing w:after="0"/>
        <w:ind w:left="720" w:hanging="720"/>
      </w:pPr>
      <w:r>
        <w:t xml:space="preserve">de Vries, S., Verheij, R. A., Groenewegen, P. P., &amp; Spreeuwenberg, P. (2003). Natural Environments—Healthy Environments? An Exploratory Analysis of the Relationship between Greenspace and Health. </w:t>
      </w:r>
      <w:r>
        <w:rPr>
          <w:i/>
        </w:rPr>
        <w:t>Environment and Planning A: Economy and Space, 35</w:t>
      </w:r>
      <w:r>
        <w:t>(10), 1717-1731. doi:10.1068/a35111</w:t>
      </w:r>
    </w:p>
    <w:p w14:paraId="4D14639B" w14:textId="77777777" w:rsidR="00F225F0" w:rsidRDefault="00F225F0" w:rsidP="00F225F0">
      <w:pPr>
        <w:pStyle w:val="EndNoteBibliography"/>
        <w:spacing w:after="0"/>
        <w:ind w:left="720" w:hanging="720"/>
      </w:pPr>
      <w:r>
        <w:t xml:space="preserve">Dietz, T., Kalof, L., &amp; Stern, P. (2002). Gender, values, and environmentalism. </w:t>
      </w:r>
      <w:r>
        <w:rPr>
          <w:i/>
        </w:rPr>
        <w:t>Social Science Quarterly, 83</w:t>
      </w:r>
      <w:r>
        <w:t xml:space="preserve">(1), 353-364. </w:t>
      </w:r>
    </w:p>
    <w:p w14:paraId="223E2094" w14:textId="77777777" w:rsidR="00F225F0" w:rsidRDefault="00F225F0" w:rsidP="00F225F0">
      <w:pPr>
        <w:pStyle w:val="EndNoteBibliography"/>
        <w:spacing w:after="0"/>
        <w:ind w:left="720" w:hanging="720"/>
      </w:pPr>
      <w:r>
        <w:t xml:space="preserve">Forthofer, M. S., &amp; Bryant, C. A. (2000). Using audience-segmentation techniques to tailor health behavior change strategies. </w:t>
      </w:r>
      <w:r>
        <w:rPr>
          <w:i/>
        </w:rPr>
        <w:t>American Journal of Health Behavior, 24</w:t>
      </w:r>
      <w:r>
        <w:t xml:space="preserve">(1), 36-43. </w:t>
      </w:r>
    </w:p>
    <w:p w14:paraId="44749D7D" w14:textId="77777777" w:rsidR="00F225F0" w:rsidRDefault="00F225F0" w:rsidP="00F225F0">
      <w:pPr>
        <w:pStyle w:val="EndNoteBibliography"/>
        <w:spacing w:after="0"/>
        <w:ind w:left="720" w:hanging="720"/>
      </w:pPr>
      <w:r>
        <w:t xml:space="preserve">Freeman, C., Dickinson, K. J. M., Porter, S., &amp; van Heezik, Y. (2012). “My garden is an expression of me”: Exploring householders' relationships with their gardens. </w:t>
      </w:r>
      <w:r>
        <w:rPr>
          <w:i/>
        </w:rPr>
        <w:t>Journal of Environmental Psychology, 32</w:t>
      </w:r>
      <w:r>
        <w:t xml:space="preserve">(2), 135-143. </w:t>
      </w:r>
    </w:p>
    <w:p w14:paraId="48CAA870" w14:textId="77777777" w:rsidR="00F225F0" w:rsidRDefault="00F225F0" w:rsidP="00F225F0">
      <w:pPr>
        <w:pStyle w:val="EndNoteBibliography"/>
        <w:spacing w:after="0"/>
        <w:ind w:left="720" w:hanging="720"/>
      </w:pPr>
      <w:r>
        <w:t>Gifford, R., &amp; Nilsson, A. (2014). Personal and social factors that influence pro</w:t>
      </w:r>
      <w:r>
        <w:rPr>
          <w:rFonts w:ascii="Cambria Math" w:hAnsi="Cambria Math" w:cs="Cambria Math"/>
        </w:rPr>
        <w:t>‐</w:t>
      </w:r>
      <w:r>
        <w:t xml:space="preserve">environmental concern and behaviour: A review. </w:t>
      </w:r>
      <w:r>
        <w:rPr>
          <w:i/>
        </w:rPr>
        <w:t>International Journal of Psychology, 49</w:t>
      </w:r>
      <w:r>
        <w:t xml:space="preserve">(3), 141-157. </w:t>
      </w:r>
    </w:p>
    <w:p w14:paraId="21ACBD56" w14:textId="77777777" w:rsidR="00F225F0" w:rsidRDefault="00F225F0" w:rsidP="00F225F0">
      <w:pPr>
        <w:pStyle w:val="EndNoteBibliography"/>
        <w:spacing w:after="0"/>
        <w:ind w:left="720" w:hanging="720"/>
      </w:pPr>
      <w:r>
        <w:t xml:space="preserve">Goldstein, N. J., Cialdini, R. B., &amp; Griskevicius, V. (2008). A room with a viewpoint: Using social norms to motivate environmental conservation in hotels. </w:t>
      </w:r>
      <w:r>
        <w:rPr>
          <w:i/>
        </w:rPr>
        <w:t>Journal of Consumer Research, 35</w:t>
      </w:r>
      <w:r>
        <w:t xml:space="preserve">(3), 472-482. </w:t>
      </w:r>
    </w:p>
    <w:p w14:paraId="7AE84E40" w14:textId="77777777" w:rsidR="00F225F0" w:rsidRDefault="00F225F0" w:rsidP="00F225F0">
      <w:pPr>
        <w:pStyle w:val="EndNoteBibliography"/>
        <w:spacing w:after="0"/>
        <w:ind w:left="720" w:hanging="720"/>
      </w:pPr>
      <w:r>
        <w:t xml:space="preserve">Groot, J. I. M. d., &amp; Steg, L. (2008). Value Orientations to Explain Beliefs Related to Environmental Significant Behavior:How to Measure Egoistic, Altruistic, and Biospheric Value Orientations. </w:t>
      </w:r>
      <w:r>
        <w:rPr>
          <w:i/>
        </w:rPr>
        <w:t>Environment and Behavior, 40</w:t>
      </w:r>
      <w:r>
        <w:t xml:space="preserve">(3), 330-354. </w:t>
      </w:r>
    </w:p>
    <w:p w14:paraId="3D0EEE6D" w14:textId="77777777" w:rsidR="00F225F0" w:rsidRPr="00F225F0" w:rsidRDefault="00F225F0" w:rsidP="00F225F0">
      <w:pPr>
        <w:pStyle w:val="EndNoteBibliography"/>
        <w:spacing w:after="0"/>
        <w:ind w:left="720" w:hanging="720"/>
        <w:rPr>
          <w:lang w:val="de-DE"/>
        </w:rPr>
      </w:pPr>
      <w:r>
        <w:t xml:space="preserve">Gross, H., &amp; Lane, N. (2007). Landscapes of the lifespan: Exploring accounts of own gardens and gardening. </w:t>
      </w:r>
      <w:r w:rsidRPr="00F225F0">
        <w:rPr>
          <w:i/>
          <w:lang w:val="de-DE"/>
        </w:rPr>
        <w:t>Journal of Environmental Psychology, 27</w:t>
      </w:r>
      <w:r w:rsidRPr="00F225F0">
        <w:rPr>
          <w:lang w:val="de-DE"/>
        </w:rPr>
        <w:t xml:space="preserve">(3), 225-241. </w:t>
      </w:r>
    </w:p>
    <w:p w14:paraId="00DDAB23" w14:textId="77777777" w:rsidR="00F225F0" w:rsidRDefault="00F225F0" w:rsidP="00F225F0">
      <w:pPr>
        <w:pStyle w:val="EndNoteBibliography"/>
        <w:spacing w:after="0"/>
        <w:ind w:left="720" w:hanging="720"/>
      </w:pPr>
      <w:r w:rsidRPr="00F225F0">
        <w:rPr>
          <w:lang w:val="de-DE"/>
        </w:rPr>
        <w:t xml:space="preserve">Ives, C. D., Abson, D. J., von Wehrden, H., Dorninger, C., Klaniecki, K., &amp; Fischer, J. (2018). </w:t>
      </w:r>
      <w:r>
        <w:t xml:space="preserve">Reconnecting with nature for sustainability. </w:t>
      </w:r>
      <w:r>
        <w:rPr>
          <w:i/>
        </w:rPr>
        <w:t>Sustainability Science</w:t>
      </w:r>
      <w:r>
        <w:t xml:space="preserve">, 1-9. </w:t>
      </w:r>
    </w:p>
    <w:p w14:paraId="52FB0188" w14:textId="77777777" w:rsidR="00F225F0" w:rsidRDefault="00F225F0" w:rsidP="00F225F0">
      <w:pPr>
        <w:pStyle w:val="EndNoteBibliography"/>
        <w:spacing w:after="0"/>
        <w:ind w:left="720" w:hanging="720"/>
      </w:pPr>
      <w:r>
        <w:t xml:space="preserve">Jorgensen, B. S., &amp; Stedman, R. C. (2001). Sense of place as an attitude: Lakeshore owners attitudes toward their properties. </w:t>
      </w:r>
      <w:r>
        <w:rPr>
          <w:i/>
        </w:rPr>
        <w:t>Journal of Environmental Psychology, 21</w:t>
      </w:r>
      <w:r>
        <w:t xml:space="preserve">(3), 233-248. </w:t>
      </w:r>
    </w:p>
    <w:p w14:paraId="02769182" w14:textId="77777777" w:rsidR="00F225F0" w:rsidRDefault="00F225F0" w:rsidP="00F225F0">
      <w:pPr>
        <w:pStyle w:val="EndNoteBibliography"/>
        <w:spacing w:after="0"/>
        <w:ind w:left="720" w:hanging="720"/>
      </w:pPr>
      <w:r>
        <w:t xml:space="preserve">Kaplan, S. (1995). The restorative benefits of nature: Toward an integrative framework. </w:t>
      </w:r>
      <w:r>
        <w:rPr>
          <w:i/>
        </w:rPr>
        <w:t>Journal of Environmental Psychology, 15</w:t>
      </w:r>
      <w:r>
        <w:t xml:space="preserve">(3), 169-182. </w:t>
      </w:r>
    </w:p>
    <w:p w14:paraId="19B8D1AA" w14:textId="77777777" w:rsidR="00F225F0" w:rsidRDefault="00F225F0" w:rsidP="00F225F0">
      <w:pPr>
        <w:pStyle w:val="EndNoteBibliography"/>
        <w:spacing w:after="0"/>
        <w:ind w:left="720" w:hanging="720"/>
      </w:pPr>
      <w:r>
        <w:t xml:space="preserve">Kashima, Y., Paladino, A., &amp; Margetts, E. A. (2014). Environmentalist identity and environmental striving. </w:t>
      </w:r>
      <w:r>
        <w:rPr>
          <w:i/>
        </w:rPr>
        <w:t>Journal of Environmental Psychology, 38</w:t>
      </w:r>
      <w:r>
        <w:t>, 64-75. doi:10.1016/j.jenvp.2013.12.014</w:t>
      </w:r>
    </w:p>
    <w:p w14:paraId="3CE8FECF" w14:textId="524E0DFD" w:rsidR="00603277" w:rsidRDefault="00F225F0" w:rsidP="00F225F0">
      <w:pPr>
        <w:pStyle w:val="EndNoteBibliography"/>
        <w:spacing w:after="0"/>
        <w:ind w:left="720" w:hanging="720"/>
      </w:pPr>
      <w:r>
        <w:t xml:space="preserve">Kiesling, F. M., &amp; Manning, C. M. (2010). How green is your thumb? Environmental gardening identity and ecological gardening practices. </w:t>
      </w:r>
      <w:r>
        <w:rPr>
          <w:i/>
        </w:rPr>
        <w:t>Journal of Environmental Psychology, 30</w:t>
      </w:r>
      <w:r>
        <w:t>(3), 315-327.</w:t>
      </w:r>
    </w:p>
    <w:p w14:paraId="177B7E2D" w14:textId="0C0B9401" w:rsidR="005E5CC0" w:rsidRDefault="005E5CC0" w:rsidP="00F225F0">
      <w:pPr>
        <w:pStyle w:val="EndNoteBibliography"/>
        <w:spacing w:after="0"/>
        <w:ind w:left="720" w:hanging="720"/>
      </w:pPr>
      <w:r w:rsidRPr="005E5CC0">
        <w:lastRenderedPageBreak/>
        <w:t xml:space="preserve">Kneebone, S., Fielding, K., &amp; Smith, L. (2018). It's what you do and where you do it: Perceived similarity in household water saving behaviours. </w:t>
      </w:r>
      <w:r w:rsidRPr="005E5CC0">
        <w:rPr>
          <w:i/>
        </w:rPr>
        <w:t>Journal of Environmental Psychology, 55</w:t>
      </w:r>
      <w:r w:rsidRPr="005E5CC0">
        <w:t>, 1-10.</w:t>
      </w:r>
    </w:p>
    <w:p w14:paraId="62502B65" w14:textId="7423E2DE" w:rsidR="00F225F0" w:rsidRDefault="00603277" w:rsidP="00F225F0">
      <w:pPr>
        <w:pStyle w:val="EndNoteBibliography"/>
        <w:spacing w:after="0"/>
        <w:ind w:left="720" w:hanging="720"/>
      </w:pPr>
      <w:r w:rsidRPr="00603277">
        <w:t xml:space="preserve">Margetts, E. A., &amp; Kashima, Y. (2016). Spillover between pro-environmental behaviours: The role of resources and perceived similarity. </w:t>
      </w:r>
      <w:r w:rsidRPr="00603277">
        <w:rPr>
          <w:i/>
        </w:rPr>
        <w:t>Journal of Environmental Psychology, 49</w:t>
      </w:r>
      <w:r w:rsidRPr="00603277">
        <w:t>, 30-42.</w:t>
      </w:r>
      <w:r w:rsidR="00F225F0">
        <w:t xml:space="preserve"> </w:t>
      </w:r>
    </w:p>
    <w:p w14:paraId="389D9ADB" w14:textId="77777777" w:rsidR="00F225F0" w:rsidRDefault="00F225F0" w:rsidP="00F225F0">
      <w:pPr>
        <w:pStyle w:val="EndNoteBibliography"/>
        <w:spacing w:after="0"/>
        <w:ind w:left="720" w:hanging="720"/>
      </w:pPr>
      <w:r>
        <w:t xml:space="preserve">Mayer, F. S., &amp; Frantz, C. M. (2004). The connectedness to nature scale: A measure of individuals’ feeling in community with nature. </w:t>
      </w:r>
      <w:r>
        <w:rPr>
          <w:i/>
        </w:rPr>
        <w:t>Journal of Environmental Psychology, 24</w:t>
      </w:r>
      <w:r>
        <w:t xml:space="preserve">(4), 503-515. </w:t>
      </w:r>
    </w:p>
    <w:p w14:paraId="114AA33F" w14:textId="77777777" w:rsidR="00F225F0" w:rsidRDefault="00F225F0" w:rsidP="00F225F0">
      <w:pPr>
        <w:pStyle w:val="EndNoteBibliography"/>
        <w:spacing w:after="0"/>
        <w:ind w:left="720" w:hanging="720"/>
      </w:pPr>
      <w:r>
        <w:t xml:space="preserve">Nisbet, M. C. (2009). Communicating climate change: Why frames matter for public engagement. </w:t>
      </w:r>
      <w:r>
        <w:rPr>
          <w:i/>
        </w:rPr>
        <w:t>Environment: Science and Policy for Sustainable Development, 51</w:t>
      </w:r>
      <w:r>
        <w:t xml:space="preserve">(2), 12-23. </w:t>
      </w:r>
    </w:p>
    <w:p w14:paraId="776559A3" w14:textId="77777777" w:rsidR="00F225F0" w:rsidRDefault="00F225F0" w:rsidP="00F225F0">
      <w:pPr>
        <w:pStyle w:val="EndNoteBibliography"/>
        <w:spacing w:after="0"/>
        <w:ind w:left="720" w:hanging="720"/>
      </w:pPr>
      <w:r w:rsidRPr="008F7848">
        <w:rPr>
          <w:lang w:val="en-AU"/>
        </w:rPr>
        <w:t xml:space="preserve">Nordlund, A. M., &amp; Garvill, J. (2003). </w:t>
      </w:r>
      <w:r>
        <w:t xml:space="preserve">Effects of values, problem awareness, and personal norm on willingness to reduce personal car use. </w:t>
      </w:r>
      <w:r>
        <w:rPr>
          <w:i/>
        </w:rPr>
        <w:t>Journal of Environmental Psychology, 23</w:t>
      </w:r>
      <w:r>
        <w:t xml:space="preserve">(4), 339-347. </w:t>
      </w:r>
    </w:p>
    <w:p w14:paraId="062CB36F" w14:textId="77777777" w:rsidR="00F225F0" w:rsidRDefault="00F225F0" w:rsidP="00F225F0">
      <w:pPr>
        <w:pStyle w:val="EndNoteBibliography"/>
        <w:spacing w:after="0"/>
        <w:ind w:left="720" w:hanging="720"/>
      </w:pPr>
      <w:r>
        <w:t xml:space="preserve">Osbaldiston, R., &amp; Schott, J. P. (2011). Environmental sustainability and behavioral science: Meta-analysis of proenvironmental behavior experiments. </w:t>
      </w:r>
      <w:r>
        <w:rPr>
          <w:i/>
        </w:rPr>
        <w:t>Environment and Behavior</w:t>
      </w:r>
      <w:r>
        <w:t xml:space="preserve">, </w:t>
      </w:r>
    </w:p>
    <w:p w14:paraId="7BEC6E7B" w14:textId="77777777" w:rsidR="00F225F0" w:rsidRDefault="00F225F0" w:rsidP="00F225F0">
      <w:pPr>
        <w:pStyle w:val="EndNoteBibliography"/>
        <w:spacing w:after="0"/>
        <w:ind w:left="720" w:hanging="720"/>
      </w:pPr>
      <w:r>
        <w:t xml:space="preserve">Ouellette, J. A., &amp; Wood, W. (1998). Habit and intention in everyday life: The multiple processes by which past behavior predicts future behavior. </w:t>
      </w:r>
      <w:r>
        <w:rPr>
          <w:i/>
        </w:rPr>
        <w:t>Psychological Bulletin, 124</w:t>
      </w:r>
      <w:r>
        <w:t xml:space="preserve">(1), 54. </w:t>
      </w:r>
    </w:p>
    <w:p w14:paraId="385757A0" w14:textId="77777777" w:rsidR="00F225F0" w:rsidRDefault="00F225F0" w:rsidP="00F225F0">
      <w:pPr>
        <w:pStyle w:val="EndNoteBibliography"/>
        <w:spacing w:after="0"/>
        <w:ind w:left="720" w:hanging="720"/>
      </w:pPr>
      <w:r>
        <w:t xml:space="preserve">Perkins, H. E. (2010). Measuring love and care for nature. </w:t>
      </w:r>
      <w:r>
        <w:rPr>
          <w:i/>
        </w:rPr>
        <w:t>Journal of Environmental Psychology, 30</w:t>
      </w:r>
      <w:r>
        <w:t xml:space="preserve">(4), 455-463. </w:t>
      </w:r>
    </w:p>
    <w:p w14:paraId="09C9612E" w14:textId="77777777" w:rsidR="00F225F0" w:rsidRDefault="00F225F0" w:rsidP="00F225F0">
      <w:pPr>
        <w:pStyle w:val="EndNoteBibliography"/>
        <w:spacing w:after="0"/>
        <w:ind w:left="720" w:hanging="720"/>
      </w:pPr>
      <w:r>
        <w:t xml:space="preserve">Pornpitakpan, C. (2004). The Persuasiveness of Source Credibility: A Critical Review of Five Decades' Evidence. </w:t>
      </w:r>
      <w:r>
        <w:rPr>
          <w:i/>
        </w:rPr>
        <w:t>Journal of Applied Social Psychology, 34</w:t>
      </w:r>
      <w:r>
        <w:t xml:space="preserve">(2), 243-281. </w:t>
      </w:r>
    </w:p>
    <w:p w14:paraId="0DA1E334" w14:textId="77777777" w:rsidR="00F225F0" w:rsidRDefault="00F225F0" w:rsidP="00F225F0">
      <w:pPr>
        <w:pStyle w:val="EndNoteBibliography"/>
        <w:spacing w:after="0"/>
        <w:ind w:left="720" w:hanging="720"/>
      </w:pPr>
      <w:r>
        <w:t xml:space="preserve">Restall, B., &amp; Conrad, E. (2015). A literature review of connectedness to nature and its potential for environmental management. </w:t>
      </w:r>
      <w:r>
        <w:rPr>
          <w:i/>
        </w:rPr>
        <w:t>Journal of environmental management, 159</w:t>
      </w:r>
      <w:r>
        <w:t xml:space="preserve">, 264-278. </w:t>
      </w:r>
    </w:p>
    <w:p w14:paraId="1695EBEE" w14:textId="77777777" w:rsidR="00F225F0" w:rsidRDefault="00F225F0" w:rsidP="00F225F0">
      <w:pPr>
        <w:pStyle w:val="EndNoteBibliography"/>
        <w:spacing w:after="0"/>
        <w:ind w:left="720" w:hanging="720"/>
      </w:pPr>
      <w:r>
        <w:t xml:space="preserve">Samuelson, C. D. (1990). Energy conservation: A social dilemma approach. </w:t>
      </w:r>
      <w:r>
        <w:rPr>
          <w:i/>
        </w:rPr>
        <w:t>Social Behaviour, 5</w:t>
      </w:r>
      <w:r>
        <w:t xml:space="preserve">(4), 207-230. </w:t>
      </w:r>
    </w:p>
    <w:p w14:paraId="1088B91E" w14:textId="77777777" w:rsidR="00F225F0" w:rsidRDefault="00F225F0" w:rsidP="00F225F0">
      <w:pPr>
        <w:pStyle w:val="EndNoteBibliography"/>
        <w:spacing w:after="0"/>
        <w:ind w:left="720" w:hanging="720"/>
      </w:pPr>
      <w:r>
        <w:t xml:space="preserve">Schultz, P. W. (2002). Inclusion with Nature: The Psychology Of Human-Nature Relations. In P. Schmuck &amp; W. P. Schultz (Eds.), </w:t>
      </w:r>
      <w:r>
        <w:rPr>
          <w:i/>
        </w:rPr>
        <w:t>Psychology of Sustainable Development</w:t>
      </w:r>
      <w:r>
        <w:t xml:space="preserve"> (pp. 61-78). Boston, MA: Springer US.</w:t>
      </w:r>
    </w:p>
    <w:p w14:paraId="68327B74" w14:textId="77777777" w:rsidR="00F225F0" w:rsidRDefault="00F225F0" w:rsidP="00F225F0">
      <w:pPr>
        <w:pStyle w:val="EndNoteBibliography"/>
        <w:spacing w:after="0"/>
        <w:ind w:left="720" w:hanging="720"/>
      </w:pPr>
      <w:r>
        <w:t xml:space="preserve">Schwartz, S. H. (1992). Universals in the Content and Structure of Values: Theoretical Advances and Empirical Tests in 20 Countries. In M. P. Zanna (Ed.), </w:t>
      </w:r>
      <w:r>
        <w:rPr>
          <w:i/>
        </w:rPr>
        <w:t>Advances in Experimental Social Psychology</w:t>
      </w:r>
      <w:r>
        <w:t xml:space="preserve"> (Vol. 25, pp. 1-65): Academic Press.</w:t>
      </w:r>
    </w:p>
    <w:p w14:paraId="73B6FCE2" w14:textId="77777777" w:rsidR="00F225F0" w:rsidRDefault="00F225F0" w:rsidP="00F225F0">
      <w:pPr>
        <w:pStyle w:val="EndNoteBibliography"/>
        <w:spacing w:after="0"/>
        <w:ind w:left="720" w:hanging="720"/>
      </w:pPr>
      <w:r w:rsidRPr="00F225F0">
        <w:rPr>
          <w:lang w:val="fr-FR"/>
        </w:rPr>
        <w:t xml:space="preserve">Steg, L., &amp; de Groot, J., I. M. . (2012). Environmental values. </w:t>
      </w:r>
      <w:r>
        <w:t xml:space="preserve">In S. Clayton, D. (Ed.), The Oxford handbook of environmental and conservation psychology. Retrieved from http://www.oxfordhandbooks.com/view/10.1093/oxfordhb/9780199733026.001.0001/oxfordhb-9780199733026-e-5. </w:t>
      </w:r>
    </w:p>
    <w:p w14:paraId="4E1071F2" w14:textId="77777777" w:rsidR="00F225F0" w:rsidRDefault="00F225F0" w:rsidP="00F225F0">
      <w:pPr>
        <w:pStyle w:val="EndNoteBibliography"/>
        <w:spacing w:after="0"/>
        <w:ind w:left="720" w:hanging="720"/>
      </w:pPr>
      <w:r>
        <w:t xml:space="preserve">Steg, L., Dreijerink, L., &amp; Abrahamse, W. (2005). Factors influencing the acceptability of energy policies: A test of VBN theory. </w:t>
      </w:r>
      <w:r>
        <w:rPr>
          <w:i/>
        </w:rPr>
        <w:t>Journal of Environmental Psychology, 25</w:t>
      </w:r>
      <w:r>
        <w:t xml:space="preserve">(4), 415-425. </w:t>
      </w:r>
    </w:p>
    <w:p w14:paraId="67F036E4" w14:textId="77777777" w:rsidR="00F225F0" w:rsidRDefault="00F225F0" w:rsidP="00F225F0">
      <w:pPr>
        <w:pStyle w:val="EndNoteBibliography"/>
        <w:spacing w:after="0"/>
        <w:ind w:left="720" w:hanging="720"/>
      </w:pPr>
      <w:r>
        <w:t xml:space="preserve">Steg, L., &amp; Vlek, C. (2009). Encouraging pro-environmental behaviour: An integrative review and research agenda. </w:t>
      </w:r>
      <w:r>
        <w:rPr>
          <w:i/>
        </w:rPr>
        <w:t>Journal of Environmental Psychology, 29</w:t>
      </w:r>
      <w:r>
        <w:t xml:space="preserve">(3), 309-317. </w:t>
      </w:r>
    </w:p>
    <w:p w14:paraId="34849DB3" w14:textId="77777777" w:rsidR="00F225F0" w:rsidRDefault="00F225F0" w:rsidP="00F225F0">
      <w:pPr>
        <w:pStyle w:val="EndNoteBibliography"/>
        <w:spacing w:after="0"/>
        <w:ind w:left="720" w:hanging="720"/>
      </w:pPr>
      <w:r>
        <w:t>Stern, P. C., Dietz, T., &amp; Guagnano, G. A. (1998). A Brief Inventory of Values</w:t>
      </w:r>
      <w:r>
        <w:rPr>
          <w:i/>
        </w:rPr>
        <w:t>,</w:t>
      </w:r>
      <w:r>
        <w:t xml:space="preserve"> 984.</w:t>
      </w:r>
    </w:p>
    <w:p w14:paraId="5EA29A37" w14:textId="77777777" w:rsidR="00F225F0" w:rsidRDefault="00F225F0" w:rsidP="00F225F0">
      <w:pPr>
        <w:pStyle w:val="EndNoteBibliography"/>
        <w:spacing w:after="0"/>
        <w:ind w:left="720" w:hanging="720"/>
      </w:pPr>
      <w:r>
        <w:t xml:space="preserve">Sussman, R., Greeno, M., Gifford, R., &amp; Scannell, L. (2013). The effectiveness of models and prompts on waste diversion: A field experiment on composting by cafeteria patrons. </w:t>
      </w:r>
      <w:r>
        <w:rPr>
          <w:i/>
        </w:rPr>
        <w:t>Journal of Applied Social Psychology, 43</w:t>
      </w:r>
      <w:r>
        <w:t xml:space="preserve">(1), 24-34. </w:t>
      </w:r>
    </w:p>
    <w:p w14:paraId="1F03270B" w14:textId="77777777" w:rsidR="00F225F0" w:rsidRDefault="00F225F0" w:rsidP="00F225F0">
      <w:pPr>
        <w:pStyle w:val="EndNoteBibliography"/>
        <w:spacing w:after="0"/>
        <w:ind w:left="720" w:hanging="720"/>
      </w:pPr>
      <w:r>
        <w:t xml:space="preserve">Tam, K.-P. (2013). Concepts and measures related to connection to nature: Similarities and differences. </w:t>
      </w:r>
      <w:r>
        <w:rPr>
          <w:i/>
        </w:rPr>
        <w:t>Journal of Environmental Psychology, 34</w:t>
      </w:r>
      <w:r>
        <w:t xml:space="preserve">, 64-78. </w:t>
      </w:r>
    </w:p>
    <w:p w14:paraId="56FD9C86" w14:textId="65901B07" w:rsidR="00F225F0" w:rsidRDefault="00F225F0" w:rsidP="00F225F0">
      <w:pPr>
        <w:pStyle w:val="EndNoteBibliography"/>
        <w:spacing w:after="0"/>
        <w:ind w:left="720" w:hanging="720"/>
      </w:pPr>
      <w:r>
        <w:t xml:space="preserve">Tenngart Ivarsson, C., &amp; Hagerhall, C. M. (2008). The perceived restorativeness of gardens – Assessing the restorativeness of a mixed built and natural scene type. </w:t>
      </w:r>
      <w:r>
        <w:rPr>
          <w:i/>
        </w:rPr>
        <w:t>Urban Forestry &amp; Urban Greening, 7</w:t>
      </w:r>
      <w:r>
        <w:t xml:space="preserve">(2), 107-118. </w:t>
      </w:r>
    </w:p>
    <w:p w14:paraId="6469C63D" w14:textId="02906B7F" w:rsidR="00603277" w:rsidRPr="00603277" w:rsidRDefault="00603277" w:rsidP="00603277">
      <w:pPr>
        <w:pStyle w:val="EndNoteBibliography"/>
        <w:spacing w:after="0"/>
        <w:ind w:left="720" w:hanging="720"/>
      </w:pPr>
      <w:r w:rsidRPr="00603277">
        <w:t xml:space="preserve">Thøgersen, J., &amp; Ölander, F. (2003). Spillover of environment-friendly consumer behaviour. </w:t>
      </w:r>
      <w:r w:rsidRPr="005E5CC0">
        <w:rPr>
          <w:i/>
        </w:rPr>
        <w:t>Journal of Environmental Psychology, 23</w:t>
      </w:r>
      <w:r w:rsidRPr="00603277">
        <w:t>(3), 225-236.</w:t>
      </w:r>
    </w:p>
    <w:p w14:paraId="5A6A9E1D" w14:textId="77777777" w:rsidR="00F225F0" w:rsidRDefault="00F225F0" w:rsidP="00F225F0">
      <w:pPr>
        <w:pStyle w:val="EndNoteBibliography"/>
        <w:spacing w:after="0"/>
        <w:ind w:left="720" w:hanging="720"/>
      </w:pPr>
      <w:r>
        <w:t xml:space="preserve">Turner, J. C., &amp; Oakes, P. J. (1986). The significance of the social identity concept for social psychology with reference to individualism, interactionism and social influence. </w:t>
      </w:r>
      <w:r>
        <w:rPr>
          <w:i/>
        </w:rPr>
        <w:t>British Journal of Social Psychology, 25</w:t>
      </w:r>
      <w:r>
        <w:t xml:space="preserve">(3), 237-252. </w:t>
      </w:r>
    </w:p>
    <w:p w14:paraId="4740ABC8" w14:textId="77777777" w:rsidR="00F225F0" w:rsidRDefault="00F225F0" w:rsidP="00F225F0">
      <w:pPr>
        <w:pStyle w:val="EndNoteBibliography"/>
        <w:spacing w:after="0"/>
        <w:ind w:left="720" w:hanging="720"/>
      </w:pPr>
      <w:r>
        <w:t xml:space="preserve">Whitmarsh, L., &amp; O'Neill, S. (2010). Green identity, green living? The role of pro-environmental self-identity in determining consistency across diverse pro-environmental behaviours. </w:t>
      </w:r>
      <w:r>
        <w:rPr>
          <w:i/>
        </w:rPr>
        <w:t>Journal of Environmental Psychology, 30</w:t>
      </w:r>
      <w:r>
        <w:t xml:space="preserve">(3), 305-314. </w:t>
      </w:r>
    </w:p>
    <w:p w14:paraId="170AEB0E" w14:textId="77777777" w:rsidR="00F225F0" w:rsidRDefault="00F225F0" w:rsidP="00F225F0">
      <w:pPr>
        <w:pStyle w:val="EndNoteBibliography"/>
        <w:spacing w:after="0"/>
        <w:ind w:left="720" w:hanging="720"/>
      </w:pPr>
      <w:r>
        <w:t xml:space="preserve">Winter, C., &amp; Lockwood, M. (2003). Segmenting markets based on values: Applications for nature based tourism. </w:t>
      </w:r>
      <w:r>
        <w:rPr>
          <w:i/>
        </w:rPr>
        <w:t>CAUTHE 2003: Riding the Wave of Tourism and Hospitality Research</w:t>
      </w:r>
      <w:r>
        <w:t xml:space="preserve">, 1607. </w:t>
      </w:r>
    </w:p>
    <w:p w14:paraId="18E831EF" w14:textId="77777777" w:rsidR="00F225F0" w:rsidRDefault="00F225F0" w:rsidP="00F225F0">
      <w:pPr>
        <w:pStyle w:val="EndNoteBibliography"/>
        <w:spacing w:after="0"/>
        <w:ind w:left="720" w:hanging="720"/>
      </w:pPr>
      <w:r>
        <w:t xml:space="preserve">Winter, C., &amp; Lockwood, M. (2005). A model for measuring natural area values and park preferences. </w:t>
      </w:r>
      <w:r>
        <w:rPr>
          <w:i/>
        </w:rPr>
        <w:t>Environmental Conservation, 32</w:t>
      </w:r>
      <w:r>
        <w:t xml:space="preserve">(3), 270-278. </w:t>
      </w:r>
    </w:p>
    <w:p w14:paraId="1ED059FE" w14:textId="77777777" w:rsidR="00F225F0" w:rsidRDefault="00F225F0" w:rsidP="00F225F0">
      <w:pPr>
        <w:pStyle w:val="EndNoteBibliography"/>
        <w:ind w:left="720" w:hanging="720"/>
      </w:pPr>
      <w:r>
        <w:lastRenderedPageBreak/>
        <w:t xml:space="preserve">Zelezny, L. C., Poh-Pheng, C., &amp; Aldrich, C. (2000). Elaborating on gender differences in environmentalism. </w:t>
      </w:r>
      <w:r>
        <w:rPr>
          <w:i/>
        </w:rPr>
        <w:t>Journal of Social Issues, 56</w:t>
      </w:r>
      <w:r>
        <w:t xml:space="preserve">(3), 443-457. </w:t>
      </w:r>
    </w:p>
    <w:p w14:paraId="26EFCB77" w14:textId="26B40C13" w:rsidR="00074750" w:rsidRPr="002C6829" w:rsidRDefault="00F225F0" w:rsidP="00277AAE">
      <w:pPr>
        <w:pStyle w:val="Heading1"/>
        <w:rPr>
          <w:lang w:val="en-AU"/>
        </w:rPr>
      </w:pPr>
      <w:r>
        <w:fldChar w:fldCharType="end"/>
      </w:r>
      <w:r w:rsidR="00074750" w:rsidRPr="002C6829">
        <w:rPr>
          <w:lang w:val="en-AU"/>
        </w:rPr>
        <w:br w:type="page"/>
      </w:r>
      <w:bookmarkStart w:id="191" w:name="_Toc535837520"/>
      <w:bookmarkStart w:id="192" w:name="_Toc2862759"/>
      <w:r w:rsidR="00074750" w:rsidRPr="002C6829">
        <w:rPr>
          <w:lang w:val="en-AU"/>
        </w:rPr>
        <w:lastRenderedPageBreak/>
        <w:t>Appendix A: VVN Foundations Survey</w:t>
      </w:r>
      <w:bookmarkEnd w:id="191"/>
      <w:bookmarkEnd w:id="192"/>
    </w:p>
    <w:p w14:paraId="585D6933" w14:textId="77777777" w:rsidR="00074750" w:rsidRPr="002C6829" w:rsidRDefault="00074750" w:rsidP="00074750">
      <w:pPr>
        <w:pStyle w:val="Heading2"/>
        <w:rPr>
          <w:lang w:val="en-AU"/>
        </w:rPr>
      </w:pPr>
      <w:bookmarkStart w:id="193" w:name="_Toc2862760"/>
      <w:r w:rsidRPr="002C6829">
        <w:rPr>
          <w:lang w:val="en-AU"/>
        </w:rPr>
        <w:t>Introduction &amp; screening</w:t>
      </w:r>
      <w:bookmarkEnd w:id="193"/>
    </w:p>
    <w:p w14:paraId="1299A29F" w14:textId="77777777" w:rsidR="00074750" w:rsidRPr="002C6829" w:rsidRDefault="00074750" w:rsidP="00074750">
      <w:pPr>
        <w:rPr>
          <w:sz w:val="22"/>
          <w:szCs w:val="22"/>
          <w:lang w:val="en-AU"/>
        </w:rPr>
      </w:pPr>
      <w:r w:rsidRPr="002C6829">
        <w:rPr>
          <w:sz w:val="22"/>
          <w:szCs w:val="22"/>
          <w:lang w:val="en-AU"/>
        </w:rPr>
        <w:t>Intro: Thank you for your interest in this study. Before continuing, please read the information below carefully.</w:t>
      </w:r>
    </w:p>
    <w:p w14:paraId="2B00601D" w14:textId="5513D07C" w:rsidR="00074750" w:rsidRPr="002C6829" w:rsidRDefault="00074750" w:rsidP="00074750">
      <w:pPr>
        <w:rPr>
          <w:sz w:val="22"/>
          <w:szCs w:val="22"/>
          <w:lang w:val="en-AU"/>
        </w:rPr>
      </w:pPr>
      <w:r w:rsidRPr="002C6829">
        <w:rPr>
          <w:sz w:val="22"/>
          <w:szCs w:val="22"/>
          <w:lang w:val="en-AU"/>
        </w:rPr>
        <w:t xml:space="preserve">This study is being conducted by Monash University on behalf of the Department of Environment, Land, Water and Planning. The aim of the study is to understand Victorians attitudes towards and use of the natural environment. Your survey responses will help to inform government policy and funding of programs into the future. This is an opportunity for you to have your say. </w:t>
      </w:r>
    </w:p>
    <w:p w14:paraId="487414C6" w14:textId="77777777" w:rsidR="00074750" w:rsidRPr="002C6829" w:rsidRDefault="00074750" w:rsidP="00074750">
      <w:pPr>
        <w:rPr>
          <w:sz w:val="22"/>
          <w:szCs w:val="22"/>
          <w:lang w:val="en-AU"/>
        </w:rPr>
      </w:pPr>
      <w:r w:rsidRPr="002C6829">
        <w:rPr>
          <w:sz w:val="22"/>
          <w:szCs w:val="22"/>
          <w:lang w:val="en-AU"/>
        </w:rPr>
        <w:t xml:space="preserve">If you participate, we will only need about 20 minutes of your time to complete this online survey. </w:t>
      </w:r>
    </w:p>
    <w:p w14:paraId="284DBA69" w14:textId="77777777" w:rsidR="00074750" w:rsidRPr="002C6829" w:rsidRDefault="00074750" w:rsidP="00074750">
      <w:pPr>
        <w:rPr>
          <w:sz w:val="22"/>
          <w:szCs w:val="22"/>
          <w:lang w:val="en-AU"/>
        </w:rPr>
      </w:pPr>
      <w:r w:rsidRPr="002C6829">
        <w:rPr>
          <w:sz w:val="22"/>
          <w:szCs w:val="22"/>
          <w:lang w:val="en-AU"/>
        </w:rPr>
        <w:t xml:space="preserve">Your participation is completely voluntary and you can withdraw at any point during the survey. If you withdraw, any responses you provided will not be used. </w:t>
      </w:r>
    </w:p>
    <w:p w14:paraId="48F516C0" w14:textId="77777777" w:rsidR="00074750" w:rsidRPr="002C6829" w:rsidRDefault="00074750" w:rsidP="00074750">
      <w:pPr>
        <w:rPr>
          <w:sz w:val="22"/>
          <w:szCs w:val="22"/>
          <w:lang w:val="en-AU"/>
        </w:rPr>
      </w:pPr>
      <w:r w:rsidRPr="002C6829">
        <w:rPr>
          <w:sz w:val="22"/>
          <w:szCs w:val="22"/>
          <w:lang w:val="en-AU"/>
        </w:rPr>
        <w:t xml:space="preserve">Your answers will remain anonymous and will only be accessible by the research team. There should be no discomfort for you, other than the time taken to complete the survey. </w:t>
      </w:r>
    </w:p>
    <w:p w14:paraId="7D769DF6" w14:textId="77777777" w:rsidR="00074750" w:rsidRPr="002C6829" w:rsidRDefault="00074750" w:rsidP="00074750">
      <w:pPr>
        <w:rPr>
          <w:sz w:val="22"/>
          <w:szCs w:val="22"/>
          <w:lang w:val="en-AU"/>
        </w:rPr>
      </w:pPr>
      <w:r w:rsidRPr="002C6829">
        <w:rPr>
          <w:sz w:val="22"/>
          <w:szCs w:val="22"/>
          <w:lang w:val="en-AU"/>
        </w:rPr>
        <w:t>At the end of the research a report will be prepared for the Department in summary format, so that no individual can be identified. The research findings may also be submitted for publication or used in conference presentations (also in summary format). All data collected will be securely transferred to and stored on the Monash University network with restricted access. The data may be retained and used by the research team for comparative purposes in the future.</w:t>
      </w:r>
    </w:p>
    <w:p w14:paraId="4A96DAE1" w14:textId="77777777" w:rsidR="00074750" w:rsidRPr="002C6829" w:rsidRDefault="00074750" w:rsidP="00074750">
      <w:pPr>
        <w:jc w:val="left"/>
        <w:rPr>
          <w:sz w:val="22"/>
          <w:szCs w:val="22"/>
          <w:lang w:val="en-AU"/>
        </w:rPr>
      </w:pPr>
      <w:r w:rsidRPr="002C6829">
        <w:rPr>
          <w:sz w:val="22"/>
          <w:szCs w:val="22"/>
          <w:lang w:val="en-AU"/>
        </w:rPr>
        <w:t xml:space="preserve">If you have any concerns or complaints about the project, you can contact the Executive Officer of the Monash University Human Research Ethics Committee. </w:t>
      </w:r>
    </w:p>
    <w:p w14:paraId="1857D4F7" w14:textId="77777777" w:rsidR="00074750" w:rsidRPr="002C6829" w:rsidRDefault="00074750" w:rsidP="00074750">
      <w:pPr>
        <w:jc w:val="left"/>
        <w:rPr>
          <w:sz w:val="22"/>
          <w:szCs w:val="22"/>
          <w:lang w:val="en-AU"/>
        </w:rPr>
      </w:pPr>
      <w:r w:rsidRPr="002C6829">
        <w:rPr>
          <w:sz w:val="22"/>
          <w:szCs w:val="22"/>
          <w:lang w:val="en-AU"/>
        </w:rPr>
        <w:t>Project number: 14010</w:t>
      </w:r>
      <w:r w:rsidRPr="002C6829">
        <w:rPr>
          <w:sz w:val="22"/>
          <w:szCs w:val="22"/>
          <w:lang w:val="en-AU"/>
        </w:rPr>
        <w:br/>
        <w:t>Executive Officer</w:t>
      </w:r>
    </w:p>
    <w:p w14:paraId="7C91B86E" w14:textId="77777777" w:rsidR="00074750" w:rsidRPr="002C6829" w:rsidRDefault="00074750" w:rsidP="00074750">
      <w:pPr>
        <w:jc w:val="left"/>
        <w:rPr>
          <w:sz w:val="22"/>
          <w:szCs w:val="22"/>
          <w:lang w:val="en-AU"/>
        </w:rPr>
      </w:pPr>
      <w:r w:rsidRPr="002C6829">
        <w:rPr>
          <w:sz w:val="22"/>
          <w:szCs w:val="22"/>
          <w:lang w:val="en-AU"/>
        </w:rPr>
        <w:t xml:space="preserve">Monash University Human Research Ethics Committee (MUHREC) </w:t>
      </w:r>
    </w:p>
    <w:p w14:paraId="7D5D56B5" w14:textId="77777777" w:rsidR="00074750" w:rsidRPr="002C6829" w:rsidRDefault="00074750" w:rsidP="00074750">
      <w:pPr>
        <w:jc w:val="left"/>
        <w:rPr>
          <w:sz w:val="22"/>
          <w:szCs w:val="22"/>
          <w:lang w:val="en-AU"/>
        </w:rPr>
      </w:pPr>
      <w:r w:rsidRPr="002C6829">
        <w:rPr>
          <w:sz w:val="22"/>
          <w:szCs w:val="22"/>
          <w:lang w:val="en-AU"/>
        </w:rPr>
        <w:t>Room 111, Building 3e</w:t>
      </w:r>
    </w:p>
    <w:p w14:paraId="00D45C9D" w14:textId="77777777" w:rsidR="00074750" w:rsidRPr="002C6829" w:rsidRDefault="00074750" w:rsidP="00074750">
      <w:pPr>
        <w:jc w:val="left"/>
        <w:rPr>
          <w:sz w:val="22"/>
          <w:szCs w:val="22"/>
          <w:lang w:val="en-AU"/>
        </w:rPr>
      </w:pPr>
      <w:r w:rsidRPr="002C6829">
        <w:rPr>
          <w:sz w:val="22"/>
          <w:szCs w:val="22"/>
          <w:lang w:val="en-AU"/>
        </w:rPr>
        <w:t>Research Office</w:t>
      </w:r>
    </w:p>
    <w:p w14:paraId="6DF19413" w14:textId="77777777" w:rsidR="00074750" w:rsidRPr="002C6829" w:rsidRDefault="00074750" w:rsidP="00074750">
      <w:pPr>
        <w:jc w:val="left"/>
        <w:rPr>
          <w:sz w:val="22"/>
          <w:szCs w:val="22"/>
          <w:lang w:val="en-AU"/>
        </w:rPr>
      </w:pPr>
      <w:r w:rsidRPr="002C6829">
        <w:rPr>
          <w:sz w:val="22"/>
          <w:szCs w:val="22"/>
          <w:lang w:val="en-AU"/>
        </w:rPr>
        <w:t>Monash University VIC 3800</w:t>
      </w:r>
    </w:p>
    <w:p w14:paraId="67CAA113" w14:textId="77777777" w:rsidR="00074750" w:rsidRPr="003B6F17" w:rsidRDefault="00074750" w:rsidP="00074750">
      <w:pPr>
        <w:jc w:val="left"/>
        <w:rPr>
          <w:sz w:val="22"/>
          <w:szCs w:val="22"/>
          <w:lang w:val="fr-FR"/>
        </w:rPr>
      </w:pPr>
      <w:r w:rsidRPr="003B6F17">
        <w:rPr>
          <w:sz w:val="22"/>
          <w:szCs w:val="22"/>
          <w:lang w:val="fr-FR"/>
        </w:rPr>
        <w:t>Tel: +61 3 9905 2052</w:t>
      </w:r>
    </w:p>
    <w:p w14:paraId="6E48B309" w14:textId="7F59EB03" w:rsidR="00074750" w:rsidRPr="003B6F17" w:rsidRDefault="00074750" w:rsidP="00074750">
      <w:pPr>
        <w:jc w:val="left"/>
        <w:rPr>
          <w:b/>
          <w:bCs/>
          <w:sz w:val="22"/>
          <w:szCs w:val="22"/>
          <w:lang w:val="fr-FR"/>
        </w:rPr>
      </w:pPr>
      <w:r w:rsidRPr="003B6F17">
        <w:rPr>
          <w:sz w:val="22"/>
          <w:szCs w:val="22"/>
          <w:lang w:val="fr-FR"/>
        </w:rPr>
        <w:t xml:space="preserve">Email: </w:t>
      </w:r>
      <w:hyperlink r:id="rId83">
        <w:r w:rsidRPr="003B6F17">
          <w:rPr>
            <w:color w:val="0563C1"/>
            <w:sz w:val="22"/>
            <w:szCs w:val="22"/>
            <w:u w:val="single"/>
            <w:lang w:val="fr-FR"/>
          </w:rPr>
          <w:t>muhrec@monash.edu</w:t>
        </w:r>
      </w:hyperlink>
      <w:r w:rsidRPr="003B6F17">
        <w:rPr>
          <w:sz w:val="22"/>
          <w:szCs w:val="22"/>
          <w:lang w:val="fr-FR"/>
        </w:rPr>
        <w:br/>
      </w:r>
      <w:r w:rsidRPr="003B6F17">
        <w:rPr>
          <w:lang w:val="fr-FR"/>
        </w:rPr>
        <w:br/>
      </w:r>
      <w:r w:rsidRPr="003B6F17">
        <w:rPr>
          <w:b/>
          <w:bCs/>
          <w:sz w:val="22"/>
          <w:szCs w:val="22"/>
          <w:lang w:val="fr-FR"/>
        </w:rPr>
        <w:br w:type="page"/>
      </w:r>
    </w:p>
    <w:p w14:paraId="76094498" w14:textId="77777777" w:rsidR="00074750" w:rsidRPr="002C6829" w:rsidRDefault="00074750" w:rsidP="00074750">
      <w:pPr>
        <w:rPr>
          <w:sz w:val="22"/>
          <w:szCs w:val="22"/>
          <w:lang w:val="en-AU"/>
        </w:rPr>
      </w:pPr>
      <w:r w:rsidRPr="002C6829">
        <w:rPr>
          <w:b/>
          <w:bCs/>
          <w:sz w:val="22"/>
          <w:szCs w:val="22"/>
          <w:lang w:val="en-AU"/>
        </w:rPr>
        <w:lastRenderedPageBreak/>
        <w:t>PreDem1</w:t>
      </w:r>
      <w:r w:rsidRPr="002C6829">
        <w:rPr>
          <w:sz w:val="22"/>
          <w:szCs w:val="22"/>
          <w:lang w:val="en-AU"/>
        </w:rPr>
        <w:t>: First, we’d like to collect some information about you to make sure we are surveying a representative group of the Victorian population.</w:t>
      </w:r>
    </w:p>
    <w:p w14:paraId="5C9983D0" w14:textId="77777777" w:rsidR="00074750" w:rsidRPr="002C6829" w:rsidRDefault="00074750" w:rsidP="00074750">
      <w:pPr>
        <w:rPr>
          <w:sz w:val="22"/>
          <w:szCs w:val="22"/>
          <w:lang w:val="en-AU"/>
        </w:rPr>
      </w:pPr>
      <w:r w:rsidRPr="002C6829">
        <w:rPr>
          <w:b/>
          <w:bCs/>
          <w:sz w:val="22"/>
          <w:szCs w:val="22"/>
          <w:lang w:val="en-AU"/>
        </w:rPr>
        <w:t>Age</w:t>
      </w:r>
      <w:r w:rsidRPr="002C6829">
        <w:rPr>
          <w:sz w:val="22"/>
          <w:szCs w:val="22"/>
          <w:lang w:val="en-AU"/>
        </w:rPr>
        <w:t>: Please specify your age:</w:t>
      </w:r>
    </w:p>
    <w:p w14:paraId="0862A180" w14:textId="77777777" w:rsidR="00074750" w:rsidRPr="002C6829" w:rsidRDefault="00074750" w:rsidP="00390371">
      <w:pPr>
        <w:numPr>
          <w:ilvl w:val="0"/>
          <w:numId w:val="46"/>
        </w:numPr>
        <w:spacing w:after="0" w:line="259" w:lineRule="auto"/>
        <w:jc w:val="left"/>
        <w:rPr>
          <w:szCs w:val="20"/>
          <w:lang w:val="en-AU"/>
        </w:rPr>
      </w:pPr>
      <w:r w:rsidRPr="002C6829">
        <w:rPr>
          <w:szCs w:val="20"/>
          <w:lang w:val="en-AU"/>
        </w:rPr>
        <w:t>__________ years [</w:t>
      </w:r>
      <w:r w:rsidRPr="002C6829">
        <w:rPr>
          <w:color w:val="FF0000"/>
          <w:szCs w:val="20"/>
          <w:lang w:val="en-AU"/>
        </w:rPr>
        <w:t>PROGRAMMER NOTE: ALLOW NUMERIC RESPONSES ONLY, IF &lt;18 TERMINATE</w:t>
      </w:r>
      <w:r w:rsidRPr="002C6829">
        <w:rPr>
          <w:szCs w:val="20"/>
          <w:lang w:val="en-AU"/>
        </w:rPr>
        <w:t>]</w:t>
      </w:r>
    </w:p>
    <w:p w14:paraId="4ADA644C" w14:textId="77777777" w:rsidR="00074750" w:rsidRPr="002C6829" w:rsidRDefault="00074750" w:rsidP="00074750">
      <w:pPr>
        <w:rPr>
          <w:sz w:val="22"/>
          <w:szCs w:val="22"/>
          <w:lang w:val="en-AU"/>
        </w:rPr>
      </w:pPr>
      <w:r w:rsidRPr="002C6829">
        <w:rPr>
          <w:sz w:val="22"/>
          <w:szCs w:val="22"/>
          <w:lang w:val="en-AU"/>
        </w:rPr>
        <w:br/>
      </w:r>
      <w:r w:rsidRPr="002C6829">
        <w:rPr>
          <w:b/>
          <w:bCs/>
          <w:sz w:val="22"/>
          <w:szCs w:val="22"/>
          <w:lang w:val="en-AU"/>
        </w:rPr>
        <w:t>Gen</w:t>
      </w:r>
      <w:r w:rsidRPr="002C6829">
        <w:rPr>
          <w:sz w:val="22"/>
          <w:szCs w:val="22"/>
          <w:lang w:val="en-AU"/>
        </w:rPr>
        <w:t>: Please specify your gender:</w:t>
      </w:r>
    </w:p>
    <w:p w14:paraId="37468550" w14:textId="77777777" w:rsidR="00074750" w:rsidRPr="002C6829" w:rsidRDefault="00074750" w:rsidP="00390371">
      <w:pPr>
        <w:numPr>
          <w:ilvl w:val="0"/>
          <w:numId w:val="52"/>
        </w:numPr>
        <w:spacing w:after="0" w:line="259" w:lineRule="auto"/>
        <w:jc w:val="left"/>
        <w:rPr>
          <w:szCs w:val="20"/>
          <w:lang w:val="en-AU"/>
        </w:rPr>
      </w:pPr>
      <w:r w:rsidRPr="002C6829">
        <w:rPr>
          <w:szCs w:val="20"/>
          <w:lang w:val="en-AU"/>
        </w:rPr>
        <w:t>Female</w:t>
      </w:r>
    </w:p>
    <w:p w14:paraId="27750F67" w14:textId="77777777" w:rsidR="00074750" w:rsidRPr="002C6829" w:rsidRDefault="00074750" w:rsidP="00390371">
      <w:pPr>
        <w:numPr>
          <w:ilvl w:val="0"/>
          <w:numId w:val="52"/>
        </w:numPr>
        <w:spacing w:after="0" w:line="259" w:lineRule="auto"/>
        <w:jc w:val="left"/>
        <w:rPr>
          <w:szCs w:val="20"/>
          <w:lang w:val="en-AU"/>
        </w:rPr>
      </w:pPr>
      <w:r w:rsidRPr="002C6829">
        <w:rPr>
          <w:szCs w:val="20"/>
          <w:lang w:val="en-AU"/>
        </w:rPr>
        <w:t>Male</w:t>
      </w:r>
    </w:p>
    <w:p w14:paraId="50DCA4E1" w14:textId="77777777" w:rsidR="00074750" w:rsidRPr="002C6829" w:rsidRDefault="00074750" w:rsidP="00390371">
      <w:pPr>
        <w:numPr>
          <w:ilvl w:val="0"/>
          <w:numId w:val="52"/>
        </w:numPr>
        <w:spacing w:after="0" w:line="259" w:lineRule="auto"/>
        <w:jc w:val="left"/>
        <w:rPr>
          <w:szCs w:val="20"/>
          <w:lang w:val="en-AU"/>
        </w:rPr>
      </w:pPr>
      <w:r w:rsidRPr="002C6829">
        <w:rPr>
          <w:szCs w:val="20"/>
          <w:lang w:val="en-AU"/>
        </w:rPr>
        <w:t>Other (specify): _____________</w:t>
      </w:r>
    </w:p>
    <w:p w14:paraId="3BAE2A00" w14:textId="77777777" w:rsidR="00074750" w:rsidRPr="002C6829" w:rsidRDefault="00074750" w:rsidP="00074750">
      <w:pPr>
        <w:rPr>
          <w:sz w:val="22"/>
          <w:szCs w:val="22"/>
          <w:lang w:val="en-AU"/>
        </w:rPr>
      </w:pPr>
      <w:r w:rsidRPr="002C6829">
        <w:rPr>
          <w:sz w:val="22"/>
          <w:szCs w:val="22"/>
          <w:lang w:val="en-AU"/>
        </w:rPr>
        <w:br/>
      </w:r>
      <w:r w:rsidRPr="002C6829">
        <w:rPr>
          <w:b/>
          <w:bCs/>
          <w:sz w:val="22"/>
          <w:szCs w:val="22"/>
          <w:lang w:val="en-AU"/>
        </w:rPr>
        <w:t>Pcode</w:t>
      </w:r>
      <w:r w:rsidRPr="002C6829">
        <w:rPr>
          <w:sz w:val="22"/>
          <w:szCs w:val="22"/>
          <w:lang w:val="en-AU"/>
        </w:rPr>
        <w:t>: And what is the postcode of your main residence? [</w:t>
      </w:r>
      <w:r w:rsidRPr="002C6829">
        <w:rPr>
          <w:color w:val="FF0000"/>
          <w:sz w:val="22"/>
          <w:szCs w:val="22"/>
          <w:lang w:val="en-AU"/>
        </w:rPr>
        <w:t>PROGRAMMER NOTE: TERMINATE IF OUTSIDE VIC</w:t>
      </w:r>
      <w:r w:rsidRPr="002C6829">
        <w:rPr>
          <w:sz w:val="22"/>
          <w:szCs w:val="22"/>
          <w:lang w:val="en-AU"/>
        </w:rPr>
        <w:t>]</w:t>
      </w:r>
    </w:p>
    <w:p w14:paraId="238E08CF" w14:textId="77777777" w:rsidR="00074750" w:rsidRPr="002C6829" w:rsidRDefault="00074750" w:rsidP="00390371">
      <w:pPr>
        <w:numPr>
          <w:ilvl w:val="0"/>
          <w:numId w:val="53"/>
        </w:numPr>
        <w:spacing w:after="0" w:line="259" w:lineRule="auto"/>
        <w:jc w:val="left"/>
        <w:rPr>
          <w:szCs w:val="20"/>
          <w:lang w:val="en-AU"/>
        </w:rPr>
      </w:pPr>
      <w:r w:rsidRPr="002C6829">
        <w:rPr>
          <w:szCs w:val="20"/>
          <w:lang w:val="en-AU"/>
        </w:rPr>
        <w:t xml:space="preserve">___________ </w:t>
      </w:r>
    </w:p>
    <w:p w14:paraId="1AF4B9A1" w14:textId="77777777" w:rsidR="00074750" w:rsidRPr="002C6829" w:rsidRDefault="00074750" w:rsidP="00074750">
      <w:pPr>
        <w:pStyle w:val="Heading2"/>
        <w:rPr>
          <w:lang w:val="en-AU"/>
        </w:rPr>
      </w:pPr>
      <w:bookmarkStart w:id="194" w:name="_Toc2862761"/>
      <w:r w:rsidRPr="002C6829">
        <w:rPr>
          <w:lang w:val="en-AU"/>
        </w:rPr>
        <w:t>Section A: Nature Connection</w:t>
      </w:r>
      <w:bookmarkEnd w:id="194"/>
      <w:r w:rsidRPr="002C6829">
        <w:rPr>
          <w:lang w:val="en-AU"/>
        </w:rPr>
        <w:t xml:space="preserve"> </w:t>
      </w:r>
    </w:p>
    <w:p w14:paraId="39821374" w14:textId="77777777" w:rsidR="00074750" w:rsidRPr="002C6829" w:rsidRDefault="00074750" w:rsidP="00074750">
      <w:pPr>
        <w:rPr>
          <w:sz w:val="22"/>
          <w:szCs w:val="22"/>
          <w:lang w:val="en-AU"/>
        </w:rPr>
      </w:pPr>
      <w:r w:rsidRPr="002C6829">
        <w:rPr>
          <w:b/>
          <w:bCs/>
          <w:sz w:val="22"/>
          <w:szCs w:val="22"/>
          <w:lang w:val="en-AU"/>
        </w:rPr>
        <w:t>NDF</w:t>
      </w:r>
      <w:r w:rsidRPr="002C6829">
        <w:rPr>
          <w:sz w:val="22"/>
          <w:szCs w:val="22"/>
          <w:lang w:val="en-AU"/>
        </w:rPr>
        <w:t xml:space="preserve">: What comes to mind when you think of ‘nature’? Please describe in your own words.  </w:t>
      </w:r>
    </w:p>
    <w:p w14:paraId="4E312B4C" w14:textId="77777777" w:rsidR="00074750" w:rsidRPr="002C6829" w:rsidRDefault="00074750" w:rsidP="00390371">
      <w:pPr>
        <w:numPr>
          <w:ilvl w:val="0"/>
          <w:numId w:val="33"/>
        </w:numPr>
        <w:spacing w:after="0" w:line="259" w:lineRule="auto"/>
        <w:jc w:val="left"/>
        <w:rPr>
          <w:sz w:val="22"/>
          <w:szCs w:val="22"/>
          <w:lang w:val="en-AU"/>
        </w:rPr>
      </w:pPr>
      <w:r w:rsidRPr="002C6829">
        <w:rPr>
          <w:szCs w:val="20"/>
          <w:lang w:val="en-AU"/>
        </w:rPr>
        <w:t xml:space="preserve">[OPEN TEXT] </w:t>
      </w:r>
    </w:p>
    <w:p w14:paraId="4F56DA80" w14:textId="77777777" w:rsidR="00074750" w:rsidRPr="002C6829" w:rsidRDefault="00074750" w:rsidP="00074750">
      <w:pPr>
        <w:rPr>
          <w:i/>
          <w:color w:val="000000"/>
          <w:sz w:val="22"/>
          <w:szCs w:val="22"/>
          <w:lang w:val="en-AU"/>
        </w:rPr>
      </w:pPr>
    </w:p>
    <w:p w14:paraId="52093CD0" w14:textId="77777777" w:rsidR="00074750" w:rsidRPr="002C6829" w:rsidRDefault="00074750" w:rsidP="00074750">
      <w:pPr>
        <w:rPr>
          <w:i/>
          <w:color w:val="000000"/>
          <w:sz w:val="22"/>
          <w:szCs w:val="22"/>
          <w:lang w:val="en-AU"/>
        </w:rPr>
      </w:pPr>
      <w:r w:rsidRPr="002C6829">
        <w:rPr>
          <w:i/>
          <w:color w:val="000000"/>
          <w:sz w:val="22"/>
          <w:szCs w:val="22"/>
          <w:lang w:val="en-AU"/>
        </w:rPr>
        <w:t xml:space="preserve"> [</w:t>
      </w:r>
      <w:r w:rsidRPr="002C6829">
        <w:rPr>
          <w:i/>
          <w:color w:val="FF0000"/>
          <w:sz w:val="22"/>
          <w:szCs w:val="22"/>
          <w:lang w:val="en-AU"/>
        </w:rPr>
        <w:t>PROGRAMMER NOTE: EMPHASIZE WORDS IN BOLD</w:t>
      </w:r>
      <w:r w:rsidRPr="002C6829">
        <w:rPr>
          <w:i/>
          <w:color w:val="000000"/>
          <w:sz w:val="22"/>
          <w:szCs w:val="22"/>
          <w:lang w:val="en-AU"/>
        </w:rPr>
        <w:t>]</w:t>
      </w:r>
    </w:p>
    <w:p w14:paraId="476EC902" w14:textId="77777777" w:rsidR="00074750" w:rsidRPr="002C6829" w:rsidRDefault="00074750" w:rsidP="00074750">
      <w:pPr>
        <w:rPr>
          <w:sz w:val="22"/>
          <w:szCs w:val="22"/>
          <w:lang w:val="en-AU"/>
        </w:rPr>
      </w:pPr>
      <w:r w:rsidRPr="002C6829">
        <w:rPr>
          <w:b/>
          <w:bCs/>
          <w:sz w:val="22"/>
          <w:szCs w:val="22"/>
          <w:lang w:val="en-AU"/>
        </w:rPr>
        <w:t>ND</w:t>
      </w:r>
      <w:r w:rsidRPr="002C6829">
        <w:rPr>
          <w:sz w:val="22"/>
          <w:szCs w:val="22"/>
          <w:lang w:val="en-AU"/>
        </w:rPr>
        <w:t xml:space="preserve">: In this survey, we would like you to think about nature as everything that is not made by humans. This includes all the </w:t>
      </w:r>
      <w:r w:rsidRPr="002C6829">
        <w:rPr>
          <w:b/>
          <w:i/>
          <w:sz w:val="22"/>
          <w:szCs w:val="22"/>
          <w:lang w:val="en-AU"/>
        </w:rPr>
        <w:t>animals, plants</w:t>
      </w:r>
      <w:r w:rsidRPr="002C6829">
        <w:rPr>
          <w:sz w:val="22"/>
          <w:szCs w:val="22"/>
          <w:lang w:val="en-AU"/>
        </w:rPr>
        <w:t xml:space="preserve">, and </w:t>
      </w:r>
      <w:r w:rsidRPr="002C6829">
        <w:rPr>
          <w:b/>
          <w:i/>
          <w:sz w:val="22"/>
          <w:szCs w:val="22"/>
          <w:lang w:val="en-AU"/>
        </w:rPr>
        <w:t>vegetation</w:t>
      </w:r>
      <w:r w:rsidRPr="002C6829">
        <w:rPr>
          <w:sz w:val="22"/>
          <w:szCs w:val="22"/>
          <w:lang w:val="en-AU"/>
        </w:rPr>
        <w:t xml:space="preserve"> in </w:t>
      </w:r>
      <w:r w:rsidRPr="002C6829">
        <w:rPr>
          <w:b/>
          <w:i/>
          <w:sz w:val="22"/>
          <w:szCs w:val="22"/>
          <w:lang w:val="en-AU"/>
        </w:rPr>
        <w:t>land</w:t>
      </w:r>
      <w:r w:rsidRPr="002C6829">
        <w:rPr>
          <w:sz w:val="22"/>
          <w:szCs w:val="22"/>
          <w:lang w:val="en-AU"/>
        </w:rPr>
        <w:t xml:space="preserve"> and </w:t>
      </w:r>
      <w:r w:rsidRPr="002C6829">
        <w:rPr>
          <w:b/>
          <w:i/>
          <w:sz w:val="22"/>
          <w:szCs w:val="22"/>
          <w:lang w:val="en-AU"/>
        </w:rPr>
        <w:t>water</w:t>
      </w:r>
      <w:r w:rsidRPr="002C6829">
        <w:rPr>
          <w:sz w:val="22"/>
          <w:szCs w:val="22"/>
          <w:lang w:val="en-AU"/>
        </w:rPr>
        <w:t xml:space="preserve"> habitats, located in </w:t>
      </w:r>
      <w:r w:rsidRPr="002C6829">
        <w:rPr>
          <w:b/>
          <w:i/>
          <w:sz w:val="22"/>
          <w:szCs w:val="22"/>
          <w:lang w:val="en-AU"/>
        </w:rPr>
        <w:t>urban</w:t>
      </w:r>
      <w:r w:rsidRPr="002C6829">
        <w:rPr>
          <w:sz w:val="22"/>
          <w:szCs w:val="22"/>
          <w:lang w:val="en-AU"/>
        </w:rPr>
        <w:t xml:space="preserve"> and </w:t>
      </w:r>
      <w:r w:rsidRPr="002C6829">
        <w:rPr>
          <w:b/>
          <w:i/>
          <w:sz w:val="22"/>
          <w:szCs w:val="22"/>
          <w:lang w:val="en-AU"/>
        </w:rPr>
        <w:t>rural</w:t>
      </w:r>
      <w:r w:rsidRPr="002C6829">
        <w:rPr>
          <w:sz w:val="22"/>
          <w:szCs w:val="22"/>
          <w:lang w:val="en-AU"/>
        </w:rPr>
        <w:t xml:space="preserve"> areas, and including </w:t>
      </w:r>
      <w:r w:rsidRPr="002C6829">
        <w:rPr>
          <w:b/>
          <w:i/>
          <w:sz w:val="22"/>
          <w:szCs w:val="22"/>
          <w:lang w:val="en-AU"/>
        </w:rPr>
        <w:t>highly modified landscapes</w:t>
      </w:r>
      <w:r w:rsidRPr="002C6829">
        <w:rPr>
          <w:sz w:val="22"/>
          <w:szCs w:val="22"/>
          <w:lang w:val="en-AU"/>
        </w:rPr>
        <w:t xml:space="preserve"> through to </w:t>
      </w:r>
      <w:r w:rsidRPr="002C6829">
        <w:rPr>
          <w:b/>
          <w:i/>
          <w:sz w:val="22"/>
          <w:szCs w:val="22"/>
          <w:lang w:val="en-AU"/>
        </w:rPr>
        <w:t>pristine wilderness</w:t>
      </w:r>
      <w:r w:rsidRPr="002C6829">
        <w:rPr>
          <w:sz w:val="22"/>
          <w:szCs w:val="22"/>
          <w:lang w:val="en-AU"/>
        </w:rPr>
        <w:t xml:space="preserve"> areas on land and in the water. </w:t>
      </w:r>
    </w:p>
    <w:p w14:paraId="00223C94" w14:textId="77777777" w:rsidR="00074750" w:rsidRPr="002C6829" w:rsidRDefault="00074750" w:rsidP="00074750">
      <w:pPr>
        <w:rPr>
          <w:b/>
          <w:bCs/>
          <w:sz w:val="22"/>
          <w:szCs w:val="22"/>
          <w:lang w:val="en-AU"/>
        </w:rPr>
      </w:pPr>
      <w:r w:rsidRPr="002C6829">
        <w:rPr>
          <w:sz w:val="22"/>
          <w:szCs w:val="22"/>
          <w:lang w:val="en-AU"/>
        </w:rPr>
        <w:br/>
      </w:r>
    </w:p>
    <w:p w14:paraId="3C7AADFE" w14:textId="77777777" w:rsidR="00074750" w:rsidRPr="002C6829" w:rsidRDefault="00074750" w:rsidP="00074750">
      <w:pPr>
        <w:spacing w:after="0" w:line="240" w:lineRule="auto"/>
        <w:jc w:val="left"/>
        <w:rPr>
          <w:b/>
          <w:bCs/>
          <w:sz w:val="22"/>
          <w:szCs w:val="22"/>
          <w:lang w:val="en-AU"/>
        </w:rPr>
      </w:pPr>
      <w:r w:rsidRPr="002C6829">
        <w:rPr>
          <w:b/>
          <w:bCs/>
          <w:sz w:val="22"/>
          <w:szCs w:val="22"/>
          <w:lang w:val="en-AU"/>
        </w:rPr>
        <w:br w:type="page"/>
      </w:r>
    </w:p>
    <w:p w14:paraId="4971B3E7" w14:textId="77777777" w:rsidR="00074750" w:rsidRPr="002C6829" w:rsidRDefault="00074750" w:rsidP="00074750">
      <w:pPr>
        <w:rPr>
          <w:sz w:val="22"/>
          <w:szCs w:val="22"/>
          <w:lang w:val="en-AU"/>
        </w:rPr>
      </w:pPr>
      <w:r w:rsidRPr="002C6829">
        <w:rPr>
          <w:b/>
          <w:bCs/>
          <w:sz w:val="22"/>
          <w:szCs w:val="22"/>
          <w:lang w:val="en-AU"/>
        </w:rPr>
        <w:lastRenderedPageBreak/>
        <w:t>CN1</w:t>
      </w:r>
      <w:r w:rsidRPr="002C6829">
        <w:rPr>
          <w:sz w:val="22"/>
          <w:szCs w:val="22"/>
          <w:lang w:val="en-AU"/>
        </w:rPr>
        <w:t>. Please rate the extent to which you agree or disagree with the following statements:</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4577"/>
        <w:gridCol w:w="875"/>
        <w:gridCol w:w="438"/>
        <w:gridCol w:w="484"/>
        <w:gridCol w:w="875"/>
        <w:gridCol w:w="484"/>
        <w:gridCol w:w="412"/>
        <w:gridCol w:w="865"/>
      </w:tblGrid>
      <w:tr w:rsidR="00074750" w:rsidRPr="002C6829" w14:paraId="50BC8A01" w14:textId="77777777" w:rsidTr="00074750">
        <w:trPr>
          <w:trHeight w:val="540"/>
        </w:trPr>
        <w:tc>
          <w:tcPr>
            <w:tcW w:w="2575" w:type="pct"/>
            <w:shd w:val="clear" w:color="auto" w:fill="auto"/>
            <w:vAlign w:val="center"/>
          </w:tcPr>
          <w:p w14:paraId="2A0F89D9" w14:textId="77777777" w:rsidR="00074750" w:rsidRPr="002C6829" w:rsidRDefault="00074750" w:rsidP="00074750">
            <w:pPr>
              <w:jc w:val="left"/>
              <w:rPr>
                <w:i/>
                <w:color w:val="000000"/>
                <w:sz w:val="22"/>
                <w:szCs w:val="22"/>
                <w:lang w:val="en-AU"/>
              </w:rPr>
            </w:pPr>
            <w:r w:rsidRPr="002C6829">
              <w:rPr>
                <w:i/>
                <w:color w:val="000000"/>
                <w:sz w:val="22"/>
                <w:szCs w:val="22"/>
                <w:lang w:val="en-AU"/>
              </w:rPr>
              <w:t xml:space="preserve"> [</w:t>
            </w:r>
            <w:r w:rsidRPr="002C6829">
              <w:rPr>
                <w:i/>
                <w:color w:val="FF0000"/>
                <w:sz w:val="22"/>
                <w:szCs w:val="22"/>
                <w:lang w:val="en-AU"/>
              </w:rPr>
              <w:t>PROGRAMMER NOTE: RANDOMISE STATEMENTS</w:t>
            </w:r>
            <w:r w:rsidRPr="002C6829">
              <w:rPr>
                <w:i/>
                <w:color w:val="000000"/>
                <w:sz w:val="22"/>
                <w:szCs w:val="22"/>
                <w:lang w:val="en-AU"/>
              </w:rPr>
              <w:t>]</w:t>
            </w:r>
          </w:p>
        </w:tc>
        <w:tc>
          <w:tcPr>
            <w:tcW w:w="404" w:type="pct"/>
            <w:shd w:val="clear" w:color="auto" w:fill="auto"/>
            <w:vAlign w:val="bottom"/>
          </w:tcPr>
          <w:p w14:paraId="31281702" w14:textId="77777777" w:rsidR="00074750" w:rsidRPr="002C6829" w:rsidRDefault="00074750" w:rsidP="00074750">
            <w:pPr>
              <w:jc w:val="left"/>
              <w:rPr>
                <w:b/>
                <w:color w:val="000000"/>
                <w:sz w:val="16"/>
                <w:szCs w:val="16"/>
                <w:lang w:val="en-AU"/>
              </w:rPr>
            </w:pPr>
            <w:r w:rsidRPr="002C6829">
              <w:rPr>
                <w:b/>
                <w:color w:val="000000"/>
                <w:sz w:val="16"/>
                <w:szCs w:val="16"/>
                <w:lang w:val="en-AU"/>
              </w:rPr>
              <w:t>Strongly disagree</w:t>
            </w:r>
            <w:r w:rsidRPr="002C6829">
              <w:rPr>
                <w:b/>
                <w:color w:val="000000"/>
                <w:sz w:val="16"/>
                <w:szCs w:val="16"/>
                <w:lang w:val="en-AU"/>
              </w:rPr>
              <w:br/>
              <w:t>(1)</w:t>
            </w:r>
          </w:p>
        </w:tc>
        <w:tc>
          <w:tcPr>
            <w:tcW w:w="278" w:type="pct"/>
            <w:shd w:val="clear" w:color="auto" w:fill="auto"/>
            <w:vAlign w:val="bottom"/>
          </w:tcPr>
          <w:p w14:paraId="6A078503" w14:textId="77777777" w:rsidR="00074750" w:rsidRPr="002C6829" w:rsidRDefault="00074750" w:rsidP="00074750">
            <w:pPr>
              <w:jc w:val="left"/>
              <w:rPr>
                <w:b/>
                <w:color w:val="000000"/>
                <w:sz w:val="16"/>
                <w:szCs w:val="16"/>
                <w:lang w:val="en-AU"/>
              </w:rPr>
            </w:pPr>
            <w:r w:rsidRPr="002C6829">
              <w:rPr>
                <w:b/>
                <w:color w:val="000000"/>
                <w:sz w:val="16"/>
                <w:szCs w:val="16"/>
                <w:lang w:val="en-AU"/>
              </w:rPr>
              <w:br/>
              <w:t>(2)</w:t>
            </w:r>
          </w:p>
        </w:tc>
        <w:tc>
          <w:tcPr>
            <w:tcW w:w="303" w:type="pct"/>
            <w:shd w:val="clear" w:color="auto" w:fill="auto"/>
            <w:vAlign w:val="bottom"/>
          </w:tcPr>
          <w:p w14:paraId="3D86A366" w14:textId="77777777" w:rsidR="00074750" w:rsidRPr="002C6829" w:rsidRDefault="00074750" w:rsidP="00074750">
            <w:pPr>
              <w:jc w:val="left"/>
              <w:rPr>
                <w:b/>
                <w:color w:val="000000"/>
                <w:sz w:val="16"/>
                <w:szCs w:val="16"/>
                <w:lang w:val="en-AU"/>
              </w:rPr>
            </w:pPr>
            <w:r w:rsidRPr="002C6829">
              <w:rPr>
                <w:b/>
                <w:color w:val="000000"/>
                <w:sz w:val="16"/>
                <w:szCs w:val="16"/>
                <w:lang w:val="en-AU"/>
              </w:rPr>
              <w:br/>
              <w:t>(3)</w:t>
            </w:r>
          </w:p>
        </w:tc>
        <w:tc>
          <w:tcPr>
            <w:tcW w:w="454" w:type="pct"/>
            <w:shd w:val="clear" w:color="auto" w:fill="auto"/>
            <w:vAlign w:val="bottom"/>
          </w:tcPr>
          <w:p w14:paraId="71375BB0" w14:textId="77777777" w:rsidR="00074750" w:rsidRPr="002C6829" w:rsidRDefault="00074750" w:rsidP="00074750">
            <w:pPr>
              <w:jc w:val="left"/>
              <w:rPr>
                <w:b/>
                <w:color w:val="000000"/>
                <w:sz w:val="16"/>
                <w:szCs w:val="16"/>
                <w:lang w:val="en-AU"/>
              </w:rPr>
            </w:pPr>
            <w:r w:rsidRPr="002C6829">
              <w:rPr>
                <w:b/>
                <w:color w:val="000000"/>
                <w:sz w:val="16"/>
                <w:szCs w:val="16"/>
                <w:lang w:val="en-AU"/>
              </w:rPr>
              <w:t>Neither agree nor disagree</w:t>
            </w:r>
            <w:r w:rsidRPr="002C6829">
              <w:rPr>
                <w:b/>
                <w:color w:val="000000"/>
                <w:sz w:val="16"/>
                <w:szCs w:val="16"/>
                <w:lang w:val="en-AU"/>
              </w:rPr>
              <w:br/>
              <w:t>(4)</w:t>
            </w:r>
          </w:p>
        </w:tc>
        <w:tc>
          <w:tcPr>
            <w:tcW w:w="303" w:type="pct"/>
            <w:shd w:val="clear" w:color="auto" w:fill="auto"/>
            <w:vAlign w:val="bottom"/>
          </w:tcPr>
          <w:p w14:paraId="73C574C2" w14:textId="77777777" w:rsidR="00074750" w:rsidRPr="002C6829" w:rsidRDefault="00074750" w:rsidP="00074750">
            <w:pPr>
              <w:jc w:val="left"/>
              <w:rPr>
                <w:b/>
                <w:color w:val="000000"/>
                <w:sz w:val="16"/>
                <w:szCs w:val="16"/>
                <w:lang w:val="en-AU"/>
              </w:rPr>
            </w:pPr>
            <w:r w:rsidRPr="002C6829">
              <w:rPr>
                <w:b/>
                <w:color w:val="000000"/>
                <w:sz w:val="16"/>
                <w:szCs w:val="16"/>
                <w:lang w:val="en-AU"/>
              </w:rPr>
              <w:br/>
              <w:t>(5)</w:t>
            </w:r>
          </w:p>
        </w:tc>
        <w:tc>
          <w:tcPr>
            <w:tcW w:w="250" w:type="pct"/>
            <w:vAlign w:val="bottom"/>
          </w:tcPr>
          <w:p w14:paraId="791D2032" w14:textId="77777777" w:rsidR="00074750" w:rsidRPr="002C6829" w:rsidRDefault="00074750" w:rsidP="00074750">
            <w:pPr>
              <w:jc w:val="left"/>
              <w:rPr>
                <w:b/>
                <w:color w:val="000000"/>
                <w:sz w:val="16"/>
                <w:szCs w:val="16"/>
                <w:lang w:val="en-AU"/>
              </w:rPr>
            </w:pPr>
            <w:r w:rsidRPr="002C6829">
              <w:rPr>
                <w:b/>
                <w:color w:val="000000"/>
                <w:sz w:val="16"/>
                <w:szCs w:val="16"/>
                <w:lang w:val="en-AU"/>
              </w:rPr>
              <w:t>(6)</w:t>
            </w:r>
          </w:p>
        </w:tc>
        <w:tc>
          <w:tcPr>
            <w:tcW w:w="433" w:type="pct"/>
            <w:vAlign w:val="bottom"/>
          </w:tcPr>
          <w:p w14:paraId="6D6929C1" w14:textId="77777777" w:rsidR="00074750" w:rsidRPr="002C6829" w:rsidRDefault="00074750" w:rsidP="00074750">
            <w:pPr>
              <w:jc w:val="left"/>
              <w:rPr>
                <w:b/>
                <w:color w:val="000000"/>
                <w:sz w:val="16"/>
                <w:szCs w:val="16"/>
                <w:lang w:val="en-AU"/>
              </w:rPr>
            </w:pPr>
            <w:r w:rsidRPr="002C6829">
              <w:rPr>
                <w:b/>
                <w:color w:val="000000"/>
                <w:sz w:val="16"/>
                <w:szCs w:val="16"/>
                <w:lang w:val="en-AU"/>
              </w:rPr>
              <w:t>Strongly agree</w:t>
            </w:r>
          </w:p>
          <w:p w14:paraId="7673BA3C" w14:textId="77777777" w:rsidR="00074750" w:rsidRPr="002C6829" w:rsidRDefault="00074750" w:rsidP="00074750">
            <w:pPr>
              <w:jc w:val="left"/>
              <w:rPr>
                <w:b/>
                <w:color w:val="000000"/>
                <w:sz w:val="16"/>
                <w:szCs w:val="16"/>
                <w:lang w:val="en-AU"/>
              </w:rPr>
            </w:pPr>
            <w:r w:rsidRPr="002C6829">
              <w:rPr>
                <w:b/>
                <w:color w:val="000000"/>
                <w:sz w:val="16"/>
                <w:szCs w:val="16"/>
                <w:lang w:val="en-AU"/>
              </w:rPr>
              <w:t>(7)</w:t>
            </w:r>
          </w:p>
        </w:tc>
      </w:tr>
      <w:tr w:rsidR="00074750" w:rsidRPr="002C6829" w14:paraId="198A04A0" w14:textId="77777777" w:rsidTr="00074750">
        <w:trPr>
          <w:trHeight w:val="320"/>
        </w:trPr>
        <w:tc>
          <w:tcPr>
            <w:tcW w:w="2575" w:type="pct"/>
            <w:shd w:val="clear" w:color="auto" w:fill="auto"/>
          </w:tcPr>
          <w:p w14:paraId="6C072C17" w14:textId="77777777" w:rsidR="00074750" w:rsidRPr="002C6829" w:rsidRDefault="00074750" w:rsidP="00390371">
            <w:pPr>
              <w:numPr>
                <w:ilvl w:val="0"/>
                <w:numId w:val="20"/>
              </w:numPr>
              <w:spacing w:after="0" w:line="240" w:lineRule="auto"/>
              <w:ind w:left="313"/>
              <w:jc w:val="left"/>
              <w:rPr>
                <w:sz w:val="22"/>
                <w:szCs w:val="22"/>
                <w:lang w:val="en-AU"/>
              </w:rPr>
            </w:pPr>
            <w:r w:rsidRPr="002C6829">
              <w:rPr>
                <w:sz w:val="22"/>
                <w:szCs w:val="22"/>
                <w:lang w:val="en-AU"/>
              </w:rPr>
              <w:t>I think of myself as an ‘environmentalist’</w:t>
            </w:r>
          </w:p>
        </w:tc>
        <w:tc>
          <w:tcPr>
            <w:tcW w:w="404" w:type="pct"/>
            <w:shd w:val="clear" w:color="auto" w:fill="auto"/>
            <w:vAlign w:val="bottom"/>
          </w:tcPr>
          <w:p w14:paraId="6A33657D" w14:textId="77777777" w:rsidR="00074750" w:rsidRPr="002C6829" w:rsidRDefault="00074750" w:rsidP="00074750">
            <w:pPr>
              <w:rPr>
                <w:color w:val="FF0000"/>
                <w:szCs w:val="20"/>
                <w:lang w:val="en-AU"/>
              </w:rPr>
            </w:pPr>
          </w:p>
        </w:tc>
        <w:tc>
          <w:tcPr>
            <w:tcW w:w="278" w:type="pct"/>
            <w:shd w:val="clear" w:color="auto" w:fill="auto"/>
            <w:vAlign w:val="bottom"/>
          </w:tcPr>
          <w:p w14:paraId="50C9656B" w14:textId="77777777" w:rsidR="00074750" w:rsidRPr="002C6829" w:rsidRDefault="00074750" w:rsidP="00074750">
            <w:pPr>
              <w:rPr>
                <w:rFonts w:ascii="Times New Roman" w:eastAsia="Times New Roman" w:hAnsi="Times New Roman" w:cs="Times New Roman"/>
                <w:color w:val="FF0000"/>
                <w:szCs w:val="20"/>
                <w:lang w:val="en-AU"/>
              </w:rPr>
            </w:pPr>
          </w:p>
        </w:tc>
        <w:tc>
          <w:tcPr>
            <w:tcW w:w="303" w:type="pct"/>
            <w:shd w:val="clear" w:color="auto" w:fill="auto"/>
            <w:vAlign w:val="bottom"/>
          </w:tcPr>
          <w:p w14:paraId="5944A11F" w14:textId="77777777" w:rsidR="00074750" w:rsidRPr="002C6829" w:rsidRDefault="00074750" w:rsidP="00074750">
            <w:pPr>
              <w:rPr>
                <w:rFonts w:ascii="Times New Roman" w:eastAsia="Times New Roman" w:hAnsi="Times New Roman" w:cs="Times New Roman"/>
                <w:color w:val="FF0000"/>
                <w:szCs w:val="20"/>
                <w:lang w:val="en-AU"/>
              </w:rPr>
            </w:pPr>
          </w:p>
        </w:tc>
        <w:tc>
          <w:tcPr>
            <w:tcW w:w="454" w:type="pct"/>
            <w:shd w:val="clear" w:color="auto" w:fill="auto"/>
            <w:vAlign w:val="bottom"/>
          </w:tcPr>
          <w:p w14:paraId="38E607A4" w14:textId="77777777" w:rsidR="00074750" w:rsidRPr="002C6829" w:rsidRDefault="00074750" w:rsidP="00074750">
            <w:pPr>
              <w:rPr>
                <w:rFonts w:ascii="Times New Roman" w:eastAsia="Times New Roman" w:hAnsi="Times New Roman" w:cs="Times New Roman"/>
                <w:color w:val="FF0000"/>
                <w:szCs w:val="20"/>
                <w:lang w:val="en-AU"/>
              </w:rPr>
            </w:pPr>
          </w:p>
        </w:tc>
        <w:tc>
          <w:tcPr>
            <w:tcW w:w="303" w:type="pct"/>
            <w:shd w:val="clear" w:color="auto" w:fill="auto"/>
            <w:vAlign w:val="bottom"/>
          </w:tcPr>
          <w:p w14:paraId="6BBFEF33" w14:textId="77777777" w:rsidR="00074750" w:rsidRPr="002C6829" w:rsidRDefault="00074750" w:rsidP="00074750">
            <w:pPr>
              <w:rPr>
                <w:rFonts w:ascii="Times New Roman" w:eastAsia="Times New Roman" w:hAnsi="Times New Roman" w:cs="Times New Roman"/>
                <w:color w:val="FF0000"/>
                <w:szCs w:val="20"/>
                <w:lang w:val="en-AU"/>
              </w:rPr>
            </w:pPr>
          </w:p>
        </w:tc>
        <w:tc>
          <w:tcPr>
            <w:tcW w:w="250" w:type="pct"/>
          </w:tcPr>
          <w:p w14:paraId="3D486273" w14:textId="77777777" w:rsidR="00074750" w:rsidRPr="002C6829" w:rsidRDefault="00074750" w:rsidP="00074750">
            <w:pPr>
              <w:rPr>
                <w:rFonts w:ascii="Times New Roman" w:eastAsia="Times New Roman" w:hAnsi="Times New Roman" w:cs="Times New Roman"/>
                <w:color w:val="FF0000"/>
                <w:szCs w:val="20"/>
                <w:lang w:val="en-AU"/>
              </w:rPr>
            </w:pPr>
          </w:p>
        </w:tc>
        <w:tc>
          <w:tcPr>
            <w:tcW w:w="433" w:type="pct"/>
          </w:tcPr>
          <w:p w14:paraId="1CF5B769" w14:textId="77777777" w:rsidR="00074750" w:rsidRPr="002C6829" w:rsidRDefault="00074750" w:rsidP="00074750">
            <w:pPr>
              <w:rPr>
                <w:rFonts w:ascii="Times New Roman" w:eastAsia="Times New Roman" w:hAnsi="Times New Roman" w:cs="Times New Roman"/>
                <w:color w:val="FF0000"/>
                <w:szCs w:val="20"/>
                <w:lang w:val="en-AU"/>
              </w:rPr>
            </w:pPr>
          </w:p>
        </w:tc>
      </w:tr>
      <w:tr w:rsidR="00074750" w:rsidRPr="002C6829" w14:paraId="1B13C57C" w14:textId="77777777" w:rsidTr="00074750">
        <w:trPr>
          <w:trHeight w:val="320"/>
        </w:trPr>
        <w:tc>
          <w:tcPr>
            <w:tcW w:w="2575" w:type="pct"/>
            <w:shd w:val="clear" w:color="auto" w:fill="auto"/>
          </w:tcPr>
          <w:p w14:paraId="5EE01A8E" w14:textId="77777777" w:rsidR="00074750" w:rsidRPr="002C6829" w:rsidRDefault="00074750" w:rsidP="00390371">
            <w:pPr>
              <w:numPr>
                <w:ilvl w:val="0"/>
                <w:numId w:val="20"/>
              </w:numPr>
              <w:spacing w:after="0" w:line="240" w:lineRule="auto"/>
              <w:ind w:left="313"/>
              <w:jc w:val="left"/>
              <w:rPr>
                <w:sz w:val="22"/>
                <w:szCs w:val="22"/>
                <w:lang w:val="en-AU"/>
              </w:rPr>
            </w:pPr>
            <w:r w:rsidRPr="002C6829">
              <w:rPr>
                <w:sz w:val="22"/>
                <w:szCs w:val="22"/>
                <w:lang w:val="en-AU"/>
              </w:rPr>
              <w:t>I think of myself as someone who is very concerned about taking care of nature</w:t>
            </w:r>
          </w:p>
        </w:tc>
        <w:tc>
          <w:tcPr>
            <w:tcW w:w="404" w:type="pct"/>
            <w:shd w:val="clear" w:color="auto" w:fill="auto"/>
            <w:vAlign w:val="bottom"/>
          </w:tcPr>
          <w:p w14:paraId="5667AEC6" w14:textId="77777777" w:rsidR="00074750" w:rsidRPr="002C6829" w:rsidRDefault="00074750" w:rsidP="00074750">
            <w:pPr>
              <w:rPr>
                <w:color w:val="000000"/>
                <w:szCs w:val="20"/>
                <w:lang w:val="en-AU"/>
              </w:rPr>
            </w:pPr>
          </w:p>
        </w:tc>
        <w:tc>
          <w:tcPr>
            <w:tcW w:w="278" w:type="pct"/>
            <w:shd w:val="clear" w:color="auto" w:fill="auto"/>
            <w:vAlign w:val="bottom"/>
          </w:tcPr>
          <w:p w14:paraId="62A8BF10" w14:textId="77777777" w:rsidR="00074750" w:rsidRPr="002C6829" w:rsidRDefault="00074750" w:rsidP="00074750">
            <w:pPr>
              <w:rPr>
                <w:rFonts w:ascii="Times New Roman" w:eastAsia="Times New Roman" w:hAnsi="Times New Roman" w:cs="Times New Roman"/>
                <w:szCs w:val="20"/>
                <w:lang w:val="en-AU"/>
              </w:rPr>
            </w:pPr>
          </w:p>
        </w:tc>
        <w:tc>
          <w:tcPr>
            <w:tcW w:w="303" w:type="pct"/>
            <w:shd w:val="clear" w:color="auto" w:fill="auto"/>
            <w:vAlign w:val="bottom"/>
          </w:tcPr>
          <w:p w14:paraId="7EB6C08B" w14:textId="77777777" w:rsidR="00074750" w:rsidRPr="002C6829" w:rsidRDefault="00074750" w:rsidP="00074750">
            <w:pPr>
              <w:rPr>
                <w:rFonts w:ascii="Times New Roman" w:eastAsia="Times New Roman" w:hAnsi="Times New Roman" w:cs="Times New Roman"/>
                <w:szCs w:val="20"/>
                <w:lang w:val="en-AU"/>
              </w:rPr>
            </w:pPr>
          </w:p>
        </w:tc>
        <w:tc>
          <w:tcPr>
            <w:tcW w:w="454" w:type="pct"/>
            <w:shd w:val="clear" w:color="auto" w:fill="auto"/>
            <w:vAlign w:val="bottom"/>
          </w:tcPr>
          <w:p w14:paraId="44059EBD" w14:textId="77777777" w:rsidR="00074750" w:rsidRPr="002C6829" w:rsidRDefault="00074750" w:rsidP="00074750">
            <w:pPr>
              <w:rPr>
                <w:rFonts w:ascii="Times New Roman" w:eastAsia="Times New Roman" w:hAnsi="Times New Roman" w:cs="Times New Roman"/>
                <w:szCs w:val="20"/>
                <w:lang w:val="en-AU"/>
              </w:rPr>
            </w:pPr>
          </w:p>
        </w:tc>
        <w:tc>
          <w:tcPr>
            <w:tcW w:w="303" w:type="pct"/>
            <w:shd w:val="clear" w:color="auto" w:fill="auto"/>
            <w:vAlign w:val="bottom"/>
          </w:tcPr>
          <w:p w14:paraId="26A79772" w14:textId="77777777" w:rsidR="00074750" w:rsidRPr="002C6829" w:rsidRDefault="00074750" w:rsidP="00074750">
            <w:pPr>
              <w:rPr>
                <w:rFonts w:ascii="Times New Roman" w:eastAsia="Times New Roman" w:hAnsi="Times New Roman" w:cs="Times New Roman"/>
                <w:szCs w:val="20"/>
                <w:lang w:val="en-AU"/>
              </w:rPr>
            </w:pPr>
          </w:p>
        </w:tc>
        <w:tc>
          <w:tcPr>
            <w:tcW w:w="250" w:type="pct"/>
          </w:tcPr>
          <w:p w14:paraId="0669C1A4" w14:textId="77777777" w:rsidR="00074750" w:rsidRPr="002C6829" w:rsidRDefault="00074750" w:rsidP="00074750">
            <w:pPr>
              <w:rPr>
                <w:rFonts w:ascii="Times New Roman" w:eastAsia="Times New Roman" w:hAnsi="Times New Roman" w:cs="Times New Roman"/>
                <w:szCs w:val="20"/>
                <w:lang w:val="en-AU"/>
              </w:rPr>
            </w:pPr>
          </w:p>
        </w:tc>
        <w:tc>
          <w:tcPr>
            <w:tcW w:w="433" w:type="pct"/>
          </w:tcPr>
          <w:p w14:paraId="22366029" w14:textId="77777777" w:rsidR="00074750" w:rsidRPr="002C6829" w:rsidRDefault="00074750" w:rsidP="00074750">
            <w:pPr>
              <w:rPr>
                <w:rFonts w:ascii="Times New Roman" w:eastAsia="Times New Roman" w:hAnsi="Times New Roman" w:cs="Times New Roman"/>
                <w:szCs w:val="20"/>
                <w:lang w:val="en-AU"/>
              </w:rPr>
            </w:pPr>
          </w:p>
        </w:tc>
      </w:tr>
      <w:tr w:rsidR="00074750" w:rsidRPr="002C6829" w14:paraId="48D4A489" w14:textId="77777777" w:rsidTr="00074750">
        <w:trPr>
          <w:trHeight w:val="320"/>
        </w:trPr>
        <w:tc>
          <w:tcPr>
            <w:tcW w:w="2575" w:type="pct"/>
            <w:shd w:val="clear" w:color="auto" w:fill="auto"/>
          </w:tcPr>
          <w:p w14:paraId="608BEF8D" w14:textId="77777777" w:rsidR="00074750" w:rsidRPr="002C6829" w:rsidRDefault="00074750" w:rsidP="00390371">
            <w:pPr>
              <w:numPr>
                <w:ilvl w:val="0"/>
                <w:numId w:val="20"/>
              </w:numPr>
              <w:spacing w:after="0" w:line="240" w:lineRule="auto"/>
              <w:ind w:left="313"/>
              <w:jc w:val="left"/>
              <w:rPr>
                <w:sz w:val="22"/>
                <w:szCs w:val="22"/>
                <w:lang w:val="en-AU"/>
              </w:rPr>
            </w:pPr>
            <w:r w:rsidRPr="002C6829">
              <w:rPr>
                <w:sz w:val="22"/>
                <w:szCs w:val="22"/>
                <w:lang w:val="en-AU"/>
              </w:rPr>
              <w:t>Protecting nature is an important part of who I am</w:t>
            </w:r>
          </w:p>
        </w:tc>
        <w:tc>
          <w:tcPr>
            <w:tcW w:w="404" w:type="pct"/>
            <w:shd w:val="clear" w:color="auto" w:fill="auto"/>
            <w:vAlign w:val="bottom"/>
          </w:tcPr>
          <w:p w14:paraId="7371D554" w14:textId="77777777" w:rsidR="00074750" w:rsidRPr="002C6829" w:rsidRDefault="00074750" w:rsidP="00074750">
            <w:pPr>
              <w:rPr>
                <w:color w:val="000000"/>
                <w:szCs w:val="20"/>
                <w:lang w:val="en-AU"/>
              </w:rPr>
            </w:pPr>
          </w:p>
        </w:tc>
        <w:tc>
          <w:tcPr>
            <w:tcW w:w="278" w:type="pct"/>
            <w:shd w:val="clear" w:color="auto" w:fill="auto"/>
            <w:vAlign w:val="bottom"/>
          </w:tcPr>
          <w:p w14:paraId="7111E0F0" w14:textId="77777777" w:rsidR="00074750" w:rsidRPr="002C6829" w:rsidRDefault="00074750" w:rsidP="00074750">
            <w:pPr>
              <w:rPr>
                <w:rFonts w:ascii="Times New Roman" w:eastAsia="Times New Roman" w:hAnsi="Times New Roman" w:cs="Times New Roman"/>
                <w:szCs w:val="20"/>
                <w:lang w:val="en-AU"/>
              </w:rPr>
            </w:pPr>
          </w:p>
        </w:tc>
        <w:tc>
          <w:tcPr>
            <w:tcW w:w="303" w:type="pct"/>
            <w:shd w:val="clear" w:color="auto" w:fill="auto"/>
            <w:vAlign w:val="bottom"/>
          </w:tcPr>
          <w:p w14:paraId="55EF46E8" w14:textId="77777777" w:rsidR="00074750" w:rsidRPr="002C6829" w:rsidRDefault="00074750" w:rsidP="00074750">
            <w:pPr>
              <w:rPr>
                <w:rFonts w:ascii="Times New Roman" w:eastAsia="Times New Roman" w:hAnsi="Times New Roman" w:cs="Times New Roman"/>
                <w:szCs w:val="20"/>
                <w:lang w:val="en-AU"/>
              </w:rPr>
            </w:pPr>
          </w:p>
        </w:tc>
        <w:tc>
          <w:tcPr>
            <w:tcW w:w="454" w:type="pct"/>
            <w:shd w:val="clear" w:color="auto" w:fill="auto"/>
            <w:vAlign w:val="bottom"/>
          </w:tcPr>
          <w:p w14:paraId="57800587" w14:textId="77777777" w:rsidR="00074750" w:rsidRPr="002C6829" w:rsidRDefault="00074750" w:rsidP="00074750">
            <w:pPr>
              <w:rPr>
                <w:rFonts w:ascii="Times New Roman" w:eastAsia="Times New Roman" w:hAnsi="Times New Roman" w:cs="Times New Roman"/>
                <w:szCs w:val="20"/>
                <w:lang w:val="en-AU"/>
              </w:rPr>
            </w:pPr>
          </w:p>
        </w:tc>
        <w:tc>
          <w:tcPr>
            <w:tcW w:w="303" w:type="pct"/>
            <w:shd w:val="clear" w:color="auto" w:fill="auto"/>
            <w:vAlign w:val="bottom"/>
          </w:tcPr>
          <w:p w14:paraId="6560DE50" w14:textId="77777777" w:rsidR="00074750" w:rsidRPr="002C6829" w:rsidRDefault="00074750" w:rsidP="00074750">
            <w:pPr>
              <w:rPr>
                <w:rFonts w:ascii="Times New Roman" w:eastAsia="Times New Roman" w:hAnsi="Times New Roman" w:cs="Times New Roman"/>
                <w:szCs w:val="20"/>
                <w:lang w:val="en-AU"/>
              </w:rPr>
            </w:pPr>
          </w:p>
        </w:tc>
        <w:tc>
          <w:tcPr>
            <w:tcW w:w="250" w:type="pct"/>
          </w:tcPr>
          <w:p w14:paraId="503D8DD6" w14:textId="77777777" w:rsidR="00074750" w:rsidRPr="002C6829" w:rsidRDefault="00074750" w:rsidP="00074750">
            <w:pPr>
              <w:rPr>
                <w:rFonts w:ascii="Times New Roman" w:eastAsia="Times New Roman" w:hAnsi="Times New Roman" w:cs="Times New Roman"/>
                <w:szCs w:val="20"/>
                <w:lang w:val="en-AU"/>
              </w:rPr>
            </w:pPr>
          </w:p>
        </w:tc>
        <w:tc>
          <w:tcPr>
            <w:tcW w:w="433" w:type="pct"/>
          </w:tcPr>
          <w:p w14:paraId="64771E5C" w14:textId="77777777" w:rsidR="00074750" w:rsidRPr="002C6829" w:rsidRDefault="00074750" w:rsidP="00074750">
            <w:pPr>
              <w:rPr>
                <w:rFonts w:ascii="Times New Roman" w:eastAsia="Times New Roman" w:hAnsi="Times New Roman" w:cs="Times New Roman"/>
                <w:szCs w:val="20"/>
                <w:lang w:val="en-AU"/>
              </w:rPr>
            </w:pPr>
          </w:p>
        </w:tc>
      </w:tr>
      <w:tr w:rsidR="00074750" w:rsidRPr="002C6829" w14:paraId="2F0CDF71" w14:textId="77777777" w:rsidTr="00074750">
        <w:trPr>
          <w:trHeight w:val="320"/>
        </w:trPr>
        <w:tc>
          <w:tcPr>
            <w:tcW w:w="2575" w:type="pct"/>
            <w:shd w:val="clear" w:color="auto" w:fill="auto"/>
          </w:tcPr>
          <w:p w14:paraId="20B8F1F0" w14:textId="77777777" w:rsidR="00074750" w:rsidRPr="002C6829" w:rsidRDefault="00074750" w:rsidP="00390371">
            <w:pPr>
              <w:numPr>
                <w:ilvl w:val="0"/>
                <w:numId w:val="20"/>
              </w:numPr>
              <w:spacing w:after="0" w:line="240" w:lineRule="auto"/>
              <w:ind w:left="313"/>
              <w:jc w:val="left"/>
              <w:rPr>
                <w:sz w:val="22"/>
                <w:szCs w:val="22"/>
                <w:lang w:val="en-AU"/>
              </w:rPr>
            </w:pPr>
            <w:r w:rsidRPr="002C6829">
              <w:rPr>
                <w:sz w:val="22"/>
                <w:szCs w:val="22"/>
                <w:lang w:val="en-AU"/>
              </w:rPr>
              <w:t>My relationship to nature is a big part of how I think about myself</w:t>
            </w:r>
          </w:p>
        </w:tc>
        <w:tc>
          <w:tcPr>
            <w:tcW w:w="404" w:type="pct"/>
            <w:shd w:val="clear" w:color="auto" w:fill="auto"/>
            <w:vAlign w:val="bottom"/>
          </w:tcPr>
          <w:p w14:paraId="722659AE" w14:textId="77777777" w:rsidR="00074750" w:rsidRPr="002C6829" w:rsidRDefault="00074750" w:rsidP="00074750">
            <w:pPr>
              <w:rPr>
                <w:color w:val="FF0000"/>
                <w:szCs w:val="20"/>
                <w:lang w:val="en-AU"/>
              </w:rPr>
            </w:pPr>
          </w:p>
        </w:tc>
        <w:tc>
          <w:tcPr>
            <w:tcW w:w="278" w:type="pct"/>
            <w:shd w:val="clear" w:color="auto" w:fill="auto"/>
            <w:vAlign w:val="bottom"/>
          </w:tcPr>
          <w:p w14:paraId="444B4BB7" w14:textId="77777777" w:rsidR="00074750" w:rsidRPr="002C6829" w:rsidRDefault="00074750" w:rsidP="00074750">
            <w:pPr>
              <w:rPr>
                <w:rFonts w:ascii="Times New Roman" w:eastAsia="Times New Roman" w:hAnsi="Times New Roman" w:cs="Times New Roman"/>
                <w:color w:val="FF0000"/>
                <w:szCs w:val="20"/>
                <w:lang w:val="en-AU"/>
              </w:rPr>
            </w:pPr>
          </w:p>
        </w:tc>
        <w:tc>
          <w:tcPr>
            <w:tcW w:w="303" w:type="pct"/>
            <w:shd w:val="clear" w:color="auto" w:fill="auto"/>
            <w:vAlign w:val="bottom"/>
          </w:tcPr>
          <w:p w14:paraId="17A48DB7" w14:textId="77777777" w:rsidR="00074750" w:rsidRPr="002C6829" w:rsidRDefault="00074750" w:rsidP="00074750">
            <w:pPr>
              <w:rPr>
                <w:rFonts w:ascii="Times New Roman" w:eastAsia="Times New Roman" w:hAnsi="Times New Roman" w:cs="Times New Roman"/>
                <w:color w:val="FF0000"/>
                <w:szCs w:val="20"/>
                <w:lang w:val="en-AU"/>
              </w:rPr>
            </w:pPr>
          </w:p>
        </w:tc>
        <w:tc>
          <w:tcPr>
            <w:tcW w:w="454" w:type="pct"/>
            <w:shd w:val="clear" w:color="auto" w:fill="auto"/>
            <w:vAlign w:val="bottom"/>
          </w:tcPr>
          <w:p w14:paraId="1EDD5DFB" w14:textId="77777777" w:rsidR="00074750" w:rsidRPr="002C6829" w:rsidRDefault="00074750" w:rsidP="00074750">
            <w:pPr>
              <w:rPr>
                <w:rFonts w:ascii="Times New Roman" w:eastAsia="Times New Roman" w:hAnsi="Times New Roman" w:cs="Times New Roman"/>
                <w:color w:val="FF0000"/>
                <w:szCs w:val="20"/>
                <w:lang w:val="en-AU"/>
              </w:rPr>
            </w:pPr>
          </w:p>
        </w:tc>
        <w:tc>
          <w:tcPr>
            <w:tcW w:w="303" w:type="pct"/>
            <w:shd w:val="clear" w:color="auto" w:fill="auto"/>
            <w:vAlign w:val="bottom"/>
          </w:tcPr>
          <w:p w14:paraId="2D6B1803" w14:textId="77777777" w:rsidR="00074750" w:rsidRPr="002C6829" w:rsidRDefault="00074750" w:rsidP="00074750">
            <w:pPr>
              <w:rPr>
                <w:rFonts w:ascii="Times New Roman" w:eastAsia="Times New Roman" w:hAnsi="Times New Roman" w:cs="Times New Roman"/>
                <w:color w:val="FF0000"/>
                <w:szCs w:val="20"/>
                <w:lang w:val="en-AU"/>
              </w:rPr>
            </w:pPr>
          </w:p>
        </w:tc>
        <w:tc>
          <w:tcPr>
            <w:tcW w:w="250" w:type="pct"/>
          </w:tcPr>
          <w:p w14:paraId="0084FCEA" w14:textId="77777777" w:rsidR="00074750" w:rsidRPr="002C6829" w:rsidRDefault="00074750" w:rsidP="00074750">
            <w:pPr>
              <w:rPr>
                <w:rFonts w:ascii="Times New Roman" w:eastAsia="Times New Roman" w:hAnsi="Times New Roman" w:cs="Times New Roman"/>
                <w:color w:val="FF0000"/>
                <w:szCs w:val="20"/>
                <w:lang w:val="en-AU"/>
              </w:rPr>
            </w:pPr>
          </w:p>
        </w:tc>
        <w:tc>
          <w:tcPr>
            <w:tcW w:w="433" w:type="pct"/>
          </w:tcPr>
          <w:p w14:paraId="08E75DF9" w14:textId="77777777" w:rsidR="00074750" w:rsidRPr="002C6829" w:rsidRDefault="00074750" w:rsidP="00074750">
            <w:pPr>
              <w:rPr>
                <w:rFonts w:ascii="Times New Roman" w:eastAsia="Times New Roman" w:hAnsi="Times New Roman" w:cs="Times New Roman"/>
                <w:color w:val="FF0000"/>
                <w:szCs w:val="20"/>
                <w:lang w:val="en-AU"/>
              </w:rPr>
            </w:pPr>
          </w:p>
        </w:tc>
      </w:tr>
      <w:tr w:rsidR="00074750" w:rsidRPr="002C6829" w14:paraId="6FFD88DE" w14:textId="77777777" w:rsidTr="00074750">
        <w:trPr>
          <w:trHeight w:val="320"/>
        </w:trPr>
        <w:tc>
          <w:tcPr>
            <w:tcW w:w="2575" w:type="pct"/>
            <w:shd w:val="clear" w:color="auto" w:fill="auto"/>
          </w:tcPr>
          <w:p w14:paraId="1BE4CA0E" w14:textId="77777777" w:rsidR="00074750" w:rsidRPr="002C6829" w:rsidRDefault="00074750" w:rsidP="00390371">
            <w:pPr>
              <w:numPr>
                <w:ilvl w:val="0"/>
                <w:numId w:val="20"/>
              </w:numPr>
              <w:spacing w:after="0" w:line="240" w:lineRule="auto"/>
              <w:ind w:left="313"/>
              <w:jc w:val="left"/>
              <w:rPr>
                <w:sz w:val="22"/>
                <w:szCs w:val="22"/>
                <w:lang w:val="en-AU"/>
              </w:rPr>
            </w:pPr>
            <w:r w:rsidRPr="002C6829">
              <w:rPr>
                <w:sz w:val="22"/>
                <w:szCs w:val="22"/>
                <w:lang w:val="en-AU"/>
              </w:rPr>
              <w:t>I feel uneasy if I am away from nature for too long</w:t>
            </w:r>
          </w:p>
        </w:tc>
        <w:tc>
          <w:tcPr>
            <w:tcW w:w="404" w:type="pct"/>
            <w:shd w:val="clear" w:color="auto" w:fill="auto"/>
            <w:vAlign w:val="bottom"/>
          </w:tcPr>
          <w:p w14:paraId="33284EAB" w14:textId="77777777" w:rsidR="00074750" w:rsidRPr="002C6829" w:rsidRDefault="00074750" w:rsidP="00074750">
            <w:pPr>
              <w:rPr>
                <w:color w:val="000000"/>
                <w:szCs w:val="20"/>
                <w:lang w:val="en-AU"/>
              </w:rPr>
            </w:pPr>
          </w:p>
        </w:tc>
        <w:tc>
          <w:tcPr>
            <w:tcW w:w="278" w:type="pct"/>
            <w:shd w:val="clear" w:color="auto" w:fill="auto"/>
            <w:vAlign w:val="bottom"/>
          </w:tcPr>
          <w:p w14:paraId="2C5ED492" w14:textId="77777777" w:rsidR="00074750" w:rsidRPr="002C6829" w:rsidRDefault="00074750" w:rsidP="00074750">
            <w:pPr>
              <w:rPr>
                <w:rFonts w:ascii="Times New Roman" w:eastAsia="Times New Roman" w:hAnsi="Times New Roman" w:cs="Times New Roman"/>
                <w:szCs w:val="20"/>
                <w:lang w:val="en-AU"/>
              </w:rPr>
            </w:pPr>
          </w:p>
        </w:tc>
        <w:tc>
          <w:tcPr>
            <w:tcW w:w="303" w:type="pct"/>
            <w:shd w:val="clear" w:color="auto" w:fill="auto"/>
            <w:vAlign w:val="bottom"/>
          </w:tcPr>
          <w:p w14:paraId="4D0DAA16" w14:textId="77777777" w:rsidR="00074750" w:rsidRPr="002C6829" w:rsidRDefault="00074750" w:rsidP="00074750">
            <w:pPr>
              <w:rPr>
                <w:rFonts w:ascii="Times New Roman" w:eastAsia="Times New Roman" w:hAnsi="Times New Roman" w:cs="Times New Roman"/>
                <w:szCs w:val="20"/>
                <w:lang w:val="en-AU"/>
              </w:rPr>
            </w:pPr>
          </w:p>
        </w:tc>
        <w:tc>
          <w:tcPr>
            <w:tcW w:w="454" w:type="pct"/>
            <w:shd w:val="clear" w:color="auto" w:fill="auto"/>
            <w:vAlign w:val="bottom"/>
          </w:tcPr>
          <w:p w14:paraId="2042E34D" w14:textId="77777777" w:rsidR="00074750" w:rsidRPr="002C6829" w:rsidRDefault="00074750" w:rsidP="00074750">
            <w:pPr>
              <w:rPr>
                <w:rFonts w:ascii="Times New Roman" w:eastAsia="Times New Roman" w:hAnsi="Times New Roman" w:cs="Times New Roman"/>
                <w:szCs w:val="20"/>
                <w:lang w:val="en-AU"/>
              </w:rPr>
            </w:pPr>
          </w:p>
        </w:tc>
        <w:tc>
          <w:tcPr>
            <w:tcW w:w="303" w:type="pct"/>
            <w:shd w:val="clear" w:color="auto" w:fill="auto"/>
            <w:vAlign w:val="bottom"/>
          </w:tcPr>
          <w:p w14:paraId="4116BFEA" w14:textId="77777777" w:rsidR="00074750" w:rsidRPr="002C6829" w:rsidRDefault="00074750" w:rsidP="00074750">
            <w:pPr>
              <w:rPr>
                <w:rFonts w:ascii="Times New Roman" w:eastAsia="Times New Roman" w:hAnsi="Times New Roman" w:cs="Times New Roman"/>
                <w:szCs w:val="20"/>
                <w:lang w:val="en-AU"/>
              </w:rPr>
            </w:pPr>
          </w:p>
        </w:tc>
        <w:tc>
          <w:tcPr>
            <w:tcW w:w="250" w:type="pct"/>
          </w:tcPr>
          <w:p w14:paraId="20CD3DAA" w14:textId="77777777" w:rsidR="00074750" w:rsidRPr="002C6829" w:rsidRDefault="00074750" w:rsidP="00074750">
            <w:pPr>
              <w:rPr>
                <w:rFonts w:ascii="Times New Roman" w:eastAsia="Times New Roman" w:hAnsi="Times New Roman" w:cs="Times New Roman"/>
                <w:szCs w:val="20"/>
                <w:lang w:val="en-AU"/>
              </w:rPr>
            </w:pPr>
          </w:p>
        </w:tc>
        <w:tc>
          <w:tcPr>
            <w:tcW w:w="433" w:type="pct"/>
          </w:tcPr>
          <w:p w14:paraId="7CC36B6F" w14:textId="77777777" w:rsidR="00074750" w:rsidRPr="002C6829" w:rsidRDefault="00074750" w:rsidP="00074750">
            <w:pPr>
              <w:rPr>
                <w:rFonts w:ascii="Times New Roman" w:eastAsia="Times New Roman" w:hAnsi="Times New Roman" w:cs="Times New Roman"/>
                <w:szCs w:val="20"/>
                <w:lang w:val="en-AU"/>
              </w:rPr>
            </w:pPr>
          </w:p>
        </w:tc>
      </w:tr>
      <w:tr w:rsidR="00074750" w:rsidRPr="002C6829" w14:paraId="3F81550F" w14:textId="77777777" w:rsidTr="00074750">
        <w:trPr>
          <w:trHeight w:val="320"/>
        </w:trPr>
        <w:tc>
          <w:tcPr>
            <w:tcW w:w="2575" w:type="pct"/>
            <w:shd w:val="clear" w:color="auto" w:fill="auto"/>
          </w:tcPr>
          <w:p w14:paraId="6C789D1D" w14:textId="77777777" w:rsidR="00074750" w:rsidRPr="002C6829" w:rsidRDefault="00074750" w:rsidP="00390371">
            <w:pPr>
              <w:numPr>
                <w:ilvl w:val="0"/>
                <w:numId w:val="20"/>
              </w:numPr>
              <w:spacing w:after="0" w:line="240" w:lineRule="auto"/>
              <w:ind w:left="313"/>
              <w:jc w:val="left"/>
              <w:rPr>
                <w:sz w:val="22"/>
                <w:szCs w:val="22"/>
                <w:lang w:val="en-AU"/>
              </w:rPr>
            </w:pPr>
            <w:r w:rsidRPr="002C6829">
              <w:rPr>
                <w:sz w:val="22"/>
                <w:szCs w:val="22"/>
                <w:lang w:val="en-AU"/>
              </w:rPr>
              <w:t>I feel right at home when I am in nature</w:t>
            </w:r>
          </w:p>
        </w:tc>
        <w:tc>
          <w:tcPr>
            <w:tcW w:w="404" w:type="pct"/>
            <w:shd w:val="clear" w:color="auto" w:fill="auto"/>
            <w:vAlign w:val="bottom"/>
          </w:tcPr>
          <w:p w14:paraId="6A305419" w14:textId="77777777" w:rsidR="00074750" w:rsidRPr="002C6829" w:rsidRDefault="00074750" w:rsidP="00074750">
            <w:pPr>
              <w:rPr>
                <w:color w:val="FF0000"/>
                <w:szCs w:val="20"/>
                <w:lang w:val="en-AU"/>
              </w:rPr>
            </w:pPr>
          </w:p>
        </w:tc>
        <w:tc>
          <w:tcPr>
            <w:tcW w:w="278" w:type="pct"/>
            <w:shd w:val="clear" w:color="auto" w:fill="auto"/>
            <w:vAlign w:val="bottom"/>
          </w:tcPr>
          <w:p w14:paraId="5B1738F1" w14:textId="77777777" w:rsidR="00074750" w:rsidRPr="002C6829" w:rsidRDefault="00074750" w:rsidP="00074750">
            <w:pPr>
              <w:rPr>
                <w:rFonts w:ascii="Times New Roman" w:eastAsia="Times New Roman" w:hAnsi="Times New Roman" w:cs="Times New Roman"/>
                <w:color w:val="FF0000"/>
                <w:szCs w:val="20"/>
                <w:lang w:val="en-AU"/>
              </w:rPr>
            </w:pPr>
          </w:p>
        </w:tc>
        <w:tc>
          <w:tcPr>
            <w:tcW w:w="303" w:type="pct"/>
            <w:shd w:val="clear" w:color="auto" w:fill="auto"/>
            <w:vAlign w:val="bottom"/>
          </w:tcPr>
          <w:p w14:paraId="24F06B0A" w14:textId="77777777" w:rsidR="00074750" w:rsidRPr="002C6829" w:rsidRDefault="00074750" w:rsidP="00074750">
            <w:pPr>
              <w:rPr>
                <w:rFonts w:ascii="Times New Roman" w:eastAsia="Times New Roman" w:hAnsi="Times New Roman" w:cs="Times New Roman"/>
                <w:color w:val="FF0000"/>
                <w:szCs w:val="20"/>
                <w:lang w:val="en-AU"/>
              </w:rPr>
            </w:pPr>
          </w:p>
        </w:tc>
        <w:tc>
          <w:tcPr>
            <w:tcW w:w="454" w:type="pct"/>
            <w:shd w:val="clear" w:color="auto" w:fill="auto"/>
            <w:vAlign w:val="bottom"/>
          </w:tcPr>
          <w:p w14:paraId="36473148" w14:textId="77777777" w:rsidR="00074750" w:rsidRPr="002C6829" w:rsidRDefault="00074750" w:rsidP="00074750">
            <w:pPr>
              <w:rPr>
                <w:rFonts w:ascii="Times New Roman" w:eastAsia="Times New Roman" w:hAnsi="Times New Roman" w:cs="Times New Roman"/>
                <w:color w:val="FF0000"/>
                <w:szCs w:val="20"/>
                <w:lang w:val="en-AU"/>
              </w:rPr>
            </w:pPr>
          </w:p>
        </w:tc>
        <w:tc>
          <w:tcPr>
            <w:tcW w:w="303" w:type="pct"/>
            <w:shd w:val="clear" w:color="auto" w:fill="auto"/>
            <w:vAlign w:val="bottom"/>
          </w:tcPr>
          <w:p w14:paraId="643A580B" w14:textId="77777777" w:rsidR="00074750" w:rsidRPr="002C6829" w:rsidRDefault="00074750" w:rsidP="00074750">
            <w:pPr>
              <w:rPr>
                <w:rFonts w:ascii="Times New Roman" w:eastAsia="Times New Roman" w:hAnsi="Times New Roman" w:cs="Times New Roman"/>
                <w:color w:val="FF0000"/>
                <w:szCs w:val="20"/>
                <w:lang w:val="en-AU"/>
              </w:rPr>
            </w:pPr>
          </w:p>
        </w:tc>
        <w:tc>
          <w:tcPr>
            <w:tcW w:w="250" w:type="pct"/>
          </w:tcPr>
          <w:p w14:paraId="2D508360" w14:textId="77777777" w:rsidR="00074750" w:rsidRPr="002C6829" w:rsidRDefault="00074750" w:rsidP="00074750">
            <w:pPr>
              <w:rPr>
                <w:rFonts w:ascii="Times New Roman" w:eastAsia="Times New Roman" w:hAnsi="Times New Roman" w:cs="Times New Roman"/>
                <w:color w:val="FF0000"/>
                <w:szCs w:val="20"/>
                <w:lang w:val="en-AU"/>
              </w:rPr>
            </w:pPr>
          </w:p>
        </w:tc>
        <w:tc>
          <w:tcPr>
            <w:tcW w:w="433" w:type="pct"/>
          </w:tcPr>
          <w:p w14:paraId="04CCCA80" w14:textId="77777777" w:rsidR="00074750" w:rsidRPr="002C6829" w:rsidRDefault="00074750" w:rsidP="00074750">
            <w:pPr>
              <w:rPr>
                <w:rFonts w:ascii="Times New Roman" w:eastAsia="Times New Roman" w:hAnsi="Times New Roman" w:cs="Times New Roman"/>
                <w:color w:val="FF0000"/>
                <w:szCs w:val="20"/>
                <w:lang w:val="en-AU"/>
              </w:rPr>
            </w:pPr>
          </w:p>
        </w:tc>
      </w:tr>
      <w:tr w:rsidR="00074750" w:rsidRPr="002C6829" w14:paraId="71991223" w14:textId="77777777" w:rsidTr="00074750">
        <w:trPr>
          <w:trHeight w:val="320"/>
        </w:trPr>
        <w:tc>
          <w:tcPr>
            <w:tcW w:w="2575" w:type="pct"/>
            <w:shd w:val="clear" w:color="auto" w:fill="auto"/>
          </w:tcPr>
          <w:p w14:paraId="5FA90201" w14:textId="77777777" w:rsidR="00074750" w:rsidRPr="002C6829" w:rsidRDefault="00074750" w:rsidP="00390371">
            <w:pPr>
              <w:numPr>
                <w:ilvl w:val="0"/>
                <w:numId w:val="20"/>
              </w:numPr>
              <w:spacing w:after="0" w:line="240" w:lineRule="auto"/>
              <w:ind w:left="313"/>
              <w:jc w:val="left"/>
              <w:rPr>
                <w:sz w:val="22"/>
                <w:szCs w:val="22"/>
                <w:lang w:val="en-AU"/>
              </w:rPr>
            </w:pPr>
            <w:r w:rsidRPr="002C6829">
              <w:rPr>
                <w:sz w:val="22"/>
                <w:szCs w:val="22"/>
                <w:lang w:val="en-AU"/>
              </w:rPr>
              <w:t>Feeling connected to nature helps me deal with everyday stress</w:t>
            </w:r>
          </w:p>
        </w:tc>
        <w:tc>
          <w:tcPr>
            <w:tcW w:w="404" w:type="pct"/>
            <w:shd w:val="clear" w:color="auto" w:fill="auto"/>
            <w:vAlign w:val="bottom"/>
          </w:tcPr>
          <w:p w14:paraId="71BECD3B" w14:textId="77777777" w:rsidR="00074750" w:rsidRPr="002C6829" w:rsidRDefault="00074750" w:rsidP="00074750">
            <w:pPr>
              <w:rPr>
                <w:color w:val="000000"/>
                <w:szCs w:val="20"/>
                <w:lang w:val="en-AU"/>
              </w:rPr>
            </w:pPr>
          </w:p>
        </w:tc>
        <w:tc>
          <w:tcPr>
            <w:tcW w:w="278" w:type="pct"/>
            <w:shd w:val="clear" w:color="auto" w:fill="auto"/>
            <w:vAlign w:val="bottom"/>
          </w:tcPr>
          <w:p w14:paraId="3FD44DB7" w14:textId="77777777" w:rsidR="00074750" w:rsidRPr="002C6829" w:rsidRDefault="00074750" w:rsidP="00074750">
            <w:pPr>
              <w:rPr>
                <w:rFonts w:ascii="Times New Roman" w:eastAsia="Times New Roman" w:hAnsi="Times New Roman" w:cs="Times New Roman"/>
                <w:szCs w:val="20"/>
                <w:lang w:val="en-AU"/>
              </w:rPr>
            </w:pPr>
          </w:p>
        </w:tc>
        <w:tc>
          <w:tcPr>
            <w:tcW w:w="303" w:type="pct"/>
            <w:shd w:val="clear" w:color="auto" w:fill="auto"/>
            <w:vAlign w:val="bottom"/>
          </w:tcPr>
          <w:p w14:paraId="4EB633EE" w14:textId="77777777" w:rsidR="00074750" w:rsidRPr="002C6829" w:rsidRDefault="00074750" w:rsidP="00074750">
            <w:pPr>
              <w:rPr>
                <w:rFonts w:ascii="Times New Roman" w:eastAsia="Times New Roman" w:hAnsi="Times New Roman" w:cs="Times New Roman"/>
                <w:szCs w:val="20"/>
                <w:lang w:val="en-AU"/>
              </w:rPr>
            </w:pPr>
          </w:p>
        </w:tc>
        <w:tc>
          <w:tcPr>
            <w:tcW w:w="454" w:type="pct"/>
            <w:shd w:val="clear" w:color="auto" w:fill="auto"/>
            <w:vAlign w:val="bottom"/>
          </w:tcPr>
          <w:p w14:paraId="3EF3121E" w14:textId="77777777" w:rsidR="00074750" w:rsidRPr="002C6829" w:rsidRDefault="00074750" w:rsidP="00074750">
            <w:pPr>
              <w:rPr>
                <w:rFonts w:ascii="Times New Roman" w:eastAsia="Times New Roman" w:hAnsi="Times New Roman" w:cs="Times New Roman"/>
                <w:szCs w:val="20"/>
                <w:lang w:val="en-AU"/>
              </w:rPr>
            </w:pPr>
          </w:p>
        </w:tc>
        <w:tc>
          <w:tcPr>
            <w:tcW w:w="303" w:type="pct"/>
            <w:shd w:val="clear" w:color="auto" w:fill="auto"/>
            <w:vAlign w:val="bottom"/>
          </w:tcPr>
          <w:p w14:paraId="0E0AEEE1" w14:textId="77777777" w:rsidR="00074750" w:rsidRPr="002C6829" w:rsidRDefault="00074750" w:rsidP="00074750">
            <w:pPr>
              <w:rPr>
                <w:rFonts w:ascii="Times New Roman" w:eastAsia="Times New Roman" w:hAnsi="Times New Roman" w:cs="Times New Roman"/>
                <w:szCs w:val="20"/>
                <w:lang w:val="en-AU"/>
              </w:rPr>
            </w:pPr>
          </w:p>
        </w:tc>
        <w:tc>
          <w:tcPr>
            <w:tcW w:w="250" w:type="pct"/>
          </w:tcPr>
          <w:p w14:paraId="547AE961" w14:textId="77777777" w:rsidR="00074750" w:rsidRPr="002C6829" w:rsidRDefault="00074750" w:rsidP="00074750">
            <w:pPr>
              <w:rPr>
                <w:rFonts w:ascii="Times New Roman" w:eastAsia="Times New Roman" w:hAnsi="Times New Roman" w:cs="Times New Roman"/>
                <w:szCs w:val="20"/>
                <w:lang w:val="en-AU"/>
              </w:rPr>
            </w:pPr>
          </w:p>
        </w:tc>
        <w:tc>
          <w:tcPr>
            <w:tcW w:w="433" w:type="pct"/>
          </w:tcPr>
          <w:p w14:paraId="0A581E8F" w14:textId="77777777" w:rsidR="00074750" w:rsidRPr="002C6829" w:rsidRDefault="00074750" w:rsidP="00074750">
            <w:pPr>
              <w:rPr>
                <w:rFonts w:ascii="Times New Roman" w:eastAsia="Times New Roman" w:hAnsi="Times New Roman" w:cs="Times New Roman"/>
                <w:szCs w:val="20"/>
                <w:lang w:val="en-AU"/>
              </w:rPr>
            </w:pPr>
          </w:p>
        </w:tc>
      </w:tr>
      <w:tr w:rsidR="00074750" w:rsidRPr="002C6829" w14:paraId="041E3237" w14:textId="77777777" w:rsidTr="00074750">
        <w:trPr>
          <w:trHeight w:val="320"/>
        </w:trPr>
        <w:tc>
          <w:tcPr>
            <w:tcW w:w="2575" w:type="pct"/>
            <w:shd w:val="clear" w:color="auto" w:fill="auto"/>
          </w:tcPr>
          <w:p w14:paraId="1859BFC7" w14:textId="77777777" w:rsidR="00074750" w:rsidRPr="002C6829" w:rsidRDefault="00074750" w:rsidP="00390371">
            <w:pPr>
              <w:numPr>
                <w:ilvl w:val="0"/>
                <w:numId w:val="20"/>
              </w:numPr>
              <w:spacing w:after="0" w:line="240" w:lineRule="auto"/>
              <w:ind w:left="313"/>
              <w:jc w:val="left"/>
              <w:rPr>
                <w:sz w:val="22"/>
                <w:szCs w:val="22"/>
                <w:lang w:val="en-AU"/>
              </w:rPr>
            </w:pPr>
            <w:r w:rsidRPr="002C6829">
              <w:rPr>
                <w:sz w:val="22"/>
                <w:szCs w:val="22"/>
                <w:lang w:val="en-AU"/>
              </w:rPr>
              <w:t>I feel a strong emotional connection to nature</w:t>
            </w:r>
          </w:p>
        </w:tc>
        <w:tc>
          <w:tcPr>
            <w:tcW w:w="404" w:type="pct"/>
            <w:shd w:val="clear" w:color="auto" w:fill="auto"/>
            <w:vAlign w:val="bottom"/>
          </w:tcPr>
          <w:p w14:paraId="461F00E5" w14:textId="77777777" w:rsidR="00074750" w:rsidRPr="002C6829" w:rsidRDefault="00074750" w:rsidP="00074750">
            <w:pPr>
              <w:rPr>
                <w:color w:val="FF0000"/>
                <w:szCs w:val="20"/>
                <w:lang w:val="en-AU"/>
              </w:rPr>
            </w:pPr>
          </w:p>
        </w:tc>
        <w:tc>
          <w:tcPr>
            <w:tcW w:w="278" w:type="pct"/>
            <w:shd w:val="clear" w:color="auto" w:fill="auto"/>
            <w:vAlign w:val="bottom"/>
          </w:tcPr>
          <w:p w14:paraId="2E723599" w14:textId="77777777" w:rsidR="00074750" w:rsidRPr="002C6829" w:rsidRDefault="00074750" w:rsidP="00074750">
            <w:pPr>
              <w:rPr>
                <w:rFonts w:ascii="Times New Roman" w:eastAsia="Times New Roman" w:hAnsi="Times New Roman" w:cs="Times New Roman"/>
                <w:color w:val="FF0000"/>
                <w:szCs w:val="20"/>
                <w:lang w:val="en-AU"/>
              </w:rPr>
            </w:pPr>
          </w:p>
        </w:tc>
        <w:tc>
          <w:tcPr>
            <w:tcW w:w="303" w:type="pct"/>
            <w:shd w:val="clear" w:color="auto" w:fill="auto"/>
            <w:vAlign w:val="bottom"/>
          </w:tcPr>
          <w:p w14:paraId="6E7EF157" w14:textId="77777777" w:rsidR="00074750" w:rsidRPr="002C6829" w:rsidRDefault="00074750" w:rsidP="00074750">
            <w:pPr>
              <w:rPr>
                <w:rFonts w:ascii="Times New Roman" w:eastAsia="Times New Roman" w:hAnsi="Times New Roman" w:cs="Times New Roman"/>
                <w:color w:val="FF0000"/>
                <w:szCs w:val="20"/>
                <w:lang w:val="en-AU"/>
              </w:rPr>
            </w:pPr>
          </w:p>
        </w:tc>
        <w:tc>
          <w:tcPr>
            <w:tcW w:w="454" w:type="pct"/>
            <w:shd w:val="clear" w:color="auto" w:fill="auto"/>
            <w:vAlign w:val="bottom"/>
          </w:tcPr>
          <w:p w14:paraId="16FD90BE" w14:textId="77777777" w:rsidR="00074750" w:rsidRPr="002C6829" w:rsidRDefault="00074750" w:rsidP="00074750">
            <w:pPr>
              <w:rPr>
                <w:rFonts w:ascii="Times New Roman" w:eastAsia="Times New Roman" w:hAnsi="Times New Roman" w:cs="Times New Roman"/>
                <w:color w:val="FF0000"/>
                <w:szCs w:val="20"/>
                <w:lang w:val="en-AU"/>
              </w:rPr>
            </w:pPr>
          </w:p>
        </w:tc>
        <w:tc>
          <w:tcPr>
            <w:tcW w:w="303" w:type="pct"/>
            <w:shd w:val="clear" w:color="auto" w:fill="auto"/>
            <w:vAlign w:val="bottom"/>
          </w:tcPr>
          <w:p w14:paraId="18A67F80" w14:textId="77777777" w:rsidR="00074750" w:rsidRPr="002C6829" w:rsidRDefault="00074750" w:rsidP="00074750">
            <w:pPr>
              <w:rPr>
                <w:rFonts w:ascii="Times New Roman" w:eastAsia="Times New Roman" w:hAnsi="Times New Roman" w:cs="Times New Roman"/>
                <w:color w:val="FF0000"/>
                <w:szCs w:val="20"/>
                <w:lang w:val="en-AU"/>
              </w:rPr>
            </w:pPr>
          </w:p>
        </w:tc>
        <w:tc>
          <w:tcPr>
            <w:tcW w:w="250" w:type="pct"/>
          </w:tcPr>
          <w:p w14:paraId="46760700" w14:textId="77777777" w:rsidR="00074750" w:rsidRPr="002C6829" w:rsidRDefault="00074750" w:rsidP="00074750">
            <w:pPr>
              <w:rPr>
                <w:rFonts w:ascii="Times New Roman" w:eastAsia="Times New Roman" w:hAnsi="Times New Roman" w:cs="Times New Roman"/>
                <w:color w:val="FF0000"/>
                <w:szCs w:val="20"/>
                <w:lang w:val="en-AU"/>
              </w:rPr>
            </w:pPr>
          </w:p>
        </w:tc>
        <w:tc>
          <w:tcPr>
            <w:tcW w:w="433" w:type="pct"/>
          </w:tcPr>
          <w:p w14:paraId="38F75900" w14:textId="77777777" w:rsidR="00074750" w:rsidRPr="002C6829" w:rsidRDefault="00074750" w:rsidP="00074750">
            <w:pPr>
              <w:rPr>
                <w:rFonts w:ascii="Times New Roman" w:eastAsia="Times New Roman" w:hAnsi="Times New Roman" w:cs="Times New Roman"/>
                <w:color w:val="FF0000"/>
                <w:szCs w:val="20"/>
                <w:lang w:val="en-AU"/>
              </w:rPr>
            </w:pPr>
          </w:p>
        </w:tc>
      </w:tr>
      <w:tr w:rsidR="00074750" w:rsidRPr="002C6829" w14:paraId="4A57A0D5" w14:textId="77777777" w:rsidTr="00074750">
        <w:trPr>
          <w:trHeight w:val="320"/>
        </w:trPr>
        <w:tc>
          <w:tcPr>
            <w:tcW w:w="2575" w:type="pct"/>
            <w:shd w:val="clear" w:color="auto" w:fill="auto"/>
          </w:tcPr>
          <w:p w14:paraId="157919F6" w14:textId="77777777" w:rsidR="00074750" w:rsidRPr="002C6829" w:rsidRDefault="00074750" w:rsidP="00390371">
            <w:pPr>
              <w:numPr>
                <w:ilvl w:val="0"/>
                <w:numId w:val="20"/>
              </w:numPr>
              <w:spacing w:after="0" w:line="240" w:lineRule="auto"/>
              <w:ind w:left="313"/>
              <w:jc w:val="left"/>
              <w:rPr>
                <w:sz w:val="22"/>
                <w:szCs w:val="22"/>
                <w:lang w:val="en-AU"/>
              </w:rPr>
            </w:pPr>
            <w:r w:rsidRPr="002C6829">
              <w:rPr>
                <w:sz w:val="22"/>
                <w:szCs w:val="22"/>
                <w:lang w:val="en-AU"/>
              </w:rPr>
              <w:t>I enjoy spending time in nature</w:t>
            </w:r>
          </w:p>
        </w:tc>
        <w:tc>
          <w:tcPr>
            <w:tcW w:w="404" w:type="pct"/>
            <w:shd w:val="clear" w:color="auto" w:fill="auto"/>
            <w:vAlign w:val="bottom"/>
          </w:tcPr>
          <w:p w14:paraId="61E5ABC3" w14:textId="77777777" w:rsidR="00074750" w:rsidRPr="002C6829" w:rsidRDefault="00074750" w:rsidP="00074750">
            <w:pPr>
              <w:rPr>
                <w:color w:val="000000"/>
                <w:szCs w:val="20"/>
                <w:lang w:val="en-AU"/>
              </w:rPr>
            </w:pPr>
          </w:p>
        </w:tc>
        <w:tc>
          <w:tcPr>
            <w:tcW w:w="278" w:type="pct"/>
            <w:shd w:val="clear" w:color="auto" w:fill="auto"/>
            <w:vAlign w:val="bottom"/>
          </w:tcPr>
          <w:p w14:paraId="42FB36ED" w14:textId="77777777" w:rsidR="00074750" w:rsidRPr="002C6829" w:rsidRDefault="00074750" w:rsidP="00074750">
            <w:pPr>
              <w:rPr>
                <w:rFonts w:ascii="Times New Roman" w:eastAsia="Times New Roman" w:hAnsi="Times New Roman" w:cs="Times New Roman"/>
                <w:szCs w:val="20"/>
                <w:lang w:val="en-AU"/>
              </w:rPr>
            </w:pPr>
          </w:p>
        </w:tc>
        <w:tc>
          <w:tcPr>
            <w:tcW w:w="303" w:type="pct"/>
            <w:shd w:val="clear" w:color="auto" w:fill="auto"/>
            <w:vAlign w:val="bottom"/>
          </w:tcPr>
          <w:p w14:paraId="3A76E8D5" w14:textId="77777777" w:rsidR="00074750" w:rsidRPr="002C6829" w:rsidRDefault="00074750" w:rsidP="00074750">
            <w:pPr>
              <w:rPr>
                <w:rFonts w:ascii="Times New Roman" w:eastAsia="Times New Roman" w:hAnsi="Times New Roman" w:cs="Times New Roman"/>
                <w:szCs w:val="20"/>
                <w:lang w:val="en-AU"/>
              </w:rPr>
            </w:pPr>
          </w:p>
        </w:tc>
        <w:tc>
          <w:tcPr>
            <w:tcW w:w="454" w:type="pct"/>
            <w:shd w:val="clear" w:color="auto" w:fill="auto"/>
            <w:vAlign w:val="bottom"/>
          </w:tcPr>
          <w:p w14:paraId="7ECEF8D5" w14:textId="77777777" w:rsidR="00074750" w:rsidRPr="002C6829" w:rsidRDefault="00074750" w:rsidP="00074750">
            <w:pPr>
              <w:rPr>
                <w:rFonts w:ascii="Times New Roman" w:eastAsia="Times New Roman" w:hAnsi="Times New Roman" w:cs="Times New Roman"/>
                <w:szCs w:val="20"/>
                <w:lang w:val="en-AU"/>
              </w:rPr>
            </w:pPr>
          </w:p>
        </w:tc>
        <w:tc>
          <w:tcPr>
            <w:tcW w:w="303" w:type="pct"/>
            <w:shd w:val="clear" w:color="auto" w:fill="auto"/>
            <w:vAlign w:val="bottom"/>
          </w:tcPr>
          <w:p w14:paraId="652D1231" w14:textId="77777777" w:rsidR="00074750" w:rsidRPr="002C6829" w:rsidRDefault="00074750" w:rsidP="00074750">
            <w:pPr>
              <w:rPr>
                <w:rFonts w:ascii="Times New Roman" w:eastAsia="Times New Roman" w:hAnsi="Times New Roman" w:cs="Times New Roman"/>
                <w:szCs w:val="20"/>
                <w:lang w:val="en-AU"/>
              </w:rPr>
            </w:pPr>
          </w:p>
        </w:tc>
        <w:tc>
          <w:tcPr>
            <w:tcW w:w="250" w:type="pct"/>
          </w:tcPr>
          <w:p w14:paraId="0D1FC3BC" w14:textId="77777777" w:rsidR="00074750" w:rsidRPr="002C6829" w:rsidRDefault="00074750" w:rsidP="00074750">
            <w:pPr>
              <w:rPr>
                <w:rFonts w:ascii="Times New Roman" w:eastAsia="Times New Roman" w:hAnsi="Times New Roman" w:cs="Times New Roman"/>
                <w:szCs w:val="20"/>
                <w:lang w:val="en-AU"/>
              </w:rPr>
            </w:pPr>
          </w:p>
        </w:tc>
        <w:tc>
          <w:tcPr>
            <w:tcW w:w="433" w:type="pct"/>
          </w:tcPr>
          <w:p w14:paraId="16A4C649" w14:textId="77777777" w:rsidR="00074750" w:rsidRPr="002C6829" w:rsidRDefault="00074750" w:rsidP="00074750">
            <w:pPr>
              <w:rPr>
                <w:rFonts w:ascii="Times New Roman" w:eastAsia="Times New Roman" w:hAnsi="Times New Roman" w:cs="Times New Roman"/>
                <w:szCs w:val="20"/>
                <w:lang w:val="en-AU"/>
              </w:rPr>
            </w:pPr>
          </w:p>
        </w:tc>
      </w:tr>
      <w:tr w:rsidR="00074750" w:rsidRPr="002C6829" w14:paraId="300B9636" w14:textId="77777777" w:rsidTr="00074750">
        <w:trPr>
          <w:trHeight w:val="320"/>
        </w:trPr>
        <w:tc>
          <w:tcPr>
            <w:tcW w:w="2575" w:type="pct"/>
            <w:shd w:val="clear" w:color="auto" w:fill="auto"/>
          </w:tcPr>
          <w:p w14:paraId="1EC1DBB4" w14:textId="77777777" w:rsidR="00074750" w:rsidRPr="002C6829" w:rsidRDefault="00074750" w:rsidP="00390371">
            <w:pPr>
              <w:numPr>
                <w:ilvl w:val="0"/>
                <w:numId w:val="20"/>
              </w:numPr>
              <w:spacing w:after="0" w:line="240" w:lineRule="auto"/>
              <w:ind w:left="313"/>
              <w:jc w:val="left"/>
              <w:rPr>
                <w:sz w:val="22"/>
                <w:szCs w:val="22"/>
                <w:lang w:val="en-AU"/>
              </w:rPr>
            </w:pPr>
            <w:r w:rsidRPr="002C6829">
              <w:rPr>
                <w:sz w:val="22"/>
                <w:szCs w:val="22"/>
                <w:lang w:val="en-AU"/>
              </w:rPr>
              <w:t>I like to get outdoors whenever I get the chance</w:t>
            </w:r>
          </w:p>
        </w:tc>
        <w:tc>
          <w:tcPr>
            <w:tcW w:w="404" w:type="pct"/>
            <w:shd w:val="clear" w:color="auto" w:fill="auto"/>
            <w:vAlign w:val="bottom"/>
          </w:tcPr>
          <w:p w14:paraId="0E165771" w14:textId="77777777" w:rsidR="00074750" w:rsidRPr="002C6829" w:rsidRDefault="00074750" w:rsidP="00074750">
            <w:pPr>
              <w:rPr>
                <w:color w:val="000000"/>
                <w:szCs w:val="20"/>
                <w:lang w:val="en-AU"/>
              </w:rPr>
            </w:pPr>
          </w:p>
        </w:tc>
        <w:tc>
          <w:tcPr>
            <w:tcW w:w="278" w:type="pct"/>
            <w:shd w:val="clear" w:color="auto" w:fill="auto"/>
            <w:vAlign w:val="bottom"/>
          </w:tcPr>
          <w:p w14:paraId="0A2555BB" w14:textId="77777777" w:rsidR="00074750" w:rsidRPr="002C6829" w:rsidRDefault="00074750" w:rsidP="00074750">
            <w:pPr>
              <w:rPr>
                <w:rFonts w:ascii="Times New Roman" w:eastAsia="Times New Roman" w:hAnsi="Times New Roman" w:cs="Times New Roman"/>
                <w:szCs w:val="20"/>
                <w:lang w:val="en-AU"/>
              </w:rPr>
            </w:pPr>
          </w:p>
        </w:tc>
        <w:tc>
          <w:tcPr>
            <w:tcW w:w="303" w:type="pct"/>
            <w:shd w:val="clear" w:color="auto" w:fill="auto"/>
            <w:vAlign w:val="bottom"/>
          </w:tcPr>
          <w:p w14:paraId="5556ABF1" w14:textId="77777777" w:rsidR="00074750" w:rsidRPr="002C6829" w:rsidRDefault="00074750" w:rsidP="00074750">
            <w:pPr>
              <w:rPr>
                <w:rFonts w:ascii="Times New Roman" w:eastAsia="Times New Roman" w:hAnsi="Times New Roman" w:cs="Times New Roman"/>
                <w:szCs w:val="20"/>
                <w:lang w:val="en-AU"/>
              </w:rPr>
            </w:pPr>
          </w:p>
        </w:tc>
        <w:tc>
          <w:tcPr>
            <w:tcW w:w="454" w:type="pct"/>
            <w:shd w:val="clear" w:color="auto" w:fill="auto"/>
            <w:vAlign w:val="bottom"/>
          </w:tcPr>
          <w:p w14:paraId="790F218D" w14:textId="77777777" w:rsidR="00074750" w:rsidRPr="002C6829" w:rsidRDefault="00074750" w:rsidP="00074750">
            <w:pPr>
              <w:rPr>
                <w:rFonts w:ascii="Times New Roman" w:eastAsia="Times New Roman" w:hAnsi="Times New Roman" w:cs="Times New Roman"/>
                <w:szCs w:val="20"/>
                <w:lang w:val="en-AU"/>
              </w:rPr>
            </w:pPr>
          </w:p>
        </w:tc>
        <w:tc>
          <w:tcPr>
            <w:tcW w:w="303" w:type="pct"/>
            <w:shd w:val="clear" w:color="auto" w:fill="auto"/>
            <w:vAlign w:val="bottom"/>
          </w:tcPr>
          <w:p w14:paraId="548718BB" w14:textId="77777777" w:rsidR="00074750" w:rsidRPr="002C6829" w:rsidRDefault="00074750" w:rsidP="00074750">
            <w:pPr>
              <w:rPr>
                <w:rFonts w:ascii="Times New Roman" w:eastAsia="Times New Roman" w:hAnsi="Times New Roman" w:cs="Times New Roman"/>
                <w:szCs w:val="20"/>
                <w:lang w:val="en-AU"/>
              </w:rPr>
            </w:pPr>
          </w:p>
        </w:tc>
        <w:tc>
          <w:tcPr>
            <w:tcW w:w="250" w:type="pct"/>
          </w:tcPr>
          <w:p w14:paraId="5DCC972C" w14:textId="77777777" w:rsidR="00074750" w:rsidRPr="002C6829" w:rsidRDefault="00074750" w:rsidP="00074750">
            <w:pPr>
              <w:rPr>
                <w:rFonts w:ascii="Times New Roman" w:eastAsia="Times New Roman" w:hAnsi="Times New Roman" w:cs="Times New Roman"/>
                <w:szCs w:val="20"/>
                <w:lang w:val="en-AU"/>
              </w:rPr>
            </w:pPr>
          </w:p>
        </w:tc>
        <w:tc>
          <w:tcPr>
            <w:tcW w:w="433" w:type="pct"/>
          </w:tcPr>
          <w:p w14:paraId="0CD059A4" w14:textId="77777777" w:rsidR="00074750" w:rsidRPr="002C6829" w:rsidRDefault="00074750" w:rsidP="00074750">
            <w:pPr>
              <w:rPr>
                <w:rFonts w:ascii="Times New Roman" w:eastAsia="Times New Roman" w:hAnsi="Times New Roman" w:cs="Times New Roman"/>
                <w:szCs w:val="20"/>
                <w:lang w:val="en-AU"/>
              </w:rPr>
            </w:pPr>
          </w:p>
        </w:tc>
      </w:tr>
      <w:tr w:rsidR="00074750" w:rsidRPr="002C6829" w14:paraId="66D9F451" w14:textId="77777777" w:rsidTr="00074750">
        <w:trPr>
          <w:trHeight w:val="320"/>
        </w:trPr>
        <w:tc>
          <w:tcPr>
            <w:tcW w:w="2575" w:type="pct"/>
            <w:shd w:val="clear" w:color="auto" w:fill="auto"/>
          </w:tcPr>
          <w:p w14:paraId="478E60D8" w14:textId="77777777" w:rsidR="00074750" w:rsidRPr="002C6829" w:rsidRDefault="00074750" w:rsidP="00390371">
            <w:pPr>
              <w:numPr>
                <w:ilvl w:val="0"/>
                <w:numId w:val="20"/>
              </w:numPr>
              <w:spacing w:after="0" w:line="240" w:lineRule="auto"/>
              <w:ind w:left="313"/>
              <w:jc w:val="left"/>
              <w:rPr>
                <w:sz w:val="22"/>
                <w:szCs w:val="22"/>
                <w:lang w:val="en-AU"/>
              </w:rPr>
            </w:pPr>
            <w:r w:rsidRPr="002C6829">
              <w:rPr>
                <w:sz w:val="22"/>
                <w:szCs w:val="22"/>
                <w:lang w:val="en-AU"/>
              </w:rPr>
              <w:t>Being in nature allows me to do the things I like doing most</w:t>
            </w:r>
          </w:p>
        </w:tc>
        <w:tc>
          <w:tcPr>
            <w:tcW w:w="404" w:type="pct"/>
            <w:shd w:val="clear" w:color="auto" w:fill="auto"/>
            <w:vAlign w:val="bottom"/>
          </w:tcPr>
          <w:p w14:paraId="3C262665" w14:textId="77777777" w:rsidR="00074750" w:rsidRPr="002C6829" w:rsidRDefault="00074750" w:rsidP="00074750">
            <w:pPr>
              <w:rPr>
                <w:color w:val="000000"/>
                <w:szCs w:val="20"/>
                <w:lang w:val="en-AU"/>
              </w:rPr>
            </w:pPr>
          </w:p>
        </w:tc>
        <w:tc>
          <w:tcPr>
            <w:tcW w:w="278" w:type="pct"/>
            <w:shd w:val="clear" w:color="auto" w:fill="auto"/>
            <w:vAlign w:val="bottom"/>
          </w:tcPr>
          <w:p w14:paraId="1E9BC80F" w14:textId="77777777" w:rsidR="00074750" w:rsidRPr="002C6829" w:rsidRDefault="00074750" w:rsidP="00074750">
            <w:pPr>
              <w:rPr>
                <w:rFonts w:ascii="Times New Roman" w:eastAsia="Times New Roman" w:hAnsi="Times New Roman" w:cs="Times New Roman"/>
                <w:szCs w:val="20"/>
                <w:lang w:val="en-AU"/>
              </w:rPr>
            </w:pPr>
          </w:p>
        </w:tc>
        <w:tc>
          <w:tcPr>
            <w:tcW w:w="303" w:type="pct"/>
            <w:shd w:val="clear" w:color="auto" w:fill="auto"/>
            <w:vAlign w:val="bottom"/>
          </w:tcPr>
          <w:p w14:paraId="5956B958" w14:textId="77777777" w:rsidR="00074750" w:rsidRPr="002C6829" w:rsidRDefault="00074750" w:rsidP="00074750">
            <w:pPr>
              <w:rPr>
                <w:rFonts w:ascii="Times New Roman" w:eastAsia="Times New Roman" w:hAnsi="Times New Roman" w:cs="Times New Roman"/>
                <w:szCs w:val="20"/>
                <w:lang w:val="en-AU"/>
              </w:rPr>
            </w:pPr>
          </w:p>
        </w:tc>
        <w:tc>
          <w:tcPr>
            <w:tcW w:w="454" w:type="pct"/>
            <w:shd w:val="clear" w:color="auto" w:fill="auto"/>
            <w:vAlign w:val="bottom"/>
          </w:tcPr>
          <w:p w14:paraId="6F115343" w14:textId="77777777" w:rsidR="00074750" w:rsidRPr="002C6829" w:rsidRDefault="00074750" w:rsidP="00074750">
            <w:pPr>
              <w:rPr>
                <w:rFonts w:ascii="Times New Roman" w:eastAsia="Times New Roman" w:hAnsi="Times New Roman" w:cs="Times New Roman"/>
                <w:szCs w:val="20"/>
                <w:lang w:val="en-AU"/>
              </w:rPr>
            </w:pPr>
          </w:p>
        </w:tc>
        <w:tc>
          <w:tcPr>
            <w:tcW w:w="303" w:type="pct"/>
            <w:shd w:val="clear" w:color="auto" w:fill="auto"/>
            <w:vAlign w:val="bottom"/>
          </w:tcPr>
          <w:p w14:paraId="06B41992" w14:textId="77777777" w:rsidR="00074750" w:rsidRPr="002C6829" w:rsidRDefault="00074750" w:rsidP="00074750">
            <w:pPr>
              <w:rPr>
                <w:rFonts w:ascii="Times New Roman" w:eastAsia="Times New Roman" w:hAnsi="Times New Roman" w:cs="Times New Roman"/>
                <w:szCs w:val="20"/>
                <w:lang w:val="en-AU"/>
              </w:rPr>
            </w:pPr>
          </w:p>
        </w:tc>
        <w:tc>
          <w:tcPr>
            <w:tcW w:w="250" w:type="pct"/>
          </w:tcPr>
          <w:p w14:paraId="46459CA1" w14:textId="77777777" w:rsidR="00074750" w:rsidRPr="002C6829" w:rsidRDefault="00074750" w:rsidP="00074750">
            <w:pPr>
              <w:rPr>
                <w:rFonts w:ascii="Times New Roman" w:eastAsia="Times New Roman" w:hAnsi="Times New Roman" w:cs="Times New Roman"/>
                <w:szCs w:val="20"/>
                <w:lang w:val="en-AU"/>
              </w:rPr>
            </w:pPr>
          </w:p>
        </w:tc>
        <w:tc>
          <w:tcPr>
            <w:tcW w:w="433" w:type="pct"/>
          </w:tcPr>
          <w:p w14:paraId="779694DE" w14:textId="77777777" w:rsidR="00074750" w:rsidRPr="002C6829" w:rsidRDefault="00074750" w:rsidP="00074750">
            <w:pPr>
              <w:rPr>
                <w:rFonts w:ascii="Times New Roman" w:eastAsia="Times New Roman" w:hAnsi="Times New Roman" w:cs="Times New Roman"/>
                <w:szCs w:val="20"/>
                <w:lang w:val="en-AU"/>
              </w:rPr>
            </w:pPr>
          </w:p>
        </w:tc>
      </w:tr>
      <w:tr w:rsidR="00074750" w:rsidRPr="002C6829" w14:paraId="21D022A9" w14:textId="77777777" w:rsidTr="00074750">
        <w:trPr>
          <w:trHeight w:val="320"/>
        </w:trPr>
        <w:tc>
          <w:tcPr>
            <w:tcW w:w="2575" w:type="pct"/>
            <w:shd w:val="clear" w:color="auto" w:fill="auto"/>
          </w:tcPr>
          <w:p w14:paraId="527EC860" w14:textId="77777777" w:rsidR="00074750" w:rsidRPr="002C6829" w:rsidRDefault="00074750" w:rsidP="00390371">
            <w:pPr>
              <w:numPr>
                <w:ilvl w:val="0"/>
                <w:numId w:val="20"/>
              </w:numPr>
              <w:spacing w:after="0" w:line="240" w:lineRule="auto"/>
              <w:ind w:left="313"/>
              <w:jc w:val="left"/>
              <w:rPr>
                <w:sz w:val="22"/>
                <w:szCs w:val="22"/>
                <w:lang w:val="en-AU"/>
              </w:rPr>
            </w:pPr>
            <w:r w:rsidRPr="002C6829">
              <w:rPr>
                <w:sz w:val="22"/>
                <w:szCs w:val="22"/>
                <w:lang w:val="en-AU"/>
              </w:rPr>
              <w:t>Getting away on an overnight trip in nature is something I do as often as I can</w:t>
            </w:r>
          </w:p>
        </w:tc>
        <w:tc>
          <w:tcPr>
            <w:tcW w:w="404" w:type="pct"/>
            <w:shd w:val="clear" w:color="auto" w:fill="auto"/>
            <w:vAlign w:val="bottom"/>
          </w:tcPr>
          <w:p w14:paraId="64D9FBDD" w14:textId="77777777" w:rsidR="00074750" w:rsidRPr="002C6829" w:rsidRDefault="00074750" w:rsidP="00074750">
            <w:pPr>
              <w:rPr>
                <w:color w:val="000000"/>
                <w:szCs w:val="20"/>
                <w:lang w:val="en-AU"/>
              </w:rPr>
            </w:pPr>
          </w:p>
        </w:tc>
        <w:tc>
          <w:tcPr>
            <w:tcW w:w="278" w:type="pct"/>
            <w:shd w:val="clear" w:color="auto" w:fill="auto"/>
            <w:vAlign w:val="bottom"/>
          </w:tcPr>
          <w:p w14:paraId="19A04A31" w14:textId="77777777" w:rsidR="00074750" w:rsidRPr="002C6829" w:rsidRDefault="00074750" w:rsidP="00074750">
            <w:pPr>
              <w:rPr>
                <w:rFonts w:ascii="Times New Roman" w:eastAsia="Times New Roman" w:hAnsi="Times New Roman" w:cs="Times New Roman"/>
                <w:szCs w:val="20"/>
                <w:lang w:val="en-AU"/>
              </w:rPr>
            </w:pPr>
          </w:p>
        </w:tc>
        <w:tc>
          <w:tcPr>
            <w:tcW w:w="303" w:type="pct"/>
            <w:shd w:val="clear" w:color="auto" w:fill="auto"/>
            <w:vAlign w:val="bottom"/>
          </w:tcPr>
          <w:p w14:paraId="354B0BC6" w14:textId="77777777" w:rsidR="00074750" w:rsidRPr="002C6829" w:rsidRDefault="00074750" w:rsidP="00074750">
            <w:pPr>
              <w:rPr>
                <w:rFonts w:ascii="Times New Roman" w:eastAsia="Times New Roman" w:hAnsi="Times New Roman" w:cs="Times New Roman"/>
                <w:szCs w:val="20"/>
                <w:lang w:val="en-AU"/>
              </w:rPr>
            </w:pPr>
          </w:p>
        </w:tc>
        <w:tc>
          <w:tcPr>
            <w:tcW w:w="454" w:type="pct"/>
            <w:shd w:val="clear" w:color="auto" w:fill="auto"/>
            <w:vAlign w:val="bottom"/>
          </w:tcPr>
          <w:p w14:paraId="1B0F79D5" w14:textId="77777777" w:rsidR="00074750" w:rsidRPr="002C6829" w:rsidRDefault="00074750" w:rsidP="00074750">
            <w:pPr>
              <w:rPr>
                <w:rFonts w:ascii="Times New Roman" w:eastAsia="Times New Roman" w:hAnsi="Times New Roman" w:cs="Times New Roman"/>
                <w:szCs w:val="20"/>
                <w:lang w:val="en-AU"/>
              </w:rPr>
            </w:pPr>
          </w:p>
        </w:tc>
        <w:tc>
          <w:tcPr>
            <w:tcW w:w="303" w:type="pct"/>
            <w:shd w:val="clear" w:color="auto" w:fill="auto"/>
            <w:vAlign w:val="bottom"/>
          </w:tcPr>
          <w:p w14:paraId="3BC19E1F" w14:textId="77777777" w:rsidR="00074750" w:rsidRPr="002C6829" w:rsidRDefault="00074750" w:rsidP="00074750">
            <w:pPr>
              <w:rPr>
                <w:rFonts w:ascii="Times New Roman" w:eastAsia="Times New Roman" w:hAnsi="Times New Roman" w:cs="Times New Roman"/>
                <w:szCs w:val="20"/>
                <w:lang w:val="en-AU"/>
              </w:rPr>
            </w:pPr>
          </w:p>
        </w:tc>
        <w:tc>
          <w:tcPr>
            <w:tcW w:w="250" w:type="pct"/>
          </w:tcPr>
          <w:p w14:paraId="0DDBD884" w14:textId="77777777" w:rsidR="00074750" w:rsidRPr="002C6829" w:rsidRDefault="00074750" w:rsidP="00074750">
            <w:pPr>
              <w:rPr>
                <w:rFonts w:ascii="Times New Roman" w:eastAsia="Times New Roman" w:hAnsi="Times New Roman" w:cs="Times New Roman"/>
                <w:szCs w:val="20"/>
                <w:lang w:val="en-AU"/>
              </w:rPr>
            </w:pPr>
          </w:p>
        </w:tc>
        <w:tc>
          <w:tcPr>
            <w:tcW w:w="433" w:type="pct"/>
          </w:tcPr>
          <w:p w14:paraId="460DFDD8" w14:textId="77777777" w:rsidR="00074750" w:rsidRPr="002C6829" w:rsidRDefault="00074750" w:rsidP="00074750">
            <w:pPr>
              <w:rPr>
                <w:rFonts w:ascii="Times New Roman" w:eastAsia="Times New Roman" w:hAnsi="Times New Roman" w:cs="Times New Roman"/>
                <w:szCs w:val="20"/>
                <w:lang w:val="en-AU"/>
              </w:rPr>
            </w:pPr>
          </w:p>
        </w:tc>
      </w:tr>
      <w:tr w:rsidR="00074750" w:rsidRPr="002C6829" w14:paraId="5142980C" w14:textId="77777777" w:rsidTr="00074750">
        <w:trPr>
          <w:trHeight w:val="320"/>
        </w:trPr>
        <w:tc>
          <w:tcPr>
            <w:tcW w:w="2575" w:type="pct"/>
            <w:shd w:val="clear" w:color="auto" w:fill="auto"/>
          </w:tcPr>
          <w:p w14:paraId="48CE630B" w14:textId="77777777" w:rsidR="00074750" w:rsidRPr="002C6829" w:rsidRDefault="00074750" w:rsidP="00390371">
            <w:pPr>
              <w:numPr>
                <w:ilvl w:val="0"/>
                <w:numId w:val="20"/>
              </w:numPr>
              <w:spacing w:after="0" w:line="240" w:lineRule="auto"/>
              <w:ind w:left="313"/>
              <w:jc w:val="left"/>
              <w:rPr>
                <w:sz w:val="22"/>
                <w:szCs w:val="22"/>
                <w:lang w:val="en-AU"/>
              </w:rPr>
            </w:pPr>
            <w:r w:rsidRPr="002C6829">
              <w:rPr>
                <w:sz w:val="22"/>
                <w:szCs w:val="22"/>
                <w:lang w:val="en-AU"/>
              </w:rPr>
              <w:t>Forests are valuable mostly because they produce wood products, jobs and income for people</w:t>
            </w:r>
          </w:p>
        </w:tc>
        <w:tc>
          <w:tcPr>
            <w:tcW w:w="404" w:type="pct"/>
            <w:shd w:val="clear" w:color="auto" w:fill="auto"/>
            <w:vAlign w:val="bottom"/>
          </w:tcPr>
          <w:p w14:paraId="30BA78EF" w14:textId="77777777" w:rsidR="00074750" w:rsidRPr="002C6829" w:rsidRDefault="00074750" w:rsidP="00074750">
            <w:pPr>
              <w:rPr>
                <w:color w:val="000000"/>
                <w:szCs w:val="20"/>
                <w:lang w:val="en-AU"/>
              </w:rPr>
            </w:pPr>
          </w:p>
        </w:tc>
        <w:tc>
          <w:tcPr>
            <w:tcW w:w="278" w:type="pct"/>
            <w:shd w:val="clear" w:color="auto" w:fill="auto"/>
            <w:vAlign w:val="bottom"/>
          </w:tcPr>
          <w:p w14:paraId="7CBE3DCA" w14:textId="77777777" w:rsidR="00074750" w:rsidRPr="002C6829" w:rsidRDefault="00074750" w:rsidP="00074750">
            <w:pPr>
              <w:rPr>
                <w:rFonts w:ascii="Times New Roman" w:eastAsia="Times New Roman" w:hAnsi="Times New Roman" w:cs="Times New Roman"/>
                <w:szCs w:val="20"/>
                <w:lang w:val="en-AU"/>
              </w:rPr>
            </w:pPr>
          </w:p>
        </w:tc>
        <w:tc>
          <w:tcPr>
            <w:tcW w:w="303" w:type="pct"/>
            <w:shd w:val="clear" w:color="auto" w:fill="auto"/>
            <w:vAlign w:val="bottom"/>
          </w:tcPr>
          <w:p w14:paraId="29556DD6" w14:textId="77777777" w:rsidR="00074750" w:rsidRPr="002C6829" w:rsidRDefault="00074750" w:rsidP="00074750">
            <w:pPr>
              <w:rPr>
                <w:rFonts w:ascii="Times New Roman" w:eastAsia="Times New Roman" w:hAnsi="Times New Roman" w:cs="Times New Roman"/>
                <w:szCs w:val="20"/>
                <w:lang w:val="en-AU"/>
              </w:rPr>
            </w:pPr>
          </w:p>
        </w:tc>
        <w:tc>
          <w:tcPr>
            <w:tcW w:w="454" w:type="pct"/>
            <w:shd w:val="clear" w:color="auto" w:fill="auto"/>
            <w:vAlign w:val="bottom"/>
          </w:tcPr>
          <w:p w14:paraId="4D638388" w14:textId="77777777" w:rsidR="00074750" w:rsidRPr="002C6829" w:rsidRDefault="00074750" w:rsidP="00074750">
            <w:pPr>
              <w:rPr>
                <w:rFonts w:ascii="Times New Roman" w:eastAsia="Times New Roman" w:hAnsi="Times New Roman" w:cs="Times New Roman"/>
                <w:szCs w:val="20"/>
                <w:lang w:val="en-AU"/>
              </w:rPr>
            </w:pPr>
          </w:p>
        </w:tc>
        <w:tc>
          <w:tcPr>
            <w:tcW w:w="303" w:type="pct"/>
            <w:shd w:val="clear" w:color="auto" w:fill="auto"/>
            <w:vAlign w:val="bottom"/>
          </w:tcPr>
          <w:p w14:paraId="7DB9DB9C" w14:textId="77777777" w:rsidR="00074750" w:rsidRPr="002C6829" w:rsidRDefault="00074750" w:rsidP="00074750">
            <w:pPr>
              <w:rPr>
                <w:rFonts w:ascii="Times New Roman" w:eastAsia="Times New Roman" w:hAnsi="Times New Roman" w:cs="Times New Roman"/>
                <w:szCs w:val="20"/>
                <w:lang w:val="en-AU"/>
              </w:rPr>
            </w:pPr>
          </w:p>
        </w:tc>
        <w:tc>
          <w:tcPr>
            <w:tcW w:w="250" w:type="pct"/>
          </w:tcPr>
          <w:p w14:paraId="5E2ADC64" w14:textId="77777777" w:rsidR="00074750" w:rsidRPr="002C6829" w:rsidRDefault="00074750" w:rsidP="00074750">
            <w:pPr>
              <w:rPr>
                <w:rFonts w:ascii="Times New Roman" w:eastAsia="Times New Roman" w:hAnsi="Times New Roman" w:cs="Times New Roman"/>
                <w:szCs w:val="20"/>
                <w:lang w:val="en-AU"/>
              </w:rPr>
            </w:pPr>
          </w:p>
        </w:tc>
        <w:tc>
          <w:tcPr>
            <w:tcW w:w="433" w:type="pct"/>
          </w:tcPr>
          <w:p w14:paraId="2D55D7BF" w14:textId="77777777" w:rsidR="00074750" w:rsidRPr="002C6829" w:rsidRDefault="00074750" w:rsidP="00074750">
            <w:pPr>
              <w:rPr>
                <w:rFonts w:ascii="Times New Roman" w:eastAsia="Times New Roman" w:hAnsi="Times New Roman" w:cs="Times New Roman"/>
                <w:szCs w:val="20"/>
                <w:lang w:val="en-AU"/>
              </w:rPr>
            </w:pPr>
          </w:p>
        </w:tc>
      </w:tr>
      <w:tr w:rsidR="00074750" w:rsidRPr="002C6829" w14:paraId="55ADF4E3" w14:textId="77777777" w:rsidTr="00074750">
        <w:trPr>
          <w:trHeight w:val="320"/>
        </w:trPr>
        <w:tc>
          <w:tcPr>
            <w:tcW w:w="2575" w:type="pct"/>
            <w:shd w:val="clear" w:color="auto" w:fill="auto"/>
          </w:tcPr>
          <w:p w14:paraId="02CFE027" w14:textId="77777777" w:rsidR="00074750" w:rsidRPr="002C6829" w:rsidRDefault="00074750" w:rsidP="00390371">
            <w:pPr>
              <w:numPr>
                <w:ilvl w:val="0"/>
                <w:numId w:val="20"/>
              </w:numPr>
              <w:spacing w:after="0" w:line="240" w:lineRule="auto"/>
              <w:ind w:left="313"/>
              <w:jc w:val="left"/>
              <w:rPr>
                <w:sz w:val="22"/>
                <w:szCs w:val="22"/>
                <w:lang w:val="en-AU"/>
              </w:rPr>
            </w:pPr>
            <w:r w:rsidRPr="002C6829">
              <w:rPr>
                <w:sz w:val="22"/>
                <w:szCs w:val="22"/>
                <w:lang w:val="en-AU"/>
              </w:rPr>
              <w:t>Meeting the needs of people requires sacrificing some natural areas</w:t>
            </w:r>
          </w:p>
        </w:tc>
        <w:tc>
          <w:tcPr>
            <w:tcW w:w="404" w:type="pct"/>
            <w:shd w:val="clear" w:color="auto" w:fill="auto"/>
            <w:vAlign w:val="bottom"/>
          </w:tcPr>
          <w:p w14:paraId="7BD6D8D5" w14:textId="77777777" w:rsidR="00074750" w:rsidRPr="002C6829" w:rsidRDefault="00074750" w:rsidP="00074750">
            <w:pPr>
              <w:rPr>
                <w:color w:val="000000"/>
                <w:szCs w:val="20"/>
                <w:lang w:val="en-AU"/>
              </w:rPr>
            </w:pPr>
          </w:p>
        </w:tc>
        <w:tc>
          <w:tcPr>
            <w:tcW w:w="278" w:type="pct"/>
            <w:shd w:val="clear" w:color="auto" w:fill="auto"/>
            <w:vAlign w:val="bottom"/>
          </w:tcPr>
          <w:p w14:paraId="7C496B13" w14:textId="77777777" w:rsidR="00074750" w:rsidRPr="002C6829" w:rsidRDefault="00074750" w:rsidP="00074750">
            <w:pPr>
              <w:rPr>
                <w:rFonts w:ascii="Times New Roman" w:eastAsia="Times New Roman" w:hAnsi="Times New Roman" w:cs="Times New Roman"/>
                <w:szCs w:val="20"/>
                <w:lang w:val="en-AU"/>
              </w:rPr>
            </w:pPr>
          </w:p>
        </w:tc>
        <w:tc>
          <w:tcPr>
            <w:tcW w:w="303" w:type="pct"/>
            <w:shd w:val="clear" w:color="auto" w:fill="auto"/>
            <w:vAlign w:val="bottom"/>
          </w:tcPr>
          <w:p w14:paraId="279DA6DF" w14:textId="77777777" w:rsidR="00074750" w:rsidRPr="002C6829" w:rsidRDefault="00074750" w:rsidP="00074750">
            <w:pPr>
              <w:rPr>
                <w:rFonts w:ascii="Times New Roman" w:eastAsia="Times New Roman" w:hAnsi="Times New Roman" w:cs="Times New Roman"/>
                <w:szCs w:val="20"/>
                <w:lang w:val="en-AU"/>
              </w:rPr>
            </w:pPr>
          </w:p>
        </w:tc>
        <w:tc>
          <w:tcPr>
            <w:tcW w:w="454" w:type="pct"/>
            <w:shd w:val="clear" w:color="auto" w:fill="auto"/>
            <w:vAlign w:val="bottom"/>
          </w:tcPr>
          <w:p w14:paraId="6617934C" w14:textId="77777777" w:rsidR="00074750" w:rsidRPr="002C6829" w:rsidRDefault="00074750" w:rsidP="00074750">
            <w:pPr>
              <w:rPr>
                <w:rFonts w:ascii="Times New Roman" w:eastAsia="Times New Roman" w:hAnsi="Times New Roman" w:cs="Times New Roman"/>
                <w:szCs w:val="20"/>
                <w:lang w:val="en-AU"/>
              </w:rPr>
            </w:pPr>
          </w:p>
        </w:tc>
        <w:tc>
          <w:tcPr>
            <w:tcW w:w="303" w:type="pct"/>
            <w:shd w:val="clear" w:color="auto" w:fill="auto"/>
            <w:vAlign w:val="bottom"/>
          </w:tcPr>
          <w:p w14:paraId="317AC618" w14:textId="77777777" w:rsidR="00074750" w:rsidRPr="002C6829" w:rsidRDefault="00074750" w:rsidP="00074750">
            <w:pPr>
              <w:rPr>
                <w:rFonts w:ascii="Times New Roman" w:eastAsia="Times New Roman" w:hAnsi="Times New Roman" w:cs="Times New Roman"/>
                <w:szCs w:val="20"/>
                <w:lang w:val="en-AU"/>
              </w:rPr>
            </w:pPr>
          </w:p>
        </w:tc>
        <w:tc>
          <w:tcPr>
            <w:tcW w:w="250" w:type="pct"/>
          </w:tcPr>
          <w:p w14:paraId="4E0E4762" w14:textId="77777777" w:rsidR="00074750" w:rsidRPr="002C6829" w:rsidRDefault="00074750" w:rsidP="00074750">
            <w:pPr>
              <w:rPr>
                <w:rFonts w:ascii="Times New Roman" w:eastAsia="Times New Roman" w:hAnsi="Times New Roman" w:cs="Times New Roman"/>
                <w:szCs w:val="20"/>
                <w:lang w:val="en-AU"/>
              </w:rPr>
            </w:pPr>
          </w:p>
        </w:tc>
        <w:tc>
          <w:tcPr>
            <w:tcW w:w="433" w:type="pct"/>
          </w:tcPr>
          <w:p w14:paraId="14D54B14" w14:textId="77777777" w:rsidR="00074750" w:rsidRPr="002C6829" w:rsidRDefault="00074750" w:rsidP="00074750">
            <w:pPr>
              <w:rPr>
                <w:rFonts w:ascii="Times New Roman" w:eastAsia="Times New Roman" w:hAnsi="Times New Roman" w:cs="Times New Roman"/>
                <w:szCs w:val="20"/>
                <w:lang w:val="en-AU"/>
              </w:rPr>
            </w:pPr>
          </w:p>
        </w:tc>
      </w:tr>
      <w:tr w:rsidR="00074750" w:rsidRPr="002C6829" w14:paraId="2D4FBA6B" w14:textId="77777777" w:rsidTr="00074750">
        <w:trPr>
          <w:trHeight w:val="320"/>
        </w:trPr>
        <w:tc>
          <w:tcPr>
            <w:tcW w:w="2575" w:type="pct"/>
            <w:shd w:val="clear" w:color="auto" w:fill="auto"/>
          </w:tcPr>
          <w:p w14:paraId="0D989244" w14:textId="77777777" w:rsidR="00074750" w:rsidRPr="002C6829" w:rsidRDefault="00074750" w:rsidP="00390371">
            <w:pPr>
              <w:numPr>
                <w:ilvl w:val="0"/>
                <w:numId w:val="20"/>
              </w:numPr>
              <w:spacing w:after="0" w:line="240" w:lineRule="auto"/>
              <w:ind w:left="313"/>
              <w:jc w:val="left"/>
              <w:rPr>
                <w:sz w:val="22"/>
                <w:szCs w:val="22"/>
                <w:lang w:val="en-AU"/>
              </w:rPr>
            </w:pPr>
            <w:r w:rsidRPr="002C6829">
              <w:rPr>
                <w:sz w:val="22"/>
                <w:szCs w:val="22"/>
                <w:lang w:val="en-AU"/>
              </w:rPr>
              <w:t>In order to provide us with the goods and services we need we can’t avoid nature being degraded.</w:t>
            </w:r>
          </w:p>
        </w:tc>
        <w:tc>
          <w:tcPr>
            <w:tcW w:w="404" w:type="pct"/>
            <w:shd w:val="clear" w:color="auto" w:fill="auto"/>
            <w:vAlign w:val="bottom"/>
          </w:tcPr>
          <w:p w14:paraId="31300076" w14:textId="77777777" w:rsidR="00074750" w:rsidRPr="002C6829" w:rsidRDefault="00074750" w:rsidP="00074750">
            <w:pPr>
              <w:rPr>
                <w:color w:val="000000"/>
                <w:szCs w:val="20"/>
                <w:lang w:val="en-AU"/>
              </w:rPr>
            </w:pPr>
          </w:p>
        </w:tc>
        <w:tc>
          <w:tcPr>
            <w:tcW w:w="278" w:type="pct"/>
            <w:shd w:val="clear" w:color="auto" w:fill="auto"/>
            <w:vAlign w:val="bottom"/>
          </w:tcPr>
          <w:p w14:paraId="198E8CD4" w14:textId="77777777" w:rsidR="00074750" w:rsidRPr="002C6829" w:rsidRDefault="00074750" w:rsidP="00074750">
            <w:pPr>
              <w:rPr>
                <w:rFonts w:ascii="Times New Roman" w:eastAsia="Times New Roman" w:hAnsi="Times New Roman" w:cs="Times New Roman"/>
                <w:szCs w:val="20"/>
                <w:lang w:val="en-AU"/>
              </w:rPr>
            </w:pPr>
          </w:p>
        </w:tc>
        <w:tc>
          <w:tcPr>
            <w:tcW w:w="303" w:type="pct"/>
            <w:shd w:val="clear" w:color="auto" w:fill="auto"/>
            <w:vAlign w:val="bottom"/>
          </w:tcPr>
          <w:p w14:paraId="0CBD7251" w14:textId="77777777" w:rsidR="00074750" w:rsidRPr="002C6829" w:rsidRDefault="00074750" w:rsidP="00074750">
            <w:pPr>
              <w:rPr>
                <w:rFonts w:ascii="Times New Roman" w:eastAsia="Times New Roman" w:hAnsi="Times New Roman" w:cs="Times New Roman"/>
                <w:szCs w:val="20"/>
                <w:lang w:val="en-AU"/>
              </w:rPr>
            </w:pPr>
          </w:p>
        </w:tc>
        <w:tc>
          <w:tcPr>
            <w:tcW w:w="454" w:type="pct"/>
            <w:shd w:val="clear" w:color="auto" w:fill="auto"/>
            <w:vAlign w:val="bottom"/>
          </w:tcPr>
          <w:p w14:paraId="5AD743F9" w14:textId="77777777" w:rsidR="00074750" w:rsidRPr="002C6829" w:rsidRDefault="00074750" w:rsidP="00074750">
            <w:pPr>
              <w:rPr>
                <w:rFonts w:ascii="Times New Roman" w:eastAsia="Times New Roman" w:hAnsi="Times New Roman" w:cs="Times New Roman"/>
                <w:szCs w:val="20"/>
                <w:lang w:val="en-AU"/>
              </w:rPr>
            </w:pPr>
          </w:p>
        </w:tc>
        <w:tc>
          <w:tcPr>
            <w:tcW w:w="303" w:type="pct"/>
            <w:shd w:val="clear" w:color="auto" w:fill="auto"/>
            <w:vAlign w:val="bottom"/>
          </w:tcPr>
          <w:p w14:paraId="0F578A4A" w14:textId="77777777" w:rsidR="00074750" w:rsidRPr="002C6829" w:rsidRDefault="00074750" w:rsidP="00074750">
            <w:pPr>
              <w:rPr>
                <w:rFonts w:ascii="Times New Roman" w:eastAsia="Times New Roman" w:hAnsi="Times New Roman" w:cs="Times New Roman"/>
                <w:szCs w:val="20"/>
                <w:lang w:val="en-AU"/>
              </w:rPr>
            </w:pPr>
          </w:p>
        </w:tc>
        <w:tc>
          <w:tcPr>
            <w:tcW w:w="250" w:type="pct"/>
          </w:tcPr>
          <w:p w14:paraId="2C6102C3" w14:textId="77777777" w:rsidR="00074750" w:rsidRPr="002C6829" w:rsidRDefault="00074750" w:rsidP="00074750">
            <w:pPr>
              <w:rPr>
                <w:rFonts w:ascii="Times New Roman" w:eastAsia="Times New Roman" w:hAnsi="Times New Roman" w:cs="Times New Roman"/>
                <w:szCs w:val="20"/>
                <w:lang w:val="en-AU"/>
              </w:rPr>
            </w:pPr>
          </w:p>
        </w:tc>
        <w:tc>
          <w:tcPr>
            <w:tcW w:w="433" w:type="pct"/>
          </w:tcPr>
          <w:p w14:paraId="20B3D06D" w14:textId="77777777" w:rsidR="00074750" w:rsidRPr="002C6829" w:rsidRDefault="00074750" w:rsidP="00074750">
            <w:pPr>
              <w:rPr>
                <w:rFonts w:ascii="Times New Roman" w:eastAsia="Times New Roman" w:hAnsi="Times New Roman" w:cs="Times New Roman"/>
                <w:szCs w:val="20"/>
                <w:lang w:val="en-AU"/>
              </w:rPr>
            </w:pPr>
          </w:p>
        </w:tc>
      </w:tr>
      <w:tr w:rsidR="00074750" w:rsidRPr="002C6829" w14:paraId="39AF774F" w14:textId="77777777" w:rsidTr="00074750">
        <w:trPr>
          <w:trHeight w:val="320"/>
        </w:trPr>
        <w:tc>
          <w:tcPr>
            <w:tcW w:w="2575" w:type="pct"/>
            <w:shd w:val="clear" w:color="auto" w:fill="auto"/>
          </w:tcPr>
          <w:p w14:paraId="66AF6606" w14:textId="77777777" w:rsidR="00074750" w:rsidRPr="002C6829" w:rsidRDefault="00074750" w:rsidP="00390371">
            <w:pPr>
              <w:numPr>
                <w:ilvl w:val="0"/>
                <w:numId w:val="20"/>
              </w:numPr>
              <w:spacing w:after="0" w:line="240" w:lineRule="auto"/>
              <w:ind w:left="313"/>
              <w:jc w:val="left"/>
              <w:rPr>
                <w:sz w:val="22"/>
                <w:szCs w:val="22"/>
                <w:lang w:val="en-AU"/>
              </w:rPr>
            </w:pPr>
            <w:r w:rsidRPr="002C6829">
              <w:rPr>
                <w:sz w:val="22"/>
                <w:szCs w:val="22"/>
                <w:lang w:val="en-AU"/>
              </w:rPr>
              <w:t>Natural areas are important to people because we use them for recreation</w:t>
            </w:r>
          </w:p>
        </w:tc>
        <w:tc>
          <w:tcPr>
            <w:tcW w:w="404" w:type="pct"/>
            <w:shd w:val="clear" w:color="auto" w:fill="auto"/>
            <w:vAlign w:val="bottom"/>
          </w:tcPr>
          <w:p w14:paraId="71E9D522" w14:textId="77777777" w:rsidR="00074750" w:rsidRPr="002C6829" w:rsidRDefault="00074750" w:rsidP="00074750">
            <w:pPr>
              <w:rPr>
                <w:color w:val="000000"/>
                <w:szCs w:val="20"/>
                <w:lang w:val="en-AU"/>
              </w:rPr>
            </w:pPr>
          </w:p>
        </w:tc>
        <w:tc>
          <w:tcPr>
            <w:tcW w:w="278" w:type="pct"/>
            <w:shd w:val="clear" w:color="auto" w:fill="auto"/>
            <w:vAlign w:val="bottom"/>
          </w:tcPr>
          <w:p w14:paraId="32A27B34" w14:textId="77777777" w:rsidR="00074750" w:rsidRPr="002C6829" w:rsidRDefault="00074750" w:rsidP="00074750">
            <w:pPr>
              <w:rPr>
                <w:rFonts w:ascii="Times New Roman" w:eastAsia="Times New Roman" w:hAnsi="Times New Roman" w:cs="Times New Roman"/>
                <w:szCs w:val="20"/>
                <w:lang w:val="en-AU"/>
              </w:rPr>
            </w:pPr>
          </w:p>
        </w:tc>
        <w:tc>
          <w:tcPr>
            <w:tcW w:w="303" w:type="pct"/>
            <w:shd w:val="clear" w:color="auto" w:fill="auto"/>
            <w:vAlign w:val="bottom"/>
          </w:tcPr>
          <w:p w14:paraId="1E5D4B7D" w14:textId="77777777" w:rsidR="00074750" w:rsidRPr="002C6829" w:rsidRDefault="00074750" w:rsidP="00074750">
            <w:pPr>
              <w:rPr>
                <w:rFonts w:ascii="Times New Roman" w:eastAsia="Times New Roman" w:hAnsi="Times New Roman" w:cs="Times New Roman"/>
                <w:szCs w:val="20"/>
                <w:lang w:val="en-AU"/>
              </w:rPr>
            </w:pPr>
          </w:p>
        </w:tc>
        <w:tc>
          <w:tcPr>
            <w:tcW w:w="454" w:type="pct"/>
            <w:shd w:val="clear" w:color="auto" w:fill="auto"/>
            <w:vAlign w:val="bottom"/>
          </w:tcPr>
          <w:p w14:paraId="7C25CCD4" w14:textId="77777777" w:rsidR="00074750" w:rsidRPr="002C6829" w:rsidRDefault="00074750" w:rsidP="00074750">
            <w:pPr>
              <w:rPr>
                <w:rFonts w:ascii="Times New Roman" w:eastAsia="Times New Roman" w:hAnsi="Times New Roman" w:cs="Times New Roman"/>
                <w:szCs w:val="20"/>
                <w:lang w:val="en-AU"/>
              </w:rPr>
            </w:pPr>
          </w:p>
        </w:tc>
        <w:tc>
          <w:tcPr>
            <w:tcW w:w="303" w:type="pct"/>
            <w:shd w:val="clear" w:color="auto" w:fill="auto"/>
            <w:vAlign w:val="bottom"/>
          </w:tcPr>
          <w:p w14:paraId="512FD9B9" w14:textId="77777777" w:rsidR="00074750" w:rsidRPr="002C6829" w:rsidRDefault="00074750" w:rsidP="00074750">
            <w:pPr>
              <w:rPr>
                <w:rFonts w:ascii="Times New Roman" w:eastAsia="Times New Roman" w:hAnsi="Times New Roman" w:cs="Times New Roman"/>
                <w:szCs w:val="20"/>
                <w:lang w:val="en-AU"/>
              </w:rPr>
            </w:pPr>
          </w:p>
        </w:tc>
        <w:tc>
          <w:tcPr>
            <w:tcW w:w="250" w:type="pct"/>
          </w:tcPr>
          <w:p w14:paraId="33C08006" w14:textId="77777777" w:rsidR="00074750" w:rsidRPr="002C6829" w:rsidRDefault="00074750" w:rsidP="00074750">
            <w:pPr>
              <w:rPr>
                <w:rFonts w:ascii="Times New Roman" w:eastAsia="Times New Roman" w:hAnsi="Times New Roman" w:cs="Times New Roman"/>
                <w:szCs w:val="20"/>
                <w:lang w:val="en-AU"/>
              </w:rPr>
            </w:pPr>
          </w:p>
        </w:tc>
        <w:tc>
          <w:tcPr>
            <w:tcW w:w="433" w:type="pct"/>
          </w:tcPr>
          <w:p w14:paraId="7AFC3CA5" w14:textId="77777777" w:rsidR="00074750" w:rsidRPr="002C6829" w:rsidRDefault="00074750" w:rsidP="00074750">
            <w:pPr>
              <w:rPr>
                <w:rFonts w:ascii="Times New Roman" w:eastAsia="Times New Roman" w:hAnsi="Times New Roman" w:cs="Times New Roman"/>
                <w:szCs w:val="20"/>
                <w:lang w:val="en-AU"/>
              </w:rPr>
            </w:pPr>
          </w:p>
        </w:tc>
      </w:tr>
      <w:tr w:rsidR="00074750" w:rsidRPr="002C6829" w14:paraId="092C8C6A" w14:textId="77777777" w:rsidTr="00074750">
        <w:trPr>
          <w:trHeight w:val="320"/>
        </w:trPr>
        <w:tc>
          <w:tcPr>
            <w:tcW w:w="2575" w:type="pct"/>
            <w:shd w:val="clear" w:color="auto" w:fill="auto"/>
          </w:tcPr>
          <w:p w14:paraId="1B80E4CC" w14:textId="77777777" w:rsidR="00074750" w:rsidRPr="002C6829" w:rsidRDefault="00074750" w:rsidP="00390371">
            <w:pPr>
              <w:numPr>
                <w:ilvl w:val="0"/>
                <w:numId w:val="20"/>
              </w:numPr>
              <w:spacing w:after="0" w:line="240" w:lineRule="auto"/>
              <w:ind w:left="313"/>
              <w:jc w:val="left"/>
              <w:rPr>
                <w:color w:val="000000"/>
                <w:sz w:val="22"/>
                <w:szCs w:val="22"/>
                <w:lang w:val="en-AU"/>
              </w:rPr>
            </w:pPr>
            <w:r w:rsidRPr="002C6829">
              <w:rPr>
                <w:color w:val="000000"/>
                <w:sz w:val="22"/>
                <w:szCs w:val="22"/>
                <w:lang w:val="en-AU"/>
              </w:rPr>
              <w:t>My connection to nature is something I would describe as “spiritual”</w:t>
            </w:r>
          </w:p>
        </w:tc>
        <w:tc>
          <w:tcPr>
            <w:tcW w:w="404" w:type="pct"/>
            <w:shd w:val="clear" w:color="auto" w:fill="auto"/>
            <w:vAlign w:val="bottom"/>
          </w:tcPr>
          <w:p w14:paraId="3AD62A72" w14:textId="77777777" w:rsidR="00074750" w:rsidRPr="002C6829" w:rsidRDefault="00074750" w:rsidP="00074750">
            <w:pPr>
              <w:rPr>
                <w:color w:val="000000"/>
                <w:szCs w:val="20"/>
                <w:lang w:val="en-AU"/>
              </w:rPr>
            </w:pPr>
          </w:p>
        </w:tc>
        <w:tc>
          <w:tcPr>
            <w:tcW w:w="278" w:type="pct"/>
            <w:shd w:val="clear" w:color="auto" w:fill="auto"/>
            <w:vAlign w:val="bottom"/>
          </w:tcPr>
          <w:p w14:paraId="45272411" w14:textId="77777777" w:rsidR="00074750" w:rsidRPr="002C6829" w:rsidRDefault="00074750" w:rsidP="00074750">
            <w:pPr>
              <w:rPr>
                <w:rFonts w:ascii="Times New Roman" w:eastAsia="Times New Roman" w:hAnsi="Times New Roman" w:cs="Times New Roman"/>
                <w:szCs w:val="20"/>
                <w:lang w:val="en-AU"/>
              </w:rPr>
            </w:pPr>
          </w:p>
        </w:tc>
        <w:tc>
          <w:tcPr>
            <w:tcW w:w="303" w:type="pct"/>
            <w:shd w:val="clear" w:color="auto" w:fill="auto"/>
            <w:vAlign w:val="bottom"/>
          </w:tcPr>
          <w:p w14:paraId="099F730D" w14:textId="77777777" w:rsidR="00074750" w:rsidRPr="002C6829" w:rsidRDefault="00074750" w:rsidP="00074750">
            <w:pPr>
              <w:rPr>
                <w:rFonts w:ascii="Times New Roman" w:eastAsia="Times New Roman" w:hAnsi="Times New Roman" w:cs="Times New Roman"/>
                <w:szCs w:val="20"/>
                <w:lang w:val="en-AU"/>
              </w:rPr>
            </w:pPr>
          </w:p>
        </w:tc>
        <w:tc>
          <w:tcPr>
            <w:tcW w:w="454" w:type="pct"/>
            <w:shd w:val="clear" w:color="auto" w:fill="auto"/>
            <w:vAlign w:val="bottom"/>
          </w:tcPr>
          <w:p w14:paraId="450D6927" w14:textId="77777777" w:rsidR="00074750" w:rsidRPr="002C6829" w:rsidRDefault="00074750" w:rsidP="00074750">
            <w:pPr>
              <w:rPr>
                <w:rFonts w:ascii="Times New Roman" w:eastAsia="Times New Roman" w:hAnsi="Times New Roman" w:cs="Times New Roman"/>
                <w:szCs w:val="20"/>
                <w:lang w:val="en-AU"/>
              </w:rPr>
            </w:pPr>
          </w:p>
        </w:tc>
        <w:tc>
          <w:tcPr>
            <w:tcW w:w="303" w:type="pct"/>
            <w:shd w:val="clear" w:color="auto" w:fill="auto"/>
            <w:vAlign w:val="bottom"/>
          </w:tcPr>
          <w:p w14:paraId="2E87D62F" w14:textId="77777777" w:rsidR="00074750" w:rsidRPr="002C6829" w:rsidRDefault="00074750" w:rsidP="00074750">
            <w:pPr>
              <w:rPr>
                <w:rFonts w:ascii="Times New Roman" w:eastAsia="Times New Roman" w:hAnsi="Times New Roman" w:cs="Times New Roman"/>
                <w:szCs w:val="20"/>
                <w:lang w:val="en-AU"/>
              </w:rPr>
            </w:pPr>
          </w:p>
        </w:tc>
        <w:tc>
          <w:tcPr>
            <w:tcW w:w="250" w:type="pct"/>
          </w:tcPr>
          <w:p w14:paraId="2C309AD3" w14:textId="77777777" w:rsidR="00074750" w:rsidRPr="002C6829" w:rsidRDefault="00074750" w:rsidP="00074750">
            <w:pPr>
              <w:rPr>
                <w:rFonts w:ascii="Times New Roman" w:eastAsia="Times New Roman" w:hAnsi="Times New Roman" w:cs="Times New Roman"/>
                <w:szCs w:val="20"/>
                <w:lang w:val="en-AU"/>
              </w:rPr>
            </w:pPr>
          </w:p>
        </w:tc>
        <w:tc>
          <w:tcPr>
            <w:tcW w:w="433" w:type="pct"/>
          </w:tcPr>
          <w:p w14:paraId="5FB04AA5" w14:textId="77777777" w:rsidR="00074750" w:rsidRPr="002C6829" w:rsidRDefault="00074750" w:rsidP="00074750">
            <w:pPr>
              <w:rPr>
                <w:rFonts w:ascii="Times New Roman" w:eastAsia="Times New Roman" w:hAnsi="Times New Roman" w:cs="Times New Roman"/>
                <w:szCs w:val="20"/>
                <w:lang w:val="en-AU"/>
              </w:rPr>
            </w:pPr>
          </w:p>
        </w:tc>
      </w:tr>
      <w:tr w:rsidR="00074750" w:rsidRPr="002C6829" w14:paraId="49AB8EA6" w14:textId="77777777" w:rsidTr="00074750">
        <w:trPr>
          <w:trHeight w:val="320"/>
        </w:trPr>
        <w:tc>
          <w:tcPr>
            <w:tcW w:w="2575" w:type="pct"/>
            <w:shd w:val="clear" w:color="auto" w:fill="auto"/>
          </w:tcPr>
          <w:p w14:paraId="0D136446" w14:textId="77777777" w:rsidR="00074750" w:rsidRPr="002C6829" w:rsidRDefault="00074750" w:rsidP="00390371">
            <w:pPr>
              <w:numPr>
                <w:ilvl w:val="0"/>
                <w:numId w:val="20"/>
              </w:numPr>
              <w:spacing w:after="0" w:line="240" w:lineRule="auto"/>
              <w:ind w:left="313"/>
              <w:jc w:val="left"/>
              <w:rPr>
                <w:color w:val="000000"/>
                <w:sz w:val="22"/>
                <w:szCs w:val="22"/>
                <w:lang w:val="en-AU"/>
              </w:rPr>
            </w:pPr>
            <w:r w:rsidRPr="002C6829">
              <w:rPr>
                <w:color w:val="000000"/>
                <w:sz w:val="22"/>
                <w:szCs w:val="22"/>
                <w:lang w:val="en-AU"/>
              </w:rPr>
              <w:t>Everything in nature is connected (e.g. animals, plants, humans, water, air, land, fire, etc.)</w:t>
            </w:r>
          </w:p>
        </w:tc>
        <w:tc>
          <w:tcPr>
            <w:tcW w:w="404" w:type="pct"/>
            <w:shd w:val="clear" w:color="auto" w:fill="auto"/>
            <w:vAlign w:val="bottom"/>
          </w:tcPr>
          <w:p w14:paraId="3BFA99E3" w14:textId="77777777" w:rsidR="00074750" w:rsidRPr="002C6829" w:rsidRDefault="00074750" w:rsidP="00074750">
            <w:pPr>
              <w:rPr>
                <w:color w:val="000000"/>
                <w:szCs w:val="20"/>
                <w:lang w:val="en-AU"/>
              </w:rPr>
            </w:pPr>
          </w:p>
        </w:tc>
        <w:tc>
          <w:tcPr>
            <w:tcW w:w="278" w:type="pct"/>
            <w:shd w:val="clear" w:color="auto" w:fill="auto"/>
            <w:vAlign w:val="bottom"/>
          </w:tcPr>
          <w:p w14:paraId="17EE65BF" w14:textId="77777777" w:rsidR="00074750" w:rsidRPr="002C6829" w:rsidRDefault="00074750" w:rsidP="00074750">
            <w:pPr>
              <w:rPr>
                <w:rFonts w:ascii="Times New Roman" w:eastAsia="Times New Roman" w:hAnsi="Times New Roman" w:cs="Times New Roman"/>
                <w:szCs w:val="20"/>
                <w:lang w:val="en-AU"/>
              </w:rPr>
            </w:pPr>
          </w:p>
        </w:tc>
        <w:tc>
          <w:tcPr>
            <w:tcW w:w="303" w:type="pct"/>
            <w:shd w:val="clear" w:color="auto" w:fill="auto"/>
            <w:vAlign w:val="bottom"/>
          </w:tcPr>
          <w:p w14:paraId="2FC2006B" w14:textId="77777777" w:rsidR="00074750" w:rsidRPr="002C6829" w:rsidRDefault="00074750" w:rsidP="00074750">
            <w:pPr>
              <w:rPr>
                <w:rFonts w:ascii="Times New Roman" w:eastAsia="Times New Roman" w:hAnsi="Times New Roman" w:cs="Times New Roman"/>
                <w:szCs w:val="20"/>
                <w:lang w:val="en-AU"/>
              </w:rPr>
            </w:pPr>
          </w:p>
        </w:tc>
        <w:tc>
          <w:tcPr>
            <w:tcW w:w="454" w:type="pct"/>
            <w:shd w:val="clear" w:color="auto" w:fill="auto"/>
            <w:vAlign w:val="bottom"/>
          </w:tcPr>
          <w:p w14:paraId="4096CCE8" w14:textId="77777777" w:rsidR="00074750" w:rsidRPr="002C6829" w:rsidRDefault="00074750" w:rsidP="00074750">
            <w:pPr>
              <w:rPr>
                <w:rFonts w:ascii="Times New Roman" w:eastAsia="Times New Roman" w:hAnsi="Times New Roman" w:cs="Times New Roman"/>
                <w:szCs w:val="20"/>
                <w:lang w:val="en-AU"/>
              </w:rPr>
            </w:pPr>
          </w:p>
        </w:tc>
        <w:tc>
          <w:tcPr>
            <w:tcW w:w="303" w:type="pct"/>
            <w:shd w:val="clear" w:color="auto" w:fill="auto"/>
            <w:vAlign w:val="bottom"/>
          </w:tcPr>
          <w:p w14:paraId="743FB76C" w14:textId="77777777" w:rsidR="00074750" w:rsidRPr="002C6829" w:rsidRDefault="00074750" w:rsidP="00074750">
            <w:pPr>
              <w:rPr>
                <w:rFonts w:ascii="Times New Roman" w:eastAsia="Times New Roman" w:hAnsi="Times New Roman" w:cs="Times New Roman"/>
                <w:szCs w:val="20"/>
                <w:lang w:val="en-AU"/>
              </w:rPr>
            </w:pPr>
          </w:p>
        </w:tc>
        <w:tc>
          <w:tcPr>
            <w:tcW w:w="250" w:type="pct"/>
          </w:tcPr>
          <w:p w14:paraId="4B6C8D97" w14:textId="77777777" w:rsidR="00074750" w:rsidRPr="002C6829" w:rsidRDefault="00074750" w:rsidP="00074750">
            <w:pPr>
              <w:rPr>
                <w:rFonts w:ascii="Times New Roman" w:eastAsia="Times New Roman" w:hAnsi="Times New Roman" w:cs="Times New Roman"/>
                <w:szCs w:val="20"/>
                <w:lang w:val="en-AU"/>
              </w:rPr>
            </w:pPr>
          </w:p>
        </w:tc>
        <w:tc>
          <w:tcPr>
            <w:tcW w:w="433" w:type="pct"/>
          </w:tcPr>
          <w:p w14:paraId="1E80AE4D" w14:textId="77777777" w:rsidR="00074750" w:rsidRPr="002C6829" w:rsidRDefault="00074750" w:rsidP="00074750">
            <w:pPr>
              <w:rPr>
                <w:rFonts w:ascii="Times New Roman" w:eastAsia="Times New Roman" w:hAnsi="Times New Roman" w:cs="Times New Roman"/>
                <w:szCs w:val="20"/>
                <w:lang w:val="en-AU"/>
              </w:rPr>
            </w:pPr>
          </w:p>
        </w:tc>
      </w:tr>
      <w:tr w:rsidR="00074750" w:rsidRPr="002C6829" w14:paraId="6FFF7B3A" w14:textId="77777777" w:rsidTr="00074750">
        <w:trPr>
          <w:trHeight w:val="320"/>
        </w:trPr>
        <w:tc>
          <w:tcPr>
            <w:tcW w:w="2575" w:type="pct"/>
            <w:shd w:val="clear" w:color="auto" w:fill="auto"/>
          </w:tcPr>
          <w:p w14:paraId="558C4581" w14:textId="77777777" w:rsidR="00074750" w:rsidRPr="002C6829" w:rsidRDefault="00074750" w:rsidP="00390371">
            <w:pPr>
              <w:numPr>
                <w:ilvl w:val="0"/>
                <w:numId w:val="20"/>
              </w:numPr>
              <w:spacing w:after="0" w:line="240" w:lineRule="auto"/>
              <w:ind w:left="313"/>
              <w:jc w:val="left"/>
              <w:rPr>
                <w:color w:val="000000"/>
                <w:sz w:val="22"/>
                <w:szCs w:val="22"/>
                <w:lang w:val="en-AU"/>
              </w:rPr>
            </w:pPr>
            <w:r w:rsidRPr="002C6829">
              <w:rPr>
                <w:color w:val="000000"/>
                <w:sz w:val="22"/>
                <w:szCs w:val="22"/>
                <w:lang w:val="en-AU"/>
              </w:rPr>
              <w:t>Human beings and nature are connected by the same ‘energy’ or ‘life-force’</w:t>
            </w:r>
          </w:p>
        </w:tc>
        <w:tc>
          <w:tcPr>
            <w:tcW w:w="404" w:type="pct"/>
            <w:shd w:val="clear" w:color="auto" w:fill="auto"/>
            <w:vAlign w:val="bottom"/>
          </w:tcPr>
          <w:p w14:paraId="01533F7B" w14:textId="77777777" w:rsidR="00074750" w:rsidRPr="002C6829" w:rsidRDefault="00074750" w:rsidP="00074750">
            <w:pPr>
              <w:rPr>
                <w:color w:val="000000"/>
                <w:szCs w:val="20"/>
                <w:lang w:val="en-AU"/>
              </w:rPr>
            </w:pPr>
          </w:p>
        </w:tc>
        <w:tc>
          <w:tcPr>
            <w:tcW w:w="278" w:type="pct"/>
            <w:shd w:val="clear" w:color="auto" w:fill="auto"/>
            <w:vAlign w:val="bottom"/>
          </w:tcPr>
          <w:p w14:paraId="71B70E73" w14:textId="77777777" w:rsidR="00074750" w:rsidRPr="002C6829" w:rsidRDefault="00074750" w:rsidP="00074750">
            <w:pPr>
              <w:rPr>
                <w:rFonts w:ascii="Times New Roman" w:eastAsia="Times New Roman" w:hAnsi="Times New Roman" w:cs="Times New Roman"/>
                <w:szCs w:val="20"/>
                <w:lang w:val="en-AU"/>
              </w:rPr>
            </w:pPr>
          </w:p>
        </w:tc>
        <w:tc>
          <w:tcPr>
            <w:tcW w:w="303" w:type="pct"/>
            <w:shd w:val="clear" w:color="auto" w:fill="auto"/>
            <w:vAlign w:val="bottom"/>
          </w:tcPr>
          <w:p w14:paraId="16B23789" w14:textId="77777777" w:rsidR="00074750" w:rsidRPr="002C6829" w:rsidRDefault="00074750" w:rsidP="00074750">
            <w:pPr>
              <w:rPr>
                <w:rFonts w:ascii="Times New Roman" w:eastAsia="Times New Roman" w:hAnsi="Times New Roman" w:cs="Times New Roman"/>
                <w:szCs w:val="20"/>
                <w:lang w:val="en-AU"/>
              </w:rPr>
            </w:pPr>
          </w:p>
        </w:tc>
        <w:tc>
          <w:tcPr>
            <w:tcW w:w="454" w:type="pct"/>
            <w:shd w:val="clear" w:color="auto" w:fill="auto"/>
            <w:vAlign w:val="bottom"/>
          </w:tcPr>
          <w:p w14:paraId="4E09350C" w14:textId="77777777" w:rsidR="00074750" w:rsidRPr="002C6829" w:rsidRDefault="00074750" w:rsidP="00074750">
            <w:pPr>
              <w:rPr>
                <w:rFonts w:ascii="Times New Roman" w:eastAsia="Times New Roman" w:hAnsi="Times New Roman" w:cs="Times New Roman"/>
                <w:szCs w:val="20"/>
                <w:lang w:val="en-AU"/>
              </w:rPr>
            </w:pPr>
          </w:p>
        </w:tc>
        <w:tc>
          <w:tcPr>
            <w:tcW w:w="303" w:type="pct"/>
            <w:shd w:val="clear" w:color="auto" w:fill="auto"/>
            <w:vAlign w:val="bottom"/>
          </w:tcPr>
          <w:p w14:paraId="5244E2A1" w14:textId="77777777" w:rsidR="00074750" w:rsidRPr="002C6829" w:rsidRDefault="00074750" w:rsidP="00074750">
            <w:pPr>
              <w:rPr>
                <w:rFonts w:ascii="Times New Roman" w:eastAsia="Times New Roman" w:hAnsi="Times New Roman" w:cs="Times New Roman"/>
                <w:szCs w:val="20"/>
                <w:lang w:val="en-AU"/>
              </w:rPr>
            </w:pPr>
          </w:p>
        </w:tc>
        <w:tc>
          <w:tcPr>
            <w:tcW w:w="250" w:type="pct"/>
          </w:tcPr>
          <w:p w14:paraId="37B70917" w14:textId="77777777" w:rsidR="00074750" w:rsidRPr="002C6829" w:rsidRDefault="00074750" w:rsidP="00074750">
            <w:pPr>
              <w:rPr>
                <w:rFonts w:ascii="Times New Roman" w:eastAsia="Times New Roman" w:hAnsi="Times New Roman" w:cs="Times New Roman"/>
                <w:szCs w:val="20"/>
                <w:lang w:val="en-AU"/>
              </w:rPr>
            </w:pPr>
          </w:p>
        </w:tc>
        <w:tc>
          <w:tcPr>
            <w:tcW w:w="433" w:type="pct"/>
          </w:tcPr>
          <w:p w14:paraId="03E47F97" w14:textId="77777777" w:rsidR="00074750" w:rsidRPr="002C6829" w:rsidRDefault="00074750" w:rsidP="00074750">
            <w:pPr>
              <w:rPr>
                <w:rFonts w:ascii="Times New Roman" w:eastAsia="Times New Roman" w:hAnsi="Times New Roman" w:cs="Times New Roman"/>
                <w:szCs w:val="20"/>
                <w:lang w:val="en-AU"/>
              </w:rPr>
            </w:pPr>
          </w:p>
        </w:tc>
      </w:tr>
      <w:tr w:rsidR="00074750" w:rsidRPr="002C6829" w14:paraId="09AE79A4" w14:textId="77777777" w:rsidTr="00074750">
        <w:trPr>
          <w:trHeight w:val="320"/>
        </w:trPr>
        <w:tc>
          <w:tcPr>
            <w:tcW w:w="2575" w:type="pct"/>
            <w:shd w:val="clear" w:color="auto" w:fill="auto"/>
          </w:tcPr>
          <w:p w14:paraId="372742D4" w14:textId="77777777" w:rsidR="00074750" w:rsidRPr="002C6829" w:rsidRDefault="00074750" w:rsidP="00390371">
            <w:pPr>
              <w:numPr>
                <w:ilvl w:val="0"/>
                <w:numId w:val="20"/>
              </w:numPr>
              <w:spacing w:after="0" w:line="240" w:lineRule="auto"/>
              <w:ind w:left="313"/>
              <w:jc w:val="left"/>
              <w:rPr>
                <w:color w:val="000000"/>
                <w:sz w:val="22"/>
                <w:szCs w:val="22"/>
                <w:lang w:val="en-AU"/>
              </w:rPr>
            </w:pPr>
            <w:r w:rsidRPr="002C6829">
              <w:rPr>
                <w:color w:val="000000"/>
                <w:sz w:val="22"/>
                <w:szCs w:val="22"/>
                <w:lang w:val="en-AU"/>
              </w:rPr>
              <w:t>Human wellbeing depends upon living in harmony with nature</w:t>
            </w:r>
          </w:p>
        </w:tc>
        <w:tc>
          <w:tcPr>
            <w:tcW w:w="404" w:type="pct"/>
            <w:shd w:val="clear" w:color="auto" w:fill="auto"/>
            <w:vAlign w:val="bottom"/>
          </w:tcPr>
          <w:p w14:paraId="783B8213" w14:textId="77777777" w:rsidR="00074750" w:rsidRPr="002C6829" w:rsidRDefault="00074750" w:rsidP="00074750">
            <w:pPr>
              <w:rPr>
                <w:color w:val="000000"/>
                <w:szCs w:val="20"/>
                <w:lang w:val="en-AU"/>
              </w:rPr>
            </w:pPr>
          </w:p>
        </w:tc>
        <w:tc>
          <w:tcPr>
            <w:tcW w:w="278" w:type="pct"/>
            <w:shd w:val="clear" w:color="auto" w:fill="auto"/>
            <w:vAlign w:val="bottom"/>
          </w:tcPr>
          <w:p w14:paraId="1DFA028C" w14:textId="77777777" w:rsidR="00074750" w:rsidRPr="002C6829" w:rsidRDefault="00074750" w:rsidP="00074750">
            <w:pPr>
              <w:rPr>
                <w:rFonts w:ascii="Times New Roman" w:eastAsia="Times New Roman" w:hAnsi="Times New Roman" w:cs="Times New Roman"/>
                <w:szCs w:val="20"/>
                <w:lang w:val="en-AU"/>
              </w:rPr>
            </w:pPr>
          </w:p>
        </w:tc>
        <w:tc>
          <w:tcPr>
            <w:tcW w:w="303" w:type="pct"/>
            <w:shd w:val="clear" w:color="auto" w:fill="auto"/>
            <w:vAlign w:val="bottom"/>
          </w:tcPr>
          <w:p w14:paraId="1B408137" w14:textId="77777777" w:rsidR="00074750" w:rsidRPr="002C6829" w:rsidRDefault="00074750" w:rsidP="00074750">
            <w:pPr>
              <w:rPr>
                <w:rFonts w:ascii="Times New Roman" w:eastAsia="Times New Roman" w:hAnsi="Times New Roman" w:cs="Times New Roman"/>
                <w:szCs w:val="20"/>
                <w:lang w:val="en-AU"/>
              </w:rPr>
            </w:pPr>
          </w:p>
        </w:tc>
        <w:tc>
          <w:tcPr>
            <w:tcW w:w="454" w:type="pct"/>
            <w:shd w:val="clear" w:color="auto" w:fill="auto"/>
            <w:vAlign w:val="bottom"/>
          </w:tcPr>
          <w:p w14:paraId="14A9D1FB" w14:textId="77777777" w:rsidR="00074750" w:rsidRPr="002C6829" w:rsidRDefault="00074750" w:rsidP="00074750">
            <w:pPr>
              <w:rPr>
                <w:rFonts w:ascii="Times New Roman" w:eastAsia="Times New Roman" w:hAnsi="Times New Roman" w:cs="Times New Roman"/>
                <w:szCs w:val="20"/>
                <w:lang w:val="en-AU"/>
              </w:rPr>
            </w:pPr>
          </w:p>
        </w:tc>
        <w:tc>
          <w:tcPr>
            <w:tcW w:w="303" w:type="pct"/>
            <w:shd w:val="clear" w:color="auto" w:fill="auto"/>
            <w:vAlign w:val="bottom"/>
          </w:tcPr>
          <w:p w14:paraId="51E94A19" w14:textId="77777777" w:rsidR="00074750" w:rsidRPr="002C6829" w:rsidRDefault="00074750" w:rsidP="00074750">
            <w:pPr>
              <w:rPr>
                <w:rFonts w:ascii="Times New Roman" w:eastAsia="Times New Roman" w:hAnsi="Times New Roman" w:cs="Times New Roman"/>
                <w:szCs w:val="20"/>
                <w:lang w:val="en-AU"/>
              </w:rPr>
            </w:pPr>
          </w:p>
        </w:tc>
        <w:tc>
          <w:tcPr>
            <w:tcW w:w="250" w:type="pct"/>
          </w:tcPr>
          <w:p w14:paraId="7DCC7898" w14:textId="77777777" w:rsidR="00074750" w:rsidRPr="002C6829" w:rsidRDefault="00074750" w:rsidP="00074750">
            <w:pPr>
              <w:rPr>
                <w:rFonts w:ascii="Times New Roman" w:eastAsia="Times New Roman" w:hAnsi="Times New Roman" w:cs="Times New Roman"/>
                <w:szCs w:val="20"/>
                <w:lang w:val="en-AU"/>
              </w:rPr>
            </w:pPr>
          </w:p>
        </w:tc>
        <w:tc>
          <w:tcPr>
            <w:tcW w:w="433" w:type="pct"/>
          </w:tcPr>
          <w:p w14:paraId="283B656B" w14:textId="77777777" w:rsidR="00074750" w:rsidRPr="002C6829" w:rsidRDefault="00074750" w:rsidP="00074750">
            <w:pPr>
              <w:rPr>
                <w:rFonts w:ascii="Times New Roman" w:eastAsia="Times New Roman" w:hAnsi="Times New Roman" w:cs="Times New Roman"/>
                <w:szCs w:val="20"/>
                <w:lang w:val="en-AU"/>
              </w:rPr>
            </w:pPr>
          </w:p>
        </w:tc>
      </w:tr>
    </w:tbl>
    <w:p w14:paraId="057D2BCC" w14:textId="77777777" w:rsidR="00074750" w:rsidRPr="002C6829" w:rsidRDefault="00074750" w:rsidP="00074750">
      <w:pPr>
        <w:rPr>
          <w:sz w:val="22"/>
          <w:szCs w:val="22"/>
          <w:lang w:val="en-AU"/>
        </w:rPr>
      </w:pPr>
    </w:p>
    <w:p w14:paraId="2E05F2D3" w14:textId="77777777" w:rsidR="00074750" w:rsidRPr="003B6F17" w:rsidRDefault="00074750" w:rsidP="00074750">
      <w:pPr>
        <w:pStyle w:val="Heading2"/>
        <w:rPr>
          <w:lang w:val="fr-FR"/>
        </w:rPr>
      </w:pPr>
      <w:bookmarkStart w:id="195" w:name="_Toc2862762"/>
      <w:r w:rsidRPr="003B6F17">
        <w:rPr>
          <w:lang w:val="fr-FR"/>
        </w:rPr>
        <w:lastRenderedPageBreak/>
        <w:t>Section B: Environmental Values</w:t>
      </w:r>
      <w:bookmarkEnd w:id="195"/>
      <w:r w:rsidRPr="003B6F17">
        <w:rPr>
          <w:lang w:val="fr-FR"/>
        </w:rPr>
        <w:t xml:space="preserve"> </w:t>
      </w:r>
    </w:p>
    <w:p w14:paraId="35414798" w14:textId="77777777" w:rsidR="00074750" w:rsidRPr="003B6F17" w:rsidRDefault="00074750" w:rsidP="00074750">
      <w:pPr>
        <w:rPr>
          <w:sz w:val="22"/>
          <w:szCs w:val="22"/>
          <w:lang w:val="fr-FR"/>
        </w:rPr>
      </w:pPr>
      <w:r w:rsidRPr="003B6F17">
        <w:rPr>
          <w:b/>
          <w:bCs/>
          <w:sz w:val="22"/>
          <w:szCs w:val="22"/>
          <w:lang w:val="fr-FR"/>
        </w:rPr>
        <w:t>EV1</w:t>
      </w:r>
      <w:r w:rsidRPr="003B6F17">
        <w:rPr>
          <w:sz w:val="22"/>
          <w:szCs w:val="22"/>
          <w:lang w:val="fr-FR"/>
        </w:rPr>
        <w:t xml:space="preserve">. </w:t>
      </w:r>
    </w:p>
    <w:p w14:paraId="24645BE0" w14:textId="77777777" w:rsidR="00074750" w:rsidRPr="002C6829" w:rsidRDefault="00074750" w:rsidP="00074750">
      <w:pPr>
        <w:rPr>
          <w:sz w:val="22"/>
          <w:szCs w:val="22"/>
          <w:lang w:val="en-AU"/>
        </w:rPr>
      </w:pPr>
      <w:r w:rsidRPr="002C6829">
        <w:rPr>
          <w:sz w:val="22"/>
          <w:szCs w:val="22"/>
          <w:lang w:val="en-AU"/>
        </w:rPr>
        <w:t>Please indicate how much you support or oppose each of these as a guiding principle in YOUR life.</w:t>
      </w:r>
    </w:p>
    <w:p w14:paraId="3925690E" w14:textId="77777777" w:rsidR="00074750" w:rsidRPr="002C6829" w:rsidRDefault="00074750" w:rsidP="00074750">
      <w:pPr>
        <w:rPr>
          <w:sz w:val="22"/>
          <w:szCs w:val="22"/>
          <w:lang w:val="en-AU"/>
        </w:rPr>
      </w:pPr>
      <w:r w:rsidRPr="002C6829">
        <w:rPr>
          <w:sz w:val="22"/>
          <w:szCs w:val="22"/>
          <w:lang w:val="en-AU"/>
        </w:rPr>
        <w:t xml:space="preserve">When you use the scale, please recognise that 1 means that the value is a guiding principle you are strongly opposed to; 4 means that the value is not important as a guiding principle in your life; and 7 means that you strongly support the use of the value as a guiding principle in your life. </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3698"/>
        <w:gridCol w:w="894"/>
        <w:gridCol w:w="627"/>
        <w:gridCol w:w="627"/>
        <w:gridCol w:w="973"/>
        <w:gridCol w:w="627"/>
        <w:gridCol w:w="627"/>
        <w:gridCol w:w="937"/>
      </w:tblGrid>
      <w:tr w:rsidR="00074750" w:rsidRPr="002C6829" w14:paraId="5F9416CD" w14:textId="77777777" w:rsidTr="00074750">
        <w:tc>
          <w:tcPr>
            <w:tcW w:w="2055" w:type="pct"/>
            <w:shd w:val="clear" w:color="auto" w:fill="auto"/>
          </w:tcPr>
          <w:p w14:paraId="6B3C1F44" w14:textId="77777777" w:rsidR="00074750" w:rsidRPr="002C6829" w:rsidRDefault="00074750" w:rsidP="00074750">
            <w:pPr>
              <w:spacing w:after="160" w:line="259" w:lineRule="auto"/>
              <w:ind w:left="25"/>
              <w:rPr>
                <w:rFonts w:ascii="Arial Narrow" w:eastAsia="Arial Narrow" w:hAnsi="Arial Narrow" w:cs="Arial Narrow"/>
                <w:sz w:val="21"/>
                <w:szCs w:val="21"/>
                <w:lang w:val="en-AU"/>
              </w:rPr>
            </w:pPr>
            <w:r w:rsidRPr="002C6829">
              <w:rPr>
                <w:rFonts w:ascii="Arial Narrow" w:eastAsia="Arial Narrow" w:hAnsi="Arial Narrow" w:cs="Arial Narrow"/>
                <w:i/>
                <w:color w:val="000000"/>
                <w:lang w:val="en-AU"/>
              </w:rPr>
              <w:t>[</w:t>
            </w:r>
            <w:r w:rsidRPr="002C6829">
              <w:rPr>
                <w:rFonts w:ascii="Arial Narrow" w:eastAsia="Arial Narrow" w:hAnsi="Arial Narrow" w:cs="Arial Narrow"/>
                <w:i/>
                <w:color w:val="FF0000"/>
                <w:lang w:val="en-AU"/>
              </w:rPr>
              <w:t>PROGRAMMER NOTE: RANDOMISE STATEMENTS</w:t>
            </w:r>
            <w:r w:rsidRPr="002C6829">
              <w:rPr>
                <w:rFonts w:ascii="Arial Narrow" w:eastAsia="Arial Narrow" w:hAnsi="Arial Narrow" w:cs="Arial Narrow"/>
                <w:i/>
                <w:color w:val="000000"/>
                <w:lang w:val="en-AU"/>
              </w:rPr>
              <w:t>]</w:t>
            </w:r>
          </w:p>
        </w:tc>
        <w:tc>
          <w:tcPr>
            <w:tcW w:w="499" w:type="pct"/>
            <w:vAlign w:val="bottom"/>
          </w:tcPr>
          <w:p w14:paraId="7C886418" w14:textId="77777777" w:rsidR="00074750" w:rsidRPr="002C6829" w:rsidRDefault="00074750" w:rsidP="00074750">
            <w:pPr>
              <w:jc w:val="center"/>
              <w:rPr>
                <w:rFonts w:ascii="Arial Narrow" w:eastAsia="Arial Narrow" w:hAnsi="Arial Narrow" w:cs="Arial Narrow"/>
                <w:b/>
                <w:szCs w:val="20"/>
                <w:lang w:val="en-AU"/>
              </w:rPr>
            </w:pPr>
            <w:r w:rsidRPr="002C6829">
              <w:rPr>
                <w:rFonts w:ascii="Arial Narrow" w:eastAsia="Arial Narrow" w:hAnsi="Arial Narrow" w:cs="Arial Narrow"/>
                <w:b/>
                <w:szCs w:val="20"/>
                <w:lang w:val="en-AU"/>
              </w:rPr>
              <w:t>Strongly oppose</w:t>
            </w:r>
          </w:p>
          <w:p w14:paraId="1774D83E" w14:textId="77777777" w:rsidR="00074750" w:rsidRPr="002C6829" w:rsidRDefault="00074750" w:rsidP="00074750">
            <w:pPr>
              <w:jc w:val="center"/>
              <w:rPr>
                <w:rFonts w:ascii="Arial Narrow" w:eastAsia="Arial Narrow" w:hAnsi="Arial Narrow" w:cs="Arial Narrow"/>
                <w:b/>
                <w:szCs w:val="20"/>
                <w:lang w:val="en-AU"/>
              </w:rPr>
            </w:pPr>
            <w:r w:rsidRPr="002C6829">
              <w:rPr>
                <w:rFonts w:ascii="Arial Narrow" w:eastAsia="Arial Narrow" w:hAnsi="Arial Narrow" w:cs="Arial Narrow"/>
                <w:b/>
                <w:szCs w:val="20"/>
                <w:lang w:val="en-AU"/>
              </w:rPr>
              <w:t>1</w:t>
            </w:r>
          </w:p>
        </w:tc>
        <w:tc>
          <w:tcPr>
            <w:tcW w:w="350" w:type="pct"/>
            <w:vAlign w:val="bottom"/>
          </w:tcPr>
          <w:p w14:paraId="78988F2C" w14:textId="77777777" w:rsidR="00074750" w:rsidRPr="002C6829" w:rsidRDefault="00074750" w:rsidP="00074750">
            <w:pPr>
              <w:jc w:val="center"/>
              <w:rPr>
                <w:rFonts w:ascii="Arial Narrow" w:eastAsia="Arial Narrow" w:hAnsi="Arial Narrow" w:cs="Arial Narrow"/>
                <w:b/>
                <w:szCs w:val="20"/>
                <w:lang w:val="en-AU"/>
              </w:rPr>
            </w:pPr>
            <w:r w:rsidRPr="002C6829">
              <w:rPr>
                <w:rFonts w:ascii="Arial Narrow" w:eastAsia="Arial Narrow" w:hAnsi="Arial Narrow" w:cs="Arial Narrow"/>
                <w:b/>
                <w:szCs w:val="20"/>
                <w:lang w:val="en-AU"/>
              </w:rPr>
              <w:t>2</w:t>
            </w:r>
          </w:p>
        </w:tc>
        <w:tc>
          <w:tcPr>
            <w:tcW w:w="350" w:type="pct"/>
            <w:vAlign w:val="bottom"/>
          </w:tcPr>
          <w:p w14:paraId="0FB98439" w14:textId="77777777" w:rsidR="00074750" w:rsidRPr="002C6829" w:rsidRDefault="00074750" w:rsidP="00074750">
            <w:pPr>
              <w:jc w:val="center"/>
              <w:rPr>
                <w:rFonts w:ascii="Arial Narrow" w:eastAsia="Arial Narrow" w:hAnsi="Arial Narrow" w:cs="Arial Narrow"/>
                <w:b/>
                <w:szCs w:val="20"/>
                <w:lang w:val="en-AU"/>
              </w:rPr>
            </w:pPr>
            <w:r w:rsidRPr="002C6829">
              <w:rPr>
                <w:rFonts w:ascii="Arial Narrow" w:eastAsia="Arial Narrow" w:hAnsi="Arial Narrow" w:cs="Arial Narrow"/>
                <w:b/>
                <w:szCs w:val="20"/>
                <w:lang w:val="en-AU"/>
              </w:rPr>
              <w:t>3</w:t>
            </w:r>
          </w:p>
        </w:tc>
        <w:tc>
          <w:tcPr>
            <w:tcW w:w="524" w:type="pct"/>
            <w:vAlign w:val="bottom"/>
          </w:tcPr>
          <w:p w14:paraId="5B122E49" w14:textId="77777777" w:rsidR="00074750" w:rsidRPr="002C6829" w:rsidRDefault="00074750" w:rsidP="00074750">
            <w:pPr>
              <w:jc w:val="center"/>
              <w:rPr>
                <w:rFonts w:ascii="Arial Narrow" w:eastAsia="Arial Narrow" w:hAnsi="Arial Narrow" w:cs="Arial Narrow"/>
                <w:b/>
                <w:szCs w:val="20"/>
                <w:lang w:val="en-AU"/>
              </w:rPr>
            </w:pPr>
            <w:r w:rsidRPr="002C6829">
              <w:rPr>
                <w:rFonts w:ascii="Arial Narrow" w:eastAsia="Arial Narrow" w:hAnsi="Arial Narrow" w:cs="Arial Narrow"/>
                <w:b/>
                <w:szCs w:val="20"/>
                <w:lang w:val="en-AU"/>
              </w:rPr>
              <w:t>Not important</w:t>
            </w:r>
          </w:p>
          <w:p w14:paraId="63868D78" w14:textId="77777777" w:rsidR="00074750" w:rsidRPr="002C6829" w:rsidRDefault="00074750" w:rsidP="00074750">
            <w:pPr>
              <w:jc w:val="center"/>
              <w:rPr>
                <w:rFonts w:ascii="Arial Narrow" w:eastAsia="Arial Narrow" w:hAnsi="Arial Narrow" w:cs="Arial Narrow"/>
                <w:b/>
                <w:szCs w:val="20"/>
                <w:lang w:val="en-AU"/>
              </w:rPr>
            </w:pPr>
            <w:r w:rsidRPr="002C6829">
              <w:rPr>
                <w:rFonts w:ascii="Arial Narrow" w:eastAsia="Arial Narrow" w:hAnsi="Arial Narrow" w:cs="Arial Narrow"/>
                <w:b/>
                <w:szCs w:val="20"/>
                <w:lang w:val="en-AU"/>
              </w:rPr>
              <w:t>4</w:t>
            </w:r>
          </w:p>
        </w:tc>
        <w:tc>
          <w:tcPr>
            <w:tcW w:w="350" w:type="pct"/>
            <w:vAlign w:val="bottom"/>
          </w:tcPr>
          <w:p w14:paraId="3BEE2476" w14:textId="77777777" w:rsidR="00074750" w:rsidRPr="002C6829" w:rsidRDefault="00074750" w:rsidP="00074750">
            <w:pPr>
              <w:jc w:val="center"/>
              <w:rPr>
                <w:rFonts w:ascii="Arial Narrow" w:eastAsia="Arial Narrow" w:hAnsi="Arial Narrow" w:cs="Arial Narrow"/>
                <w:b/>
                <w:szCs w:val="20"/>
                <w:lang w:val="en-AU"/>
              </w:rPr>
            </w:pPr>
            <w:r w:rsidRPr="002C6829">
              <w:rPr>
                <w:rFonts w:ascii="Arial Narrow" w:eastAsia="Arial Narrow" w:hAnsi="Arial Narrow" w:cs="Arial Narrow"/>
                <w:b/>
                <w:szCs w:val="20"/>
                <w:lang w:val="en-AU"/>
              </w:rPr>
              <w:t>5</w:t>
            </w:r>
          </w:p>
        </w:tc>
        <w:tc>
          <w:tcPr>
            <w:tcW w:w="350" w:type="pct"/>
            <w:vAlign w:val="bottom"/>
          </w:tcPr>
          <w:p w14:paraId="39F9A3FA" w14:textId="77777777" w:rsidR="00074750" w:rsidRPr="002C6829" w:rsidRDefault="00074750" w:rsidP="00074750">
            <w:pPr>
              <w:jc w:val="center"/>
              <w:rPr>
                <w:rFonts w:ascii="Arial Narrow" w:eastAsia="Arial Narrow" w:hAnsi="Arial Narrow" w:cs="Arial Narrow"/>
                <w:b/>
                <w:szCs w:val="20"/>
                <w:lang w:val="en-AU"/>
              </w:rPr>
            </w:pPr>
            <w:r w:rsidRPr="002C6829">
              <w:rPr>
                <w:rFonts w:ascii="Arial Narrow" w:eastAsia="Arial Narrow" w:hAnsi="Arial Narrow" w:cs="Arial Narrow"/>
                <w:b/>
                <w:szCs w:val="20"/>
                <w:lang w:val="en-AU"/>
              </w:rPr>
              <w:t>6</w:t>
            </w:r>
          </w:p>
        </w:tc>
        <w:tc>
          <w:tcPr>
            <w:tcW w:w="523" w:type="pct"/>
            <w:vAlign w:val="bottom"/>
          </w:tcPr>
          <w:p w14:paraId="391470E2" w14:textId="77777777" w:rsidR="00074750" w:rsidRPr="002C6829" w:rsidRDefault="00074750" w:rsidP="00074750">
            <w:pPr>
              <w:jc w:val="center"/>
              <w:rPr>
                <w:rFonts w:ascii="Arial Narrow" w:eastAsia="Arial Narrow" w:hAnsi="Arial Narrow" w:cs="Arial Narrow"/>
                <w:b/>
                <w:szCs w:val="20"/>
                <w:lang w:val="en-AU"/>
              </w:rPr>
            </w:pPr>
            <w:r w:rsidRPr="002C6829">
              <w:rPr>
                <w:rFonts w:ascii="Arial Narrow" w:eastAsia="Arial Narrow" w:hAnsi="Arial Narrow" w:cs="Arial Narrow"/>
                <w:b/>
                <w:szCs w:val="20"/>
                <w:lang w:val="en-AU"/>
              </w:rPr>
              <w:t>Strongly support</w:t>
            </w:r>
          </w:p>
          <w:p w14:paraId="603B5761" w14:textId="77777777" w:rsidR="00074750" w:rsidRPr="002C6829" w:rsidRDefault="00074750" w:rsidP="00074750">
            <w:pPr>
              <w:jc w:val="center"/>
              <w:rPr>
                <w:rFonts w:ascii="Arial Narrow" w:eastAsia="Arial Narrow" w:hAnsi="Arial Narrow" w:cs="Arial Narrow"/>
                <w:b/>
                <w:szCs w:val="20"/>
                <w:lang w:val="en-AU"/>
              </w:rPr>
            </w:pPr>
            <w:r w:rsidRPr="002C6829">
              <w:rPr>
                <w:rFonts w:ascii="Arial Narrow" w:eastAsia="Arial Narrow" w:hAnsi="Arial Narrow" w:cs="Arial Narrow"/>
                <w:b/>
                <w:szCs w:val="20"/>
                <w:lang w:val="en-AU"/>
              </w:rPr>
              <w:t>7</w:t>
            </w:r>
          </w:p>
        </w:tc>
      </w:tr>
      <w:tr w:rsidR="00074750" w:rsidRPr="002C6829" w14:paraId="695C00E5" w14:textId="77777777" w:rsidTr="00074750">
        <w:tc>
          <w:tcPr>
            <w:tcW w:w="2055" w:type="pct"/>
            <w:shd w:val="clear" w:color="auto" w:fill="auto"/>
          </w:tcPr>
          <w:p w14:paraId="4F3BAC42" w14:textId="77777777" w:rsidR="00074750" w:rsidRPr="002C6829" w:rsidRDefault="00074750" w:rsidP="00390371">
            <w:pPr>
              <w:numPr>
                <w:ilvl w:val="0"/>
                <w:numId w:val="39"/>
              </w:numPr>
              <w:spacing w:after="0" w:line="240" w:lineRule="auto"/>
              <w:ind w:left="309"/>
              <w:jc w:val="left"/>
              <w:rPr>
                <w:rFonts w:ascii="Arial Narrow" w:eastAsia="Arial Narrow" w:hAnsi="Arial Narrow" w:cs="Arial Narrow"/>
                <w:lang w:val="en-AU"/>
              </w:rPr>
            </w:pPr>
            <w:r w:rsidRPr="002C6829">
              <w:rPr>
                <w:rFonts w:ascii="Arial Narrow" w:eastAsia="Arial Narrow" w:hAnsi="Arial Narrow" w:cs="Arial Narrow"/>
                <w:lang w:val="en-AU"/>
              </w:rPr>
              <w:t>Protecting the environment: preserving nature</w:t>
            </w:r>
          </w:p>
        </w:tc>
        <w:tc>
          <w:tcPr>
            <w:tcW w:w="499" w:type="pct"/>
          </w:tcPr>
          <w:p w14:paraId="3F4C4E7F" w14:textId="77777777" w:rsidR="00074750" w:rsidRPr="002C6829" w:rsidRDefault="00074750" w:rsidP="00074750">
            <w:pPr>
              <w:rPr>
                <w:rFonts w:ascii="Arial Narrow" w:eastAsia="Arial Narrow" w:hAnsi="Arial Narrow" w:cs="Arial Narrow"/>
                <w:sz w:val="21"/>
                <w:szCs w:val="21"/>
                <w:lang w:val="en-AU"/>
              </w:rPr>
            </w:pPr>
          </w:p>
        </w:tc>
        <w:tc>
          <w:tcPr>
            <w:tcW w:w="350" w:type="pct"/>
          </w:tcPr>
          <w:p w14:paraId="6D6C34E7" w14:textId="77777777" w:rsidR="00074750" w:rsidRPr="002C6829" w:rsidRDefault="00074750" w:rsidP="00074750">
            <w:pPr>
              <w:rPr>
                <w:rFonts w:ascii="Arial Narrow" w:eastAsia="Arial Narrow" w:hAnsi="Arial Narrow" w:cs="Arial Narrow"/>
                <w:sz w:val="21"/>
                <w:szCs w:val="21"/>
                <w:lang w:val="en-AU"/>
              </w:rPr>
            </w:pPr>
          </w:p>
        </w:tc>
        <w:tc>
          <w:tcPr>
            <w:tcW w:w="350" w:type="pct"/>
          </w:tcPr>
          <w:p w14:paraId="6B3668CB" w14:textId="77777777" w:rsidR="00074750" w:rsidRPr="002C6829" w:rsidRDefault="00074750" w:rsidP="00074750">
            <w:pPr>
              <w:rPr>
                <w:rFonts w:ascii="Arial Narrow" w:eastAsia="Arial Narrow" w:hAnsi="Arial Narrow" w:cs="Arial Narrow"/>
                <w:sz w:val="21"/>
                <w:szCs w:val="21"/>
                <w:lang w:val="en-AU"/>
              </w:rPr>
            </w:pPr>
          </w:p>
        </w:tc>
        <w:tc>
          <w:tcPr>
            <w:tcW w:w="524" w:type="pct"/>
          </w:tcPr>
          <w:p w14:paraId="215F1CB9" w14:textId="77777777" w:rsidR="00074750" w:rsidRPr="002C6829" w:rsidRDefault="00074750" w:rsidP="00074750">
            <w:pPr>
              <w:rPr>
                <w:rFonts w:ascii="Arial Narrow" w:eastAsia="Arial Narrow" w:hAnsi="Arial Narrow" w:cs="Arial Narrow"/>
                <w:sz w:val="21"/>
                <w:szCs w:val="21"/>
                <w:lang w:val="en-AU"/>
              </w:rPr>
            </w:pPr>
          </w:p>
        </w:tc>
        <w:tc>
          <w:tcPr>
            <w:tcW w:w="350" w:type="pct"/>
          </w:tcPr>
          <w:p w14:paraId="58DDAB1D" w14:textId="77777777" w:rsidR="00074750" w:rsidRPr="002C6829" w:rsidRDefault="00074750" w:rsidP="00074750">
            <w:pPr>
              <w:rPr>
                <w:rFonts w:ascii="Arial Narrow" w:eastAsia="Arial Narrow" w:hAnsi="Arial Narrow" w:cs="Arial Narrow"/>
                <w:sz w:val="21"/>
                <w:szCs w:val="21"/>
                <w:lang w:val="en-AU"/>
              </w:rPr>
            </w:pPr>
          </w:p>
        </w:tc>
        <w:tc>
          <w:tcPr>
            <w:tcW w:w="350" w:type="pct"/>
          </w:tcPr>
          <w:p w14:paraId="4AFA636E" w14:textId="77777777" w:rsidR="00074750" w:rsidRPr="002C6829" w:rsidRDefault="00074750" w:rsidP="00074750">
            <w:pPr>
              <w:rPr>
                <w:rFonts w:ascii="Arial Narrow" w:eastAsia="Arial Narrow" w:hAnsi="Arial Narrow" w:cs="Arial Narrow"/>
                <w:sz w:val="21"/>
                <w:szCs w:val="21"/>
                <w:lang w:val="en-AU"/>
              </w:rPr>
            </w:pPr>
          </w:p>
        </w:tc>
        <w:tc>
          <w:tcPr>
            <w:tcW w:w="523" w:type="pct"/>
          </w:tcPr>
          <w:p w14:paraId="02C56262" w14:textId="77777777" w:rsidR="00074750" w:rsidRPr="002C6829" w:rsidRDefault="00074750" w:rsidP="00074750">
            <w:pPr>
              <w:rPr>
                <w:rFonts w:ascii="Arial Narrow" w:eastAsia="Arial Narrow" w:hAnsi="Arial Narrow" w:cs="Arial Narrow"/>
                <w:sz w:val="21"/>
                <w:szCs w:val="21"/>
                <w:lang w:val="en-AU"/>
              </w:rPr>
            </w:pPr>
          </w:p>
        </w:tc>
      </w:tr>
      <w:tr w:rsidR="00074750" w:rsidRPr="002C6829" w14:paraId="105FBA74" w14:textId="77777777" w:rsidTr="00074750">
        <w:tc>
          <w:tcPr>
            <w:tcW w:w="2055" w:type="pct"/>
            <w:shd w:val="clear" w:color="auto" w:fill="auto"/>
          </w:tcPr>
          <w:p w14:paraId="099B5359" w14:textId="77777777" w:rsidR="00074750" w:rsidRPr="002C6829" w:rsidRDefault="00074750" w:rsidP="00390371">
            <w:pPr>
              <w:numPr>
                <w:ilvl w:val="0"/>
                <w:numId w:val="39"/>
              </w:numPr>
              <w:spacing w:after="0" w:line="240" w:lineRule="auto"/>
              <w:ind w:left="313"/>
              <w:jc w:val="left"/>
              <w:rPr>
                <w:rFonts w:ascii="Arial Narrow" w:eastAsia="Arial Narrow" w:hAnsi="Arial Narrow" w:cs="Arial Narrow"/>
                <w:lang w:val="en-AU"/>
              </w:rPr>
            </w:pPr>
            <w:r w:rsidRPr="002C6829">
              <w:rPr>
                <w:rFonts w:ascii="Arial Narrow" w:eastAsia="Arial Narrow" w:hAnsi="Arial Narrow" w:cs="Arial Narrow"/>
                <w:lang w:val="en-AU"/>
              </w:rPr>
              <w:t>Unity with nature: fitting into nature</w:t>
            </w:r>
          </w:p>
        </w:tc>
        <w:tc>
          <w:tcPr>
            <w:tcW w:w="499" w:type="pct"/>
          </w:tcPr>
          <w:p w14:paraId="26D93501" w14:textId="77777777" w:rsidR="00074750" w:rsidRPr="002C6829" w:rsidRDefault="00074750" w:rsidP="00074750">
            <w:pPr>
              <w:rPr>
                <w:rFonts w:ascii="Arial Narrow" w:eastAsia="Arial Narrow" w:hAnsi="Arial Narrow" w:cs="Arial Narrow"/>
                <w:sz w:val="21"/>
                <w:szCs w:val="21"/>
                <w:lang w:val="en-AU"/>
              </w:rPr>
            </w:pPr>
          </w:p>
        </w:tc>
        <w:tc>
          <w:tcPr>
            <w:tcW w:w="350" w:type="pct"/>
          </w:tcPr>
          <w:p w14:paraId="75D33FA0" w14:textId="77777777" w:rsidR="00074750" w:rsidRPr="002C6829" w:rsidRDefault="00074750" w:rsidP="00074750">
            <w:pPr>
              <w:rPr>
                <w:rFonts w:ascii="Arial Narrow" w:eastAsia="Arial Narrow" w:hAnsi="Arial Narrow" w:cs="Arial Narrow"/>
                <w:sz w:val="21"/>
                <w:szCs w:val="21"/>
                <w:lang w:val="en-AU"/>
              </w:rPr>
            </w:pPr>
          </w:p>
        </w:tc>
        <w:tc>
          <w:tcPr>
            <w:tcW w:w="350" w:type="pct"/>
          </w:tcPr>
          <w:p w14:paraId="443CDC47" w14:textId="77777777" w:rsidR="00074750" w:rsidRPr="002C6829" w:rsidRDefault="00074750" w:rsidP="00074750">
            <w:pPr>
              <w:rPr>
                <w:rFonts w:ascii="Arial Narrow" w:eastAsia="Arial Narrow" w:hAnsi="Arial Narrow" w:cs="Arial Narrow"/>
                <w:sz w:val="21"/>
                <w:szCs w:val="21"/>
                <w:lang w:val="en-AU"/>
              </w:rPr>
            </w:pPr>
          </w:p>
        </w:tc>
        <w:tc>
          <w:tcPr>
            <w:tcW w:w="524" w:type="pct"/>
          </w:tcPr>
          <w:p w14:paraId="6DDB7312" w14:textId="77777777" w:rsidR="00074750" w:rsidRPr="002C6829" w:rsidRDefault="00074750" w:rsidP="00074750">
            <w:pPr>
              <w:rPr>
                <w:rFonts w:ascii="Arial Narrow" w:eastAsia="Arial Narrow" w:hAnsi="Arial Narrow" w:cs="Arial Narrow"/>
                <w:sz w:val="21"/>
                <w:szCs w:val="21"/>
                <w:lang w:val="en-AU"/>
              </w:rPr>
            </w:pPr>
          </w:p>
        </w:tc>
        <w:tc>
          <w:tcPr>
            <w:tcW w:w="350" w:type="pct"/>
          </w:tcPr>
          <w:p w14:paraId="16DA6D3B" w14:textId="77777777" w:rsidR="00074750" w:rsidRPr="002C6829" w:rsidRDefault="00074750" w:rsidP="00074750">
            <w:pPr>
              <w:rPr>
                <w:rFonts w:ascii="Arial Narrow" w:eastAsia="Arial Narrow" w:hAnsi="Arial Narrow" w:cs="Arial Narrow"/>
                <w:sz w:val="21"/>
                <w:szCs w:val="21"/>
                <w:lang w:val="en-AU"/>
              </w:rPr>
            </w:pPr>
          </w:p>
        </w:tc>
        <w:tc>
          <w:tcPr>
            <w:tcW w:w="350" w:type="pct"/>
          </w:tcPr>
          <w:p w14:paraId="549D354B" w14:textId="77777777" w:rsidR="00074750" w:rsidRPr="002C6829" w:rsidRDefault="00074750" w:rsidP="00074750">
            <w:pPr>
              <w:rPr>
                <w:rFonts w:ascii="Arial Narrow" w:eastAsia="Arial Narrow" w:hAnsi="Arial Narrow" w:cs="Arial Narrow"/>
                <w:sz w:val="21"/>
                <w:szCs w:val="21"/>
                <w:lang w:val="en-AU"/>
              </w:rPr>
            </w:pPr>
          </w:p>
        </w:tc>
        <w:tc>
          <w:tcPr>
            <w:tcW w:w="523" w:type="pct"/>
          </w:tcPr>
          <w:p w14:paraId="2E125550" w14:textId="77777777" w:rsidR="00074750" w:rsidRPr="002C6829" w:rsidRDefault="00074750" w:rsidP="00074750">
            <w:pPr>
              <w:rPr>
                <w:rFonts w:ascii="Arial Narrow" w:eastAsia="Arial Narrow" w:hAnsi="Arial Narrow" w:cs="Arial Narrow"/>
                <w:sz w:val="21"/>
                <w:szCs w:val="21"/>
                <w:lang w:val="en-AU"/>
              </w:rPr>
            </w:pPr>
          </w:p>
        </w:tc>
      </w:tr>
      <w:tr w:rsidR="00074750" w:rsidRPr="002C6829" w14:paraId="086A87A4" w14:textId="77777777" w:rsidTr="00074750">
        <w:tc>
          <w:tcPr>
            <w:tcW w:w="2055" w:type="pct"/>
            <w:shd w:val="clear" w:color="auto" w:fill="auto"/>
          </w:tcPr>
          <w:p w14:paraId="4380A631" w14:textId="77777777" w:rsidR="00074750" w:rsidRPr="002C6829" w:rsidRDefault="00074750" w:rsidP="00390371">
            <w:pPr>
              <w:numPr>
                <w:ilvl w:val="0"/>
                <w:numId w:val="39"/>
              </w:numPr>
              <w:spacing w:after="0" w:line="240" w:lineRule="auto"/>
              <w:ind w:left="313"/>
              <w:jc w:val="left"/>
              <w:rPr>
                <w:rFonts w:ascii="Arial Narrow" w:eastAsia="Arial Narrow" w:hAnsi="Arial Narrow" w:cs="Arial Narrow"/>
                <w:lang w:val="en-AU"/>
              </w:rPr>
            </w:pPr>
            <w:r w:rsidRPr="002C6829">
              <w:rPr>
                <w:rFonts w:ascii="Arial Narrow" w:eastAsia="Arial Narrow" w:hAnsi="Arial Narrow" w:cs="Arial Narrow"/>
                <w:lang w:val="en-AU"/>
              </w:rPr>
              <w:t>Respecting the earth: harmony with other species</w:t>
            </w:r>
          </w:p>
        </w:tc>
        <w:tc>
          <w:tcPr>
            <w:tcW w:w="499" w:type="pct"/>
          </w:tcPr>
          <w:p w14:paraId="39748C87" w14:textId="77777777" w:rsidR="00074750" w:rsidRPr="002C6829" w:rsidRDefault="00074750" w:rsidP="00074750">
            <w:pPr>
              <w:rPr>
                <w:rFonts w:ascii="Arial Narrow" w:eastAsia="Arial Narrow" w:hAnsi="Arial Narrow" w:cs="Arial Narrow"/>
                <w:sz w:val="21"/>
                <w:szCs w:val="21"/>
                <w:lang w:val="en-AU"/>
              </w:rPr>
            </w:pPr>
          </w:p>
        </w:tc>
        <w:tc>
          <w:tcPr>
            <w:tcW w:w="350" w:type="pct"/>
          </w:tcPr>
          <w:p w14:paraId="473FF201" w14:textId="77777777" w:rsidR="00074750" w:rsidRPr="002C6829" w:rsidRDefault="00074750" w:rsidP="00074750">
            <w:pPr>
              <w:rPr>
                <w:rFonts w:ascii="Arial Narrow" w:eastAsia="Arial Narrow" w:hAnsi="Arial Narrow" w:cs="Arial Narrow"/>
                <w:sz w:val="21"/>
                <w:szCs w:val="21"/>
                <w:lang w:val="en-AU"/>
              </w:rPr>
            </w:pPr>
          </w:p>
        </w:tc>
        <w:tc>
          <w:tcPr>
            <w:tcW w:w="350" w:type="pct"/>
          </w:tcPr>
          <w:p w14:paraId="7B33FDD5" w14:textId="77777777" w:rsidR="00074750" w:rsidRPr="002C6829" w:rsidRDefault="00074750" w:rsidP="00074750">
            <w:pPr>
              <w:rPr>
                <w:rFonts w:ascii="Arial Narrow" w:eastAsia="Arial Narrow" w:hAnsi="Arial Narrow" w:cs="Arial Narrow"/>
                <w:sz w:val="21"/>
                <w:szCs w:val="21"/>
                <w:lang w:val="en-AU"/>
              </w:rPr>
            </w:pPr>
          </w:p>
        </w:tc>
        <w:tc>
          <w:tcPr>
            <w:tcW w:w="524" w:type="pct"/>
          </w:tcPr>
          <w:p w14:paraId="149DBCAF" w14:textId="77777777" w:rsidR="00074750" w:rsidRPr="002C6829" w:rsidRDefault="00074750" w:rsidP="00074750">
            <w:pPr>
              <w:rPr>
                <w:rFonts w:ascii="Arial Narrow" w:eastAsia="Arial Narrow" w:hAnsi="Arial Narrow" w:cs="Arial Narrow"/>
                <w:sz w:val="21"/>
                <w:szCs w:val="21"/>
                <w:lang w:val="en-AU"/>
              </w:rPr>
            </w:pPr>
          </w:p>
        </w:tc>
        <w:tc>
          <w:tcPr>
            <w:tcW w:w="350" w:type="pct"/>
          </w:tcPr>
          <w:p w14:paraId="025C330F" w14:textId="77777777" w:rsidR="00074750" w:rsidRPr="002C6829" w:rsidRDefault="00074750" w:rsidP="00074750">
            <w:pPr>
              <w:rPr>
                <w:rFonts w:ascii="Arial Narrow" w:eastAsia="Arial Narrow" w:hAnsi="Arial Narrow" w:cs="Arial Narrow"/>
                <w:sz w:val="21"/>
                <w:szCs w:val="21"/>
                <w:lang w:val="en-AU"/>
              </w:rPr>
            </w:pPr>
          </w:p>
        </w:tc>
        <w:tc>
          <w:tcPr>
            <w:tcW w:w="350" w:type="pct"/>
          </w:tcPr>
          <w:p w14:paraId="261F83BE" w14:textId="77777777" w:rsidR="00074750" w:rsidRPr="002C6829" w:rsidRDefault="00074750" w:rsidP="00074750">
            <w:pPr>
              <w:rPr>
                <w:rFonts w:ascii="Arial Narrow" w:eastAsia="Arial Narrow" w:hAnsi="Arial Narrow" w:cs="Arial Narrow"/>
                <w:sz w:val="21"/>
                <w:szCs w:val="21"/>
                <w:lang w:val="en-AU"/>
              </w:rPr>
            </w:pPr>
          </w:p>
        </w:tc>
        <w:tc>
          <w:tcPr>
            <w:tcW w:w="523" w:type="pct"/>
          </w:tcPr>
          <w:p w14:paraId="220DD9D5" w14:textId="77777777" w:rsidR="00074750" w:rsidRPr="002C6829" w:rsidRDefault="00074750" w:rsidP="00074750">
            <w:pPr>
              <w:rPr>
                <w:rFonts w:ascii="Arial Narrow" w:eastAsia="Arial Narrow" w:hAnsi="Arial Narrow" w:cs="Arial Narrow"/>
                <w:sz w:val="21"/>
                <w:szCs w:val="21"/>
                <w:lang w:val="en-AU"/>
              </w:rPr>
            </w:pPr>
          </w:p>
        </w:tc>
      </w:tr>
      <w:tr w:rsidR="00074750" w:rsidRPr="002C6829" w14:paraId="5EB1CF2D" w14:textId="77777777" w:rsidTr="00074750">
        <w:tc>
          <w:tcPr>
            <w:tcW w:w="2055" w:type="pct"/>
            <w:shd w:val="clear" w:color="auto" w:fill="auto"/>
          </w:tcPr>
          <w:p w14:paraId="79E24816" w14:textId="77777777" w:rsidR="00074750" w:rsidRPr="002C6829" w:rsidRDefault="00074750" w:rsidP="00390371">
            <w:pPr>
              <w:numPr>
                <w:ilvl w:val="0"/>
                <w:numId w:val="39"/>
              </w:numPr>
              <w:spacing w:after="0" w:line="240" w:lineRule="auto"/>
              <w:ind w:left="313"/>
              <w:jc w:val="left"/>
              <w:rPr>
                <w:rFonts w:ascii="Arial Narrow" w:eastAsia="Arial Narrow" w:hAnsi="Arial Narrow" w:cs="Arial Narrow"/>
                <w:lang w:val="en-AU"/>
              </w:rPr>
            </w:pPr>
            <w:r w:rsidRPr="002C6829">
              <w:rPr>
                <w:rFonts w:ascii="Arial Narrow" w:eastAsia="Arial Narrow" w:hAnsi="Arial Narrow" w:cs="Arial Narrow"/>
                <w:lang w:val="en-AU"/>
              </w:rPr>
              <w:t>Preventing pollution: protecting natural resources</w:t>
            </w:r>
          </w:p>
        </w:tc>
        <w:tc>
          <w:tcPr>
            <w:tcW w:w="499" w:type="pct"/>
          </w:tcPr>
          <w:p w14:paraId="78F465F4" w14:textId="77777777" w:rsidR="00074750" w:rsidRPr="002C6829" w:rsidRDefault="00074750" w:rsidP="00074750">
            <w:pPr>
              <w:rPr>
                <w:rFonts w:ascii="Arial Narrow" w:eastAsia="Arial Narrow" w:hAnsi="Arial Narrow" w:cs="Arial Narrow"/>
                <w:sz w:val="21"/>
                <w:szCs w:val="21"/>
                <w:lang w:val="en-AU"/>
              </w:rPr>
            </w:pPr>
          </w:p>
        </w:tc>
        <w:tc>
          <w:tcPr>
            <w:tcW w:w="350" w:type="pct"/>
          </w:tcPr>
          <w:p w14:paraId="52F84C7B" w14:textId="77777777" w:rsidR="00074750" w:rsidRPr="002C6829" w:rsidRDefault="00074750" w:rsidP="00074750">
            <w:pPr>
              <w:rPr>
                <w:rFonts w:ascii="Arial Narrow" w:eastAsia="Arial Narrow" w:hAnsi="Arial Narrow" w:cs="Arial Narrow"/>
                <w:sz w:val="21"/>
                <w:szCs w:val="21"/>
                <w:lang w:val="en-AU"/>
              </w:rPr>
            </w:pPr>
          </w:p>
        </w:tc>
        <w:tc>
          <w:tcPr>
            <w:tcW w:w="350" w:type="pct"/>
          </w:tcPr>
          <w:p w14:paraId="1A9AFADB" w14:textId="77777777" w:rsidR="00074750" w:rsidRPr="002C6829" w:rsidRDefault="00074750" w:rsidP="00074750">
            <w:pPr>
              <w:rPr>
                <w:rFonts w:ascii="Arial Narrow" w:eastAsia="Arial Narrow" w:hAnsi="Arial Narrow" w:cs="Arial Narrow"/>
                <w:sz w:val="21"/>
                <w:szCs w:val="21"/>
                <w:lang w:val="en-AU"/>
              </w:rPr>
            </w:pPr>
          </w:p>
        </w:tc>
        <w:tc>
          <w:tcPr>
            <w:tcW w:w="524" w:type="pct"/>
          </w:tcPr>
          <w:p w14:paraId="469653D0" w14:textId="77777777" w:rsidR="00074750" w:rsidRPr="002C6829" w:rsidRDefault="00074750" w:rsidP="00074750">
            <w:pPr>
              <w:rPr>
                <w:rFonts w:ascii="Arial Narrow" w:eastAsia="Arial Narrow" w:hAnsi="Arial Narrow" w:cs="Arial Narrow"/>
                <w:sz w:val="21"/>
                <w:szCs w:val="21"/>
                <w:lang w:val="en-AU"/>
              </w:rPr>
            </w:pPr>
          </w:p>
        </w:tc>
        <w:tc>
          <w:tcPr>
            <w:tcW w:w="350" w:type="pct"/>
          </w:tcPr>
          <w:p w14:paraId="101A2B81" w14:textId="77777777" w:rsidR="00074750" w:rsidRPr="002C6829" w:rsidRDefault="00074750" w:rsidP="00074750">
            <w:pPr>
              <w:rPr>
                <w:rFonts w:ascii="Arial Narrow" w:eastAsia="Arial Narrow" w:hAnsi="Arial Narrow" w:cs="Arial Narrow"/>
                <w:sz w:val="21"/>
                <w:szCs w:val="21"/>
                <w:lang w:val="en-AU"/>
              </w:rPr>
            </w:pPr>
          </w:p>
        </w:tc>
        <w:tc>
          <w:tcPr>
            <w:tcW w:w="350" w:type="pct"/>
          </w:tcPr>
          <w:p w14:paraId="5703BEA4" w14:textId="77777777" w:rsidR="00074750" w:rsidRPr="002C6829" w:rsidRDefault="00074750" w:rsidP="00074750">
            <w:pPr>
              <w:rPr>
                <w:rFonts w:ascii="Arial Narrow" w:eastAsia="Arial Narrow" w:hAnsi="Arial Narrow" w:cs="Arial Narrow"/>
                <w:sz w:val="21"/>
                <w:szCs w:val="21"/>
                <w:lang w:val="en-AU"/>
              </w:rPr>
            </w:pPr>
          </w:p>
        </w:tc>
        <w:tc>
          <w:tcPr>
            <w:tcW w:w="523" w:type="pct"/>
          </w:tcPr>
          <w:p w14:paraId="45B57E0F" w14:textId="77777777" w:rsidR="00074750" w:rsidRPr="002C6829" w:rsidRDefault="00074750" w:rsidP="00074750">
            <w:pPr>
              <w:rPr>
                <w:rFonts w:ascii="Arial Narrow" w:eastAsia="Arial Narrow" w:hAnsi="Arial Narrow" w:cs="Arial Narrow"/>
                <w:sz w:val="21"/>
                <w:szCs w:val="21"/>
                <w:lang w:val="en-AU"/>
              </w:rPr>
            </w:pPr>
          </w:p>
        </w:tc>
      </w:tr>
      <w:tr w:rsidR="00074750" w:rsidRPr="002C6829" w14:paraId="3C0D9452" w14:textId="77777777" w:rsidTr="00074750">
        <w:tc>
          <w:tcPr>
            <w:tcW w:w="2055" w:type="pct"/>
            <w:shd w:val="clear" w:color="auto" w:fill="auto"/>
          </w:tcPr>
          <w:p w14:paraId="6665E75C" w14:textId="77777777" w:rsidR="00074750" w:rsidRPr="002C6829" w:rsidRDefault="00074750" w:rsidP="00390371">
            <w:pPr>
              <w:numPr>
                <w:ilvl w:val="0"/>
                <w:numId w:val="39"/>
              </w:numPr>
              <w:spacing w:after="0" w:line="240" w:lineRule="auto"/>
              <w:ind w:left="313"/>
              <w:jc w:val="left"/>
              <w:rPr>
                <w:rFonts w:ascii="Arial Narrow" w:eastAsia="Arial Narrow" w:hAnsi="Arial Narrow" w:cs="Arial Narrow"/>
                <w:lang w:val="en-AU"/>
              </w:rPr>
            </w:pPr>
            <w:r w:rsidRPr="002C6829">
              <w:rPr>
                <w:rFonts w:ascii="Arial Narrow" w:eastAsia="Arial Narrow" w:hAnsi="Arial Narrow" w:cs="Arial Narrow"/>
                <w:lang w:val="en-AU"/>
              </w:rPr>
              <w:t>A world at peace: free of war and conflict</w:t>
            </w:r>
          </w:p>
        </w:tc>
        <w:tc>
          <w:tcPr>
            <w:tcW w:w="499" w:type="pct"/>
          </w:tcPr>
          <w:p w14:paraId="6E69917B" w14:textId="77777777" w:rsidR="00074750" w:rsidRPr="002C6829" w:rsidRDefault="00074750" w:rsidP="00074750">
            <w:pPr>
              <w:rPr>
                <w:rFonts w:ascii="Arial Narrow" w:eastAsia="Arial Narrow" w:hAnsi="Arial Narrow" w:cs="Arial Narrow"/>
                <w:sz w:val="21"/>
                <w:szCs w:val="21"/>
                <w:lang w:val="en-AU"/>
              </w:rPr>
            </w:pPr>
          </w:p>
        </w:tc>
        <w:tc>
          <w:tcPr>
            <w:tcW w:w="350" w:type="pct"/>
          </w:tcPr>
          <w:p w14:paraId="62FF0C73" w14:textId="77777777" w:rsidR="00074750" w:rsidRPr="002C6829" w:rsidRDefault="00074750" w:rsidP="00074750">
            <w:pPr>
              <w:rPr>
                <w:rFonts w:ascii="Arial Narrow" w:eastAsia="Arial Narrow" w:hAnsi="Arial Narrow" w:cs="Arial Narrow"/>
                <w:sz w:val="21"/>
                <w:szCs w:val="21"/>
                <w:lang w:val="en-AU"/>
              </w:rPr>
            </w:pPr>
          </w:p>
        </w:tc>
        <w:tc>
          <w:tcPr>
            <w:tcW w:w="350" w:type="pct"/>
          </w:tcPr>
          <w:p w14:paraId="6D8D7FDA" w14:textId="77777777" w:rsidR="00074750" w:rsidRPr="002C6829" w:rsidRDefault="00074750" w:rsidP="00074750">
            <w:pPr>
              <w:rPr>
                <w:rFonts w:ascii="Arial Narrow" w:eastAsia="Arial Narrow" w:hAnsi="Arial Narrow" w:cs="Arial Narrow"/>
                <w:sz w:val="21"/>
                <w:szCs w:val="21"/>
                <w:lang w:val="en-AU"/>
              </w:rPr>
            </w:pPr>
          </w:p>
        </w:tc>
        <w:tc>
          <w:tcPr>
            <w:tcW w:w="524" w:type="pct"/>
          </w:tcPr>
          <w:p w14:paraId="686EB37F" w14:textId="77777777" w:rsidR="00074750" w:rsidRPr="002C6829" w:rsidRDefault="00074750" w:rsidP="00074750">
            <w:pPr>
              <w:rPr>
                <w:rFonts w:ascii="Arial Narrow" w:eastAsia="Arial Narrow" w:hAnsi="Arial Narrow" w:cs="Arial Narrow"/>
                <w:sz w:val="21"/>
                <w:szCs w:val="21"/>
                <w:lang w:val="en-AU"/>
              </w:rPr>
            </w:pPr>
          </w:p>
        </w:tc>
        <w:tc>
          <w:tcPr>
            <w:tcW w:w="350" w:type="pct"/>
          </w:tcPr>
          <w:p w14:paraId="79E8FF27" w14:textId="77777777" w:rsidR="00074750" w:rsidRPr="002C6829" w:rsidRDefault="00074750" w:rsidP="00074750">
            <w:pPr>
              <w:rPr>
                <w:rFonts w:ascii="Arial Narrow" w:eastAsia="Arial Narrow" w:hAnsi="Arial Narrow" w:cs="Arial Narrow"/>
                <w:sz w:val="21"/>
                <w:szCs w:val="21"/>
                <w:lang w:val="en-AU"/>
              </w:rPr>
            </w:pPr>
          </w:p>
        </w:tc>
        <w:tc>
          <w:tcPr>
            <w:tcW w:w="350" w:type="pct"/>
          </w:tcPr>
          <w:p w14:paraId="7A916A35" w14:textId="77777777" w:rsidR="00074750" w:rsidRPr="002C6829" w:rsidRDefault="00074750" w:rsidP="00074750">
            <w:pPr>
              <w:rPr>
                <w:rFonts w:ascii="Arial Narrow" w:eastAsia="Arial Narrow" w:hAnsi="Arial Narrow" w:cs="Arial Narrow"/>
                <w:sz w:val="21"/>
                <w:szCs w:val="21"/>
                <w:lang w:val="en-AU"/>
              </w:rPr>
            </w:pPr>
          </w:p>
        </w:tc>
        <w:tc>
          <w:tcPr>
            <w:tcW w:w="523" w:type="pct"/>
          </w:tcPr>
          <w:p w14:paraId="37A47AF3" w14:textId="77777777" w:rsidR="00074750" w:rsidRPr="002C6829" w:rsidRDefault="00074750" w:rsidP="00074750">
            <w:pPr>
              <w:rPr>
                <w:rFonts w:ascii="Arial Narrow" w:eastAsia="Arial Narrow" w:hAnsi="Arial Narrow" w:cs="Arial Narrow"/>
                <w:sz w:val="21"/>
                <w:szCs w:val="21"/>
                <w:lang w:val="en-AU"/>
              </w:rPr>
            </w:pPr>
          </w:p>
        </w:tc>
      </w:tr>
      <w:tr w:rsidR="00074750" w:rsidRPr="002C6829" w14:paraId="6828E5F0" w14:textId="77777777" w:rsidTr="00074750">
        <w:tc>
          <w:tcPr>
            <w:tcW w:w="2055" w:type="pct"/>
            <w:shd w:val="clear" w:color="auto" w:fill="auto"/>
          </w:tcPr>
          <w:p w14:paraId="6FFFD1AC" w14:textId="77777777" w:rsidR="00074750" w:rsidRPr="002C6829" w:rsidRDefault="00074750" w:rsidP="00390371">
            <w:pPr>
              <w:numPr>
                <w:ilvl w:val="0"/>
                <w:numId w:val="39"/>
              </w:numPr>
              <w:spacing w:after="0" w:line="240" w:lineRule="auto"/>
              <w:ind w:left="313"/>
              <w:jc w:val="left"/>
              <w:rPr>
                <w:rFonts w:ascii="Arial Narrow" w:eastAsia="Arial Narrow" w:hAnsi="Arial Narrow" w:cs="Arial Narrow"/>
                <w:lang w:val="en-AU"/>
              </w:rPr>
            </w:pPr>
            <w:r w:rsidRPr="002C6829">
              <w:rPr>
                <w:rFonts w:ascii="Arial Narrow" w:eastAsia="Arial Narrow" w:hAnsi="Arial Narrow" w:cs="Arial Narrow"/>
                <w:lang w:val="en-AU"/>
              </w:rPr>
              <w:t>Social justice: correcting injustice, care for the weak</w:t>
            </w:r>
          </w:p>
        </w:tc>
        <w:tc>
          <w:tcPr>
            <w:tcW w:w="499" w:type="pct"/>
          </w:tcPr>
          <w:p w14:paraId="441BA30D" w14:textId="77777777" w:rsidR="00074750" w:rsidRPr="002C6829" w:rsidRDefault="00074750" w:rsidP="00074750">
            <w:pPr>
              <w:rPr>
                <w:rFonts w:ascii="Arial Narrow" w:eastAsia="Arial Narrow" w:hAnsi="Arial Narrow" w:cs="Arial Narrow"/>
                <w:sz w:val="21"/>
                <w:szCs w:val="21"/>
                <w:lang w:val="en-AU"/>
              </w:rPr>
            </w:pPr>
          </w:p>
        </w:tc>
        <w:tc>
          <w:tcPr>
            <w:tcW w:w="350" w:type="pct"/>
          </w:tcPr>
          <w:p w14:paraId="734B1564" w14:textId="77777777" w:rsidR="00074750" w:rsidRPr="002C6829" w:rsidRDefault="00074750" w:rsidP="00074750">
            <w:pPr>
              <w:rPr>
                <w:rFonts w:ascii="Arial Narrow" w:eastAsia="Arial Narrow" w:hAnsi="Arial Narrow" w:cs="Arial Narrow"/>
                <w:sz w:val="21"/>
                <w:szCs w:val="21"/>
                <w:lang w:val="en-AU"/>
              </w:rPr>
            </w:pPr>
          </w:p>
        </w:tc>
        <w:tc>
          <w:tcPr>
            <w:tcW w:w="350" w:type="pct"/>
          </w:tcPr>
          <w:p w14:paraId="22809E35" w14:textId="77777777" w:rsidR="00074750" w:rsidRPr="002C6829" w:rsidRDefault="00074750" w:rsidP="00074750">
            <w:pPr>
              <w:rPr>
                <w:rFonts w:ascii="Arial Narrow" w:eastAsia="Arial Narrow" w:hAnsi="Arial Narrow" w:cs="Arial Narrow"/>
                <w:sz w:val="21"/>
                <w:szCs w:val="21"/>
                <w:lang w:val="en-AU"/>
              </w:rPr>
            </w:pPr>
          </w:p>
        </w:tc>
        <w:tc>
          <w:tcPr>
            <w:tcW w:w="524" w:type="pct"/>
          </w:tcPr>
          <w:p w14:paraId="3B421AEA" w14:textId="77777777" w:rsidR="00074750" w:rsidRPr="002C6829" w:rsidRDefault="00074750" w:rsidP="00074750">
            <w:pPr>
              <w:rPr>
                <w:rFonts w:ascii="Arial Narrow" w:eastAsia="Arial Narrow" w:hAnsi="Arial Narrow" w:cs="Arial Narrow"/>
                <w:sz w:val="21"/>
                <w:szCs w:val="21"/>
                <w:lang w:val="en-AU"/>
              </w:rPr>
            </w:pPr>
          </w:p>
        </w:tc>
        <w:tc>
          <w:tcPr>
            <w:tcW w:w="350" w:type="pct"/>
          </w:tcPr>
          <w:p w14:paraId="720F5DAB" w14:textId="77777777" w:rsidR="00074750" w:rsidRPr="002C6829" w:rsidRDefault="00074750" w:rsidP="00074750">
            <w:pPr>
              <w:rPr>
                <w:rFonts w:ascii="Arial Narrow" w:eastAsia="Arial Narrow" w:hAnsi="Arial Narrow" w:cs="Arial Narrow"/>
                <w:sz w:val="21"/>
                <w:szCs w:val="21"/>
                <w:lang w:val="en-AU"/>
              </w:rPr>
            </w:pPr>
          </w:p>
        </w:tc>
        <w:tc>
          <w:tcPr>
            <w:tcW w:w="350" w:type="pct"/>
          </w:tcPr>
          <w:p w14:paraId="52896115" w14:textId="77777777" w:rsidR="00074750" w:rsidRPr="002C6829" w:rsidRDefault="00074750" w:rsidP="00074750">
            <w:pPr>
              <w:rPr>
                <w:rFonts w:ascii="Arial Narrow" w:eastAsia="Arial Narrow" w:hAnsi="Arial Narrow" w:cs="Arial Narrow"/>
                <w:sz w:val="21"/>
                <w:szCs w:val="21"/>
                <w:lang w:val="en-AU"/>
              </w:rPr>
            </w:pPr>
          </w:p>
        </w:tc>
        <w:tc>
          <w:tcPr>
            <w:tcW w:w="523" w:type="pct"/>
          </w:tcPr>
          <w:p w14:paraId="7B5E351F" w14:textId="77777777" w:rsidR="00074750" w:rsidRPr="002C6829" w:rsidRDefault="00074750" w:rsidP="00074750">
            <w:pPr>
              <w:rPr>
                <w:rFonts w:ascii="Arial Narrow" w:eastAsia="Arial Narrow" w:hAnsi="Arial Narrow" w:cs="Arial Narrow"/>
                <w:sz w:val="21"/>
                <w:szCs w:val="21"/>
                <w:lang w:val="en-AU"/>
              </w:rPr>
            </w:pPr>
          </w:p>
        </w:tc>
      </w:tr>
      <w:tr w:rsidR="00074750" w:rsidRPr="002C6829" w14:paraId="1747ED75" w14:textId="77777777" w:rsidTr="00074750">
        <w:tc>
          <w:tcPr>
            <w:tcW w:w="2055" w:type="pct"/>
            <w:shd w:val="clear" w:color="auto" w:fill="auto"/>
          </w:tcPr>
          <w:p w14:paraId="040A15D0" w14:textId="77777777" w:rsidR="00074750" w:rsidRPr="002C6829" w:rsidRDefault="00074750" w:rsidP="00390371">
            <w:pPr>
              <w:numPr>
                <w:ilvl w:val="0"/>
                <w:numId w:val="39"/>
              </w:numPr>
              <w:spacing w:after="0" w:line="240" w:lineRule="auto"/>
              <w:ind w:left="313"/>
              <w:jc w:val="left"/>
              <w:rPr>
                <w:rFonts w:ascii="Arial Narrow" w:eastAsia="Arial Narrow" w:hAnsi="Arial Narrow" w:cs="Arial Narrow"/>
                <w:lang w:val="en-AU"/>
              </w:rPr>
            </w:pPr>
            <w:r w:rsidRPr="002C6829">
              <w:rPr>
                <w:rFonts w:ascii="Arial Narrow" w:eastAsia="Arial Narrow" w:hAnsi="Arial Narrow" w:cs="Arial Narrow"/>
                <w:lang w:val="en-AU"/>
              </w:rPr>
              <w:t>Equality: equal opportunity for all</w:t>
            </w:r>
          </w:p>
        </w:tc>
        <w:tc>
          <w:tcPr>
            <w:tcW w:w="499" w:type="pct"/>
          </w:tcPr>
          <w:p w14:paraId="11F37613" w14:textId="77777777" w:rsidR="00074750" w:rsidRPr="002C6829" w:rsidRDefault="00074750" w:rsidP="00074750">
            <w:pPr>
              <w:rPr>
                <w:rFonts w:ascii="Arial Narrow" w:eastAsia="Arial Narrow" w:hAnsi="Arial Narrow" w:cs="Arial Narrow"/>
                <w:sz w:val="21"/>
                <w:szCs w:val="21"/>
                <w:lang w:val="en-AU"/>
              </w:rPr>
            </w:pPr>
          </w:p>
        </w:tc>
        <w:tc>
          <w:tcPr>
            <w:tcW w:w="350" w:type="pct"/>
          </w:tcPr>
          <w:p w14:paraId="44058281" w14:textId="77777777" w:rsidR="00074750" w:rsidRPr="002C6829" w:rsidRDefault="00074750" w:rsidP="00074750">
            <w:pPr>
              <w:rPr>
                <w:rFonts w:ascii="Arial Narrow" w:eastAsia="Arial Narrow" w:hAnsi="Arial Narrow" w:cs="Arial Narrow"/>
                <w:sz w:val="21"/>
                <w:szCs w:val="21"/>
                <w:lang w:val="en-AU"/>
              </w:rPr>
            </w:pPr>
          </w:p>
        </w:tc>
        <w:tc>
          <w:tcPr>
            <w:tcW w:w="350" w:type="pct"/>
          </w:tcPr>
          <w:p w14:paraId="226C7345" w14:textId="77777777" w:rsidR="00074750" w:rsidRPr="002C6829" w:rsidRDefault="00074750" w:rsidP="00074750">
            <w:pPr>
              <w:rPr>
                <w:rFonts w:ascii="Arial Narrow" w:eastAsia="Arial Narrow" w:hAnsi="Arial Narrow" w:cs="Arial Narrow"/>
                <w:sz w:val="21"/>
                <w:szCs w:val="21"/>
                <w:lang w:val="en-AU"/>
              </w:rPr>
            </w:pPr>
          </w:p>
        </w:tc>
        <w:tc>
          <w:tcPr>
            <w:tcW w:w="524" w:type="pct"/>
          </w:tcPr>
          <w:p w14:paraId="358EE0D4" w14:textId="77777777" w:rsidR="00074750" w:rsidRPr="002C6829" w:rsidRDefault="00074750" w:rsidP="00074750">
            <w:pPr>
              <w:rPr>
                <w:rFonts w:ascii="Arial Narrow" w:eastAsia="Arial Narrow" w:hAnsi="Arial Narrow" w:cs="Arial Narrow"/>
                <w:sz w:val="21"/>
                <w:szCs w:val="21"/>
                <w:lang w:val="en-AU"/>
              </w:rPr>
            </w:pPr>
          </w:p>
        </w:tc>
        <w:tc>
          <w:tcPr>
            <w:tcW w:w="350" w:type="pct"/>
          </w:tcPr>
          <w:p w14:paraId="4553F8C9" w14:textId="77777777" w:rsidR="00074750" w:rsidRPr="002C6829" w:rsidRDefault="00074750" w:rsidP="00074750">
            <w:pPr>
              <w:rPr>
                <w:rFonts w:ascii="Arial Narrow" w:eastAsia="Arial Narrow" w:hAnsi="Arial Narrow" w:cs="Arial Narrow"/>
                <w:sz w:val="21"/>
                <w:szCs w:val="21"/>
                <w:lang w:val="en-AU"/>
              </w:rPr>
            </w:pPr>
          </w:p>
        </w:tc>
        <w:tc>
          <w:tcPr>
            <w:tcW w:w="350" w:type="pct"/>
          </w:tcPr>
          <w:p w14:paraId="417C13B5" w14:textId="77777777" w:rsidR="00074750" w:rsidRPr="002C6829" w:rsidRDefault="00074750" w:rsidP="00074750">
            <w:pPr>
              <w:rPr>
                <w:rFonts w:ascii="Arial Narrow" w:eastAsia="Arial Narrow" w:hAnsi="Arial Narrow" w:cs="Arial Narrow"/>
                <w:sz w:val="21"/>
                <w:szCs w:val="21"/>
                <w:lang w:val="en-AU"/>
              </w:rPr>
            </w:pPr>
          </w:p>
        </w:tc>
        <w:tc>
          <w:tcPr>
            <w:tcW w:w="523" w:type="pct"/>
          </w:tcPr>
          <w:p w14:paraId="500CD4AE" w14:textId="77777777" w:rsidR="00074750" w:rsidRPr="002C6829" w:rsidRDefault="00074750" w:rsidP="00074750">
            <w:pPr>
              <w:rPr>
                <w:rFonts w:ascii="Arial Narrow" w:eastAsia="Arial Narrow" w:hAnsi="Arial Narrow" w:cs="Arial Narrow"/>
                <w:sz w:val="21"/>
                <w:szCs w:val="21"/>
                <w:lang w:val="en-AU"/>
              </w:rPr>
            </w:pPr>
          </w:p>
        </w:tc>
      </w:tr>
      <w:tr w:rsidR="00074750" w:rsidRPr="002C6829" w14:paraId="14776948" w14:textId="77777777" w:rsidTr="00074750">
        <w:tc>
          <w:tcPr>
            <w:tcW w:w="2055" w:type="pct"/>
            <w:shd w:val="clear" w:color="auto" w:fill="auto"/>
          </w:tcPr>
          <w:p w14:paraId="3D6D579A" w14:textId="77777777" w:rsidR="00074750" w:rsidRPr="002C6829" w:rsidRDefault="00074750" w:rsidP="00390371">
            <w:pPr>
              <w:numPr>
                <w:ilvl w:val="0"/>
                <w:numId w:val="39"/>
              </w:numPr>
              <w:spacing w:after="0" w:line="240" w:lineRule="auto"/>
              <w:ind w:left="313"/>
              <w:jc w:val="left"/>
              <w:rPr>
                <w:rFonts w:ascii="Arial Narrow" w:eastAsia="Arial Narrow" w:hAnsi="Arial Narrow" w:cs="Arial Narrow"/>
                <w:lang w:val="en-AU"/>
              </w:rPr>
            </w:pPr>
            <w:r w:rsidRPr="002C6829">
              <w:rPr>
                <w:rFonts w:ascii="Arial Narrow" w:eastAsia="Arial Narrow" w:hAnsi="Arial Narrow" w:cs="Arial Narrow"/>
                <w:lang w:val="en-AU"/>
              </w:rPr>
              <w:t>Helpful: working for the welfare of others</w:t>
            </w:r>
          </w:p>
        </w:tc>
        <w:tc>
          <w:tcPr>
            <w:tcW w:w="499" w:type="pct"/>
          </w:tcPr>
          <w:p w14:paraId="26C68E55" w14:textId="77777777" w:rsidR="00074750" w:rsidRPr="002C6829" w:rsidRDefault="00074750" w:rsidP="00074750">
            <w:pPr>
              <w:rPr>
                <w:rFonts w:ascii="Arial Narrow" w:eastAsia="Arial Narrow" w:hAnsi="Arial Narrow" w:cs="Arial Narrow"/>
                <w:sz w:val="21"/>
                <w:szCs w:val="21"/>
                <w:lang w:val="en-AU"/>
              </w:rPr>
            </w:pPr>
          </w:p>
        </w:tc>
        <w:tc>
          <w:tcPr>
            <w:tcW w:w="350" w:type="pct"/>
          </w:tcPr>
          <w:p w14:paraId="2A4F0F1F" w14:textId="77777777" w:rsidR="00074750" w:rsidRPr="002C6829" w:rsidRDefault="00074750" w:rsidP="00074750">
            <w:pPr>
              <w:rPr>
                <w:rFonts w:ascii="Arial Narrow" w:eastAsia="Arial Narrow" w:hAnsi="Arial Narrow" w:cs="Arial Narrow"/>
                <w:sz w:val="21"/>
                <w:szCs w:val="21"/>
                <w:lang w:val="en-AU"/>
              </w:rPr>
            </w:pPr>
          </w:p>
        </w:tc>
        <w:tc>
          <w:tcPr>
            <w:tcW w:w="350" w:type="pct"/>
          </w:tcPr>
          <w:p w14:paraId="3603F39A" w14:textId="77777777" w:rsidR="00074750" w:rsidRPr="002C6829" w:rsidRDefault="00074750" w:rsidP="00074750">
            <w:pPr>
              <w:rPr>
                <w:rFonts w:ascii="Arial Narrow" w:eastAsia="Arial Narrow" w:hAnsi="Arial Narrow" w:cs="Arial Narrow"/>
                <w:sz w:val="21"/>
                <w:szCs w:val="21"/>
                <w:lang w:val="en-AU"/>
              </w:rPr>
            </w:pPr>
          </w:p>
        </w:tc>
        <w:tc>
          <w:tcPr>
            <w:tcW w:w="524" w:type="pct"/>
          </w:tcPr>
          <w:p w14:paraId="50A51E88" w14:textId="77777777" w:rsidR="00074750" w:rsidRPr="002C6829" w:rsidRDefault="00074750" w:rsidP="00074750">
            <w:pPr>
              <w:rPr>
                <w:rFonts w:ascii="Arial Narrow" w:eastAsia="Arial Narrow" w:hAnsi="Arial Narrow" w:cs="Arial Narrow"/>
                <w:sz w:val="21"/>
                <w:szCs w:val="21"/>
                <w:lang w:val="en-AU"/>
              </w:rPr>
            </w:pPr>
          </w:p>
        </w:tc>
        <w:tc>
          <w:tcPr>
            <w:tcW w:w="350" w:type="pct"/>
          </w:tcPr>
          <w:p w14:paraId="69911B19" w14:textId="77777777" w:rsidR="00074750" w:rsidRPr="002C6829" w:rsidRDefault="00074750" w:rsidP="00074750">
            <w:pPr>
              <w:rPr>
                <w:rFonts w:ascii="Arial Narrow" w:eastAsia="Arial Narrow" w:hAnsi="Arial Narrow" w:cs="Arial Narrow"/>
                <w:sz w:val="21"/>
                <w:szCs w:val="21"/>
                <w:lang w:val="en-AU"/>
              </w:rPr>
            </w:pPr>
          </w:p>
        </w:tc>
        <w:tc>
          <w:tcPr>
            <w:tcW w:w="350" w:type="pct"/>
          </w:tcPr>
          <w:p w14:paraId="7EC98A29" w14:textId="77777777" w:rsidR="00074750" w:rsidRPr="002C6829" w:rsidRDefault="00074750" w:rsidP="00074750">
            <w:pPr>
              <w:rPr>
                <w:rFonts w:ascii="Arial Narrow" w:eastAsia="Arial Narrow" w:hAnsi="Arial Narrow" w:cs="Arial Narrow"/>
                <w:sz w:val="21"/>
                <w:szCs w:val="21"/>
                <w:lang w:val="en-AU"/>
              </w:rPr>
            </w:pPr>
          </w:p>
        </w:tc>
        <w:tc>
          <w:tcPr>
            <w:tcW w:w="523" w:type="pct"/>
          </w:tcPr>
          <w:p w14:paraId="14C63F4F" w14:textId="77777777" w:rsidR="00074750" w:rsidRPr="002C6829" w:rsidRDefault="00074750" w:rsidP="00074750">
            <w:pPr>
              <w:rPr>
                <w:rFonts w:ascii="Arial Narrow" w:eastAsia="Arial Narrow" w:hAnsi="Arial Narrow" w:cs="Arial Narrow"/>
                <w:sz w:val="21"/>
                <w:szCs w:val="21"/>
                <w:lang w:val="en-AU"/>
              </w:rPr>
            </w:pPr>
          </w:p>
        </w:tc>
      </w:tr>
      <w:tr w:rsidR="00074750" w:rsidRPr="002C6829" w14:paraId="48BFD34D" w14:textId="77777777" w:rsidTr="00074750">
        <w:tc>
          <w:tcPr>
            <w:tcW w:w="2055" w:type="pct"/>
            <w:shd w:val="clear" w:color="auto" w:fill="auto"/>
          </w:tcPr>
          <w:p w14:paraId="440EAFBF" w14:textId="77777777" w:rsidR="00074750" w:rsidRPr="002C6829" w:rsidRDefault="00074750" w:rsidP="00390371">
            <w:pPr>
              <w:numPr>
                <w:ilvl w:val="0"/>
                <w:numId w:val="39"/>
              </w:numPr>
              <w:spacing w:after="0" w:line="240" w:lineRule="auto"/>
              <w:ind w:left="313"/>
              <w:jc w:val="left"/>
              <w:rPr>
                <w:rFonts w:ascii="Arial Narrow" w:eastAsia="Arial Narrow" w:hAnsi="Arial Narrow" w:cs="Arial Narrow"/>
                <w:lang w:val="en-AU"/>
              </w:rPr>
            </w:pPr>
            <w:r w:rsidRPr="002C6829">
              <w:rPr>
                <w:rFonts w:ascii="Arial Narrow" w:eastAsia="Arial Narrow" w:hAnsi="Arial Narrow" w:cs="Arial Narrow"/>
                <w:lang w:val="en-AU"/>
              </w:rPr>
              <w:t>Authority: the right to lead or command</w:t>
            </w:r>
          </w:p>
        </w:tc>
        <w:tc>
          <w:tcPr>
            <w:tcW w:w="499" w:type="pct"/>
          </w:tcPr>
          <w:p w14:paraId="0278FBE5" w14:textId="77777777" w:rsidR="00074750" w:rsidRPr="002C6829" w:rsidRDefault="00074750" w:rsidP="00074750">
            <w:pPr>
              <w:rPr>
                <w:rFonts w:ascii="Arial Narrow" w:eastAsia="Arial Narrow" w:hAnsi="Arial Narrow" w:cs="Arial Narrow"/>
                <w:sz w:val="21"/>
                <w:szCs w:val="21"/>
                <w:lang w:val="en-AU"/>
              </w:rPr>
            </w:pPr>
          </w:p>
        </w:tc>
        <w:tc>
          <w:tcPr>
            <w:tcW w:w="350" w:type="pct"/>
          </w:tcPr>
          <w:p w14:paraId="76643AEF" w14:textId="77777777" w:rsidR="00074750" w:rsidRPr="002C6829" w:rsidRDefault="00074750" w:rsidP="00074750">
            <w:pPr>
              <w:rPr>
                <w:rFonts w:ascii="Arial Narrow" w:eastAsia="Arial Narrow" w:hAnsi="Arial Narrow" w:cs="Arial Narrow"/>
                <w:sz w:val="21"/>
                <w:szCs w:val="21"/>
                <w:lang w:val="en-AU"/>
              </w:rPr>
            </w:pPr>
          </w:p>
        </w:tc>
        <w:tc>
          <w:tcPr>
            <w:tcW w:w="350" w:type="pct"/>
          </w:tcPr>
          <w:p w14:paraId="7E35CC3F" w14:textId="77777777" w:rsidR="00074750" w:rsidRPr="002C6829" w:rsidRDefault="00074750" w:rsidP="00074750">
            <w:pPr>
              <w:rPr>
                <w:rFonts w:ascii="Arial Narrow" w:eastAsia="Arial Narrow" w:hAnsi="Arial Narrow" w:cs="Arial Narrow"/>
                <w:sz w:val="21"/>
                <w:szCs w:val="21"/>
                <w:lang w:val="en-AU"/>
              </w:rPr>
            </w:pPr>
          </w:p>
        </w:tc>
        <w:tc>
          <w:tcPr>
            <w:tcW w:w="524" w:type="pct"/>
          </w:tcPr>
          <w:p w14:paraId="70E99388" w14:textId="77777777" w:rsidR="00074750" w:rsidRPr="002C6829" w:rsidRDefault="00074750" w:rsidP="00074750">
            <w:pPr>
              <w:rPr>
                <w:rFonts w:ascii="Arial Narrow" w:eastAsia="Arial Narrow" w:hAnsi="Arial Narrow" w:cs="Arial Narrow"/>
                <w:sz w:val="21"/>
                <w:szCs w:val="21"/>
                <w:lang w:val="en-AU"/>
              </w:rPr>
            </w:pPr>
          </w:p>
        </w:tc>
        <w:tc>
          <w:tcPr>
            <w:tcW w:w="350" w:type="pct"/>
          </w:tcPr>
          <w:p w14:paraId="4BCDB1FB" w14:textId="77777777" w:rsidR="00074750" w:rsidRPr="002C6829" w:rsidRDefault="00074750" w:rsidP="00074750">
            <w:pPr>
              <w:rPr>
                <w:rFonts w:ascii="Arial Narrow" w:eastAsia="Arial Narrow" w:hAnsi="Arial Narrow" w:cs="Arial Narrow"/>
                <w:sz w:val="21"/>
                <w:szCs w:val="21"/>
                <w:lang w:val="en-AU"/>
              </w:rPr>
            </w:pPr>
          </w:p>
        </w:tc>
        <w:tc>
          <w:tcPr>
            <w:tcW w:w="350" w:type="pct"/>
          </w:tcPr>
          <w:p w14:paraId="2D31C17A" w14:textId="77777777" w:rsidR="00074750" w:rsidRPr="002C6829" w:rsidRDefault="00074750" w:rsidP="00074750">
            <w:pPr>
              <w:rPr>
                <w:rFonts w:ascii="Arial Narrow" w:eastAsia="Arial Narrow" w:hAnsi="Arial Narrow" w:cs="Arial Narrow"/>
                <w:sz w:val="21"/>
                <w:szCs w:val="21"/>
                <w:lang w:val="en-AU"/>
              </w:rPr>
            </w:pPr>
          </w:p>
        </w:tc>
        <w:tc>
          <w:tcPr>
            <w:tcW w:w="523" w:type="pct"/>
          </w:tcPr>
          <w:p w14:paraId="68D8303F" w14:textId="77777777" w:rsidR="00074750" w:rsidRPr="002C6829" w:rsidRDefault="00074750" w:rsidP="00074750">
            <w:pPr>
              <w:rPr>
                <w:rFonts w:ascii="Arial Narrow" w:eastAsia="Arial Narrow" w:hAnsi="Arial Narrow" w:cs="Arial Narrow"/>
                <w:sz w:val="21"/>
                <w:szCs w:val="21"/>
                <w:lang w:val="en-AU"/>
              </w:rPr>
            </w:pPr>
          </w:p>
        </w:tc>
      </w:tr>
      <w:tr w:rsidR="00074750" w:rsidRPr="002C6829" w14:paraId="4A5929B5" w14:textId="77777777" w:rsidTr="00074750">
        <w:tc>
          <w:tcPr>
            <w:tcW w:w="2055" w:type="pct"/>
            <w:shd w:val="clear" w:color="auto" w:fill="auto"/>
          </w:tcPr>
          <w:p w14:paraId="021A18D4" w14:textId="77777777" w:rsidR="00074750" w:rsidRPr="002C6829" w:rsidRDefault="00074750" w:rsidP="00390371">
            <w:pPr>
              <w:numPr>
                <w:ilvl w:val="0"/>
                <w:numId w:val="39"/>
              </w:numPr>
              <w:spacing w:after="0" w:line="240" w:lineRule="auto"/>
              <w:ind w:left="313"/>
              <w:jc w:val="left"/>
              <w:rPr>
                <w:rFonts w:ascii="Arial Narrow" w:eastAsia="Arial Narrow" w:hAnsi="Arial Narrow" w:cs="Arial Narrow"/>
                <w:lang w:val="en-AU"/>
              </w:rPr>
            </w:pPr>
            <w:r w:rsidRPr="002C6829">
              <w:rPr>
                <w:rFonts w:ascii="Arial Narrow" w:eastAsia="Arial Narrow" w:hAnsi="Arial Narrow" w:cs="Arial Narrow"/>
                <w:lang w:val="en-AU"/>
              </w:rPr>
              <w:t>Influential: having an impact on people and events</w:t>
            </w:r>
          </w:p>
        </w:tc>
        <w:tc>
          <w:tcPr>
            <w:tcW w:w="499" w:type="pct"/>
          </w:tcPr>
          <w:p w14:paraId="3E37270D" w14:textId="77777777" w:rsidR="00074750" w:rsidRPr="002C6829" w:rsidRDefault="00074750" w:rsidP="00074750">
            <w:pPr>
              <w:rPr>
                <w:rFonts w:ascii="Arial Narrow" w:eastAsia="Arial Narrow" w:hAnsi="Arial Narrow" w:cs="Arial Narrow"/>
                <w:sz w:val="21"/>
                <w:szCs w:val="21"/>
                <w:lang w:val="en-AU"/>
              </w:rPr>
            </w:pPr>
          </w:p>
        </w:tc>
        <w:tc>
          <w:tcPr>
            <w:tcW w:w="350" w:type="pct"/>
          </w:tcPr>
          <w:p w14:paraId="64E1F3BE" w14:textId="77777777" w:rsidR="00074750" w:rsidRPr="002C6829" w:rsidRDefault="00074750" w:rsidP="00074750">
            <w:pPr>
              <w:rPr>
                <w:rFonts w:ascii="Arial Narrow" w:eastAsia="Arial Narrow" w:hAnsi="Arial Narrow" w:cs="Arial Narrow"/>
                <w:sz w:val="21"/>
                <w:szCs w:val="21"/>
                <w:lang w:val="en-AU"/>
              </w:rPr>
            </w:pPr>
          </w:p>
        </w:tc>
        <w:tc>
          <w:tcPr>
            <w:tcW w:w="350" w:type="pct"/>
          </w:tcPr>
          <w:p w14:paraId="4B509E95" w14:textId="77777777" w:rsidR="00074750" w:rsidRPr="002C6829" w:rsidRDefault="00074750" w:rsidP="00074750">
            <w:pPr>
              <w:rPr>
                <w:rFonts w:ascii="Arial Narrow" w:eastAsia="Arial Narrow" w:hAnsi="Arial Narrow" w:cs="Arial Narrow"/>
                <w:sz w:val="21"/>
                <w:szCs w:val="21"/>
                <w:lang w:val="en-AU"/>
              </w:rPr>
            </w:pPr>
          </w:p>
        </w:tc>
        <w:tc>
          <w:tcPr>
            <w:tcW w:w="524" w:type="pct"/>
          </w:tcPr>
          <w:p w14:paraId="6EE09CCF" w14:textId="77777777" w:rsidR="00074750" w:rsidRPr="002C6829" w:rsidRDefault="00074750" w:rsidP="00074750">
            <w:pPr>
              <w:rPr>
                <w:rFonts w:ascii="Arial Narrow" w:eastAsia="Arial Narrow" w:hAnsi="Arial Narrow" w:cs="Arial Narrow"/>
                <w:sz w:val="21"/>
                <w:szCs w:val="21"/>
                <w:lang w:val="en-AU"/>
              </w:rPr>
            </w:pPr>
          </w:p>
        </w:tc>
        <w:tc>
          <w:tcPr>
            <w:tcW w:w="350" w:type="pct"/>
          </w:tcPr>
          <w:p w14:paraId="39EC9381" w14:textId="77777777" w:rsidR="00074750" w:rsidRPr="002C6829" w:rsidRDefault="00074750" w:rsidP="00074750">
            <w:pPr>
              <w:rPr>
                <w:rFonts w:ascii="Arial Narrow" w:eastAsia="Arial Narrow" w:hAnsi="Arial Narrow" w:cs="Arial Narrow"/>
                <w:sz w:val="21"/>
                <w:szCs w:val="21"/>
                <w:lang w:val="en-AU"/>
              </w:rPr>
            </w:pPr>
          </w:p>
        </w:tc>
        <w:tc>
          <w:tcPr>
            <w:tcW w:w="350" w:type="pct"/>
          </w:tcPr>
          <w:p w14:paraId="43E3A1B1" w14:textId="77777777" w:rsidR="00074750" w:rsidRPr="002C6829" w:rsidRDefault="00074750" w:rsidP="00074750">
            <w:pPr>
              <w:rPr>
                <w:rFonts w:ascii="Arial Narrow" w:eastAsia="Arial Narrow" w:hAnsi="Arial Narrow" w:cs="Arial Narrow"/>
                <w:sz w:val="21"/>
                <w:szCs w:val="21"/>
                <w:lang w:val="en-AU"/>
              </w:rPr>
            </w:pPr>
          </w:p>
        </w:tc>
        <w:tc>
          <w:tcPr>
            <w:tcW w:w="523" w:type="pct"/>
          </w:tcPr>
          <w:p w14:paraId="0EBED760" w14:textId="77777777" w:rsidR="00074750" w:rsidRPr="002C6829" w:rsidRDefault="00074750" w:rsidP="00074750">
            <w:pPr>
              <w:rPr>
                <w:rFonts w:ascii="Arial Narrow" w:eastAsia="Arial Narrow" w:hAnsi="Arial Narrow" w:cs="Arial Narrow"/>
                <w:sz w:val="21"/>
                <w:szCs w:val="21"/>
                <w:lang w:val="en-AU"/>
              </w:rPr>
            </w:pPr>
          </w:p>
        </w:tc>
      </w:tr>
      <w:tr w:rsidR="00074750" w:rsidRPr="002C6829" w14:paraId="53C36521" w14:textId="77777777" w:rsidTr="00074750">
        <w:tc>
          <w:tcPr>
            <w:tcW w:w="2055" w:type="pct"/>
            <w:shd w:val="clear" w:color="auto" w:fill="auto"/>
          </w:tcPr>
          <w:p w14:paraId="59A1E88F" w14:textId="77777777" w:rsidR="00074750" w:rsidRPr="002C6829" w:rsidRDefault="00074750" w:rsidP="00390371">
            <w:pPr>
              <w:numPr>
                <w:ilvl w:val="0"/>
                <w:numId w:val="39"/>
              </w:numPr>
              <w:spacing w:after="0" w:line="240" w:lineRule="auto"/>
              <w:ind w:left="313"/>
              <w:jc w:val="left"/>
              <w:rPr>
                <w:rFonts w:ascii="Arial Narrow" w:eastAsia="Arial Narrow" w:hAnsi="Arial Narrow" w:cs="Arial Narrow"/>
                <w:lang w:val="en-AU"/>
              </w:rPr>
            </w:pPr>
            <w:r w:rsidRPr="002C6829">
              <w:rPr>
                <w:rFonts w:ascii="Arial Narrow" w:eastAsia="Arial Narrow" w:hAnsi="Arial Narrow" w:cs="Arial Narrow"/>
                <w:lang w:val="en-AU"/>
              </w:rPr>
              <w:t>Wealth: material possessions, money</w:t>
            </w:r>
          </w:p>
        </w:tc>
        <w:tc>
          <w:tcPr>
            <w:tcW w:w="499" w:type="pct"/>
          </w:tcPr>
          <w:p w14:paraId="33638DB1" w14:textId="77777777" w:rsidR="00074750" w:rsidRPr="002C6829" w:rsidRDefault="00074750" w:rsidP="00074750">
            <w:pPr>
              <w:rPr>
                <w:rFonts w:ascii="Arial Narrow" w:eastAsia="Arial Narrow" w:hAnsi="Arial Narrow" w:cs="Arial Narrow"/>
                <w:sz w:val="21"/>
                <w:szCs w:val="21"/>
                <w:lang w:val="en-AU"/>
              </w:rPr>
            </w:pPr>
          </w:p>
        </w:tc>
        <w:tc>
          <w:tcPr>
            <w:tcW w:w="350" w:type="pct"/>
          </w:tcPr>
          <w:p w14:paraId="0D3F8DAE" w14:textId="77777777" w:rsidR="00074750" w:rsidRPr="002C6829" w:rsidRDefault="00074750" w:rsidP="00074750">
            <w:pPr>
              <w:rPr>
                <w:rFonts w:ascii="Arial Narrow" w:eastAsia="Arial Narrow" w:hAnsi="Arial Narrow" w:cs="Arial Narrow"/>
                <w:sz w:val="21"/>
                <w:szCs w:val="21"/>
                <w:lang w:val="en-AU"/>
              </w:rPr>
            </w:pPr>
          </w:p>
        </w:tc>
        <w:tc>
          <w:tcPr>
            <w:tcW w:w="350" w:type="pct"/>
          </w:tcPr>
          <w:p w14:paraId="5A2AFF89" w14:textId="77777777" w:rsidR="00074750" w:rsidRPr="002C6829" w:rsidRDefault="00074750" w:rsidP="00074750">
            <w:pPr>
              <w:rPr>
                <w:rFonts w:ascii="Arial Narrow" w:eastAsia="Arial Narrow" w:hAnsi="Arial Narrow" w:cs="Arial Narrow"/>
                <w:sz w:val="21"/>
                <w:szCs w:val="21"/>
                <w:lang w:val="en-AU"/>
              </w:rPr>
            </w:pPr>
          </w:p>
        </w:tc>
        <w:tc>
          <w:tcPr>
            <w:tcW w:w="524" w:type="pct"/>
          </w:tcPr>
          <w:p w14:paraId="3E9A14DE" w14:textId="77777777" w:rsidR="00074750" w:rsidRPr="002C6829" w:rsidRDefault="00074750" w:rsidP="00074750">
            <w:pPr>
              <w:rPr>
                <w:rFonts w:ascii="Arial Narrow" w:eastAsia="Arial Narrow" w:hAnsi="Arial Narrow" w:cs="Arial Narrow"/>
                <w:sz w:val="21"/>
                <w:szCs w:val="21"/>
                <w:lang w:val="en-AU"/>
              </w:rPr>
            </w:pPr>
          </w:p>
        </w:tc>
        <w:tc>
          <w:tcPr>
            <w:tcW w:w="350" w:type="pct"/>
          </w:tcPr>
          <w:p w14:paraId="381F6A48" w14:textId="77777777" w:rsidR="00074750" w:rsidRPr="002C6829" w:rsidRDefault="00074750" w:rsidP="00074750">
            <w:pPr>
              <w:rPr>
                <w:rFonts w:ascii="Arial Narrow" w:eastAsia="Arial Narrow" w:hAnsi="Arial Narrow" w:cs="Arial Narrow"/>
                <w:sz w:val="21"/>
                <w:szCs w:val="21"/>
                <w:lang w:val="en-AU"/>
              </w:rPr>
            </w:pPr>
          </w:p>
        </w:tc>
        <w:tc>
          <w:tcPr>
            <w:tcW w:w="350" w:type="pct"/>
          </w:tcPr>
          <w:p w14:paraId="283D19A2" w14:textId="77777777" w:rsidR="00074750" w:rsidRPr="002C6829" w:rsidRDefault="00074750" w:rsidP="00074750">
            <w:pPr>
              <w:rPr>
                <w:rFonts w:ascii="Arial Narrow" w:eastAsia="Arial Narrow" w:hAnsi="Arial Narrow" w:cs="Arial Narrow"/>
                <w:sz w:val="21"/>
                <w:szCs w:val="21"/>
                <w:lang w:val="en-AU"/>
              </w:rPr>
            </w:pPr>
          </w:p>
        </w:tc>
        <w:tc>
          <w:tcPr>
            <w:tcW w:w="523" w:type="pct"/>
          </w:tcPr>
          <w:p w14:paraId="4B0D2EA6" w14:textId="77777777" w:rsidR="00074750" w:rsidRPr="002C6829" w:rsidRDefault="00074750" w:rsidP="00074750">
            <w:pPr>
              <w:rPr>
                <w:rFonts w:ascii="Arial Narrow" w:eastAsia="Arial Narrow" w:hAnsi="Arial Narrow" w:cs="Arial Narrow"/>
                <w:sz w:val="21"/>
                <w:szCs w:val="21"/>
                <w:lang w:val="en-AU"/>
              </w:rPr>
            </w:pPr>
          </w:p>
        </w:tc>
      </w:tr>
      <w:tr w:rsidR="00074750" w:rsidRPr="002C6829" w14:paraId="0149BF23" w14:textId="77777777" w:rsidTr="00074750">
        <w:tc>
          <w:tcPr>
            <w:tcW w:w="2055" w:type="pct"/>
            <w:shd w:val="clear" w:color="auto" w:fill="auto"/>
          </w:tcPr>
          <w:p w14:paraId="0A0B8021" w14:textId="77777777" w:rsidR="00074750" w:rsidRPr="002C6829" w:rsidRDefault="00074750" w:rsidP="00390371">
            <w:pPr>
              <w:numPr>
                <w:ilvl w:val="0"/>
                <w:numId w:val="39"/>
              </w:numPr>
              <w:spacing w:after="0" w:line="240" w:lineRule="auto"/>
              <w:ind w:left="313"/>
              <w:jc w:val="left"/>
              <w:rPr>
                <w:rFonts w:ascii="Arial Narrow" w:eastAsia="Arial Narrow" w:hAnsi="Arial Narrow" w:cs="Arial Narrow"/>
                <w:lang w:val="en-AU"/>
              </w:rPr>
            </w:pPr>
            <w:r w:rsidRPr="002C6829">
              <w:rPr>
                <w:rFonts w:ascii="Arial Narrow" w:eastAsia="Arial Narrow" w:hAnsi="Arial Narrow" w:cs="Arial Narrow"/>
                <w:lang w:val="en-AU"/>
              </w:rPr>
              <w:t>Social power: control over others, dominance</w:t>
            </w:r>
          </w:p>
        </w:tc>
        <w:tc>
          <w:tcPr>
            <w:tcW w:w="499" w:type="pct"/>
          </w:tcPr>
          <w:p w14:paraId="763F1CFF" w14:textId="77777777" w:rsidR="00074750" w:rsidRPr="002C6829" w:rsidRDefault="00074750" w:rsidP="00074750">
            <w:pPr>
              <w:rPr>
                <w:rFonts w:ascii="Arial Narrow" w:eastAsia="Arial Narrow" w:hAnsi="Arial Narrow" w:cs="Arial Narrow"/>
                <w:sz w:val="21"/>
                <w:szCs w:val="21"/>
                <w:lang w:val="en-AU"/>
              </w:rPr>
            </w:pPr>
          </w:p>
        </w:tc>
        <w:tc>
          <w:tcPr>
            <w:tcW w:w="350" w:type="pct"/>
          </w:tcPr>
          <w:p w14:paraId="6E484683" w14:textId="77777777" w:rsidR="00074750" w:rsidRPr="002C6829" w:rsidRDefault="00074750" w:rsidP="00074750">
            <w:pPr>
              <w:rPr>
                <w:rFonts w:ascii="Arial Narrow" w:eastAsia="Arial Narrow" w:hAnsi="Arial Narrow" w:cs="Arial Narrow"/>
                <w:sz w:val="21"/>
                <w:szCs w:val="21"/>
                <w:lang w:val="en-AU"/>
              </w:rPr>
            </w:pPr>
          </w:p>
        </w:tc>
        <w:tc>
          <w:tcPr>
            <w:tcW w:w="350" w:type="pct"/>
          </w:tcPr>
          <w:p w14:paraId="65C614BC" w14:textId="77777777" w:rsidR="00074750" w:rsidRPr="002C6829" w:rsidRDefault="00074750" w:rsidP="00074750">
            <w:pPr>
              <w:rPr>
                <w:rFonts w:ascii="Arial Narrow" w:eastAsia="Arial Narrow" w:hAnsi="Arial Narrow" w:cs="Arial Narrow"/>
                <w:sz w:val="21"/>
                <w:szCs w:val="21"/>
                <w:lang w:val="en-AU"/>
              </w:rPr>
            </w:pPr>
          </w:p>
        </w:tc>
        <w:tc>
          <w:tcPr>
            <w:tcW w:w="524" w:type="pct"/>
          </w:tcPr>
          <w:p w14:paraId="7B1667F4" w14:textId="77777777" w:rsidR="00074750" w:rsidRPr="002C6829" w:rsidRDefault="00074750" w:rsidP="00074750">
            <w:pPr>
              <w:rPr>
                <w:rFonts w:ascii="Arial Narrow" w:eastAsia="Arial Narrow" w:hAnsi="Arial Narrow" w:cs="Arial Narrow"/>
                <w:sz w:val="21"/>
                <w:szCs w:val="21"/>
                <w:lang w:val="en-AU"/>
              </w:rPr>
            </w:pPr>
          </w:p>
        </w:tc>
        <w:tc>
          <w:tcPr>
            <w:tcW w:w="350" w:type="pct"/>
          </w:tcPr>
          <w:p w14:paraId="259EFEEB" w14:textId="77777777" w:rsidR="00074750" w:rsidRPr="002C6829" w:rsidRDefault="00074750" w:rsidP="00074750">
            <w:pPr>
              <w:rPr>
                <w:rFonts w:ascii="Arial Narrow" w:eastAsia="Arial Narrow" w:hAnsi="Arial Narrow" w:cs="Arial Narrow"/>
                <w:sz w:val="21"/>
                <w:szCs w:val="21"/>
                <w:lang w:val="en-AU"/>
              </w:rPr>
            </w:pPr>
          </w:p>
        </w:tc>
        <w:tc>
          <w:tcPr>
            <w:tcW w:w="350" w:type="pct"/>
          </w:tcPr>
          <w:p w14:paraId="5FA639D6" w14:textId="77777777" w:rsidR="00074750" w:rsidRPr="002C6829" w:rsidRDefault="00074750" w:rsidP="00074750">
            <w:pPr>
              <w:rPr>
                <w:rFonts w:ascii="Arial Narrow" w:eastAsia="Arial Narrow" w:hAnsi="Arial Narrow" w:cs="Arial Narrow"/>
                <w:sz w:val="21"/>
                <w:szCs w:val="21"/>
                <w:lang w:val="en-AU"/>
              </w:rPr>
            </w:pPr>
          </w:p>
        </w:tc>
        <w:tc>
          <w:tcPr>
            <w:tcW w:w="523" w:type="pct"/>
          </w:tcPr>
          <w:p w14:paraId="0705B6FD" w14:textId="77777777" w:rsidR="00074750" w:rsidRPr="002C6829" w:rsidRDefault="00074750" w:rsidP="00074750">
            <w:pPr>
              <w:rPr>
                <w:rFonts w:ascii="Arial Narrow" w:eastAsia="Arial Narrow" w:hAnsi="Arial Narrow" w:cs="Arial Narrow"/>
                <w:sz w:val="21"/>
                <w:szCs w:val="21"/>
                <w:lang w:val="en-AU"/>
              </w:rPr>
            </w:pPr>
          </w:p>
        </w:tc>
      </w:tr>
    </w:tbl>
    <w:p w14:paraId="0536502D" w14:textId="77777777" w:rsidR="00074750" w:rsidRPr="002C6829" w:rsidRDefault="00074750" w:rsidP="00074750">
      <w:pPr>
        <w:rPr>
          <w:lang w:val="en-AU"/>
        </w:rPr>
      </w:pPr>
    </w:p>
    <w:p w14:paraId="0FAE7324" w14:textId="77777777" w:rsidR="00074750" w:rsidRPr="002C6829" w:rsidRDefault="00074750" w:rsidP="00074750">
      <w:pPr>
        <w:spacing w:after="0" w:line="240" w:lineRule="auto"/>
        <w:jc w:val="left"/>
        <w:rPr>
          <w:rFonts w:asciiTheme="majorHAnsi" w:eastAsiaTheme="majorEastAsia" w:hAnsiTheme="majorHAnsi" w:cstheme="majorBidi"/>
          <w:b/>
          <w:caps/>
          <w:color w:val="009FDA" w:themeColor="accent1"/>
          <w:sz w:val="28"/>
          <w:szCs w:val="28"/>
          <w:lang w:val="en-AU"/>
        </w:rPr>
      </w:pPr>
      <w:r w:rsidRPr="002C6829">
        <w:rPr>
          <w:lang w:val="en-AU"/>
        </w:rPr>
        <w:br w:type="page"/>
      </w:r>
    </w:p>
    <w:p w14:paraId="3283F22C" w14:textId="77777777" w:rsidR="00074750" w:rsidRPr="002C6829" w:rsidRDefault="00074750" w:rsidP="00074750">
      <w:pPr>
        <w:pStyle w:val="Heading2"/>
        <w:rPr>
          <w:lang w:val="en-AU"/>
        </w:rPr>
      </w:pPr>
      <w:bookmarkStart w:id="196" w:name="_Toc2862763"/>
      <w:r w:rsidRPr="002C6829">
        <w:rPr>
          <w:lang w:val="en-AU"/>
        </w:rPr>
        <w:lastRenderedPageBreak/>
        <w:t>Section C: Engagement Behaviours</w:t>
      </w:r>
      <w:bookmarkEnd w:id="196"/>
    </w:p>
    <w:p w14:paraId="0AEE3E23" w14:textId="77777777" w:rsidR="00074750" w:rsidRPr="002C6829" w:rsidRDefault="00074750" w:rsidP="00074750">
      <w:pPr>
        <w:rPr>
          <w:sz w:val="22"/>
          <w:szCs w:val="22"/>
          <w:lang w:val="en-AU"/>
        </w:rPr>
      </w:pPr>
      <w:r w:rsidRPr="002C6829">
        <w:rPr>
          <w:b/>
          <w:bCs/>
          <w:sz w:val="22"/>
          <w:szCs w:val="22"/>
          <w:lang w:val="en-AU"/>
        </w:rPr>
        <w:t>EB1</w:t>
      </w:r>
      <w:r w:rsidRPr="002C6829">
        <w:rPr>
          <w:sz w:val="22"/>
          <w:szCs w:val="22"/>
          <w:lang w:val="en-AU"/>
        </w:rPr>
        <w:t xml:space="preserve">. In the last year, about how often have you generally spent time in nature? </w:t>
      </w:r>
    </w:p>
    <w:p w14:paraId="70D27A96" w14:textId="77777777" w:rsidR="00074750" w:rsidRPr="002C6829" w:rsidRDefault="00074750" w:rsidP="00390371">
      <w:pPr>
        <w:numPr>
          <w:ilvl w:val="0"/>
          <w:numId w:val="27"/>
        </w:numPr>
        <w:spacing w:after="0" w:line="259" w:lineRule="auto"/>
        <w:ind w:left="501"/>
        <w:jc w:val="left"/>
        <w:rPr>
          <w:sz w:val="22"/>
          <w:szCs w:val="22"/>
          <w:lang w:val="en-AU"/>
        </w:rPr>
      </w:pPr>
      <w:r w:rsidRPr="002C6829">
        <w:rPr>
          <w:sz w:val="22"/>
          <w:szCs w:val="22"/>
          <w:lang w:val="en-AU"/>
        </w:rPr>
        <w:t>Every day</w:t>
      </w:r>
    </w:p>
    <w:p w14:paraId="55B5BD55" w14:textId="77777777" w:rsidR="00074750" w:rsidRPr="002C6829" w:rsidRDefault="00074750" w:rsidP="00390371">
      <w:pPr>
        <w:numPr>
          <w:ilvl w:val="0"/>
          <w:numId w:val="27"/>
        </w:numPr>
        <w:spacing w:after="0" w:line="259" w:lineRule="auto"/>
        <w:ind w:left="501"/>
        <w:jc w:val="left"/>
        <w:rPr>
          <w:sz w:val="22"/>
          <w:szCs w:val="22"/>
          <w:lang w:val="en-AU"/>
        </w:rPr>
      </w:pPr>
      <w:r w:rsidRPr="002C6829">
        <w:rPr>
          <w:sz w:val="22"/>
          <w:szCs w:val="22"/>
          <w:lang w:val="en-AU"/>
        </w:rPr>
        <w:t>Every other day</w:t>
      </w:r>
    </w:p>
    <w:p w14:paraId="382D5500" w14:textId="77777777" w:rsidR="00074750" w:rsidRPr="002C6829" w:rsidRDefault="00074750" w:rsidP="00390371">
      <w:pPr>
        <w:numPr>
          <w:ilvl w:val="0"/>
          <w:numId w:val="27"/>
        </w:numPr>
        <w:spacing w:after="0" w:line="259" w:lineRule="auto"/>
        <w:ind w:left="501"/>
        <w:jc w:val="left"/>
        <w:rPr>
          <w:sz w:val="22"/>
          <w:szCs w:val="22"/>
          <w:lang w:val="en-AU"/>
        </w:rPr>
      </w:pPr>
      <w:r w:rsidRPr="002C6829">
        <w:rPr>
          <w:sz w:val="22"/>
          <w:szCs w:val="22"/>
          <w:lang w:val="en-AU"/>
        </w:rPr>
        <w:t>At least once a week</w:t>
      </w:r>
    </w:p>
    <w:p w14:paraId="3E22A2CA" w14:textId="77777777" w:rsidR="00074750" w:rsidRPr="002C6829" w:rsidRDefault="00074750" w:rsidP="00390371">
      <w:pPr>
        <w:numPr>
          <w:ilvl w:val="0"/>
          <w:numId w:val="27"/>
        </w:numPr>
        <w:spacing w:after="0" w:line="259" w:lineRule="auto"/>
        <w:ind w:left="501"/>
        <w:jc w:val="left"/>
        <w:rPr>
          <w:sz w:val="22"/>
          <w:szCs w:val="22"/>
          <w:lang w:val="en-AU"/>
        </w:rPr>
      </w:pPr>
      <w:r w:rsidRPr="002C6829">
        <w:rPr>
          <w:sz w:val="22"/>
          <w:szCs w:val="22"/>
          <w:lang w:val="en-AU"/>
        </w:rPr>
        <w:t>At least once a fortnight</w:t>
      </w:r>
    </w:p>
    <w:p w14:paraId="51CBE54A" w14:textId="77777777" w:rsidR="00074750" w:rsidRPr="002C6829" w:rsidRDefault="00074750" w:rsidP="00390371">
      <w:pPr>
        <w:numPr>
          <w:ilvl w:val="0"/>
          <w:numId w:val="27"/>
        </w:numPr>
        <w:spacing w:after="0" w:line="259" w:lineRule="auto"/>
        <w:ind w:left="501"/>
        <w:jc w:val="left"/>
        <w:rPr>
          <w:sz w:val="22"/>
          <w:szCs w:val="22"/>
          <w:lang w:val="en-AU"/>
        </w:rPr>
      </w:pPr>
      <w:r w:rsidRPr="002C6829">
        <w:rPr>
          <w:sz w:val="22"/>
          <w:szCs w:val="22"/>
          <w:lang w:val="en-AU"/>
        </w:rPr>
        <w:t>At least once a month</w:t>
      </w:r>
    </w:p>
    <w:p w14:paraId="162833C8" w14:textId="77777777" w:rsidR="00074750" w:rsidRPr="002C6829" w:rsidRDefault="00074750" w:rsidP="00390371">
      <w:pPr>
        <w:numPr>
          <w:ilvl w:val="0"/>
          <w:numId w:val="27"/>
        </w:numPr>
        <w:spacing w:after="0" w:line="259" w:lineRule="auto"/>
        <w:ind w:left="501"/>
        <w:jc w:val="left"/>
        <w:rPr>
          <w:sz w:val="22"/>
          <w:szCs w:val="22"/>
          <w:lang w:val="en-AU"/>
        </w:rPr>
      </w:pPr>
      <w:r w:rsidRPr="002C6829">
        <w:rPr>
          <w:sz w:val="22"/>
          <w:szCs w:val="22"/>
          <w:lang w:val="en-AU"/>
        </w:rPr>
        <w:t>At least twice a year</w:t>
      </w:r>
    </w:p>
    <w:p w14:paraId="1F5748B7" w14:textId="77777777" w:rsidR="00074750" w:rsidRPr="002C6829" w:rsidRDefault="00074750" w:rsidP="00390371">
      <w:pPr>
        <w:numPr>
          <w:ilvl w:val="0"/>
          <w:numId w:val="27"/>
        </w:numPr>
        <w:spacing w:after="0" w:line="259" w:lineRule="auto"/>
        <w:ind w:left="501"/>
        <w:jc w:val="left"/>
        <w:rPr>
          <w:lang w:val="en-AU"/>
        </w:rPr>
      </w:pPr>
      <w:r w:rsidRPr="002C6829">
        <w:rPr>
          <w:sz w:val="22"/>
          <w:szCs w:val="22"/>
          <w:lang w:val="en-AU"/>
        </w:rPr>
        <w:t>At least once a year</w:t>
      </w:r>
    </w:p>
    <w:p w14:paraId="728D4BC6" w14:textId="77777777" w:rsidR="00074750" w:rsidRPr="002C6829" w:rsidRDefault="00074750" w:rsidP="00390371">
      <w:pPr>
        <w:numPr>
          <w:ilvl w:val="0"/>
          <w:numId w:val="27"/>
        </w:numPr>
        <w:spacing w:after="0" w:line="259" w:lineRule="auto"/>
        <w:ind w:left="501"/>
        <w:jc w:val="left"/>
        <w:rPr>
          <w:sz w:val="22"/>
          <w:szCs w:val="22"/>
          <w:lang w:val="en-AU"/>
        </w:rPr>
      </w:pPr>
      <w:r w:rsidRPr="002C6829">
        <w:rPr>
          <w:sz w:val="22"/>
          <w:szCs w:val="22"/>
          <w:lang w:val="en-AU"/>
        </w:rPr>
        <w:t>Less than once a year</w:t>
      </w:r>
    </w:p>
    <w:p w14:paraId="31A0ED15" w14:textId="77777777" w:rsidR="00074750" w:rsidRPr="002C6829" w:rsidRDefault="00074750" w:rsidP="00390371">
      <w:pPr>
        <w:numPr>
          <w:ilvl w:val="0"/>
          <w:numId w:val="27"/>
        </w:numPr>
        <w:spacing w:after="0" w:line="259" w:lineRule="auto"/>
        <w:ind w:left="501"/>
        <w:jc w:val="left"/>
        <w:rPr>
          <w:sz w:val="22"/>
          <w:szCs w:val="22"/>
          <w:lang w:val="en-AU"/>
        </w:rPr>
      </w:pPr>
      <w:r w:rsidRPr="002C6829">
        <w:rPr>
          <w:sz w:val="22"/>
          <w:szCs w:val="22"/>
          <w:lang w:val="en-AU"/>
        </w:rPr>
        <w:t>Never</w:t>
      </w:r>
    </w:p>
    <w:p w14:paraId="05B405BD" w14:textId="77777777" w:rsidR="00074750" w:rsidRPr="002C6829" w:rsidRDefault="00074750" w:rsidP="00074750">
      <w:pPr>
        <w:spacing w:after="0"/>
        <w:rPr>
          <w:sz w:val="22"/>
          <w:szCs w:val="22"/>
          <w:lang w:val="en-AU"/>
        </w:rPr>
      </w:pPr>
    </w:p>
    <w:p w14:paraId="664CE598" w14:textId="77777777" w:rsidR="00074750" w:rsidRPr="002C6829" w:rsidRDefault="00074750" w:rsidP="00074750">
      <w:pPr>
        <w:rPr>
          <w:sz w:val="22"/>
          <w:szCs w:val="22"/>
          <w:lang w:val="en-AU"/>
        </w:rPr>
      </w:pPr>
      <w:r w:rsidRPr="002C6829">
        <w:rPr>
          <w:b/>
          <w:bCs/>
          <w:sz w:val="22"/>
          <w:szCs w:val="22"/>
          <w:lang w:val="en-AU"/>
        </w:rPr>
        <w:t>EB2</w:t>
      </w:r>
      <w:r w:rsidRPr="002C6829">
        <w:rPr>
          <w:sz w:val="22"/>
          <w:szCs w:val="22"/>
          <w:lang w:val="en-AU"/>
        </w:rPr>
        <w:t>. In the last year, how often have you spent time in/at the following places?</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3571"/>
        <w:gridCol w:w="661"/>
        <w:gridCol w:w="623"/>
        <w:gridCol w:w="641"/>
        <w:gridCol w:w="641"/>
        <w:gridCol w:w="705"/>
        <w:gridCol w:w="874"/>
        <w:gridCol w:w="642"/>
        <w:gridCol w:w="652"/>
      </w:tblGrid>
      <w:tr w:rsidR="00074750" w:rsidRPr="002C6829" w14:paraId="089D68C9" w14:textId="77777777" w:rsidTr="00074750">
        <w:trPr>
          <w:trHeight w:val="540"/>
        </w:trPr>
        <w:tc>
          <w:tcPr>
            <w:tcW w:w="2001" w:type="pct"/>
            <w:shd w:val="clear" w:color="auto" w:fill="auto"/>
            <w:vAlign w:val="center"/>
          </w:tcPr>
          <w:p w14:paraId="2F10F26E" w14:textId="77777777" w:rsidR="00074750" w:rsidRPr="002C6829" w:rsidRDefault="00074750" w:rsidP="00074750">
            <w:pPr>
              <w:jc w:val="left"/>
              <w:rPr>
                <w:i/>
                <w:color w:val="000000"/>
                <w:sz w:val="22"/>
                <w:szCs w:val="22"/>
                <w:lang w:val="en-AU"/>
              </w:rPr>
            </w:pPr>
            <w:r w:rsidRPr="002C6829">
              <w:rPr>
                <w:i/>
                <w:color w:val="000000"/>
                <w:sz w:val="22"/>
                <w:szCs w:val="22"/>
                <w:lang w:val="en-AU"/>
              </w:rPr>
              <w:t>[</w:t>
            </w:r>
            <w:r w:rsidRPr="002C6829">
              <w:rPr>
                <w:i/>
                <w:color w:val="FF0000"/>
                <w:sz w:val="22"/>
                <w:szCs w:val="22"/>
                <w:lang w:val="en-AU"/>
              </w:rPr>
              <w:t>PROGRAMMER NOTE: RANDOMISE STATEMENTS</w:t>
            </w:r>
            <w:r w:rsidRPr="002C6829">
              <w:rPr>
                <w:i/>
                <w:color w:val="000000"/>
                <w:sz w:val="22"/>
                <w:szCs w:val="22"/>
                <w:lang w:val="en-AU"/>
              </w:rPr>
              <w:t>]</w:t>
            </w:r>
          </w:p>
        </w:tc>
        <w:tc>
          <w:tcPr>
            <w:tcW w:w="375" w:type="pct"/>
            <w:shd w:val="clear" w:color="auto" w:fill="auto"/>
            <w:vAlign w:val="bottom"/>
          </w:tcPr>
          <w:p w14:paraId="38312341" w14:textId="77777777" w:rsidR="00074750" w:rsidRPr="002C6829" w:rsidRDefault="00074750" w:rsidP="00074750">
            <w:pPr>
              <w:jc w:val="left"/>
              <w:rPr>
                <w:b/>
                <w:color w:val="000000"/>
                <w:sz w:val="16"/>
                <w:szCs w:val="16"/>
                <w:lang w:val="en-AU"/>
              </w:rPr>
            </w:pPr>
            <w:r w:rsidRPr="002C6829">
              <w:rPr>
                <w:b/>
                <w:color w:val="000000"/>
                <w:sz w:val="16"/>
                <w:szCs w:val="16"/>
                <w:lang w:val="en-AU"/>
              </w:rPr>
              <w:t>Never</w:t>
            </w:r>
          </w:p>
          <w:p w14:paraId="50223E6B" w14:textId="77777777" w:rsidR="00074750" w:rsidRPr="002C6829" w:rsidRDefault="00074750" w:rsidP="00074750">
            <w:pPr>
              <w:jc w:val="left"/>
              <w:rPr>
                <w:b/>
                <w:color w:val="000000"/>
                <w:sz w:val="16"/>
                <w:szCs w:val="16"/>
                <w:lang w:val="en-AU"/>
              </w:rPr>
            </w:pPr>
            <w:r w:rsidRPr="002C6829">
              <w:rPr>
                <w:b/>
                <w:color w:val="000000"/>
                <w:sz w:val="16"/>
                <w:szCs w:val="16"/>
                <w:lang w:val="en-AU"/>
              </w:rPr>
              <w:t>(1)</w:t>
            </w:r>
          </w:p>
        </w:tc>
        <w:tc>
          <w:tcPr>
            <w:tcW w:w="375" w:type="pct"/>
            <w:shd w:val="clear" w:color="auto" w:fill="auto"/>
            <w:vAlign w:val="bottom"/>
          </w:tcPr>
          <w:p w14:paraId="4CC1657D" w14:textId="77777777" w:rsidR="00074750" w:rsidRPr="002C6829" w:rsidRDefault="00074750" w:rsidP="00074750">
            <w:pPr>
              <w:jc w:val="left"/>
              <w:rPr>
                <w:b/>
                <w:color w:val="000000"/>
                <w:sz w:val="16"/>
                <w:szCs w:val="16"/>
                <w:lang w:val="en-AU"/>
              </w:rPr>
            </w:pPr>
            <w:r w:rsidRPr="002C6829">
              <w:rPr>
                <w:b/>
                <w:color w:val="000000"/>
                <w:sz w:val="16"/>
                <w:szCs w:val="16"/>
                <w:lang w:val="en-AU"/>
              </w:rPr>
              <w:t>Less than once a year</w:t>
            </w:r>
          </w:p>
          <w:p w14:paraId="325F455A" w14:textId="77777777" w:rsidR="00074750" w:rsidRPr="002C6829" w:rsidRDefault="00074750" w:rsidP="00074750">
            <w:pPr>
              <w:jc w:val="left"/>
              <w:rPr>
                <w:b/>
                <w:color w:val="000000"/>
                <w:sz w:val="16"/>
                <w:szCs w:val="16"/>
                <w:lang w:val="en-AU"/>
              </w:rPr>
            </w:pPr>
            <w:r w:rsidRPr="002C6829">
              <w:rPr>
                <w:b/>
                <w:color w:val="000000"/>
                <w:sz w:val="16"/>
                <w:szCs w:val="16"/>
                <w:lang w:val="en-AU"/>
              </w:rPr>
              <w:t>(2)</w:t>
            </w:r>
          </w:p>
        </w:tc>
        <w:tc>
          <w:tcPr>
            <w:tcW w:w="375" w:type="pct"/>
            <w:shd w:val="clear" w:color="auto" w:fill="auto"/>
            <w:vAlign w:val="bottom"/>
          </w:tcPr>
          <w:p w14:paraId="0BF4587A" w14:textId="77777777" w:rsidR="00074750" w:rsidRPr="002C6829" w:rsidRDefault="00074750" w:rsidP="00074750">
            <w:pPr>
              <w:jc w:val="left"/>
              <w:rPr>
                <w:b/>
                <w:color w:val="000000"/>
                <w:sz w:val="16"/>
                <w:szCs w:val="16"/>
                <w:lang w:val="en-AU"/>
              </w:rPr>
            </w:pPr>
            <w:r w:rsidRPr="002C6829">
              <w:rPr>
                <w:b/>
                <w:color w:val="000000"/>
                <w:sz w:val="16"/>
                <w:szCs w:val="16"/>
                <w:lang w:val="en-AU"/>
              </w:rPr>
              <w:t>At least once a year</w:t>
            </w:r>
          </w:p>
          <w:p w14:paraId="37F2FE70" w14:textId="77777777" w:rsidR="00074750" w:rsidRPr="002C6829" w:rsidRDefault="00074750" w:rsidP="00074750">
            <w:pPr>
              <w:jc w:val="left"/>
              <w:rPr>
                <w:b/>
                <w:color w:val="000000"/>
                <w:sz w:val="16"/>
                <w:szCs w:val="16"/>
                <w:lang w:val="en-AU"/>
              </w:rPr>
            </w:pPr>
            <w:r w:rsidRPr="002C6829">
              <w:rPr>
                <w:b/>
                <w:color w:val="000000"/>
                <w:sz w:val="16"/>
                <w:szCs w:val="16"/>
                <w:lang w:val="en-AU"/>
              </w:rPr>
              <w:t>(3)</w:t>
            </w:r>
          </w:p>
        </w:tc>
        <w:tc>
          <w:tcPr>
            <w:tcW w:w="375" w:type="pct"/>
            <w:shd w:val="clear" w:color="auto" w:fill="auto"/>
            <w:vAlign w:val="bottom"/>
          </w:tcPr>
          <w:p w14:paraId="0017D86C" w14:textId="77777777" w:rsidR="00074750" w:rsidRPr="002C6829" w:rsidRDefault="00074750" w:rsidP="00074750">
            <w:pPr>
              <w:jc w:val="left"/>
              <w:rPr>
                <w:b/>
                <w:color w:val="000000"/>
                <w:sz w:val="16"/>
                <w:szCs w:val="16"/>
                <w:lang w:val="en-AU"/>
              </w:rPr>
            </w:pPr>
            <w:r w:rsidRPr="002C6829">
              <w:rPr>
                <w:b/>
                <w:color w:val="000000"/>
                <w:sz w:val="16"/>
                <w:szCs w:val="16"/>
                <w:lang w:val="en-AU"/>
              </w:rPr>
              <w:t>At least twice a year</w:t>
            </w:r>
          </w:p>
          <w:p w14:paraId="2DD65085" w14:textId="77777777" w:rsidR="00074750" w:rsidRPr="002C6829" w:rsidRDefault="00074750" w:rsidP="00074750">
            <w:pPr>
              <w:jc w:val="left"/>
              <w:rPr>
                <w:b/>
                <w:color w:val="000000"/>
                <w:sz w:val="16"/>
                <w:szCs w:val="16"/>
                <w:lang w:val="en-AU"/>
              </w:rPr>
            </w:pPr>
            <w:r w:rsidRPr="002C6829">
              <w:rPr>
                <w:b/>
                <w:color w:val="000000"/>
                <w:sz w:val="16"/>
                <w:szCs w:val="16"/>
                <w:lang w:val="en-AU"/>
              </w:rPr>
              <w:t>(4</w:t>
            </w:r>
          </w:p>
        </w:tc>
        <w:tc>
          <w:tcPr>
            <w:tcW w:w="375" w:type="pct"/>
            <w:shd w:val="clear" w:color="auto" w:fill="auto"/>
            <w:vAlign w:val="bottom"/>
          </w:tcPr>
          <w:p w14:paraId="11DBDB62" w14:textId="77777777" w:rsidR="00074750" w:rsidRPr="002C6829" w:rsidRDefault="00074750" w:rsidP="00074750">
            <w:pPr>
              <w:jc w:val="left"/>
              <w:rPr>
                <w:b/>
                <w:color w:val="000000"/>
                <w:sz w:val="16"/>
                <w:szCs w:val="16"/>
                <w:lang w:val="en-AU"/>
              </w:rPr>
            </w:pPr>
            <w:r w:rsidRPr="002C6829">
              <w:rPr>
                <w:b/>
                <w:color w:val="000000"/>
                <w:sz w:val="16"/>
                <w:szCs w:val="16"/>
                <w:lang w:val="en-AU"/>
              </w:rPr>
              <w:t>At least once a month</w:t>
            </w:r>
          </w:p>
          <w:p w14:paraId="3A7BF048" w14:textId="77777777" w:rsidR="00074750" w:rsidRPr="002C6829" w:rsidRDefault="00074750" w:rsidP="00074750">
            <w:pPr>
              <w:jc w:val="left"/>
              <w:rPr>
                <w:b/>
                <w:color w:val="000000"/>
                <w:sz w:val="16"/>
                <w:szCs w:val="16"/>
                <w:lang w:val="en-AU"/>
              </w:rPr>
            </w:pPr>
            <w:r w:rsidRPr="002C6829">
              <w:rPr>
                <w:b/>
                <w:color w:val="000000"/>
                <w:sz w:val="16"/>
                <w:szCs w:val="16"/>
                <w:lang w:val="en-AU"/>
              </w:rPr>
              <w:t>(5)</w:t>
            </w:r>
          </w:p>
        </w:tc>
        <w:tc>
          <w:tcPr>
            <w:tcW w:w="375" w:type="pct"/>
            <w:vAlign w:val="bottom"/>
          </w:tcPr>
          <w:p w14:paraId="3FBDBE0B" w14:textId="77777777" w:rsidR="00074750" w:rsidRPr="002C6829" w:rsidRDefault="00074750" w:rsidP="00074750">
            <w:pPr>
              <w:jc w:val="left"/>
              <w:rPr>
                <w:b/>
                <w:color w:val="000000"/>
                <w:sz w:val="16"/>
                <w:szCs w:val="16"/>
                <w:lang w:val="en-AU"/>
              </w:rPr>
            </w:pPr>
            <w:r w:rsidRPr="002C6829">
              <w:rPr>
                <w:b/>
                <w:color w:val="000000"/>
                <w:sz w:val="16"/>
                <w:szCs w:val="16"/>
                <w:lang w:val="en-AU"/>
              </w:rPr>
              <w:t>At least once a fortnight</w:t>
            </w:r>
          </w:p>
          <w:p w14:paraId="6D307533" w14:textId="77777777" w:rsidR="00074750" w:rsidRPr="002C6829" w:rsidRDefault="00074750" w:rsidP="00074750">
            <w:pPr>
              <w:jc w:val="left"/>
              <w:rPr>
                <w:b/>
                <w:color w:val="000000"/>
                <w:sz w:val="16"/>
                <w:szCs w:val="16"/>
                <w:lang w:val="en-AU"/>
              </w:rPr>
            </w:pPr>
            <w:r w:rsidRPr="002C6829">
              <w:rPr>
                <w:b/>
                <w:color w:val="000000"/>
                <w:sz w:val="16"/>
                <w:szCs w:val="16"/>
                <w:lang w:val="en-AU"/>
              </w:rPr>
              <w:t>(6)</w:t>
            </w:r>
          </w:p>
        </w:tc>
        <w:tc>
          <w:tcPr>
            <w:tcW w:w="375" w:type="pct"/>
          </w:tcPr>
          <w:p w14:paraId="770D111F" w14:textId="77777777" w:rsidR="00074750" w:rsidRPr="002C6829" w:rsidRDefault="00074750" w:rsidP="00074750">
            <w:pPr>
              <w:jc w:val="left"/>
              <w:rPr>
                <w:b/>
                <w:color w:val="000000"/>
                <w:sz w:val="16"/>
                <w:szCs w:val="16"/>
                <w:lang w:val="en-AU"/>
              </w:rPr>
            </w:pPr>
            <w:r w:rsidRPr="002C6829">
              <w:rPr>
                <w:b/>
                <w:color w:val="000000"/>
                <w:sz w:val="16"/>
                <w:szCs w:val="16"/>
                <w:lang w:val="en-AU"/>
              </w:rPr>
              <w:t>At least once a week</w:t>
            </w:r>
          </w:p>
          <w:p w14:paraId="4B56CC2B" w14:textId="77777777" w:rsidR="00074750" w:rsidRPr="002C6829" w:rsidRDefault="00074750" w:rsidP="00074750">
            <w:pPr>
              <w:jc w:val="left"/>
              <w:rPr>
                <w:b/>
                <w:color w:val="000000"/>
                <w:sz w:val="16"/>
                <w:szCs w:val="16"/>
                <w:lang w:val="en-AU"/>
              </w:rPr>
            </w:pPr>
            <w:r w:rsidRPr="002C6829">
              <w:rPr>
                <w:b/>
                <w:color w:val="000000"/>
                <w:sz w:val="16"/>
                <w:szCs w:val="16"/>
                <w:lang w:val="en-AU"/>
              </w:rPr>
              <w:t>(7)</w:t>
            </w:r>
          </w:p>
        </w:tc>
        <w:tc>
          <w:tcPr>
            <w:tcW w:w="375" w:type="pct"/>
            <w:vAlign w:val="bottom"/>
          </w:tcPr>
          <w:p w14:paraId="5BE37BD7" w14:textId="77777777" w:rsidR="00074750" w:rsidRPr="002C6829" w:rsidRDefault="00074750" w:rsidP="00074750">
            <w:pPr>
              <w:jc w:val="left"/>
              <w:rPr>
                <w:b/>
                <w:color w:val="000000"/>
                <w:sz w:val="16"/>
                <w:szCs w:val="16"/>
                <w:lang w:val="en-AU"/>
              </w:rPr>
            </w:pPr>
            <w:r w:rsidRPr="002C6829">
              <w:rPr>
                <w:b/>
                <w:color w:val="000000"/>
                <w:sz w:val="16"/>
                <w:szCs w:val="16"/>
                <w:lang w:val="en-AU"/>
              </w:rPr>
              <w:t>Every day</w:t>
            </w:r>
          </w:p>
          <w:p w14:paraId="4112C85D" w14:textId="77777777" w:rsidR="00074750" w:rsidRPr="002C6829" w:rsidRDefault="00074750" w:rsidP="00074750">
            <w:pPr>
              <w:jc w:val="left"/>
              <w:rPr>
                <w:b/>
                <w:color w:val="000000"/>
                <w:sz w:val="16"/>
                <w:szCs w:val="16"/>
                <w:lang w:val="en-AU"/>
              </w:rPr>
            </w:pPr>
            <w:r w:rsidRPr="002C6829">
              <w:rPr>
                <w:b/>
                <w:color w:val="000000"/>
                <w:sz w:val="16"/>
                <w:szCs w:val="16"/>
                <w:lang w:val="en-AU"/>
              </w:rPr>
              <w:t>(8)</w:t>
            </w:r>
          </w:p>
        </w:tc>
      </w:tr>
      <w:tr w:rsidR="00074750" w:rsidRPr="002C6829" w14:paraId="20B8CEAF" w14:textId="77777777" w:rsidTr="00074750">
        <w:trPr>
          <w:trHeight w:val="320"/>
        </w:trPr>
        <w:tc>
          <w:tcPr>
            <w:tcW w:w="2001" w:type="pct"/>
            <w:shd w:val="clear" w:color="auto" w:fill="auto"/>
          </w:tcPr>
          <w:p w14:paraId="19C9A80F" w14:textId="77777777" w:rsidR="00074750" w:rsidRPr="002C6829" w:rsidRDefault="00074750" w:rsidP="00390371">
            <w:pPr>
              <w:numPr>
                <w:ilvl w:val="0"/>
                <w:numId w:val="17"/>
              </w:numPr>
              <w:spacing w:after="0" w:line="240" w:lineRule="auto"/>
              <w:ind w:left="313"/>
              <w:jc w:val="left"/>
              <w:rPr>
                <w:color w:val="000000"/>
                <w:sz w:val="22"/>
                <w:szCs w:val="22"/>
                <w:lang w:val="en-AU"/>
              </w:rPr>
            </w:pPr>
            <w:r w:rsidRPr="002C6829">
              <w:rPr>
                <w:sz w:val="22"/>
                <w:szCs w:val="22"/>
                <w:lang w:val="en-AU"/>
              </w:rPr>
              <w:t>A national park, state forest or other protected natural areas</w:t>
            </w:r>
          </w:p>
        </w:tc>
        <w:tc>
          <w:tcPr>
            <w:tcW w:w="375" w:type="pct"/>
            <w:shd w:val="clear" w:color="auto" w:fill="auto"/>
            <w:vAlign w:val="bottom"/>
          </w:tcPr>
          <w:p w14:paraId="68411466" w14:textId="77777777" w:rsidR="00074750" w:rsidRPr="002C6829" w:rsidRDefault="00074750" w:rsidP="00074750">
            <w:pPr>
              <w:rPr>
                <w:color w:val="000000"/>
                <w:sz w:val="22"/>
                <w:szCs w:val="22"/>
                <w:lang w:val="en-AU"/>
              </w:rPr>
            </w:pPr>
          </w:p>
        </w:tc>
        <w:tc>
          <w:tcPr>
            <w:tcW w:w="375" w:type="pct"/>
            <w:shd w:val="clear" w:color="auto" w:fill="auto"/>
            <w:vAlign w:val="bottom"/>
          </w:tcPr>
          <w:p w14:paraId="23B87BCD" w14:textId="77777777" w:rsidR="00074750" w:rsidRPr="002C6829" w:rsidRDefault="00074750" w:rsidP="00074750">
            <w:pPr>
              <w:rPr>
                <w:rFonts w:ascii="Times New Roman" w:eastAsia="Times New Roman" w:hAnsi="Times New Roman" w:cs="Times New Roman"/>
                <w:szCs w:val="20"/>
                <w:lang w:val="en-AU"/>
              </w:rPr>
            </w:pPr>
          </w:p>
        </w:tc>
        <w:tc>
          <w:tcPr>
            <w:tcW w:w="375" w:type="pct"/>
            <w:shd w:val="clear" w:color="auto" w:fill="auto"/>
            <w:vAlign w:val="bottom"/>
          </w:tcPr>
          <w:p w14:paraId="77722CC7" w14:textId="77777777" w:rsidR="00074750" w:rsidRPr="002C6829" w:rsidRDefault="00074750" w:rsidP="00074750">
            <w:pPr>
              <w:rPr>
                <w:rFonts w:ascii="Times New Roman" w:eastAsia="Times New Roman" w:hAnsi="Times New Roman" w:cs="Times New Roman"/>
                <w:szCs w:val="20"/>
                <w:lang w:val="en-AU"/>
              </w:rPr>
            </w:pPr>
          </w:p>
        </w:tc>
        <w:tc>
          <w:tcPr>
            <w:tcW w:w="375" w:type="pct"/>
            <w:shd w:val="clear" w:color="auto" w:fill="auto"/>
            <w:vAlign w:val="bottom"/>
          </w:tcPr>
          <w:p w14:paraId="722CCF2B" w14:textId="77777777" w:rsidR="00074750" w:rsidRPr="002C6829" w:rsidRDefault="00074750" w:rsidP="00074750">
            <w:pPr>
              <w:rPr>
                <w:rFonts w:ascii="Times New Roman" w:eastAsia="Times New Roman" w:hAnsi="Times New Roman" w:cs="Times New Roman"/>
                <w:szCs w:val="20"/>
                <w:lang w:val="en-AU"/>
              </w:rPr>
            </w:pPr>
          </w:p>
        </w:tc>
        <w:tc>
          <w:tcPr>
            <w:tcW w:w="375" w:type="pct"/>
            <w:shd w:val="clear" w:color="auto" w:fill="auto"/>
            <w:vAlign w:val="bottom"/>
          </w:tcPr>
          <w:p w14:paraId="3C148EA5" w14:textId="77777777" w:rsidR="00074750" w:rsidRPr="002C6829" w:rsidRDefault="00074750" w:rsidP="00074750">
            <w:pPr>
              <w:rPr>
                <w:rFonts w:ascii="Times New Roman" w:eastAsia="Times New Roman" w:hAnsi="Times New Roman" w:cs="Times New Roman"/>
                <w:szCs w:val="20"/>
                <w:lang w:val="en-AU"/>
              </w:rPr>
            </w:pPr>
          </w:p>
        </w:tc>
        <w:tc>
          <w:tcPr>
            <w:tcW w:w="375" w:type="pct"/>
            <w:vAlign w:val="bottom"/>
          </w:tcPr>
          <w:p w14:paraId="7BB12AAD" w14:textId="77777777" w:rsidR="00074750" w:rsidRPr="002C6829" w:rsidRDefault="00074750" w:rsidP="00074750">
            <w:pPr>
              <w:jc w:val="center"/>
              <w:rPr>
                <w:b/>
                <w:color w:val="000000"/>
                <w:sz w:val="16"/>
                <w:szCs w:val="16"/>
                <w:lang w:val="en-AU"/>
              </w:rPr>
            </w:pPr>
          </w:p>
        </w:tc>
        <w:tc>
          <w:tcPr>
            <w:tcW w:w="375" w:type="pct"/>
          </w:tcPr>
          <w:p w14:paraId="56BF2DC6" w14:textId="77777777" w:rsidR="00074750" w:rsidRPr="002C6829" w:rsidRDefault="00074750" w:rsidP="00074750">
            <w:pPr>
              <w:jc w:val="center"/>
              <w:rPr>
                <w:b/>
                <w:color w:val="000000"/>
                <w:sz w:val="16"/>
                <w:szCs w:val="16"/>
                <w:lang w:val="en-AU"/>
              </w:rPr>
            </w:pPr>
          </w:p>
        </w:tc>
        <w:tc>
          <w:tcPr>
            <w:tcW w:w="375" w:type="pct"/>
          </w:tcPr>
          <w:p w14:paraId="7F4BF9BD" w14:textId="77777777" w:rsidR="00074750" w:rsidRPr="002C6829" w:rsidRDefault="00074750" w:rsidP="00074750">
            <w:pPr>
              <w:jc w:val="center"/>
              <w:rPr>
                <w:b/>
                <w:color w:val="000000"/>
                <w:sz w:val="16"/>
                <w:szCs w:val="16"/>
                <w:lang w:val="en-AU"/>
              </w:rPr>
            </w:pPr>
          </w:p>
        </w:tc>
      </w:tr>
      <w:tr w:rsidR="00074750" w:rsidRPr="002C6829" w14:paraId="38DE87CD" w14:textId="77777777" w:rsidTr="00074750">
        <w:trPr>
          <w:trHeight w:val="320"/>
        </w:trPr>
        <w:tc>
          <w:tcPr>
            <w:tcW w:w="2001" w:type="pct"/>
            <w:shd w:val="clear" w:color="auto" w:fill="auto"/>
          </w:tcPr>
          <w:p w14:paraId="6CDDCF56" w14:textId="77777777" w:rsidR="00074750" w:rsidRPr="002C6829" w:rsidRDefault="00074750" w:rsidP="00390371">
            <w:pPr>
              <w:numPr>
                <w:ilvl w:val="0"/>
                <w:numId w:val="17"/>
              </w:numPr>
              <w:spacing w:after="0" w:line="240" w:lineRule="auto"/>
              <w:ind w:left="313"/>
              <w:jc w:val="left"/>
              <w:rPr>
                <w:sz w:val="22"/>
                <w:szCs w:val="22"/>
                <w:lang w:val="en-AU"/>
              </w:rPr>
            </w:pPr>
            <w:r w:rsidRPr="002C6829">
              <w:rPr>
                <w:sz w:val="22"/>
                <w:szCs w:val="22"/>
                <w:lang w:val="en-AU"/>
              </w:rPr>
              <w:t>A lake, river or other waterways</w:t>
            </w:r>
          </w:p>
        </w:tc>
        <w:tc>
          <w:tcPr>
            <w:tcW w:w="375" w:type="pct"/>
            <w:shd w:val="clear" w:color="auto" w:fill="auto"/>
            <w:vAlign w:val="bottom"/>
          </w:tcPr>
          <w:p w14:paraId="14680630" w14:textId="77777777" w:rsidR="00074750" w:rsidRPr="002C6829" w:rsidRDefault="00074750" w:rsidP="00074750">
            <w:pPr>
              <w:rPr>
                <w:color w:val="000000"/>
                <w:sz w:val="22"/>
                <w:szCs w:val="22"/>
                <w:lang w:val="en-AU"/>
              </w:rPr>
            </w:pPr>
          </w:p>
        </w:tc>
        <w:tc>
          <w:tcPr>
            <w:tcW w:w="375" w:type="pct"/>
            <w:shd w:val="clear" w:color="auto" w:fill="auto"/>
            <w:vAlign w:val="bottom"/>
          </w:tcPr>
          <w:p w14:paraId="75C2214C" w14:textId="77777777" w:rsidR="00074750" w:rsidRPr="002C6829" w:rsidRDefault="00074750" w:rsidP="00074750">
            <w:pPr>
              <w:rPr>
                <w:rFonts w:ascii="Times New Roman" w:eastAsia="Times New Roman" w:hAnsi="Times New Roman" w:cs="Times New Roman"/>
                <w:szCs w:val="20"/>
                <w:lang w:val="en-AU"/>
              </w:rPr>
            </w:pPr>
          </w:p>
        </w:tc>
        <w:tc>
          <w:tcPr>
            <w:tcW w:w="375" w:type="pct"/>
            <w:shd w:val="clear" w:color="auto" w:fill="auto"/>
            <w:vAlign w:val="bottom"/>
          </w:tcPr>
          <w:p w14:paraId="338453DA" w14:textId="77777777" w:rsidR="00074750" w:rsidRPr="002C6829" w:rsidRDefault="00074750" w:rsidP="00074750">
            <w:pPr>
              <w:rPr>
                <w:rFonts w:ascii="Times New Roman" w:eastAsia="Times New Roman" w:hAnsi="Times New Roman" w:cs="Times New Roman"/>
                <w:szCs w:val="20"/>
                <w:lang w:val="en-AU"/>
              </w:rPr>
            </w:pPr>
          </w:p>
        </w:tc>
        <w:tc>
          <w:tcPr>
            <w:tcW w:w="375" w:type="pct"/>
            <w:shd w:val="clear" w:color="auto" w:fill="auto"/>
            <w:vAlign w:val="bottom"/>
          </w:tcPr>
          <w:p w14:paraId="769193C1" w14:textId="77777777" w:rsidR="00074750" w:rsidRPr="002C6829" w:rsidRDefault="00074750" w:rsidP="00074750">
            <w:pPr>
              <w:rPr>
                <w:rFonts w:ascii="Times New Roman" w:eastAsia="Times New Roman" w:hAnsi="Times New Roman" w:cs="Times New Roman"/>
                <w:szCs w:val="20"/>
                <w:lang w:val="en-AU"/>
              </w:rPr>
            </w:pPr>
          </w:p>
        </w:tc>
        <w:tc>
          <w:tcPr>
            <w:tcW w:w="375" w:type="pct"/>
            <w:shd w:val="clear" w:color="auto" w:fill="auto"/>
            <w:vAlign w:val="bottom"/>
          </w:tcPr>
          <w:p w14:paraId="49DE50D8" w14:textId="77777777" w:rsidR="00074750" w:rsidRPr="002C6829" w:rsidRDefault="00074750" w:rsidP="00074750">
            <w:pPr>
              <w:rPr>
                <w:rFonts w:ascii="Times New Roman" w:eastAsia="Times New Roman" w:hAnsi="Times New Roman" w:cs="Times New Roman"/>
                <w:szCs w:val="20"/>
                <w:lang w:val="en-AU"/>
              </w:rPr>
            </w:pPr>
          </w:p>
        </w:tc>
        <w:tc>
          <w:tcPr>
            <w:tcW w:w="375" w:type="pct"/>
            <w:vAlign w:val="bottom"/>
          </w:tcPr>
          <w:p w14:paraId="70D04083" w14:textId="77777777" w:rsidR="00074750" w:rsidRPr="002C6829" w:rsidRDefault="00074750" w:rsidP="00074750">
            <w:pPr>
              <w:jc w:val="center"/>
              <w:rPr>
                <w:b/>
                <w:color w:val="000000"/>
                <w:sz w:val="16"/>
                <w:szCs w:val="16"/>
                <w:lang w:val="en-AU"/>
              </w:rPr>
            </w:pPr>
          </w:p>
        </w:tc>
        <w:tc>
          <w:tcPr>
            <w:tcW w:w="375" w:type="pct"/>
          </w:tcPr>
          <w:p w14:paraId="0047DDD3" w14:textId="77777777" w:rsidR="00074750" w:rsidRPr="002C6829" w:rsidRDefault="00074750" w:rsidP="00074750">
            <w:pPr>
              <w:jc w:val="center"/>
              <w:rPr>
                <w:b/>
                <w:color w:val="000000"/>
                <w:sz w:val="16"/>
                <w:szCs w:val="16"/>
                <w:lang w:val="en-AU"/>
              </w:rPr>
            </w:pPr>
          </w:p>
        </w:tc>
        <w:tc>
          <w:tcPr>
            <w:tcW w:w="375" w:type="pct"/>
          </w:tcPr>
          <w:p w14:paraId="6015A16C" w14:textId="77777777" w:rsidR="00074750" w:rsidRPr="002C6829" w:rsidRDefault="00074750" w:rsidP="00074750">
            <w:pPr>
              <w:jc w:val="center"/>
              <w:rPr>
                <w:b/>
                <w:color w:val="000000"/>
                <w:sz w:val="16"/>
                <w:szCs w:val="16"/>
                <w:lang w:val="en-AU"/>
              </w:rPr>
            </w:pPr>
          </w:p>
        </w:tc>
      </w:tr>
      <w:tr w:rsidR="00074750" w:rsidRPr="002C6829" w14:paraId="03EAAC0E" w14:textId="77777777" w:rsidTr="00074750">
        <w:trPr>
          <w:trHeight w:val="320"/>
        </w:trPr>
        <w:tc>
          <w:tcPr>
            <w:tcW w:w="2001" w:type="pct"/>
            <w:shd w:val="clear" w:color="auto" w:fill="auto"/>
          </w:tcPr>
          <w:p w14:paraId="4C0C83FC" w14:textId="77777777" w:rsidR="00074750" w:rsidRPr="002C6829" w:rsidRDefault="00074750" w:rsidP="00390371">
            <w:pPr>
              <w:numPr>
                <w:ilvl w:val="0"/>
                <w:numId w:val="17"/>
              </w:numPr>
              <w:spacing w:after="0" w:line="240" w:lineRule="auto"/>
              <w:ind w:left="313"/>
              <w:jc w:val="left"/>
              <w:rPr>
                <w:sz w:val="22"/>
                <w:szCs w:val="22"/>
                <w:lang w:val="en-AU"/>
              </w:rPr>
            </w:pPr>
            <w:r w:rsidRPr="002C6829">
              <w:rPr>
                <w:sz w:val="22"/>
                <w:szCs w:val="22"/>
                <w:lang w:val="en-AU"/>
              </w:rPr>
              <w:t>A zoo or wildlife park</w:t>
            </w:r>
          </w:p>
        </w:tc>
        <w:tc>
          <w:tcPr>
            <w:tcW w:w="375" w:type="pct"/>
            <w:shd w:val="clear" w:color="auto" w:fill="auto"/>
            <w:vAlign w:val="bottom"/>
          </w:tcPr>
          <w:p w14:paraId="17304373" w14:textId="77777777" w:rsidR="00074750" w:rsidRPr="002C6829" w:rsidRDefault="00074750" w:rsidP="00074750">
            <w:pPr>
              <w:rPr>
                <w:color w:val="000000"/>
                <w:sz w:val="22"/>
                <w:szCs w:val="22"/>
                <w:lang w:val="en-AU"/>
              </w:rPr>
            </w:pPr>
          </w:p>
        </w:tc>
        <w:tc>
          <w:tcPr>
            <w:tcW w:w="375" w:type="pct"/>
            <w:shd w:val="clear" w:color="auto" w:fill="auto"/>
            <w:vAlign w:val="bottom"/>
          </w:tcPr>
          <w:p w14:paraId="319851A5" w14:textId="77777777" w:rsidR="00074750" w:rsidRPr="002C6829" w:rsidRDefault="00074750" w:rsidP="00074750">
            <w:pPr>
              <w:rPr>
                <w:rFonts w:ascii="Times New Roman" w:eastAsia="Times New Roman" w:hAnsi="Times New Roman" w:cs="Times New Roman"/>
                <w:szCs w:val="20"/>
                <w:lang w:val="en-AU"/>
              </w:rPr>
            </w:pPr>
          </w:p>
        </w:tc>
        <w:tc>
          <w:tcPr>
            <w:tcW w:w="375" w:type="pct"/>
            <w:shd w:val="clear" w:color="auto" w:fill="auto"/>
            <w:vAlign w:val="bottom"/>
          </w:tcPr>
          <w:p w14:paraId="3B80E9A1" w14:textId="77777777" w:rsidR="00074750" w:rsidRPr="002C6829" w:rsidRDefault="00074750" w:rsidP="00074750">
            <w:pPr>
              <w:rPr>
                <w:rFonts w:ascii="Times New Roman" w:eastAsia="Times New Roman" w:hAnsi="Times New Roman" w:cs="Times New Roman"/>
                <w:szCs w:val="20"/>
                <w:lang w:val="en-AU"/>
              </w:rPr>
            </w:pPr>
          </w:p>
        </w:tc>
        <w:tc>
          <w:tcPr>
            <w:tcW w:w="375" w:type="pct"/>
            <w:shd w:val="clear" w:color="auto" w:fill="auto"/>
            <w:vAlign w:val="bottom"/>
          </w:tcPr>
          <w:p w14:paraId="5B8F924A" w14:textId="77777777" w:rsidR="00074750" w:rsidRPr="002C6829" w:rsidRDefault="00074750" w:rsidP="00074750">
            <w:pPr>
              <w:rPr>
                <w:rFonts w:ascii="Times New Roman" w:eastAsia="Times New Roman" w:hAnsi="Times New Roman" w:cs="Times New Roman"/>
                <w:szCs w:val="20"/>
                <w:lang w:val="en-AU"/>
              </w:rPr>
            </w:pPr>
          </w:p>
        </w:tc>
        <w:tc>
          <w:tcPr>
            <w:tcW w:w="375" w:type="pct"/>
            <w:shd w:val="clear" w:color="auto" w:fill="auto"/>
            <w:vAlign w:val="bottom"/>
          </w:tcPr>
          <w:p w14:paraId="2DEC01B1" w14:textId="77777777" w:rsidR="00074750" w:rsidRPr="002C6829" w:rsidRDefault="00074750" w:rsidP="00074750">
            <w:pPr>
              <w:rPr>
                <w:rFonts w:ascii="Times New Roman" w:eastAsia="Times New Roman" w:hAnsi="Times New Roman" w:cs="Times New Roman"/>
                <w:szCs w:val="20"/>
                <w:lang w:val="en-AU"/>
              </w:rPr>
            </w:pPr>
          </w:p>
        </w:tc>
        <w:tc>
          <w:tcPr>
            <w:tcW w:w="375" w:type="pct"/>
            <w:vAlign w:val="bottom"/>
          </w:tcPr>
          <w:p w14:paraId="5209B0DA" w14:textId="77777777" w:rsidR="00074750" w:rsidRPr="002C6829" w:rsidRDefault="00074750" w:rsidP="00074750">
            <w:pPr>
              <w:jc w:val="center"/>
              <w:rPr>
                <w:b/>
                <w:color w:val="000000"/>
                <w:sz w:val="16"/>
                <w:szCs w:val="16"/>
                <w:lang w:val="en-AU"/>
              </w:rPr>
            </w:pPr>
          </w:p>
        </w:tc>
        <w:tc>
          <w:tcPr>
            <w:tcW w:w="375" w:type="pct"/>
          </w:tcPr>
          <w:p w14:paraId="58D274F5" w14:textId="77777777" w:rsidR="00074750" w:rsidRPr="002C6829" w:rsidRDefault="00074750" w:rsidP="00074750">
            <w:pPr>
              <w:jc w:val="center"/>
              <w:rPr>
                <w:b/>
                <w:color w:val="000000"/>
                <w:sz w:val="16"/>
                <w:szCs w:val="16"/>
                <w:lang w:val="en-AU"/>
              </w:rPr>
            </w:pPr>
          </w:p>
        </w:tc>
        <w:tc>
          <w:tcPr>
            <w:tcW w:w="375" w:type="pct"/>
          </w:tcPr>
          <w:p w14:paraId="1CDDCC13" w14:textId="77777777" w:rsidR="00074750" w:rsidRPr="002C6829" w:rsidRDefault="00074750" w:rsidP="00074750">
            <w:pPr>
              <w:jc w:val="center"/>
              <w:rPr>
                <w:b/>
                <w:color w:val="000000"/>
                <w:sz w:val="16"/>
                <w:szCs w:val="16"/>
                <w:lang w:val="en-AU"/>
              </w:rPr>
            </w:pPr>
          </w:p>
        </w:tc>
      </w:tr>
      <w:tr w:rsidR="00074750" w:rsidRPr="002C6829" w14:paraId="072276ED" w14:textId="77777777" w:rsidTr="00074750">
        <w:trPr>
          <w:trHeight w:val="320"/>
        </w:trPr>
        <w:tc>
          <w:tcPr>
            <w:tcW w:w="2001" w:type="pct"/>
            <w:shd w:val="clear" w:color="auto" w:fill="auto"/>
          </w:tcPr>
          <w:p w14:paraId="5CD73C92" w14:textId="77777777" w:rsidR="00074750" w:rsidRPr="002C6829" w:rsidRDefault="00074750" w:rsidP="00390371">
            <w:pPr>
              <w:numPr>
                <w:ilvl w:val="0"/>
                <w:numId w:val="17"/>
              </w:numPr>
              <w:spacing w:after="0" w:line="240" w:lineRule="auto"/>
              <w:ind w:left="313"/>
              <w:jc w:val="left"/>
              <w:rPr>
                <w:sz w:val="22"/>
                <w:szCs w:val="22"/>
                <w:lang w:val="en-AU"/>
              </w:rPr>
            </w:pPr>
            <w:r w:rsidRPr="002C6829">
              <w:rPr>
                <w:sz w:val="22"/>
                <w:szCs w:val="22"/>
                <w:lang w:val="en-AU"/>
              </w:rPr>
              <w:t>An urban park with grassy lawns and trees</w:t>
            </w:r>
          </w:p>
        </w:tc>
        <w:tc>
          <w:tcPr>
            <w:tcW w:w="375" w:type="pct"/>
            <w:shd w:val="clear" w:color="auto" w:fill="auto"/>
            <w:vAlign w:val="bottom"/>
          </w:tcPr>
          <w:p w14:paraId="483BA2AD" w14:textId="77777777" w:rsidR="00074750" w:rsidRPr="002C6829" w:rsidRDefault="00074750" w:rsidP="00074750">
            <w:pPr>
              <w:rPr>
                <w:color w:val="000000"/>
                <w:sz w:val="22"/>
                <w:szCs w:val="22"/>
                <w:lang w:val="en-AU"/>
              </w:rPr>
            </w:pPr>
          </w:p>
        </w:tc>
        <w:tc>
          <w:tcPr>
            <w:tcW w:w="375" w:type="pct"/>
            <w:shd w:val="clear" w:color="auto" w:fill="auto"/>
            <w:vAlign w:val="bottom"/>
          </w:tcPr>
          <w:p w14:paraId="32DCA76E" w14:textId="77777777" w:rsidR="00074750" w:rsidRPr="002C6829" w:rsidRDefault="00074750" w:rsidP="00074750">
            <w:pPr>
              <w:rPr>
                <w:rFonts w:ascii="Times New Roman" w:eastAsia="Times New Roman" w:hAnsi="Times New Roman" w:cs="Times New Roman"/>
                <w:szCs w:val="20"/>
                <w:lang w:val="en-AU"/>
              </w:rPr>
            </w:pPr>
          </w:p>
        </w:tc>
        <w:tc>
          <w:tcPr>
            <w:tcW w:w="375" w:type="pct"/>
            <w:shd w:val="clear" w:color="auto" w:fill="auto"/>
            <w:vAlign w:val="bottom"/>
          </w:tcPr>
          <w:p w14:paraId="561005F8" w14:textId="77777777" w:rsidR="00074750" w:rsidRPr="002C6829" w:rsidRDefault="00074750" w:rsidP="00074750">
            <w:pPr>
              <w:rPr>
                <w:rFonts w:ascii="Times New Roman" w:eastAsia="Times New Roman" w:hAnsi="Times New Roman" w:cs="Times New Roman"/>
                <w:szCs w:val="20"/>
                <w:lang w:val="en-AU"/>
              </w:rPr>
            </w:pPr>
          </w:p>
        </w:tc>
        <w:tc>
          <w:tcPr>
            <w:tcW w:w="375" w:type="pct"/>
            <w:shd w:val="clear" w:color="auto" w:fill="auto"/>
            <w:vAlign w:val="bottom"/>
          </w:tcPr>
          <w:p w14:paraId="3FC1E139" w14:textId="77777777" w:rsidR="00074750" w:rsidRPr="002C6829" w:rsidRDefault="00074750" w:rsidP="00074750">
            <w:pPr>
              <w:rPr>
                <w:rFonts w:ascii="Times New Roman" w:eastAsia="Times New Roman" w:hAnsi="Times New Roman" w:cs="Times New Roman"/>
                <w:szCs w:val="20"/>
                <w:lang w:val="en-AU"/>
              </w:rPr>
            </w:pPr>
          </w:p>
        </w:tc>
        <w:tc>
          <w:tcPr>
            <w:tcW w:w="375" w:type="pct"/>
            <w:shd w:val="clear" w:color="auto" w:fill="auto"/>
            <w:vAlign w:val="bottom"/>
          </w:tcPr>
          <w:p w14:paraId="0BEA114A" w14:textId="77777777" w:rsidR="00074750" w:rsidRPr="002C6829" w:rsidRDefault="00074750" w:rsidP="00074750">
            <w:pPr>
              <w:rPr>
                <w:rFonts w:ascii="Times New Roman" w:eastAsia="Times New Roman" w:hAnsi="Times New Roman" w:cs="Times New Roman"/>
                <w:szCs w:val="20"/>
                <w:lang w:val="en-AU"/>
              </w:rPr>
            </w:pPr>
          </w:p>
        </w:tc>
        <w:tc>
          <w:tcPr>
            <w:tcW w:w="375" w:type="pct"/>
            <w:vAlign w:val="bottom"/>
          </w:tcPr>
          <w:p w14:paraId="2DA60599" w14:textId="77777777" w:rsidR="00074750" w:rsidRPr="002C6829" w:rsidRDefault="00074750" w:rsidP="00074750">
            <w:pPr>
              <w:jc w:val="center"/>
              <w:rPr>
                <w:b/>
                <w:color w:val="000000"/>
                <w:sz w:val="16"/>
                <w:szCs w:val="16"/>
                <w:lang w:val="en-AU"/>
              </w:rPr>
            </w:pPr>
          </w:p>
        </w:tc>
        <w:tc>
          <w:tcPr>
            <w:tcW w:w="375" w:type="pct"/>
          </w:tcPr>
          <w:p w14:paraId="55317D85" w14:textId="77777777" w:rsidR="00074750" w:rsidRPr="002C6829" w:rsidRDefault="00074750" w:rsidP="00074750">
            <w:pPr>
              <w:jc w:val="center"/>
              <w:rPr>
                <w:b/>
                <w:color w:val="000000"/>
                <w:sz w:val="16"/>
                <w:szCs w:val="16"/>
                <w:lang w:val="en-AU"/>
              </w:rPr>
            </w:pPr>
          </w:p>
        </w:tc>
        <w:tc>
          <w:tcPr>
            <w:tcW w:w="375" w:type="pct"/>
          </w:tcPr>
          <w:p w14:paraId="66A94755" w14:textId="77777777" w:rsidR="00074750" w:rsidRPr="002C6829" w:rsidRDefault="00074750" w:rsidP="00074750">
            <w:pPr>
              <w:jc w:val="center"/>
              <w:rPr>
                <w:b/>
                <w:color w:val="000000"/>
                <w:sz w:val="16"/>
                <w:szCs w:val="16"/>
                <w:lang w:val="en-AU"/>
              </w:rPr>
            </w:pPr>
          </w:p>
        </w:tc>
      </w:tr>
      <w:tr w:rsidR="00074750" w:rsidRPr="002C6829" w14:paraId="56234369" w14:textId="77777777" w:rsidTr="00074750">
        <w:trPr>
          <w:trHeight w:val="320"/>
        </w:trPr>
        <w:tc>
          <w:tcPr>
            <w:tcW w:w="2001" w:type="pct"/>
            <w:shd w:val="clear" w:color="auto" w:fill="auto"/>
          </w:tcPr>
          <w:p w14:paraId="50391CEA" w14:textId="77777777" w:rsidR="00074750" w:rsidRPr="002C6829" w:rsidRDefault="00074750" w:rsidP="00390371">
            <w:pPr>
              <w:numPr>
                <w:ilvl w:val="0"/>
                <w:numId w:val="17"/>
              </w:numPr>
              <w:spacing w:after="0" w:line="240" w:lineRule="auto"/>
              <w:ind w:left="313"/>
              <w:jc w:val="left"/>
              <w:rPr>
                <w:sz w:val="22"/>
                <w:szCs w:val="22"/>
                <w:lang w:val="en-AU"/>
              </w:rPr>
            </w:pPr>
            <w:r w:rsidRPr="002C6829">
              <w:rPr>
                <w:sz w:val="22"/>
                <w:szCs w:val="22"/>
                <w:lang w:val="en-AU"/>
              </w:rPr>
              <w:t xml:space="preserve">A native bushland reserve </w:t>
            </w:r>
          </w:p>
        </w:tc>
        <w:tc>
          <w:tcPr>
            <w:tcW w:w="375" w:type="pct"/>
            <w:shd w:val="clear" w:color="auto" w:fill="auto"/>
            <w:vAlign w:val="bottom"/>
          </w:tcPr>
          <w:p w14:paraId="3A172D67" w14:textId="77777777" w:rsidR="00074750" w:rsidRPr="002C6829" w:rsidRDefault="00074750" w:rsidP="00074750">
            <w:pPr>
              <w:rPr>
                <w:color w:val="000000"/>
                <w:sz w:val="22"/>
                <w:szCs w:val="22"/>
                <w:lang w:val="en-AU"/>
              </w:rPr>
            </w:pPr>
          </w:p>
        </w:tc>
        <w:tc>
          <w:tcPr>
            <w:tcW w:w="375" w:type="pct"/>
            <w:shd w:val="clear" w:color="auto" w:fill="auto"/>
            <w:vAlign w:val="bottom"/>
          </w:tcPr>
          <w:p w14:paraId="26358D94" w14:textId="77777777" w:rsidR="00074750" w:rsidRPr="002C6829" w:rsidRDefault="00074750" w:rsidP="00074750">
            <w:pPr>
              <w:rPr>
                <w:rFonts w:ascii="Times New Roman" w:eastAsia="Times New Roman" w:hAnsi="Times New Roman" w:cs="Times New Roman"/>
                <w:szCs w:val="20"/>
                <w:lang w:val="en-AU"/>
              </w:rPr>
            </w:pPr>
          </w:p>
        </w:tc>
        <w:tc>
          <w:tcPr>
            <w:tcW w:w="375" w:type="pct"/>
            <w:shd w:val="clear" w:color="auto" w:fill="auto"/>
            <w:vAlign w:val="bottom"/>
          </w:tcPr>
          <w:p w14:paraId="6F853357" w14:textId="77777777" w:rsidR="00074750" w:rsidRPr="002C6829" w:rsidRDefault="00074750" w:rsidP="00074750">
            <w:pPr>
              <w:rPr>
                <w:rFonts w:ascii="Times New Roman" w:eastAsia="Times New Roman" w:hAnsi="Times New Roman" w:cs="Times New Roman"/>
                <w:szCs w:val="20"/>
                <w:lang w:val="en-AU"/>
              </w:rPr>
            </w:pPr>
          </w:p>
        </w:tc>
        <w:tc>
          <w:tcPr>
            <w:tcW w:w="375" w:type="pct"/>
            <w:shd w:val="clear" w:color="auto" w:fill="auto"/>
            <w:vAlign w:val="bottom"/>
          </w:tcPr>
          <w:p w14:paraId="640F82DF" w14:textId="77777777" w:rsidR="00074750" w:rsidRPr="002C6829" w:rsidRDefault="00074750" w:rsidP="00074750">
            <w:pPr>
              <w:rPr>
                <w:rFonts w:ascii="Times New Roman" w:eastAsia="Times New Roman" w:hAnsi="Times New Roman" w:cs="Times New Roman"/>
                <w:szCs w:val="20"/>
                <w:lang w:val="en-AU"/>
              </w:rPr>
            </w:pPr>
          </w:p>
        </w:tc>
        <w:tc>
          <w:tcPr>
            <w:tcW w:w="375" w:type="pct"/>
            <w:shd w:val="clear" w:color="auto" w:fill="auto"/>
            <w:vAlign w:val="bottom"/>
          </w:tcPr>
          <w:p w14:paraId="421C7F00" w14:textId="77777777" w:rsidR="00074750" w:rsidRPr="002C6829" w:rsidRDefault="00074750" w:rsidP="00074750">
            <w:pPr>
              <w:rPr>
                <w:rFonts w:ascii="Times New Roman" w:eastAsia="Times New Roman" w:hAnsi="Times New Roman" w:cs="Times New Roman"/>
                <w:szCs w:val="20"/>
                <w:lang w:val="en-AU"/>
              </w:rPr>
            </w:pPr>
          </w:p>
        </w:tc>
        <w:tc>
          <w:tcPr>
            <w:tcW w:w="375" w:type="pct"/>
            <w:vAlign w:val="bottom"/>
          </w:tcPr>
          <w:p w14:paraId="5A41029B" w14:textId="77777777" w:rsidR="00074750" w:rsidRPr="002C6829" w:rsidRDefault="00074750" w:rsidP="00074750">
            <w:pPr>
              <w:jc w:val="center"/>
              <w:rPr>
                <w:b/>
                <w:color w:val="000000"/>
                <w:sz w:val="16"/>
                <w:szCs w:val="16"/>
                <w:lang w:val="en-AU"/>
              </w:rPr>
            </w:pPr>
          </w:p>
        </w:tc>
        <w:tc>
          <w:tcPr>
            <w:tcW w:w="375" w:type="pct"/>
          </w:tcPr>
          <w:p w14:paraId="0B0DEBD3" w14:textId="77777777" w:rsidR="00074750" w:rsidRPr="002C6829" w:rsidRDefault="00074750" w:rsidP="00074750">
            <w:pPr>
              <w:jc w:val="center"/>
              <w:rPr>
                <w:b/>
                <w:color w:val="000000"/>
                <w:sz w:val="16"/>
                <w:szCs w:val="16"/>
                <w:lang w:val="en-AU"/>
              </w:rPr>
            </w:pPr>
          </w:p>
        </w:tc>
        <w:tc>
          <w:tcPr>
            <w:tcW w:w="375" w:type="pct"/>
          </w:tcPr>
          <w:p w14:paraId="301CA644" w14:textId="77777777" w:rsidR="00074750" w:rsidRPr="002C6829" w:rsidRDefault="00074750" w:rsidP="00074750">
            <w:pPr>
              <w:jc w:val="center"/>
              <w:rPr>
                <w:b/>
                <w:color w:val="000000"/>
                <w:sz w:val="16"/>
                <w:szCs w:val="16"/>
                <w:lang w:val="en-AU"/>
              </w:rPr>
            </w:pPr>
          </w:p>
        </w:tc>
      </w:tr>
      <w:tr w:rsidR="00074750" w:rsidRPr="002C6829" w14:paraId="35D32DEA" w14:textId="77777777" w:rsidTr="00074750">
        <w:trPr>
          <w:trHeight w:val="320"/>
        </w:trPr>
        <w:tc>
          <w:tcPr>
            <w:tcW w:w="2001" w:type="pct"/>
            <w:shd w:val="clear" w:color="auto" w:fill="auto"/>
          </w:tcPr>
          <w:p w14:paraId="21DE02A4" w14:textId="77777777" w:rsidR="00074750" w:rsidRPr="002C6829" w:rsidRDefault="00074750" w:rsidP="00390371">
            <w:pPr>
              <w:numPr>
                <w:ilvl w:val="0"/>
                <w:numId w:val="17"/>
              </w:numPr>
              <w:spacing w:after="0" w:line="240" w:lineRule="auto"/>
              <w:ind w:left="313"/>
              <w:jc w:val="left"/>
              <w:rPr>
                <w:sz w:val="22"/>
                <w:szCs w:val="22"/>
                <w:lang w:val="en-AU"/>
              </w:rPr>
            </w:pPr>
            <w:r w:rsidRPr="002C6829">
              <w:rPr>
                <w:sz w:val="22"/>
                <w:szCs w:val="22"/>
                <w:lang w:val="en-AU"/>
              </w:rPr>
              <w:t>An agricultural area</w:t>
            </w:r>
          </w:p>
        </w:tc>
        <w:tc>
          <w:tcPr>
            <w:tcW w:w="375" w:type="pct"/>
            <w:shd w:val="clear" w:color="auto" w:fill="auto"/>
            <w:vAlign w:val="bottom"/>
          </w:tcPr>
          <w:p w14:paraId="5D180BD8" w14:textId="77777777" w:rsidR="00074750" w:rsidRPr="002C6829" w:rsidRDefault="00074750" w:rsidP="00074750">
            <w:pPr>
              <w:rPr>
                <w:color w:val="000000"/>
                <w:sz w:val="22"/>
                <w:szCs w:val="22"/>
                <w:lang w:val="en-AU"/>
              </w:rPr>
            </w:pPr>
          </w:p>
        </w:tc>
        <w:tc>
          <w:tcPr>
            <w:tcW w:w="375" w:type="pct"/>
            <w:shd w:val="clear" w:color="auto" w:fill="auto"/>
            <w:vAlign w:val="bottom"/>
          </w:tcPr>
          <w:p w14:paraId="7E8B3522" w14:textId="77777777" w:rsidR="00074750" w:rsidRPr="002C6829" w:rsidRDefault="00074750" w:rsidP="00074750">
            <w:pPr>
              <w:rPr>
                <w:rFonts w:ascii="Times New Roman" w:eastAsia="Times New Roman" w:hAnsi="Times New Roman" w:cs="Times New Roman"/>
                <w:szCs w:val="20"/>
                <w:lang w:val="en-AU"/>
              </w:rPr>
            </w:pPr>
          </w:p>
        </w:tc>
        <w:tc>
          <w:tcPr>
            <w:tcW w:w="375" w:type="pct"/>
            <w:shd w:val="clear" w:color="auto" w:fill="auto"/>
            <w:vAlign w:val="bottom"/>
          </w:tcPr>
          <w:p w14:paraId="3D82471F" w14:textId="77777777" w:rsidR="00074750" w:rsidRPr="002C6829" w:rsidRDefault="00074750" w:rsidP="00074750">
            <w:pPr>
              <w:rPr>
                <w:rFonts w:ascii="Times New Roman" w:eastAsia="Times New Roman" w:hAnsi="Times New Roman" w:cs="Times New Roman"/>
                <w:szCs w:val="20"/>
                <w:lang w:val="en-AU"/>
              </w:rPr>
            </w:pPr>
          </w:p>
        </w:tc>
        <w:tc>
          <w:tcPr>
            <w:tcW w:w="375" w:type="pct"/>
            <w:shd w:val="clear" w:color="auto" w:fill="auto"/>
            <w:vAlign w:val="bottom"/>
          </w:tcPr>
          <w:p w14:paraId="49EF4E26" w14:textId="77777777" w:rsidR="00074750" w:rsidRPr="002C6829" w:rsidRDefault="00074750" w:rsidP="00074750">
            <w:pPr>
              <w:rPr>
                <w:rFonts w:ascii="Times New Roman" w:eastAsia="Times New Roman" w:hAnsi="Times New Roman" w:cs="Times New Roman"/>
                <w:szCs w:val="20"/>
                <w:lang w:val="en-AU"/>
              </w:rPr>
            </w:pPr>
          </w:p>
        </w:tc>
        <w:tc>
          <w:tcPr>
            <w:tcW w:w="375" w:type="pct"/>
            <w:shd w:val="clear" w:color="auto" w:fill="auto"/>
            <w:vAlign w:val="bottom"/>
          </w:tcPr>
          <w:p w14:paraId="7C95D221" w14:textId="77777777" w:rsidR="00074750" w:rsidRPr="002C6829" w:rsidRDefault="00074750" w:rsidP="00074750">
            <w:pPr>
              <w:rPr>
                <w:rFonts w:ascii="Times New Roman" w:eastAsia="Times New Roman" w:hAnsi="Times New Roman" w:cs="Times New Roman"/>
                <w:szCs w:val="20"/>
                <w:lang w:val="en-AU"/>
              </w:rPr>
            </w:pPr>
          </w:p>
        </w:tc>
        <w:tc>
          <w:tcPr>
            <w:tcW w:w="375" w:type="pct"/>
            <w:vAlign w:val="bottom"/>
          </w:tcPr>
          <w:p w14:paraId="1AAB4363" w14:textId="77777777" w:rsidR="00074750" w:rsidRPr="002C6829" w:rsidRDefault="00074750" w:rsidP="00074750">
            <w:pPr>
              <w:jc w:val="center"/>
              <w:rPr>
                <w:b/>
                <w:color w:val="000000"/>
                <w:sz w:val="16"/>
                <w:szCs w:val="16"/>
                <w:lang w:val="en-AU"/>
              </w:rPr>
            </w:pPr>
          </w:p>
        </w:tc>
        <w:tc>
          <w:tcPr>
            <w:tcW w:w="375" w:type="pct"/>
          </w:tcPr>
          <w:p w14:paraId="3744E922" w14:textId="77777777" w:rsidR="00074750" w:rsidRPr="002C6829" w:rsidRDefault="00074750" w:rsidP="00074750">
            <w:pPr>
              <w:jc w:val="center"/>
              <w:rPr>
                <w:b/>
                <w:color w:val="000000"/>
                <w:sz w:val="16"/>
                <w:szCs w:val="16"/>
                <w:lang w:val="en-AU"/>
              </w:rPr>
            </w:pPr>
          </w:p>
        </w:tc>
        <w:tc>
          <w:tcPr>
            <w:tcW w:w="375" w:type="pct"/>
          </w:tcPr>
          <w:p w14:paraId="69B091B8" w14:textId="77777777" w:rsidR="00074750" w:rsidRPr="002C6829" w:rsidRDefault="00074750" w:rsidP="00074750">
            <w:pPr>
              <w:jc w:val="center"/>
              <w:rPr>
                <w:b/>
                <w:color w:val="000000"/>
                <w:sz w:val="16"/>
                <w:szCs w:val="16"/>
                <w:lang w:val="en-AU"/>
              </w:rPr>
            </w:pPr>
          </w:p>
        </w:tc>
      </w:tr>
      <w:tr w:rsidR="00074750" w:rsidRPr="002C6829" w14:paraId="0A47193E" w14:textId="77777777" w:rsidTr="00074750">
        <w:trPr>
          <w:trHeight w:val="320"/>
        </w:trPr>
        <w:tc>
          <w:tcPr>
            <w:tcW w:w="2001" w:type="pct"/>
            <w:shd w:val="clear" w:color="auto" w:fill="auto"/>
          </w:tcPr>
          <w:p w14:paraId="01953D55" w14:textId="77777777" w:rsidR="00074750" w:rsidRPr="002C6829" w:rsidRDefault="00074750" w:rsidP="00390371">
            <w:pPr>
              <w:numPr>
                <w:ilvl w:val="0"/>
                <w:numId w:val="17"/>
              </w:numPr>
              <w:spacing w:after="0" w:line="240" w:lineRule="auto"/>
              <w:ind w:left="313"/>
              <w:jc w:val="left"/>
              <w:rPr>
                <w:sz w:val="22"/>
                <w:szCs w:val="22"/>
                <w:lang w:val="en-AU"/>
              </w:rPr>
            </w:pPr>
            <w:r w:rsidRPr="002C6829">
              <w:rPr>
                <w:sz w:val="22"/>
                <w:szCs w:val="22"/>
                <w:lang w:val="en-AU"/>
              </w:rPr>
              <w:t>The beach or coastal areas</w:t>
            </w:r>
          </w:p>
        </w:tc>
        <w:tc>
          <w:tcPr>
            <w:tcW w:w="375" w:type="pct"/>
            <w:shd w:val="clear" w:color="auto" w:fill="auto"/>
            <w:vAlign w:val="bottom"/>
          </w:tcPr>
          <w:p w14:paraId="555E98C1" w14:textId="77777777" w:rsidR="00074750" w:rsidRPr="002C6829" w:rsidRDefault="00074750" w:rsidP="00074750">
            <w:pPr>
              <w:rPr>
                <w:color w:val="000000"/>
                <w:sz w:val="22"/>
                <w:szCs w:val="22"/>
                <w:lang w:val="en-AU"/>
              </w:rPr>
            </w:pPr>
          </w:p>
        </w:tc>
        <w:tc>
          <w:tcPr>
            <w:tcW w:w="375" w:type="pct"/>
            <w:shd w:val="clear" w:color="auto" w:fill="auto"/>
            <w:vAlign w:val="bottom"/>
          </w:tcPr>
          <w:p w14:paraId="29170AC5" w14:textId="77777777" w:rsidR="00074750" w:rsidRPr="002C6829" w:rsidRDefault="00074750" w:rsidP="00074750">
            <w:pPr>
              <w:rPr>
                <w:rFonts w:ascii="Times New Roman" w:eastAsia="Times New Roman" w:hAnsi="Times New Roman" w:cs="Times New Roman"/>
                <w:szCs w:val="20"/>
                <w:lang w:val="en-AU"/>
              </w:rPr>
            </w:pPr>
          </w:p>
        </w:tc>
        <w:tc>
          <w:tcPr>
            <w:tcW w:w="375" w:type="pct"/>
            <w:shd w:val="clear" w:color="auto" w:fill="auto"/>
            <w:vAlign w:val="bottom"/>
          </w:tcPr>
          <w:p w14:paraId="7404E0A9" w14:textId="77777777" w:rsidR="00074750" w:rsidRPr="002C6829" w:rsidRDefault="00074750" w:rsidP="00074750">
            <w:pPr>
              <w:rPr>
                <w:rFonts w:ascii="Times New Roman" w:eastAsia="Times New Roman" w:hAnsi="Times New Roman" w:cs="Times New Roman"/>
                <w:szCs w:val="20"/>
                <w:lang w:val="en-AU"/>
              </w:rPr>
            </w:pPr>
          </w:p>
        </w:tc>
        <w:tc>
          <w:tcPr>
            <w:tcW w:w="375" w:type="pct"/>
            <w:shd w:val="clear" w:color="auto" w:fill="auto"/>
            <w:vAlign w:val="bottom"/>
          </w:tcPr>
          <w:p w14:paraId="7A2B9CF7" w14:textId="77777777" w:rsidR="00074750" w:rsidRPr="002C6829" w:rsidRDefault="00074750" w:rsidP="00074750">
            <w:pPr>
              <w:rPr>
                <w:rFonts w:ascii="Times New Roman" w:eastAsia="Times New Roman" w:hAnsi="Times New Roman" w:cs="Times New Roman"/>
                <w:szCs w:val="20"/>
                <w:lang w:val="en-AU"/>
              </w:rPr>
            </w:pPr>
          </w:p>
        </w:tc>
        <w:tc>
          <w:tcPr>
            <w:tcW w:w="375" w:type="pct"/>
            <w:shd w:val="clear" w:color="auto" w:fill="auto"/>
            <w:vAlign w:val="bottom"/>
          </w:tcPr>
          <w:p w14:paraId="7631AD62" w14:textId="77777777" w:rsidR="00074750" w:rsidRPr="002C6829" w:rsidRDefault="00074750" w:rsidP="00074750">
            <w:pPr>
              <w:rPr>
                <w:rFonts w:ascii="Times New Roman" w:eastAsia="Times New Roman" w:hAnsi="Times New Roman" w:cs="Times New Roman"/>
                <w:szCs w:val="20"/>
                <w:lang w:val="en-AU"/>
              </w:rPr>
            </w:pPr>
          </w:p>
        </w:tc>
        <w:tc>
          <w:tcPr>
            <w:tcW w:w="375" w:type="pct"/>
            <w:vAlign w:val="bottom"/>
          </w:tcPr>
          <w:p w14:paraId="6AD579F7" w14:textId="77777777" w:rsidR="00074750" w:rsidRPr="002C6829" w:rsidRDefault="00074750" w:rsidP="00074750">
            <w:pPr>
              <w:jc w:val="center"/>
              <w:rPr>
                <w:b/>
                <w:color w:val="000000"/>
                <w:sz w:val="16"/>
                <w:szCs w:val="16"/>
                <w:lang w:val="en-AU"/>
              </w:rPr>
            </w:pPr>
          </w:p>
        </w:tc>
        <w:tc>
          <w:tcPr>
            <w:tcW w:w="375" w:type="pct"/>
          </w:tcPr>
          <w:p w14:paraId="1AB4F231" w14:textId="77777777" w:rsidR="00074750" w:rsidRPr="002C6829" w:rsidRDefault="00074750" w:rsidP="00074750">
            <w:pPr>
              <w:jc w:val="center"/>
              <w:rPr>
                <w:b/>
                <w:color w:val="000000"/>
                <w:sz w:val="16"/>
                <w:szCs w:val="16"/>
                <w:lang w:val="en-AU"/>
              </w:rPr>
            </w:pPr>
          </w:p>
        </w:tc>
        <w:tc>
          <w:tcPr>
            <w:tcW w:w="375" w:type="pct"/>
          </w:tcPr>
          <w:p w14:paraId="2ABC0636" w14:textId="77777777" w:rsidR="00074750" w:rsidRPr="002C6829" w:rsidRDefault="00074750" w:rsidP="00074750">
            <w:pPr>
              <w:jc w:val="center"/>
              <w:rPr>
                <w:b/>
                <w:color w:val="000000"/>
                <w:sz w:val="16"/>
                <w:szCs w:val="16"/>
                <w:lang w:val="en-AU"/>
              </w:rPr>
            </w:pPr>
          </w:p>
        </w:tc>
      </w:tr>
      <w:tr w:rsidR="00074750" w:rsidRPr="002C6829" w14:paraId="317D6551" w14:textId="77777777" w:rsidTr="00074750">
        <w:trPr>
          <w:trHeight w:val="320"/>
        </w:trPr>
        <w:tc>
          <w:tcPr>
            <w:tcW w:w="2001" w:type="pct"/>
            <w:shd w:val="clear" w:color="auto" w:fill="auto"/>
          </w:tcPr>
          <w:p w14:paraId="64A007E8" w14:textId="77777777" w:rsidR="00074750" w:rsidRPr="002C6829" w:rsidRDefault="00074750" w:rsidP="00390371">
            <w:pPr>
              <w:numPr>
                <w:ilvl w:val="0"/>
                <w:numId w:val="17"/>
              </w:numPr>
              <w:spacing w:after="0" w:line="240" w:lineRule="auto"/>
              <w:ind w:left="313"/>
              <w:jc w:val="left"/>
              <w:rPr>
                <w:sz w:val="22"/>
                <w:szCs w:val="22"/>
                <w:lang w:val="en-AU"/>
              </w:rPr>
            </w:pPr>
            <w:r w:rsidRPr="002C6829">
              <w:rPr>
                <w:sz w:val="22"/>
                <w:szCs w:val="22"/>
                <w:lang w:val="en-AU"/>
              </w:rPr>
              <w:t>Your own garden at home</w:t>
            </w:r>
          </w:p>
        </w:tc>
        <w:tc>
          <w:tcPr>
            <w:tcW w:w="375" w:type="pct"/>
            <w:shd w:val="clear" w:color="auto" w:fill="auto"/>
            <w:vAlign w:val="bottom"/>
          </w:tcPr>
          <w:p w14:paraId="6A5C4BCF" w14:textId="77777777" w:rsidR="00074750" w:rsidRPr="002C6829" w:rsidRDefault="00074750" w:rsidP="00074750">
            <w:pPr>
              <w:rPr>
                <w:color w:val="000000"/>
                <w:sz w:val="22"/>
                <w:szCs w:val="22"/>
                <w:lang w:val="en-AU"/>
              </w:rPr>
            </w:pPr>
          </w:p>
        </w:tc>
        <w:tc>
          <w:tcPr>
            <w:tcW w:w="375" w:type="pct"/>
            <w:shd w:val="clear" w:color="auto" w:fill="auto"/>
            <w:vAlign w:val="bottom"/>
          </w:tcPr>
          <w:p w14:paraId="71D5400E" w14:textId="77777777" w:rsidR="00074750" w:rsidRPr="002C6829" w:rsidRDefault="00074750" w:rsidP="00074750">
            <w:pPr>
              <w:rPr>
                <w:rFonts w:ascii="Times New Roman" w:eastAsia="Times New Roman" w:hAnsi="Times New Roman" w:cs="Times New Roman"/>
                <w:szCs w:val="20"/>
                <w:lang w:val="en-AU"/>
              </w:rPr>
            </w:pPr>
          </w:p>
        </w:tc>
        <w:tc>
          <w:tcPr>
            <w:tcW w:w="375" w:type="pct"/>
            <w:shd w:val="clear" w:color="auto" w:fill="auto"/>
            <w:vAlign w:val="bottom"/>
          </w:tcPr>
          <w:p w14:paraId="1D073C98" w14:textId="77777777" w:rsidR="00074750" w:rsidRPr="002C6829" w:rsidRDefault="00074750" w:rsidP="00074750">
            <w:pPr>
              <w:rPr>
                <w:rFonts w:ascii="Times New Roman" w:eastAsia="Times New Roman" w:hAnsi="Times New Roman" w:cs="Times New Roman"/>
                <w:szCs w:val="20"/>
                <w:lang w:val="en-AU"/>
              </w:rPr>
            </w:pPr>
          </w:p>
        </w:tc>
        <w:tc>
          <w:tcPr>
            <w:tcW w:w="375" w:type="pct"/>
            <w:shd w:val="clear" w:color="auto" w:fill="auto"/>
            <w:vAlign w:val="bottom"/>
          </w:tcPr>
          <w:p w14:paraId="39AC4F16" w14:textId="77777777" w:rsidR="00074750" w:rsidRPr="002C6829" w:rsidRDefault="00074750" w:rsidP="00074750">
            <w:pPr>
              <w:rPr>
                <w:rFonts w:ascii="Times New Roman" w:eastAsia="Times New Roman" w:hAnsi="Times New Roman" w:cs="Times New Roman"/>
                <w:szCs w:val="20"/>
                <w:lang w:val="en-AU"/>
              </w:rPr>
            </w:pPr>
          </w:p>
        </w:tc>
        <w:tc>
          <w:tcPr>
            <w:tcW w:w="375" w:type="pct"/>
            <w:shd w:val="clear" w:color="auto" w:fill="auto"/>
            <w:vAlign w:val="bottom"/>
          </w:tcPr>
          <w:p w14:paraId="2262DDDB" w14:textId="77777777" w:rsidR="00074750" w:rsidRPr="002C6829" w:rsidRDefault="00074750" w:rsidP="00074750">
            <w:pPr>
              <w:rPr>
                <w:rFonts w:ascii="Times New Roman" w:eastAsia="Times New Roman" w:hAnsi="Times New Roman" w:cs="Times New Roman"/>
                <w:szCs w:val="20"/>
                <w:lang w:val="en-AU"/>
              </w:rPr>
            </w:pPr>
          </w:p>
        </w:tc>
        <w:tc>
          <w:tcPr>
            <w:tcW w:w="375" w:type="pct"/>
            <w:vAlign w:val="bottom"/>
          </w:tcPr>
          <w:p w14:paraId="45E5CC63" w14:textId="77777777" w:rsidR="00074750" w:rsidRPr="002C6829" w:rsidRDefault="00074750" w:rsidP="00074750">
            <w:pPr>
              <w:jc w:val="center"/>
              <w:rPr>
                <w:b/>
                <w:color w:val="000000"/>
                <w:sz w:val="16"/>
                <w:szCs w:val="16"/>
                <w:lang w:val="en-AU"/>
              </w:rPr>
            </w:pPr>
          </w:p>
        </w:tc>
        <w:tc>
          <w:tcPr>
            <w:tcW w:w="375" w:type="pct"/>
          </w:tcPr>
          <w:p w14:paraId="1BDEC3CA" w14:textId="77777777" w:rsidR="00074750" w:rsidRPr="002C6829" w:rsidRDefault="00074750" w:rsidP="00074750">
            <w:pPr>
              <w:jc w:val="center"/>
              <w:rPr>
                <w:b/>
                <w:color w:val="000000"/>
                <w:sz w:val="16"/>
                <w:szCs w:val="16"/>
                <w:lang w:val="en-AU"/>
              </w:rPr>
            </w:pPr>
          </w:p>
        </w:tc>
        <w:tc>
          <w:tcPr>
            <w:tcW w:w="375" w:type="pct"/>
          </w:tcPr>
          <w:p w14:paraId="4C09DD58" w14:textId="77777777" w:rsidR="00074750" w:rsidRPr="002C6829" w:rsidRDefault="00074750" w:rsidP="00074750">
            <w:pPr>
              <w:jc w:val="center"/>
              <w:rPr>
                <w:b/>
                <w:color w:val="000000"/>
                <w:sz w:val="16"/>
                <w:szCs w:val="16"/>
                <w:lang w:val="en-AU"/>
              </w:rPr>
            </w:pPr>
          </w:p>
        </w:tc>
      </w:tr>
      <w:tr w:rsidR="00074750" w:rsidRPr="002C6829" w14:paraId="72F6F78C" w14:textId="77777777" w:rsidTr="00074750">
        <w:trPr>
          <w:trHeight w:val="320"/>
        </w:trPr>
        <w:tc>
          <w:tcPr>
            <w:tcW w:w="2001" w:type="pct"/>
            <w:shd w:val="clear" w:color="auto" w:fill="auto"/>
          </w:tcPr>
          <w:p w14:paraId="32A4A0EE" w14:textId="77777777" w:rsidR="00074750" w:rsidRPr="002C6829" w:rsidRDefault="00074750" w:rsidP="00390371">
            <w:pPr>
              <w:numPr>
                <w:ilvl w:val="0"/>
                <w:numId w:val="17"/>
              </w:numPr>
              <w:spacing w:after="0" w:line="240" w:lineRule="auto"/>
              <w:ind w:left="313"/>
              <w:jc w:val="left"/>
              <w:rPr>
                <w:sz w:val="22"/>
                <w:szCs w:val="22"/>
                <w:lang w:val="en-AU"/>
              </w:rPr>
            </w:pPr>
            <w:r w:rsidRPr="002C6829">
              <w:rPr>
                <w:sz w:val="22"/>
                <w:szCs w:val="22"/>
                <w:lang w:val="en-AU"/>
              </w:rPr>
              <w:t>A “green” urban space like a green roof or leafy courtyard</w:t>
            </w:r>
          </w:p>
        </w:tc>
        <w:tc>
          <w:tcPr>
            <w:tcW w:w="375" w:type="pct"/>
            <w:shd w:val="clear" w:color="auto" w:fill="auto"/>
            <w:vAlign w:val="bottom"/>
          </w:tcPr>
          <w:p w14:paraId="70BE8F64" w14:textId="77777777" w:rsidR="00074750" w:rsidRPr="002C6829" w:rsidRDefault="00074750" w:rsidP="00074750">
            <w:pPr>
              <w:rPr>
                <w:color w:val="000000"/>
                <w:sz w:val="22"/>
                <w:szCs w:val="22"/>
                <w:lang w:val="en-AU"/>
              </w:rPr>
            </w:pPr>
          </w:p>
        </w:tc>
        <w:tc>
          <w:tcPr>
            <w:tcW w:w="375" w:type="pct"/>
            <w:shd w:val="clear" w:color="auto" w:fill="auto"/>
            <w:vAlign w:val="bottom"/>
          </w:tcPr>
          <w:p w14:paraId="598FF3BA" w14:textId="77777777" w:rsidR="00074750" w:rsidRPr="002C6829" w:rsidRDefault="00074750" w:rsidP="00074750">
            <w:pPr>
              <w:rPr>
                <w:rFonts w:ascii="Times New Roman" w:eastAsia="Times New Roman" w:hAnsi="Times New Roman" w:cs="Times New Roman"/>
                <w:szCs w:val="20"/>
                <w:lang w:val="en-AU"/>
              </w:rPr>
            </w:pPr>
          </w:p>
        </w:tc>
        <w:tc>
          <w:tcPr>
            <w:tcW w:w="375" w:type="pct"/>
            <w:shd w:val="clear" w:color="auto" w:fill="auto"/>
            <w:vAlign w:val="bottom"/>
          </w:tcPr>
          <w:p w14:paraId="0285FEEA" w14:textId="77777777" w:rsidR="00074750" w:rsidRPr="002C6829" w:rsidRDefault="00074750" w:rsidP="00074750">
            <w:pPr>
              <w:rPr>
                <w:rFonts w:ascii="Times New Roman" w:eastAsia="Times New Roman" w:hAnsi="Times New Roman" w:cs="Times New Roman"/>
                <w:szCs w:val="20"/>
                <w:lang w:val="en-AU"/>
              </w:rPr>
            </w:pPr>
          </w:p>
        </w:tc>
        <w:tc>
          <w:tcPr>
            <w:tcW w:w="375" w:type="pct"/>
            <w:shd w:val="clear" w:color="auto" w:fill="auto"/>
            <w:vAlign w:val="bottom"/>
          </w:tcPr>
          <w:p w14:paraId="69911067" w14:textId="77777777" w:rsidR="00074750" w:rsidRPr="002C6829" w:rsidRDefault="00074750" w:rsidP="00074750">
            <w:pPr>
              <w:rPr>
                <w:rFonts w:ascii="Times New Roman" w:eastAsia="Times New Roman" w:hAnsi="Times New Roman" w:cs="Times New Roman"/>
                <w:szCs w:val="20"/>
                <w:lang w:val="en-AU"/>
              </w:rPr>
            </w:pPr>
          </w:p>
        </w:tc>
        <w:tc>
          <w:tcPr>
            <w:tcW w:w="375" w:type="pct"/>
            <w:shd w:val="clear" w:color="auto" w:fill="auto"/>
            <w:vAlign w:val="bottom"/>
          </w:tcPr>
          <w:p w14:paraId="7D2F1E80" w14:textId="77777777" w:rsidR="00074750" w:rsidRPr="002C6829" w:rsidRDefault="00074750" w:rsidP="00074750">
            <w:pPr>
              <w:rPr>
                <w:rFonts w:ascii="Times New Roman" w:eastAsia="Times New Roman" w:hAnsi="Times New Roman" w:cs="Times New Roman"/>
                <w:szCs w:val="20"/>
                <w:lang w:val="en-AU"/>
              </w:rPr>
            </w:pPr>
          </w:p>
        </w:tc>
        <w:tc>
          <w:tcPr>
            <w:tcW w:w="375" w:type="pct"/>
            <w:vAlign w:val="bottom"/>
          </w:tcPr>
          <w:p w14:paraId="13B2189A" w14:textId="77777777" w:rsidR="00074750" w:rsidRPr="002C6829" w:rsidRDefault="00074750" w:rsidP="00074750">
            <w:pPr>
              <w:jc w:val="center"/>
              <w:rPr>
                <w:b/>
                <w:color w:val="000000"/>
                <w:sz w:val="16"/>
                <w:szCs w:val="16"/>
                <w:lang w:val="en-AU"/>
              </w:rPr>
            </w:pPr>
          </w:p>
        </w:tc>
        <w:tc>
          <w:tcPr>
            <w:tcW w:w="375" w:type="pct"/>
          </w:tcPr>
          <w:p w14:paraId="3266886A" w14:textId="77777777" w:rsidR="00074750" w:rsidRPr="002C6829" w:rsidRDefault="00074750" w:rsidP="00074750">
            <w:pPr>
              <w:jc w:val="center"/>
              <w:rPr>
                <w:b/>
                <w:color w:val="000000"/>
                <w:sz w:val="16"/>
                <w:szCs w:val="16"/>
                <w:lang w:val="en-AU"/>
              </w:rPr>
            </w:pPr>
          </w:p>
        </w:tc>
        <w:tc>
          <w:tcPr>
            <w:tcW w:w="375" w:type="pct"/>
          </w:tcPr>
          <w:p w14:paraId="228C1464" w14:textId="77777777" w:rsidR="00074750" w:rsidRPr="002C6829" w:rsidRDefault="00074750" w:rsidP="00074750">
            <w:pPr>
              <w:jc w:val="center"/>
              <w:rPr>
                <w:b/>
                <w:color w:val="000000"/>
                <w:sz w:val="16"/>
                <w:szCs w:val="16"/>
                <w:lang w:val="en-AU"/>
              </w:rPr>
            </w:pPr>
          </w:p>
        </w:tc>
      </w:tr>
      <w:tr w:rsidR="00074750" w:rsidRPr="002C6829" w14:paraId="19B136A3" w14:textId="77777777" w:rsidTr="00074750">
        <w:trPr>
          <w:trHeight w:val="320"/>
        </w:trPr>
        <w:tc>
          <w:tcPr>
            <w:tcW w:w="2001" w:type="pct"/>
            <w:shd w:val="clear" w:color="auto" w:fill="auto"/>
          </w:tcPr>
          <w:p w14:paraId="0783B10C" w14:textId="77777777" w:rsidR="00074750" w:rsidRPr="002C6829" w:rsidRDefault="00074750" w:rsidP="00390371">
            <w:pPr>
              <w:numPr>
                <w:ilvl w:val="0"/>
                <w:numId w:val="17"/>
              </w:numPr>
              <w:spacing w:after="0" w:line="240" w:lineRule="auto"/>
              <w:ind w:left="313"/>
              <w:jc w:val="left"/>
              <w:rPr>
                <w:sz w:val="22"/>
                <w:szCs w:val="22"/>
                <w:lang w:val="en-AU"/>
              </w:rPr>
            </w:pPr>
            <w:r w:rsidRPr="002C6829">
              <w:rPr>
                <w:sz w:val="22"/>
                <w:szCs w:val="22"/>
                <w:lang w:val="en-AU"/>
              </w:rPr>
              <w:t>A community garden</w:t>
            </w:r>
          </w:p>
        </w:tc>
        <w:tc>
          <w:tcPr>
            <w:tcW w:w="375" w:type="pct"/>
            <w:shd w:val="clear" w:color="auto" w:fill="auto"/>
            <w:vAlign w:val="bottom"/>
          </w:tcPr>
          <w:p w14:paraId="622BBE26" w14:textId="77777777" w:rsidR="00074750" w:rsidRPr="002C6829" w:rsidRDefault="00074750" w:rsidP="00074750">
            <w:pPr>
              <w:rPr>
                <w:color w:val="000000"/>
                <w:sz w:val="22"/>
                <w:szCs w:val="22"/>
                <w:lang w:val="en-AU"/>
              </w:rPr>
            </w:pPr>
          </w:p>
        </w:tc>
        <w:tc>
          <w:tcPr>
            <w:tcW w:w="375" w:type="pct"/>
            <w:shd w:val="clear" w:color="auto" w:fill="auto"/>
            <w:vAlign w:val="bottom"/>
          </w:tcPr>
          <w:p w14:paraId="432A98C3" w14:textId="77777777" w:rsidR="00074750" w:rsidRPr="002C6829" w:rsidRDefault="00074750" w:rsidP="00074750">
            <w:pPr>
              <w:rPr>
                <w:rFonts w:ascii="Times New Roman" w:eastAsia="Times New Roman" w:hAnsi="Times New Roman" w:cs="Times New Roman"/>
                <w:szCs w:val="20"/>
                <w:lang w:val="en-AU"/>
              </w:rPr>
            </w:pPr>
          </w:p>
        </w:tc>
        <w:tc>
          <w:tcPr>
            <w:tcW w:w="375" w:type="pct"/>
            <w:shd w:val="clear" w:color="auto" w:fill="auto"/>
            <w:vAlign w:val="bottom"/>
          </w:tcPr>
          <w:p w14:paraId="54334C54" w14:textId="77777777" w:rsidR="00074750" w:rsidRPr="002C6829" w:rsidRDefault="00074750" w:rsidP="00074750">
            <w:pPr>
              <w:rPr>
                <w:rFonts w:ascii="Times New Roman" w:eastAsia="Times New Roman" w:hAnsi="Times New Roman" w:cs="Times New Roman"/>
                <w:szCs w:val="20"/>
                <w:lang w:val="en-AU"/>
              </w:rPr>
            </w:pPr>
          </w:p>
        </w:tc>
        <w:tc>
          <w:tcPr>
            <w:tcW w:w="375" w:type="pct"/>
            <w:shd w:val="clear" w:color="auto" w:fill="auto"/>
            <w:vAlign w:val="bottom"/>
          </w:tcPr>
          <w:p w14:paraId="4F040409" w14:textId="77777777" w:rsidR="00074750" w:rsidRPr="002C6829" w:rsidRDefault="00074750" w:rsidP="00074750">
            <w:pPr>
              <w:rPr>
                <w:rFonts w:ascii="Times New Roman" w:eastAsia="Times New Roman" w:hAnsi="Times New Roman" w:cs="Times New Roman"/>
                <w:szCs w:val="20"/>
                <w:lang w:val="en-AU"/>
              </w:rPr>
            </w:pPr>
          </w:p>
        </w:tc>
        <w:tc>
          <w:tcPr>
            <w:tcW w:w="375" w:type="pct"/>
            <w:shd w:val="clear" w:color="auto" w:fill="auto"/>
            <w:vAlign w:val="bottom"/>
          </w:tcPr>
          <w:p w14:paraId="681BBF15" w14:textId="77777777" w:rsidR="00074750" w:rsidRPr="002C6829" w:rsidRDefault="00074750" w:rsidP="00074750">
            <w:pPr>
              <w:rPr>
                <w:rFonts w:ascii="Times New Roman" w:eastAsia="Times New Roman" w:hAnsi="Times New Roman" w:cs="Times New Roman"/>
                <w:szCs w:val="20"/>
                <w:lang w:val="en-AU"/>
              </w:rPr>
            </w:pPr>
          </w:p>
        </w:tc>
        <w:tc>
          <w:tcPr>
            <w:tcW w:w="375" w:type="pct"/>
            <w:vAlign w:val="bottom"/>
          </w:tcPr>
          <w:p w14:paraId="0B7E8577" w14:textId="77777777" w:rsidR="00074750" w:rsidRPr="002C6829" w:rsidRDefault="00074750" w:rsidP="00074750">
            <w:pPr>
              <w:jc w:val="center"/>
              <w:rPr>
                <w:b/>
                <w:color w:val="000000"/>
                <w:sz w:val="16"/>
                <w:szCs w:val="16"/>
                <w:lang w:val="en-AU"/>
              </w:rPr>
            </w:pPr>
          </w:p>
        </w:tc>
        <w:tc>
          <w:tcPr>
            <w:tcW w:w="375" w:type="pct"/>
          </w:tcPr>
          <w:p w14:paraId="0FD2CAE0" w14:textId="77777777" w:rsidR="00074750" w:rsidRPr="002C6829" w:rsidRDefault="00074750" w:rsidP="00074750">
            <w:pPr>
              <w:jc w:val="center"/>
              <w:rPr>
                <w:b/>
                <w:color w:val="000000"/>
                <w:sz w:val="16"/>
                <w:szCs w:val="16"/>
                <w:lang w:val="en-AU"/>
              </w:rPr>
            </w:pPr>
          </w:p>
        </w:tc>
        <w:tc>
          <w:tcPr>
            <w:tcW w:w="375" w:type="pct"/>
          </w:tcPr>
          <w:p w14:paraId="24BDA009" w14:textId="77777777" w:rsidR="00074750" w:rsidRPr="002C6829" w:rsidRDefault="00074750" w:rsidP="00074750">
            <w:pPr>
              <w:jc w:val="center"/>
              <w:rPr>
                <w:b/>
                <w:color w:val="000000"/>
                <w:sz w:val="16"/>
                <w:szCs w:val="16"/>
                <w:lang w:val="en-AU"/>
              </w:rPr>
            </w:pPr>
          </w:p>
        </w:tc>
      </w:tr>
    </w:tbl>
    <w:p w14:paraId="3E89DBFD" w14:textId="77777777" w:rsidR="00074750" w:rsidRPr="002C6829" w:rsidRDefault="00074750" w:rsidP="00074750">
      <w:pPr>
        <w:rPr>
          <w:sz w:val="22"/>
          <w:szCs w:val="22"/>
          <w:lang w:val="en-AU"/>
        </w:rPr>
      </w:pPr>
    </w:p>
    <w:p w14:paraId="49C94B68" w14:textId="77777777" w:rsidR="00074750" w:rsidRPr="002C6829" w:rsidRDefault="00074750" w:rsidP="00074750">
      <w:pPr>
        <w:rPr>
          <w:sz w:val="22"/>
          <w:szCs w:val="22"/>
          <w:lang w:val="en-AU"/>
        </w:rPr>
      </w:pPr>
      <w:r w:rsidRPr="002C6829">
        <w:rPr>
          <w:b/>
          <w:bCs/>
          <w:sz w:val="22"/>
          <w:szCs w:val="22"/>
          <w:lang w:val="en-AU"/>
        </w:rPr>
        <w:t>EB2a</w:t>
      </w:r>
      <w:r w:rsidRPr="002C6829">
        <w:rPr>
          <w:sz w:val="22"/>
          <w:szCs w:val="22"/>
          <w:lang w:val="en-AU"/>
        </w:rPr>
        <w:t xml:space="preserve">. Are there any other places where you spend time in nature? </w:t>
      </w:r>
    </w:p>
    <w:p w14:paraId="4A5EAE18" w14:textId="77777777" w:rsidR="00074750" w:rsidRPr="002C6829" w:rsidRDefault="00074750" w:rsidP="00390371">
      <w:pPr>
        <w:numPr>
          <w:ilvl w:val="0"/>
          <w:numId w:val="40"/>
        </w:numPr>
        <w:spacing w:after="0" w:line="259" w:lineRule="auto"/>
        <w:jc w:val="left"/>
        <w:rPr>
          <w:sz w:val="22"/>
          <w:szCs w:val="22"/>
          <w:lang w:val="en-AU"/>
        </w:rPr>
      </w:pPr>
      <w:r w:rsidRPr="002C6829">
        <w:rPr>
          <w:szCs w:val="20"/>
          <w:lang w:val="en-AU"/>
        </w:rPr>
        <w:t xml:space="preserve">[OPEN TEXT] </w:t>
      </w:r>
    </w:p>
    <w:p w14:paraId="2D49BC57" w14:textId="77777777" w:rsidR="00074750" w:rsidRPr="002C6829" w:rsidRDefault="00074750" w:rsidP="00074750">
      <w:pPr>
        <w:spacing w:after="0" w:line="240" w:lineRule="auto"/>
        <w:jc w:val="left"/>
        <w:rPr>
          <w:sz w:val="22"/>
          <w:szCs w:val="22"/>
          <w:lang w:val="en-AU"/>
        </w:rPr>
      </w:pPr>
      <w:r w:rsidRPr="002C6829">
        <w:rPr>
          <w:sz w:val="22"/>
          <w:szCs w:val="22"/>
          <w:lang w:val="en-AU"/>
        </w:rPr>
        <w:br w:type="page"/>
      </w:r>
    </w:p>
    <w:p w14:paraId="00CB257C" w14:textId="77777777" w:rsidR="00074750" w:rsidRPr="002C6829" w:rsidRDefault="00074750" w:rsidP="00074750">
      <w:pPr>
        <w:rPr>
          <w:sz w:val="22"/>
          <w:szCs w:val="22"/>
          <w:lang w:val="en-AU"/>
        </w:rPr>
      </w:pPr>
      <w:r w:rsidRPr="002C6829">
        <w:rPr>
          <w:b/>
          <w:bCs/>
          <w:sz w:val="22"/>
          <w:szCs w:val="22"/>
          <w:lang w:val="en-AU"/>
        </w:rPr>
        <w:lastRenderedPageBreak/>
        <w:t>EC1</w:t>
      </w:r>
      <w:r w:rsidRPr="002C6829">
        <w:rPr>
          <w:sz w:val="22"/>
          <w:szCs w:val="22"/>
          <w:lang w:val="en-AU"/>
        </w:rPr>
        <w:t>.Please indicate how connected you feel to nature in/at the following places:</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3623"/>
        <w:gridCol w:w="1017"/>
        <w:gridCol w:w="526"/>
        <w:gridCol w:w="526"/>
        <w:gridCol w:w="1248"/>
        <w:gridCol w:w="526"/>
        <w:gridCol w:w="527"/>
        <w:gridCol w:w="1017"/>
      </w:tblGrid>
      <w:tr w:rsidR="00074750" w:rsidRPr="002C6829" w14:paraId="4637A977" w14:textId="77777777" w:rsidTr="00074750">
        <w:trPr>
          <w:trHeight w:val="560"/>
        </w:trPr>
        <w:tc>
          <w:tcPr>
            <w:tcW w:w="2129" w:type="pct"/>
            <w:shd w:val="clear" w:color="auto" w:fill="auto"/>
            <w:vAlign w:val="center"/>
          </w:tcPr>
          <w:p w14:paraId="0C69AB4A" w14:textId="77777777" w:rsidR="00074750" w:rsidRPr="002C6829" w:rsidRDefault="00074750" w:rsidP="00074750">
            <w:pPr>
              <w:rPr>
                <w:i/>
                <w:color w:val="000000"/>
                <w:sz w:val="22"/>
                <w:szCs w:val="22"/>
                <w:lang w:val="en-AU"/>
              </w:rPr>
            </w:pPr>
            <w:r w:rsidRPr="002C6829">
              <w:rPr>
                <w:i/>
                <w:color w:val="FF0000"/>
                <w:lang w:val="en-AU"/>
              </w:rPr>
              <w:t xml:space="preserve">[PROGRAMMER NOTE: DISPLAY ITEMS FROM EB2 =&gt;2; </w:t>
            </w:r>
            <w:r w:rsidRPr="002C6829">
              <w:rPr>
                <w:i/>
                <w:color w:val="FF0000"/>
                <w:sz w:val="22"/>
                <w:szCs w:val="22"/>
                <w:lang w:val="en-AU"/>
              </w:rPr>
              <w:t>RANDOMISE STATEMENTS]</w:t>
            </w:r>
          </w:p>
        </w:tc>
        <w:tc>
          <w:tcPr>
            <w:tcW w:w="410" w:type="pct"/>
            <w:shd w:val="clear" w:color="auto" w:fill="auto"/>
            <w:vAlign w:val="bottom"/>
          </w:tcPr>
          <w:p w14:paraId="4CDCF3ED" w14:textId="77777777" w:rsidR="00074750" w:rsidRPr="002C6829" w:rsidRDefault="00074750" w:rsidP="00074750">
            <w:pPr>
              <w:jc w:val="center"/>
              <w:rPr>
                <w:b/>
                <w:color w:val="000000"/>
                <w:sz w:val="16"/>
                <w:szCs w:val="16"/>
                <w:lang w:val="en-AU"/>
              </w:rPr>
            </w:pPr>
            <w:r w:rsidRPr="002C6829">
              <w:rPr>
                <w:b/>
                <w:color w:val="000000"/>
                <w:sz w:val="16"/>
                <w:szCs w:val="16"/>
                <w:lang w:val="en-AU"/>
              </w:rPr>
              <w:t>Not connected at all</w:t>
            </w:r>
          </w:p>
          <w:p w14:paraId="5386995C" w14:textId="77777777" w:rsidR="00074750" w:rsidRPr="002C6829" w:rsidRDefault="00074750" w:rsidP="00074750">
            <w:pPr>
              <w:jc w:val="center"/>
              <w:rPr>
                <w:b/>
                <w:color w:val="000000"/>
                <w:sz w:val="16"/>
                <w:szCs w:val="16"/>
                <w:lang w:val="en-AU"/>
              </w:rPr>
            </w:pPr>
            <w:r w:rsidRPr="002C6829">
              <w:rPr>
                <w:b/>
                <w:color w:val="000000"/>
                <w:sz w:val="16"/>
                <w:szCs w:val="16"/>
                <w:lang w:val="en-AU"/>
              </w:rPr>
              <w:t>(1)</w:t>
            </w:r>
          </w:p>
        </w:tc>
        <w:tc>
          <w:tcPr>
            <w:tcW w:w="410" w:type="pct"/>
            <w:shd w:val="clear" w:color="auto" w:fill="auto"/>
            <w:vAlign w:val="bottom"/>
          </w:tcPr>
          <w:p w14:paraId="6DB640E0" w14:textId="77777777" w:rsidR="00074750" w:rsidRPr="002C6829" w:rsidRDefault="00074750" w:rsidP="00074750">
            <w:pPr>
              <w:jc w:val="center"/>
              <w:rPr>
                <w:b/>
                <w:color w:val="000000"/>
                <w:sz w:val="16"/>
                <w:szCs w:val="16"/>
                <w:lang w:val="en-AU"/>
              </w:rPr>
            </w:pPr>
            <w:r w:rsidRPr="002C6829">
              <w:rPr>
                <w:b/>
                <w:color w:val="000000"/>
                <w:sz w:val="16"/>
                <w:szCs w:val="16"/>
                <w:lang w:val="en-AU"/>
              </w:rPr>
              <w:t xml:space="preserve"> (2)</w:t>
            </w:r>
          </w:p>
        </w:tc>
        <w:tc>
          <w:tcPr>
            <w:tcW w:w="410" w:type="pct"/>
            <w:shd w:val="clear" w:color="auto" w:fill="auto"/>
            <w:vAlign w:val="bottom"/>
          </w:tcPr>
          <w:p w14:paraId="03E3C525" w14:textId="77777777" w:rsidR="00074750" w:rsidRPr="002C6829" w:rsidRDefault="00074750" w:rsidP="00074750">
            <w:pPr>
              <w:jc w:val="center"/>
              <w:rPr>
                <w:b/>
                <w:color w:val="000000"/>
                <w:sz w:val="16"/>
                <w:szCs w:val="16"/>
                <w:lang w:val="en-AU"/>
              </w:rPr>
            </w:pPr>
            <w:r w:rsidRPr="002C6829">
              <w:rPr>
                <w:b/>
                <w:color w:val="000000"/>
                <w:sz w:val="16"/>
                <w:szCs w:val="16"/>
                <w:lang w:val="en-AU"/>
              </w:rPr>
              <w:t xml:space="preserve"> (3)</w:t>
            </w:r>
          </w:p>
        </w:tc>
        <w:tc>
          <w:tcPr>
            <w:tcW w:w="410" w:type="pct"/>
            <w:shd w:val="clear" w:color="auto" w:fill="auto"/>
          </w:tcPr>
          <w:p w14:paraId="540EC1FB" w14:textId="77777777" w:rsidR="00074750" w:rsidRPr="002C6829" w:rsidRDefault="00074750" w:rsidP="00074750">
            <w:pPr>
              <w:jc w:val="center"/>
              <w:rPr>
                <w:b/>
                <w:color w:val="000000"/>
                <w:sz w:val="16"/>
                <w:szCs w:val="16"/>
                <w:lang w:val="en-AU"/>
              </w:rPr>
            </w:pPr>
            <w:r w:rsidRPr="002C6829">
              <w:rPr>
                <w:b/>
                <w:color w:val="000000"/>
                <w:sz w:val="16"/>
                <w:szCs w:val="16"/>
                <w:lang w:val="en-AU"/>
              </w:rPr>
              <w:t>Neither connected nor disconnected</w:t>
            </w:r>
          </w:p>
          <w:p w14:paraId="55349419" w14:textId="77777777" w:rsidR="00074750" w:rsidRPr="002C6829" w:rsidRDefault="00074750" w:rsidP="00074750">
            <w:pPr>
              <w:jc w:val="center"/>
              <w:rPr>
                <w:b/>
                <w:color w:val="000000"/>
                <w:sz w:val="16"/>
                <w:szCs w:val="16"/>
                <w:lang w:val="en-AU"/>
              </w:rPr>
            </w:pPr>
            <w:r w:rsidRPr="002C6829">
              <w:rPr>
                <w:b/>
                <w:color w:val="000000"/>
                <w:sz w:val="16"/>
                <w:szCs w:val="16"/>
                <w:lang w:val="en-AU"/>
              </w:rPr>
              <w:t>(4)</w:t>
            </w:r>
          </w:p>
        </w:tc>
        <w:tc>
          <w:tcPr>
            <w:tcW w:w="410" w:type="pct"/>
            <w:shd w:val="clear" w:color="auto" w:fill="auto"/>
            <w:vAlign w:val="bottom"/>
          </w:tcPr>
          <w:p w14:paraId="5D225BB9" w14:textId="77777777" w:rsidR="00074750" w:rsidRPr="002C6829" w:rsidRDefault="00074750" w:rsidP="00074750">
            <w:pPr>
              <w:jc w:val="center"/>
              <w:rPr>
                <w:b/>
                <w:color w:val="000000"/>
                <w:sz w:val="16"/>
                <w:szCs w:val="16"/>
                <w:lang w:val="en-AU"/>
              </w:rPr>
            </w:pPr>
            <w:r w:rsidRPr="002C6829">
              <w:rPr>
                <w:b/>
                <w:color w:val="000000"/>
                <w:sz w:val="16"/>
                <w:szCs w:val="16"/>
                <w:lang w:val="en-AU"/>
              </w:rPr>
              <w:t>(5)</w:t>
            </w:r>
          </w:p>
        </w:tc>
        <w:tc>
          <w:tcPr>
            <w:tcW w:w="410" w:type="pct"/>
            <w:vAlign w:val="bottom"/>
          </w:tcPr>
          <w:p w14:paraId="0A259D7B" w14:textId="77777777" w:rsidR="00074750" w:rsidRPr="002C6829" w:rsidRDefault="00074750" w:rsidP="00074750">
            <w:pPr>
              <w:jc w:val="center"/>
              <w:rPr>
                <w:b/>
                <w:color w:val="000000"/>
                <w:sz w:val="16"/>
                <w:szCs w:val="16"/>
                <w:lang w:val="en-AU"/>
              </w:rPr>
            </w:pPr>
            <w:r w:rsidRPr="002C6829">
              <w:rPr>
                <w:b/>
                <w:color w:val="000000"/>
                <w:sz w:val="16"/>
                <w:szCs w:val="16"/>
                <w:lang w:val="en-AU"/>
              </w:rPr>
              <w:t xml:space="preserve"> (6)</w:t>
            </w:r>
          </w:p>
        </w:tc>
        <w:tc>
          <w:tcPr>
            <w:tcW w:w="410" w:type="pct"/>
            <w:vAlign w:val="bottom"/>
          </w:tcPr>
          <w:p w14:paraId="60171FEB" w14:textId="77777777" w:rsidR="00074750" w:rsidRPr="002C6829" w:rsidRDefault="00074750" w:rsidP="00074750">
            <w:pPr>
              <w:jc w:val="center"/>
              <w:rPr>
                <w:b/>
                <w:color w:val="000000"/>
                <w:sz w:val="16"/>
                <w:szCs w:val="16"/>
                <w:lang w:val="en-AU"/>
              </w:rPr>
            </w:pPr>
            <w:r w:rsidRPr="002C6829">
              <w:rPr>
                <w:b/>
                <w:color w:val="000000"/>
                <w:sz w:val="16"/>
                <w:szCs w:val="16"/>
                <w:lang w:val="en-AU"/>
              </w:rPr>
              <w:t xml:space="preserve">Very strongly connected </w:t>
            </w:r>
          </w:p>
          <w:p w14:paraId="723068F6" w14:textId="77777777" w:rsidR="00074750" w:rsidRPr="002C6829" w:rsidRDefault="00074750" w:rsidP="00074750">
            <w:pPr>
              <w:jc w:val="center"/>
              <w:rPr>
                <w:b/>
                <w:color w:val="000000"/>
                <w:sz w:val="16"/>
                <w:szCs w:val="16"/>
                <w:lang w:val="en-AU"/>
              </w:rPr>
            </w:pPr>
            <w:r w:rsidRPr="002C6829">
              <w:rPr>
                <w:b/>
                <w:color w:val="000000"/>
                <w:sz w:val="16"/>
                <w:szCs w:val="16"/>
                <w:lang w:val="en-AU"/>
              </w:rPr>
              <w:t>(7)</w:t>
            </w:r>
          </w:p>
        </w:tc>
      </w:tr>
      <w:tr w:rsidR="00074750" w:rsidRPr="002C6829" w14:paraId="2F614B7C" w14:textId="77777777" w:rsidTr="00074750">
        <w:trPr>
          <w:trHeight w:val="340"/>
        </w:trPr>
        <w:tc>
          <w:tcPr>
            <w:tcW w:w="2129" w:type="pct"/>
            <w:shd w:val="clear" w:color="auto" w:fill="auto"/>
          </w:tcPr>
          <w:p w14:paraId="606D1D0F" w14:textId="77777777" w:rsidR="00074750" w:rsidRPr="002C6829" w:rsidRDefault="00074750" w:rsidP="00390371">
            <w:pPr>
              <w:numPr>
                <w:ilvl w:val="0"/>
                <w:numId w:val="42"/>
              </w:numPr>
              <w:spacing w:after="0" w:line="240" w:lineRule="auto"/>
              <w:ind w:left="308"/>
              <w:jc w:val="left"/>
              <w:rPr>
                <w:color w:val="000000"/>
                <w:sz w:val="22"/>
                <w:szCs w:val="22"/>
                <w:lang w:val="en-AU"/>
              </w:rPr>
            </w:pPr>
            <w:r w:rsidRPr="002C6829">
              <w:rPr>
                <w:sz w:val="22"/>
                <w:szCs w:val="22"/>
                <w:lang w:val="en-AU"/>
              </w:rPr>
              <w:t>A national park, state forest or other protected natural areas</w:t>
            </w:r>
          </w:p>
        </w:tc>
        <w:tc>
          <w:tcPr>
            <w:tcW w:w="410" w:type="pct"/>
            <w:shd w:val="clear" w:color="auto" w:fill="auto"/>
            <w:vAlign w:val="bottom"/>
          </w:tcPr>
          <w:p w14:paraId="5500B8B1" w14:textId="77777777" w:rsidR="00074750" w:rsidRPr="002C6829" w:rsidRDefault="00074750" w:rsidP="00074750">
            <w:pPr>
              <w:rPr>
                <w:color w:val="000000"/>
                <w:sz w:val="22"/>
                <w:szCs w:val="22"/>
                <w:lang w:val="en-AU"/>
              </w:rPr>
            </w:pPr>
          </w:p>
        </w:tc>
        <w:tc>
          <w:tcPr>
            <w:tcW w:w="410" w:type="pct"/>
            <w:shd w:val="clear" w:color="auto" w:fill="auto"/>
            <w:vAlign w:val="bottom"/>
          </w:tcPr>
          <w:p w14:paraId="17BA3BE4" w14:textId="77777777" w:rsidR="00074750" w:rsidRPr="002C6829" w:rsidRDefault="00074750" w:rsidP="00074750">
            <w:pPr>
              <w:rPr>
                <w:rFonts w:ascii="Times New Roman" w:eastAsia="Times New Roman" w:hAnsi="Times New Roman" w:cs="Times New Roman"/>
                <w:szCs w:val="20"/>
                <w:lang w:val="en-AU"/>
              </w:rPr>
            </w:pPr>
          </w:p>
        </w:tc>
        <w:tc>
          <w:tcPr>
            <w:tcW w:w="410" w:type="pct"/>
            <w:shd w:val="clear" w:color="auto" w:fill="auto"/>
            <w:vAlign w:val="bottom"/>
          </w:tcPr>
          <w:p w14:paraId="5E984848" w14:textId="77777777" w:rsidR="00074750" w:rsidRPr="002C6829" w:rsidRDefault="00074750" w:rsidP="00074750">
            <w:pPr>
              <w:rPr>
                <w:rFonts w:ascii="Times New Roman" w:eastAsia="Times New Roman" w:hAnsi="Times New Roman" w:cs="Times New Roman"/>
                <w:szCs w:val="20"/>
                <w:lang w:val="en-AU"/>
              </w:rPr>
            </w:pPr>
          </w:p>
        </w:tc>
        <w:tc>
          <w:tcPr>
            <w:tcW w:w="410" w:type="pct"/>
            <w:shd w:val="clear" w:color="auto" w:fill="auto"/>
            <w:vAlign w:val="bottom"/>
          </w:tcPr>
          <w:p w14:paraId="1319E3AD" w14:textId="77777777" w:rsidR="00074750" w:rsidRPr="002C6829" w:rsidRDefault="00074750" w:rsidP="00074750">
            <w:pPr>
              <w:rPr>
                <w:rFonts w:ascii="Times New Roman" w:eastAsia="Times New Roman" w:hAnsi="Times New Roman" w:cs="Times New Roman"/>
                <w:szCs w:val="20"/>
                <w:lang w:val="en-AU"/>
              </w:rPr>
            </w:pPr>
          </w:p>
        </w:tc>
        <w:tc>
          <w:tcPr>
            <w:tcW w:w="410" w:type="pct"/>
            <w:shd w:val="clear" w:color="auto" w:fill="auto"/>
            <w:vAlign w:val="bottom"/>
          </w:tcPr>
          <w:p w14:paraId="63401E71" w14:textId="77777777" w:rsidR="00074750" w:rsidRPr="002C6829" w:rsidRDefault="00074750" w:rsidP="00074750">
            <w:pPr>
              <w:rPr>
                <w:rFonts w:ascii="Times New Roman" w:eastAsia="Times New Roman" w:hAnsi="Times New Roman" w:cs="Times New Roman"/>
                <w:szCs w:val="20"/>
                <w:lang w:val="en-AU"/>
              </w:rPr>
            </w:pPr>
          </w:p>
        </w:tc>
        <w:tc>
          <w:tcPr>
            <w:tcW w:w="410" w:type="pct"/>
            <w:vAlign w:val="bottom"/>
          </w:tcPr>
          <w:p w14:paraId="2DDCB08A" w14:textId="77777777" w:rsidR="00074750" w:rsidRPr="002C6829" w:rsidRDefault="00074750" w:rsidP="00074750">
            <w:pPr>
              <w:jc w:val="center"/>
              <w:rPr>
                <w:b/>
                <w:color w:val="000000"/>
                <w:sz w:val="16"/>
                <w:szCs w:val="16"/>
                <w:lang w:val="en-AU"/>
              </w:rPr>
            </w:pPr>
          </w:p>
        </w:tc>
        <w:tc>
          <w:tcPr>
            <w:tcW w:w="410" w:type="pct"/>
          </w:tcPr>
          <w:p w14:paraId="066D6FA9" w14:textId="77777777" w:rsidR="00074750" w:rsidRPr="002C6829" w:rsidRDefault="00074750" w:rsidP="00074750">
            <w:pPr>
              <w:jc w:val="center"/>
              <w:rPr>
                <w:b/>
                <w:color w:val="000000"/>
                <w:sz w:val="16"/>
                <w:szCs w:val="16"/>
                <w:lang w:val="en-AU"/>
              </w:rPr>
            </w:pPr>
          </w:p>
        </w:tc>
      </w:tr>
      <w:tr w:rsidR="00074750" w:rsidRPr="002C6829" w14:paraId="23FF4349" w14:textId="77777777" w:rsidTr="00074750">
        <w:trPr>
          <w:trHeight w:val="340"/>
        </w:trPr>
        <w:tc>
          <w:tcPr>
            <w:tcW w:w="2129" w:type="pct"/>
            <w:shd w:val="clear" w:color="auto" w:fill="auto"/>
          </w:tcPr>
          <w:p w14:paraId="4299AA84" w14:textId="77777777" w:rsidR="00074750" w:rsidRPr="002C6829" w:rsidRDefault="00074750" w:rsidP="00390371">
            <w:pPr>
              <w:numPr>
                <w:ilvl w:val="0"/>
                <w:numId w:val="42"/>
              </w:numPr>
              <w:spacing w:after="0" w:line="240" w:lineRule="auto"/>
              <w:ind w:left="313"/>
              <w:jc w:val="left"/>
              <w:rPr>
                <w:sz w:val="22"/>
                <w:szCs w:val="22"/>
                <w:lang w:val="en-AU"/>
              </w:rPr>
            </w:pPr>
            <w:r w:rsidRPr="002C6829">
              <w:rPr>
                <w:sz w:val="22"/>
                <w:szCs w:val="22"/>
                <w:lang w:val="en-AU"/>
              </w:rPr>
              <w:t>A lake, river or other waterways</w:t>
            </w:r>
          </w:p>
        </w:tc>
        <w:tc>
          <w:tcPr>
            <w:tcW w:w="410" w:type="pct"/>
            <w:shd w:val="clear" w:color="auto" w:fill="auto"/>
            <w:vAlign w:val="bottom"/>
          </w:tcPr>
          <w:p w14:paraId="1C2F54F5" w14:textId="77777777" w:rsidR="00074750" w:rsidRPr="002C6829" w:rsidRDefault="00074750" w:rsidP="00074750">
            <w:pPr>
              <w:rPr>
                <w:color w:val="000000"/>
                <w:sz w:val="22"/>
                <w:szCs w:val="22"/>
                <w:lang w:val="en-AU"/>
              </w:rPr>
            </w:pPr>
          </w:p>
        </w:tc>
        <w:tc>
          <w:tcPr>
            <w:tcW w:w="410" w:type="pct"/>
            <w:shd w:val="clear" w:color="auto" w:fill="auto"/>
            <w:vAlign w:val="bottom"/>
          </w:tcPr>
          <w:p w14:paraId="5EDB0E06" w14:textId="77777777" w:rsidR="00074750" w:rsidRPr="002C6829" w:rsidRDefault="00074750" w:rsidP="00074750">
            <w:pPr>
              <w:rPr>
                <w:rFonts w:ascii="Times New Roman" w:eastAsia="Times New Roman" w:hAnsi="Times New Roman" w:cs="Times New Roman"/>
                <w:szCs w:val="20"/>
                <w:lang w:val="en-AU"/>
              </w:rPr>
            </w:pPr>
          </w:p>
        </w:tc>
        <w:tc>
          <w:tcPr>
            <w:tcW w:w="410" w:type="pct"/>
            <w:shd w:val="clear" w:color="auto" w:fill="auto"/>
            <w:vAlign w:val="bottom"/>
          </w:tcPr>
          <w:p w14:paraId="14B5DFEA" w14:textId="77777777" w:rsidR="00074750" w:rsidRPr="002C6829" w:rsidRDefault="00074750" w:rsidP="00074750">
            <w:pPr>
              <w:rPr>
                <w:rFonts w:ascii="Times New Roman" w:eastAsia="Times New Roman" w:hAnsi="Times New Roman" w:cs="Times New Roman"/>
                <w:szCs w:val="20"/>
                <w:lang w:val="en-AU"/>
              </w:rPr>
            </w:pPr>
          </w:p>
        </w:tc>
        <w:tc>
          <w:tcPr>
            <w:tcW w:w="410" w:type="pct"/>
            <w:shd w:val="clear" w:color="auto" w:fill="auto"/>
            <w:vAlign w:val="bottom"/>
          </w:tcPr>
          <w:p w14:paraId="205BBE6B" w14:textId="77777777" w:rsidR="00074750" w:rsidRPr="002C6829" w:rsidRDefault="00074750" w:rsidP="00074750">
            <w:pPr>
              <w:rPr>
                <w:rFonts w:ascii="Times New Roman" w:eastAsia="Times New Roman" w:hAnsi="Times New Roman" w:cs="Times New Roman"/>
                <w:szCs w:val="20"/>
                <w:lang w:val="en-AU"/>
              </w:rPr>
            </w:pPr>
          </w:p>
        </w:tc>
        <w:tc>
          <w:tcPr>
            <w:tcW w:w="410" w:type="pct"/>
            <w:shd w:val="clear" w:color="auto" w:fill="auto"/>
            <w:vAlign w:val="bottom"/>
          </w:tcPr>
          <w:p w14:paraId="7AA4E15D" w14:textId="77777777" w:rsidR="00074750" w:rsidRPr="002C6829" w:rsidRDefault="00074750" w:rsidP="00074750">
            <w:pPr>
              <w:rPr>
                <w:rFonts w:ascii="Times New Roman" w:eastAsia="Times New Roman" w:hAnsi="Times New Roman" w:cs="Times New Roman"/>
                <w:szCs w:val="20"/>
                <w:lang w:val="en-AU"/>
              </w:rPr>
            </w:pPr>
          </w:p>
        </w:tc>
        <w:tc>
          <w:tcPr>
            <w:tcW w:w="410" w:type="pct"/>
            <w:vAlign w:val="bottom"/>
          </w:tcPr>
          <w:p w14:paraId="2266AC77" w14:textId="77777777" w:rsidR="00074750" w:rsidRPr="002C6829" w:rsidRDefault="00074750" w:rsidP="00074750">
            <w:pPr>
              <w:jc w:val="center"/>
              <w:rPr>
                <w:b/>
                <w:color w:val="000000"/>
                <w:sz w:val="16"/>
                <w:szCs w:val="16"/>
                <w:lang w:val="en-AU"/>
              </w:rPr>
            </w:pPr>
          </w:p>
        </w:tc>
        <w:tc>
          <w:tcPr>
            <w:tcW w:w="410" w:type="pct"/>
          </w:tcPr>
          <w:p w14:paraId="57F3187C" w14:textId="77777777" w:rsidR="00074750" w:rsidRPr="002C6829" w:rsidRDefault="00074750" w:rsidP="00074750">
            <w:pPr>
              <w:jc w:val="center"/>
              <w:rPr>
                <w:b/>
                <w:color w:val="000000"/>
                <w:sz w:val="16"/>
                <w:szCs w:val="16"/>
                <w:lang w:val="en-AU"/>
              </w:rPr>
            </w:pPr>
          </w:p>
        </w:tc>
      </w:tr>
      <w:tr w:rsidR="00074750" w:rsidRPr="002C6829" w14:paraId="4575806F" w14:textId="77777777" w:rsidTr="00074750">
        <w:trPr>
          <w:trHeight w:val="340"/>
        </w:trPr>
        <w:tc>
          <w:tcPr>
            <w:tcW w:w="2129" w:type="pct"/>
            <w:shd w:val="clear" w:color="auto" w:fill="auto"/>
          </w:tcPr>
          <w:p w14:paraId="12C51320" w14:textId="77777777" w:rsidR="00074750" w:rsidRPr="002C6829" w:rsidRDefault="00074750" w:rsidP="00390371">
            <w:pPr>
              <w:numPr>
                <w:ilvl w:val="0"/>
                <w:numId w:val="42"/>
              </w:numPr>
              <w:spacing w:after="0" w:line="240" w:lineRule="auto"/>
              <w:ind w:left="313"/>
              <w:jc w:val="left"/>
              <w:rPr>
                <w:sz w:val="22"/>
                <w:szCs w:val="22"/>
                <w:lang w:val="en-AU"/>
              </w:rPr>
            </w:pPr>
            <w:r w:rsidRPr="002C6829">
              <w:rPr>
                <w:sz w:val="22"/>
                <w:szCs w:val="22"/>
                <w:lang w:val="en-AU"/>
              </w:rPr>
              <w:t>A zoo or wildlife park</w:t>
            </w:r>
          </w:p>
        </w:tc>
        <w:tc>
          <w:tcPr>
            <w:tcW w:w="410" w:type="pct"/>
            <w:shd w:val="clear" w:color="auto" w:fill="auto"/>
            <w:vAlign w:val="bottom"/>
          </w:tcPr>
          <w:p w14:paraId="2D7B70AB" w14:textId="77777777" w:rsidR="00074750" w:rsidRPr="002C6829" w:rsidRDefault="00074750" w:rsidP="00074750">
            <w:pPr>
              <w:rPr>
                <w:color w:val="000000"/>
                <w:sz w:val="22"/>
                <w:szCs w:val="22"/>
                <w:lang w:val="en-AU"/>
              </w:rPr>
            </w:pPr>
          </w:p>
        </w:tc>
        <w:tc>
          <w:tcPr>
            <w:tcW w:w="410" w:type="pct"/>
            <w:shd w:val="clear" w:color="auto" w:fill="auto"/>
            <w:vAlign w:val="bottom"/>
          </w:tcPr>
          <w:p w14:paraId="739E12E1" w14:textId="77777777" w:rsidR="00074750" w:rsidRPr="002C6829" w:rsidRDefault="00074750" w:rsidP="00074750">
            <w:pPr>
              <w:rPr>
                <w:rFonts w:ascii="Times New Roman" w:eastAsia="Times New Roman" w:hAnsi="Times New Roman" w:cs="Times New Roman"/>
                <w:szCs w:val="20"/>
                <w:lang w:val="en-AU"/>
              </w:rPr>
            </w:pPr>
          </w:p>
        </w:tc>
        <w:tc>
          <w:tcPr>
            <w:tcW w:w="410" w:type="pct"/>
            <w:shd w:val="clear" w:color="auto" w:fill="auto"/>
            <w:vAlign w:val="bottom"/>
          </w:tcPr>
          <w:p w14:paraId="12473BE0" w14:textId="77777777" w:rsidR="00074750" w:rsidRPr="002C6829" w:rsidRDefault="00074750" w:rsidP="00074750">
            <w:pPr>
              <w:rPr>
                <w:rFonts w:ascii="Times New Roman" w:eastAsia="Times New Roman" w:hAnsi="Times New Roman" w:cs="Times New Roman"/>
                <w:szCs w:val="20"/>
                <w:lang w:val="en-AU"/>
              </w:rPr>
            </w:pPr>
          </w:p>
        </w:tc>
        <w:tc>
          <w:tcPr>
            <w:tcW w:w="410" w:type="pct"/>
            <w:shd w:val="clear" w:color="auto" w:fill="auto"/>
            <w:vAlign w:val="bottom"/>
          </w:tcPr>
          <w:p w14:paraId="51D0B6D9" w14:textId="77777777" w:rsidR="00074750" w:rsidRPr="002C6829" w:rsidRDefault="00074750" w:rsidP="00074750">
            <w:pPr>
              <w:rPr>
                <w:rFonts w:ascii="Times New Roman" w:eastAsia="Times New Roman" w:hAnsi="Times New Roman" w:cs="Times New Roman"/>
                <w:szCs w:val="20"/>
                <w:lang w:val="en-AU"/>
              </w:rPr>
            </w:pPr>
          </w:p>
        </w:tc>
        <w:tc>
          <w:tcPr>
            <w:tcW w:w="410" w:type="pct"/>
            <w:shd w:val="clear" w:color="auto" w:fill="auto"/>
            <w:vAlign w:val="bottom"/>
          </w:tcPr>
          <w:p w14:paraId="4F037EB2" w14:textId="77777777" w:rsidR="00074750" w:rsidRPr="002C6829" w:rsidRDefault="00074750" w:rsidP="00074750">
            <w:pPr>
              <w:rPr>
                <w:rFonts w:ascii="Times New Roman" w:eastAsia="Times New Roman" w:hAnsi="Times New Roman" w:cs="Times New Roman"/>
                <w:szCs w:val="20"/>
                <w:lang w:val="en-AU"/>
              </w:rPr>
            </w:pPr>
          </w:p>
        </w:tc>
        <w:tc>
          <w:tcPr>
            <w:tcW w:w="410" w:type="pct"/>
            <w:vAlign w:val="bottom"/>
          </w:tcPr>
          <w:p w14:paraId="542040AA" w14:textId="77777777" w:rsidR="00074750" w:rsidRPr="002C6829" w:rsidRDefault="00074750" w:rsidP="00074750">
            <w:pPr>
              <w:jc w:val="center"/>
              <w:rPr>
                <w:b/>
                <w:color w:val="000000"/>
                <w:sz w:val="16"/>
                <w:szCs w:val="16"/>
                <w:lang w:val="en-AU"/>
              </w:rPr>
            </w:pPr>
          </w:p>
        </w:tc>
        <w:tc>
          <w:tcPr>
            <w:tcW w:w="410" w:type="pct"/>
          </w:tcPr>
          <w:p w14:paraId="745D96F7" w14:textId="77777777" w:rsidR="00074750" w:rsidRPr="002C6829" w:rsidRDefault="00074750" w:rsidP="00074750">
            <w:pPr>
              <w:jc w:val="center"/>
              <w:rPr>
                <w:b/>
                <w:color w:val="000000"/>
                <w:sz w:val="16"/>
                <w:szCs w:val="16"/>
                <w:lang w:val="en-AU"/>
              </w:rPr>
            </w:pPr>
          </w:p>
        </w:tc>
      </w:tr>
      <w:tr w:rsidR="00074750" w:rsidRPr="002C6829" w14:paraId="685A9AAA" w14:textId="77777777" w:rsidTr="00074750">
        <w:trPr>
          <w:trHeight w:val="340"/>
        </w:trPr>
        <w:tc>
          <w:tcPr>
            <w:tcW w:w="2129" w:type="pct"/>
            <w:shd w:val="clear" w:color="auto" w:fill="auto"/>
          </w:tcPr>
          <w:p w14:paraId="47CD0228" w14:textId="77777777" w:rsidR="00074750" w:rsidRPr="002C6829" w:rsidRDefault="00074750" w:rsidP="00390371">
            <w:pPr>
              <w:numPr>
                <w:ilvl w:val="0"/>
                <w:numId w:val="42"/>
              </w:numPr>
              <w:spacing w:after="0" w:line="240" w:lineRule="auto"/>
              <w:ind w:left="311"/>
              <w:jc w:val="left"/>
              <w:rPr>
                <w:sz w:val="22"/>
                <w:szCs w:val="22"/>
                <w:lang w:val="en-AU"/>
              </w:rPr>
            </w:pPr>
            <w:r w:rsidRPr="002C6829">
              <w:rPr>
                <w:sz w:val="22"/>
                <w:szCs w:val="22"/>
                <w:lang w:val="en-AU"/>
              </w:rPr>
              <w:t>An urban park with grassy lawns and trees</w:t>
            </w:r>
          </w:p>
        </w:tc>
        <w:tc>
          <w:tcPr>
            <w:tcW w:w="410" w:type="pct"/>
            <w:shd w:val="clear" w:color="auto" w:fill="auto"/>
            <w:vAlign w:val="bottom"/>
          </w:tcPr>
          <w:p w14:paraId="1ED89E96" w14:textId="77777777" w:rsidR="00074750" w:rsidRPr="002C6829" w:rsidRDefault="00074750" w:rsidP="00074750">
            <w:pPr>
              <w:rPr>
                <w:color w:val="000000"/>
                <w:sz w:val="22"/>
                <w:szCs w:val="22"/>
                <w:lang w:val="en-AU"/>
              </w:rPr>
            </w:pPr>
          </w:p>
        </w:tc>
        <w:tc>
          <w:tcPr>
            <w:tcW w:w="410" w:type="pct"/>
            <w:shd w:val="clear" w:color="auto" w:fill="auto"/>
            <w:vAlign w:val="bottom"/>
          </w:tcPr>
          <w:p w14:paraId="7748A31A" w14:textId="77777777" w:rsidR="00074750" w:rsidRPr="002C6829" w:rsidRDefault="00074750" w:rsidP="00074750">
            <w:pPr>
              <w:rPr>
                <w:rFonts w:ascii="Times New Roman" w:eastAsia="Times New Roman" w:hAnsi="Times New Roman" w:cs="Times New Roman"/>
                <w:szCs w:val="20"/>
                <w:lang w:val="en-AU"/>
              </w:rPr>
            </w:pPr>
          </w:p>
        </w:tc>
        <w:tc>
          <w:tcPr>
            <w:tcW w:w="410" w:type="pct"/>
            <w:shd w:val="clear" w:color="auto" w:fill="auto"/>
            <w:vAlign w:val="bottom"/>
          </w:tcPr>
          <w:p w14:paraId="38A608A4" w14:textId="77777777" w:rsidR="00074750" w:rsidRPr="002C6829" w:rsidRDefault="00074750" w:rsidP="00074750">
            <w:pPr>
              <w:rPr>
                <w:rFonts w:ascii="Times New Roman" w:eastAsia="Times New Roman" w:hAnsi="Times New Roman" w:cs="Times New Roman"/>
                <w:szCs w:val="20"/>
                <w:lang w:val="en-AU"/>
              </w:rPr>
            </w:pPr>
          </w:p>
        </w:tc>
        <w:tc>
          <w:tcPr>
            <w:tcW w:w="410" w:type="pct"/>
            <w:shd w:val="clear" w:color="auto" w:fill="auto"/>
            <w:vAlign w:val="bottom"/>
          </w:tcPr>
          <w:p w14:paraId="54A66081" w14:textId="77777777" w:rsidR="00074750" w:rsidRPr="002C6829" w:rsidRDefault="00074750" w:rsidP="00074750">
            <w:pPr>
              <w:rPr>
                <w:rFonts w:ascii="Times New Roman" w:eastAsia="Times New Roman" w:hAnsi="Times New Roman" w:cs="Times New Roman"/>
                <w:szCs w:val="20"/>
                <w:lang w:val="en-AU"/>
              </w:rPr>
            </w:pPr>
          </w:p>
        </w:tc>
        <w:tc>
          <w:tcPr>
            <w:tcW w:w="410" w:type="pct"/>
            <w:shd w:val="clear" w:color="auto" w:fill="auto"/>
            <w:vAlign w:val="bottom"/>
          </w:tcPr>
          <w:p w14:paraId="0DD12868" w14:textId="77777777" w:rsidR="00074750" w:rsidRPr="002C6829" w:rsidRDefault="00074750" w:rsidP="00074750">
            <w:pPr>
              <w:rPr>
                <w:rFonts w:ascii="Times New Roman" w:eastAsia="Times New Roman" w:hAnsi="Times New Roman" w:cs="Times New Roman"/>
                <w:szCs w:val="20"/>
                <w:lang w:val="en-AU"/>
              </w:rPr>
            </w:pPr>
          </w:p>
        </w:tc>
        <w:tc>
          <w:tcPr>
            <w:tcW w:w="410" w:type="pct"/>
            <w:vAlign w:val="bottom"/>
          </w:tcPr>
          <w:p w14:paraId="2C07D4B5" w14:textId="77777777" w:rsidR="00074750" w:rsidRPr="002C6829" w:rsidRDefault="00074750" w:rsidP="00074750">
            <w:pPr>
              <w:jc w:val="center"/>
              <w:rPr>
                <w:b/>
                <w:color w:val="000000"/>
                <w:sz w:val="16"/>
                <w:szCs w:val="16"/>
                <w:lang w:val="en-AU"/>
              </w:rPr>
            </w:pPr>
          </w:p>
        </w:tc>
        <w:tc>
          <w:tcPr>
            <w:tcW w:w="410" w:type="pct"/>
          </w:tcPr>
          <w:p w14:paraId="4377DCB3" w14:textId="77777777" w:rsidR="00074750" w:rsidRPr="002C6829" w:rsidRDefault="00074750" w:rsidP="00074750">
            <w:pPr>
              <w:jc w:val="center"/>
              <w:rPr>
                <w:b/>
                <w:color w:val="000000"/>
                <w:sz w:val="16"/>
                <w:szCs w:val="16"/>
                <w:lang w:val="en-AU"/>
              </w:rPr>
            </w:pPr>
          </w:p>
        </w:tc>
      </w:tr>
      <w:tr w:rsidR="00074750" w:rsidRPr="002C6829" w14:paraId="47658892" w14:textId="77777777" w:rsidTr="00074750">
        <w:trPr>
          <w:trHeight w:val="340"/>
        </w:trPr>
        <w:tc>
          <w:tcPr>
            <w:tcW w:w="2129" w:type="pct"/>
            <w:shd w:val="clear" w:color="auto" w:fill="auto"/>
          </w:tcPr>
          <w:p w14:paraId="76EC4B37" w14:textId="77777777" w:rsidR="00074750" w:rsidRPr="002C6829" w:rsidRDefault="00074750" w:rsidP="00390371">
            <w:pPr>
              <w:numPr>
                <w:ilvl w:val="0"/>
                <w:numId w:val="42"/>
              </w:numPr>
              <w:spacing w:after="0" w:line="240" w:lineRule="auto"/>
              <w:ind w:left="313"/>
              <w:jc w:val="left"/>
              <w:rPr>
                <w:sz w:val="22"/>
                <w:szCs w:val="22"/>
                <w:lang w:val="en-AU"/>
              </w:rPr>
            </w:pPr>
            <w:r w:rsidRPr="002C6829">
              <w:rPr>
                <w:sz w:val="22"/>
                <w:szCs w:val="22"/>
                <w:lang w:val="en-AU"/>
              </w:rPr>
              <w:t xml:space="preserve">A native bushland reserve </w:t>
            </w:r>
          </w:p>
        </w:tc>
        <w:tc>
          <w:tcPr>
            <w:tcW w:w="410" w:type="pct"/>
            <w:shd w:val="clear" w:color="auto" w:fill="auto"/>
            <w:vAlign w:val="bottom"/>
          </w:tcPr>
          <w:p w14:paraId="620E668D" w14:textId="77777777" w:rsidR="00074750" w:rsidRPr="002C6829" w:rsidRDefault="00074750" w:rsidP="00074750">
            <w:pPr>
              <w:rPr>
                <w:color w:val="000000"/>
                <w:sz w:val="22"/>
                <w:szCs w:val="22"/>
                <w:lang w:val="en-AU"/>
              </w:rPr>
            </w:pPr>
          </w:p>
        </w:tc>
        <w:tc>
          <w:tcPr>
            <w:tcW w:w="410" w:type="pct"/>
            <w:shd w:val="clear" w:color="auto" w:fill="auto"/>
            <w:vAlign w:val="bottom"/>
          </w:tcPr>
          <w:p w14:paraId="5D812CE0" w14:textId="77777777" w:rsidR="00074750" w:rsidRPr="002C6829" w:rsidRDefault="00074750" w:rsidP="00074750">
            <w:pPr>
              <w:rPr>
                <w:rFonts w:ascii="Times New Roman" w:eastAsia="Times New Roman" w:hAnsi="Times New Roman" w:cs="Times New Roman"/>
                <w:szCs w:val="20"/>
                <w:lang w:val="en-AU"/>
              </w:rPr>
            </w:pPr>
          </w:p>
        </w:tc>
        <w:tc>
          <w:tcPr>
            <w:tcW w:w="410" w:type="pct"/>
            <w:shd w:val="clear" w:color="auto" w:fill="auto"/>
            <w:vAlign w:val="bottom"/>
          </w:tcPr>
          <w:p w14:paraId="3FA37EAB" w14:textId="77777777" w:rsidR="00074750" w:rsidRPr="002C6829" w:rsidRDefault="00074750" w:rsidP="00074750">
            <w:pPr>
              <w:rPr>
                <w:rFonts w:ascii="Times New Roman" w:eastAsia="Times New Roman" w:hAnsi="Times New Roman" w:cs="Times New Roman"/>
                <w:szCs w:val="20"/>
                <w:lang w:val="en-AU"/>
              </w:rPr>
            </w:pPr>
          </w:p>
        </w:tc>
        <w:tc>
          <w:tcPr>
            <w:tcW w:w="410" w:type="pct"/>
            <w:shd w:val="clear" w:color="auto" w:fill="auto"/>
            <w:vAlign w:val="bottom"/>
          </w:tcPr>
          <w:p w14:paraId="7E3F322B" w14:textId="77777777" w:rsidR="00074750" w:rsidRPr="002C6829" w:rsidRDefault="00074750" w:rsidP="00074750">
            <w:pPr>
              <w:rPr>
                <w:rFonts w:ascii="Times New Roman" w:eastAsia="Times New Roman" w:hAnsi="Times New Roman" w:cs="Times New Roman"/>
                <w:szCs w:val="20"/>
                <w:lang w:val="en-AU"/>
              </w:rPr>
            </w:pPr>
          </w:p>
        </w:tc>
        <w:tc>
          <w:tcPr>
            <w:tcW w:w="410" w:type="pct"/>
            <w:shd w:val="clear" w:color="auto" w:fill="auto"/>
            <w:vAlign w:val="bottom"/>
          </w:tcPr>
          <w:p w14:paraId="5974A9D5" w14:textId="77777777" w:rsidR="00074750" w:rsidRPr="002C6829" w:rsidRDefault="00074750" w:rsidP="00074750">
            <w:pPr>
              <w:rPr>
                <w:rFonts w:ascii="Times New Roman" w:eastAsia="Times New Roman" w:hAnsi="Times New Roman" w:cs="Times New Roman"/>
                <w:szCs w:val="20"/>
                <w:lang w:val="en-AU"/>
              </w:rPr>
            </w:pPr>
          </w:p>
        </w:tc>
        <w:tc>
          <w:tcPr>
            <w:tcW w:w="410" w:type="pct"/>
            <w:vAlign w:val="bottom"/>
          </w:tcPr>
          <w:p w14:paraId="6BA4474A" w14:textId="77777777" w:rsidR="00074750" w:rsidRPr="002C6829" w:rsidRDefault="00074750" w:rsidP="00074750">
            <w:pPr>
              <w:jc w:val="center"/>
              <w:rPr>
                <w:b/>
                <w:color w:val="000000"/>
                <w:sz w:val="16"/>
                <w:szCs w:val="16"/>
                <w:lang w:val="en-AU"/>
              </w:rPr>
            </w:pPr>
          </w:p>
        </w:tc>
        <w:tc>
          <w:tcPr>
            <w:tcW w:w="410" w:type="pct"/>
          </w:tcPr>
          <w:p w14:paraId="184FC5D7" w14:textId="77777777" w:rsidR="00074750" w:rsidRPr="002C6829" w:rsidRDefault="00074750" w:rsidP="00074750">
            <w:pPr>
              <w:jc w:val="center"/>
              <w:rPr>
                <w:b/>
                <w:color w:val="000000"/>
                <w:sz w:val="16"/>
                <w:szCs w:val="16"/>
                <w:lang w:val="en-AU"/>
              </w:rPr>
            </w:pPr>
          </w:p>
        </w:tc>
      </w:tr>
      <w:tr w:rsidR="00074750" w:rsidRPr="002C6829" w14:paraId="2D2B6D7F" w14:textId="77777777" w:rsidTr="00074750">
        <w:trPr>
          <w:trHeight w:val="340"/>
        </w:trPr>
        <w:tc>
          <w:tcPr>
            <w:tcW w:w="2129" w:type="pct"/>
            <w:shd w:val="clear" w:color="auto" w:fill="auto"/>
          </w:tcPr>
          <w:p w14:paraId="1D351D1C" w14:textId="77777777" w:rsidR="00074750" w:rsidRPr="002C6829" w:rsidRDefault="00074750" w:rsidP="00390371">
            <w:pPr>
              <w:numPr>
                <w:ilvl w:val="0"/>
                <w:numId w:val="42"/>
              </w:numPr>
              <w:spacing w:after="0" w:line="240" w:lineRule="auto"/>
              <w:ind w:left="313"/>
              <w:jc w:val="left"/>
              <w:rPr>
                <w:sz w:val="22"/>
                <w:szCs w:val="22"/>
                <w:lang w:val="en-AU"/>
              </w:rPr>
            </w:pPr>
            <w:r w:rsidRPr="002C6829">
              <w:rPr>
                <w:sz w:val="22"/>
                <w:szCs w:val="22"/>
                <w:lang w:val="en-AU"/>
              </w:rPr>
              <w:t>An agricultural area</w:t>
            </w:r>
          </w:p>
        </w:tc>
        <w:tc>
          <w:tcPr>
            <w:tcW w:w="410" w:type="pct"/>
            <w:shd w:val="clear" w:color="auto" w:fill="auto"/>
            <w:vAlign w:val="bottom"/>
          </w:tcPr>
          <w:p w14:paraId="19AA8D5F" w14:textId="77777777" w:rsidR="00074750" w:rsidRPr="002C6829" w:rsidRDefault="00074750" w:rsidP="00074750">
            <w:pPr>
              <w:rPr>
                <w:color w:val="000000"/>
                <w:sz w:val="22"/>
                <w:szCs w:val="22"/>
                <w:lang w:val="en-AU"/>
              </w:rPr>
            </w:pPr>
          </w:p>
        </w:tc>
        <w:tc>
          <w:tcPr>
            <w:tcW w:w="410" w:type="pct"/>
            <w:shd w:val="clear" w:color="auto" w:fill="auto"/>
            <w:vAlign w:val="bottom"/>
          </w:tcPr>
          <w:p w14:paraId="3EFE32F4" w14:textId="77777777" w:rsidR="00074750" w:rsidRPr="002C6829" w:rsidRDefault="00074750" w:rsidP="00074750">
            <w:pPr>
              <w:rPr>
                <w:rFonts w:ascii="Times New Roman" w:eastAsia="Times New Roman" w:hAnsi="Times New Roman" w:cs="Times New Roman"/>
                <w:szCs w:val="20"/>
                <w:lang w:val="en-AU"/>
              </w:rPr>
            </w:pPr>
          </w:p>
        </w:tc>
        <w:tc>
          <w:tcPr>
            <w:tcW w:w="410" w:type="pct"/>
            <w:shd w:val="clear" w:color="auto" w:fill="auto"/>
            <w:vAlign w:val="bottom"/>
          </w:tcPr>
          <w:p w14:paraId="38F59262" w14:textId="77777777" w:rsidR="00074750" w:rsidRPr="002C6829" w:rsidRDefault="00074750" w:rsidP="00074750">
            <w:pPr>
              <w:rPr>
                <w:rFonts w:ascii="Times New Roman" w:eastAsia="Times New Roman" w:hAnsi="Times New Roman" w:cs="Times New Roman"/>
                <w:szCs w:val="20"/>
                <w:lang w:val="en-AU"/>
              </w:rPr>
            </w:pPr>
          </w:p>
        </w:tc>
        <w:tc>
          <w:tcPr>
            <w:tcW w:w="410" w:type="pct"/>
            <w:shd w:val="clear" w:color="auto" w:fill="auto"/>
            <w:vAlign w:val="bottom"/>
          </w:tcPr>
          <w:p w14:paraId="3FFD87FA" w14:textId="77777777" w:rsidR="00074750" w:rsidRPr="002C6829" w:rsidRDefault="00074750" w:rsidP="00074750">
            <w:pPr>
              <w:rPr>
                <w:rFonts w:ascii="Times New Roman" w:eastAsia="Times New Roman" w:hAnsi="Times New Roman" w:cs="Times New Roman"/>
                <w:szCs w:val="20"/>
                <w:lang w:val="en-AU"/>
              </w:rPr>
            </w:pPr>
          </w:p>
        </w:tc>
        <w:tc>
          <w:tcPr>
            <w:tcW w:w="410" w:type="pct"/>
            <w:shd w:val="clear" w:color="auto" w:fill="auto"/>
            <w:vAlign w:val="bottom"/>
          </w:tcPr>
          <w:p w14:paraId="7C565B82" w14:textId="77777777" w:rsidR="00074750" w:rsidRPr="002C6829" w:rsidRDefault="00074750" w:rsidP="00074750">
            <w:pPr>
              <w:rPr>
                <w:rFonts w:ascii="Times New Roman" w:eastAsia="Times New Roman" w:hAnsi="Times New Roman" w:cs="Times New Roman"/>
                <w:szCs w:val="20"/>
                <w:lang w:val="en-AU"/>
              </w:rPr>
            </w:pPr>
          </w:p>
        </w:tc>
        <w:tc>
          <w:tcPr>
            <w:tcW w:w="410" w:type="pct"/>
            <w:vAlign w:val="bottom"/>
          </w:tcPr>
          <w:p w14:paraId="18017454" w14:textId="77777777" w:rsidR="00074750" w:rsidRPr="002C6829" w:rsidRDefault="00074750" w:rsidP="00074750">
            <w:pPr>
              <w:jc w:val="center"/>
              <w:rPr>
                <w:b/>
                <w:color w:val="000000"/>
                <w:sz w:val="16"/>
                <w:szCs w:val="16"/>
                <w:lang w:val="en-AU"/>
              </w:rPr>
            </w:pPr>
          </w:p>
        </w:tc>
        <w:tc>
          <w:tcPr>
            <w:tcW w:w="410" w:type="pct"/>
          </w:tcPr>
          <w:p w14:paraId="0AD875CA" w14:textId="77777777" w:rsidR="00074750" w:rsidRPr="002C6829" w:rsidRDefault="00074750" w:rsidP="00074750">
            <w:pPr>
              <w:jc w:val="center"/>
              <w:rPr>
                <w:b/>
                <w:color w:val="000000"/>
                <w:sz w:val="16"/>
                <w:szCs w:val="16"/>
                <w:lang w:val="en-AU"/>
              </w:rPr>
            </w:pPr>
          </w:p>
        </w:tc>
      </w:tr>
      <w:tr w:rsidR="00074750" w:rsidRPr="002C6829" w14:paraId="4BEDA717" w14:textId="77777777" w:rsidTr="00074750">
        <w:trPr>
          <w:trHeight w:val="340"/>
        </w:trPr>
        <w:tc>
          <w:tcPr>
            <w:tcW w:w="2129" w:type="pct"/>
            <w:shd w:val="clear" w:color="auto" w:fill="auto"/>
          </w:tcPr>
          <w:p w14:paraId="761473EE" w14:textId="77777777" w:rsidR="00074750" w:rsidRPr="002C6829" w:rsidRDefault="00074750" w:rsidP="00390371">
            <w:pPr>
              <w:numPr>
                <w:ilvl w:val="0"/>
                <w:numId w:val="42"/>
              </w:numPr>
              <w:spacing w:after="0" w:line="240" w:lineRule="auto"/>
              <w:ind w:left="313"/>
              <w:jc w:val="left"/>
              <w:rPr>
                <w:sz w:val="22"/>
                <w:szCs w:val="22"/>
                <w:lang w:val="en-AU"/>
              </w:rPr>
            </w:pPr>
            <w:r w:rsidRPr="002C6829">
              <w:rPr>
                <w:sz w:val="22"/>
                <w:szCs w:val="22"/>
                <w:lang w:val="en-AU"/>
              </w:rPr>
              <w:t>The beach or coastal areas</w:t>
            </w:r>
          </w:p>
        </w:tc>
        <w:tc>
          <w:tcPr>
            <w:tcW w:w="410" w:type="pct"/>
            <w:shd w:val="clear" w:color="auto" w:fill="auto"/>
            <w:vAlign w:val="bottom"/>
          </w:tcPr>
          <w:p w14:paraId="09B066A7" w14:textId="77777777" w:rsidR="00074750" w:rsidRPr="002C6829" w:rsidRDefault="00074750" w:rsidP="00074750">
            <w:pPr>
              <w:rPr>
                <w:color w:val="000000"/>
                <w:sz w:val="22"/>
                <w:szCs w:val="22"/>
                <w:lang w:val="en-AU"/>
              </w:rPr>
            </w:pPr>
          </w:p>
        </w:tc>
        <w:tc>
          <w:tcPr>
            <w:tcW w:w="410" w:type="pct"/>
            <w:shd w:val="clear" w:color="auto" w:fill="auto"/>
            <w:vAlign w:val="bottom"/>
          </w:tcPr>
          <w:p w14:paraId="4F5ECB71" w14:textId="77777777" w:rsidR="00074750" w:rsidRPr="002C6829" w:rsidRDefault="00074750" w:rsidP="00074750">
            <w:pPr>
              <w:rPr>
                <w:rFonts w:ascii="Times New Roman" w:eastAsia="Times New Roman" w:hAnsi="Times New Roman" w:cs="Times New Roman"/>
                <w:szCs w:val="20"/>
                <w:lang w:val="en-AU"/>
              </w:rPr>
            </w:pPr>
          </w:p>
        </w:tc>
        <w:tc>
          <w:tcPr>
            <w:tcW w:w="410" w:type="pct"/>
            <w:shd w:val="clear" w:color="auto" w:fill="auto"/>
            <w:vAlign w:val="bottom"/>
          </w:tcPr>
          <w:p w14:paraId="02AF7F6D" w14:textId="77777777" w:rsidR="00074750" w:rsidRPr="002C6829" w:rsidRDefault="00074750" w:rsidP="00074750">
            <w:pPr>
              <w:rPr>
                <w:rFonts w:ascii="Times New Roman" w:eastAsia="Times New Roman" w:hAnsi="Times New Roman" w:cs="Times New Roman"/>
                <w:szCs w:val="20"/>
                <w:lang w:val="en-AU"/>
              </w:rPr>
            </w:pPr>
          </w:p>
        </w:tc>
        <w:tc>
          <w:tcPr>
            <w:tcW w:w="410" w:type="pct"/>
            <w:shd w:val="clear" w:color="auto" w:fill="auto"/>
            <w:vAlign w:val="bottom"/>
          </w:tcPr>
          <w:p w14:paraId="21B8361E" w14:textId="77777777" w:rsidR="00074750" w:rsidRPr="002C6829" w:rsidRDefault="00074750" w:rsidP="00074750">
            <w:pPr>
              <w:rPr>
                <w:rFonts w:ascii="Times New Roman" w:eastAsia="Times New Roman" w:hAnsi="Times New Roman" w:cs="Times New Roman"/>
                <w:szCs w:val="20"/>
                <w:lang w:val="en-AU"/>
              </w:rPr>
            </w:pPr>
          </w:p>
        </w:tc>
        <w:tc>
          <w:tcPr>
            <w:tcW w:w="410" w:type="pct"/>
            <w:shd w:val="clear" w:color="auto" w:fill="auto"/>
            <w:vAlign w:val="bottom"/>
          </w:tcPr>
          <w:p w14:paraId="3300D53F" w14:textId="77777777" w:rsidR="00074750" w:rsidRPr="002C6829" w:rsidRDefault="00074750" w:rsidP="00074750">
            <w:pPr>
              <w:rPr>
                <w:rFonts w:ascii="Times New Roman" w:eastAsia="Times New Roman" w:hAnsi="Times New Roman" w:cs="Times New Roman"/>
                <w:szCs w:val="20"/>
                <w:lang w:val="en-AU"/>
              </w:rPr>
            </w:pPr>
          </w:p>
        </w:tc>
        <w:tc>
          <w:tcPr>
            <w:tcW w:w="410" w:type="pct"/>
            <w:vAlign w:val="bottom"/>
          </w:tcPr>
          <w:p w14:paraId="4201B325" w14:textId="77777777" w:rsidR="00074750" w:rsidRPr="002C6829" w:rsidRDefault="00074750" w:rsidP="00074750">
            <w:pPr>
              <w:jc w:val="center"/>
              <w:rPr>
                <w:b/>
                <w:color w:val="000000"/>
                <w:sz w:val="16"/>
                <w:szCs w:val="16"/>
                <w:lang w:val="en-AU"/>
              </w:rPr>
            </w:pPr>
          </w:p>
        </w:tc>
        <w:tc>
          <w:tcPr>
            <w:tcW w:w="410" w:type="pct"/>
          </w:tcPr>
          <w:p w14:paraId="56426370" w14:textId="77777777" w:rsidR="00074750" w:rsidRPr="002C6829" w:rsidRDefault="00074750" w:rsidP="00074750">
            <w:pPr>
              <w:jc w:val="center"/>
              <w:rPr>
                <w:b/>
                <w:color w:val="000000"/>
                <w:sz w:val="16"/>
                <w:szCs w:val="16"/>
                <w:lang w:val="en-AU"/>
              </w:rPr>
            </w:pPr>
          </w:p>
        </w:tc>
      </w:tr>
      <w:tr w:rsidR="00074750" w:rsidRPr="002C6829" w14:paraId="30598263" w14:textId="77777777" w:rsidTr="00074750">
        <w:trPr>
          <w:trHeight w:val="340"/>
        </w:trPr>
        <w:tc>
          <w:tcPr>
            <w:tcW w:w="2129" w:type="pct"/>
            <w:shd w:val="clear" w:color="auto" w:fill="auto"/>
          </w:tcPr>
          <w:p w14:paraId="772FEA4E" w14:textId="77777777" w:rsidR="00074750" w:rsidRPr="002C6829" w:rsidRDefault="00074750" w:rsidP="00390371">
            <w:pPr>
              <w:numPr>
                <w:ilvl w:val="0"/>
                <w:numId w:val="42"/>
              </w:numPr>
              <w:spacing w:after="0" w:line="240" w:lineRule="auto"/>
              <w:ind w:left="313"/>
              <w:jc w:val="left"/>
              <w:rPr>
                <w:sz w:val="22"/>
                <w:szCs w:val="22"/>
                <w:lang w:val="en-AU"/>
              </w:rPr>
            </w:pPr>
            <w:r w:rsidRPr="002C6829">
              <w:rPr>
                <w:sz w:val="22"/>
                <w:szCs w:val="22"/>
                <w:lang w:val="en-AU"/>
              </w:rPr>
              <w:t>Your own garden at home</w:t>
            </w:r>
          </w:p>
        </w:tc>
        <w:tc>
          <w:tcPr>
            <w:tcW w:w="410" w:type="pct"/>
            <w:shd w:val="clear" w:color="auto" w:fill="auto"/>
            <w:vAlign w:val="bottom"/>
          </w:tcPr>
          <w:p w14:paraId="043CA115" w14:textId="77777777" w:rsidR="00074750" w:rsidRPr="002C6829" w:rsidRDefault="00074750" w:rsidP="00074750">
            <w:pPr>
              <w:rPr>
                <w:color w:val="000000"/>
                <w:sz w:val="22"/>
                <w:szCs w:val="22"/>
                <w:lang w:val="en-AU"/>
              </w:rPr>
            </w:pPr>
          </w:p>
        </w:tc>
        <w:tc>
          <w:tcPr>
            <w:tcW w:w="410" w:type="pct"/>
            <w:shd w:val="clear" w:color="auto" w:fill="auto"/>
            <w:vAlign w:val="bottom"/>
          </w:tcPr>
          <w:p w14:paraId="24FC6817" w14:textId="77777777" w:rsidR="00074750" w:rsidRPr="002C6829" w:rsidRDefault="00074750" w:rsidP="00074750">
            <w:pPr>
              <w:rPr>
                <w:rFonts w:ascii="Times New Roman" w:eastAsia="Times New Roman" w:hAnsi="Times New Roman" w:cs="Times New Roman"/>
                <w:szCs w:val="20"/>
                <w:lang w:val="en-AU"/>
              </w:rPr>
            </w:pPr>
          </w:p>
        </w:tc>
        <w:tc>
          <w:tcPr>
            <w:tcW w:w="410" w:type="pct"/>
            <w:shd w:val="clear" w:color="auto" w:fill="auto"/>
            <w:vAlign w:val="bottom"/>
          </w:tcPr>
          <w:p w14:paraId="0231FC72" w14:textId="77777777" w:rsidR="00074750" w:rsidRPr="002C6829" w:rsidRDefault="00074750" w:rsidP="00074750">
            <w:pPr>
              <w:rPr>
                <w:rFonts w:ascii="Times New Roman" w:eastAsia="Times New Roman" w:hAnsi="Times New Roman" w:cs="Times New Roman"/>
                <w:szCs w:val="20"/>
                <w:lang w:val="en-AU"/>
              </w:rPr>
            </w:pPr>
          </w:p>
        </w:tc>
        <w:tc>
          <w:tcPr>
            <w:tcW w:w="410" w:type="pct"/>
            <w:shd w:val="clear" w:color="auto" w:fill="auto"/>
            <w:vAlign w:val="bottom"/>
          </w:tcPr>
          <w:p w14:paraId="52AE5CD5" w14:textId="77777777" w:rsidR="00074750" w:rsidRPr="002C6829" w:rsidRDefault="00074750" w:rsidP="00074750">
            <w:pPr>
              <w:rPr>
                <w:rFonts w:ascii="Times New Roman" w:eastAsia="Times New Roman" w:hAnsi="Times New Roman" w:cs="Times New Roman"/>
                <w:szCs w:val="20"/>
                <w:lang w:val="en-AU"/>
              </w:rPr>
            </w:pPr>
          </w:p>
        </w:tc>
        <w:tc>
          <w:tcPr>
            <w:tcW w:w="410" w:type="pct"/>
            <w:shd w:val="clear" w:color="auto" w:fill="auto"/>
            <w:vAlign w:val="bottom"/>
          </w:tcPr>
          <w:p w14:paraId="062C32CC" w14:textId="77777777" w:rsidR="00074750" w:rsidRPr="002C6829" w:rsidRDefault="00074750" w:rsidP="00074750">
            <w:pPr>
              <w:rPr>
                <w:rFonts w:ascii="Times New Roman" w:eastAsia="Times New Roman" w:hAnsi="Times New Roman" w:cs="Times New Roman"/>
                <w:szCs w:val="20"/>
                <w:lang w:val="en-AU"/>
              </w:rPr>
            </w:pPr>
          </w:p>
        </w:tc>
        <w:tc>
          <w:tcPr>
            <w:tcW w:w="410" w:type="pct"/>
            <w:vAlign w:val="bottom"/>
          </w:tcPr>
          <w:p w14:paraId="68A5774D" w14:textId="77777777" w:rsidR="00074750" w:rsidRPr="002C6829" w:rsidRDefault="00074750" w:rsidP="00074750">
            <w:pPr>
              <w:jc w:val="center"/>
              <w:rPr>
                <w:b/>
                <w:color w:val="000000"/>
                <w:sz w:val="16"/>
                <w:szCs w:val="16"/>
                <w:lang w:val="en-AU"/>
              </w:rPr>
            </w:pPr>
          </w:p>
        </w:tc>
        <w:tc>
          <w:tcPr>
            <w:tcW w:w="410" w:type="pct"/>
          </w:tcPr>
          <w:p w14:paraId="2EDEB1D8" w14:textId="77777777" w:rsidR="00074750" w:rsidRPr="002C6829" w:rsidRDefault="00074750" w:rsidP="00074750">
            <w:pPr>
              <w:jc w:val="center"/>
              <w:rPr>
                <w:b/>
                <w:color w:val="000000"/>
                <w:sz w:val="16"/>
                <w:szCs w:val="16"/>
                <w:lang w:val="en-AU"/>
              </w:rPr>
            </w:pPr>
          </w:p>
        </w:tc>
      </w:tr>
      <w:tr w:rsidR="00074750" w:rsidRPr="002C6829" w14:paraId="3D4DAE05" w14:textId="77777777" w:rsidTr="00074750">
        <w:trPr>
          <w:trHeight w:val="340"/>
        </w:trPr>
        <w:tc>
          <w:tcPr>
            <w:tcW w:w="2129" w:type="pct"/>
            <w:shd w:val="clear" w:color="auto" w:fill="auto"/>
          </w:tcPr>
          <w:p w14:paraId="74EBDE69" w14:textId="77777777" w:rsidR="00074750" w:rsidRPr="002C6829" w:rsidRDefault="00074750" w:rsidP="00390371">
            <w:pPr>
              <w:numPr>
                <w:ilvl w:val="0"/>
                <w:numId w:val="42"/>
              </w:numPr>
              <w:spacing w:after="0" w:line="240" w:lineRule="auto"/>
              <w:ind w:left="313"/>
              <w:jc w:val="left"/>
              <w:rPr>
                <w:sz w:val="22"/>
                <w:szCs w:val="22"/>
                <w:lang w:val="en-AU"/>
              </w:rPr>
            </w:pPr>
            <w:r w:rsidRPr="002C6829">
              <w:rPr>
                <w:sz w:val="22"/>
                <w:szCs w:val="22"/>
                <w:lang w:val="en-AU"/>
              </w:rPr>
              <w:t>A “green” urban space like a green roof or leafy courtyard</w:t>
            </w:r>
          </w:p>
        </w:tc>
        <w:tc>
          <w:tcPr>
            <w:tcW w:w="410" w:type="pct"/>
            <w:shd w:val="clear" w:color="auto" w:fill="auto"/>
            <w:vAlign w:val="bottom"/>
          </w:tcPr>
          <w:p w14:paraId="17C0692B" w14:textId="77777777" w:rsidR="00074750" w:rsidRPr="002C6829" w:rsidRDefault="00074750" w:rsidP="00074750">
            <w:pPr>
              <w:rPr>
                <w:color w:val="000000"/>
                <w:sz w:val="22"/>
                <w:szCs w:val="22"/>
                <w:lang w:val="en-AU"/>
              </w:rPr>
            </w:pPr>
          </w:p>
        </w:tc>
        <w:tc>
          <w:tcPr>
            <w:tcW w:w="410" w:type="pct"/>
            <w:shd w:val="clear" w:color="auto" w:fill="auto"/>
            <w:vAlign w:val="bottom"/>
          </w:tcPr>
          <w:p w14:paraId="4B8F5662" w14:textId="77777777" w:rsidR="00074750" w:rsidRPr="002C6829" w:rsidRDefault="00074750" w:rsidP="00074750">
            <w:pPr>
              <w:rPr>
                <w:rFonts w:ascii="Times New Roman" w:eastAsia="Times New Roman" w:hAnsi="Times New Roman" w:cs="Times New Roman"/>
                <w:szCs w:val="20"/>
                <w:lang w:val="en-AU"/>
              </w:rPr>
            </w:pPr>
          </w:p>
        </w:tc>
        <w:tc>
          <w:tcPr>
            <w:tcW w:w="410" w:type="pct"/>
            <w:shd w:val="clear" w:color="auto" w:fill="auto"/>
            <w:vAlign w:val="bottom"/>
          </w:tcPr>
          <w:p w14:paraId="54F1DD8B" w14:textId="77777777" w:rsidR="00074750" w:rsidRPr="002C6829" w:rsidRDefault="00074750" w:rsidP="00074750">
            <w:pPr>
              <w:rPr>
                <w:rFonts w:ascii="Times New Roman" w:eastAsia="Times New Roman" w:hAnsi="Times New Roman" w:cs="Times New Roman"/>
                <w:szCs w:val="20"/>
                <w:lang w:val="en-AU"/>
              </w:rPr>
            </w:pPr>
          </w:p>
        </w:tc>
        <w:tc>
          <w:tcPr>
            <w:tcW w:w="410" w:type="pct"/>
            <w:shd w:val="clear" w:color="auto" w:fill="auto"/>
            <w:vAlign w:val="bottom"/>
          </w:tcPr>
          <w:p w14:paraId="5DCD0592" w14:textId="77777777" w:rsidR="00074750" w:rsidRPr="002C6829" w:rsidRDefault="00074750" w:rsidP="00074750">
            <w:pPr>
              <w:rPr>
                <w:rFonts w:ascii="Times New Roman" w:eastAsia="Times New Roman" w:hAnsi="Times New Roman" w:cs="Times New Roman"/>
                <w:szCs w:val="20"/>
                <w:lang w:val="en-AU"/>
              </w:rPr>
            </w:pPr>
          </w:p>
        </w:tc>
        <w:tc>
          <w:tcPr>
            <w:tcW w:w="410" w:type="pct"/>
            <w:shd w:val="clear" w:color="auto" w:fill="auto"/>
            <w:vAlign w:val="bottom"/>
          </w:tcPr>
          <w:p w14:paraId="1D5B9758" w14:textId="77777777" w:rsidR="00074750" w:rsidRPr="002C6829" w:rsidRDefault="00074750" w:rsidP="00074750">
            <w:pPr>
              <w:rPr>
                <w:rFonts w:ascii="Times New Roman" w:eastAsia="Times New Roman" w:hAnsi="Times New Roman" w:cs="Times New Roman"/>
                <w:szCs w:val="20"/>
                <w:lang w:val="en-AU"/>
              </w:rPr>
            </w:pPr>
          </w:p>
        </w:tc>
        <w:tc>
          <w:tcPr>
            <w:tcW w:w="410" w:type="pct"/>
            <w:vAlign w:val="bottom"/>
          </w:tcPr>
          <w:p w14:paraId="5DC9D49F" w14:textId="77777777" w:rsidR="00074750" w:rsidRPr="002C6829" w:rsidRDefault="00074750" w:rsidP="00074750">
            <w:pPr>
              <w:jc w:val="center"/>
              <w:rPr>
                <w:b/>
                <w:color w:val="000000"/>
                <w:sz w:val="16"/>
                <w:szCs w:val="16"/>
                <w:lang w:val="en-AU"/>
              </w:rPr>
            </w:pPr>
          </w:p>
        </w:tc>
        <w:tc>
          <w:tcPr>
            <w:tcW w:w="410" w:type="pct"/>
          </w:tcPr>
          <w:p w14:paraId="22EEC6CF" w14:textId="77777777" w:rsidR="00074750" w:rsidRPr="002C6829" w:rsidRDefault="00074750" w:rsidP="00074750">
            <w:pPr>
              <w:jc w:val="center"/>
              <w:rPr>
                <w:b/>
                <w:color w:val="000000"/>
                <w:sz w:val="16"/>
                <w:szCs w:val="16"/>
                <w:lang w:val="en-AU"/>
              </w:rPr>
            </w:pPr>
          </w:p>
        </w:tc>
      </w:tr>
      <w:tr w:rsidR="00074750" w:rsidRPr="002C6829" w14:paraId="28F38D1C" w14:textId="77777777" w:rsidTr="00074750">
        <w:trPr>
          <w:trHeight w:val="340"/>
        </w:trPr>
        <w:tc>
          <w:tcPr>
            <w:tcW w:w="2129" w:type="pct"/>
            <w:shd w:val="clear" w:color="auto" w:fill="auto"/>
          </w:tcPr>
          <w:p w14:paraId="6819BFD8" w14:textId="77777777" w:rsidR="00074750" w:rsidRPr="002C6829" w:rsidRDefault="00074750" w:rsidP="00390371">
            <w:pPr>
              <w:numPr>
                <w:ilvl w:val="0"/>
                <w:numId w:val="42"/>
              </w:numPr>
              <w:spacing w:after="0" w:line="240" w:lineRule="auto"/>
              <w:ind w:left="313"/>
              <w:jc w:val="left"/>
              <w:rPr>
                <w:sz w:val="22"/>
                <w:szCs w:val="22"/>
                <w:lang w:val="en-AU"/>
              </w:rPr>
            </w:pPr>
            <w:r w:rsidRPr="002C6829">
              <w:rPr>
                <w:sz w:val="22"/>
                <w:szCs w:val="22"/>
                <w:lang w:val="en-AU"/>
              </w:rPr>
              <w:t>A community garden</w:t>
            </w:r>
          </w:p>
        </w:tc>
        <w:tc>
          <w:tcPr>
            <w:tcW w:w="410" w:type="pct"/>
            <w:shd w:val="clear" w:color="auto" w:fill="auto"/>
            <w:vAlign w:val="bottom"/>
          </w:tcPr>
          <w:p w14:paraId="3EE1ACFE" w14:textId="77777777" w:rsidR="00074750" w:rsidRPr="002C6829" w:rsidRDefault="00074750" w:rsidP="00074750">
            <w:pPr>
              <w:rPr>
                <w:color w:val="000000"/>
                <w:sz w:val="22"/>
                <w:szCs w:val="22"/>
                <w:lang w:val="en-AU"/>
              </w:rPr>
            </w:pPr>
          </w:p>
        </w:tc>
        <w:tc>
          <w:tcPr>
            <w:tcW w:w="410" w:type="pct"/>
            <w:shd w:val="clear" w:color="auto" w:fill="auto"/>
            <w:vAlign w:val="bottom"/>
          </w:tcPr>
          <w:p w14:paraId="72B658D9" w14:textId="77777777" w:rsidR="00074750" w:rsidRPr="002C6829" w:rsidRDefault="00074750" w:rsidP="00074750">
            <w:pPr>
              <w:rPr>
                <w:rFonts w:ascii="Times New Roman" w:eastAsia="Times New Roman" w:hAnsi="Times New Roman" w:cs="Times New Roman"/>
                <w:szCs w:val="20"/>
                <w:lang w:val="en-AU"/>
              </w:rPr>
            </w:pPr>
          </w:p>
        </w:tc>
        <w:tc>
          <w:tcPr>
            <w:tcW w:w="410" w:type="pct"/>
            <w:shd w:val="clear" w:color="auto" w:fill="auto"/>
            <w:vAlign w:val="bottom"/>
          </w:tcPr>
          <w:p w14:paraId="587B6F19" w14:textId="77777777" w:rsidR="00074750" w:rsidRPr="002C6829" w:rsidRDefault="00074750" w:rsidP="00074750">
            <w:pPr>
              <w:rPr>
                <w:rFonts w:ascii="Times New Roman" w:eastAsia="Times New Roman" w:hAnsi="Times New Roman" w:cs="Times New Roman"/>
                <w:szCs w:val="20"/>
                <w:lang w:val="en-AU"/>
              </w:rPr>
            </w:pPr>
          </w:p>
        </w:tc>
        <w:tc>
          <w:tcPr>
            <w:tcW w:w="410" w:type="pct"/>
            <w:shd w:val="clear" w:color="auto" w:fill="auto"/>
            <w:vAlign w:val="bottom"/>
          </w:tcPr>
          <w:p w14:paraId="1261EC13" w14:textId="77777777" w:rsidR="00074750" w:rsidRPr="002C6829" w:rsidRDefault="00074750" w:rsidP="00074750">
            <w:pPr>
              <w:rPr>
                <w:rFonts w:ascii="Times New Roman" w:eastAsia="Times New Roman" w:hAnsi="Times New Roman" w:cs="Times New Roman"/>
                <w:szCs w:val="20"/>
                <w:lang w:val="en-AU"/>
              </w:rPr>
            </w:pPr>
          </w:p>
        </w:tc>
        <w:tc>
          <w:tcPr>
            <w:tcW w:w="410" w:type="pct"/>
            <w:shd w:val="clear" w:color="auto" w:fill="auto"/>
            <w:vAlign w:val="bottom"/>
          </w:tcPr>
          <w:p w14:paraId="51AA4E26" w14:textId="77777777" w:rsidR="00074750" w:rsidRPr="002C6829" w:rsidRDefault="00074750" w:rsidP="00074750">
            <w:pPr>
              <w:rPr>
                <w:rFonts w:ascii="Times New Roman" w:eastAsia="Times New Roman" w:hAnsi="Times New Roman" w:cs="Times New Roman"/>
                <w:szCs w:val="20"/>
                <w:lang w:val="en-AU"/>
              </w:rPr>
            </w:pPr>
          </w:p>
        </w:tc>
        <w:tc>
          <w:tcPr>
            <w:tcW w:w="410" w:type="pct"/>
            <w:vAlign w:val="bottom"/>
          </w:tcPr>
          <w:p w14:paraId="0D84D8F5" w14:textId="77777777" w:rsidR="00074750" w:rsidRPr="002C6829" w:rsidRDefault="00074750" w:rsidP="00074750">
            <w:pPr>
              <w:jc w:val="center"/>
              <w:rPr>
                <w:b/>
                <w:color w:val="000000"/>
                <w:sz w:val="16"/>
                <w:szCs w:val="16"/>
                <w:lang w:val="en-AU"/>
              </w:rPr>
            </w:pPr>
          </w:p>
        </w:tc>
        <w:tc>
          <w:tcPr>
            <w:tcW w:w="410" w:type="pct"/>
          </w:tcPr>
          <w:p w14:paraId="3C83D79E" w14:textId="77777777" w:rsidR="00074750" w:rsidRPr="002C6829" w:rsidRDefault="00074750" w:rsidP="00074750">
            <w:pPr>
              <w:jc w:val="center"/>
              <w:rPr>
                <w:b/>
                <w:color w:val="000000"/>
                <w:sz w:val="16"/>
                <w:szCs w:val="16"/>
                <w:lang w:val="en-AU"/>
              </w:rPr>
            </w:pPr>
          </w:p>
        </w:tc>
      </w:tr>
    </w:tbl>
    <w:p w14:paraId="2279344E" w14:textId="77777777" w:rsidR="00074750" w:rsidRPr="002C6829" w:rsidRDefault="00074750" w:rsidP="00074750">
      <w:pPr>
        <w:rPr>
          <w:sz w:val="22"/>
          <w:szCs w:val="22"/>
          <w:lang w:val="en-AU"/>
        </w:rPr>
      </w:pPr>
    </w:p>
    <w:p w14:paraId="1ED8529B" w14:textId="77777777" w:rsidR="00074750" w:rsidRPr="002C6829" w:rsidRDefault="00074750" w:rsidP="00074750">
      <w:pPr>
        <w:rPr>
          <w:sz w:val="22"/>
          <w:szCs w:val="22"/>
          <w:lang w:val="en-AU"/>
        </w:rPr>
      </w:pPr>
      <w:r w:rsidRPr="002C6829">
        <w:rPr>
          <w:b/>
          <w:bCs/>
          <w:sz w:val="22"/>
          <w:szCs w:val="22"/>
          <w:lang w:val="en-AU"/>
        </w:rPr>
        <w:t>EC1a</w:t>
      </w:r>
      <w:r w:rsidRPr="002C6829">
        <w:rPr>
          <w:sz w:val="22"/>
          <w:szCs w:val="22"/>
          <w:lang w:val="en-AU"/>
        </w:rPr>
        <w:t xml:space="preserve">. Are there any other places not listed above where you feel connected to nature? If yes, please describe. </w:t>
      </w:r>
    </w:p>
    <w:p w14:paraId="6BE5B59C" w14:textId="77777777" w:rsidR="00074750" w:rsidRPr="002C6829" w:rsidRDefault="00074750" w:rsidP="00390371">
      <w:pPr>
        <w:numPr>
          <w:ilvl w:val="0"/>
          <w:numId w:val="41"/>
        </w:numPr>
        <w:spacing w:after="0" w:line="259" w:lineRule="auto"/>
        <w:jc w:val="left"/>
        <w:rPr>
          <w:sz w:val="22"/>
          <w:szCs w:val="22"/>
          <w:lang w:val="en-AU"/>
        </w:rPr>
      </w:pPr>
      <w:r w:rsidRPr="002C6829">
        <w:rPr>
          <w:szCs w:val="20"/>
          <w:lang w:val="en-AU"/>
        </w:rPr>
        <w:t xml:space="preserve">[OPEN TEXT] </w:t>
      </w:r>
    </w:p>
    <w:p w14:paraId="66750F71" w14:textId="77777777" w:rsidR="00074750" w:rsidRPr="002C6829" w:rsidRDefault="00074750" w:rsidP="00074750">
      <w:pPr>
        <w:spacing w:after="0"/>
        <w:rPr>
          <w:sz w:val="22"/>
          <w:szCs w:val="22"/>
          <w:lang w:val="en-AU"/>
        </w:rPr>
      </w:pPr>
      <w:r w:rsidRPr="002C6829">
        <w:rPr>
          <w:szCs w:val="20"/>
          <w:lang w:val="en-AU"/>
        </w:rPr>
        <w:br/>
      </w:r>
      <w:r w:rsidRPr="002C6829">
        <w:rPr>
          <w:b/>
          <w:bCs/>
          <w:sz w:val="22"/>
          <w:szCs w:val="22"/>
          <w:lang w:val="en-AU"/>
        </w:rPr>
        <w:t>ECHS</w:t>
      </w:r>
      <w:r w:rsidRPr="002C6829">
        <w:rPr>
          <w:sz w:val="22"/>
          <w:szCs w:val="22"/>
          <w:lang w:val="en-AU"/>
        </w:rPr>
        <w:t>. Are you a parent or guardian of a child or children (17 years or younger)?</w:t>
      </w:r>
    </w:p>
    <w:p w14:paraId="33DE3FF0" w14:textId="77777777" w:rsidR="00074750" w:rsidRPr="002C6829" w:rsidRDefault="00074750" w:rsidP="00390371">
      <w:pPr>
        <w:numPr>
          <w:ilvl w:val="0"/>
          <w:numId w:val="38"/>
        </w:numPr>
        <w:spacing w:after="0" w:line="240" w:lineRule="auto"/>
        <w:jc w:val="left"/>
        <w:rPr>
          <w:sz w:val="22"/>
          <w:szCs w:val="22"/>
          <w:lang w:val="en-AU"/>
        </w:rPr>
      </w:pPr>
      <w:r w:rsidRPr="002C6829">
        <w:rPr>
          <w:sz w:val="22"/>
          <w:szCs w:val="22"/>
          <w:lang w:val="en-AU"/>
        </w:rPr>
        <w:t xml:space="preserve">Yes </w:t>
      </w:r>
    </w:p>
    <w:p w14:paraId="7047A484" w14:textId="77777777" w:rsidR="00074750" w:rsidRPr="002C6829" w:rsidRDefault="00074750" w:rsidP="00390371">
      <w:pPr>
        <w:numPr>
          <w:ilvl w:val="0"/>
          <w:numId w:val="38"/>
        </w:numPr>
        <w:spacing w:after="0" w:line="240" w:lineRule="auto"/>
        <w:jc w:val="left"/>
        <w:rPr>
          <w:sz w:val="22"/>
          <w:szCs w:val="22"/>
          <w:lang w:val="en-AU"/>
        </w:rPr>
      </w:pPr>
      <w:r w:rsidRPr="002C6829">
        <w:rPr>
          <w:sz w:val="22"/>
          <w:szCs w:val="22"/>
          <w:lang w:val="en-AU"/>
        </w:rPr>
        <w:t>No</w:t>
      </w:r>
    </w:p>
    <w:p w14:paraId="077F3CFD" w14:textId="77777777" w:rsidR="00074750" w:rsidRPr="002C6829" w:rsidRDefault="00074750" w:rsidP="00074750">
      <w:pPr>
        <w:spacing w:after="0"/>
        <w:rPr>
          <w:szCs w:val="20"/>
          <w:lang w:val="en-AU"/>
        </w:rPr>
      </w:pPr>
    </w:p>
    <w:p w14:paraId="37537214" w14:textId="77777777" w:rsidR="00074750" w:rsidRPr="002C6829" w:rsidRDefault="00074750" w:rsidP="00074750">
      <w:pPr>
        <w:spacing w:after="0" w:line="240" w:lineRule="auto"/>
        <w:jc w:val="left"/>
        <w:rPr>
          <w:b/>
          <w:bCs/>
          <w:sz w:val="22"/>
          <w:szCs w:val="22"/>
          <w:lang w:val="en-AU"/>
        </w:rPr>
      </w:pPr>
      <w:r w:rsidRPr="002C6829">
        <w:rPr>
          <w:b/>
          <w:bCs/>
          <w:sz w:val="22"/>
          <w:szCs w:val="22"/>
          <w:lang w:val="en-AU"/>
        </w:rPr>
        <w:br w:type="page"/>
      </w:r>
    </w:p>
    <w:p w14:paraId="174C3DA3" w14:textId="77777777" w:rsidR="00074750" w:rsidRPr="002C6829" w:rsidRDefault="00074750" w:rsidP="00074750">
      <w:pPr>
        <w:rPr>
          <w:sz w:val="22"/>
          <w:szCs w:val="22"/>
          <w:lang w:val="en-AU"/>
        </w:rPr>
      </w:pPr>
      <w:r w:rsidRPr="002C6829">
        <w:rPr>
          <w:b/>
          <w:bCs/>
          <w:sz w:val="22"/>
          <w:szCs w:val="22"/>
          <w:lang w:val="en-AU"/>
        </w:rPr>
        <w:lastRenderedPageBreak/>
        <w:t>TIN</w:t>
      </w:r>
      <w:r w:rsidRPr="002C6829">
        <w:rPr>
          <w:sz w:val="22"/>
          <w:szCs w:val="22"/>
          <w:lang w:val="en-AU"/>
        </w:rPr>
        <w:t>. Please indicate the extent to which you agree or disagree with the following statements:</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3848"/>
        <w:gridCol w:w="875"/>
        <w:gridCol w:w="636"/>
        <w:gridCol w:w="637"/>
        <w:gridCol w:w="875"/>
        <w:gridCol w:w="637"/>
        <w:gridCol w:w="637"/>
        <w:gridCol w:w="865"/>
      </w:tblGrid>
      <w:tr w:rsidR="00074750" w:rsidRPr="002C6829" w14:paraId="3C21C812" w14:textId="77777777" w:rsidTr="00074750">
        <w:trPr>
          <w:trHeight w:val="580"/>
        </w:trPr>
        <w:tc>
          <w:tcPr>
            <w:tcW w:w="2183" w:type="pct"/>
            <w:shd w:val="clear" w:color="auto" w:fill="auto"/>
            <w:vAlign w:val="center"/>
          </w:tcPr>
          <w:p w14:paraId="62E55DEB" w14:textId="77777777" w:rsidR="00074750" w:rsidRPr="002C6829" w:rsidRDefault="00074750" w:rsidP="00074750">
            <w:pPr>
              <w:rPr>
                <w:i/>
                <w:color w:val="000000"/>
                <w:sz w:val="22"/>
                <w:szCs w:val="22"/>
                <w:lang w:val="en-AU"/>
              </w:rPr>
            </w:pPr>
            <w:r w:rsidRPr="002C6829">
              <w:rPr>
                <w:i/>
                <w:color w:val="000000"/>
                <w:sz w:val="22"/>
                <w:szCs w:val="22"/>
                <w:lang w:val="en-AU"/>
              </w:rPr>
              <w:t>[</w:t>
            </w:r>
            <w:r w:rsidRPr="002C6829">
              <w:rPr>
                <w:i/>
                <w:color w:val="FF0000"/>
                <w:sz w:val="22"/>
                <w:szCs w:val="22"/>
                <w:lang w:val="en-AU"/>
              </w:rPr>
              <w:t>PROGRAMMER NOTE: RANDOMISE STATEMENTS</w:t>
            </w:r>
            <w:r w:rsidRPr="002C6829">
              <w:rPr>
                <w:i/>
                <w:color w:val="000000"/>
                <w:sz w:val="22"/>
                <w:szCs w:val="22"/>
                <w:lang w:val="en-AU"/>
              </w:rPr>
              <w:t>]</w:t>
            </w:r>
          </w:p>
        </w:tc>
        <w:tc>
          <w:tcPr>
            <w:tcW w:w="402" w:type="pct"/>
            <w:shd w:val="clear" w:color="auto" w:fill="auto"/>
            <w:vAlign w:val="bottom"/>
          </w:tcPr>
          <w:p w14:paraId="1450FA0F" w14:textId="77777777" w:rsidR="00074750" w:rsidRPr="002C6829" w:rsidRDefault="00074750" w:rsidP="00074750">
            <w:pPr>
              <w:jc w:val="center"/>
              <w:rPr>
                <w:b/>
                <w:color w:val="000000"/>
                <w:sz w:val="16"/>
                <w:szCs w:val="16"/>
                <w:lang w:val="en-AU"/>
              </w:rPr>
            </w:pPr>
            <w:r w:rsidRPr="002C6829">
              <w:rPr>
                <w:b/>
                <w:color w:val="000000"/>
                <w:sz w:val="16"/>
                <w:szCs w:val="16"/>
                <w:lang w:val="en-AU"/>
              </w:rPr>
              <w:t>Strongly disagree</w:t>
            </w:r>
            <w:r w:rsidRPr="002C6829">
              <w:rPr>
                <w:b/>
                <w:color w:val="000000"/>
                <w:sz w:val="16"/>
                <w:szCs w:val="16"/>
                <w:lang w:val="en-AU"/>
              </w:rPr>
              <w:br/>
              <w:t>(1)</w:t>
            </w:r>
          </w:p>
        </w:tc>
        <w:tc>
          <w:tcPr>
            <w:tcW w:w="402" w:type="pct"/>
            <w:shd w:val="clear" w:color="auto" w:fill="auto"/>
            <w:vAlign w:val="bottom"/>
          </w:tcPr>
          <w:p w14:paraId="0195C454" w14:textId="77777777" w:rsidR="00074750" w:rsidRPr="002C6829" w:rsidRDefault="00074750" w:rsidP="00074750">
            <w:pPr>
              <w:jc w:val="center"/>
              <w:rPr>
                <w:b/>
                <w:color w:val="000000"/>
                <w:sz w:val="16"/>
                <w:szCs w:val="16"/>
                <w:lang w:val="en-AU"/>
              </w:rPr>
            </w:pPr>
            <w:r w:rsidRPr="002C6829">
              <w:rPr>
                <w:b/>
                <w:color w:val="000000"/>
                <w:sz w:val="16"/>
                <w:szCs w:val="16"/>
                <w:lang w:val="en-AU"/>
              </w:rPr>
              <w:br/>
              <w:t>(2)</w:t>
            </w:r>
          </w:p>
        </w:tc>
        <w:tc>
          <w:tcPr>
            <w:tcW w:w="402" w:type="pct"/>
            <w:vAlign w:val="bottom"/>
          </w:tcPr>
          <w:p w14:paraId="69998ACD" w14:textId="77777777" w:rsidR="00074750" w:rsidRPr="002C6829" w:rsidRDefault="00074750" w:rsidP="00074750">
            <w:pPr>
              <w:jc w:val="center"/>
              <w:rPr>
                <w:b/>
                <w:color w:val="000000"/>
                <w:sz w:val="16"/>
                <w:szCs w:val="16"/>
                <w:lang w:val="en-AU"/>
              </w:rPr>
            </w:pPr>
            <w:r w:rsidRPr="002C6829">
              <w:rPr>
                <w:b/>
                <w:color w:val="000000"/>
                <w:sz w:val="16"/>
                <w:szCs w:val="16"/>
                <w:lang w:val="en-AU"/>
              </w:rPr>
              <w:br/>
              <w:t>(3)</w:t>
            </w:r>
          </w:p>
        </w:tc>
        <w:tc>
          <w:tcPr>
            <w:tcW w:w="402" w:type="pct"/>
            <w:vAlign w:val="bottom"/>
          </w:tcPr>
          <w:p w14:paraId="426ED4D5" w14:textId="77777777" w:rsidR="00074750" w:rsidRPr="002C6829" w:rsidRDefault="00074750" w:rsidP="00074750">
            <w:pPr>
              <w:jc w:val="center"/>
              <w:rPr>
                <w:b/>
                <w:color w:val="000000"/>
                <w:sz w:val="16"/>
                <w:szCs w:val="16"/>
                <w:lang w:val="en-AU"/>
              </w:rPr>
            </w:pPr>
            <w:r w:rsidRPr="002C6829">
              <w:rPr>
                <w:b/>
                <w:color w:val="000000"/>
                <w:sz w:val="16"/>
                <w:szCs w:val="16"/>
                <w:lang w:val="en-AU"/>
              </w:rPr>
              <w:t>Neither agree nor disagree</w:t>
            </w:r>
            <w:r w:rsidRPr="002C6829">
              <w:rPr>
                <w:b/>
                <w:color w:val="000000"/>
                <w:sz w:val="16"/>
                <w:szCs w:val="16"/>
                <w:lang w:val="en-AU"/>
              </w:rPr>
              <w:br/>
              <w:t>(4)</w:t>
            </w:r>
          </w:p>
        </w:tc>
        <w:tc>
          <w:tcPr>
            <w:tcW w:w="402" w:type="pct"/>
            <w:shd w:val="clear" w:color="auto" w:fill="auto"/>
            <w:vAlign w:val="bottom"/>
          </w:tcPr>
          <w:p w14:paraId="30E7C612" w14:textId="77777777" w:rsidR="00074750" w:rsidRPr="002C6829" w:rsidRDefault="00074750" w:rsidP="00074750">
            <w:pPr>
              <w:jc w:val="center"/>
              <w:rPr>
                <w:b/>
                <w:color w:val="000000"/>
                <w:sz w:val="16"/>
                <w:szCs w:val="16"/>
                <w:lang w:val="en-AU"/>
              </w:rPr>
            </w:pPr>
            <w:r w:rsidRPr="002C6829">
              <w:rPr>
                <w:b/>
                <w:color w:val="000000"/>
                <w:sz w:val="16"/>
                <w:szCs w:val="16"/>
                <w:lang w:val="en-AU"/>
              </w:rPr>
              <w:br/>
              <w:t>(5)</w:t>
            </w:r>
          </w:p>
        </w:tc>
        <w:tc>
          <w:tcPr>
            <w:tcW w:w="402" w:type="pct"/>
            <w:shd w:val="clear" w:color="auto" w:fill="auto"/>
            <w:vAlign w:val="bottom"/>
          </w:tcPr>
          <w:p w14:paraId="46A68072" w14:textId="77777777" w:rsidR="00074750" w:rsidRPr="002C6829" w:rsidRDefault="00074750" w:rsidP="00074750">
            <w:pPr>
              <w:jc w:val="center"/>
              <w:rPr>
                <w:b/>
                <w:color w:val="000000"/>
                <w:sz w:val="16"/>
                <w:szCs w:val="16"/>
                <w:lang w:val="en-AU"/>
              </w:rPr>
            </w:pPr>
            <w:r w:rsidRPr="002C6829">
              <w:rPr>
                <w:b/>
                <w:color w:val="000000"/>
                <w:sz w:val="16"/>
                <w:szCs w:val="16"/>
                <w:lang w:val="en-AU"/>
              </w:rPr>
              <w:t>(6)</w:t>
            </w:r>
          </w:p>
        </w:tc>
        <w:tc>
          <w:tcPr>
            <w:tcW w:w="403" w:type="pct"/>
            <w:shd w:val="clear" w:color="auto" w:fill="auto"/>
            <w:vAlign w:val="bottom"/>
          </w:tcPr>
          <w:p w14:paraId="7C9A826E" w14:textId="77777777" w:rsidR="00074750" w:rsidRPr="002C6829" w:rsidRDefault="00074750" w:rsidP="00074750">
            <w:pPr>
              <w:jc w:val="center"/>
              <w:rPr>
                <w:b/>
                <w:color w:val="000000"/>
                <w:sz w:val="16"/>
                <w:szCs w:val="16"/>
                <w:lang w:val="en-AU"/>
              </w:rPr>
            </w:pPr>
            <w:r w:rsidRPr="002C6829">
              <w:rPr>
                <w:b/>
                <w:color w:val="000000"/>
                <w:sz w:val="16"/>
                <w:szCs w:val="16"/>
                <w:lang w:val="en-AU"/>
              </w:rPr>
              <w:t>Strongly agree</w:t>
            </w:r>
          </w:p>
          <w:p w14:paraId="4E8AC12D" w14:textId="77777777" w:rsidR="00074750" w:rsidRPr="002C6829" w:rsidRDefault="00074750" w:rsidP="00074750">
            <w:pPr>
              <w:jc w:val="center"/>
              <w:rPr>
                <w:b/>
                <w:color w:val="000000"/>
                <w:sz w:val="16"/>
                <w:szCs w:val="16"/>
                <w:lang w:val="en-AU"/>
              </w:rPr>
            </w:pPr>
            <w:r w:rsidRPr="002C6829">
              <w:rPr>
                <w:b/>
                <w:color w:val="000000"/>
                <w:sz w:val="16"/>
                <w:szCs w:val="16"/>
                <w:lang w:val="en-AU"/>
              </w:rPr>
              <w:t>(7)</w:t>
            </w:r>
          </w:p>
        </w:tc>
      </w:tr>
      <w:tr w:rsidR="00074750" w:rsidRPr="002C6829" w14:paraId="32AD34F1" w14:textId="77777777" w:rsidTr="00074750">
        <w:trPr>
          <w:trHeight w:val="340"/>
        </w:trPr>
        <w:tc>
          <w:tcPr>
            <w:tcW w:w="2183" w:type="pct"/>
            <w:shd w:val="clear" w:color="auto" w:fill="auto"/>
          </w:tcPr>
          <w:p w14:paraId="77052384" w14:textId="77777777" w:rsidR="00074750" w:rsidRPr="002C6829" w:rsidRDefault="00074750" w:rsidP="00390371">
            <w:pPr>
              <w:numPr>
                <w:ilvl w:val="0"/>
                <w:numId w:val="30"/>
              </w:numPr>
              <w:spacing w:after="0" w:line="240" w:lineRule="auto"/>
              <w:ind w:left="284" w:hanging="284"/>
              <w:jc w:val="left"/>
              <w:rPr>
                <w:color w:val="000000"/>
                <w:sz w:val="22"/>
                <w:szCs w:val="22"/>
                <w:lang w:val="en-AU"/>
              </w:rPr>
            </w:pPr>
            <w:r w:rsidRPr="002C6829">
              <w:rPr>
                <w:color w:val="000000"/>
                <w:sz w:val="22"/>
                <w:szCs w:val="22"/>
                <w:lang w:val="en-AU"/>
              </w:rPr>
              <w:t>I spend as much time as possible in nature</w:t>
            </w:r>
          </w:p>
        </w:tc>
        <w:tc>
          <w:tcPr>
            <w:tcW w:w="402" w:type="pct"/>
            <w:shd w:val="clear" w:color="auto" w:fill="auto"/>
            <w:vAlign w:val="bottom"/>
          </w:tcPr>
          <w:p w14:paraId="1B307C03" w14:textId="77777777" w:rsidR="00074750" w:rsidRPr="002C6829" w:rsidRDefault="00074750" w:rsidP="00074750">
            <w:pPr>
              <w:rPr>
                <w:color w:val="000000"/>
                <w:sz w:val="22"/>
                <w:szCs w:val="22"/>
                <w:lang w:val="en-AU"/>
              </w:rPr>
            </w:pPr>
          </w:p>
        </w:tc>
        <w:tc>
          <w:tcPr>
            <w:tcW w:w="402" w:type="pct"/>
            <w:shd w:val="clear" w:color="auto" w:fill="auto"/>
            <w:vAlign w:val="bottom"/>
          </w:tcPr>
          <w:p w14:paraId="2E1238B6" w14:textId="77777777" w:rsidR="00074750" w:rsidRPr="002C6829" w:rsidRDefault="00074750" w:rsidP="00074750">
            <w:pPr>
              <w:rPr>
                <w:rFonts w:ascii="Times New Roman" w:eastAsia="Times New Roman" w:hAnsi="Times New Roman" w:cs="Times New Roman"/>
                <w:szCs w:val="20"/>
                <w:lang w:val="en-AU"/>
              </w:rPr>
            </w:pPr>
          </w:p>
        </w:tc>
        <w:tc>
          <w:tcPr>
            <w:tcW w:w="402" w:type="pct"/>
          </w:tcPr>
          <w:p w14:paraId="0C166BBF" w14:textId="77777777" w:rsidR="00074750" w:rsidRPr="002C6829" w:rsidRDefault="00074750" w:rsidP="00074750">
            <w:pPr>
              <w:rPr>
                <w:rFonts w:ascii="Times New Roman" w:eastAsia="Times New Roman" w:hAnsi="Times New Roman" w:cs="Times New Roman"/>
                <w:szCs w:val="20"/>
                <w:lang w:val="en-AU"/>
              </w:rPr>
            </w:pPr>
          </w:p>
        </w:tc>
        <w:tc>
          <w:tcPr>
            <w:tcW w:w="402" w:type="pct"/>
          </w:tcPr>
          <w:p w14:paraId="533038C1" w14:textId="77777777" w:rsidR="00074750" w:rsidRPr="002C6829" w:rsidRDefault="00074750" w:rsidP="00074750">
            <w:pPr>
              <w:rPr>
                <w:rFonts w:ascii="Times New Roman" w:eastAsia="Times New Roman" w:hAnsi="Times New Roman" w:cs="Times New Roman"/>
                <w:szCs w:val="20"/>
                <w:lang w:val="en-AU"/>
              </w:rPr>
            </w:pPr>
          </w:p>
        </w:tc>
        <w:tc>
          <w:tcPr>
            <w:tcW w:w="402" w:type="pct"/>
            <w:shd w:val="clear" w:color="auto" w:fill="auto"/>
            <w:vAlign w:val="bottom"/>
          </w:tcPr>
          <w:p w14:paraId="7BFE310E" w14:textId="77777777" w:rsidR="00074750" w:rsidRPr="002C6829" w:rsidRDefault="00074750" w:rsidP="00074750">
            <w:pPr>
              <w:rPr>
                <w:rFonts w:ascii="Times New Roman" w:eastAsia="Times New Roman" w:hAnsi="Times New Roman" w:cs="Times New Roman"/>
                <w:szCs w:val="20"/>
                <w:lang w:val="en-AU"/>
              </w:rPr>
            </w:pPr>
          </w:p>
        </w:tc>
        <w:tc>
          <w:tcPr>
            <w:tcW w:w="402" w:type="pct"/>
            <w:shd w:val="clear" w:color="auto" w:fill="auto"/>
            <w:vAlign w:val="bottom"/>
          </w:tcPr>
          <w:p w14:paraId="61ACEA55" w14:textId="77777777" w:rsidR="00074750" w:rsidRPr="002C6829" w:rsidRDefault="00074750" w:rsidP="00074750">
            <w:pPr>
              <w:rPr>
                <w:rFonts w:ascii="Times New Roman" w:eastAsia="Times New Roman" w:hAnsi="Times New Roman" w:cs="Times New Roman"/>
                <w:szCs w:val="20"/>
                <w:lang w:val="en-AU"/>
              </w:rPr>
            </w:pPr>
          </w:p>
        </w:tc>
        <w:tc>
          <w:tcPr>
            <w:tcW w:w="403" w:type="pct"/>
            <w:shd w:val="clear" w:color="auto" w:fill="auto"/>
            <w:vAlign w:val="bottom"/>
          </w:tcPr>
          <w:p w14:paraId="41A6AFA5" w14:textId="77777777" w:rsidR="00074750" w:rsidRPr="002C6829" w:rsidRDefault="00074750" w:rsidP="00074750">
            <w:pPr>
              <w:rPr>
                <w:rFonts w:ascii="Times New Roman" w:eastAsia="Times New Roman" w:hAnsi="Times New Roman" w:cs="Times New Roman"/>
                <w:szCs w:val="20"/>
                <w:lang w:val="en-AU"/>
              </w:rPr>
            </w:pPr>
          </w:p>
        </w:tc>
      </w:tr>
      <w:tr w:rsidR="00074750" w:rsidRPr="002C6829" w14:paraId="7120C107" w14:textId="77777777" w:rsidTr="00074750">
        <w:trPr>
          <w:trHeight w:val="340"/>
        </w:trPr>
        <w:tc>
          <w:tcPr>
            <w:tcW w:w="2183" w:type="pct"/>
            <w:shd w:val="clear" w:color="auto" w:fill="auto"/>
          </w:tcPr>
          <w:p w14:paraId="39D4DFE3" w14:textId="77777777" w:rsidR="00074750" w:rsidRPr="002C6829" w:rsidRDefault="00074750" w:rsidP="00074750">
            <w:pPr>
              <w:spacing w:after="0"/>
              <w:ind w:left="284"/>
              <w:rPr>
                <w:color w:val="000000"/>
                <w:sz w:val="22"/>
                <w:szCs w:val="22"/>
                <w:lang w:val="en-AU"/>
              </w:rPr>
            </w:pPr>
            <w:r w:rsidRPr="002C6829">
              <w:rPr>
                <w:sz w:val="22"/>
                <w:szCs w:val="22"/>
                <w:lang w:val="en-AU"/>
              </w:rPr>
              <w:t>*(DISPLAY IF ECHS=1)</w:t>
            </w:r>
          </w:p>
          <w:p w14:paraId="369DD53E" w14:textId="77777777" w:rsidR="00074750" w:rsidRPr="002C6829" w:rsidRDefault="00074750" w:rsidP="00390371">
            <w:pPr>
              <w:numPr>
                <w:ilvl w:val="0"/>
                <w:numId w:val="30"/>
              </w:numPr>
              <w:spacing w:after="0" w:line="240" w:lineRule="auto"/>
              <w:ind w:left="284" w:hanging="284"/>
              <w:jc w:val="left"/>
              <w:rPr>
                <w:color w:val="000000"/>
                <w:sz w:val="22"/>
                <w:szCs w:val="22"/>
                <w:lang w:val="en-AU"/>
              </w:rPr>
            </w:pPr>
            <w:r w:rsidRPr="002C6829">
              <w:rPr>
                <w:color w:val="000000"/>
                <w:sz w:val="22"/>
                <w:szCs w:val="22"/>
                <w:lang w:val="en-AU"/>
              </w:rPr>
              <w:t>It is important to me that my child/children spend time in nature</w:t>
            </w:r>
          </w:p>
        </w:tc>
        <w:tc>
          <w:tcPr>
            <w:tcW w:w="402" w:type="pct"/>
            <w:shd w:val="clear" w:color="auto" w:fill="auto"/>
            <w:vAlign w:val="bottom"/>
          </w:tcPr>
          <w:p w14:paraId="600A73D4" w14:textId="77777777" w:rsidR="00074750" w:rsidRPr="002C6829" w:rsidRDefault="00074750" w:rsidP="00074750">
            <w:pPr>
              <w:rPr>
                <w:color w:val="000000"/>
                <w:sz w:val="22"/>
                <w:szCs w:val="22"/>
                <w:lang w:val="en-AU"/>
              </w:rPr>
            </w:pPr>
          </w:p>
        </w:tc>
        <w:tc>
          <w:tcPr>
            <w:tcW w:w="402" w:type="pct"/>
            <w:shd w:val="clear" w:color="auto" w:fill="auto"/>
            <w:vAlign w:val="bottom"/>
          </w:tcPr>
          <w:p w14:paraId="0C0A70B9" w14:textId="77777777" w:rsidR="00074750" w:rsidRPr="002C6829" w:rsidRDefault="00074750" w:rsidP="00074750">
            <w:pPr>
              <w:rPr>
                <w:rFonts w:ascii="Times New Roman" w:eastAsia="Times New Roman" w:hAnsi="Times New Roman" w:cs="Times New Roman"/>
                <w:szCs w:val="20"/>
                <w:lang w:val="en-AU"/>
              </w:rPr>
            </w:pPr>
          </w:p>
        </w:tc>
        <w:tc>
          <w:tcPr>
            <w:tcW w:w="402" w:type="pct"/>
          </w:tcPr>
          <w:p w14:paraId="0793217B" w14:textId="77777777" w:rsidR="00074750" w:rsidRPr="002C6829" w:rsidRDefault="00074750" w:rsidP="00074750">
            <w:pPr>
              <w:rPr>
                <w:rFonts w:ascii="Times New Roman" w:eastAsia="Times New Roman" w:hAnsi="Times New Roman" w:cs="Times New Roman"/>
                <w:szCs w:val="20"/>
                <w:lang w:val="en-AU"/>
              </w:rPr>
            </w:pPr>
          </w:p>
        </w:tc>
        <w:tc>
          <w:tcPr>
            <w:tcW w:w="402" w:type="pct"/>
          </w:tcPr>
          <w:p w14:paraId="32782EF8" w14:textId="77777777" w:rsidR="00074750" w:rsidRPr="002C6829" w:rsidRDefault="00074750" w:rsidP="00074750">
            <w:pPr>
              <w:rPr>
                <w:rFonts w:ascii="Times New Roman" w:eastAsia="Times New Roman" w:hAnsi="Times New Roman" w:cs="Times New Roman"/>
                <w:szCs w:val="20"/>
                <w:lang w:val="en-AU"/>
              </w:rPr>
            </w:pPr>
          </w:p>
        </w:tc>
        <w:tc>
          <w:tcPr>
            <w:tcW w:w="402" w:type="pct"/>
            <w:shd w:val="clear" w:color="auto" w:fill="auto"/>
            <w:vAlign w:val="bottom"/>
          </w:tcPr>
          <w:p w14:paraId="47AEBE47" w14:textId="77777777" w:rsidR="00074750" w:rsidRPr="002C6829" w:rsidRDefault="00074750" w:rsidP="00074750">
            <w:pPr>
              <w:rPr>
                <w:rFonts w:ascii="Times New Roman" w:eastAsia="Times New Roman" w:hAnsi="Times New Roman" w:cs="Times New Roman"/>
                <w:szCs w:val="20"/>
                <w:lang w:val="en-AU"/>
              </w:rPr>
            </w:pPr>
          </w:p>
        </w:tc>
        <w:tc>
          <w:tcPr>
            <w:tcW w:w="402" w:type="pct"/>
            <w:shd w:val="clear" w:color="auto" w:fill="auto"/>
            <w:vAlign w:val="bottom"/>
          </w:tcPr>
          <w:p w14:paraId="15C69000" w14:textId="77777777" w:rsidR="00074750" w:rsidRPr="002C6829" w:rsidRDefault="00074750" w:rsidP="00074750">
            <w:pPr>
              <w:rPr>
                <w:rFonts w:ascii="Times New Roman" w:eastAsia="Times New Roman" w:hAnsi="Times New Roman" w:cs="Times New Roman"/>
                <w:szCs w:val="20"/>
                <w:lang w:val="en-AU"/>
              </w:rPr>
            </w:pPr>
          </w:p>
        </w:tc>
        <w:tc>
          <w:tcPr>
            <w:tcW w:w="403" w:type="pct"/>
            <w:shd w:val="clear" w:color="auto" w:fill="auto"/>
            <w:vAlign w:val="bottom"/>
          </w:tcPr>
          <w:p w14:paraId="7D8EFA2E" w14:textId="77777777" w:rsidR="00074750" w:rsidRPr="002C6829" w:rsidRDefault="00074750" w:rsidP="00074750">
            <w:pPr>
              <w:rPr>
                <w:rFonts w:ascii="Times New Roman" w:eastAsia="Times New Roman" w:hAnsi="Times New Roman" w:cs="Times New Roman"/>
                <w:szCs w:val="20"/>
                <w:lang w:val="en-AU"/>
              </w:rPr>
            </w:pPr>
          </w:p>
        </w:tc>
      </w:tr>
      <w:tr w:rsidR="00074750" w:rsidRPr="002C6829" w14:paraId="655547D3" w14:textId="77777777" w:rsidTr="00074750">
        <w:trPr>
          <w:trHeight w:val="340"/>
        </w:trPr>
        <w:tc>
          <w:tcPr>
            <w:tcW w:w="2183" w:type="pct"/>
            <w:shd w:val="clear" w:color="auto" w:fill="auto"/>
          </w:tcPr>
          <w:p w14:paraId="109A0F60" w14:textId="77777777" w:rsidR="00074750" w:rsidRPr="002C6829" w:rsidRDefault="00074750" w:rsidP="00390371">
            <w:pPr>
              <w:numPr>
                <w:ilvl w:val="0"/>
                <w:numId w:val="30"/>
              </w:numPr>
              <w:spacing w:after="0" w:line="240" w:lineRule="auto"/>
              <w:ind w:left="284" w:hanging="284"/>
              <w:jc w:val="left"/>
              <w:rPr>
                <w:color w:val="000000"/>
                <w:sz w:val="22"/>
                <w:szCs w:val="22"/>
                <w:lang w:val="en-AU"/>
              </w:rPr>
            </w:pPr>
            <w:r w:rsidRPr="002C6829">
              <w:rPr>
                <w:color w:val="000000"/>
                <w:sz w:val="22"/>
                <w:szCs w:val="22"/>
                <w:lang w:val="en-AU"/>
              </w:rPr>
              <w:t>I don’t like spending time in nature</w:t>
            </w:r>
          </w:p>
        </w:tc>
        <w:tc>
          <w:tcPr>
            <w:tcW w:w="402" w:type="pct"/>
            <w:shd w:val="clear" w:color="auto" w:fill="auto"/>
            <w:vAlign w:val="bottom"/>
          </w:tcPr>
          <w:p w14:paraId="014C83A9" w14:textId="77777777" w:rsidR="00074750" w:rsidRPr="002C6829" w:rsidRDefault="00074750" w:rsidP="00074750">
            <w:pPr>
              <w:rPr>
                <w:color w:val="000000"/>
                <w:sz w:val="22"/>
                <w:szCs w:val="22"/>
                <w:lang w:val="en-AU"/>
              </w:rPr>
            </w:pPr>
          </w:p>
        </w:tc>
        <w:tc>
          <w:tcPr>
            <w:tcW w:w="402" w:type="pct"/>
            <w:shd w:val="clear" w:color="auto" w:fill="auto"/>
            <w:vAlign w:val="bottom"/>
          </w:tcPr>
          <w:p w14:paraId="6F639D31" w14:textId="77777777" w:rsidR="00074750" w:rsidRPr="002C6829" w:rsidRDefault="00074750" w:rsidP="00074750">
            <w:pPr>
              <w:rPr>
                <w:rFonts w:ascii="Times New Roman" w:eastAsia="Times New Roman" w:hAnsi="Times New Roman" w:cs="Times New Roman"/>
                <w:szCs w:val="20"/>
                <w:lang w:val="en-AU"/>
              </w:rPr>
            </w:pPr>
          </w:p>
        </w:tc>
        <w:tc>
          <w:tcPr>
            <w:tcW w:w="402" w:type="pct"/>
          </w:tcPr>
          <w:p w14:paraId="5B9266D9" w14:textId="77777777" w:rsidR="00074750" w:rsidRPr="002C6829" w:rsidRDefault="00074750" w:rsidP="00074750">
            <w:pPr>
              <w:rPr>
                <w:rFonts w:ascii="Times New Roman" w:eastAsia="Times New Roman" w:hAnsi="Times New Roman" w:cs="Times New Roman"/>
                <w:szCs w:val="20"/>
                <w:lang w:val="en-AU"/>
              </w:rPr>
            </w:pPr>
          </w:p>
        </w:tc>
        <w:tc>
          <w:tcPr>
            <w:tcW w:w="402" w:type="pct"/>
          </w:tcPr>
          <w:p w14:paraId="1A807690" w14:textId="77777777" w:rsidR="00074750" w:rsidRPr="002C6829" w:rsidRDefault="00074750" w:rsidP="00074750">
            <w:pPr>
              <w:rPr>
                <w:rFonts w:ascii="Times New Roman" w:eastAsia="Times New Roman" w:hAnsi="Times New Roman" w:cs="Times New Roman"/>
                <w:szCs w:val="20"/>
                <w:lang w:val="en-AU"/>
              </w:rPr>
            </w:pPr>
          </w:p>
        </w:tc>
        <w:tc>
          <w:tcPr>
            <w:tcW w:w="402" w:type="pct"/>
            <w:shd w:val="clear" w:color="auto" w:fill="auto"/>
            <w:vAlign w:val="bottom"/>
          </w:tcPr>
          <w:p w14:paraId="4D514316" w14:textId="77777777" w:rsidR="00074750" w:rsidRPr="002C6829" w:rsidRDefault="00074750" w:rsidP="00074750">
            <w:pPr>
              <w:rPr>
                <w:rFonts w:ascii="Times New Roman" w:eastAsia="Times New Roman" w:hAnsi="Times New Roman" w:cs="Times New Roman"/>
                <w:szCs w:val="20"/>
                <w:lang w:val="en-AU"/>
              </w:rPr>
            </w:pPr>
          </w:p>
        </w:tc>
        <w:tc>
          <w:tcPr>
            <w:tcW w:w="402" w:type="pct"/>
            <w:shd w:val="clear" w:color="auto" w:fill="auto"/>
            <w:vAlign w:val="bottom"/>
          </w:tcPr>
          <w:p w14:paraId="4187757D" w14:textId="77777777" w:rsidR="00074750" w:rsidRPr="002C6829" w:rsidRDefault="00074750" w:rsidP="00074750">
            <w:pPr>
              <w:rPr>
                <w:rFonts w:ascii="Times New Roman" w:eastAsia="Times New Roman" w:hAnsi="Times New Roman" w:cs="Times New Roman"/>
                <w:szCs w:val="20"/>
                <w:lang w:val="en-AU"/>
              </w:rPr>
            </w:pPr>
          </w:p>
        </w:tc>
        <w:tc>
          <w:tcPr>
            <w:tcW w:w="403" w:type="pct"/>
            <w:shd w:val="clear" w:color="auto" w:fill="auto"/>
            <w:vAlign w:val="bottom"/>
          </w:tcPr>
          <w:p w14:paraId="04B315BB" w14:textId="77777777" w:rsidR="00074750" w:rsidRPr="002C6829" w:rsidRDefault="00074750" w:rsidP="00074750">
            <w:pPr>
              <w:rPr>
                <w:rFonts w:ascii="Times New Roman" w:eastAsia="Times New Roman" w:hAnsi="Times New Roman" w:cs="Times New Roman"/>
                <w:szCs w:val="20"/>
                <w:lang w:val="en-AU"/>
              </w:rPr>
            </w:pPr>
          </w:p>
        </w:tc>
      </w:tr>
      <w:tr w:rsidR="00074750" w:rsidRPr="002C6829" w14:paraId="2BCEBC0C" w14:textId="77777777" w:rsidTr="00074750">
        <w:trPr>
          <w:trHeight w:val="340"/>
        </w:trPr>
        <w:tc>
          <w:tcPr>
            <w:tcW w:w="2183" w:type="pct"/>
            <w:shd w:val="clear" w:color="auto" w:fill="auto"/>
          </w:tcPr>
          <w:p w14:paraId="13B15FE4" w14:textId="77777777" w:rsidR="00074750" w:rsidRPr="002C6829" w:rsidRDefault="00074750" w:rsidP="00390371">
            <w:pPr>
              <w:numPr>
                <w:ilvl w:val="0"/>
                <w:numId w:val="30"/>
              </w:numPr>
              <w:spacing w:after="0" w:line="240" w:lineRule="auto"/>
              <w:ind w:left="284" w:hanging="284"/>
              <w:jc w:val="left"/>
              <w:rPr>
                <w:sz w:val="22"/>
                <w:szCs w:val="22"/>
                <w:lang w:val="en-AU"/>
              </w:rPr>
            </w:pPr>
            <w:r w:rsidRPr="002C6829">
              <w:rPr>
                <w:sz w:val="22"/>
                <w:szCs w:val="22"/>
                <w:lang w:val="en-AU"/>
              </w:rPr>
              <w:t>It is difficult for me to access nature</w:t>
            </w:r>
          </w:p>
        </w:tc>
        <w:tc>
          <w:tcPr>
            <w:tcW w:w="402" w:type="pct"/>
            <w:shd w:val="clear" w:color="auto" w:fill="auto"/>
            <w:vAlign w:val="bottom"/>
          </w:tcPr>
          <w:p w14:paraId="16B8796F" w14:textId="77777777" w:rsidR="00074750" w:rsidRPr="002C6829" w:rsidRDefault="00074750" w:rsidP="00074750">
            <w:pPr>
              <w:rPr>
                <w:color w:val="000000"/>
                <w:sz w:val="22"/>
                <w:szCs w:val="22"/>
                <w:lang w:val="en-AU"/>
              </w:rPr>
            </w:pPr>
          </w:p>
        </w:tc>
        <w:tc>
          <w:tcPr>
            <w:tcW w:w="402" w:type="pct"/>
            <w:shd w:val="clear" w:color="auto" w:fill="auto"/>
            <w:vAlign w:val="bottom"/>
          </w:tcPr>
          <w:p w14:paraId="3E17555E" w14:textId="77777777" w:rsidR="00074750" w:rsidRPr="002C6829" w:rsidRDefault="00074750" w:rsidP="00074750">
            <w:pPr>
              <w:rPr>
                <w:rFonts w:ascii="Times New Roman" w:eastAsia="Times New Roman" w:hAnsi="Times New Roman" w:cs="Times New Roman"/>
                <w:szCs w:val="20"/>
                <w:lang w:val="en-AU"/>
              </w:rPr>
            </w:pPr>
          </w:p>
        </w:tc>
        <w:tc>
          <w:tcPr>
            <w:tcW w:w="402" w:type="pct"/>
          </w:tcPr>
          <w:p w14:paraId="2032B9E9" w14:textId="77777777" w:rsidR="00074750" w:rsidRPr="002C6829" w:rsidRDefault="00074750" w:rsidP="00074750">
            <w:pPr>
              <w:rPr>
                <w:rFonts w:ascii="Times New Roman" w:eastAsia="Times New Roman" w:hAnsi="Times New Roman" w:cs="Times New Roman"/>
                <w:szCs w:val="20"/>
                <w:lang w:val="en-AU"/>
              </w:rPr>
            </w:pPr>
          </w:p>
        </w:tc>
        <w:tc>
          <w:tcPr>
            <w:tcW w:w="402" w:type="pct"/>
          </w:tcPr>
          <w:p w14:paraId="5512F36A" w14:textId="77777777" w:rsidR="00074750" w:rsidRPr="002C6829" w:rsidRDefault="00074750" w:rsidP="00074750">
            <w:pPr>
              <w:rPr>
                <w:rFonts w:ascii="Times New Roman" w:eastAsia="Times New Roman" w:hAnsi="Times New Roman" w:cs="Times New Roman"/>
                <w:szCs w:val="20"/>
                <w:lang w:val="en-AU"/>
              </w:rPr>
            </w:pPr>
          </w:p>
        </w:tc>
        <w:tc>
          <w:tcPr>
            <w:tcW w:w="402" w:type="pct"/>
            <w:shd w:val="clear" w:color="auto" w:fill="auto"/>
            <w:vAlign w:val="bottom"/>
          </w:tcPr>
          <w:p w14:paraId="53110631" w14:textId="77777777" w:rsidR="00074750" w:rsidRPr="002C6829" w:rsidRDefault="00074750" w:rsidP="00074750">
            <w:pPr>
              <w:rPr>
                <w:rFonts w:ascii="Times New Roman" w:eastAsia="Times New Roman" w:hAnsi="Times New Roman" w:cs="Times New Roman"/>
                <w:szCs w:val="20"/>
                <w:lang w:val="en-AU"/>
              </w:rPr>
            </w:pPr>
          </w:p>
        </w:tc>
        <w:tc>
          <w:tcPr>
            <w:tcW w:w="402" w:type="pct"/>
            <w:shd w:val="clear" w:color="auto" w:fill="auto"/>
            <w:vAlign w:val="bottom"/>
          </w:tcPr>
          <w:p w14:paraId="4F277A17" w14:textId="77777777" w:rsidR="00074750" w:rsidRPr="002C6829" w:rsidRDefault="00074750" w:rsidP="00074750">
            <w:pPr>
              <w:rPr>
                <w:rFonts w:ascii="Times New Roman" w:eastAsia="Times New Roman" w:hAnsi="Times New Roman" w:cs="Times New Roman"/>
                <w:szCs w:val="20"/>
                <w:lang w:val="en-AU"/>
              </w:rPr>
            </w:pPr>
          </w:p>
        </w:tc>
        <w:tc>
          <w:tcPr>
            <w:tcW w:w="403" w:type="pct"/>
            <w:shd w:val="clear" w:color="auto" w:fill="auto"/>
            <w:vAlign w:val="bottom"/>
          </w:tcPr>
          <w:p w14:paraId="38839A99" w14:textId="77777777" w:rsidR="00074750" w:rsidRPr="002C6829" w:rsidRDefault="00074750" w:rsidP="00074750">
            <w:pPr>
              <w:rPr>
                <w:rFonts w:ascii="Times New Roman" w:eastAsia="Times New Roman" w:hAnsi="Times New Roman" w:cs="Times New Roman"/>
                <w:szCs w:val="20"/>
                <w:lang w:val="en-AU"/>
              </w:rPr>
            </w:pPr>
          </w:p>
        </w:tc>
      </w:tr>
      <w:tr w:rsidR="00074750" w:rsidRPr="002C6829" w14:paraId="4F244341" w14:textId="77777777" w:rsidTr="00074750">
        <w:trPr>
          <w:trHeight w:val="340"/>
        </w:trPr>
        <w:tc>
          <w:tcPr>
            <w:tcW w:w="2183" w:type="pct"/>
            <w:shd w:val="clear" w:color="auto" w:fill="auto"/>
          </w:tcPr>
          <w:p w14:paraId="3510D161" w14:textId="77777777" w:rsidR="00074750" w:rsidRPr="002C6829" w:rsidRDefault="00074750" w:rsidP="00390371">
            <w:pPr>
              <w:numPr>
                <w:ilvl w:val="0"/>
                <w:numId w:val="30"/>
              </w:numPr>
              <w:spacing w:after="0" w:line="240" w:lineRule="auto"/>
              <w:ind w:left="284" w:hanging="284"/>
              <w:jc w:val="left"/>
              <w:rPr>
                <w:sz w:val="22"/>
                <w:szCs w:val="22"/>
                <w:lang w:val="en-AU"/>
              </w:rPr>
            </w:pPr>
            <w:r w:rsidRPr="002C6829">
              <w:rPr>
                <w:sz w:val="22"/>
                <w:szCs w:val="22"/>
                <w:lang w:val="en-AU"/>
              </w:rPr>
              <w:t>Few of my family or friends spend time in nature</w:t>
            </w:r>
          </w:p>
        </w:tc>
        <w:tc>
          <w:tcPr>
            <w:tcW w:w="402" w:type="pct"/>
            <w:shd w:val="clear" w:color="auto" w:fill="auto"/>
            <w:vAlign w:val="bottom"/>
          </w:tcPr>
          <w:p w14:paraId="613D58D8" w14:textId="77777777" w:rsidR="00074750" w:rsidRPr="002C6829" w:rsidRDefault="00074750" w:rsidP="00074750">
            <w:pPr>
              <w:rPr>
                <w:color w:val="000000"/>
                <w:sz w:val="22"/>
                <w:szCs w:val="22"/>
                <w:lang w:val="en-AU"/>
              </w:rPr>
            </w:pPr>
          </w:p>
        </w:tc>
        <w:tc>
          <w:tcPr>
            <w:tcW w:w="402" w:type="pct"/>
            <w:shd w:val="clear" w:color="auto" w:fill="auto"/>
            <w:vAlign w:val="bottom"/>
          </w:tcPr>
          <w:p w14:paraId="098631CF" w14:textId="77777777" w:rsidR="00074750" w:rsidRPr="002C6829" w:rsidRDefault="00074750" w:rsidP="00074750">
            <w:pPr>
              <w:rPr>
                <w:rFonts w:ascii="Times New Roman" w:eastAsia="Times New Roman" w:hAnsi="Times New Roman" w:cs="Times New Roman"/>
                <w:szCs w:val="20"/>
                <w:lang w:val="en-AU"/>
              </w:rPr>
            </w:pPr>
          </w:p>
        </w:tc>
        <w:tc>
          <w:tcPr>
            <w:tcW w:w="402" w:type="pct"/>
          </w:tcPr>
          <w:p w14:paraId="7C3195C8" w14:textId="77777777" w:rsidR="00074750" w:rsidRPr="002C6829" w:rsidRDefault="00074750" w:rsidP="00074750">
            <w:pPr>
              <w:rPr>
                <w:rFonts w:ascii="Times New Roman" w:eastAsia="Times New Roman" w:hAnsi="Times New Roman" w:cs="Times New Roman"/>
                <w:szCs w:val="20"/>
                <w:lang w:val="en-AU"/>
              </w:rPr>
            </w:pPr>
          </w:p>
        </w:tc>
        <w:tc>
          <w:tcPr>
            <w:tcW w:w="402" w:type="pct"/>
          </w:tcPr>
          <w:p w14:paraId="154C13B8" w14:textId="77777777" w:rsidR="00074750" w:rsidRPr="002C6829" w:rsidRDefault="00074750" w:rsidP="00074750">
            <w:pPr>
              <w:rPr>
                <w:rFonts w:ascii="Times New Roman" w:eastAsia="Times New Roman" w:hAnsi="Times New Roman" w:cs="Times New Roman"/>
                <w:szCs w:val="20"/>
                <w:lang w:val="en-AU"/>
              </w:rPr>
            </w:pPr>
          </w:p>
        </w:tc>
        <w:tc>
          <w:tcPr>
            <w:tcW w:w="402" w:type="pct"/>
            <w:shd w:val="clear" w:color="auto" w:fill="auto"/>
            <w:vAlign w:val="bottom"/>
          </w:tcPr>
          <w:p w14:paraId="229D2947" w14:textId="77777777" w:rsidR="00074750" w:rsidRPr="002C6829" w:rsidRDefault="00074750" w:rsidP="00074750">
            <w:pPr>
              <w:rPr>
                <w:rFonts w:ascii="Times New Roman" w:eastAsia="Times New Roman" w:hAnsi="Times New Roman" w:cs="Times New Roman"/>
                <w:szCs w:val="20"/>
                <w:lang w:val="en-AU"/>
              </w:rPr>
            </w:pPr>
          </w:p>
        </w:tc>
        <w:tc>
          <w:tcPr>
            <w:tcW w:w="402" w:type="pct"/>
            <w:shd w:val="clear" w:color="auto" w:fill="auto"/>
            <w:vAlign w:val="bottom"/>
          </w:tcPr>
          <w:p w14:paraId="02453B73" w14:textId="77777777" w:rsidR="00074750" w:rsidRPr="002C6829" w:rsidRDefault="00074750" w:rsidP="00074750">
            <w:pPr>
              <w:rPr>
                <w:rFonts w:ascii="Times New Roman" w:eastAsia="Times New Roman" w:hAnsi="Times New Roman" w:cs="Times New Roman"/>
                <w:szCs w:val="20"/>
                <w:lang w:val="en-AU"/>
              </w:rPr>
            </w:pPr>
          </w:p>
        </w:tc>
        <w:tc>
          <w:tcPr>
            <w:tcW w:w="403" w:type="pct"/>
            <w:shd w:val="clear" w:color="auto" w:fill="auto"/>
            <w:vAlign w:val="bottom"/>
          </w:tcPr>
          <w:p w14:paraId="35065629" w14:textId="77777777" w:rsidR="00074750" w:rsidRPr="002C6829" w:rsidRDefault="00074750" w:rsidP="00074750">
            <w:pPr>
              <w:rPr>
                <w:rFonts w:ascii="Times New Roman" w:eastAsia="Times New Roman" w:hAnsi="Times New Roman" w:cs="Times New Roman"/>
                <w:szCs w:val="20"/>
                <w:lang w:val="en-AU"/>
              </w:rPr>
            </w:pPr>
          </w:p>
        </w:tc>
      </w:tr>
      <w:tr w:rsidR="00074750" w:rsidRPr="002C6829" w14:paraId="49AE8523" w14:textId="77777777" w:rsidTr="00074750">
        <w:trPr>
          <w:trHeight w:val="340"/>
        </w:trPr>
        <w:tc>
          <w:tcPr>
            <w:tcW w:w="2183" w:type="pct"/>
            <w:shd w:val="clear" w:color="auto" w:fill="auto"/>
          </w:tcPr>
          <w:p w14:paraId="3D34F5B9" w14:textId="77777777" w:rsidR="00074750" w:rsidRPr="002C6829" w:rsidRDefault="00074750" w:rsidP="00390371">
            <w:pPr>
              <w:numPr>
                <w:ilvl w:val="0"/>
                <w:numId w:val="30"/>
              </w:numPr>
              <w:spacing w:after="0" w:line="240" w:lineRule="auto"/>
              <w:ind w:left="284" w:hanging="284"/>
              <w:jc w:val="left"/>
              <w:rPr>
                <w:sz w:val="22"/>
                <w:szCs w:val="22"/>
                <w:lang w:val="en-AU"/>
              </w:rPr>
            </w:pPr>
            <w:r w:rsidRPr="002C6829">
              <w:rPr>
                <w:sz w:val="22"/>
                <w:szCs w:val="22"/>
                <w:lang w:val="en-AU"/>
              </w:rPr>
              <w:t>I don’t have time to get out into nature</w:t>
            </w:r>
          </w:p>
        </w:tc>
        <w:tc>
          <w:tcPr>
            <w:tcW w:w="402" w:type="pct"/>
            <w:shd w:val="clear" w:color="auto" w:fill="auto"/>
            <w:vAlign w:val="bottom"/>
          </w:tcPr>
          <w:p w14:paraId="33C37D45" w14:textId="77777777" w:rsidR="00074750" w:rsidRPr="002C6829" w:rsidRDefault="00074750" w:rsidP="00074750">
            <w:pPr>
              <w:rPr>
                <w:color w:val="000000"/>
                <w:sz w:val="22"/>
                <w:szCs w:val="22"/>
                <w:lang w:val="en-AU"/>
              </w:rPr>
            </w:pPr>
          </w:p>
        </w:tc>
        <w:tc>
          <w:tcPr>
            <w:tcW w:w="402" w:type="pct"/>
            <w:shd w:val="clear" w:color="auto" w:fill="auto"/>
            <w:vAlign w:val="bottom"/>
          </w:tcPr>
          <w:p w14:paraId="6DA98958" w14:textId="77777777" w:rsidR="00074750" w:rsidRPr="002C6829" w:rsidRDefault="00074750" w:rsidP="00074750">
            <w:pPr>
              <w:rPr>
                <w:rFonts w:ascii="Times New Roman" w:eastAsia="Times New Roman" w:hAnsi="Times New Roman" w:cs="Times New Roman"/>
                <w:szCs w:val="20"/>
                <w:lang w:val="en-AU"/>
              </w:rPr>
            </w:pPr>
          </w:p>
        </w:tc>
        <w:tc>
          <w:tcPr>
            <w:tcW w:w="402" w:type="pct"/>
          </w:tcPr>
          <w:p w14:paraId="1C06E789" w14:textId="77777777" w:rsidR="00074750" w:rsidRPr="002C6829" w:rsidRDefault="00074750" w:rsidP="00074750">
            <w:pPr>
              <w:rPr>
                <w:rFonts w:ascii="Times New Roman" w:eastAsia="Times New Roman" w:hAnsi="Times New Roman" w:cs="Times New Roman"/>
                <w:szCs w:val="20"/>
                <w:lang w:val="en-AU"/>
              </w:rPr>
            </w:pPr>
          </w:p>
        </w:tc>
        <w:tc>
          <w:tcPr>
            <w:tcW w:w="402" w:type="pct"/>
          </w:tcPr>
          <w:p w14:paraId="4FED4245" w14:textId="77777777" w:rsidR="00074750" w:rsidRPr="002C6829" w:rsidRDefault="00074750" w:rsidP="00074750">
            <w:pPr>
              <w:rPr>
                <w:rFonts w:ascii="Times New Roman" w:eastAsia="Times New Roman" w:hAnsi="Times New Roman" w:cs="Times New Roman"/>
                <w:szCs w:val="20"/>
                <w:lang w:val="en-AU"/>
              </w:rPr>
            </w:pPr>
          </w:p>
        </w:tc>
        <w:tc>
          <w:tcPr>
            <w:tcW w:w="402" w:type="pct"/>
            <w:shd w:val="clear" w:color="auto" w:fill="auto"/>
            <w:vAlign w:val="bottom"/>
          </w:tcPr>
          <w:p w14:paraId="5C142030" w14:textId="77777777" w:rsidR="00074750" w:rsidRPr="002C6829" w:rsidRDefault="00074750" w:rsidP="00074750">
            <w:pPr>
              <w:rPr>
                <w:rFonts w:ascii="Times New Roman" w:eastAsia="Times New Roman" w:hAnsi="Times New Roman" w:cs="Times New Roman"/>
                <w:szCs w:val="20"/>
                <w:lang w:val="en-AU"/>
              </w:rPr>
            </w:pPr>
          </w:p>
        </w:tc>
        <w:tc>
          <w:tcPr>
            <w:tcW w:w="402" w:type="pct"/>
            <w:shd w:val="clear" w:color="auto" w:fill="auto"/>
            <w:vAlign w:val="bottom"/>
          </w:tcPr>
          <w:p w14:paraId="0B23CA73" w14:textId="77777777" w:rsidR="00074750" w:rsidRPr="002C6829" w:rsidRDefault="00074750" w:rsidP="00074750">
            <w:pPr>
              <w:rPr>
                <w:rFonts w:ascii="Times New Roman" w:eastAsia="Times New Roman" w:hAnsi="Times New Roman" w:cs="Times New Roman"/>
                <w:szCs w:val="20"/>
                <w:lang w:val="en-AU"/>
              </w:rPr>
            </w:pPr>
          </w:p>
        </w:tc>
        <w:tc>
          <w:tcPr>
            <w:tcW w:w="403" w:type="pct"/>
            <w:shd w:val="clear" w:color="auto" w:fill="auto"/>
            <w:vAlign w:val="bottom"/>
          </w:tcPr>
          <w:p w14:paraId="771A5EAA" w14:textId="77777777" w:rsidR="00074750" w:rsidRPr="002C6829" w:rsidRDefault="00074750" w:rsidP="00074750">
            <w:pPr>
              <w:rPr>
                <w:rFonts w:ascii="Times New Roman" w:eastAsia="Times New Roman" w:hAnsi="Times New Roman" w:cs="Times New Roman"/>
                <w:szCs w:val="20"/>
                <w:lang w:val="en-AU"/>
              </w:rPr>
            </w:pPr>
          </w:p>
        </w:tc>
      </w:tr>
      <w:tr w:rsidR="00074750" w:rsidRPr="002C6829" w14:paraId="686B7364" w14:textId="77777777" w:rsidTr="00074750">
        <w:trPr>
          <w:trHeight w:val="340"/>
        </w:trPr>
        <w:tc>
          <w:tcPr>
            <w:tcW w:w="2183" w:type="pct"/>
            <w:shd w:val="clear" w:color="auto" w:fill="auto"/>
          </w:tcPr>
          <w:p w14:paraId="4736606A" w14:textId="77777777" w:rsidR="00074750" w:rsidRPr="002C6829" w:rsidRDefault="00074750" w:rsidP="00390371">
            <w:pPr>
              <w:numPr>
                <w:ilvl w:val="0"/>
                <w:numId w:val="30"/>
              </w:numPr>
              <w:spacing w:after="0" w:line="240" w:lineRule="auto"/>
              <w:ind w:left="284" w:hanging="284"/>
              <w:jc w:val="left"/>
              <w:rPr>
                <w:sz w:val="22"/>
                <w:szCs w:val="22"/>
                <w:lang w:val="en-AU"/>
              </w:rPr>
            </w:pPr>
            <w:r w:rsidRPr="002C6829">
              <w:rPr>
                <w:sz w:val="22"/>
                <w:szCs w:val="22"/>
                <w:lang w:val="en-AU"/>
              </w:rPr>
              <w:t>I would like to spend more time in nature</w:t>
            </w:r>
          </w:p>
        </w:tc>
        <w:tc>
          <w:tcPr>
            <w:tcW w:w="402" w:type="pct"/>
            <w:shd w:val="clear" w:color="auto" w:fill="auto"/>
            <w:vAlign w:val="bottom"/>
          </w:tcPr>
          <w:p w14:paraId="0C1D8E0A" w14:textId="77777777" w:rsidR="00074750" w:rsidRPr="002C6829" w:rsidRDefault="00074750" w:rsidP="00074750">
            <w:pPr>
              <w:rPr>
                <w:color w:val="000000"/>
                <w:sz w:val="22"/>
                <w:szCs w:val="22"/>
                <w:lang w:val="en-AU"/>
              </w:rPr>
            </w:pPr>
          </w:p>
        </w:tc>
        <w:tc>
          <w:tcPr>
            <w:tcW w:w="402" w:type="pct"/>
            <w:shd w:val="clear" w:color="auto" w:fill="auto"/>
            <w:vAlign w:val="bottom"/>
          </w:tcPr>
          <w:p w14:paraId="64DECCB4" w14:textId="77777777" w:rsidR="00074750" w:rsidRPr="002C6829" w:rsidRDefault="00074750" w:rsidP="00074750">
            <w:pPr>
              <w:rPr>
                <w:rFonts w:ascii="Times New Roman" w:eastAsia="Times New Roman" w:hAnsi="Times New Roman" w:cs="Times New Roman"/>
                <w:szCs w:val="20"/>
                <w:lang w:val="en-AU"/>
              </w:rPr>
            </w:pPr>
          </w:p>
        </w:tc>
        <w:tc>
          <w:tcPr>
            <w:tcW w:w="402" w:type="pct"/>
          </w:tcPr>
          <w:p w14:paraId="526002A3" w14:textId="77777777" w:rsidR="00074750" w:rsidRPr="002C6829" w:rsidRDefault="00074750" w:rsidP="00074750">
            <w:pPr>
              <w:rPr>
                <w:rFonts w:ascii="Times New Roman" w:eastAsia="Times New Roman" w:hAnsi="Times New Roman" w:cs="Times New Roman"/>
                <w:szCs w:val="20"/>
                <w:lang w:val="en-AU"/>
              </w:rPr>
            </w:pPr>
          </w:p>
        </w:tc>
        <w:tc>
          <w:tcPr>
            <w:tcW w:w="402" w:type="pct"/>
          </w:tcPr>
          <w:p w14:paraId="4851FA9C" w14:textId="77777777" w:rsidR="00074750" w:rsidRPr="002C6829" w:rsidRDefault="00074750" w:rsidP="00074750">
            <w:pPr>
              <w:rPr>
                <w:rFonts w:ascii="Times New Roman" w:eastAsia="Times New Roman" w:hAnsi="Times New Roman" w:cs="Times New Roman"/>
                <w:szCs w:val="20"/>
                <w:lang w:val="en-AU"/>
              </w:rPr>
            </w:pPr>
          </w:p>
        </w:tc>
        <w:tc>
          <w:tcPr>
            <w:tcW w:w="402" w:type="pct"/>
            <w:shd w:val="clear" w:color="auto" w:fill="auto"/>
            <w:vAlign w:val="bottom"/>
          </w:tcPr>
          <w:p w14:paraId="0C0812E2" w14:textId="77777777" w:rsidR="00074750" w:rsidRPr="002C6829" w:rsidRDefault="00074750" w:rsidP="00074750">
            <w:pPr>
              <w:rPr>
                <w:rFonts w:ascii="Times New Roman" w:eastAsia="Times New Roman" w:hAnsi="Times New Roman" w:cs="Times New Roman"/>
                <w:szCs w:val="20"/>
                <w:lang w:val="en-AU"/>
              </w:rPr>
            </w:pPr>
          </w:p>
        </w:tc>
        <w:tc>
          <w:tcPr>
            <w:tcW w:w="402" w:type="pct"/>
            <w:shd w:val="clear" w:color="auto" w:fill="auto"/>
            <w:vAlign w:val="bottom"/>
          </w:tcPr>
          <w:p w14:paraId="2CC92445" w14:textId="77777777" w:rsidR="00074750" w:rsidRPr="002C6829" w:rsidRDefault="00074750" w:rsidP="00074750">
            <w:pPr>
              <w:rPr>
                <w:rFonts w:ascii="Times New Roman" w:eastAsia="Times New Roman" w:hAnsi="Times New Roman" w:cs="Times New Roman"/>
                <w:szCs w:val="20"/>
                <w:lang w:val="en-AU"/>
              </w:rPr>
            </w:pPr>
          </w:p>
        </w:tc>
        <w:tc>
          <w:tcPr>
            <w:tcW w:w="403" w:type="pct"/>
            <w:shd w:val="clear" w:color="auto" w:fill="auto"/>
            <w:vAlign w:val="bottom"/>
          </w:tcPr>
          <w:p w14:paraId="3B813F70" w14:textId="77777777" w:rsidR="00074750" w:rsidRPr="002C6829" w:rsidRDefault="00074750" w:rsidP="00074750">
            <w:pPr>
              <w:rPr>
                <w:rFonts w:ascii="Times New Roman" w:eastAsia="Times New Roman" w:hAnsi="Times New Roman" w:cs="Times New Roman"/>
                <w:szCs w:val="20"/>
                <w:lang w:val="en-AU"/>
              </w:rPr>
            </w:pPr>
          </w:p>
        </w:tc>
      </w:tr>
    </w:tbl>
    <w:p w14:paraId="7D36BD02" w14:textId="77777777" w:rsidR="00074750" w:rsidRPr="002C6829" w:rsidRDefault="00074750" w:rsidP="00074750">
      <w:pPr>
        <w:jc w:val="left"/>
        <w:rPr>
          <w:lang w:val="en-AU"/>
        </w:rPr>
      </w:pPr>
      <w:r w:rsidRPr="002C6829">
        <w:rPr>
          <w:sz w:val="22"/>
          <w:szCs w:val="22"/>
          <w:lang w:val="en-AU"/>
        </w:rPr>
        <w:br/>
      </w:r>
      <w:r w:rsidRPr="002C6829">
        <w:rPr>
          <w:b/>
          <w:bCs/>
          <w:lang w:val="en-AU"/>
        </w:rPr>
        <w:t>EBS3</w:t>
      </w:r>
      <w:r w:rsidRPr="002C6829">
        <w:rPr>
          <w:lang w:val="en-AU"/>
        </w:rPr>
        <w:t>. What type of pet do you own (please select as many as apply)?</w:t>
      </w:r>
      <w:r w:rsidRPr="002C6829">
        <w:rPr>
          <w:lang w:val="en-AU"/>
        </w:rPr>
        <w:br/>
      </w:r>
      <w:r w:rsidRPr="002C6829">
        <w:rPr>
          <w:color w:val="FF0000"/>
          <w:lang w:val="en-AU"/>
        </w:rPr>
        <w:t>[PROGRAMMER NOTE: ALLOW MULTIPLE RESPONSES]</w:t>
      </w:r>
    </w:p>
    <w:p w14:paraId="37FDF555" w14:textId="77777777" w:rsidR="00074750" w:rsidRPr="002C6829" w:rsidRDefault="00074750" w:rsidP="00390371">
      <w:pPr>
        <w:numPr>
          <w:ilvl w:val="0"/>
          <w:numId w:val="23"/>
        </w:numPr>
        <w:spacing w:after="0" w:line="240" w:lineRule="auto"/>
        <w:ind w:left="993"/>
        <w:jc w:val="left"/>
        <w:rPr>
          <w:sz w:val="22"/>
          <w:szCs w:val="22"/>
          <w:lang w:val="en-AU"/>
        </w:rPr>
      </w:pPr>
      <w:r w:rsidRPr="002C6829">
        <w:rPr>
          <w:sz w:val="22"/>
          <w:szCs w:val="22"/>
          <w:lang w:val="en-AU"/>
        </w:rPr>
        <w:t>I don’t own a pet [EXCLUSIVE]</w:t>
      </w:r>
    </w:p>
    <w:p w14:paraId="24B97E3F" w14:textId="77777777" w:rsidR="00074750" w:rsidRPr="002C6829" w:rsidRDefault="00074750" w:rsidP="00390371">
      <w:pPr>
        <w:numPr>
          <w:ilvl w:val="0"/>
          <w:numId w:val="23"/>
        </w:numPr>
        <w:spacing w:after="0" w:line="240" w:lineRule="auto"/>
        <w:ind w:left="993"/>
        <w:jc w:val="left"/>
        <w:rPr>
          <w:sz w:val="22"/>
          <w:szCs w:val="22"/>
          <w:lang w:val="en-AU"/>
        </w:rPr>
      </w:pPr>
      <w:r w:rsidRPr="002C6829">
        <w:rPr>
          <w:sz w:val="22"/>
          <w:szCs w:val="22"/>
          <w:lang w:val="en-AU"/>
        </w:rPr>
        <w:t>Dog</w:t>
      </w:r>
    </w:p>
    <w:p w14:paraId="7B2CEB7C" w14:textId="77777777" w:rsidR="00074750" w:rsidRPr="002C6829" w:rsidRDefault="00074750" w:rsidP="00390371">
      <w:pPr>
        <w:numPr>
          <w:ilvl w:val="0"/>
          <w:numId w:val="23"/>
        </w:numPr>
        <w:spacing w:after="0" w:line="240" w:lineRule="auto"/>
        <w:ind w:left="993"/>
        <w:jc w:val="left"/>
        <w:rPr>
          <w:sz w:val="22"/>
          <w:szCs w:val="22"/>
          <w:lang w:val="en-AU"/>
        </w:rPr>
      </w:pPr>
      <w:r w:rsidRPr="002C6829">
        <w:rPr>
          <w:sz w:val="22"/>
          <w:szCs w:val="22"/>
          <w:lang w:val="en-AU"/>
        </w:rPr>
        <w:t>Cat</w:t>
      </w:r>
    </w:p>
    <w:p w14:paraId="0552E185" w14:textId="77777777" w:rsidR="00074750" w:rsidRPr="002C6829" w:rsidRDefault="00074750" w:rsidP="00390371">
      <w:pPr>
        <w:numPr>
          <w:ilvl w:val="0"/>
          <w:numId w:val="23"/>
        </w:numPr>
        <w:spacing w:after="0" w:line="240" w:lineRule="auto"/>
        <w:ind w:left="993"/>
        <w:jc w:val="left"/>
        <w:rPr>
          <w:sz w:val="22"/>
          <w:szCs w:val="22"/>
          <w:lang w:val="en-AU"/>
        </w:rPr>
      </w:pPr>
      <w:r w:rsidRPr="002C6829">
        <w:rPr>
          <w:sz w:val="22"/>
          <w:szCs w:val="22"/>
          <w:lang w:val="en-AU"/>
        </w:rPr>
        <w:t>Other (specify) _____________</w:t>
      </w:r>
    </w:p>
    <w:p w14:paraId="57A26D54" w14:textId="77777777" w:rsidR="00074750" w:rsidRPr="002C6829" w:rsidRDefault="00074750" w:rsidP="00074750">
      <w:pPr>
        <w:rPr>
          <w:sz w:val="22"/>
          <w:szCs w:val="22"/>
          <w:lang w:val="en-AU"/>
        </w:rPr>
      </w:pPr>
    </w:p>
    <w:p w14:paraId="0D490A55" w14:textId="77777777" w:rsidR="00074750" w:rsidRPr="002C6829" w:rsidRDefault="00074750" w:rsidP="00074750">
      <w:pPr>
        <w:spacing w:after="0" w:line="240" w:lineRule="auto"/>
        <w:jc w:val="left"/>
        <w:rPr>
          <w:b/>
          <w:bCs/>
          <w:sz w:val="22"/>
          <w:szCs w:val="22"/>
          <w:lang w:val="en-AU"/>
        </w:rPr>
      </w:pPr>
      <w:r w:rsidRPr="002C6829">
        <w:rPr>
          <w:b/>
          <w:bCs/>
          <w:sz w:val="22"/>
          <w:szCs w:val="22"/>
          <w:lang w:val="en-AU"/>
        </w:rPr>
        <w:br w:type="page"/>
      </w:r>
    </w:p>
    <w:p w14:paraId="461E180D" w14:textId="77777777" w:rsidR="00074750" w:rsidRPr="002C6829" w:rsidRDefault="00074750" w:rsidP="00074750">
      <w:pPr>
        <w:rPr>
          <w:sz w:val="22"/>
          <w:szCs w:val="22"/>
          <w:lang w:val="en-AU"/>
        </w:rPr>
      </w:pPr>
      <w:r w:rsidRPr="002C6829">
        <w:rPr>
          <w:b/>
          <w:bCs/>
          <w:sz w:val="22"/>
          <w:szCs w:val="22"/>
          <w:lang w:val="en-AU"/>
        </w:rPr>
        <w:lastRenderedPageBreak/>
        <w:t>EB3</w:t>
      </w:r>
      <w:r w:rsidRPr="002C6829">
        <w:rPr>
          <w:sz w:val="22"/>
          <w:szCs w:val="22"/>
          <w:lang w:val="en-AU"/>
        </w:rPr>
        <w:t>. When you spend time in nature how often do you do the following?</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3514"/>
        <w:gridCol w:w="661"/>
        <w:gridCol w:w="644"/>
        <w:gridCol w:w="653"/>
        <w:gridCol w:w="653"/>
        <w:gridCol w:w="705"/>
        <w:gridCol w:w="874"/>
        <w:gridCol w:w="653"/>
        <w:gridCol w:w="653"/>
      </w:tblGrid>
      <w:tr w:rsidR="00074750" w:rsidRPr="002C6829" w14:paraId="3572904B" w14:textId="77777777" w:rsidTr="00074750">
        <w:trPr>
          <w:trHeight w:val="540"/>
        </w:trPr>
        <w:tc>
          <w:tcPr>
            <w:tcW w:w="1967" w:type="pct"/>
            <w:shd w:val="clear" w:color="auto" w:fill="auto"/>
            <w:vAlign w:val="center"/>
          </w:tcPr>
          <w:p w14:paraId="0B8D74E8" w14:textId="77777777" w:rsidR="00074750" w:rsidRPr="002C6829" w:rsidRDefault="00074750" w:rsidP="00074750">
            <w:pPr>
              <w:rPr>
                <w:i/>
                <w:color w:val="000000"/>
                <w:sz w:val="22"/>
                <w:szCs w:val="22"/>
                <w:lang w:val="en-AU"/>
              </w:rPr>
            </w:pPr>
            <w:r w:rsidRPr="002C6829">
              <w:rPr>
                <w:i/>
                <w:color w:val="000000"/>
                <w:sz w:val="22"/>
                <w:szCs w:val="22"/>
                <w:lang w:val="en-AU"/>
              </w:rPr>
              <w:t>[</w:t>
            </w:r>
            <w:r w:rsidRPr="002C6829">
              <w:rPr>
                <w:i/>
                <w:color w:val="FF0000"/>
                <w:sz w:val="22"/>
                <w:szCs w:val="22"/>
                <w:lang w:val="en-AU"/>
              </w:rPr>
              <w:t>PROGRAMMER NOTE: RANDOMISE STATEMENTS</w:t>
            </w:r>
            <w:r w:rsidRPr="002C6829">
              <w:rPr>
                <w:i/>
                <w:color w:val="000000"/>
                <w:sz w:val="22"/>
                <w:szCs w:val="22"/>
                <w:lang w:val="en-AU"/>
              </w:rPr>
              <w:t>]</w:t>
            </w:r>
          </w:p>
        </w:tc>
        <w:tc>
          <w:tcPr>
            <w:tcW w:w="379" w:type="pct"/>
            <w:shd w:val="clear" w:color="auto" w:fill="auto"/>
            <w:vAlign w:val="bottom"/>
          </w:tcPr>
          <w:p w14:paraId="4CCA9503" w14:textId="77777777" w:rsidR="00074750" w:rsidRPr="002C6829" w:rsidRDefault="00074750" w:rsidP="00074750">
            <w:pPr>
              <w:jc w:val="center"/>
              <w:rPr>
                <w:b/>
                <w:color w:val="000000"/>
                <w:sz w:val="16"/>
                <w:szCs w:val="16"/>
                <w:lang w:val="en-AU"/>
              </w:rPr>
            </w:pPr>
            <w:r w:rsidRPr="002C6829">
              <w:rPr>
                <w:b/>
                <w:color w:val="000000"/>
                <w:sz w:val="16"/>
                <w:szCs w:val="16"/>
                <w:lang w:val="en-AU"/>
              </w:rPr>
              <w:t>Never (1)</w:t>
            </w:r>
          </w:p>
        </w:tc>
        <w:tc>
          <w:tcPr>
            <w:tcW w:w="379" w:type="pct"/>
            <w:shd w:val="clear" w:color="auto" w:fill="auto"/>
            <w:vAlign w:val="bottom"/>
          </w:tcPr>
          <w:p w14:paraId="12C37ECA" w14:textId="77777777" w:rsidR="00074750" w:rsidRPr="002C6829" w:rsidRDefault="00074750" w:rsidP="00074750">
            <w:pPr>
              <w:jc w:val="center"/>
              <w:rPr>
                <w:b/>
                <w:color w:val="000000"/>
                <w:sz w:val="16"/>
                <w:szCs w:val="16"/>
                <w:lang w:val="en-AU"/>
              </w:rPr>
            </w:pPr>
            <w:r w:rsidRPr="002C6829">
              <w:rPr>
                <w:b/>
                <w:color w:val="000000"/>
                <w:sz w:val="16"/>
                <w:szCs w:val="16"/>
                <w:lang w:val="en-AU"/>
              </w:rPr>
              <w:t>Less than once a year</w:t>
            </w:r>
          </w:p>
          <w:p w14:paraId="70E3D808" w14:textId="77777777" w:rsidR="00074750" w:rsidRPr="002C6829" w:rsidRDefault="00074750" w:rsidP="00074750">
            <w:pPr>
              <w:jc w:val="center"/>
              <w:rPr>
                <w:b/>
                <w:color w:val="000000"/>
                <w:sz w:val="16"/>
                <w:szCs w:val="16"/>
                <w:lang w:val="en-AU"/>
              </w:rPr>
            </w:pPr>
            <w:r w:rsidRPr="002C6829">
              <w:rPr>
                <w:b/>
                <w:color w:val="000000"/>
                <w:sz w:val="16"/>
                <w:szCs w:val="16"/>
                <w:lang w:val="en-AU"/>
              </w:rPr>
              <w:t>(2)</w:t>
            </w:r>
          </w:p>
        </w:tc>
        <w:tc>
          <w:tcPr>
            <w:tcW w:w="379" w:type="pct"/>
            <w:shd w:val="clear" w:color="auto" w:fill="auto"/>
            <w:vAlign w:val="bottom"/>
          </w:tcPr>
          <w:p w14:paraId="6FE3A423" w14:textId="77777777" w:rsidR="00074750" w:rsidRPr="002C6829" w:rsidRDefault="00074750" w:rsidP="00074750">
            <w:pPr>
              <w:jc w:val="center"/>
              <w:rPr>
                <w:b/>
                <w:color w:val="000000"/>
                <w:sz w:val="16"/>
                <w:szCs w:val="16"/>
                <w:lang w:val="en-AU"/>
              </w:rPr>
            </w:pPr>
            <w:r w:rsidRPr="002C6829">
              <w:rPr>
                <w:b/>
                <w:color w:val="000000"/>
                <w:sz w:val="16"/>
                <w:szCs w:val="16"/>
                <w:lang w:val="en-AU"/>
              </w:rPr>
              <w:t>At least once a year</w:t>
            </w:r>
          </w:p>
          <w:p w14:paraId="0B1CCF06" w14:textId="77777777" w:rsidR="00074750" w:rsidRPr="002C6829" w:rsidRDefault="00074750" w:rsidP="00074750">
            <w:pPr>
              <w:jc w:val="center"/>
              <w:rPr>
                <w:b/>
                <w:color w:val="000000"/>
                <w:sz w:val="16"/>
                <w:szCs w:val="16"/>
                <w:lang w:val="en-AU"/>
              </w:rPr>
            </w:pPr>
            <w:r w:rsidRPr="002C6829">
              <w:rPr>
                <w:b/>
                <w:color w:val="000000"/>
                <w:sz w:val="16"/>
                <w:szCs w:val="16"/>
                <w:lang w:val="en-AU"/>
              </w:rPr>
              <w:t>(3)</w:t>
            </w:r>
          </w:p>
        </w:tc>
        <w:tc>
          <w:tcPr>
            <w:tcW w:w="379" w:type="pct"/>
            <w:shd w:val="clear" w:color="auto" w:fill="auto"/>
            <w:vAlign w:val="bottom"/>
          </w:tcPr>
          <w:p w14:paraId="6B3ED9D7" w14:textId="77777777" w:rsidR="00074750" w:rsidRPr="002C6829" w:rsidRDefault="00074750" w:rsidP="00074750">
            <w:pPr>
              <w:jc w:val="center"/>
              <w:rPr>
                <w:b/>
                <w:color w:val="000000"/>
                <w:sz w:val="16"/>
                <w:szCs w:val="16"/>
                <w:lang w:val="en-AU"/>
              </w:rPr>
            </w:pPr>
            <w:r w:rsidRPr="002C6829">
              <w:rPr>
                <w:b/>
                <w:color w:val="000000"/>
                <w:sz w:val="16"/>
                <w:szCs w:val="16"/>
                <w:lang w:val="en-AU"/>
              </w:rPr>
              <w:t>At least twice a year</w:t>
            </w:r>
          </w:p>
          <w:p w14:paraId="653803F1" w14:textId="77777777" w:rsidR="00074750" w:rsidRPr="002C6829" w:rsidRDefault="00074750" w:rsidP="00074750">
            <w:pPr>
              <w:jc w:val="center"/>
              <w:rPr>
                <w:b/>
                <w:color w:val="000000"/>
                <w:sz w:val="16"/>
                <w:szCs w:val="16"/>
                <w:lang w:val="en-AU"/>
              </w:rPr>
            </w:pPr>
            <w:r w:rsidRPr="002C6829">
              <w:rPr>
                <w:b/>
                <w:color w:val="000000"/>
                <w:sz w:val="16"/>
                <w:szCs w:val="16"/>
                <w:lang w:val="en-AU"/>
              </w:rPr>
              <w:t>(4)</w:t>
            </w:r>
          </w:p>
        </w:tc>
        <w:tc>
          <w:tcPr>
            <w:tcW w:w="379" w:type="pct"/>
            <w:shd w:val="clear" w:color="auto" w:fill="auto"/>
            <w:vAlign w:val="bottom"/>
          </w:tcPr>
          <w:p w14:paraId="30FC11B0" w14:textId="77777777" w:rsidR="00074750" w:rsidRPr="002C6829" w:rsidRDefault="00074750" w:rsidP="00074750">
            <w:pPr>
              <w:jc w:val="center"/>
              <w:rPr>
                <w:b/>
                <w:color w:val="000000"/>
                <w:sz w:val="16"/>
                <w:szCs w:val="16"/>
                <w:lang w:val="en-AU"/>
              </w:rPr>
            </w:pPr>
            <w:r w:rsidRPr="002C6829">
              <w:rPr>
                <w:b/>
                <w:color w:val="000000"/>
                <w:sz w:val="16"/>
                <w:szCs w:val="16"/>
                <w:lang w:val="en-AU"/>
              </w:rPr>
              <w:t>At least once a month</w:t>
            </w:r>
          </w:p>
          <w:p w14:paraId="513F5E4F" w14:textId="77777777" w:rsidR="00074750" w:rsidRPr="002C6829" w:rsidRDefault="00074750" w:rsidP="00074750">
            <w:pPr>
              <w:jc w:val="center"/>
              <w:rPr>
                <w:b/>
                <w:color w:val="000000"/>
                <w:sz w:val="16"/>
                <w:szCs w:val="16"/>
                <w:lang w:val="en-AU"/>
              </w:rPr>
            </w:pPr>
            <w:r w:rsidRPr="002C6829">
              <w:rPr>
                <w:b/>
                <w:color w:val="000000"/>
                <w:sz w:val="16"/>
                <w:szCs w:val="16"/>
                <w:lang w:val="en-AU"/>
              </w:rPr>
              <w:t>(5)</w:t>
            </w:r>
          </w:p>
        </w:tc>
        <w:tc>
          <w:tcPr>
            <w:tcW w:w="379" w:type="pct"/>
            <w:vAlign w:val="bottom"/>
          </w:tcPr>
          <w:p w14:paraId="0711E095" w14:textId="77777777" w:rsidR="00074750" w:rsidRPr="002C6829" w:rsidRDefault="00074750" w:rsidP="00074750">
            <w:pPr>
              <w:jc w:val="center"/>
              <w:rPr>
                <w:b/>
                <w:color w:val="000000"/>
                <w:sz w:val="16"/>
                <w:szCs w:val="16"/>
                <w:lang w:val="en-AU"/>
              </w:rPr>
            </w:pPr>
            <w:r w:rsidRPr="002C6829">
              <w:rPr>
                <w:b/>
                <w:color w:val="000000"/>
                <w:sz w:val="16"/>
                <w:szCs w:val="16"/>
                <w:lang w:val="en-AU"/>
              </w:rPr>
              <w:t>At least once a fortnight</w:t>
            </w:r>
          </w:p>
          <w:p w14:paraId="53E16C79" w14:textId="77777777" w:rsidR="00074750" w:rsidRPr="002C6829" w:rsidRDefault="00074750" w:rsidP="00074750">
            <w:pPr>
              <w:jc w:val="center"/>
              <w:rPr>
                <w:b/>
                <w:color w:val="000000"/>
                <w:sz w:val="16"/>
                <w:szCs w:val="16"/>
                <w:lang w:val="en-AU"/>
              </w:rPr>
            </w:pPr>
            <w:r w:rsidRPr="002C6829">
              <w:rPr>
                <w:b/>
                <w:color w:val="000000"/>
                <w:sz w:val="16"/>
                <w:szCs w:val="16"/>
                <w:lang w:val="en-AU"/>
              </w:rPr>
              <w:t>(6)</w:t>
            </w:r>
          </w:p>
        </w:tc>
        <w:tc>
          <w:tcPr>
            <w:tcW w:w="379" w:type="pct"/>
            <w:vAlign w:val="bottom"/>
          </w:tcPr>
          <w:p w14:paraId="0A0B4E94" w14:textId="77777777" w:rsidR="00074750" w:rsidRPr="002C6829" w:rsidRDefault="00074750" w:rsidP="00074750">
            <w:pPr>
              <w:jc w:val="center"/>
              <w:rPr>
                <w:b/>
                <w:color w:val="000000"/>
                <w:sz w:val="16"/>
                <w:szCs w:val="16"/>
                <w:lang w:val="en-AU"/>
              </w:rPr>
            </w:pPr>
            <w:r w:rsidRPr="002C6829">
              <w:rPr>
                <w:b/>
                <w:color w:val="000000"/>
                <w:sz w:val="16"/>
                <w:szCs w:val="16"/>
                <w:lang w:val="en-AU"/>
              </w:rPr>
              <w:t>At least once a week</w:t>
            </w:r>
          </w:p>
          <w:p w14:paraId="6ED23777" w14:textId="77777777" w:rsidR="00074750" w:rsidRPr="002C6829" w:rsidRDefault="00074750" w:rsidP="00074750">
            <w:pPr>
              <w:jc w:val="center"/>
              <w:rPr>
                <w:b/>
                <w:color w:val="000000"/>
                <w:sz w:val="16"/>
                <w:szCs w:val="16"/>
                <w:lang w:val="en-AU"/>
              </w:rPr>
            </w:pPr>
            <w:r w:rsidRPr="002C6829">
              <w:rPr>
                <w:b/>
                <w:color w:val="000000"/>
                <w:sz w:val="16"/>
                <w:szCs w:val="16"/>
                <w:lang w:val="en-AU"/>
              </w:rPr>
              <w:t>(7)</w:t>
            </w:r>
          </w:p>
        </w:tc>
        <w:tc>
          <w:tcPr>
            <w:tcW w:w="379" w:type="pct"/>
            <w:vAlign w:val="bottom"/>
          </w:tcPr>
          <w:p w14:paraId="11A6B6CF" w14:textId="77777777" w:rsidR="00074750" w:rsidRPr="002C6829" w:rsidRDefault="00074750" w:rsidP="00074750">
            <w:pPr>
              <w:jc w:val="center"/>
              <w:rPr>
                <w:b/>
                <w:color w:val="000000"/>
                <w:sz w:val="16"/>
                <w:szCs w:val="16"/>
                <w:lang w:val="en-AU"/>
              </w:rPr>
            </w:pPr>
            <w:r w:rsidRPr="002C6829">
              <w:rPr>
                <w:b/>
                <w:color w:val="000000"/>
                <w:sz w:val="16"/>
                <w:szCs w:val="16"/>
                <w:lang w:val="en-AU"/>
              </w:rPr>
              <w:t>Every day</w:t>
            </w:r>
          </w:p>
          <w:p w14:paraId="43BFF04D" w14:textId="77777777" w:rsidR="00074750" w:rsidRPr="002C6829" w:rsidRDefault="00074750" w:rsidP="00074750">
            <w:pPr>
              <w:jc w:val="center"/>
              <w:rPr>
                <w:b/>
                <w:color w:val="000000"/>
                <w:sz w:val="16"/>
                <w:szCs w:val="16"/>
                <w:lang w:val="en-AU"/>
              </w:rPr>
            </w:pPr>
            <w:r w:rsidRPr="002C6829">
              <w:rPr>
                <w:b/>
                <w:color w:val="000000"/>
                <w:sz w:val="16"/>
                <w:szCs w:val="16"/>
                <w:lang w:val="en-AU"/>
              </w:rPr>
              <w:t>(8)</w:t>
            </w:r>
          </w:p>
        </w:tc>
      </w:tr>
      <w:tr w:rsidR="00074750" w:rsidRPr="002C6829" w14:paraId="4A641438" w14:textId="77777777" w:rsidTr="00074750">
        <w:trPr>
          <w:trHeight w:val="320"/>
        </w:trPr>
        <w:tc>
          <w:tcPr>
            <w:tcW w:w="1967" w:type="pct"/>
            <w:shd w:val="clear" w:color="auto" w:fill="auto"/>
          </w:tcPr>
          <w:p w14:paraId="07164A51" w14:textId="77777777" w:rsidR="00074750" w:rsidRPr="002C6829" w:rsidRDefault="00074750" w:rsidP="00390371">
            <w:pPr>
              <w:numPr>
                <w:ilvl w:val="0"/>
                <w:numId w:val="29"/>
              </w:numPr>
              <w:spacing w:after="0" w:line="240" w:lineRule="auto"/>
              <w:ind w:left="284" w:hanging="284"/>
              <w:jc w:val="left"/>
              <w:rPr>
                <w:color w:val="000000"/>
                <w:sz w:val="22"/>
                <w:szCs w:val="22"/>
                <w:lang w:val="en-AU"/>
              </w:rPr>
            </w:pPr>
            <w:r w:rsidRPr="002C6829">
              <w:rPr>
                <w:color w:val="000000"/>
                <w:sz w:val="22"/>
                <w:szCs w:val="22"/>
                <w:lang w:val="en-AU"/>
              </w:rPr>
              <w:t xml:space="preserve">Rest and recover </w:t>
            </w:r>
          </w:p>
        </w:tc>
        <w:tc>
          <w:tcPr>
            <w:tcW w:w="379" w:type="pct"/>
            <w:shd w:val="clear" w:color="auto" w:fill="auto"/>
            <w:vAlign w:val="bottom"/>
          </w:tcPr>
          <w:p w14:paraId="7D2DBA52" w14:textId="77777777" w:rsidR="00074750" w:rsidRPr="002C6829" w:rsidRDefault="00074750" w:rsidP="00074750">
            <w:pPr>
              <w:rPr>
                <w:color w:val="000000"/>
                <w:sz w:val="22"/>
                <w:szCs w:val="22"/>
                <w:lang w:val="en-AU"/>
              </w:rPr>
            </w:pPr>
          </w:p>
        </w:tc>
        <w:tc>
          <w:tcPr>
            <w:tcW w:w="379" w:type="pct"/>
            <w:shd w:val="clear" w:color="auto" w:fill="auto"/>
            <w:vAlign w:val="bottom"/>
          </w:tcPr>
          <w:p w14:paraId="5E51E522" w14:textId="77777777" w:rsidR="00074750" w:rsidRPr="002C6829" w:rsidRDefault="00074750" w:rsidP="00074750">
            <w:pPr>
              <w:rPr>
                <w:rFonts w:ascii="Times New Roman" w:eastAsia="Times New Roman" w:hAnsi="Times New Roman" w:cs="Times New Roman"/>
                <w:szCs w:val="20"/>
                <w:lang w:val="en-AU"/>
              </w:rPr>
            </w:pPr>
          </w:p>
        </w:tc>
        <w:tc>
          <w:tcPr>
            <w:tcW w:w="379" w:type="pct"/>
            <w:shd w:val="clear" w:color="auto" w:fill="auto"/>
            <w:vAlign w:val="bottom"/>
          </w:tcPr>
          <w:p w14:paraId="06D0213F" w14:textId="77777777" w:rsidR="00074750" w:rsidRPr="002C6829" w:rsidRDefault="00074750" w:rsidP="00074750">
            <w:pPr>
              <w:rPr>
                <w:rFonts w:ascii="Times New Roman" w:eastAsia="Times New Roman" w:hAnsi="Times New Roman" w:cs="Times New Roman"/>
                <w:szCs w:val="20"/>
                <w:lang w:val="en-AU"/>
              </w:rPr>
            </w:pPr>
          </w:p>
        </w:tc>
        <w:tc>
          <w:tcPr>
            <w:tcW w:w="379" w:type="pct"/>
            <w:shd w:val="clear" w:color="auto" w:fill="auto"/>
            <w:vAlign w:val="bottom"/>
          </w:tcPr>
          <w:p w14:paraId="799823D5" w14:textId="77777777" w:rsidR="00074750" w:rsidRPr="002C6829" w:rsidRDefault="00074750" w:rsidP="00074750">
            <w:pPr>
              <w:rPr>
                <w:rFonts w:ascii="Times New Roman" w:eastAsia="Times New Roman" w:hAnsi="Times New Roman" w:cs="Times New Roman"/>
                <w:szCs w:val="20"/>
                <w:lang w:val="en-AU"/>
              </w:rPr>
            </w:pPr>
          </w:p>
        </w:tc>
        <w:tc>
          <w:tcPr>
            <w:tcW w:w="379" w:type="pct"/>
            <w:shd w:val="clear" w:color="auto" w:fill="auto"/>
            <w:vAlign w:val="bottom"/>
          </w:tcPr>
          <w:p w14:paraId="5CA39A30" w14:textId="77777777" w:rsidR="00074750" w:rsidRPr="002C6829" w:rsidRDefault="00074750" w:rsidP="00074750">
            <w:pPr>
              <w:rPr>
                <w:rFonts w:ascii="Times New Roman" w:eastAsia="Times New Roman" w:hAnsi="Times New Roman" w:cs="Times New Roman"/>
                <w:szCs w:val="20"/>
                <w:lang w:val="en-AU"/>
              </w:rPr>
            </w:pPr>
          </w:p>
        </w:tc>
        <w:tc>
          <w:tcPr>
            <w:tcW w:w="379" w:type="pct"/>
            <w:vAlign w:val="bottom"/>
          </w:tcPr>
          <w:p w14:paraId="0B5F0E5D" w14:textId="77777777" w:rsidR="00074750" w:rsidRPr="002C6829" w:rsidRDefault="00074750" w:rsidP="00074750">
            <w:pPr>
              <w:jc w:val="center"/>
              <w:rPr>
                <w:b/>
                <w:color w:val="000000"/>
                <w:sz w:val="16"/>
                <w:szCs w:val="16"/>
                <w:lang w:val="en-AU"/>
              </w:rPr>
            </w:pPr>
          </w:p>
        </w:tc>
        <w:tc>
          <w:tcPr>
            <w:tcW w:w="379" w:type="pct"/>
          </w:tcPr>
          <w:p w14:paraId="58B6C0FA" w14:textId="77777777" w:rsidR="00074750" w:rsidRPr="002C6829" w:rsidRDefault="00074750" w:rsidP="00074750">
            <w:pPr>
              <w:jc w:val="center"/>
              <w:rPr>
                <w:b/>
                <w:color w:val="000000"/>
                <w:sz w:val="16"/>
                <w:szCs w:val="16"/>
                <w:lang w:val="en-AU"/>
              </w:rPr>
            </w:pPr>
          </w:p>
        </w:tc>
        <w:tc>
          <w:tcPr>
            <w:tcW w:w="379" w:type="pct"/>
          </w:tcPr>
          <w:p w14:paraId="761623B0" w14:textId="77777777" w:rsidR="00074750" w:rsidRPr="002C6829" w:rsidRDefault="00074750" w:rsidP="00074750">
            <w:pPr>
              <w:jc w:val="center"/>
              <w:rPr>
                <w:b/>
                <w:color w:val="000000"/>
                <w:sz w:val="16"/>
                <w:szCs w:val="16"/>
                <w:lang w:val="en-AU"/>
              </w:rPr>
            </w:pPr>
          </w:p>
        </w:tc>
      </w:tr>
      <w:tr w:rsidR="00074750" w:rsidRPr="002C6829" w14:paraId="0241E6C9" w14:textId="77777777" w:rsidTr="00074750">
        <w:trPr>
          <w:trHeight w:val="320"/>
        </w:trPr>
        <w:tc>
          <w:tcPr>
            <w:tcW w:w="1967" w:type="pct"/>
            <w:shd w:val="clear" w:color="auto" w:fill="auto"/>
          </w:tcPr>
          <w:p w14:paraId="7C6876CA" w14:textId="77777777" w:rsidR="00074750" w:rsidRPr="002C6829" w:rsidRDefault="00074750" w:rsidP="00390371">
            <w:pPr>
              <w:numPr>
                <w:ilvl w:val="0"/>
                <w:numId w:val="29"/>
              </w:numPr>
              <w:spacing w:after="0" w:line="240" w:lineRule="auto"/>
              <w:ind w:left="284" w:hanging="284"/>
              <w:jc w:val="left"/>
              <w:rPr>
                <w:color w:val="000000"/>
                <w:sz w:val="22"/>
                <w:szCs w:val="22"/>
                <w:lang w:val="en-AU"/>
              </w:rPr>
            </w:pPr>
            <w:r w:rsidRPr="002C6829">
              <w:rPr>
                <w:color w:val="000000"/>
                <w:sz w:val="22"/>
                <w:szCs w:val="22"/>
                <w:lang w:val="en-AU"/>
              </w:rPr>
              <w:t xml:space="preserve">Engage in social activities </w:t>
            </w:r>
          </w:p>
        </w:tc>
        <w:tc>
          <w:tcPr>
            <w:tcW w:w="379" w:type="pct"/>
            <w:shd w:val="clear" w:color="auto" w:fill="auto"/>
            <w:vAlign w:val="bottom"/>
          </w:tcPr>
          <w:p w14:paraId="4EA22A67" w14:textId="77777777" w:rsidR="00074750" w:rsidRPr="002C6829" w:rsidRDefault="00074750" w:rsidP="00074750">
            <w:pPr>
              <w:rPr>
                <w:color w:val="000000"/>
                <w:sz w:val="22"/>
                <w:szCs w:val="22"/>
                <w:lang w:val="en-AU"/>
              </w:rPr>
            </w:pPr>
          </w:p>
        </w:tc>
        <w:tc>
          <w:tcPr>
            <w:tcW w:w="379" w:type="pct"/>
            <w:shd w:val="clear" w:color="auto" w:fill="auto"/>
            <w:vAlign w:val="bottom"/>
          </w:tcPr>
          <w:p w14:paraId="3E41978C" w14:textId="77777777" w:rsidR="00074750" w:rsidRPr="002C6829" w:rsidRDefault="00074750" w:rsidP="00074750">
            <w:pPr>
              <w:rPr>
                <w:rFonts w:ascii="Times New Roman" w:eastAsia="Times New Roman" w:hAnsi="Times New Roman" w:cs="Times New Roman"/>
                <w:szCs w:val="20"/>
                <w:lang w:val="en-AU"/>
              </w:rPr>
            </w:pPr>
          </w:p>
        </w:tc>
        <w:tc>
          <w:tcPr>
            <w:tcW w:w="379" w:type="pct"/>
            <w:shd w:val="clear" w:color="auto" w:fill="auto"/>
            <w:vAlign w:val="bottom"/>
          </w:tcPr>
          <w:p w14:paraId="755F9F70" w14:textId="77777777" w:rsidR="00074750" w:rsidRPr="002C6829" w:rsidRDefault="00074750" w:rsidP="00074750">
            <w:pPr>
              <w:rPr>
                <w:rFonts w:ascii="Times New Roman" w:eastAsia="Times New Roman" w:hAnsi="Times New Roman" w:cs="Times New Roman"/>
                <w:szCs w:val="20"/>
                <w:lang w:val="en-AU"/>
              </w:rPr>
            </w:pPr>
          </w:p>
        </w:tc>
        <w:tc>
          <w:tcPr>
            <w:tcW w:w="379" w:type="pct"/>
            <w:shd w:val="clear" w:color="auto" w:fill="auto"/>
            <w:vAlign w:val="bottom"/>
          </w:tcPr>
          <w:p w14:paraId="707473C3" w14:textId="77777777" w:rsidR="00074750" w:rsidRPr="002C6829" w:rsidRDefault="00074750" w:rsidP="00074750">
            <w:pPr>
              <w:rPr>
                <w:rFonts w:ascii="Times New Roman" w:eastAsia="Times New Roman" w:hAnsi="Times New Roman" w:cs="Times New Roman"/>
                <w:szCs w:val="20"/>
                <w:lang w:val="en-AU"/>
              </w:rPr>
            </w:pPr>
          </w:p>
        </w:tc>
        <w:tc>
          <w:tcPr>
            <w:tcW w:w="379" w:type="pct"/>
            <w:shd w:val="clear" w:color="auto" w:fill="auto"/>
            <w:vAlign w:val="bottom"/>
          </w:tcPr>
          <w:p w14:paraId="3E89E538" w14:textId="77777777" w:rsidR="00074750" w:rsidRPr="002C6829" w:rsidRDefault="00074750" w:rsidP="00074750">
            <w:pPr>
              <w:rPr>
                <w:rFonts w:ascii="Times New Roman" w:eastAsia="Times New Roman" w:hAnsi="Times New Roman" w:cs="Times New Roman"/>
                <w:szCs w:val="20"/>
                <w:lang w:val="en-AU"/>
              </w:rPr>
            </w:pPr>
          </w:p>
        </w:tc>
        <w:tc>
          <w:tcPr>
            <w:tcW w:w="379" w:type="pct"/>
            <w:vAlign w:val="bottom"/>
          </w:tcPr>
          <w:p w14:paraId="4B2B660B" w14:textId="77777777" w:rsidR="00074750" w:rsidRPr="002C6829" w:rsidRDefault="00074750" w:rsidP="00074750">
            <w:pPr>
              <w:jc w:val="center"/>
              <w:rPr>
                <w:b/>
                <w:color w:val="000000"/>
                <w:sz w:val="16"/>
                <w:szCs w:val="16"/>
                <w:lang w:val="en-AU"/>
              </w:rPr>
            </w:pPr>
          </w:p>
        </w:tc>
        <w:tc>
          <w:tcPr>
            <w:tcW w:w="379" w:type="pct"/>
          </w:tcPr>
          <w:p w14:paraId="5AF67F86" w14:textId="77777777" w:rsidR="00074750" w:rsidRPr="002C6829" w:rsidRDefault="00074750" w:rsidP="00074750">
            <w:pPr>
              <w:jc w:val="center"/>
              <w:rPr>
                <w:b/>
                <w:color w:val="000000"/>
                <w:sz w:val="16"/>
                <w:szCs w:val="16"/>
                <w:lang w:val="en-AU"/>
              </w:rPr>
            </w:pPr>
          </w:p>
        </w:tc>
        <w:tc>
          <w:tcPr>
            <w:tcW w:w="379" w:type="pct"/>
          </w:tcPr>
          <w:p w14:paraId="3D87151E" w14:textId="77777777" w:rsidR="00074750" w:rsidRPr="002C6829" w:rsidRDefault="00074750" w:rsidP="00074750">
            <w:pPr>
              <w:jc w:val="center"/>
              <w:rPr>
                <w:b/>
                <w:color w:val="000000"/>
                <w:sz w:val="16"/>
                <w:szCs w:val="16"/>
                <w:lang w:val="en-AU"/>
              </w:rPr>
            </w:pPr>
          </w:p>
        </w:tc>
      </w:tr>
      <w:tr w:rsidR="00074750" w:rsidRPr="002C6829" w14:paraId="7CCA1954" w14:textId="77777777" w:rsidTr="00074750">
        <w:trPr>
          <w:trHeight w:val="320"/>
        </w:trPr>
        <w:tc>
          <w:tcPr>
            <w:tcW w:w="1967" w:type="pct"/>
            <w:shd w:val="clear" w:color="auto" w:fill="auto"/>
          </w:tcPr>
          <w:p w14:paraId="353F5A0D" w14:textId="77777777" w:rsidR="00074750" w:rsidRPr="002C6829" w:rsidRDefault="00074750" w:rsidP="00074750">
            <w:pPr>
              <w:spacing w:after="0"/>
              <w:ind w:left="284"/>
              <w:rPr>
                <w:color w:val="000000"/>
                <w:sz w:val="22"/>
                <w:szCs w:val="22"/>
                <w:lang w:val="en-AU"/>
              </w:rPr>
            </w:pPr>
            <w:r w:rsidRPr="002C6829">
              <w:rPr>
                <w:sz w:val="22"/>
                <w:szCs w:val="22"/>
                <w:lang w:val="en-AU"/>
              </w:rPr>
              <w:t>*(DISPLAY IF ECHS=1)</w:t>
            </w:r>
          </w:p>
          <w:p w14:paraId="5A6E84EE" w14:textId="77777777" w:rsidR="00074750" w:rsidRPr="002C6829" w:rsidRDefault="00074750" w:rsidP="00390371">
            <w:pPr>
              <w:numPr>
                <w:ilvl w:val="0"/>
                <w:numId w:val="29"/>
              </w:numPr>
              <w:spacing w:after="0" w:line="240" w:lineRule="auto"/>
              <w:ind w:left="284" w:hanging="284"/>
              <w:jc w:val="left"/>
              <w:rPr>
                <w:color w:val="000000"/>
                <w:sz w:val="22"/>
                <w:szCs w:val="22"/>
                <w:lang w:val="en-AU"/>
              </w:rPr>
            </w:pPr>
            <w:r w:rsidRPr="002C6829">
              <w:rPr>
                <w:color w:val="000000"/>
                <w:sz w:val="22"/>
                <w:szCs w:val="22"/>
                <w:lang w:val="en-AU"/>
              </w:rPr>
              <w:t xml:space="preserve">Accompany children to an activity </w:t>
            </w:r>
          </w:p>
        </w:tc>
        <w:tc>
          <w:tcPr>
            <w:tcW w:w="379" w:type="pct"/>
            <w:shd w:val="clear" w:color="auto" w:fill="auto"/>
            <w:vAlign w:val="bottom"/>
          </w:tcPr>
          <w:p w14:paraId="5CEE97FE" w14:textId="77777777" w:rsidR="00074750" w:rsidRPr="002C6829" w:rsidRDefault="00074750" w:rsidP="00074750">
            <w:pPr>
              <w:rPr>
                <w:color w:val="000000"/>
                <w:sz w:val="22"/>
                <w:szCs w:val="22"/>
                <w:lang w:val="en-AU"/>
              </w:rPr>
            </w:pPr>
          </w:p>
        </w:tc>
        <w:tc>
          <w:tcPr>
            <w:tcW w:w="379" w:type="pct"/>
            <w:shd w:val="clear" w:color="auto" w:fill="auto"/>
            <w:vAlign w:val="bottom"/>
          </w:tcPr>
          <w:p w14:paraId="4849DCF1" w14:textId="77777777" w:rsidR="00074750" w:rsidRPr="002C6829" w:rsidRDefault="00074750" w:rsidP="00074750">
            <w:pPr>
              <w:rPr>
                <w:rFonts w:ascii="Times New Roman" w:eastAsia="Times New Roman" w:hAnsi="Times New Roman" w:cs="Times New Roman"/>
                <w:szCs w:val="20"/>
                <w:lang w:val="en-AU"/>
              </w:rPr>
            </w:pPr>
          </w:p>
        </w:tc>
        <w:tc>
          <w:tcPr>
            <w:tcW w:w="379" w:type="pct"/>
            <w:shd w:val="clear" w:color="auto" w:fill="auto"/>
            <w:vAlign w:val="bottom"/>
          </w:tcPr>
          <w:p w14:paraId="54ADD215" w14:textId="77777777" w:rsidR="00074750" w:rsidRPr="002C6829" w:rsidRDefault="00074750" w:rsidP="00074750">
            <w:pPr>
              <w:rPr>
                <w:rFonts w:ascii="Times New Roman" w:eastAsia="Times New Roman" w:hAnsi="Times New Roman" w:cs="Times New Roman"/>
                <w:szCs w:val="20"/>
                <w:lang w:val="en-AU"/>
              </w:rPr>
            </w:pPr>
          </w:p>
        </w:tc>
        <w:tc>
          <w:tcPr>
            <w:tcW w:w="379" w:type="pct"/>
            <w:shd w:val="clear" w:color="auto" w:fill="auto"/>
            <w:vAlign w:val="bottom"/>
          </w:tcPr>
          <w:p w14:paraId="2B6142E0" w14:textId="77777777" w:rsidR="00074750" w:rsidRPr="002C6829" w:rsidRDefault="00074750" w:rsidP="00074750">
            <w:pPr>
              <w:rPr>
                <w:rFonts w:ascii="Times New Roman" w:eastAsia="Times New Roman" w:hAnsi="Times New Roman" w:cs="Times New Roman"/>
                <w:szCs w:val="20"/>
                <w:lang w:val="en-AU"/>
              </w:rPr>
            </w:pPr>
          </w:p>
        </w:tc>
        <w:tc>
          <w:tcPr>
            <w:tcW w:w="379" w:type="pct"/>
            <w:shd w:val="clear" w:color="auto" w:fill="auto"/>
            <w:vAlign w:val="bottom"/>
          </w:tcPr>
          <w:p w14:paraId="4D4F5DA5" w14:textId="77777777" w:rsidR="00074750" w:rsidRPr="002C6829" w:rsidRDefault="00074750" w:rsidP="00074750">
            <w:pPr>
              <w:rPr>
                <w:rFonts w:ascii="Times New Roman" w:eastAsia="Times New Roman" w:hAnsi="Times New Roman" w:cs="Times New Roman"/>
                <w:szCs w:val="20"/>
                <w:lang w:val="en-AU"/>
              </w:rPr>
            </w:pPr>
          </w:p>
        </w:tc>
        <w:tc>
          <w:tcPr>
            <w:tcW w:w="379" w:type="pct"/>
            <w:vAlign w:val="bottom"/>
          </w:tcPr>
          <w:p w14:paraId="78C86DB6" w14:textId="77777777" w:rsidR="00074750" w:rsidRPr="002C6829" w:rsidRDefault="00074750" w:rsidP="00074750">
            <w:pPr>
              <w:jc w:val="center"/>
              <w:rPr>
                <w:b/>
                <w:color w:val="000000"/>
                <w:sz w:val="16"/>
                <w:szCs w:val="16"/>
                <w:lang w:val="en-AU"/>
              </w:rPr>
            </w:pPr>
          </w:p>
        </w:tc>
        <w:tc>
          <w:tcPr>
            <w:tcW w:w="379" w:type="pct"/>
          </w:tcPr>
          <w:p w14:paraId="3C25D91A" w14:textId="77777777" w:rsidR="00074750" w:rsidRPr="002C6829" w:rsidRDefault="00074750" w:rsidP="00074750">
            <w:pPr>
              <w:jc w:val="center"/>
              <w:rPr>
                <w:b/>
                <w:color w:val="000000"/>
                <w:sz w:val="16"/>
                <w:szCs w:val="16"/>
                <w:lang w:val="en-AU"/>
              </w:rPr>
            </w:pPr>
          </w:p>
        </w:tc>
        <w:tc>
          <w:tcPr>
            <w:tcW w:w="379" w:type="pct"/>
          </w:tcPr>
          <w:p w14:paraId="13068933" w14:textId="77777777" w:rsidR="00074750" w:rsidRPr="002C6829" w:rsidRDefault="00074750" w:rsidP="00074750">
            <w:pPr>
              <w:jc w:val="center"/>
              <w:rPr>
                <w:b/>
                <w:color w:val="000000"/>
                <w:sz w:val="16"/>
                <w:szCs w:val="16"/>
                <w:lang w:val="en-AU"/>
              </w:rPr>
            </w:pPr>
          </w:p>
        </w:tc>
      </w:tr>
      <w:tr w:rsidR="00074750" w:rsidRPr="002C6829" w14:paraId="2588168F" w14:textId="77777777" w:rsidTr="00074750">
        <w:trPr>
          <w:trHeight w:val="320"/>
        </w:trPr>
        <w:tc>
          <w:tcPr>
            <w:tcW w:w="1967" w:type="pct"/>
            <w:shd w:val="clear" w:color="auto" w:fill="auto"/>
          </w:tcPr>
          <w:p w14:paraId="703AA75F" w14:textId="77777777" w:rsidR="00074750" w:rsidRPr="002C6829" w:rsidRDefault="00074750" w:rsidP="00390371">
            <w:pPr>
              <w:numPr>
                <w:ilvl w:val="0"/>
                <w:numId w:val="29"/>
              </w:numPr>
              <w:spacing w:after="0" w:line="240" w:lineRule="auto"/>
              <w:ind w:left="284" w:hanging="284"/>
              <w:jc w:val="left"/>
              <w:rPr>
                <w:sz w:val="22"/>
                <w:szCs w:val="22"/>
                <w:lang w:val="en-AU"/>
              </w:rPr>
            </w:pPr>
            <w:r w:rsidRPr="002C6829">
              <w:rPr>
                <w:sz w:val="22"/>
                <w:szCs w:val="22"/>
                <w:lang w:val="en-AU"/>
              </w:rPr>
              <w:t xml:space="preserve">Engage in any form of physical activities </w:t>
            </w:r>
          </w:p>
        </w:tc>
        <w:tc>
          <w:tcPr>
            <w:tcW w:w="379" w:type="pct"/>
            <w:shd w:val="clear" w:color="auto" w:fill="auto"/>
            <w:vAlign w:val="bottom"/>
          </w:tcPr>
          <w:p w14:paraId="1533CB18" w14:textId="77777777" w:rsidR="00074750" w:rsidRPr="002C6829" w:rsidRDefault="00074750" w:rsidP="00074750">
            <w:pPr>
              <w:rPr>
                <w:color w:val="000000"/>
                <w:sz w:val="22"/>
                <w:szCs w:val="22"/>
                <w:lang w:val="en-AU"/>
              </w:rPr>
            </w:pPr>
          </w:p>
        </w:tc>
        <w:tc>
          <w:tcPr>
            <w:tcW w:w="379" w:type="pct"/>
            <w:shd w:val="clear" w:color="auto" w:fill="auto"/>
            <w:vAlign w:val="bottom"/>
          </w:tcPr>
          <w:p w14:paraId="7F031AA0" w14:textId="77777777" w:rsidR="00074750" w:rsidRPr="002C6829" w:rsidRDefault="00074750" w:rsidP="00074750">
            <w:pPr>
              <w:rPr>
                <w:rFonts w:ascii="Times New Roman" w:eastAsia="Times New Roman" w:hAnsi="Times New Roman" w:cs="Times New Roman"/>
                <w:szCs w:val="20"/>
                <w:lang w:val="en-AU"/>
              </w:rPr>
            </w:pPr>
          </w:p>
        </w:tc>
        <w:tc>
          <w:tcPr>
            <w:tcW w:w="379" w:type="pct"/>
            <w:shd w:val="clear" w:color="auto" w:fill="auto"/>
            <w:vAlign w:val="bottom"/>
          </w:tcPr>
          <w:p w14:paraId="35217432" w14:textId="77777777" w:rsidR="00074750" w:rsidRPr="002C6829" w:rsidRDefault="00074750" w:rsidP="00074750">
            <w:pPr>
              <w:rPr>
                <w:rFonts w:ascii="Times New Roman" w:eastAsia="Times New Roman" w:hAnsi="Times New Roman" w:cs="Times New Roman"/>
                <w:szCs w:val="20"/>
                <w:lang w:val="en-AU"/>
              </w:rPr>
            </w:pPr>
          </w:p>
        </w:tc>
        <w:tc>
          <w:tcPr>
            <w:tcW w:w="379" w:type="pct"/>
            <w:shd w:val="clear" w:color="auto" w:fill="auto"/>
            <w:vAlign w:val="bottom"/>
          </w:tcPr>
          <w:p w14:paraId="5F73769B" w14:textId="77777777" w:rsidR="00074750" w:rsidRPr="002C6829" w:rsidRDefault="00074750" w:rsidP="00074750">
            <w:pPr>
              <w:rPr>
                <w:rFonts w:ascii="Times New Roman" w:eastAsia="Times New Roman" w:hAnsi="Times New Roman" w:cs="Times New Roman"/>
                <w:szCs w:val="20"/>
                <w:lang w:val="en-AU"/>
              </w:rPr>
            </w:pPr>
          </w:p>
        </w:tc>
        <w:tc>
          <w:tcPr>
            <w:tcW w:w="379" w:type="pct"/>
            <w:shd w:val="clear" w:color="auto" w:fill="auto"/>
            <w:vAlign w:val="bottom"/>
          </w:tcPr>
          <w:p w14:paraId="6B9A0D58" w14:textId="77777777" w:rsidR="00074750" w:rsidRPr="002C6829" w:rsidRDefault="00074750" w:rsidP="00074750">
            <w:pPr>
              <w:rPr>
                <w:rFonts w:ascii="Times New Roman" w:eastAsia="Times New Roman" w:hAnsi="Times New Roman" w:cs="Times New Roman"/>
                <w:szCs w:val="20"/>
                <w:lang w:val="en-AU"/>
              </w:rPr>
            </w:pPr>
          </w:p>
        </w:tc>
        <w:tc>
          <w:tcPr>
            <w:tcW w:w="379" w:type="pct"/>
            <w:vAlign w:val="bottom"/>
          </w:tcPr>
          <w:p w14:paraId="0FFEDE89" w14:textId="77777777" w:rsidR="00074750" w:rsidRPr="002C6829" w:rsidRDefault="00074750" w:rsidP="00074750">
            <w:pPr>
              <w:jc w:val="center"/>
              <w:rPr>
                <w:b/>
                <w:color w:val="000000"/>
                <w:sz w:val="16"/>
                <w:szCs w:val="16"/>
                <w:lang w:val="en-AU"/>
              </w:rPr>
            </w:pPr>
          </w:p>
        </w:tc>
        <w:tc>
          <w:tcPr>
            <w:tcW w:w="379" w:type="pct"/>
          </w:tcPr>
          <w:p w14:paraId="3FABE119" w14:textId="77777777" w:rsidR="00074750" w:rsidRPr="002C6829" w:rsidRDefault="00074750" w:rsidP="00074750">
            <w:pPr>
              <w:jc w:val="center"/>
              <w:rPr>
                <w:b/>
                <w:color w:val="000000"/>
                <w:sz w:val="16"/>
                <w:szCs w:val="16"/>
                <w:lang w:val="en-AU"/>
              </w:rPr>
            </w:pPr>
          </w:p>
        </w:tc>
        <w:tc>
          <w:tcPr>
            <w:tcW w:w="379" w:type="pct"/>
          </w:tcPr>
          <w:p w14:paraId="3FE73FD1" w14:textId="77777777" w:rsidR="00074750" w:rsidRPr="002C6829" w:rsidRDefault="00074750" w:rsidP="00074750">
            <w:pPr>
              <w:jc w:val="center"/>
              <w:rPr>
                <w:b/>
                <w:color w:val="000000"/>
                <w:sz w:val="16"/>
                <w:szCs w:val="16"/>
                <w:lang w:val="en-AU"/>
              </w:rPr>
            </w:pPr>
          </w:p>
        </w:tc>
      </w:tr>
      <w:tr w:rsidR="00074750" w:rsidRPr="002C6829" w14:paraId="7FC13AC9" w14:textId="77777777" w:rsidTr="00074750">
        <w:trPr>
          <w:trHeight w:val="320"/>
        </w:trPr>
        <w:tc>
          <w:tcPr>
            <w:tcW w:w="1967" w:type="pct"/>
            <w:shd w:val="clear" w:color="auto" w:fill="auto"/>
          </w:tcPr>
          <w:p w14:paraId="70D6396C" w14:textId="77777777" w:rsidR="00074750" w:rsidRPr="002C6829" w:rsidRDefault="00074750" w:rsidP="00390371">
            <w:pPr>
              <w:numPr>
                <w:ilvl w:val="0"/>
                <w:numId w:val="29"/>
              </w:numPr>
              <w:spacing w:after="0" w:line="240" w:lineRule="auto"/>
              <w:ind w:left="284" w:hanging="284"/>
              <w:jc w:val="left"/>
              <w:rPr>
                <w:sz w:val="22"/>
                <w:szCs w:val="22"/>
                <w:lang w:val="en-AU"/>
              </w:rPr>
            </w:pPr>
            <w:r w:rsidRPr="002C6829">
              <w:rPr>
                <w:sz w:val="22"/>
                <w:szCs w:val="22"/>
                <w:lang w:val="en-AU"/>
              </w:rPr>
              <w:t xml:space="preserve">Engage in motorised leisure activities (e.g. boating, trail-biking, off-roading) </w:t>
            </w:r>
          </w:p>
        </w:tc>
        <w:tc>
          <w:tcPr>
            <w:tcW w:w="379" w:type="pct"/>
            <w:shd w:val="clear" w:color="auto" w:fill="auto"/>
            <w:vAlign w:val="bottom"/>
          </w:tcPr>
          <w:p w14:paraId="6565DD64" w14:textId="77777777" w:rsidR="00074750" w:rsidRPr="002C6829" w:rsidRDefault="00074750" w:rsidP="00074750">
            <w:pPr>
              <w:rPr>
                <w:color w:val="000000"/>
                <w:sz w:val="22"/>
                <w:szCs w:val="22"/>
                <w:lang w:val="en-AU"/>
              </w:rPr>
            </w:pPr>
          </w:p>
        </w:tc>
        <w:tc>
          <w:tcPr>
            <w:tcW w:w="379" w:type="pct"/>
            <w:shd w:val="clear" w:color="auto" w:fill="auto"/>
            <w:vAlign w:val="bottom"/>
          </w:tcPr>
          <w:p w14:paraId="0FEB3A98" w14:textId="77777777" w:rsidR="00074750" w:rsidRPr="002C6829" w:rsidRDefault="00074750" w:rsidP="00074750">
            <w:pPr>
              <w:rPr>
                <w:rFonts w:ascii="Times New Roman" w:eastAsia="Times New Roman" w:hAnsi="Times New Roman" w:cs="Times New Roman"/>
                <w:szCs w:val="20"/>
                <w:lang w:val="en-AU"/>
              </w:rPr>
            </w:pPr>
          </w:p>
        </w:tc>
        <w:tc>
          <w:tcPr>
            <w:tcW w:w="379" w:type="pct"/>
            <w:shd w:val="clear" w:color="auto" w:fill="auto"/>
            <w:vAlign w:val="bottom"/>
          </w:tcPr>
          <w:p w14:paraId="4E3396F6" w14:textId="77777777" w:rsidR="00074750" w:rsidRPr="002C6829" w:rsidRDefault="00074750" w:rsidP="00074750">
            <w:pPr>
              <w:rPr>
                <w:rFonts w:ascii="Times New Roman" w:eastAsia="Times New Roman" w:hAnsi="Times New Roman" w:cs="Times New Roman"/>
                <w:szCs w:val="20"/>
                <w:lang w:val="en-AU"/>
              </w:rPr>
            </w:pPr>
          </w:p>
        </w:tc>
        <w:tc>
          <w:tcPr>
            <w:tcW w:w="379" w:type="pct"/>
            <w:shd w:val="clear" w:color="auto" w:fill="auto"/>
            <w:vAlign w:val="bottom"/>
          </w:tcPr>
          <w:p w14:paraId="2C33289F" w14:textId="77777777" w:rsidR="00074750" w:rsidRPr="002C6829" w:rsidRDefault="00074750" w:rsidP="00074750">
            <w:pPr>
              <w:rPr>
                <w:rFonts w:ascii="Times New Roman" w:eastAsia="Times New Roman" w:hAnsi="Times New Roman" w:cs="Times New Roman"/>
                <w:szCs w:val="20"/>
                <w:lang w:val="en-AU"/>
              </w:rPr>
            </w:pPr>
          </w:p>
        </w:tc>
        <w:tc>
          <w:tcPr>
            <w:tcW w:w="379" w:type="pct"/>
            <w:shd w:val="clear" w:color="auto" w:fill="auto"/>
            <w:vAlign w:val="bottom"/>
          </w:tcPr>
          <w:p w14:paraId="41AA19A7" w14:textId="77777777" w:rsidR="00074750" w:rsidRPr="002C6829" w:rsidRDefault="00074750" w:rsidP="00074750">
            <w:pPr>
              <w:rPr>
                <w:rFonts w:ascii="Times New Roman" w:eastAsia="Times New Roman" w:hAnsi="Times New Roman" w:cs="Times New Roman"/>
                <w:szCs w:val="20"/>
                <w:lang w:val="en-AU"/>
              </w:rPr>
            </w:pPr>
          </w:p>
        </w:tc>
        <w:tc>
          <w:tcPr>
            <w:tcW w:w="379" w:type="pct"/>
            <w:vAlign w:val="bottom"/>
          </w:tcPr>
          <w:p w14:paraId="35A6F6DB" w14:textId="77777777" w:rsidR="00074750" w:rsidRPr="002C6829" w:rsidRDefault="00074750" w:rsidP="00074750">
            <w:pPr>
              <w:jc w:val="center"/>
              <w:rPr>
                <w:b/>
                <w:color w:val="000000"/>
                <w:sz w:val="16"/>
                <w:szCs w:val="16"/>
                <w:lang w:val="en-AU"/>
              </w:rPr>
            </w:pPr>
          </w:p>
        </w:tc>
        <w:tc>
          <w:tcPr>
            <w:tcW w:w="379" w:type="pct"/>
          </w:tcPr>
          <w:p w14:paraId="61590B92" w14:textId="77777777" w:rsidR="00074750" w:rsidRPr="002C6829" w:rsidRDefault="00074750" w:rsidP="00074750">
            <w:pPr>
              <w:jc w:val="center"/>
              <w:rPr>
                <w:b/>
                <w:color w:val="000000"/>
                <w:sz w:val="16"/>
                <w:szCs w:val="16"/>
                <w:lang w:val="en-AU"/>
              </w:rPr>
            </w:pPr>
          </w:p>
        </w:tc>
        <w:tc>
          <w:tcPr>
            <w:tcW w:w="379" w:type="pct"/>
          </w:tcPr>
          <w:p w14:paraId="301DBBFA" w14:textId="77777777" w:rsidR="00074750" w:rsidRPr="002C6829" w:rsidRDefault="00074750" w:rsidP="00074750">
            <w:pPr>
              <w:jc w:val="center"/>
              <w:rPr>
                <w:b/>
                <w:color w:val="000000"/>
                <w:sz w:val="16"/>
                <w:szCs w:val="16"/>
                <w:lang w:val="en-AU"/>
              </w:rPr>
            </w:pPr>
          </w:p>
        </w:tc>
      </w:tr>
      <w:tr w:rsidR="00074750" w:rsidRPr="002C6829" w14:paraId="71FF1E8D" w14:textId="77777777" w:rsidTr="00074750">
        <w:trPr>
          <w:trHeight w:val="320"/>
        </w:trPr>
        <w:tc>
          <w:tcPr>
            <w:tcW w:w="1967" w:type="pct"/>
            <w:shd w:val="clear" w:color="auto" w:fill="auto"/>
          </w:tcPr>
          <w:p w14:paraId="32F93079" w14:textId="77777777" w:rsidR="00074750" w:rsidRPr="002C6829" w:rsidRDefault="00074750" w:rsidP="00390371">
            <w:pPr>
              <w:numPr>
                <w:ilvl w:val="0"/>
                <w:numId w:val="29"/>
              </w:numPr>
              <w:spacing w:after="0" w:line="240" w:lineRule="auto"/>
              <w:ind w:left="284" w:hanging="284"/>
              <w:jc w:val="left"/>
              <w:rPr>
                <w:sz w:val="22"/>
                <w:szCs w:val="22"/>
                <w:lang w:val="en-AU"/>
              </w:rPr>
            </w:pPr>
            <w:r w:rsidRPr="002C6829">
              <w:rPr>
                <w:sz w:val="22"/>
                <w:szCs w:val="22"/>
                <w:lang w:val="en-AU"/>
              </w:rPr>
              <w:t>Enjoy a sense of peace, tranquillity and awe</w:t>
            </w:r>
          </w:p>
        </w:tc>
        <w:tc>
          <w:tcPr>
            <w:tcW w:w="379" w:type="pct"/>
            <w:shd w:val="clear" w:color="auto" w:fill="auto"/>
            <w:vAlign w:val="bottom"/>
          </w:tcPr>
          <w:p w14:paraId="1CC56AC0" w14:textId="77777777" w:rsidR="00074750" w:rsidRPr="002C6829" w:rsidRDefault="00074750" w:rsidP="00074750">
            <w:pPr>
              <w:rPr>
                <w:color w:val="000000"/>
                <w:sz w:val="22"/>
                <w:szCs w:val="22"/>
                <w:lang w:val="en-AU"/>
              </w:rPr>
            </w:pPr>
          </w:p>
        </w:tc>
        <w:tc>
          <w:tcPr>
            <w:tcW w:w="379" w:type="pct"/>
            <w:shd w:val="clear" w:color="auto" w:fill="auto"/>
            <w:vAlign w:val="bottom"/>
          </w:tcPr>
          <w:p w14:paraId="5C9D0497" w14:textId="77777777" w:rsidR="00074750" w:rsidRPr="002C6829" w:rsidRDefault="00074750" w:rsidP="00074750">
            <w:pPr>
              <w:rPr>
                <w:rFonts w:ascii="Times New Roman" w:eastAsia="Times New Roman" w:hAnsi="Times New Roman" w:cs="Times New Roman"/>
                <w:szCs w:val="20"/>
                <w:lang w:val="en-AU"/>
              </w:rPr>
            </w:pPr>
          </w:p>
        </w:tc>
        <w:tc>
          <w:tcPr>
            <w:tcW w:w="379" w:type="pct"/>
            <w:shd w:val="clear" w:color="auto" w:fill="auto"/>
            <w:vAlign w:val="bottom"/>
          </w:tcPr>
          <w:p w14:paraId="0EC60194" w14:textId="77777777" w:rsidR="00074750" w:rsidRPr="002C6829" w:rsidRDefault="00074750" w:rsidP="00074750">
            <w:pPr>
              <w:rPr>
                <w:rFonts w:ascii="Times New Roman" w:eastAsia="Times New Roman" w:hAnsi="Times New Roman" w:cs="Times New Roman"/>
                <w:szCs w:val="20"/>
                <w:lang w:val="en-AU"/>
              </w:rPr>
            </w:pPr>
          </w:p>
        </w:tc>
        <w:tc>
          <w:tcPr>
            <w:tcW w:w="379" w:type="pct"/>
            <w:shd w:val="clear" w:color="auto" w:fill="auto"/>
            <w:vAlign w:val="bottom"/>
          </w:tcPr>
          <w:p w14:paraId="5D3753BF" w14:textId="77777777" w:rsidR="00074750" w:rsidRPr="002C6829" w:rsidRDefault="00074750" w:rsidP="00074750">
            <w:pPr>
              <w:rPr>
                <w:rFonts w:ascii="Times New Roman" w:eastAsia="Times New Roman" w:hAnsi="Times New Roman" w:cs="Times New Roman"/>
                <w:szCs w:val="20"/>
                <w:lang w:val="en-AU"/>
              </w:rPr>
            </w:pPr>
          </w:p>
        </w:tc>
        <w:tc>
          <w:tcPr>
            <w:tcW w:w="379" w:type="pct"/>
            <w:shd w:val="clear" w:color="auto" w:fill="auto"/>
            <w:vAlign w:val="bottom"/>
          </w:tcPr>
          <w:p w14:paraId="2E949D15" w14:textId="77777777" w:rsidR="00074750" w:rsidRPr="002C6829" w:rsidRDefault="00074750" w:rsidP="00074750">
            <w:pPr>
              <w:rPr>
                <w:rFonts w:ascii="Times New Roman" w:eastAsia="Times New Roman" w:hAnsi="Times New Roman" w:cs="Times New Roman"/>
                <w:szCs w:val="20"/>
                <w:lang w:val="en-AU"/>
              </w:rPr>
            </w:pPr>
          </w:p>
        </w:tc>
        <w:tc>
          <w:tcPr>
            <w:tcW w:w="379" w:type="pct"/>
            <w:vAlign w:val="bottom"/>
          </w:tcPr>
          <w:p w14:paraId="165AE82D" w14:textId="77777777" w:rsidR="00074750" w:rsidRPr="002C6829" w:rsidRDefault="00074750" w:rsidP="00074750">
            <w:pPr>
              <w:jc w:val="center"/>
              <w:rPr>
                <w:b/>
                <w:color w:val="000000"/>
                <w:sz w:val="16"/>
                <w:szCs w:val="16"/>
                <w:lang w:val="en-AU"/>
              </w:rPr>
            </w:pPr>
          </w:p>
        </w:tc>
        <w:tc>
          <w:tcPr>
            <w:tcW w:w="379" w:type="pct"/>
          </w:tcPr>
          <w:p w14:paraId="3889CD01" w14:textId="77777777" w:rsidR="00074750" w:rsidRPr="002C6829" w:rsidRDefault="00074750" w:rsidP="00074750">
            <w:pPr>
              <w:jc w:val="center"/>
              <w:rPr>
                <w:b/>
                <w:color w:val="000000"/>
                <w:sz w:val="16"/>
                <w:szCs w:val="16"/>
                <w:lang w:val="en-AU"/>
              </w:rPr>
            </w:pPr>
          </w:p>
        </w:tc>
        <w:tc>
          <w:tcPr>
            <w:tcW w:w="379" w:type="pct"/>
          </w:tcPr>
          <w:p w14:paraId="198A8438" w14:textId="77777777" w:rsidR="00074750" w:rsidRPr="002C6829" w:rsidRDefault="00074750" w:rsidP="00074750">
            <w:pPr>
              <w:jc w:val="center"/>
              <w:rPr>
                <w:b/>
                <w:color w:val="000000"/>
                <w:sz w:val="16"/>
                <w:szCs w:val="16"/>
                <w:lang w:val="en-AU"/>
              </w:rPr>
            </w:pPr>
          </w:p>
        </w:tc>
      </w:tr>
      <w:tr w:rsidR="00074750" w:rsidRPr="002C6829" w14:paraId="214C6582" w14:textId="77777777" w:rsidTr="00074750">
        <w:trPr>
          <w:trHeight w:val="320"/>
        </w:trPr>
        <w:tc>
          <w:tcPr>
            <w:tcW w:w="1967" w:type="pct"/>
            <w:shd w:val="clear" w:color="auto" w:fill="auto"/>
          </w:tcPr>
          <w:p w14:paraId="6343E8A1" w14:textId="77777777" w:rsidR="00074750" w:rsidRPr="002C6829" w:rsidRDefault="00074750" w:rsidP="00390371">
            <w:pPr>
              <w:numPr>
                <w:ilvl w:val="0"/>
                <w:numId w:val="29"/>
              </w:numPr>
              <w:spacing w:after="0" w:line="240" w:lineRule="auto"/>
              <w:ind w:left="284" w:hanging="284"/>
              <w:jc w:val="left"/>
              <w:rPr>
                <w:sz w:val="22"/>
                <w:szCs w:val="22"/>
                <w:lang w:val="en-AU"/>
              </w:rPr>
            </w:pPr>
            <w:r w:rsidRPr="002C6829">
              <w:rPr>
                <w:sz w:val="22"/>
                <w:szCs w:val="22"/>
                <w:lang w:val="en-AU"/>
              </w:rPr>
              <w:t>Engage in cultural activities</w:t>
            </w:r>
          </w:p>
        </w:tc>
        <w:tc>
          <w:tcPr>
            <w:tcW w:w="379" w:type="pct"/>
            <w:shd w:val="clear" w:color="auto" w:fill="auto"/>
            <w:vAlign w:val="bottom"/>
          </w:tcPr>
          <w:p w14:paraId="3F40476C" w14:textId="77777777" w:rsidR="00074750" w:rsidRPr="002C6829" w:rsidRDefault="00074750" w:rsidP="00074750">
            <w:pPr>
              <w:rPr>
                <w:color w:val="000000"/>
                <w:sz w:val="22"/>
                <w:szCs w:val="22"/>
                <w:lang w:val="en-AU"/>
              </w:rPr>
            </w:pPr>
          </w:p>
        </w:tc>
        <w:tc>
          <w:tcPr>
            <w:tcW w:w="379" w:type="pct"/>
            <w:shd w:val="clear" w:color="auto" w:fill="auto"/>
            <w:vAlign w:val="bottom"/>
          </w:tcPr>
          <w:p w14:paraId="2000D965" w14:textId="77777777" w:rsidR="00074750" w:rsidRPr="002C6829" w:rsidRDefault="00074750" w:rsidP="00074750">
            <w:pPr>
              <w:rPr>
                <w:rFonts w:ascii="Times New Roman" w:eastAsia="Times New Roman" w:hAnsi="Times New Roman" w:cs="Times New Roman"/>
                <w:szCs w:val="20"/>
                <w:lang w:val="en-AU"/>
              </w:rPr>
            </w:pPr>
          </w:p>
        </w:tc>
        <w:tc>
          <w:tcPr>
            <w:tcW w:w="379" w:type="pct"/>
            <w:shd w:val="clear" w:color="auto" w:fill="auto"/>
            <w:vAlign w:val="bottom"/>
          </w:tcPr>
          <w:p w14:paraId="5BA0C564" w14:textId="77777777" w:rsidR="00074750" w:rsidRPr="002C6829" w:rsidRDefault="00074750" w:rsidP="00074750">
            <w:pPr>
              <w:rPr>
                <w:rFonts w:ascii="Times New Roman" w:eastAsia="Times New Roman" w:hAnsi="Times New Roman" w:cs="Times New Roman"/>
                <w:szCs w:val="20"/>
                <w:lang w:val="en-AU"/>
              </w:rPr>
            </w:pPr>
          </w:p>
        </w:tc>
        <w:tc>
          <w:tcPr>
            <w:tcW w:w="379" w:type="pct"/>
            <w:shd w:val="clear" w:color="auto" w:fill="auto"/>
            <w:vAlign w:val="bottom"/>
          </w:tcPr>
          <w:p w14:paraId="41C17507" w14:textId="77777777" w:rsidR="00074750" w:rsidRPr="002C6829" w:rsidRDefault="00074750" w:rsidP="00074750">
            <w:pPr>
              <w:rPr>
                <w:rFonts w:ascii="Times New Roman" w:eastAsia="Times New Roman" w:hAnsi="Times New Roman" w:cs="Times New Roman"/>
                <w:szCs w:val="20"/>
                <w:lang w:val="en-AU"/>
              </w:rPr>
            </w:pPr>
          </w:p>
        </w:tc>
        <w:tc>
          <w:tcPr>
            <w:tcW w:w="379" w:type="pct"/>
            <w:shd w:val="clear" w:color="auto" w:fill="auto"/>
            <w:vAlign w:val="bottom"/>
          </w:tcPr>
          <w:p w14:paraId="35B3765E" w14:textId="77777777" w:rsidR="00074750" w:rsidRPr="002C6829" w:rsidRDefault="00074750" w:rsidP="00074750">
            <w:pPr>
              <w:rPr>
                <w:rFonts w:ascii="Times New Roman" w:eastAsia="Times New Roman" w:hAnsi="Times New Roman" w:cs="Times New Roman"/>
                <w:szCs w:val="20"/>
                <w:lang w:val="en-AU"/>
              </w:rPr>
            </w:pPr>
          </w:p>
        </w:tc>
        <w:tc>
          <w:tcPr>
            <w:tcW w:w="379" w:type="pct"/>
            <w:vAlign w:val="bottom"/>
          </w:tcPr>
          <w:p w14:paraId="40D0D269" w14:textId="77777777" w:rsidR="00074750" w:rsidRPr="002C6829" w:rsidRDefault="00074750" w:rsidP="00074750">
            <w:pPr>
              <w:jc w:val="center"/>
              <w:rPr>
                <w:b/>
                <w:color w:val="000000"/>
                <w:sz w:val="16"/>
                <w:szCs w:val="16"/>
                <w:lang w:val="en-AU"/>
              </w:rPr>
            </w:pPr>
          </w:p>
        </w:tc>
        <w:tc>
          <w:tcPr>
            <w:tcW w:w="379" w:type="pct"/>
          </w:tcPr>
          <w:p w14:paraId="2624CCF4" w14:textId="77777777" w:rsidR="00074750" w:rsidRPr="002C6829" w:rsidRDefault="00074750" w:rsidP="00074750">
            <w:pPr>
              <w:jc w:val="center"/>
              <w:rPr>
                <w:b/>
                <w:color w:val="000000"/>
                <w:sz w:val="16"/>
                <w:szCs w:val="16"/>
                <w:lang w:val="en-AU"/>
              </w:rPr>
            </w:pPr>
          </w:p>
        </w:tc>
        <w:tc>
          <w:tcPr>
            <w:tcW w:w="379" w:type="pct"/>
          </w:tcPr>
          <w:p w14:paraId="6CD77911" w14:textId="77777777" w:rsidR="00074750" w:rsidRPr="002C6829" w:rsidRDefault="00074750" w:rsidP="00074750">
            <w:pPr>
              <w:jc w:val="center"/>
              <w:rPr>
                <w:b/>
                <w:color w:val="000000"/>
                <w:sz w:val="16"/>
                <w:szCs w:val="16"/>
                <w:lang w:val="en-AU"/>
              </w:rPr>
            </w:pPr>
          </w:p>
        </w:tc>
      </w:tr>
      <w:tr w:rsidR="00074750" w:rsidRPr="002C6829" w14:paraId="004ABC30" w14:textId="77777777" w:rsidTr="00074750">
        <w:trPr>
          <w:trHeight w:val="320"/>
        </w:trPr>
        <w:tc>
          <w:tcPr>
            <w:tcW w:w="1967" w:type="pct"/>
            <w:shd w:val="clear" w:color="auto" w:fill="auto"/>
          </w:tcPr>
          <w:p w14:paraId="0ADEE819" w14:textId="77777777" w:rsidR="00074750" w:rsidRPr="002C6829" w:rsidRDefault="00074750" w:rsidP="00390371">
            <w:pPr>
              <w:numPr>
                <w:ilvl w:val="0"/>
                <w:numId w:val="29"/>
              </w:numPr>
              <w:spacing w:after="0" w:line="240" w:lineRule="auto"/>
              <w:ind w:left="284" w:hanging="284"/>
              <w:jc w:val="left"/>
              <w:rPr>
                <w:sz w:val="22"/>
                <w:szCs w:val="22"/>
                <w:lang w:val="en-AU"/>
              </w:rPr>
            </w:pPr>
            <w:r w:rsidRPr="002C6829">
              <w:rPr>
                <w:sz w:val="22"/>
                <w:szCs w:val="22"/>
                <w:lang w:val="en-AU"/>
              </w:rPr>
              <w:t>Enjoy and connect with nature</w:t>
            </w:r>
          </w:p>
        </w:tc>
        <w:tc>
          <w:tcPr>
            <w:tcW w:w="379" w:type="pct"/>
            <w:shd w:val="clear" w:color="auto" w:fill="auto"/>
            <w:vAlign w:val="bottom"/>
          </w:tcPr>
          <w:p w14:paraId="247ABF94" w14:textId="77777777" w:rsidR="00074750" w:rsidRPr="002C6829" w:rsidRDefault="00074750" w:rsidP="00074750">
            <w:pPr>
              <w:rPr>
                <w:color w:val="000000"/>
                <w:sz w:val="22"/>
                <w:szCs w:val="22"/>
                <w:lang w:val="en-AU"/>
              </w:rPr>
            </w:pPr>
          </w:p>
        </w:tc>
        <w:tc>
          <w:tcPr>
            <w:tcW w:w="379" w:type="pct"/>
            <w:shd w:val="clear" w:color="auto" w:fill="auto"/>
            <w:vAlign w:val="bottom"/>
          </w:tcPr>
          <w:p w14:paraId="141468F6" w14:textId="77777777" w:rsidR="00074750" w:rsidRPr="002C6829" w:rsidRDefault="00074750" w:rsidP="00074750">
            <w:pPr>
              <w:rPr>
                <w:rFonts w:ascii="Times New Roman" w:eastAsia="Times New Roman" w:hAnsi="Times New Roman" w:cs="Times New Roman"/>
                <w:szCs w:val="20"/>
                <w:lang w:val="en-AU"/>
              </w:rPr>
            </w:pPr>
          </w:p>
        </w:tc>
        <w:tc>
          <w:tcPr>
            <w:tcW w:w="379" w:type="pct"/>
            <w:shd w:val="clear" w:color="auto" w:fill="auto"/>
            <w:vAlign w:val="bottom"/>
          </w:tcPr>
          <w:p w14:paraId="6E0B50D3" w14:textId="77777777" w:rsidR="00074750" w:rsidRPr="002C6829" w:rsidRDefault="00074750" w:rsidP="00074750">
            <w:pPr>
              <w:rPr>
                <w:rFonts w:ascii="Times New Roman" w:eastAsia="Times New Roman" w:hAnsi="Times New Roman" w:cs="Times New Roman"/>
                <w:szCs w:val="20"/>
                <w:lang w:val="en-AU"/>
              </w:rPr>
            </w:pPr>
          </w:p>
        </w:tc>
        <w:tc>
          <w:tcPr>
            <w:tcW w:w="379" w:type="pct"/>
            <w:shd w:val="clear" w:color="auto" w:fill="auto"/>
            <w:vAlign w:val="bottom"/>
          </w:tcPr>
          <w:p w14:paraId="432895FB" w14:textId="77777777" w:rsidR="00074750" w:rsidRPr="002C6829" w:rsidRDefault="00074750" w:rsidP="00074750">
            <w:pPr>
              <w:rPr>
                <w:rFonts w:ascii="Times New Roman" w:eastAsia="Times New Roman" w:hAnsi="Times New Roman" w:cs="Times New Roman"/>
                <w:szCs w:val="20"/>
                <w:lang w:val="en-AU"/>
              </w:rPr>
            </w:pPr>
          </w:p>
        </w:tc>
        <w:tc>
          <w:tcPr>
            <w:tcW w:w="379" w:type="pct"/>
            <w:shd w:val="clear" w:color="auto" w:fill="auto"/>
            <w:vAlign w:val="bottom"/>
          </w:tcPr>
          <w:p w14:paraId="070E843F" w14:textId="77777777" w:rsidR="00074750" w:rsidRPr="002C6829" w:rsidRDefault="00074750" w:rsidP="00074750">
            <w:pPr>
              <w:rPr>
                <w:rFonts w:ascii="Times New Roman" w:eastAsia="Times New Roman" w:hAnsi="Times New Roman" w:cs="Times New Roman"/>
                <w:szCs w:val="20"/>
                <w:lang w:val="en-AU"/>
              </w:rPr>
            </w:pPr>
          </w:p>
        </w:tc>
        <w:tc>
          <w:tcPr>
            <w:tcW w:w="379" w:type="pct"/>
            <w:vAlign w:val="bottom"/>
          </w:tcPr>
          <w:p w14:paraId="52F411FE" w14:textId="77777777" w:rsidR="00074750" w:rsidRPr="002C6829" w:rsidRDefault="00074750" w:rsidP="00074750">
            <w:pPr>
              <w:jc w:val="center"/>
              <w:rPr>
                <w:b/>
                <w:color w:val="000000"/>
                <w:sz w:val="16"/>
                <w:szCs w:val="16"/>
                <w:lang w:val="en-AU"/>
              </w:rPr>
            </w:pPr>
          </w:p>
        </w:tc>
        <w:tc>
          <w:tcPr>
            <w:tcW w:w="379" w:type="pct"/>
          </w:tcPr>
          <w:p w14:paraId="78632472" w14:textId="77777777" w:rsidR="00074750" w:rsidRPr="002C6829" w:rsidRDefault="00074750" w:rsidP="00074750">
            <w:pPr>
              <w:jc w:val="center"/>
              <w:rPr>
                <w:b/>
                <w:color w:val="000000"/>
                <w:sz w:val="16"/>
                <w:szCs w:val="16"/>
                <w:lang w:val="en-AU"/>
              </w:rPr>
            </w:pPr>
          </w:p>
        </w:tc>
        <w:tc>
          <w:tcPr>
            <w:tcW w:w="379" w:type="pct"/>
          </w:tcPr>
          <w:p w14:paraId="0E7A2E31" w14:textId="77777777" w:rsidR="00074750" w:rsidRPr="002C6829" w:rsidRDefault="00074750" w:rsidP="00074750">
            <w:pPr>
              <w:jc w:val="center"/>
              <w:rPr>
                <w:b/>
                <w:color w:val="000000"/>
                <w:sz w:val="16"/>
                <w:szCs w:val="16"/>
                <w:lang w:val="en-AU"/>
              </w:rPr>
            </w:pPr>
          </w:p>
        </w:tc>
      </w:tr>
      <w:tr w:rsidR="00074750" w:rsidRPr="002C6829" w14:paraId="1E6F45AF" w14:textId="77777777" w:rsidTr="00074750">
        <w:trPr>
          <w:trHeight w:val="320"/>
        </w:trPr>
        <w:tc>
          <w:tcPr>
            <w:tcW w:w="1967" w:type="pct"/>
            <w:shd w:val="clear" w:color="auto" w:fill="auto"/>
          </w:tcPr>
          <w:p w14:paraId="4E221B42" w14:textId="77777777" w:rsidR="00074750" w:rsidRPr="002C6829" w:rsidRDefault="00074750" w:rsidP="00390371">
            <w:pPr>
              <w:numPr>
                <w:ilvl w:val="0"/>
                <w:numId w:val="29"/>
              </w:numPr>
              <w:spacing w:after="0" w:line="240" w:lineRule="auto"/>
              <w:ind w:left="284" w:hanging="284"/>
              <w:jc w:val="left"/>
              <w:rPr>
                <w:sz w:val="22"/>
                <w:szCs w:val="22"/>
                <w:lang w:val="en-AU"/>
              </w:rPr>
            </w:pPr>
            <w:r w:rsidRPr="002C6829">
              <w:rPr>
                <w:sz w:val="22"/>
                <w:szCs w:val="22"/>
                <w:lang w:val="en-AU"/>
              </w:rPr>
              <w:t>Have a picnic or BBQ</w:t>
            </w:r>
          </w:p>
        </w:tc>
        <w:tc>
          <w:tcPr>
            <w:tcW w:w="379" w:type="pct"/>
            <w:shd w:val="clear" w:color="auto" w:fill="auto"/>
            <w:vAlign w:val="bottom"/>
          </w:tcPr>
          <w:p w14:paraId="0D7C980F" w14:textId="77777777" w:rsidR="00074750" w:rsidRPr="002C6829" w:rsidRDefault="00074750" w:rsidP="00074750">
            <w:pPr>
              <w:rPr>
                <w:color w:val="000000"/>
                <w:sz w:val="22"/>
                <w:szCs w:val="22"/>
                <w:lang w:val="en-AU"/>
              </w:rPr>
            </w:pPr>
          </w:p>
        </w:tc>
        <w:tc>
          <w:tcPr>
            <w:tcW w:w="379" w:type="pct"/>
            <w:shd w:val="clear" w:color="auto" w:fill="auto"/>
            <w:vAlign w:val="bottom"/>
          </w:tcPr>
          <w:p w14:paraId="7FE23A95" w14:textId="77777777" w:rsidR="00074750" w:rsidRPr="002C6829" w:rsidRDefault="00074750" w:rsidP="00074750">
            <w:pPr>
              <w:rPr>
                <w:rFonts w:ascii="Times New Roman" w:eastAsia="Times New Roman" w:hAnsi="Times New Roman" w:cs="Times New Roman"/>
                <w:szCs w:val="20"/>
                <w:lang w:val="en-AU"/>
              </w:rPr>
            </w:pPr>
          </w:p>
        </w:tc>
        <w:tc>
          <w:tcPr>
            <w:tcW w:w="379" w:type="pct"/>
            <w:shd w:val="clear" w:color="auto" w:fill="auto"/>
            <w:vAlign w:val="bottom"/>
          </w:tcPr>
          <w:p w14:paraId="24EE5CBE" w14:textId="77777777" w:rsidR="00074750" w:rsidRPr="002C6829" w:rsidRDefault="00074750" w:rsidP="00074750">
            <w:pPr>
              <w:rPr>
                <w:rFonts w:ascii="Times New Roman" w:eastAsia="Times New Roman" w:hAnsi="Times New Roman" w:cs="Times New Roman"/>
                <w:szCs w:val="20"/>
                <w:lang w:val="en-AU"/>
              </w:rPr>
            </w:pPr>
          </w:p>
        </w:tc>
        <w:tc>
          <w:tcPr>
            <w:tcW w:w="379" w:type="pct"/>
            <w:shd w:val="clear" w:color="auto" w:fill="auto"/>
            <w:vAlign w:val="bottom"/>
          </w:tcPr>
          <w:p w14:paraId="6768AD2D" w14:textId="77777777" w:rsidR="00074750" w:rsidRPr="002C6829" w:rsidRDefault="00074750" w:rsidP="00074750">
            <w:pPr>
              <w:rPr>
                <w:rFonts w:ascii="Times New Roman" w:eastAsia="Times New Roman" w:hAnsi="Times New Roman" w:cs="Times New Roman"/>
                <w:szCs w:val="20"/>
                <w:lang w:val="en-AU"/>
              </w:rPr>
            </w:pPr>
          </w:p>
        </w:tc>
        <w:tc>
          <w:tcPr>
            <w:tcW w:w="379" w:type="pct"/>
            <w:shd w:val="clear" w:color="auto" w:fill="auto"/>
            <w:vAlign w:val="bottom"/>
          </w:tcPr>
          <w:p w14:paraId="35C8947B" w14:textId="77777777" w:rsidR="00074750" w:rsidRPr="002C6829" w:rsidRDefault="00074750" w:rsidP="00074750">
            <w:pPr>
              <w:rPr>
                <w:rFonts w:ascii="Times New Roman" w:eastAsia="Times New Roman" w:hAnsi="Times New Roman" w:cs="Times New Roman"/>
                <w:szCs w:val="20"/>
                <w:lang w:val="en-AU"/>
              </w:rPr>
            </w:pPr>
          </w:p>
        </w:tc>
        <w:tc>
          <w:tcPr>
            <w:tcW w:w="379" w:type="pct"/>
            <w:vAlign w:val="bottom"/>
          </w:tcPr>
          <w:p w14:paraId="6AF4F332" w14:textId="77777777" w:rsidR="00074750" w:rsidRPr="002C6829" w:rsidRDefault="00074750" w:rsidP="00074750">
            <w:pPr>
              <w:jc w:val="center"/>
              <w:rPr>
                <w:b/>
                <w:color w:val="000000"/>
                <w:sz w:val="16"/>
                <w:szCs w:val="16"/>
                <w:lang w:val="en-AU"/>
              </w:rPr>
            </w:pPr>
          </w:p>
        </w:tc>
        <w:tc>
          <w:tcPr>
            <w:tcW w:w="379" w:type="pct"/>
          </w:tcPr>
          <w:p w14:paraId="5222AE10" w14:textId="77777777" w:rsidR="00074750" w:rsidRPr="002C6829" w:rsidRDefault="00074750" w:rsidP="00074750">
            <w:pPr>
              <w:jc w:val="center"/>
              <w:rPr>
                <w:b/>
                <w:color w:val="000000"/>
                <w:sz w:val="16"/>
                <w:szCs w:val="16"/>
                <w:lang w:val="en-AU"/>
              </w:rPr>
            </w:pPr>
          </w:p>
        </w:tc>
        <w:tc>
          <w:tcPr>
            <w:tcW w:w="379" w:type="pct"/>
          </w:tcPr>
          <w:p w14:paraId="177C810B" w14:textId="77777777" w:rsidR="00074750" w:rsidRPr="002C6829" w:rsidRDefault="00074750" w:rsidP="00074750">
            <w:pPr>
              <w:jc w:val="center"/>
              <w:rPr>
                <w:b/>
                <w:color w:val="000000"/>
                <w:sz w:val="16"/>
                <w:szCs w:val="16"/>
                <w:lang w:val="en-AU"/>
              </w:rPr>
            </w:pPr>
          </w:p>
        </w:tc>
      </w:tr>
      <w:tr w:rsidR="00074750" w:rsidRPr="002C6829" w14:paraId="39B78748" w14:textId="77777777" w:rsidTr="00074750">
        <w:trPr>
          <w:trHeight w:val="320"/>
        </w:trPr>
        <w:tc>
          <w:tcPr>
            <w:tcW w:w="1967" w:type="pct"/>
            <w:shd w:val="clear" w:color="auto" w:fill="auto"/>
          </w:tcPr>
          <w:p w14:paraId="2DD11761" w14:textId="77777777" w:rsidR="00074750" w:rsidRPr="002C6829" w:rsidRDefault="00074750" w:rsidP="00074750">
            <w:pPr>
              <w:spacing w:after="0"/>
              <w:rPr>
                <w:sz w:val="22"/>
                <w:szCs w:val="22"/>
                <w:lang w:val="en-AU"/>
              </w:rPr>
            </w:pPr>
            <w:r w:rsidRPr="002C6829">
              <w:rPr>
                <w:sz w:val="22"/>
                <w:szCs w:val="22"/>
                <w:lang w:val="en-AU"/>
              </w:rPr>
              <w:t>*(DISPLAY IF EBS3=2)</w:t>
            </w:r>
          </w:p>
          <w:p w14:paraId="497A9EAF" w14:textId="77777777" w:rsidR="00074750" w:rsidRPr="002C6829" w:rsidRDefault="00074750" w:rsidP="00390371">
            <w:pPr>
              <w:numPr>
                <w:ilvl w:val="0"/>
                <w:numId w:val="29"/>
              </w:numPr>
              <w:spacing w:after="0" w:line="240" w:lineRule="auto"/>
              <w:ind w:left="284" w:hanging="284"/>
              <w:jc w:val="left"/>
              <w:rPr>
                <w:sz w:val="22"/>
                <w:szCs w:val="22"/>
                <w:lang w:val="en-AU"/>
              </w:rPr>
            </w:pPr>
            <w:r w:rsidRPr="002C6829">
              <w:rPr>
                <w:sz w:val="22"/>
                <w:szCs w:val="22"/>
                <w:lang w:val="en-AU"/>
              </w:rPr>
              <w:t>Walk your dog</w:t>
            </w:r>
          </w:p>
        </w:tc>
        <w:tc>
          <w:tcPr>
            <w:tcW w:w="379" w:type="pct"/>
            <w:shd w:val="clear" w:color="auto" w:fill="auto"/>
            <w:vAlign w:val="bottom"/>
          </w:tcPr>
          <w:p w14:paraId="00266D21" w14:textId="77777777" w:rsidR="00074750" w:rsidRPr="002C6829" w:rsidRDefault="00074750" w:rsidP="00074750">
            <w:pPr>
              <w:rPr>
                <w:color w:val="000000"/>
                <w:sz w:val="22"/>
                <w:szCs w:val="22"/>
                <w:lang w:val="en-AU"/>
              </w:rPr>
            </w:pPr>
          </w:p>
        </w:tc>
        <w:tc>
          <w:tcPr>
            <w:tcW w:w="379" w:type="pct"/>
            <w:shd w:val="clear" w:color="auto" w:fill="auto"/>
            <w:vAlign w:val="bottom"/>
          </w:tcPr>
          <w:p w14:paraId="5D353E63" w14:textId="77777777" w:rsidR="00074750" w:rsidRPr="002C6829" w:rsidRDefault="00074750" w:rsidP="00074750">
            <w:pPr>
              <w:rPr>
                <w:rFonts w:ascii="Times New Roman" w:eastAsia="Times New Roman" w:hAnsi="Times New Roman" w:cs="Times New Roman"/>
                <w:szCs w:val="20"/>
                <w:lang w:val="en-AU"/>
              </w:rPr>
            </w:pPr>
          </w:p>
        </w:tc>
        <w:tc>
          <w:tcPr>
            <w:tcW w:w="379" w:type="pct"/>
            <w:shd w:val="clear" w:color="auto" w:fill="auto"/>
            <w:vAlign w:val="bottom"/>
          </w:tcPr>
          <w:p w14:paraId="5EA74D08" w14:textId="77777777" w:rsidR="00074750" w:rsidRPr="002C6829" w:rsidRDefault="00074750" w:rsidP="00074750">
            <w:pPr>
              <w:rPr>
                <w:rFonts w:ascii="Times New Roman" w:eastAsia="Times New Roman" w:hAnsi="Times New Roman" w:cs="Times New Roman"/>
                <w:szCs w:val="20"/>
                <w:lang w:val="en-AU"/>
              </w:rPr>
            </w:pPr>
          </w:p>
        </w:tc>
        <w:tc>
          <w:tcPr>
            <w:tcW w:w="379" w:type="pct"/>
            <w:shd w:val="clear" w:color="auto" w:fill="auto"/>
            <w:vAlign w:val="bottom"/>
          </w:tcPr>
          <w:p w14:paraId="534317CD" w14:textId="77777777" w:rsidR="00074750" w:rsidRPr="002C6829" w:rsidRDefault="00074750" w:rsidP="00074750">
            <w:pPr>
              <w:rPr>
                <w:rFonts w:ascii="Times New Roman" w:eastAsia="Times New Roman" w:hAnsi="Times New Roman" w:cs="Times New Roman"/>
                <w:szCs w:val="20"/>
                <w:lang w:val="en-AU"/>
              </w:rPr>
            </w:pPr>
          </w:p>
        </w:tc>
        <w:tc>
          <w:tcPr>
            <w:tcW w:w="379" w:type="pct"/>
            <w:shd w:val="clear" w:color="auto" w:fill="auto"/>
            <w:vAlign w:val="bottom"/>
          </w:tcPr>
          <w:p w14:paraId="4FF502E4" w14:textId="77777777" w:rsidR="00074750" w:rsidRPr="002C6829" w:rsidRDefault="00074750" w:rsidP="00074750">
            <w:pPr>
              <w:rPr>
                <w:rFonts w:ascii="Times New Roman" w:eastAsia="Times New Roman" w:hAnsi="Times New Roman" w:cs="Times New Roman"/>
                <w:szCs w:val="20"/>
                <w:lang w:val="en-AU"/>
              </w:rPr>
            </w:pPr>
          </w:p>
        </w:tc>
        <w:tc>
          <w:tcPr>
            <w:tcW w:w="379" w:type="pct"/>
            <w:vAlign w:val="bottom"/>
          </w:tcPr>
          <w:p w14:paraId="057CC27E" w14:textId="77777777" w:rsidR="00074750" w:rsidRPr="002C6829" w:rsidRDefault="00074750" w:rsidP="00074750">
            <w:pPr>
              <w:jc w:val="center"/>
              <w:rPr>
                <w:b/>
                <w:color w:val="000000"/>
                <w:sz w:val="16"/>
                <w:szCs w:val="16"/>
                <w:lang w:val="en-AU"/>
              </w:rPr>
            </w:pPr>
          </w:p>
        </w:tc>
        <w:tc>
          <w:tcPr>
            <w:tcW w:w="379" w:type="pct"/>
          </w:tcPr>
          <w:p w14:paraId="1E3E1133" w14:textId="77777777" w:rsidR="00074750" w:rsidRPr="002C6829" w:rsidRDefault="00074750" w:rsidP="00074750">
            <w:pPr>
              <w:jc w:val="center"/>
              <w:rPr>
                <w:b/>
                <w:color w:val="000000"/>
                <w:sz w:val="16"/>
                <w:szCs w:val="16"/>
                <w:lang w:val="en-AU"/>
              </w:rPr>
            </w:pPr>
          </w:p>
        </w:tc>
        <w:tc>
          <w:tcPr>
            <w:tcW w:w="379" w:type="pct"/>
          </w:tcPr>
          <w:p w14:paraId="4E26988F" w14:textId="77777777" w:rsidR="00074750" w:rsidRPr="002C6829" w:rsidRDefault="00074750" w:rsidP="00074750">
            <w:pPr>
              <w:jc w:val="center"/>
              <w:rPr>
                <w:b/>
                <w:color w:val="000000"/>
                <w:sz w:val="16"/>
                <w:szCs w:val="16"/>
                <w:lang w:val="en-AU"/>
              </w:rPr>
            </w:pPr>
          </w:p>
        </w:tc>
      </w:tr>
      <w:tr w:rsidR="00074750" w:rsidRPr="002C6829" w14:paraId="5DC0363E" w14:textId="77777777" w:rsidTr="00074750">
        <w:trPr>
          <w:trHeight w:val="320"/>
        </w:trPr>
        <w:tc>
          <w:tcPr>
            <w:tcW w:w="1967" w:type="pct"/>
            <w:shd w:val="clear" w:color="auto" w:fill="auto"/>
          </w:tcPr>
          <w:p w14:paraId="50CDAD1F" w14:textId="77777777" w:rsidR="00074750" w:rsidRPr="002C6829" w:rsidRDefault="00074750" w:rsidP="00390371">
            <w:pPr>
              <w:numPr>
                <w:ilvl w:val="0"/>
                <w:numId w:val="29"/>
              </w:numPr>
              <w:spacing w:after="0" w:line="240" w:lineRule="auto"/>
              <w:ind w:left="284" w:hanging="284"/>
              <w:jc w:val="left"/>
              <w:rPr>
                <w:sz w:val="22"/>
                <w:szCs w:val="22"/>
                <w:lang w:val="en-AU"/>
              </w:rPr>
            </w:pPr>
            <w:r w:rsidRPr="002C6829">
              <w:rPr>
                <w:sz w:val="22"/>
                <w:szCs w:val="22"/>
                <w:lang w:val="en-AU"/>
              </w:rPr>
              <w:t>Gardening</w:t>
            </w:r>
          </w:p>
        </w:tc>
        <w:tc>
          <w:tcPr>
            <w:tcW w:w="379" w:type="pct"/>
            <w:shd w:val="clear" w:color="auto" w:fill="auto"/>
            <w:vAlign w:val="bottom"/>
          </w:tcPr>
          <w:p w14:paraId="7D77618A" w14:textId="77777777" w:rsidR="00074750" w:rsidRPr="002C6829" w:rsidRDefault="00074750" w:rsidP="00074750">
            <w:pPr>
              <w:rPr>
                <w:color w:val="000000"/>
                <w:sz w:val="22"/>
                <w:szCs w:val="22"/>
                <w:lang w:val="en-AU"/>
              </w:rPr>
            </w:pPr>
          </w:p>
        </w:tc>
        <w:tc>
          <w:tcPr>
            <w:tcW w:w="379" w:type="pct"/>
            <w:shd w:val="clear" w:color="auto" w:fill="auto"/>
            <w:vAlign w:val="bottom"/>
          </w:tcPr>
          <w:p w14:paraId="67E5DED2" w14:textId="77777777" w:rsidR="00074750" w:rsidRPr="002C6829" w:rsidRDefault="00074750" w:rsidP="00074750">
            <w:pPr>
              <w:rPr>
                <w:rFonts w:ascii="Times New Roman" w:eastAsia="Times New Roman" w:hAnsi="Times New Roman" w:cs="Times New Roman"/>
                <w:szCs w:val="20"/>
                <w:lang w:val="en-AU"/>
              </w:rPr>
            </w:pPr>
          </w:p>
        </w:tc>
        <w:tc>
          <w:tcPr>
            <w:tcW w:w="379" w:type="pct"/>
            <w:shd w:val="clear" w:color="auto" w:fill="auto"/>
            <w:vAlign w:val="bottom"/>
          </w:tcPr>
          <w:p w14:paraId="78A20982" w14:textId="77777777" w:rsidR="00074750" w:rsidRPr="002C6829" w:rsidRDefault="00074750" w:rsidP="00074750">
            <w:pPr>
              <w:rPr>
                <w:rFonts w:ascii="Times New Roman" w:eastAsia="Times New Roman" w:hAnsi="Times New Roman" w:cs="Times New Roman"/>
                <w:szCs w:val="20"/>
                <w:lang w:val="en-AU"/>
              </w:rPr>
            </w:pPr>
          </w:p>
        </w:tc>
        <w:tc>
          <w:tcPr>
            <w:tcW w:w="379" w:type="pct"/>
            <w:shd w:val="clear" w:color="auto" w:fill="auto"/>
            <w:vAlign w:val="bottom"/>
          </w:tcPr>
          <w:p w14:paraId="7B53BDA7" w14:textId="77777777" w:rsidR="00074750" w:rsidRPr="002C6829" w:rsidRDefault="00074750" w:rsidP="00074750">
            <w:pPr>
              <w:rPr>
                <w:rFonts w:ascii="Times New Roman" w:eastAsia="Times New Roman" w:hAnsi="Times New Roman" w:cs="Times New Roman"/>
                <w:szCs w:val="20"/>
                <w:lang w:val="en-AU"/>
              </w:rPr>
            </w:pPr>
          </w:p>
        </w:tc>
        <w:tc>
          <w:tcPr>
            <w:tcW w:w="379" w:type="pct"/>
            <w:shd w:val="clear" w:color="auto" w:fill="auto"/>
            <w:vAlign w:val="bottom"/>
          </w:tcPr>
          <w:p w14:paraId="569FB291" w14:textId="77777777" w:rsidR="00074750" w:rsidRPr="002C6829" w:rsidRDefault="00074750" w:rsidP="00074750">
            <w:pPr>
              <w:rPr>
                <w:rFonts w:ascii="Times New Roman" w:eastAsia="Times New Roman" w:hAnsi="Times New Roman" w:cs="Times New Roman"/>
                <w:szCs w:val="20"/>
                <w:lang w:val="en-AU"/>
              </w:rPr>
            </w:pPr>
          </w:p>
        </w:tc>
        <w:tc>
          <w:tcPr>
            <w:tcW w:w="379" w:type="pct"/>
            <w:vAlign w:val="bottom"/>
          </w:tcPr>
          <w:p w14:paraId="47924B1A" w14:textId="77777777" w:rsidR="00074750" w:rsidRPr="002C6829" w:rsidRDefault="00074750" w:rsidP="00074750">
            <w:pPr>
              <w:jc w:val="center"/>
              <w:rPr>
                <w:b/>
                <w:color w:val="000000"/>
                <w:sz w:val="16"/>
                <w:szCs w:val="16"/>
                <w:lang w:val="en-AU"/>
              </w:rPr>
            </w:pPr>
          </w:p>
        </w:tc>
        <w:tc>
          <w:tcPr>
            <w:tcW w:w="379" w:type="pct"/>
          </w:tcPr>
          <w:p w14:paraId="525809E6" w14:textId="77777777" w:rsidR="00074750" w:rsidRPr="002C6829" w:rsidRDefault="00074750" w:rsidP="00074750">
            <w:pPr>
              <w:jc w:val="center"/>
              <w:rPr>
                <w:b/>
                <w:color w:val="000000"/>
                <w:sz w:val="16"/>
                <w:szCs w:val="16"/>
                <w:lang w:val="en-AU"/>
              </w:rPr>
            </w:pPr>
          </w:p>
        </w:tc>
        <w:tc>
          <w:tcPr>
            <w:tcW w:w="379" w:type="pct"/>
          </w:tcPr>
          <w:p w14:paraId="16809426" w14:textId="77777777" w:rsidR="00074750" w:rsidRPr="002C6829" w:rsidRDefault="00074750" w:rsidP="00074750">
            <w:pPr>
              <w:jc w:val="center"/>
              <w:rPr>
                <w:b/>
                <w:color w:val="000000"/>
                <w:sz w:val="16"/>
                <w:szCs w:val="16"/>
                <w:lang w:val="en-AU"/>
              </w:rPr>
            </w:pPr>
          </w:p>
        </w:tc>
      </w:tr>
      <w:tr w:rsidR="00074750" w:rsidRPr="002C6829" w14:paraId="0763C7BB" w14:textId="77777777" w:rsidTr="00074750">
        <w:trPr>
          <w:trHeight w:val="320"/>
        </w:trPr>
        <w:tc>
          <w:tcPr>
            <w:tcW w:w="1967" w:type="pct"/>
            <w:shd w:val="clear" w:color="auto" w:fill="auto"/>
          </w:tcPr>
          <w:p w14:paraId="31EDCA75" w14:textId="77777777" w:rsidR="00074750" w:rsidRPr="002C6829" w:rsidRDefault="00074750" w:rsidP="00390371">
            <w:pPr>
              <w:numPr>
                <w:ilvl w:val="0"/>
                <w:numId w:val="29"/>
              </w:numPr>
              <w:spacing w:after="0" w:line="240" w:lineRule="auto"/>
              <w:ind w:left="284" w:hanging="284"/>
              <w:jc w:val="left"/>
              <w:rPr>
                <w:sz w:val="22"/>
                <w:szCs w:val="22"/>
                <w:lang w:val="en-AU"/>
              </w:rPr>
            </w:pPr>
            <w:r w:rsidRPr="002C6829">
              <w:rPr>
                <w:sz w:val="22"/>
                <w:szCs w:val="22"/>
                <w:lang w:val="en-AU"/>
              </w:rPr>
              <w:t>Pass through to reach my destination</w:t>
            </w:r>
          </w:p>
        </w:tc>
        <w:tc>
          <w:tcPr>
            <w:tcW w:w="379" w:type="pct"/>
            <w:shd w:val="clear" w:color="auto" w:fill="auto"/>
            <w:vAlign w:val="bottom"/>
          </w:tcPr>
          <w:p w14:paraId="0A7CAD7E" w14:textId="77777777" w:rsidR="00074750" w:rsidRPr="002C6829" w:rsidRDefault="00074750" w:rsidP="00074750">
            <w:pPr>
              <w:rPr>
                <w:color w:val="000000"/>
                <w:sz w:val="22"/>
                <w:szCs w:val="22"/>
                <w:lang w:val="en-AU"/>
              </w:rPr>
            </w:pPr>
          </w:p>
        </w:tc>
        <w:tc>
          <w:tcPr>
            <w:tcW w:w="379" w:type="pct"/>
            <w:shd w:val="clear" w:color="auto" w:fill="auto"/>
            <w:vAlign w:val="bottom"/>
          </w:tcPr>
          <w:p w14:paraId="6C187D15" w14:textId="77777777" w:rsidR="00074750" w:rsidRPr="002C6829" w:rsidRDefault="00074750" w:rsidP="00074750">
            <w:pPr>
              <w:rPr>
                <w:rFonts w:ascii="Times New Roman" w:eastAsia="Times New Roman" w:hAnsi="Times New Roman" w:cs="Times New Roman"/>
                <w:szCs w:val="20"/>
                <w:lang w:val="en-AU"/>
              </w:rPr>
            </w:pPr>
          </w:p>
        </w:tc>
        <w:tc>
          <w:tcPr>
            <w:tcW w:w="379" w:type="pct"/>
            <w:shd w:val="clear" w:color="auto" w:fill="auto"/>
            <w:vAlign w:val="bottom"/>
          </w:tcPr>
          <w:p w14:paraId="02838552" w14:textId="77777777" w:rsidR="00074750" w:rsidRPr="002C6829" w:rsidRDefault="00074750" w:rsidP="00074750">
            <w:pPr>
              <w:rPr>
                <w:rFonts w:ascii="Times New Roman" w:eastAsia="Times New Roman" w:hAnsi="Times New Roman" w:cs="Times New Roman"/>
                <w:szCs w:val="20"/>
                <w:lang w:val="en-AU"/>
              </w:rPr>
            </w:pPr>
          </w:p>
        </w:tc>
        <w:tc>
          <w:tcPr>
            <w:tcW w:w="379" w:type="pct"/>
            <w:shd w:val="clear" w:color="auto" w:fill="auto"/>
            <w:vAlign w:val="bottom"/>
          </w:tcPr>
          <w:p w14:paraId="0A9E437B" w14:textId="77777777" w:rsidR="00074750" w:rsidRPr="002C6829" w:rsidRDefault="00074750" w:rsidP="00074750">
            <w:pPr>
              <w:rPr>
                <w:rFonts w:ascii="Times New Roman" w:eastAsia="Times New Roman" w:hAnsi="Times New Roman" w:cs="Times New Roman"/>
                <w:szCs w:val="20"/>
                <w:lang w:val="en-AU"/>
              </w:rPr>
            </w:pPr>
          </w:p>
        </w:tc>
        <w:tc>
          <w:tcPr>
            <w:tcW w:w="379" w:type="pct"/>
            <w:shd w:val="clear" w:color="auto" w:fill="auto"/>
            <w:vAlign w:val="bottom"/>
          </w:tcPr>
          <w:p w14:paraId="748F6AFF" w14:textId="77777777" w:rsidR="00074750" w:rsidRPr="002C6829" w:rsidRDefault="00074750" w:rsidP="00074750">
            <w:pPr>
              <w:rPr>
                <w:rFonts w:ascii="Times New Roman" w:eastAsia="Times New Roman" w:hAnsi="Times New Roman" w:cs="Times New Roman"/>
                <w:szCs w:val="20"/>
                <w:lang w:val="en-AU"/>
              </w:rPr>
            </w:pPr>
          </w:p>
        </w:tc>
        <w:tc>
          <w:tcPr>
            <w:tcW w:w="379" w:type="pct"/>
            <w:vAlign w:val="bottom"/>
          </w:tcPr>
          <w:p w14:paraId="3D08BB01" w14:textId="77777777" w:rsidR="00074750" w:rsidRPr="002C6829" w:rsidRDefault="00074750" w:rsidP="00074750">
            <w:pPr>
              <w:jc w:val="center"/>
              <w:rPr>
                <w:b/>
                <w:color w:val="000000"/>
                <w:sz w:val="16"/>
                <w:szCs w:val="16"/>
                <w:lang w:val="en-AU"/>
              </w:rPr>
            </w:pPr>
          </w:p>
        </w:tc>
        <w:tc>
          <w:tcPr>
            <w:tcW w:w="379" w:type="pct"/>
          </w:tcPr>
          <w:p w14:paraId="12FAE22B" w14:textId="77777777" w:rsidR="00074750" w:rsidRPr="002C6829" w:rsidRDefault="00074750" w:rsidP="00074750">
            <w:pPr>
              <w:jc w:val="center"/>
              <w:rPr>
                <w:b/>
                <w:color w:val="000000"/>
                <w:sz w:val="16"/>
                <w:szCs w:val="16"/>
                <w:lang w:val="en-AU"/>
              </w:rPr>
            </w:pPr>
          </w:p>
        </w:tc>
        <w:tc>
          <w:tcPr>
            <w:tcW w:w="379" w:type="pct"/>
          </w:tcPr>
          <w:p w14:paraId="3DC34611" w14:textId="77777777" w:rsidR="00074750" w:rsidRPr="002C6829" w:rsidRDefault="00074750" w:rsidP="00074750">
            <w:pPr>
              <w:jc w:val="center"/>
              <w:rPr>
                <w:b/>
                <w:color w:val="000000"/>
                <w:sz w:val="16"/>
                <w:szCs w:val="16"/>
                <w:lang w:val="en-AU"/>
              </w:rPr>
            </w:pPr>
          </w:p>
        </w:tc>
      </w:tr>
      <w:tr w:rsidR="00074750" w:rsidRPr="002C6829" w14:paraId="321E89FE" w14:textId="77777777" w:rsidTr="00074750">
        <w:trPr>
          <w:trHeight w:val="320"/>
        </w:trPr>
        <w:tc>
          <w:tcPr>
            <w:tcW w:w="1967" w:type="pct"/>
            <w:shd w:val="clear" w:color="auto" w:fill="auto"/>
          </w:tcPr>
          <w:p w14:paraId="19F20456" w14:textId="77777777" w:rsidR="00074750" w:rsidRPr="002C6829" w:rsidRDefault="00074750" w:rsidP="00390371">
            <w:pPr>
              <w:numPr>
                <w:ilvl w:val="0"/>
                <w:numId w:val="29"/>
              </w:numPr>
              <w:spacing w:after="0" w:line="240" w:lineRule="auto"/>
              <w:ind w:left="284" w:hanging="284"/>
              <w:jc w:val="left"/>
              <w:rPr>
                <w:sz w:val="22"/>
                <w:szCs w:val="22"/>
                <w:lang w:val="en-AU"/>
              </w:rPr>
            </w:pPr>
            <w:r w:rsidRPr="002C6829">
              <w:rPr>
                <w:sz w:val="22"/>
                <w:szCs w:val="22"/>
                <w:lang w:val="en-AU"/>
              </w:rPr>
              <w:t>Act to protect the natural environment</w:t>
            </w:r>
          </w:p>
        </w:tc>
        <w:tc>
          <w:tcPr>
            <w:tcW w:w="379" w:type="pct"/>
            <w:shd w:val="clear" w:color="auto" w:fill="auto"/>
            <w:vAlign w:val="bottom"/>
          </w:tcPr>
          <w:p w14:paraId="749D21F1" w14:textId="77777777" w:rsidR="00074750" w:rsidRPr="002C6829" w:rsidRDefault="00074750" w:rsidP="00074750">
            <w:pPr>
              <w:rPr>
                <w:color w:val="000000"/>
                <w:sz w:val="22"/>
                <w:szCs w:val="22"/>
                <w:lang w:val="en-AU"/>
              </w:rPr>
            </w:pPr>
          </w:p>
        </w:tc>
        <w:tc>
          <w:tcPr>
            <w:tcW w:w="379" w:type="pct"/>
            <w:shd w:val="clear" w:color="auto" w:fill="auto"/>
            <w:vAlign w:val="bottom"/>
          </w:tcPr>
          <w:p w14:paraId="4B2C1E6D" w14:textId="77777777" w:rsidR="00074750" w:rsidRPr="002C6829" w:rsidRDefault="00074750" w:rsidP="00074750">
            <w:pPr>
              <w:rPr>
                <w:rFonts w:ascii="Times New Roman" w:eastAsia="Times New Roman" w:hAnsi="Times New Roman" w:cs="Times New Roman"/>
                <w:szCs w:val="20"/>
                <w:lang w:val="en-AU"/>
              </w:rPr>
            </w:pPr>
          </w:p>
        </w:tc>
        <w:tc>
          <w:tcPr>
            <w:tcW w:w="379" w:type="pct"/>
            <w:shd w:val="clear" w:color="auto" w:fill="auto"/>
            <w:vAlign w:val="bottom"/>
          </w:tcPr>
          <w:p w14:paraId="76980972" w14:textId="77777777" w:rsidR="00074750" w:rsidRPr="002C6829" w:rsidRDefault="00074750" w:rsidP="00074750">
            <w:pPr>
              <w:rPr>
                <w:rFonts w:ascii="Times New Roman" w:eastAsia="Times New Roman" w:hAnsi="Times New Roman" w:cs="Times New Roman"/>
                <w:szCs w:val="20"/>
                <w:lang w:val="en-AU"/>
              </w:rPr>
            </w:pPr>
          </w:p>
        </w:tc>
        <w:tc>
          <w:tcPr>
            <w:tcW w:w="379" w:type="pct"/>
            <w:shd w:val="clear" w:color="auto" w:fill="auto"/>
            <w:vAlign w:val="bottom"/>
          </w:tcPr>
          <w:p w14:paraId="41AF500D" w14:textId="77777777" w:rsidR="00074750" w:rsidRPr="002C6829" w:rsidRDefault="00074750" w:rsidP="00074750">
            <w:pPr>
              <w:rPr>
                <w:rFonts w:ascii="Times New Roman" w:eastAsia="Times New Roman" w:hAnsi="Times New Roman" w:cs="Times New Roman"/>
                <w:szCs w:val="20"/>
                <w:lang w:val="en-AU"/>
              </w:rPr>
            </w:pPr>
          </w:p>
        </w:tc>
        <w:tc>
          <w:tcPr>
            <w:tcW w:w="379" w:type="pct"/>
            <w:shd w:val="clear" w:color="auto" w:fill="auto"/>
            <w:vAlign w:val="bottom"/>
          </w:tcPr>
          <w:p w14:paraId="7D9EE374" w14:textId="77777777" w:rsidR="00074750" w:rsidRPr="002C6829" w:rsidRDefault="00074750" w:rsidP="00074750">
            <w:pPr>
              <w:rPr>
                <w:rFonts w:ascii="Times New Roman" w:eastAsia="Times New Roman" w:hAnsi="Times New Roman" w:cs="Times New Roman"/>
                <w:szCs w:val="20"/>
                <w:lang w:val="en-AU"/>
              </w:rPr>
            </w:pPr>
          </w:p>
        </w:tc>
        <w:tc>
          <w:tcPr>
            <w:tcW w:w="379" w:type="pct"/>
            <w:vAlign w:val="bottom"/>
          </w:tcPr>
          <w:p w14:paraId="5388C616" w14:textId="77777777" w:rsidR="00074750" w:rsidRPr="002C6829" w:rsidRDefault="00074750" w:rsidP="00074750">
            <w:pPr>
              <w:jc w:val="center"/>
              <w:rPr>
                <w:b/>
                <w:color w:val="000000"/>
                <w:sz w:val="16"/>
                <w:szCs w:val="16"/>
                <w:lang w:val="en-AU"/>
              </w:rPr>
            </w:pPr>
          </w:p>
        </w:tc>
        <w:tc>
          <w:tcPr>
            <w:tcW w:w="379" w:type="pct"/>
          </w:tcPr>
          <w:p w14:paraId="41241807" w14:textId="77777777" w:rsidR="00074750" w:rsidRPr="002C6829" w:rsidRDefault="00074750" w:rsidP="00074750">
            <w:pPr>
              <w:jc w:val="center"/>
              <w:rPr>
                <w:b/>
                <w:color w:val="000000"/>
                <w:sz w:val="16"/>
                <w:szCs w:val="16"/>
                <w:lang w:val="en-AU"/>
              </w:rPr>
            </w:pPr>
          </w:p>
        </w:tc>
        <w:tc>
          <w:tcPr>
            <w:tcW w:w="379" w:type="pct"/>
          </w:tcPr>
          <w:p w14:paraId="20BA9CD0" w14:textId="77777777" w:rsidR="00074750" w:rsidRPr="002C6829" w:rsidRDefault="00074750" w:rsidP="00074750">
            <w:pPr>
              <w:jc w:val="center"/>
              <w:rPr>
                <w:b/>
                <w:color w:val="000000"/>
                <w:sz w:val="16"/>
                <w:szCs w:val="16"/>
                <w:lang w:val="en-AU"/>
              </w:rPr>
            </w:pPr>
          </w:p>
        </w:tc>
      </w:tr>
    </w:tbl>
    <w:p w14:paraId="58A0921D" w14:textId="77777777" w:rsidR="00074750" w:rsidRPr="002C6829" w:rsidRDefault="00074750" w:rsidP="00074750">
      <w:pPr>
        <w:rPr>
          <w:sz w:val="22"/>
          <w:szCs w:val="22"/>
          <w:lang w:val="en-AU"/>
        </w:rPr>
      </w:pPr>
    </w:p>
    <w:p w14:paraId="23124F42" w14:textId="77777777" w:rsidR="00074750" w:rsidRPr="002C6829" w:rsidRDefault="00074750" w:rsidP="00074750">
      <w:pPr>
        <w:rPr>
          <w:sz w:val="22"/>
          <w:szCs w:val="22"/>
          <w:lang w:val="en-AU"/>
        </w:rPr>
      </w:pPr>
      <w:r w:rsidRPr="002C6829">
        <w:rPr>
          <w:b/>
          <w:bCs/>
          <w:sz w:val="22"/>
          <w:szCs w:val="22"/>
          <w:lang w:val="en-AU"/>
        </w:rPr>
        <w:t>EB3a</w:t>
      </w:r>
      <w:r w:rsidRPr="002C6829">
        <w:rPr>
          <w:sz w:val="22"/>
          <w:szCs w:val="22"/>
          <w:lang w:val="en-AU"/>
        </w:rPr>
        <w:t>.Are there any other things you do when you are in nature?</w:t>
      </w:r>
    </w:p>
    <w:p w14:paraId="10775FF6" w14:textId="77777777" w:rsidR="00074750" w:rsidRPr="002C6829" w:rsidRDefault="00074750" w:rsidP="00390371">
      <w:pPr>
        <w:numPr>
          <w:ilvl w:val="0"/>
          <w:numId w:val="43"/>
        </w:numPr>
        <w:spacing w:after="0" w:line="259" w:lineRule="auto"/>
        <w:jc w:val="left"/>
        <w:rPr>
          <w:sz w:val="22"/>
          <w:szCs w:val="22"/>
          <w:lang w:val="en-AU"/>
        </w:rPr>
      </w:pPr>
      <w:r w:rsidRPr="002C6829">
        <w:rPr>
          <w:szCs w:val="20"/>
          <w:lang w:val="en-AU"/>
        </w:rPr>
        <w:t xml:space="preserve">[OPEN TEXT] </w:t>
      </w:r>
    </w:p>
    <w:p w14:paraId="4EA910B2" w14:textId="77777777" w:rsidR="00074750" w:rsidRPr="002C6829" w:rsidRDefault="00074750" w:rsidP="00074750">
      <w:pPr>
        <w:rPr>
          <w:sz w:val="22"/>
          <w:szCs w:val="22"/>
          <w:lang w:val="en-AU"/>
        </w:rPr>
      </w:pPr>
    </w:p>
    <w:p w14:paraId="46F25C92" w14:textId="77777777" w:rsidR="00074750" w:rsidRPr="002C6829" w:rsidRDefault="00074750" w:rsidP="00074750">
      <w:pPr>
        <w:spacing w:after="0" w:line="240" w:lineRule="auto"/>
        <w:jc w:val="left"/>
        <w:rPr>
          <w:sz w:val="22"/>
          <w:szCs w:val="22"/>
          <w:lang w:val="en-AU"/>
        </w:rPr>
      </w:pPr>
      <w:r w:rsidRPr="002C6829">
        <w:rPr>
          <w:sz w:val="22"/>
          <w:szCs w:val="22"/>
          <w:lang w:val="en-AU"/>
        </w:rPr>
        <w:br w:type="page"/>
      </w:r>
    </w:p>
    <w:p w14:paraId="5AD63A0F" w14:textId="77777777" w:rsidR="00074750" w:rsidRPr="002C6829" w:rsidRDefault="00074750" w:rsidP="00074750">
      <w:pPr>
        <w:rPr>
          <w:sz w:val="22"/>
          <w:szCs w:val="22"/>
          <w:lang w:val="en-AU"/>
        </w:rPr>
      </w:pPr>
      <w:r w:rsidRPr="002C6829">
        <w:rPr>
          <w:b/>
          <w:bCs/>
          <w:sz w:val="22"/>
          <w:szCs w:val="22"/>
          <w:lang w:val="en-AU"/>
        </w:rPr>
        <w:lastRenderedPageBreak/>
        <w:t>EB4</w:t>
      </w:r>
      <w:r w:rsidRPr="002C6829">
        <w:rPr>
          <w:sz w:val="22"/>
          <w:szCs w:val="22"/>
          <w:lang w:val="en-AU"/>
        </w:rPr>
        <w:t>. And how often do you do the following?</w:t>
      </w:r>
    </w:p>
    <w:tbl>
      <w:tblPr>
        <w:tblW w:w="931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873"/>
        <w:gridCol w:w="680"/>
        <w:gridCol w:w="680"/>
        <w:gridCol w:w="680"/>
        <w:gridCol w:w="680"/>
        <w:gridCol w:w="680"/>
        <w:gridCol w:w="680"/>
        <w:gridCol w:w="680"/>
        <w:gridCol w:w="680"/>
      </w:tblGrid>
      <w:tr w:rsidR="00074750" w:rsidRPr="002C6829" w14:paraId="0EC7CCA2" w14:textId="77777777" w:rsidTr="00074750">
        <w:trPr>
          <w:trHeight w:val="540"/>
        </w:trPr>
        <w:tc>
          <w:tcPr>
            <w:tcW w:w="3873" w:type="dxa"/>
            <w:shd w:val="clear" w:color="auto" w:fill="auto"/>
            <w:vAlign w:val="center"/>
          </w:tcPr>
          <w:p w14:paraId="677E364D" w14:textId="77777777" w:rsidR="00074750" w:rsidRPr="002C6829" w:rsidRDefault="00074750" w:rsidP="00074750">
            <w:pPr>
              <w:rPr>
                <w:i/>
                <w:color w:val="000000"/>
                <w:sz w:val="22"/>
                <w:szCs w:val="22"/>
                <w:lang w:val="en-AU"/>
              </w:rPr>
            </w:pPr>
            <w:r w:rsidRPr="002C6829">
              <w:rPr>
                <w:i/>
                <w:color w:val="000000"/>
                <w:sz w:val="22"/>
                <w:szCs w:val="22"/>
                <w:lang w:val="en-AU"/>
              </w:rPr>
              <w:t>[</w:t>
            </w:r>
            <w:r w:rsidRPr="002C6829">
              <w:rPr>
                <w:i/>
                <w:color w:val="FF0000"/>
                <w:sz w:val="22"/>
                <w:szCs w:val="22"/>
                <w:lang w:val="en-AU"/>
              </w:rPr>
              <w:t>PROGRAMMER NOTE: RANDOMISE STATEMENTS</w:t>
            </w:r>
            <w:r w:rsidRPr="002C6829">
              <w:rPr>
                <w:i/>
                <w:color w:val="000000"/>
                <w:sz w:val="22"/>
                <w:szCs w:val="22"/>
                <w:lang w:val="en-AU"/>
              </w:rPr>
              <w:t>]</w:t>
            </w:r>
          </w:p>
        </w:tc>
        <w:tc>
          <w:tcPr>
            <w:tcW w:w="680" w:type="dxa"/>
            <w:shd w:val="clear" w:color="auto" w:fill="auto"/>
            <w:vAlign w:val="bottom"/>
          </w:tcPr>
          <w:p w14:paraId="6FF6148B" w14:textId="77777777" w:rsidR="00074750" w:rsidRPr="002C6829" w:rsidRDefault="00074750" w:rsidP="00074750">
            <w:pPr>
              <w:jc w:val="center"/>
              <w:rPr>
                <w:b/>
                <w:color w:val="000000"/>
                <w:sz w:val="16"/>
                <w:szCs w:val="16"/>
                <w:lang w:val="en-AU"/>
              </w:rPr>
            </w:pPr>
            <w:r w:rsidRPr="002C6829">
              <w:rPr>
                <w:b/>
                <w:color w:val="000000"/>
                <w:sz w:val="16"/>
                <w:szCs w:val="16"/>
                <w:lang w:val="en-AU"/>
              </w:rPr>
              <w:t>Never (1)</w:t>
            </w:r>
          </w:p>
        </w:tc>
        <w:tc>
          <w:tcPr>
            <w:tcW w:w="680" w:type="dxa"/>
            <w:shd w:val="clear" w:color="auto" w:fill="auto"/>
            <w:vAlign w:val="bottom"/>
          </w:tcPr>
          <w:p w14:paraId="4E7EF9E7" w14:textId="77777777" w:rsidR="00074750" w:rsidRPr="002C6829" w:rsidRDefault="00074750" w:rsidP="00074750">
            <w:pPr>
              <w:jc w:val="center"/>
              <w:rPr>
                <w:b/>
                <w:color w:val="000000"/>
                <w:sz w:val="16"/>
                <w:szCs w:val="16"/>
                <w:lang w:val="en-AU"/>
              </w:rPr>
            </w:pPr>
            <w:r w:rsidRPr="002C6829">
              <w:rPr>
                <w:b/>
                <w:color w:val="000000"/>
                <w:sz w:val="16"/>
                <w:szCs w:val="16"/>
                <w:lang w:val="en-AU"/>
              </w:rPr>
              <w:t>Less than once a year</w:t>
            </w:r>
          </w:p>
          <w:p w14:paraId="7845F1D9" w14:textId="77777777" w:rsidR="00074750" w:rsidRPr="002C6829" w:rsidRDefault="00074750" w:rsidP="00074750">
            <w:pPr>
              <w:jc w:val="center"/>
              <w:rPr>
                <w:b/>
                <w:color w:val="000000"/>
                <w:sz w:val="16"/>
                <w:szCs w:val="16"/>
                <w:lang w:val="en-AU"/>
              </w:rPr>
            </w:pPr>
            <w:r w:rsidRPr="002C6829">
              <w:rPr>
                <w:b/>
                <w:color w:val="000000"/>
                <w:sz w:val="16"/>
                <w:szCs w:val="16"/>
                <w:lang w:val="en-AU"/>
              </w:rPr>
              <w:t>(2)</w:t>
            </w:r>
          </w:p>
        </w:tc>
        <w:tc>
          <w:tcPr>
            <w:tcW w:w="680" w:type="dxa"/>
            <w:shd w:val="clear" w:color="auto" w:fill="auto"/>
            <w:vAlign w:val="bottom"/>
          </w:tcPr>
          <w:p w14:paraId="2E5C175B" w14:textId="77777777" w:rsidR="00074750" w:rsidRPr="002C6829" w:rsidRDefault="00074750" w:rsidP="00074750">
            <w:pPr>
              <w:jc w:val="center"/>
              <w:rPr>
                <w:b/>
                <w:color w:val="000000"/>
                <w:sz w:val="16"/>
                <w:szCs w:val="16"/>
                <w:lang w:val="en-AU"/>
              </w:rPr>
            </w:pPr>
            <w:r w:rsidRPr="002C6829">
              <w:rPr>
                <w:b/>
                <w:color w:val="000000"/>
                <w:sz w:val="16"/>
                <w:szCs w:val="16"/>
                <w:lang w:val="en-AU"/>
              </w:rPr>
              <w:t>At least once a year</w:t>
            </w:r>
          </w:p>
          <w:p w14:paraId="1DF8CBE9" w14:textId="77777777" w:rsidR="00074750" w:rsidRPr="002C6829" w:rsidRDefault="00074750" w:rsidP="00074750">
            <w:pPr>
              <w:jc w:val="center"/>
              <w:rPr>
                <w:b/>
                <w:color w:val="000000"/>
                <w:sz w:val="16"/>
                <w:szCs w:val="16"/>
                <w:lang w:val="en-AU"/>
              </w:rPr>
            </w:pPr>
            <w:r w:rsidRPr="002C6829">
              <w:rPr>
                <w:b/>
                <w:color w:val="000000"/>
                <w:sz w:val="16"/>
                <w:szCs w:val="16"/>
                <w:lang w:val="en-AU"/>
              </w:rPr>
              <w:t>(3)</w:t>
            </w:r>
          </w:p>
        </w:tc>
        <w:tc>
          <w:tcPr>
            <w:tcW w:w="680" w:type="dxa"/>
            <w:shd w:val="clear" w:color="auto" w:fill="auto"/>
            <w:vAlign w:val="bottom"/>
          </w:tcPr>
          <w:p w14:paraId="6CB378EB" w14:textId="77777777" w:rsidR="00074750" w:rsidRPr="002C6829" w:rsidRDefault="00074750" w:rsidP="00074750">
            <w:pPr>
              <w:jc w:val="center"/>
              <w:rPr>
                <w:b/>
                <w:color w:val="000000"/>
                <w:sz w:val="16"/>
                <w:szCs w:val="16"/>
                <w:lang w:val="en-AU"/>
              </w:rPr>
            </w:pPr>
            <w:r w:rsidRPr="002C6829">
              <w:rPr>
                <w:b/>
                <w:color w:val="000000"/>
                <w:sz w:val="16"/>
                <w:szCs w:val="16"/>
                <w:lang w:val="en-AU"/>
              </w:rPr>
              <w:t>At least twice a year</w:t>
            </w:r>
          </w:p>
          <w:p w14:paraId="3C32AFF4" w14:textId="77777777" w:rsidR="00074750" w:rsidRPr="002C6829" w:rsidRDefault="00074750" w:rsidP="00074750">
            <w:pPr>
              <w:jc w:val="center"/>
              <w:rPr>
                <w:b/>
                <w:color w:val="000000"/>
                <w:sz w:val="16"/>
                <w:szCs w:val="16"/>
                <w:lang w:val="en-AU"/>
              </w:rPr>
            </w:pPr>
            <w:r w:rsidRPr="002C6829">
              <w:rPr>
                <w:b/>
                <w:color w:val="000000"/>
                <w:sz w:val="16"/>
                <w:szCs w:val="16"/>
                <w:lang w:val="en-AU"/>
              </w:rPr>
              <w:t>(4)</w:t>
            </w:r>
          </w:p>
        </w:tc>
        <w:tc>
          <w:tcPr>
            <w:tcW w:w="680" w:type="dxa"/>
            <w:shd w:val="clear" w:color="auto" w:fill="auto"/>
            <w:vAlign w:val="bottom"/>
          </w:tcPr>
          <w:p w14:paraId="7F9502B9" w14:textId="77777777" w:rsidR="00074750" w:rsidRPr="002C6829" w:rsidRDefault="00074750" w:rsidP="00074750">
            <w:pPr>
              <w:jc w:val="center"/>
              <w:rPr>
                <w:b/>
                <w:color w:val="000000"/>
                <w:sz w:val="16"/>
                <w:szCs w:val="16"/>
                <w:lang w:val="en-AU"/>
              </w:rPr>
            </w:pPr>
            <w:r w:rsidRPr="002C6829">
              <w:rPr>
                <w:b/>
                <w:color w:val="000000"/>
                <w:sz w:val="16"/>
                <w:szCs w:val="16"/>
                <w:lang w:val="en-AU"/>
              </w:rPr>
              <w:t>At least once a month</w:t>
            </w:r>
          </w:p>
          <w:p w14:paraId="1296604E" w14:textId="77777777" w:rsidR="00074750" w:rsidRPr="002C6829" w:rsidRDefault="00074750" w:rsidP="00074750">
            <w:pPr>
              <w:jc w:val="center"/>
              <w:rPr>
                <w:b/>
                <w:color w:val="000000"/>
                <w:sz w:val="16"/>
                <w:szCs w:val="16"/>
                <w:lang w:val="en-AU"/>
              </w:rPr>
            </w:pPr>
            <w:r w:rsidRPr="002C6829">
              <w:rPr>
                <w:b/>
                <w:color w:val="000000"/>
                <w:sz w:val="16"/>
                <w:szCs w:val="16"/>
                <w:lang w:val="en-AU"/>
              </w:rPr>
              <w:t>(5)</w:t>
            </w:r>
          </w:p>
        </w:tc>
        <w:tc>
          <w:tcPr>
            <w:tcW w:w="680" w:type="dxa"/>
            <w:vAlign w:val="bottom"/>
          </w:tcPr>
          <w:p w14:paraId="2DF955CC" w14:textId="77777777" w:rsidR="00074750" w:rsidRPr="002C6829" w:rsidRDefault="00074750" w:rsidP="00074750">
            <w:pPr>
              <w:jc w:val="center"/>
              <w:rPr>
                <w:b/>
                <w:color w:val="000000"/>
                <w:sz w:val="16"/>
                <w:szCs w:val="16"/>
                <w:lang w:val="en-AU"/>
              </w:rPr>
            </w:pPr>
            <w:r w:rsidRPr="002C6829">
              <w:rPr>
                <w:b/>
                <w:color w:val="000000"/>
                <w:sz w:val="16"/>
                <w:szCs w:val="16"/>
                <w:lang w:val="en-AU"/>
              </w:rPr>
              <w:t>At least once a fortnight</w:t>
            </w:r>
          </w:p>
          <w:p w14:paraId="515D3532" w14:textId="77777777" w:rsidR="00074750" w:rsidRPr="002C6829" w:rsidRDefault="00074750" w:rsidP="00074750">
            <w:pPr>
              <w:jc w:val="center"/>
              <w:rPr>
                <w:b/>
                <w:color w:val="000000"/>
                <w:sz w:val="16"/>
                <w:szCs w:val="16"/>
                <w:lang w:val="en-AU"/>
              </w:rPr>
            </w:pPr>
            <w:r w:rsidRPr="002C6829">
              <w:rPr>
                <w:b/>
                <w:color w:val="000000"/>
                <w:sz w:val="16"/>
                <w:szCs w:val="16"/>
                <w:lang w:val="en-AU"/>
              </w:rPr>
              <w:t>(6)</w:t>
            </w:r>
          </w:p>
        </w:tc>
        <w:tc>
          <w:tcPr>
            <w:tcW w:w="680" w:type="dxa"/>
            <w:vAlign w:val="bottom"/>
          </w:tcPr>
          <w:p w14:paraId="7FCEA0F1" w14:textId="77777777" w:rsidR="00074750" w:rsidRPr="002C6829" w:rsidRDefault="00074750" w:rsidP="00074750">
            <w:pPr>
              <w:jc w:val="center"/>
              <w:rPr>
                <w:b/>
                <w:color w:val="000000"/>
                <w:sz w:val="16"/>
                <w:szCs w:val="16"/>
                <w:lang w:val="en-AU"/>
              </w:rPr>
            </w:pPr>
            <w:r w:rsidRPr="002C6829">
              <w:rPr>
                <w:b/>
                <w:color w:val="000000"/>
                <w:sz w:val="16"/>
                <w:szCs w:val="16"/>
                <w:lang w:val="en-AU"/>
              </w:rPr>
              <w:t>At least once a week</w:t>
            </w:r>
          </w:p>
          <w:p w14:paraId="35013F54" w14:textId="77777777" w:rsidR="00074750" w:rsidRPr="002C6829" w:rsidRDefault="00074750" w:rsidP="00074750">
            <w:pPr>
              <w:jc w:val="center"/>
              <w:rPr>
                <w:b/>
                <w:color w:val="000000"/>
                <w:sz w:val="16"/>
                <w:szCs w:val="16"/>
                <w:lang w:val="en-AU"/>
              </w:rPr>
            </w:pPr>
            <w:r w:rsidRPr="002C6829">
              <w:rPr>
                <w:b/>
                <w:color w:val="000000"/>
                <w:sz w:val="16"/>
                <w:szCs w:val="16"/>
                <w:lang w:val="en-AU"/>
              </w:rPr>
              <w:t>(7)</w:t>
            </w:r>
          </w:p>
        </w:tc>
        <w:tc>
          <w:tcPr>
            <w:tcW w:w="680" w:type="dxa"/>
            <w:vAlign w:val="bottom"/>
          </w:tcPr>
          <w:p w14:paraId="0BE74413" w14:textId="77777777" w:rsidR="00074750" w:rsidRPr="002C6829" w:rsidRDefault="00074750" w:rsidP="00074750">
            <w:pPr>
              <w:jc w:val="center"/>
              <w:rPr>
                <w:b/>
                <w:color w:val="000000"/>
                <w:sz w:val="16"/>
                <w:szCs w:val="16"/>
                <w:lang w:val="en-AU"/>
              </w:rPr>
            </w:pPr>
            <w:r w:rsidRPr="002C6829">
              <w:rPr>
                <w:b/>
                <w:color w:val="000000"/>
                <w:sz w:val="16"/>
                <w:szCs w:val="16"/>
                <w:lang w:val="en-AU"/>
              </w:rPr>
              <w:t>Every day</w:t>
            </w:r>
          </w:p>
          <w:p w14:paraId="422B361D" w14:textId="77777777" w:rsidR="00074750" w:rsidRPr="002C6829" w:rsidRDefault="00074750" w:rsidP="00074750">
            <w:pPr>
              <w:jc w:val="center"/>
              <w:rPr>
                <w:b/>
                <w:color w:val="000000"/>
                <w:sz w:val="16"/>
                <w:szCs w:val="16"/>
                <w:lang w:val="en-AU"/>
              </w:rPr>
            </w:pPr>
            <w:r w:rsidRPr="002C6829">
              <w:rPr>
                <w:b/>
                <w:color w:val="000000"/>
                <w:sz w:val="16"/>
                <w:szCs w:val="16"/>
                <w:lang w:val="en-AU"/>
              </w:rPr>
              <w:t>(8)</w:t>
            </w:r>
          </w:p>
        </w:tc>
      </w:tr>
      <w:tr w:rsidR="00074750" w:rsidRPr="002C6829" w14:paraId="485B7FE7" w14:textId="77777777" w:rsidTr="00074750">
        <w:trPr>
          <w:trHeight w:val="320"/>
        </w:trPr>
        <w:tc>
          <w:tcPr>
            <w:tcW w:w="3873" w:type="dxa"/>
            <w:shd w:val="clear" w:color="auto" w:fill="auto"/>
          </w:tcPr>
          <w:p w14:paraId="22020B04" w14:textId="77777777" w:rsidR="00074750" w:rsidRPr="002C6829" w:rsidRDefault="00074750" w:rsidP="00390371">
            <w:pPr>
              <w:numPr>
                <w:ilvl w:val="0"/>
                <w:numId w:val="21"/>
              </w:numPr>
              <w:spacing w:after="0" w:line="240" w:lineRule="auto"/>
              <w:ind w:left="284" w:hanging="284"/>
              <w:jc w:val="left"/>
              <w:rPr>
                <w:color w:val="000000"/>
                <w:sz w:val="22"/>
                <w:szCs w:val="22"/>
                <w:lang w:val="en-AU"/>
              </w:rPr>
            </w:pPr>
            <w:r w:rsidRPr="002C6829">
              <w:rPr>
                <w:color w:val="000000"/>
                <w:sz w:val="22"/>
                <w:szCs w:val="22"/>
                <w:lang w:val="en-AU"/>
              </w:rPr>
              <w:t>Visit a natural history museum</w:t>
            </w:r>
          </w:p>
        </w:tc>
        <w:tc>
          <w:tcPr>
            <w:tcW w:w="680" w:type="dxa"/>
            <w:shd w:val="clear" w:color="auto" w:fill="auto"/>
            <w:vAlign w:val="bottom"/>
          </w:tcPr>
          <w:p w14:paraId="436D59B7" w14:textId="77777777" w:rsidR="00074750" w:rsidRPr="002C6829" w:rsidRDefault="00074750" w:rsidP="00074750">
            <w:pPr>
              <w:rPr>
                <w:color w:val="000000"/>
                <w:sz w:val="22"/>
                <w:szCs w:val="22"/>
                <w:lang w:val="en-AU"/>
              </w:rPr>
            </w:pPr>
          </w:p>
        </w:tc>
        <w:tc>
          <w:tcPr>
            <w:tcW w:w="680" w:type="dxa"/>
            <w:shd w:val="clear" w:color="auto" w:fill="auto"/>
            <w:vAlign w:val="bottom"/>
          </w:tcPr>
          <w:p w14:paraId="5517A356" w14:textId="77777777" w:rsidR="00074750" w:rsidRPr="002C6829" w:rsidRDefault="00074750" w:rsidP="00074750">
            <w:pPr>
              <w:rPr>
                <w:rFonts w:ascii="Times New Roman" w:eastAsia="Times New Roman" w:hAnsi="Times New Roman" w:cs="Times New Roman"/>
                <w:szCs w:val="20"/>
                <w:lang w:val="en-AU"/>
              </w:rPr>
            </w:pPr>
          </w:p>
        </w:tc>
        <w:tc>
          <w:tcPr>
            <w:tcW w:w="680" w:type="dxa"/>
            <w:shd w:val="clear" w:color="auto" w:fill="auto"/>
            <w:vAlign w:val="bottom"/>
          </w:tcPr>
          <w:p w14:paraId="06E1FCA0" w14:textId="77777777" w:rsidR="00074750" w:rsidRPr="002C6829" w:rsidRDefault="00074750" w:rsidP="00074750">
            <w:pPr>
              <w:rPr>
                <w:rFonts w:ascii="Times New Roman" w:eastAsia="Times New Roman" w:hAnsi="Times New Roman" w:cs="Times New Roman"/>
                <w:szCs w:val="20"/>
                <w:lang w:val="en-AU"/>
              </w:rPr>
            </w:pPr>
          </w:p>
        </w:tc>
        <w:tc>
          <w:tcPr>
            <w:tcW w:w="680" w:type="dxa"/>
            <w:shd w:val="clear" w:color="auto" w:fill="auto"/>
            <w:vAlign w:val="bottom"/>
          </w:tcPr>
          <w:p w14:paraId="26A54C8F" w14:textId="77777777" w:rsidR="00074750" w:rsidRPr="002C6829" w:rsidRDefault="00074750" w:rsidP="00074750">
            <w:pPr>
              <w:rPr>
                <w:rFonts w:ascii="Times New Roman" w:eastAsia="Times New Roman" w:hAnsi="Times New Roman" w:cs="Times New Roman"/>
                <w:szCs w:val="20"/>
                <w:lang w:val="en-AU"/>
              </w:rPr>
            </w:pPr>
          </w:p>
        </w:tc>
        <w:tc>
          <w:tcPr>
            <w:tcW w:w="680" w:type="dxa"/>
            <w:shd w:val="clear" w:color="auto" w:fill="auto"/>
            <w:vAlign w:val="bottom"/>
          </w:tcPr>
          <w:p w14:paraId="2E76D9E6" w14:textId="77777777" w:rsidR="00074750" w:rsidRPr="002C6829" w:rsidRDefault="00074750" w:rsidP="00074750">
            <w:pPr>
              <w:rPr>
                <w:rFonts w:ascii="Times New Roman" w:eastAsia="Times New Roman" w:hAnsi="Times New Roman" w:cs="Times New Roman"/>
                <w:szCs w:val="20"/>
                <w:lang w:val="en-AU"/>
              </w:rPr>
            </w:pPr>
          </w:p>
        </w:tc>
        <w:tc>
          <w:tcPr>
            <w:tcW w:w="680" w:type="dxa"/>
            <w:vAlign w:val="bottom"/>
          </w:tcPr>
          <w:p w14:paraId="20921F21" w14:textId="77777777" w:rsidR="00074750" w:rsidRPr="002C6829" w:rsidRDefault="00074750" w:rsidP="00074750">
            <w:pPr>
              <w:jc w:val="center"/>
              <w:rPr>
                <w:b/>
                <w:color w:val="000000"/>
                <w:sz w:val="16"/>
                <w:szCs w:val="16"/>
                <w:lang w:val="en-AU"/>
              </w:rPr>
            </w:pPr>
          </w:p>
        </w:tc>
        <w:tc>
          <w:tcPr>
            <w:tcW w:w="680" w:type="dxa"/>
          </w:tcPr>
          <w:p w14:paraId="20C0EEE9" w14:textId="77777777" w:rsidR="00074750" w:rsidRPr="002C6829" w:rsidRDefault="00074750" w:rsidP="00074750">
            <w:pPr>
              <w:jc w:val="center"/>
              <w:rPr>
                <w:b/>
                <w:color w:val="000000"/>
                <w:sz w:val="16"/>
                <w:szCs w:val="16"/>
                <w:lang w:val="en-AU"/>
              </w:rPr>
            </w:pPr>
          </w:p>
        </w:tc>
        <w:tc>
          <w:tcPr>
            <w:tcW w:w="680" w:type="dxa"/>
          </w:tcPr>
          <w:p w14:paraId="249A23C8" w14:textId="77777777" w:rsidR="00074750" w:rsidRPr="002C6829" w:rsidRDefault="00074750" w:rsidP="00074750">
            <w:pPr>
              <w:jc w:val="center"/>
              <w:rPr>
                <w:b/>
                <w:color w:val="000000"/>
                <w:sz w:val="16"/>
                <w:szCs w:val="16"/>
                <w:lang w:val="en-AU"/>
              </w:rPr>
            </w:pPr>
          </w:p>
        </w:tc>
      </w:tr>
      <w:tr w:rsidR="00074750" w:rsidRPr="002C6829" w14:paraId="7392B255" w14:textId="77777777" w:rsidTr="00074750">
        <w:trPr>
          <w:trHeight w:val="320"/>
        </w:trPr>
        <w:tc>
          <w:tcPr>
            <w:tcW w:w="3873" w:type="dxa"/>
            <w:shd w:val="clear" w:color="auto" w:fill="auto"/>
          </w:tcPr>
          <w:p w14:paraId="7946AF5C" w14:textId="77777777" w:rsidR="00074750" w:rsidRPr="002C6829" w:rsidRDefault="00074750" w:rsidP="00390371">
            <w:pPr>
              <w:numPr>
                <w:ilvl w:val="0"/>
                <w:numId w:val="21"/>
              </w:numPr>
              <w:spacing w:after="0" w:line="240" w:lineRule="auto"/>
              <w:ind w:left="284" w:hanging="284"/>
              <w:jc w:val="left"/>
              <w:rPr>
                <w:color w:val="000000"/>
                <w:sz w:val="22"/>
                <w:szCs w:val="22"/>
                <w:lang w:val="en-AU"/>
              </w:rPr>
            </w:pPr>
            <w:r w:rsidRPr="002C6829">
              <w:rPr>
                <w:color w:val="000000"/>
                <w:sz w:val="22"/>
                <w:szCs w:val="22"/>
                <w:lang w:val="en-AU"/>
              </w:rPr>
              <w:t>Watch a nature documentary</w:t>
            </w:r>
          </w:p>
        </w:tc>
        <w:tc>
          <w:tcPr>
            <w:tcW w:w="680" w:type="dxa"/>
            <w:shd w:val="clear" w:color="auto" w:fill="auto"/>
            <w:vAlign w:val="bottom"/>
          </w:tcPr>
          <w:p w14:paraId="27C25296" w14:textId="77777777" w:rsidR="00074750" w:rsidRPr="002C6829" w:rsidRDefault="00074750" w:rsidP="00074750">
            <w:pPr>
              <w:rPr>
                <w:color w:val="000000"/>
                <w:sz w:val="22"/>
                <w:szCs w:val="22"/>
                <w:lang w:val="en-AU"/>
              </w:rPr>
            </w:pPr>
          </w:p>
        </w:tc>
        <w:tc>
          <w:tcPr>
            <w:tcW w:w="680" w:type="dxa"/>
            <w:shd w:val="clear" w:color="auto" w:fill="auto"/>
            <w:vAlign w:val="bottom"/>
          </w:tcPr>
          <w:p w14:paraId="64E70933" w14:textId="77777777" w:rsidR="00074750" w:rsidRPr="002C6829" w:rsidRDefault="00074750" w:rsidP="00074750">
            <w:pPr>
              <w:rPr>
                <w:rFonts w:ascii="Times New Roman" w:eastAsia="Times New Roman" w:hAnsi="Times New Roman" w:cs="Times New Roman"/>
                <w:szCs w:val="20"/>
                <w:lang w:val="en-AU"/>
              </w:rPr>
            </w:pPr>
          </w:p>
        </w:tc>
        <w:tc>
          <w:tcPr>
            <w:tcW w:w="680" w:type="dxa"/>
            <w:shd w:val="clear" w:color="auto" w:fill="auto"/>
            <w:vAlign w:val="bottom"/>
          </w:tcPr>
          <w:p w14:paraId="0E58D906" w14:textId="77777777" w:rsidR="00074750" w:rsidRPr="002C6829" w:rsidRDefault="00074750" w:rsidP="00074750">
            <w:pPr>
              <w:rPr>
                <w:rFonts w:ascii="Times New Roman" w:eastAsia="Times New Roman" w:hAnsi="Times New Roman" w:cs="Times New Roman"/>
                <w:szCs w:val="20"/>
                <w:lang w:val="en-AU"/>
              </w:rPr>
            </w:pPr>
          </w:p>
        </w:tc>
        <w:tc>
          <w:tcPr>
            <w:tcW w:w="680" w:type="dxa"/>
            <w:shd w:val="clear" w:color="auto" w:fill="auto"/>
            <w:vAlign w:val="bottom"/>
          </w:tcPr>
          <w:p w14:paraId="018A7973" w14:textId="77777777" w:rsidR="00074750" w:rsidRPr="002C6829" w:rsidRDefault="00074750" w:rsidP="00074750">
            <w:pPr>
              <w:rPr>
                <w:rFonts w:ascii="Times New Roman" w:eastAsia="Times New Roman" w:hAnsi="Times New Roman" w:cs="Times New Roman"/>
                <w:szCs w:val="20"/>
                <w:lang w:val="en-AU"/>
              </w:rPr>
            </w:pPr>
          </w:p>
        </w:tc>
        <w:tc>
          <w:tcPr>
            <w:tcW w:w="680" w:type="dxa"/>
            <w:shd w:val="clear" w:color="auto" w:fill="auto"/>
            <w:vAlign w:val="bottom"/>
          </w:tcPr>
          <w:p w14:paraId="3861E215" w14:textId="77777777" w:rsidR="00074750" w:rsidRPr="002C6829" w:rsidRDefault="00074750" w:rsidP="00074750">
            <w:pPr>
              <w:rPr>
                <w:rFonts w:ascii="Times New Roman" w:eastAsia="Times New Roman" w:hAnsi="Times New Roman" w:cs="Times New Roman"/>
                <w:szCs w:val="20"/>
                <w:lang w:val="en-AU"/>
              </w:rPr>
            </w:pPr>
          </w:p>
        </w:tc>
        <w:tc>
          <w:tcPr>
            <w:tcW w:w="680" w:type="dxa"/>
            <w:vAlign w:val="bottom"/>
          </w:tcPr>
          <w:p w14:paraId="1E2B070A" w14:textId="77777777" w:rsidR="00074750" w:rsidRPr="002C6829" w:rsidRDefault="00074750" w:rsidP="00074750">
            <w:pPr>
              <w:jc w:val="center"/>
              <w:rPr>
                <w:b/>
                <w:color w:val="000000"/>
                <w:sz w:val="16"/>
                <w:szCs w:val="16"/>
                <w:lang w:val="en-AU"/>
              </w:rPr>
            </w:pPr>
          </w:p>
        </w:tc>
        <w:tc>
          <w:tcPr>
            <w:tcW w:w="680" w:type="dxa"/>
          </w:tcPr>
          <w:p w14:paraId="73B9CD8A" w14:textId="77777777" w:rsidR="00074750" w:rsidRPr="002C6829" w:rsidRDefault="00074750" w:rsidP="00074750">
            <w:pPr>
              <w:jc w:val="center"/>
              <w:rPr>
                <w:b/>
                <w:color w:val="000000"/>
                <w:sz w:val="16"/>
                <w:szCs w:val="16"/>
                <w:lang w:val="en-AU"/>
              </w:rPr>
            </w:pPr>
          </w:p>
        </w:tc>
        <w:tc>
          <w:tcPr>
            <w:tcW w:w="680" w:type="dxa"/>
          </w:tcPr>
          <w:p w14:paraId="3A0F2F34" w14:textId="77777777" w:rsidR="00074750" w:rsidRPr="002C6829" w:rsidRDefault="00074750" w:rsidP="00074750">
            <w:pPr>
              <w:jc w:val="center"/>
              <w:rPr>
                <w:b/>
                <w:color w:val="000000"/>
                <w:sz w:val="16"/>
                <w:szCs w:val="16"/>
                <w:lang w:val="en-AU"/>
              </w:rPr>
            </w:pPr>
          </w:p>
        </w:tc>
      </w:tr>
      <w:tr w:rsidR="00074750" w:rsidRPr="002C6829" w14:paraId="3EEE2D99" w14:textId="77777777" w:rsidTr="00074750">
        <w:trPr>
          <w:trHeight w:val="320"/>
        </w:trPr>
        <w:tc>
          <w:tcPr>
            <w:tcW w:w="3873" w:type="dxa"/>
            <w:shd w:val="clear" w:color="auto" w:fill="auto"/>
          </w:tcPr>
          <w:p w14:paraId="5DD05BEA" w14:textId="77777777" w:rsidR="00074750" w:rsidRPr="002C6829" w:rsidRDefault="00074750" w:rsidP="00390371">
            <w:pPr>
              <w:numPr>
                <w:ilvl w:val="0"/>
                <w:numId w:val="21"/>
              </w:numPr>
              <w:spacing w:after="0" w:line="240" w:lineRule="auto"/>
              <w:ind w:left="284" w:hanging="284"/>
              <w:jc w:val="left"/>
              <w:rPr>
                <w:sz w:val="22"/>
                <w:szCs w:val="22"/>
                <w:lang w:val="en-AU"/>
              </w:rPr>
            </w:pPr>
            <w:r w:rsidRPr="002C6829">
              <w:rPr>
                <w:sz w:val="22"/>
                <w:szCs w:val="22"/>
                <w:lang w:val="en-AU"/>
              </w:rPr>
              <w:t>Look at images of natural environments (e.g. a poster of a rainforest)</w:t>
            </w:r>
          </w:p>
        </w:tc>
        <w:tc>
          <w:tcPr>
            <w:tcW w:w="680" w:type="dxa"/>
            <w:shd w:val="clear" w:color="auto" w:fill="auto"/>
            <w:vAlign w:val="bottom"/>
          </w:tcPr>
          <w:p w14:paraId="1D6315B9" w14:textId="77777777" w:rsidR="00074750" w:rsidRPr="002C6829" w:rsidRDefault="00074750" w:rsidP="00074750">
            <w:pPr>
              <w:rPr>
                <w:color w:val="000000"/>
                <w:sz w:val="22"/>
                <w:szCs w:val="22"/>
                <w:lang w:val="en-AU"/>
              </w:rPr>
            </w:pPr>
          </w:p>
        </w:tc>
        <w:tc>
          <w:tcPr>
            <w:tcW w:w="680" w:type="dxa"/>
            <w:shd w:val="clear" w:color="auto" w:fill="auto"/>
            <w:vAlign w:val="bottom"/>
          </w:tcPr>
          <w:p w14:paraId="7D451B64" w14:textId="77777777" w:rsidR="00074750" w:rsidRPr="002C6829" w:rsidRDefault="00074750" w:rsidP="00074750">
            <w:pPr>
              <w:rPr>
                <w:rFonts w:ascii="Times New Roman" w:eastAsia="Times New Roman" w:hAnsi="Times New Roman" w:cs="Times New Roman"/>
                <w:szCs w:val="20"/>
                <w:lang w:val="en-AU"/>
              </w:rPr>
            </w:pPr>
          </w:p>
        </w:tc>
        <w:tc>
          <w:tcPr>
            <w:tcW w:w="680" w:type="dxa"/>
            <w:shd w:val="clear" w:color="auto" w:fill="auto"/>
            <w:vAlign w:val="bottom"/>
          </w:tcPr>
          <w:p w14:paraId="5F38CC94" w14:textId="77777777" w:rsidR="00074750" w:rsidRPr="002C6829" w:rsidRDefault="00074750" w:rsidP="00074750">
            <w:pPr>
              <w:rPr>
                <w:rFonts w:ascii="Times New Roman" w:eastAsia="Times New Roman" w:hAnsi="Times New Roman" w:cs="Times New Roman"/>
                <w:szCs w:val="20"/>
                <w:lang w:val="en-AU"/>
              </w:rPr>
            </w:pPr>
          </w:p>
        </w:tc>
        <w:tc>
          <w:tcPr>
            <w:tcW w:w="680" w:type="dxa"/>
            <w:shd w:val="clear" w:color="auto" w:fill="auto"/>
            <w:vAlign w:val="bottom"/>
          </w:tcPr>
          <w:p w14:paraId="210D3058" w14:textId="77777777" w:rsidR="00074750" w:rsidRPr="002C6829" w:rsidRDefault="00074750" w:rsidP="00074750">
            <w:pPr>
              <w:rPr>
                <w:rFonts w:ascii="Times New Roman" w:eastAsia="Times New Roman" w:hAnsi="Times New Roman" w:cs="Times New Roman"/>
                <w:szCs w:val="20"/>
                <w:lang w:val="en-AU"/>
              </w:rPr>
            </w:pPr>
          </w:p>
        </w:tc>
        <w:tc>
          <w:tcPr>
            <w:tcW w:w="680" w:type="dxa"/>
            <w:shd w:val="clear" w:color="auto" w:fill="auto"/>
            <w:vAlign w:val="bottom"/>
          </w:tcPr>
          <w:p w14:paraId="12046D00" w14:textId="77777777" w:rsidR="00074750" w:rsidRPr="002C6829" w:rsidRDefault="00074750" w:rsidP="00074750">
            <w:pPr>
              <w:rPr>
                <w:rFonts w:ascii="Times New Roman" w:eastAsia="Times New Roman" w:hAnsi="Times New Roman" w:cs="Times New Roman"/>
                <w:szCs w:val="20"/>
                <w:lang w:val="en-AU"/>
              </w:rPr>
            </w:pPr>
          </w:p>
        </w:tc>
        <w:tc>
          <w:tcPr>
            <w:tcW w:w="680" w:type="dxa"/>
            <w:vAlign w:val="bottom"/>
          </w:tcPr>
          <w:p w14:paraId="4ED641FC" w14:textId="77777777" w:rsidR="00074750" w:rsidRPr="002C6829" w:rsidRDefault="00074750" w:rsidP="00074750">
            <w:pPr>
              <w:jc w:val="center"/>
              <w:rPr>
                <w:b/>
                <w:color w:val="000000"/>
                <w:sz w:val="16"/>
                <w:szCs w:val="16"/>
                <w:lang w:val="en-AU"/>
              </w:rPr>
            </w:pPr>
          </w:p>
        </w:tc>
        <w:tc>
          <w:tcPr>
            <w:tcW w:w="680" w:type="dxa"/>
          </w:tcPr>
          <w:p w14:paraId="0CAE481A" w14:textId="77777777" w:rsidR="00074750" w:rsidRPr="002C6829" w:rsidRDefault="00074750" w:rsidP="00074750">
            <w:pPr>
              <w:jc w:val="center"/>
              <w:rPr>
                <w:b/>
                <w:color w:val="000000"/>
                <w:sz w:val="16"/>
                <w:szCs w:val="16"/>
                <w:lang w:val="en-AU"/>
              </w:rPr>
            </w:pPr>
          </w:p>
        </w:tc>
        <w:tc>
          <w:tcPr>
            <w:tcW w:w="680" w:type="dxa"/>
          </w:tcPr>
          <w:p w14:paraId="1510C1F9" w14:textId="77777777" w:rsidR="00074750" w:rsidRPr="002C6829" w:rsidRDefault="00074750" w:rsidP="00074750">
            <w:pPr>
              <w:jc w:val="center"/>
              <w:rPr>
                <w:b/>
                <w:color w:val="000000"/>
                <w:sz w:val="16"/>
                <w:szCs w:val="16"/>
                <w:lang w:val="en-AU"/>
              </w:rPr>
            </w:pPr>
          </w:p>
        </w:tc>
      </w:tr>
      <w:tr w:rsidR="00074750" w:rsidRPr="002C6829" w14:paraId="7D5F6BE6" w14:textId="77777777" w:rsidTr="00074750">
        <w:trPr>
          <w:trHeight w:val="320"/>
        </w:trPr>
        <w:tc>
          <w:tcPr>
            <w:tcW w:w="3873" w:type="dxa"/>
            <w:shd w:val="clear" w:color="auto" w:fill="auto"/>
          </w:tcPr>
          <w:p w14:paraId="52580CA4" w14:textId="77777777" w:rsidR="00074750" w:rsidRPr="002C6829" w:rsidRDefault="00074750" w:rsidP="00390371">
            <w:pPr>
              <w:numPr>
                <w:ilvl w:val="0"/>
                <w:numId w:val="21"/>
              </w:numPr>
              <w:spacing w:after="0" w:line="240" w:lineRule="auto"/>
              <w:ind w:left="284" w:hanging="284"/>
              <w:jc w:val="left"/>
              <w:rPr>
                <w:sz w:val="22"/>
                <w:szCs w:val="22"/>
                <w:lang w:val="en-AU"/>
              </w:rPr>
            </w:pPr>
            <w:r w:rsidRPr="002C6829">
              <w:rPr>
                <w:sz w:val="22"/>
                <w:szCs w:val="22"/>
                <w:lang w:val="en-AU"/>
              </w:rPr>
              <w:t>Read about nature in a book or online</w:t>
            </w:r>
          </w:p>
        </w:tc>
        <w:tc>
          <w:tcPr>
            <w:tcW w:w="680" w:type="dxa"/>
            <w:shd w:val="clear" w:color="auto" w:fill="auto"/>
            <w:vAlign w:val="bottom"/>
          </w:tcPr>
          <w:p w14:paraId="16E9C30D" w14:textId="77777777" w:rsidR="00074750" w:rsidRPr="002C6829" w:rsidRDefault="00074750" w:rsidP="00074750">
            <w:pPr>
              <w:rPr>
                <w:color w:val="000000"/>
                <w:sz w:val="22"/>
                <w:szCs w:val="22"/>
                <w:lang w:val="en-AU"/>
              </w:rPr>
            </w:pPr>
          </w:p>
        </w:tc>
        <w:tc>
          <w:tcPr>
            <w:tcW w:w="680" w:type="dxa"/>
            <w:shd w:val="clear" w:color="auto" w:fill="auto"/>
            <w:vAlign w:val="bottom"/>
          </w:tcPr>
          <w:p w14:paraId="20EC8A8A" w14:textId="77777777" w:rsidR="00074750" w:rsidRPr="002C6829" w:rsidRDefault="00074750" w:rsidP="00074750">
            <w:pPr>
              <w:rPr>
                <w:rFonts w:ascii="Times New Roman" w:eastAsia="Times New Roman" w:hAnsi="Times New Roman" w:cs="Times New Roman"/>
                <w:szCs w:val="20"/>
                <w:lang w:val="en-AU"/>
              </w:rPr>
            </w:pPr>
          </w:p>
        </w:tc>
        <w:tc>
          <w:tcPr>
            <w:tcW w:w="680" w:type="dxa"/>
            <w:shd w:val="clear" w:color="auto" w:fill="auto"/>
            <w:vAlign w:val="bottom"/>
          </w:tcPr>
          <w:p w14:paraId="2D8B882E" w14:textId="77777777" w:rsidR="00074750" w:rsidRPr="002C6829" w:rsidRDefault="00074750" w:rsidP="00074750">
            <w:pPr>
              <w:rPr>
                <w:rFonts w:ascii="Times New Roman" w:eastAsia="Times New Roman" w:hAnsi="Times New Roman" w:cs="Times New Roman"/>
                <w:szCs w:val="20"/>
                <w:lang w:val="en-AU"/>
              </w:rPr>
            </w:pPr>
          </w:p>
        </w:tc>
        <w:tc>
          <w:tcPr>
            <w:tcW w:w="680" w:type="dxa"/>
            <w:shd w:val="clear" w:color="auto" w:fill="auto"/>
            <w:vAlign w:val="bottom"/>
          </w:tcPr>
          <w:p w14:paraId="5CF42174" w14:textId="77777777" w:rsidR="00074750" w:rsidRPr="002C6829" w:rsidRDefault="00074750" w:rsidP="00074750">
            <w:pPr>
              <w:rPr>
                <w:rFonts w:ascii="Times New Roman" w:eastAsia="Times New Roman" w:hAnsi="Times New Roman" w:cs="Times New Roman"/>
                <w:szCs w:val="20"/>
                <w:lang w:val="en-AU"/>
              </w:rPr>
            </w:pPr>
          </w:p>
        </w:tc>
        <w:tc>
          <w:tcPr>
            <w:tcW w:w="680" w:type="dxa"/>
            <w:shd w:val="clear" w:color="auto" w:fill="auto"/>
            <w:vAlign w:val="bottom"/>
          </w:tcPr>
          <w:p w14:paraId="1CB449B1" w14:textId="77777777" w:rsidR="00074750" w:rsidRPr="002C6829" w:rsidRDefault="00074750" w:rsidP="00074750">
            <w:pPr>
              <w:rPr>
                <w:rFonts w:ascii="Times New Roman" w:eastAsia="Times New Roman" w:hAnsi="Times New Roman" w:cs="Times New Roman"/>
                <w:szCs w:val="20"/>
                <w:lang w:val="en-AU"/>
              </w:rPr>
            </w:pPr>
          </w:p>
        </w:tc>
        <w:tc>
          <w:tcPr>
            <w:tcW w:w="680" w:type="dxa"/>
            <w:vAlign w:val="bottom"/>
          </w:tcPr>
          <w:p w14:paraId="4B7BCA04" w14:textId="77777777" w:rsidR="00074750" w:rsidRPr="002C6829" w:rsidRDefault="00074750" w:rsidP="00074750">
            <w:pPr>
              <w:jc w:val="center"/>
              <w:rPr>
                <w:b/>
                <w:color w:val="000000"/>
                <w:sz w:val="16"/>
                <w:szCs w:val="16"/>
                <w:lang w:val="en-AU"/>
              </w:rPr>
            </w:pPr>
          </w:p>
        </w:tc>
        <w:tc>
          <w:tcPr>
            <w:tcW w:w="680" w:type="dxa"/>
          </w:tcPr>
          <w:p w14:paraId="6701D690" w14:textId="77777777" w:rsidR="00074750" w:rsidRPr="002C6829" w:rsidRDefault="00074750" w:rsidP="00074750">
            <w:pPr>
              <w:jc w:val="center"/>
              <w:rPr>
                <w:b/>
                <w:color w:val="000000"/>
                <w:sz w:val="16"/>
                <w:szCs w:val="16"/>
                <w:lang w:val="en-AU"/>
              </w:rPr>
            </w:pPr>
          </w:p>
        </w:tc>
        <w:tc>
          <w:tcPr>
            <w:tcW w:w="680" w:type="dxa"/>
          </w:tcPr>
          <w:p w14:paraId="4C914DB8" w14:textId="77777777" w:rsidR="00074750" w:rsidRPr="002C6829" w:rsidRDefault="00074750" w:rsidP="00074750">
            <w:pPr>
              <w:jc w:val="center"/>
              <w:rPr>
                <w:b/>
                <w:color w:val="000000"/>
                <w:sz w:val="16"/>
                <w:szCs w:val="16"/>
                <w:lang w:val="en-AU"/>
              </w:rPr>
            </w:pPr>
          </w:p>
        </w:tc>
      </w:tr>
    </w:tbl>
    <w:p w14:paraId="50BB5183" w14:textId="77777777" w:rsidR="00074750" w:rsidRPr="002C6829" w:rsidRDefault="00074750" w:rsidP="00074750">
      <w:pPr>
        <w:rPr>
          <w:lang w:val="en-AU"/>
        </w:rPr>
      </w:pPr>
    </w:p>
    <w:p w14:paraId="3D32EB47" w14:textId="77777777" w:rsidR="00074750" w:rsidRPr="002C6829" w:rsidRDefault="00074750" w:rsidP="00074750">
      <w:pPr>
        <w:spacing w:after="0" w:line="240" w:lineRule="auto"/>
        <w:jc w:val="left"/>
        <w:rPr>
          <w:rFonts w:asciiTheme="majorHAnsi" w:eastAsiaTheme="majorEastAsia" w:hAnsiTheme="majorHAnsi" w:cstheme="majorBidi"/>
          <w:b/>
          <w:caps/>
          <w:color w:val="009FDA" w:themeColor="accent1"/>
          <w:sz w:val="28"/>
          <w:szCs w:val="28"/>
          <w:lang w:val="en-AU"/>
        </w:rPr>
      </w:pPr>
      <w:r w:rsidRPr="002C6829">
        <w:rPr>
          <w:lang w:val="en-AU"/>
        </w:rPr>
        <w:br w:type="page"/>
      </w:r>
    </w:p>
    <w:p w14:paraId="6578D0B7" w14:textId="77777777" w:rsidR="00074750" w:rsidRPr="002C6829" w:rsidRDefault="00074750" w:rsidP="00074750">
      <w:pPr>
        <w:pStyle w:val="Heading2"/>
        <w:rPr>
          <w:lang w:val="en-AU"/>
        </w:rPr>
      </w:pPr>
      <w:bookmarkStart w:id="197" w:name="_Toc2862764"/>
      <w:r w:rsidRPr="002C6829">
        <w:rPr>
          <w:lang w:val="en-AU"/>
        </w:rPr>
        <w:lastRenderedPageBreak/>
        <w:t>Section D: Awareness</w:t>
      </w:r>
      <w:bookmarkEnd w:id="197"/>
    </w:p>
    <w:p w14:paraId="66EBF916" w14:textId="77777777" w:rsidR="00074750" w:rsidRPr="002C6829" w:rsidRDefault="00074750" w:rsidP="00074750">
      <w:pPr>
        <w:rPr>
          <w:sz w:val="22"/>
          <w:szCs w:val="22"/>
          <w:lang w:val="en-AU"/>
        </w:rPr>
      </w:pPr>
      <w:r w:rsidRPr="002C6829">
        <w:rPr>
          <w:b/>
          <w:bCs/>
          <w:sz w:val="22"/>
          <w:szCs w:val="22"/>
          <w:lang w:val="en-AU"/>
        </w:rPr>
        <w:t>EK1</w:t>
      </w:r>
      <w:r w:rsidRPr="002C6829">
        <w:rPr>
          <w:sz w:val="22"/>
          <w:szCs w:val="22"/>
          <w:lang w:val="en-AU"/>
        </w:rPr>
        <w:t>. How would you rate the health of the natural environment in Victoria today?</w:t>
      </w:r>
    </w:p>
    <w:p w14:paraId="05BF9D75" w14:textId="77777777" w:rsidR="00074750" w:rsidRPr="002C6829" w:rsidRDefault="00074750" w:rsidP="00390371">
      <w:pPr>
        <w:numPr>
          <w:ilvl w:val="0"/>
          <w:numId w:val="26"/>
        </w:numPr>
        <w:spacing w:after="0" w:line="240" w:lineRule="auto"/>
        <w:jc w:val="left"/>
        <w:rPr>
          <w:sz w:val="22"/>
          <w:szCs w:val="22"/>
          <w:lang w:val="en-AU"/>
        </w:rPr>
      </w:pPr>
      <w:r w:rsidRPr="002C6829">
        <w:rPr>
          <w:sz w:val="22"/>
          <w:szCs w:val="22"/>
          <w:lang w:val="en-AU"/>
        </w:rPr>
        <w:t>Very poor</w:t>
      </w:r>
    </w:p>
    <w:p w14:paraId="23084A87" w14:textId="77777777" w:rsidR="00074750" w:rsidRPr="002C6829" w:rsidRDefault="00074750" w:rsidP="00390371">
      <w:pPr>
        <w:numPr>
          <w:ilvl w:val="0"/>
          <w:numId w:val="26"/>
        </w:numPr>
        <w:spacing w:after="0" w:line="240" w:lineRule="auto"/>
        <w:jc w:val="left"/>
        <w:rPr>
          <w:sz w:val="22"/>
          <w:szCs w:val="22"/>
          <w:lang w:val="en-AU"/>
        </w:rPr>
      </w:pPr>
      <w:r w:rsidRPr="002C6829">
        <w:rPr>
          <w:sz w:val="22"/>
          <w:szCs w:val="22"/>
          <w:lang w:val="en-AU"/>
        </w:rPr>
        <w:t>Poor</w:t>
      </w:r>
    </w:p>
    <w:p w14:paraId="101FD94A" w14:textId="77777777" w:rsidR="00074750" w:rsidRPr="002C6829" w:rsidRDefault="00074750" w:rsidP="00390371">
      <w:pPr>
        <w:numPr>
          <w:ilvl w:val="0"/>
          <w:numId w:val="26"/>
        </w:numPr>
        <w:spacing w:after="0" w:line="240" w:lineRule="auto"/>
        <w:jc w:val="left"/>
        <w:rPr>
          <w:sz w:val="22"/>
          <w:szCs w:val="22"/>
          <w:lang w:val="en-AU"/>
        </w:rPr>
      </w:pPr>
      <w:r w:rsidRPr="002C6829">
        <w:rPr>
          <w:sz w:val="22"/>
          <w:szCs w:val="22"/>
          <w:lang w:val="en-AU"/>
        </w:rPr>
        <w:t>Neither poor nor good</w:t>
      </w:r>
    </w:p>
    <w:p w14:paraId="30DFA0DC" w14:textId="77777777" w:rsidR="00074750" w:rsidRPr="002C6829" w:rsidRDefault="00074750" w:rsidP="00390371">
      <w:pPr>
        <w:numPr>
          <w:ilvl w:val="0"/>
          <w:numId w:val="26"/>
        </w:numPr>
        <w:spacing w:after="0" w:line="240" w:lineRule="auto"/>
        <w:jc w:val="left"/>
        <w:rPr>
          <w:sz w:val="22"/>
          <w:szCs w:val="22"/>
          <w:lang w:val="en-AU"/>
        </w:rPr>
      </w:pPr>
      <w:r w:rsidRPr="002C6829">
        <w:rPr>
          <w:sz w:val="22"/>
          <w:szCs w:val="22"/>
          <w:lang w:val="en-AU"/>
        </w:rPr>
        <w:t>Good</w:t>
      </w:r>
    </w:p>
    <w:p w14:paraId="0E2ADB83" w14:textId="77777777" w:rsidR="00074750" w:rsidRPr="002C6829" w:rsidRDefault="00074750" w:rsidP="00390371">
      <w:pPr>
        <w:numPr>
          <w:ilvl w:val="0"/>
          <w:numId w:val="26"/>
        </w:numPr>
        <w:spacing w:after="0" w:line="240" w:lineRule="auto"/>
        <w:jc w:val="left"/>
        <w:rPr>
          <w:sz w:val="22"/>
          <w:szCs w:val="22"/>
          <w:lang w:val="en-AU"/>
        </w:rPr>
      </w:pPr>
      <w:r w:rsidRPr="002C6829">
        <w:rPr>
          <w:sz w:val="22"/>
          <w:szCs w:val="22"/>
          <w:lang w:val="en-AU"/>
        </w:rPr>
        <w:t>Very good</w:t>
      </w:r>
    </w:p>
    <w:p w14:paraId="1D33DDED" w14:textId="77777777" w:rsidR="00074750" w:rsidRPr="002C6829" w:rsidRDefault="00074750" w:rsidP="00390371">
      <w:pPr>
        <w:numPr>
          <w:ilvl w:val="0"/>
          <w:numId w:val="26"/>
        </w:numPr>
        <w:spacing w:after="0" w:line="240" w:lineRule="auto"/>
        <w:jc w:val="left"/>
        <w:rPr>
          <w:sz w:val="22"/>
          <w:szCs w:val="22"/>
          <w:lang w:val="en-AU"/>
        </w:rPr>
      </w:pPr>
      <w:r w:rsidRPr="002C6829">
        <w:rPr>
          <w:sz w:val="22"/>
          <w:szCs w:val="22"/>
          <w:lang w:val="en-AU"/>
        </w:rPr>
        <w:t xml:space="preserve">I don’t know </w:t>
      </w:r>
    </w:p>
    <w:p w14:paraId="69D57C73" w14:textId="77777777" w:rsidR="00074750" w:rsidRPr="002C6829" w:rsidRDefault="00074750" w:rsidP="00074750">
      <w:pPr>
        <w:rPr>
          <w:sz w:val="22"/>
          <w:szCs w:val="22"/>
          <w:lang w:val="en-AU"/>
        </w:rPr>
      </w:pPr>
      <w:r w:rsidRPr="002C6829">
        <w:rPr>
          <w:sz w:val="22"/>
          <w:szCs w:val="22"/>
          <w:lang w:val="en-AU"/>
        </w:rPr>
        <w:br/>
      </w:r>
      <w:r w:rsidRPr="002C6829">
        <w:rPr>
          <w:b/>
          <w:bCs/>
          <w:sz w:val="22"/>
          <w:szCs w:val="22"/>
          <w:lang w:val="en-AU"/>
        </w:rPr>
        <w:t>EK2</w:t>
      </w:r>
      <w:r w:rsidRPr="002C6829">
        <w:rPr>
          <w:sz w:val="22"/>
          <w:szCs w:val="22"/>
          <w:lang w:val="en-AU"/>
        </w:rPr>
        <w:t>. Please indicate the extent to which you agree or disagree with the following statements:</w:t>
      </w:r>
    </w:p>
    <w:tbl>
      <w:tblPr>
        <w:tblW w:w="864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681"/>
        <w:gridCol w:w="822"/>
        <w:gridCol w:w="595"/>
        <w:gridCol w:w="539"/>
        <w:gridCol w:w="879"/>
        <w:gridCol w:w="708"/>
        <w:gridCol w:w="539"/>
        <w:gridCol w:w="879"/>
      </w:tblGrid>
      <w:tr w:rsidR="00074750" w:rsidRPr="002C6829" w14:paraId="1B10562E" w14:textId="77777777" w:rsidTr="00074750">
        <w:trPr>
          <w:trHeight w:val="540"/>
        </w:trPr>
        <w:tc>
          <w:tcPr>
            <w:tcW w:w="3681" w:type="dxa"/>
            <w:shd w:val="clear" w:color="auto" w:fill="auto"/>
            <w:vAlign w:val="center"/>
          </w:tcPr>
          <w:p w14:paraId="3E144030" w14:textId="77777777" w:rsidR="00074750" w:rsidRPr="002C6829" w:rsidRDefault="00074750" w:rsidP="00074750">
            <w:pPr>
              <w:rPr>
                <w:i/>
                <w:color w:val="000000"/>
                <w:sz w:val="22"/>
                <w:szCs w:val="22"/>
                <w:lang w:val="en-AU"/>
              </w:rPr>
            </w:pPr>
            <w:r w:rsidRPr="002C6829">
              <w:rPr>
                <w:i/>
                <w:color w:val="000000"/>
                <w:sz w:val="22"/>
                <w:szCs w:val="22"/>
                <w:lang w:val="en-AU"/>
              </w:rPr>
              <w:t>[</w:t>
            </w:r>
            <w:r w:rsidRPr="002C6829">
              <w:rPr>
                <w:i/>
                <w:color w:val="FF0000"/>
                <w:sz w:val="22"/>
                <w:szCs w:val="22"/>
                <w:lang w:val="en-AU"/>
              </w:rPr>
              <w:t>PROGRAMMER NOTE: RANDOMISE STATEMENTS</w:t>
            </w:r>
            <w:r w:rsidRPr="002C6829">
              <w:rPr>
                <w:i/>
                <w:color w:val="000000"/>
                <w:sz w:val="22"/>
                <w:szCs w:val="22"/>
                <w:lang w:val="en-AU"/>
              </w:rPr>
              <w:t>]</w:t>
            </w:r>
          </w:p>
        </w:tc>
        <w:tc>
          <w:tcPr>
            <w:tcW w:w="822" w:type="dxa"/>
            <w:shd w:val="clear" w:color="auto" w:fill="auto"/>
            <w:vAlign w:val="bottom"/>
          </w:tcPr>
          <w:p w14:paraId="29EF474F" w14:textId="77777777" w:rsidR="00074750" w:rsidRPr="002C6829" w:rsidRDefault="00074750" w:rsidP="00074750">
            <w:pPr>
              <w:jc w:val="center"/>
              <w:rPr>
                <w:b/>
                <w:color w:val="000000"/>
                <w:sz w:val="16"/>
                <w:szCs w:val="16"/>
                <w:lang w:val="en-AU"/>
              </w:rPr>
            </w:pPr>
            <w:r w:rsidRPr="002C6829">
              <w:rPr>
                <w:b/>
                <w:color w:val="000000"/>
                <w:sz w:val="16"/>
                <w:szCs w:val="16"/>
                <w:lang w:val="en-AU"/>
              </w:rPr>
              <w:t>Strongly disagree</w:t>
            </w:r>
            <w:r w:rsidRPr="002C6829">
              <w:rPr>
                <w:b/>
                <w:color w:val="000000"/>
                <w:sz w:val="16"/>
                <w:szCs w:val="16"/>
                <w:lang w:val="en-AU"/>
              </w:rPr>
              <w:br/>
              <w:t>(1)</w:t>
            </w:r>
          </w:p>
        </w:tc>
        <w:tc>
          <w:tcPr>
            <w:tcW w:w="595" w:type="dxa"/>
            <w:shd w:val="clear" w:color="auto" w:fill="auto"/>
            <w:vAlign w:val="bottom"/>
          </w:tcPr>
          <w:p w14:paraId="5B8F5B51" w14:textId="77777777" w:rsidR="00074750" w:rsidRPr="002C6829" w:rsidRDefault="00074750" w:rsidP="00074750">
            <w:pPr>
              <w:jc w:val="center"/>
              <w:rPr>
                <w:b/>
                <w:color w:val="000000"/>
                <w:sz w:val="16"/>
                <w:szCs w:val="16"/>
                <w:lang w:val="en-AU"/>
              </w:rPr>
            </w:pPr>
            <w:r w:rsidRPr="002C6829">
              <w:rPr>
                <w:b/>
                <w:color w:val="000000"/>
                <w:sz w:val="16"/>
                <w:szCs w:val="16"/>
                <w:lang w:val="en-AU"/>
              </w:rPr>
              <w:br/>
              <w:t>(2)</w:t>
            </w:r>
          </w:p>
        </w:tc>
        <w:tc>
          <w:tcPr>
            <w:tcW w:w="539" w:type="dxa"/>
            <w:shd w:val="clear" w:color="auto" w:fill="auto"/>
            <w:vAlign w:val="bottom"/>
          </w:tcPr>
          <w:p w14:paraId="25AF266B" w14:textId="77777777" w:rsidR="00074750" w:rsidRPr="002C6829" w:rsidRDefault="00074750" w:rsidP="00074750">
            <w:pPr>
              <w:jc w:val="center"/>
              <w:rPr>
                <w:b/>
                <w:color w:val="000000"/>
                <w:sz w:val="16"/>
                <w:szCs w:val="16"/>
                <w:lang w:val="en-AU"/>
              </w:rPr>
            </w:pPr>
            <w:r w:rsidRPr="002C6829">
              <w:rPr>
                <w:b/>
                <w:color w:val="000000"/>
                <w:sz w:val="16"/>
                <w:szCs w:val="16"/>
                <w:lang w:val="en-AU"/>
              </w:rPr>
              <w:br/>
              <w:t>(3)</w:t>
            </w:r>
          </w:p>
        </w:tc>
        <w:tc>
          <w:tcPr>
            <w:tcW w:w="879" w:type="dxa"/>
            <w:shd w:val="clear" w:color="auto" w:fill="auto"/>
            <w:vAlign w:val="bottom"/>
          </w:tcPr>
          <w:p w14:paraId="4B61913D" w14:textId="77777777" w:rsidR="00074750" w:rsidRPr="002C6829" w:rsidRDefault="00074750" w:rsidP="00074750">
            <w:pPr>
              <w:jc w:val="center"/>
              <w:rPr>
                <w:b/>
                <w:color w:val="000000"/>
                <w:sz w:val="16"/>
                <w:szCs w:val="16"/>
                <w:lang w:val="en-AU"/>
              </w:rPr>
            </w:pPr>
            <w:r w:rsidRPr="002C6829">
              <w:rPr>
                <w:b/>
                <w:color w:val="000000"/>
                <w:sz w:val="16"/>
                <w:szCs w:val="16"/>
                <w:lang w:val="en-AU"/>
              </w:rPr>
              <w:t>Neither agree nor disagree</w:t>
            </w:r>
            <w:r w:rsidRPr="002C6829">
              <w:rPr>
                <w:b/>
                <w:color w:val="000000"/>
                <w:sz w:val="16"/>
                <w:szCs w:val="16"/>
                <w:lang w:val="en-AU"/>
              </w:rPr>
              <w:br/>
              <w:t>(4)</w:t>
            </w:r>
          </w:p>
        </w:tc>
        <w:tc>
          <w:tcPr>
            <w:tcW w:w="708" w:type="dxa"/>
            <w:shd w:val="clear" w:color="auto" w:fill="auto"/>
            <w:vAlign w:val="bottom"/>
          </w:tcPr>
          <w:p w14:paraId="790DBE1A" w14:textId="77777777" w:rsidR="00074750" w:rsidRPr="002C6829" w:rsidRDefault="00074750" w:rsidP="00074750">
            <w:pPr>
              <w:jc w:val="center"/>
              <w:rPr>
                <w:b/>
                <w:color w:val="000000"/>
                <w:sz w:val="16"/>
                <w:szCs w:val="16"/>
                <w:lang w:val="en-AU"/>
              </w:rPr>
            </w:pPr>
            <w:r w:rsidRPr="002C6829">
              <w:rPr>
                <w:b/>
                <w:color w:val="000000"/>
                <w:sz w:val="16"/>
                <w:szCs w:val="16"/>
                <w:lang w:val="en-AU"/>
              </w:rPr>
              <w:br/>
              <w:t>(5)</w:t>
            </w:r>
          </w:p>
        </w:tc>
        <w:tc>
          <w:tcPr>
            <w:tcW w:w="539" w:type="dxa"/>
            <w:vAlign w:val="bottom"/>
          </w:tcPr>
          <w:p w14:paraId="1F42EFB2" w14:textId="77777777" w:rsidR="00074750" w:rsidRPr="002C6829" w:rsidRDefault="00074750" w:rsidP="00074750">
            <w:pPr>
              <w:jc w:val="center"/>
              <w:rPr>
                <w:b/>
                <w:color w:val="000000"/>
                <w:sz w:val="16"/>
                <w:szCs w:val="16"/>
                <w:lang w:val="en-AU"/>
              </w:rPr>
            </w:pPr>
            <w:r w:rsidRPr="002C6829">
              <w:rPr>
                <w:b/>
                <w:color w:val="000000"/>
                <w:sz w:val="16"/>
                <w:szCs w:val="16"/>
                <w:lang w:val="en-AU"/>
              </w:rPr>
              <w:t>(6)</w:t>
            </w:r>
          </w:p>
        </w:tc>
        <w:tc>
          <w:tcPr>
            <w:tcW w:w="879" w:type="dxa"/>
            <w:vAlign w:val="bottom"/>
          </w:tcPr>
          <w:p w14:paraId="65F24A11" w14:textId="77777777" w:rsidR="00074750" w:rsidRPr="002C6829" w:rsidRDefault="00074750" w:rsidP="00074750">
            <w:pPr>
              <w:jc w:val="center"/>
              <w:rPr>
                <w:sz w:val="16"/>
                <w:szCs w:val="16"/>
                <w:lang w:val="en-AU"/>
              </w:rPr>
            </w:pPr>
            <w:r w:rsidRPr="002C6829">
              <w:rPr>
                <w:b/>
                <w:color w:val="000000"/>
                <w:sz w:val="16"/>
                <w:szCs w:val="16"/>
                <w:lang w:val="en-AU"/>
              </w:rPr>
              <w:t>Strongly agree</w:t>
            </w:r>
            <w:r w:rsidRPr="002C6829">
              <w:rPr>
                <w:b/>
                <w:color w:val="000000"/>
                <w:sz w:val="16"/>
                <w:szCs w:val="16"/>
                <w:lang w:val="en-AU"/>
              </w:rPr>
              <w:br/>
              <w:t>(7)</w:t>
            </w:r>
          </w:p>
        </w:tc>
      </w:tr>
      <w:tr w:rsidR="00074750" w:rsidRPr="002C6829" w14:paraId="0845EB7D" w14:textId="77777777" w:rsidTr="00074750">
        <w:trPr>
          <w:trHeight w:val="540"/>
        </w:trPr>
        <w:tc>
          <w:tcPr>
            <w:tcW w:w="3681" w:type="dxa"/>
            <w:shd w:val="clear" w:color="auto" w:fill="auto"/>
            <w:vAlign w:val="center"/>
          </w:tcPr>
          <w:p w14:paraId="5CC6DAAE" w14:textId="77777777" w:rsidR="00074750" w:rsidRPr="002C6829" w:rsidRDefault="00074750" w:rsidP="00390371">
            <w:pPr>
              <w:numPr>
                <w:ilvl w:val="0"/>
                <w:numId w:val="36"/>
              </w:numPr>
              <w:spacing w:after="0" w:line="240" w:lineRule="auto"/>
              <w:ind w:left="284" w:hanging="284"/>
              <w:jc w:val="left"/>
              <w:rPr>
                <w:sz w:val="22"/>
                <w:szCs w:val="22"/>
                <w:lang w:val="en-AU"/>
              </w:rPr>
            </w:pPr>
            <w:r w:rsidRPr="002C6829">
              <w:rPr>
                <w:sz w:val="22"/>
                <w:szCs w:val="22"/>
                <w:lang w:val="en-AU"/>
              </w:rPr>
              <w:t>A healthy natural environment is essential to the production of food, clean air and water.</w:t>
            </w:r>
          </w:p>
        </w:tc>
        <w:tc>
          <w:tcPr>
            <w:tcW w:w="822" w:type="dxa"/>
            <w:shd w:val="clear" w:color="auto" w:fill="auto"/>
            <w:vAlign w:val="bottom"/>
          </w:tcPr>
          <w:p w14:paraId="53C03959" w14:textId="77777777" w:rsidR="00074750" w:rsidRPr="002C6829" w:rsidRDefault="00074750" w:rsidP="00074750">
            <w:pPr>
              <w:jc w:val="center"/>
              <w:rPr>
                <w:b/>
                <w:color w:val="000000"/>
                <w:sz w:val="22"/>
                <w:szCs w:val="22"/>
                <w:lang w:val="en-AU"/>
              </w:rPr>
            </w:pPr>
          </w:p>
        </w:tc>
        <w:tc>
          <w:tcPr>
            <w:tcW w:w="595" w:type="dxa"/>
            <w:shd w:val="clear" w:color="auto" w:fill="auto"/>
            <w:vAlign w:val="bottom"/>
          </w:tcPr>
          <w:p w14:paraId="1064FA01" w14:textId="77777777" w:rsidR="00074750" w:rsidRPr="002C6829" w:rsidRDefault="00074750" w:rsidP="00074750">
            <w:pPr>
              <w:jc w:val="center"/>
              <w:rPr>
                <w:b/>
                <w:color w:val="000000"/>
                <w:sz w:val="22"/>
                <w:szCs w:val="22"/>
                <w:lang w:val="en-AU"/>
              </w:rPr>
            </w:pPr>
          </w:p>
        </w:tc>
        <w:tc>
          <w:tcPr>
            <w:tcW w:w="539" w:type="dxa"/>
            <w:shd w:val="clear" w:color="auto" w:fill="auto"/>
            <w:vAlign w:val="bottom"/>
          </w:tcPr>
          <w:p w14:paraId="0CD7B6B5" w14:textId="77777777" w:rsidR="00074750" w:rsidRPr="002C6829" w:rsidRDefault="00074750" w:rsidP="00074750">
            <w:pPr>
              <w:jc w:val="center"/>
              <w:rPr>
                <w:b/>
                <w:color w:val="000000"/>
                <w:sz w:val="22"/>
                <w:szCs w:val="22"/>
                <w:lang w:val="en-AU"/>
              </w:rPr>
            </w:pPr>
          </w:p>
        </w:tc>
        <w:tc>
          <w:tcPr>
            <w:tcW w:w="879" w:type="dxa"/>
            <w:shd w:val="clear" w:color="auto" w:fill="auto"/>
            <w:vAlign w:val="bottom"/>
          </w:tcPr>
          <w:p w14:paraId="4A88F606" w14:textId="77777777" w:rsidR="00074750" w:rsidRPr="002C6829" w:rsidRDefault="00074750" w:rsidP="00074750">
            <w:pPr>
              <w:jc w:val="center"/>
              <w:rPr>
                <w:b/>
                <w:color w:val="000000"/>
                <w:sz w:val="22"/>
                <w:szCs w:val="22"/>
                <w:lang w:val="en-AU"/>
              </w:rPr>
            </w:pPr>
          </w:p>
        </w:tc>
        <w:tc>
          <w:tcPr>
            <w:tcW w:w="708" w:type="dxa"/>
            <w:shd w:val="clear" w:color="auto" w:fill="auto"/>
            <w:vAlign w:val="bottom"/>
          </w:tcPr>
          <w:p w14:paraId="03532DD5" w14:textId="77777777" w:rsidR="00074750" w:rsidRPr="002C6829" w:rsidRDefault="00074750" w:rsidP="00074750">
            <w:pPr>
              <w:jc w:val="center"/>
              <w:rPr>
                <w:b/>
                <w:color w:val="000000"/>
                <w:sz w:val="22"/>
                <w:szCs w:val="22"/>
                <w:lang w:val="en-AU"/>
              </w:rPr>
            </w:pPr>
          </w:p>
        </w:tc>
        <w:tc>
          <w:tcPr>
            <w:tcW w:w="539" w:type="dxa"/>
            <w:vAlign w:val="bottom"/>
          </w:tcPr>
          <w:p w14:paraId="2911FC34" w14:textId="77777777" w:rsidR="00074750" w:rsidRPr="002C6829" w:rsidRDefault="00074750" w:rsidP="00074750">
            <w:pPr>
              <w:jc w:val="center"/>
              <w:rPr>
                <w:b/>
                <w:color w:val="000000"/>
                <w:sz w:val="22"/>
                <w:szCs w:val="22"/>
                <w:lang w:val="en-AU"/>
              </w:rPr>
            </w:pPr>
          </w:p>
        </w:tc>
        <w:tc>
          <w:tcPr>
            <w:tcW w:w="879" w:type="dxa"/>
          </w:tcPr>
          <w:p w14:paraId="320516BC" w14:textId="77777777" w:rsidR="00074750" w:rsidRPr="002C6829" w:rsidRDefault="00074750" w:rsidP="00074750">
            <w:pPr>
              <w:jc w:val="center"/>
              <w:rPr>
                <w:b/>
                <w:color w:val="000000"/>
                <w:sz w:val="22"/>
                <w:szCs w:val="22"/>
                <w:lang w:val="en-AU"/>
              </w:rPr>
            </w:pPr>
          </w:p>
        </w:tc>
      </w:tr>
      <w:tr w:rsidR="00074750" w:rsidRPr="002C6829" w14:paraId="3C8E879B" w14:textId="77777777" w:rsidTr="00074750">
        <w:trPr>
          <w:trHeight w:val="540"/>
        </w:trPr>
        <w:tc>
          <w:tcPr>
            <w:tcW w:w="3681" w:type="dxa"/>
            <w:shd w:val="clear" w:color="auto" w:fill="auto"/>
            <w:vAlign w:val="center"/>
          </w:tcPr>
          <w:p w14:paraId="7D67CEEE" w14:textId="77777777" w:rsidR="00074750" w:rsidRPr="002C6829" w:rsidRDefault="00074750" w:rsidP="00390371">
            <w:pPr>
              <w:numPr>
                <w:ilvl w:val="0"/>
                <w:numId w:val="36"/>
              </w:numPr>
              <w:spacing w:after="0" w:line="240" w:lineRule="auto"/>
              <w:ind w:left="284" w:hanging="284"/>
              <w:jc w:val="left"/>
              <w:rPr>
                <w:sz w:val="22"/>
                <w:szCs w:val="22"/>
                <w:lang w:val="en-AU"/>
              </w:rPr>
            </w:pPr>
            <w:r w:rsidRPr="002C6829">
              <w:rPr>
                <w:sz w:val="22"/>
                <w:szCs w:val="22"/>
                <w:lang w:val="en-AU"/>
              </w:rPr>
              <w:t xml:space="preserve">A healthy natural environment can help to protect people from the impacts of climate change. </w:t>
            </w:r>
          </w:p>
        </w:tc>
        <w:tc>
          <w:tcPr>
            <w:tcW w:w="822" w:type="dxa"/>
            <w:shd w:val="clear" w:color="auto" w:fill="auto"/>
            <w:vAlign w:val="bottom"/>
          </w:tcPr>
          <w:p w14:paraId="127A8D54" w14:textId="77777777" w:rsidR="00074750" w:rsidRPr="002C6829" w:rsidRDefault="00074750" w:rsidP="00074750">
            <w:pPr>
              <w:jc w:val="center"/>
              <w:rPr>
                <w:b/>
                <w:color w:val="000000"/>
                <w:sz w:val="22"/>
                <w:szCs w:val="22"/>
                <w:lang w:val="en-AU"/>
              </w:rPr>
            </w:pPr>
          </w:p>
        </w:tc>
        <w:tc>
          <w:tcPr>
            <w:tcW w:w="595" w:type="dxa"/>
            <w:shd w:val="clear" w:color="auto" w:fill="auto"/>
            <w:vAlign w:val="bottom"/>
          </w:tcPr>
          <w:p w14:paraId="028C9594" w14:textId="77777777" w:rsidR="00074750" w:rsidRPr="002C6829" w:rsidRDefault="00074750" w:rsidP="00074750">
            <w:pPr>
              <w:jc w:val="center"/>
              <w:rPr>
                <w:b/>
                <w:color w:val="000000"/>
                <w:sz w:val="22"/>
                <w:szCs w:val="22"/>
                <w:lang w:val="en-AU"/>
              </w:rPr>
            </w:pPr>
          </w:p>
        </w:tc>
        <w:tc>
          <w:tcPr>
            <w:tcW w:w="539" w:type="dxa"/>
            <w:shd w:val="clear" w:color="auto" w:fill="auto"/>
            <w:vAlign w:val="bottom"/>
          </w:tcPr>
          <w:p w14:paraId="6652FBDF" w14:textId="77777777" w:rsidR="00074750" w:rsidRPr="002C6829" w:rsidRDefault="00074750" w:rsidP="00074750">
            <w:pPr>
              <w:jc w:val="center"/>
              <w:rPr>
                <w:b/>
                <w:color w:val="000000"/>
                <w:sz w:val="22"/>
                <w:szCs w:val="22"/>
                <w:lang w:val="en-AU"/>
              </w:rPr>
            </w:pPr>
          </w:p>
        </w:tc>
        <w:tc>
          <w:tcPr>
            <w:tcW w:w="879" w:type="dxa"/>
            <w:shd w:val="clear" w:color="auto" w:fill="auto"/>
            <w:vAlign w:val="bottom"/>
          </w:tcPr>
          <w:p w14:paraId="18958131" w14:textId="77777777" w:rsidR="00074750" w:rsidRPr="002C6829" w:rsidRDefault="00074750" w:rsidP="00074750">
            <w:pPr>
              <w:jc w:val="center"/>
              <w:rPr>
                <w:b/>
                <w:color w:val="000000"/>
                <w:sz w:val="22"/>
                <w:szCs w:val="22"/>
                <w:lang w:val="en-AU"/>
              </w:rPr>
            </w:pPr>
          </w:p>
        </w:tc>
        <w:tc>
          <w:tcPr>
            <w:tcW w:w="708" w:type="dxa"/>
            <w:shd w:val="clear" w:color="auto" w:fill="auto"/>
            <w:vAlign w:val="bottom"/>
          </w:tcPr>
          <w:p w14:paraId="3A8A03DA" w14:textId="77777777" w:rsidR="00074750" w:rsidRPr="002C6829" w:rsidRDefault="00074750" w:rsidP="00074750">
            <w:pPr>
              <w:jc w:val="center"/>
              <w:rPr>
                <w:b/>
                <w:color w:val="000000"/>
                <w:sz w:val="22"/>
                <w:szCs w:val="22"/>
                <w:lang w:val="en-AU"/>
              </w:rPr>
            </w:pPr>
          </w:p>
        </w:tc>
        <w:tc>
          <w:tcPr>
            <w:tcW w:w="539" w:type="dxa"/>
            <w:vAlign w:val="bottom"/>
          </w:tcPr>
          <w:p w14:paraId="5BC28DDF" w14:textId="77777777" w:rsidR="00074750" w:rsidRPr="002C6829" w:rsidRDefault="00074750" w:rsidP="00074750">
            <w:pPr>
              <w:jc w:val="center"/>
              <w:rPr>
                <w:b/>
                <w:color w:val="000000"/>
                <w:sz w:val="22"/>
                <w:szCs w:val="22"/>
                <w:lang w:val="en-AU"/>
              </w:rPr>
            </w:pPr>
          </w:p>
        </w:tc>
        <w:tc>
          <w:tcPr>
            <w:tcW w:w="879" w:type="dxa"/>
          </w:tcPr>
          <w:p w14:paraId="51C98F62" w14:textId="77777777" w:rsidR="00074750" w:rsidRPr="002C6829" w:rsidRDefault="00074750" w:rsidP="00074750">
            <w:pPr>
              <w:jc w:val="center"/>
              <w:rPr>
                <w:b/>
                <w:color w:val="000000"/>
                <w:sz w:val="22"/>
                <w:szCs w:val="22"/>
                <w:lang w:val="en-AU"/>
              </w:rPr>
            </w:pPr>
          </w:p>
        </w:tc>
      </w:tr>
      <w:tr w:rsidR="00074750" w:rsidRPr="002C6829" w14:paraId="6BAA0677" w14:textId="77777777" w:rsidTr="00074750">
        <w:trPr>
          <w:trHeight w:val="540"/>
        </w:trPr>
        <w:tc>
          <w:tcPr>
            <w:tcW w:w="3681" w:type="dxa"/>
            <w:shd w:val="clear" w:color="auto" w:fill="auto"/>
            <w:vAlign w:val="center"/>
          </w:tcPr>
          <w:p w14:paraId="42F51974" w14:textId="77777777" w:rsidR="00074750" w:rsidRPr="002C6829" w:rsidRDefault="00074750" w:rsidP="00390371">
            <w:pPr>
              <w:numPr>
                <w:ilvl w:val="0"/>
                <w:numId w:val="36"/>
              </w:numPr>
              <w:spacing w:after="0" w:line="240" w:lineRule="auto"/>
              <w:ind w:left="284" w:hanging="284"/>
              <w:jc w:val="left"/>
              <w:rPr>
                <w:sz w:val="22"/>
                <w:szCs w:val="22"/>
                <w:lang w:val="en-AU"/>
              </w:rPr>
            </w:pPr>
            <w:r w:rsidRPr="002C6829">
              <w:rPr>
                <w:sz w:val="22"/>
                <w:szCs w:val="22"/>
                <w:lang w:val="en-AU"/>
              </w:rPr>
              <w:t xml:space="preserve">A healthy natural environment is important for Victoria’s economy.  </w:t>
            </w:r>
          </w:p>
        </w:tc>
        <w:tc>
          <w:tcPr>
            <w:tcW w:w="822" w:type="dxa"/>
            <w:shd w:val="clear" w:color="auto" w:fill="auto"/>
            <w:vAlign w:val="bottom"/>
          </w:tcPr>
          <w:p w14:paraId="4FDE504E" w14:textId="77777777" w:rsidR="00074750" w:rsidRPr="002C6829" w:rsidRDefault="00074750" w:rsidP="00074750">
            <w:pPr>
              <w:jc w:val="center"/>
              <w:rPr>
                <w:b/>
                <w:color w:val="000000"/>
                <w:sz w:val="22"/>
                <w:szCs w:val="22"/>
                <w:lang w:val="en-AU"/>
              </w:rPr>
            </w:pPr>
          </w:p>
        </w:tc>
        <w:tc>
          <w:tcPr>
            <w:tcW w:w="595" w:type="dxa"/>
            <w:shd w:val="clear" w:color="auto" w:fill="auto"/>
            <w:vAlign w:val="bottom"/>
          </w:tcPr>
          <w:p w14:paraId="1EBBA006" w14:textId="77777777" w:rsidR="00074750" w:rsidRPr="002C6829" w:rsidRDefault="00074750" w:rsidP="00074750">
            <w:pPr>
              <w:jc w:val="center"/>
              <w:rPr>
                <w:b/>
                <w:color w:val="000000"/>
                <w:sz w:val="22"/>
                <w:szCs w:val="22"/>
                <w:lang w:val="en-AU"/>
              </w:rPr>
            </w:pPr>
          </w:p>
        </w:tc>
        <w:tc>
          <w:tcPr>
            <w:tcW w:w="539" w:type="dxa"/>
            <w:shd w:val="clear" w:color="auto" w:fill="auto"/>
            <w:vAlign w:val="bottom"/>
          </w:tcPr>
          <w:p w14:paraId="1EF6B7EF" w14:textId="77777777" w:rsidR="00074750" w:rsidRPr="002C6829" w:rsidRDefault="00074750" w:rsidP="00074750">
            <w:pPr>
              <w:jc w:val="center"/>
              <w:rPr>
                <w:b/>
                <w:color w:val="000000"/>
                <w:sz w:val="22"/>
                <w:szCs w:val="22"/>
                <w:lang w:val="en-AU"/>
              </w:rPr>
            </w:pPr>
          </w:p>
        </w:tc>
        <w:tc>
          <w:tcPr>
            <w:tcW w:w="879" w:type="dxa"/>
            <w:shd w:val="clear" w:color="auto" w:fill="auto"/>
            <w:vAlign w:val="bottom"/>
          </w:tcPr>
          <w:p w14:paraId="79FB16AD" w14:textId="77777777" w:rsidR="00074750" w:rsidRPr="002C6829" w:rsidRDefault="00074750" w:rsidP="00074750">
            <w:pPr>
              <w:jc w:val="center"/>
              <w:rPr>
                <w:b/>
                <w:color w:val="000000"/>
                <w:sz w:val="22"/>
                <w:szCs w:val="22"/>
                <w:lang w:val="en-AU"/>
              </w:rPr>
            </w:pPr>
          </w:p>
        </w:tc>
        <w:tc>
          <w:tcPr>
            <w:tcW w:w="708" w:type="dxa"/>
            <w:shd w:val="clear" w:color="auto" w:fill="auto"/>
            <w:vAlign w:val="bottom"/>
          </w:tcPr>
          <w:p w14:paraId="30A1D64C" w14:textId="77777777" w:rsidR="00074750" w:rsidRPr="002C6829" w:rsidRDefault="00074750" w:rsidP="00074750">
            <w:pPr>
              <w:jc w:val="center"/>
              <w:rPr>
                <w:b/>
                <w:color w:val="000000"/>
                <w:sz w:val="22"/>
                <w:szCs w:val="22"/>
                <w:lang w:val="en-AU"/>
              </w:rPr>
            </w:pPr>
          </w:p>
        </w:tc>
        <w:tc>
          <w:tcPr>
            <w:tcW w:w="539" w:type="dxa"/>
            <w:vAlign w:val="bottom"/>
          </w:tcPr>
          <w:p w14:paraId="4BA6E75E" w14:textId="77777777" w:rsidR="00074750" w:rsidRPr="002C6829" w:rsidRDefault="00074750" w:rsidP="00074750">
            <w:pPr>
              <w:jc w:val="center"/>
              <w:rPr>
                <w:b/>
                <w:color w:val="000000"/>
                <w:sz w:val="22"/>
                <w:szCs w:val="22"/>
                <w:lang w:val="en-AU"/>
              </w:rPr>
            </w:pPr>
          </w:p>
        </w:tc>
        <w:tc>
          <w:tcPr>
            <w:tcW w:w="879" w:type="dxa"/>
          </w:tcPr>
          <w:p w14:paraId="5D06DF1B" w14:textId="77777777" w:rsidR="00074750" w:rsidRPr="002C6829" w:rsidRDefault="00074750" w:rsidP="00074750">
            <w:pPr>
              <w:jc w:val="center"/>
              <w:rPr>
                <w:b/>
                <w:color w:val="000000"/>
                <w:sz w:val="22"/>
                <w:szCs w:val="22"/>
                <w:lang w:val="en-AU"/>
              </w:rPr>
            </w:pPr>
          </w:p>
        </w:tc>
      </w:tr>
      <w:tr w:rsidR="00074750" w:rsidRPr="002C6829" w14:paraId="4EA62319" w14:textId="77777777" w:rsidTr="00074750">
        <w:trPr>
          <w:trHeight w:val="540"/>
        </w:trPr>
        <w:tc>
          <w:tcPr>
            <w:tcW w:w="3681" w:type="dxa"/>
            <w:shd w:val="clear" w:color="auto" w:fill="auto"/>
            <w:vAlign w:val="center"/>
          </w:tcPr>
          <w:p w14:paraId="74C70680" w14:textId="77777777" w:rsidR="00074750" w:rsidRPr="002C6829" w:rsidRDefault="00074750" w:rsidP="00390371">
            <w:pPr>
              <w:numPr>
                <w:ilvl w:val="0"/>
                <w:numId w:val="36"/>
              </w:numPr>
              <w:spacing w:after="0" w:line="240" w:lineRule="auto"/>
              <w:ind w:left="284" w:hanging="284"/>
              <w:jc w:val="left"/>
              <w:rPr>
                <w:sz w:val="22"/>
                <w:szCs w:val="22"/>
                <w:lang w:val="en-AU"/>
              </w:rPr>
            </w:pPr>
            <w:r w:rsidRPr="002C6829">
              <w:rPr>
                <w:sz w:val="22"/>
                <w:szCs w:val="22"/>
                <w:lang w:val="en-AU"/>
              </w:rPr>
              <w:t>Variety in native plants and animals is a sign of a healthy natural environment.</w:t>
            </w:r>
          </w:p>
        </w:tc>
        <w:tc>
          <w:tcPr>
            <w:tcW w:w="822" w:type="dxa"/>
            <w:shd w:val="clear" w:color="auto" w:fill="auto"/>
            <w:vAlign w:val="bottom"/>
          </w:tcPr>
          <w:p w14:paraId="125165B2" w14:textId="77777777" w:rsidR="00074750" w:rsidRPr="002C6829" w:rsidRDefault="00074750" w:rsidP="00074750">
            <w:pPr>
              <w:jc w:val="center"/>
              <w:rPr>
                <w:b/>
                <w:color w:val="000000"/>
                <w:sz w:val="22"/>
                <w:szCs w:val="22"/>
                <w:lang w:val="en-AU"/>
              </w:rPr>
            </w:pPr>
          </w:p>
        </w:tc>
        <w:tc>
          <w:tcPr>
            <w:tcW w:w="595" w:type="dxa"/>
            <w:shd w:val="clear" w:color="auto" w:fill="auto"/>
            <w:vAlign w:val="bottom"/>
          </w:tcPr>
          <w:p w14:paraId="57B7279E" w14:textId="77777777" w:rsidR="00074750" w:rsidRPr="002C6829" w:rsidRDefault="00074750" w:rsidP="00074750">
            <w:pPr>
              <w:jc w:val="center"/>
              <w:rPr>
                <w:b/>
                <w:color w:val="000000"/>
                <w:sz w:val="22"/>
                <w:szCs w:val="22"/>
                <w:lang w:val="en-AU"/>
              </w:rPr>
            </w:pPr>
          </w:p>
        </w:tc>
        <w:tc>
          <w:tcPr>
            <w:tcW w:w="539" w:type="dxa"/>
            <w:shd w:val="clear" w:color="auto" w:fill="auto"/>
            <w:vAlign w:val="bottom"/>
          </w:tcPr>
          <w:p w14:paraId="2877BCF4" w14:textId="77777777" w:rsidR="00074750" w:rsidRPr="002C6829" w:rsidRDefault="00074750" w:rsidP="00074750">
            <w:pPr>
              <w:jc w:val="center"/>
              <w:rPr>
                <w:b/>
                <w:color w:val="000000"/>
                <w:sz w:val="22"/>
                <w:szCs w:val="22"/>
                <w:lang w:val="en-AU"/>
              </w:rPr>
            </w:pPr>
          </w:p>
        </w:tc>
        <w:tc>
          <w:tcPr>
            <w:tcW w:w="879" w:type="dxa"/>
            <w:shd w:val="clear" w:color="auto" w:fill="auto"/>
            <w:vAlign w:val="bottom"/>
          </w:tcPr>
          <w:p w14:paraId="1498AD57" w14:textId="77777777" w:rsidR="00074750" w:rsidRPr="002C6829" w:rsidRDefault="00074750" w:rsidP="00074750">
            <w:pPr>
              <w:jc w:val="center"/>
              <w:rPr>
                <w:b/>
                <w:color w:val="000000"/>
                <w:sz w:val="22"/>
                <w:szCs w:val="22"/>
                <w:lang w:val="en-AU"/>
              </w:rPr>
            </w:pPr>
          </w:p>
        </w:tc>
        <w:tc>
          <w:tcPr>
            <w:tcW w:w="708" w:type="dxa"/>
            <w:shd w:val="clear" w:color="auto" w:fill="auto"/>
            <w:vAlign w:val="bottom"/>
          </w:tcPr>
          <w:p w14:paraId="403EAE22" w14:textId="77777777" w:rsidR="00074750" w:rsidRPr="002C6829" w:rsidRDefault="00074750" w:rsidP="00074750">
            <w:pPr>
              <w:jc w:val="center"/>
              <w:rPr>
                <w:b/>
                <w:color w:val="000000"/>
                <w:sz w:val="22"/>
                <w:szCs w:val="22"/>
                <w:lang w:val="en-AU"/>
              </w:rPr>
            </w:pPr>
          </w:p>
        </w:tc>
        <w:tc>
          <w:tcPr>
            <w:tcW w:w="539" w:type="dxa"/>
            <w:vAlign w:val="bottom"/>
          </w:tcPr>
          <w:p w14:paraId="3FAB2BCA" w14:textId="77777777" w:rsidR="00074750" w:rsidRPr="002C6829" w:rsidRDefault="00074750" w:rsidP="00074750">
            <w:pPr>
              <w:jc w:val="center"/>
              <w:rPr>
                <w:b/>
                <w:color w:val="000000"/>
                <w:sz w:val="22"/>
                <w:szCs w:val="22"/>
                <w:lang w:val="en-AU"/>
              </w:rPr>
            </w:pPr>
          </w:p>
        </w:tc>
        <w:tc>
          <w:tcPr>
            <w:tcW w:w="879" w:type="dxa"/>
          </w:tcPr>
          <w:p w14:paraId="24BBAB44" w14:textId="77777777" w:rsidR="00074750" w:rsidRPr="002C6829" w:rsidRDefault="00074750" w:rsidP="00074750">
            <w:pPr>
              <w:jc w:val="center"/>
              <w:rPr>
                <w:b/>
                <w:color w:val="000000"/>
                <w:sz w:val="22"/>
                <w:szCs w:val="22"/>
                <w:lang w:val="en-AU"/>
              </w:rPr>
            </w:pPr>
          </w:p>
        </w:tc>
      </w:tr>
      <w:tr w:rsidR="00074750" w:rsidRPr="002C6829" w14:paraId="2DB29AF5" w14:textId="77777777" w:rsidTr="00074750">
        <w:trPr>
          <w:trHeight w:val="540"/>
        </w:trPr>
        <w:tc>
          <w:tcPr>
            <w:tcW w:w="3681" w:type="dxa"/>
            <w:shd w:val="clear" w:color="auto" w:fill="auto"/>
            <w:vAlign w:val="center"/>
          </w:tcPr>
          <w:p w14:paraId="569D564A" w14:textId="77777777" w:rsidR="00074750" w:rsidRPr="002C6829" w:rsidRDefault="00074750" w:rsidP="00390371">
            <w:pPr>
              <w:numPr>
                <w:ilvl w:val="0"/>
                <w:numId w:val="36"/>
              </w:numPr>
              <w:spacing w:after="0" w:line="240" w:lineRule="auto"/>
              <w:ind w:left="284" w:hanging="284"/>
              <w:jc w:val="left"/>
              <w:rPr>
                <w:sz w:val="22"/>
                <w:szCs w:val="22"/>
                <w:lang w:val="en-AU"/>
              </w:rPr>
            </w:pPr>
            <w:r w:rsidRPr="002C6829">
              <w:rPr>
                <w:sz w:val="22"/>
                <w:szCs w:val="22"/>
                <w:lang w:val="en-AU"/>
              </w:rPr>
              <w:t xml:space="preserve">The urban environment can provide an important home for Victoria’s native plants and animals. </w:t>
            </w:r>
          </w:p>
        </w:tc>
        <w:tc>
          <w:tcPr>
            <w:tcW w:w="822" w:type="dxa"/>
            <w:shd w:val="clear" w:color="auto" w:fill="auto"/>
            <w:vAlign w:val="bottom"/>
          </w:tcPr>
          <w:p w14:paraId="6D043769" w14:textId="77777777" w:rsidR="00074750" w:rsidRPr="002C6829" w:rsidRDefault="00074750" w:rsidP="00074750">
            <w:pPr>
              <w:jc w:val="center"/>
              <w:rPr>
                <w:b/>
                <w:color w:val="000000"/>
                <w:sz w:val="22"/>
                <w:szCs w:val="22"/>
                <w:lang w:val="en-AU"/>
              </w:rPr>
            </w:pPr>
          </w:p>
        </w:tc>
        <w:tc>
          <w:tcPr>
            <w:tcW w:w="595" w:type="dxa"/>
            <w:shd w:val="clear" w:color="auto" w:fill="auto"/>
            <w:vAlign w:val="bottom"/>
          </w:tcPr>
          <w:p w14:paraId="55CEB1E0" w14:textId="77777777" w:rsidR="00074750" w:rsidRPr="002C6829" w:rsidRDefault="00074750" w:rsidP="00074750">
            <w:pPr>
              <w:jc w:val="center"/>
              <w:rPr>
                <w:b/>
                <w:color w:val="000000"/>
                <w:sz w:val="22"/>
                <w:szCs w:val="22"/>
                <w:lang w:val="en-AU"/>
              </w:rPr>
            </w:pPr>
          </w:p>
        </w:tc>
        <w:tc>
          <w:tcPr>
            <w:tcW w:w="539" w:type="dxa"/>
            <w:shd w:val="clear" w:color="auto" w:fill="auto"/>
            <w:vAlign w:val="bottom"/>
          </w:tcPr>
          <w:p w14:paraId="758ACC97" w14:textId="77777777" w:rsidR="00074750" w:rsidRPr="002C6829" w:rsidRDefault="00074750" w:rsidP="00074750">
            <w:pPr>
              <w:jc w:val="center"/>
              <w:rPr>
                <w:b/>
                <w:color w:val="000000"/>
                <w:sz w:val="22"/>
                <w:szCs w:val="22"/>
                <w:lang w:val="en-AU"/>
              </w:rPr>
            </w:pPr>
          </w:p>
        </w:tc>
        <w:tc>
          <w:tcPr>
            <w:tcW w:w="879" w:type="dxa"/>
            <w:shd w:val="clear" w:color="auto" w:fill="auto"/>
            <w:vAlign w:val="bottom"/>
          </w:tcPr>
          <w:p w14:paraId="68D7C479" w14:textId="77777777" w:rsidR="00074750" w:rsidRPr="002C6829" w:rsidRDefault="00074750" w:rsidP="00074750">
            <w:pPr>
              <w:jc w:val="center"/>
              <w:rPr>
                <w:b/>
                <w:color w:val="000000"/>
                <w:sz w:val="22"/>
                <w:szCs w:val="22"/>
                <w:lang w:val="en-AU"/>
              </w:rPr>
            </w:pPr>
          </w:p>
        </w:tc>
        <w:tc>
          <w:tcPr>
            <w:tcW w:w="708" w:type="dxa"/>
            <w:shd w:val="clear" w:color="auto" w:fill="auto"/>
            <w:vAlign w:val="bottom"/>
          </w:tcPr>
          <w:p w14:paraId="38994D78" w14:textId="77777777" w:rsidR="00074750" w:rsidRPr="002C6829" w:rsidRDefault="00074750" w:rsidP="00074750">
            <w:pPr>
              <w:jc w:val="center"/>
              <w:rPr>
                <w:b/>
                <w:color w:val="000000"/>
                <w:sz w:val="22"/>
                <w:szCs w:val="22"/>
                <w:lang w:val="en-AU"/>
              </w:rPr>
            </w:pPr>
          </w:p>
        </w:tc>
        <w:tc>
          <w:tcPr>
            <w:tcW w:w="539" w:type="dxa"/>
            <w:vAlign w:val="bottom"/>
          </w:tcPr>
          <w:p w14:paraId="6C3DC391" w14:textId="77777777" w:rsidR="00074750" w:rsidRPr="002C6829" w:rsidRDefault="00074750" w:rsidP="00074750">
            <w:pPr>
              <w:jc w:val="center"/>
              <w:rPr>
                <w:b/>
                <w:color w:val="000000"/>
                <w:sz w:val="22"/>
                <w:szCs w:val="22"/>
                <w:lang w:val="en-AU"/>
              </w:rPr>
            </w:pPr>
          </w:p>
        </w:tc>
        <w:tc>
          <w:tcPr>
            <w:tcW w:w="879" w:type="dxa"/>
          </w:tcPr>
          <w:p w14:paraId="18847CC0" w14:textId="77777777" w:rsidR="00074750" w:rsidRPr="002C6829" w:rsidRDefault="00074750" w:rsidP="00074750">
            <w:pPr>
              <w:jc w:val="center"/>
              <w:rPr>
                <w:b/>
                <w:color w:val="000000"/>
                <w:sz w:val="22"/>
                <w:szCs w:val="22"/>
                <w:lang w:val="en-AU"/>
              </w:rPr>
            </w:pPr>
          </w:p>
        </w:tc>
      </w:tr>
      <w:tr w:rsidR="00074750" w:rsidRPr="002C6829" w14:paraId="46192140" w14:textId="77777777" w:rsidTr="00074750">
        <w:trPr>
          <w:trHeight w:val="540"/>
        </w:trPr>
        <w:tc>
          <w:tcPr>
            <w:tcW w:w="3681" w:type="dxa"/>
            <w:shd w:val="clear" w:color="auto" w:fill="auto"/>
            <w:vAlign w:val="center"/>
          </w:tcPr>
          <w:p w14:paraId="37EF6E3D" w14:textId="77777777" w:rsidR="00074750" w:rsidRPr="002C6829" w:rsidRDefault="00074750" w:rsidP="00390371">
            <w:pPr>
              <w:numPr>
                <w:ilvl w:val="0"/>
                <w:numId w:val="36"/>
              </w:numPr>
              <w:spacing w:after="0" w:line="240" w:lineRule="auto"/>
              <w:ind w:left="284" w:hanging="284"/>
              <w:jc w:val="left"/>
              <w:rPr>
                <w:sz w:val="22"/>
                <w:szCs w:val="22"/>
                <w:lang w:val="en-AU"/>
              </w:rPr>
            </w:pPr>
            <w:r w:rsidRPr="002C6829">
              <w:rPr>
                <w:sz w:val="22"/>
                <w:szCs w:val="22"/>
                <w:lang w:val="en-AU"/>
              </w:rPr>
              <w:t xml:space="preserve">A healthy environment is important to the wellbeing of people and communities. </w:t>
            </w:r>
          </w:p>
        </w:tc>
        <w:tc>
          <w:tcPr>
            <w:tcW w:w="822" w:type="dxa"/>
            <w:shd w:val="clear" w:color="auto" w:fill="auto"/>
            <w:vAlign w:val="bottom"/>
          </w:tcPr>
          <w:p w14:paraId="7764EDB4" w14:textId="77777777" w:rsidR="00074750" w:rsidRPr="002C6829" w:rsidRDefault="00074750" w:rsidP="00074750">
            <w:pPr>
              <w:jc w:val="center"/>
              <w:rPr>
                <w:b/>
                <w:color w:val="000000"/>
                <w:sz w:val="22"/>
                <w:szCs w:val="22"/>
                <w:lang w:val="en-AU"/>
              </w:rPr>
            </w:pPr>
          </w:p>
        </w:tc>
        <w:tc>
          <w:tcPr>
            <w:tcW w:w="595" w:type="dxa"/>
            <w:shd w:val="clear" w:color="auto" w:fill="auto"/>
            <w:vAlign w:val="bottom"/>
          </w:tcPr>
          <w:p w14:paraId="76000088" w14:textId="77777777" w:rsidR="00074750" w:rsidRPr="002C6829" w:rsidRDefault="00074750" w:rsidP="00074750">
            <w:pPr>
              <w:jc w:val="center"/>
              <w:rPr>
                <w:b/>
                <w:color w:val="000000"/>
                <w:sz w:val="22"/>
                <w:szCs w:val="22"/>
                <w:lang w:val="en-AU"/>
              </w:rPr>
            </w:pPr>
          </w:p>
        </w:tc>
        <w:tc>
          <w:tcPr>
            <w:tcW w:w="539" w:type="dxa"/>
            <w:shd w:val="clear" w:color="auto" w:fill="auto"/>
            <w:vAlign w:val="bottom"/>
          </w:tcPr>
          <w:p w14:paraId="79216234" w14:textId="77777777" w:rsidR="00074750" w:rsidRPr="002C6829" w:rsidRDefault="00074750" w:rsidP="00074750">
            <w:pPr>
              <w:jc w:val="center"/>
              <w:rPr>
                <w:b/>
                <w:color w:val="000000"/>
                <w:sz w:val="22"/>
                <w:szCs w:val="22"/>
                <w:lang w:val="en-AU"/>
              </w:rPr>
            </w:pPr>
          </w:p>
        </w:tc>
        <w:tc>
          <w:tcPr>
            <w:tcW w:w="879" w:type="dxa"/>
            <w:shd w:val="clear" w:color="auto" w:fill="auto"/>
            <w:vAlign w:val="bottom"/>
          </w:tcPr>
          <w:p w14:paraId="10C16E63" w14:textId="77777777" w:rsidR="00074750" w:rsidRPr="002C6829" w:rsidRDefault="00074750" w:rsidP="00074750">
            <w:pPr>
              <w:jc w:val="center"/>
              <w:rPr>
                <w:b/>
                <w:color w:val="000000"/>
                <w:sz w:val="22"/>
                <w:szCs w:val="22"/>
                <w:lang w:val="en-AU"/>
              </w:rPr>
            </w:pPr>
          </w:p>
        </w:tc>
        <w:tc>
          <w:tcPr>
            <w:tcW w:w="708" w:type="dxa"/>
            <w:shd w:val="clear" w:color="auto" w:fill="auto"/>
            <w:vAlign w:val="bottom"/>
          </w:tcPr>
          <w:p w14:paraId="67B48B6D" w14:textId="77777777" w:rsidR="00074750" w:rsidRPr="002C6829" w:rsidRDefault="00074750" w:rsidP="00074750">
            <w:pPr>
              <w:jc w:val="center"/>
              <w:rPr>
                <w:b/>
                <w:color w:val="000000"/>
                <w:sz w:val="22"/>
                <w:szCs w:val="22"/>
                <w:lang w:val="en-AU"/>
              </w:rPr>
            </w:pPr>
          </w:p>
        </w:tc>
        <w:tc>
          <w:tcPr>
            <w:tcW w:w="539" w:type="dxa"/>
            <w:vAlign w:val="bottom"/>
          </w:tcPr>
          <w:p w14:paraId="1455CF09" w14:textId="77777777" w:rsidR="00074750" w:rsidRPr="002C6829" w:rsidRDefault="00074750" w:rsidP="00074750">
            <w:pPr>
              <w:jc w:val="center"/>
              <w:rPr>
                <w:b/>
                <w:color w:val="000000"/>
                <w:sz w:val="22"/>
                <w:szCs w:val="22"/>
                <w:lang w:val="en-AU"/>
              </w:rPr>
            </w:pPr>
          </w:p>
        </w:tc>
        <w:tc>
          <w:tcPr>
            <w:tcW w:w="879" w:type="dxa"/>
          </w:tcPr>
          <w:p w14:paraId="3AF4381A" w14:textId="77777777" w:rsidR="00074750" w:rsidRPr="002C6829" w:rsidRDefault="00074750" w:rsidP="00074750">
            <w:pPr>
              <w:jc w:val="center"/>
              <w:rPr>
                <w:b/>
                <w:color w:val="000000"/>
                <w:sz w:val="22"/>
                <w:szCs w:val="22"/>
                <w:lang w:val="en-AU"/>
              </w:rPr>
            </w:pPr>
          </w:p>
        </w:tc>
      </w:tr>
      <w:tr w:rsidR="00074750" w:rsidRPr="002C6829" w14:paraId="6FAC8974" w14:textId="77777777" w:rsidTr="00074750">
        <w:trPr>
          <w:trHeight w:val="540"/>
        </w:trPr>
        <w:tc>
          <w:tcPr>
            <w:tcW w:w="3681" w:type="dxa"/>
            <w:shd w:val="clear" w:color="auto" w:fill="auto"/>
            <w:vAlign w:val="center"/>
          </w:tcPr>
          <w:p w14:paraId="4D1D6BFE" w14:textId="77777777" w:rsidR="00074750" w:rsidRPr="002C6829" w:rsidRDefault="00074750" w:rsidP="00390371">
            <w:pPr>
              <w:numPr>
                <w:ilvl w:val="0"/>
                <w:numId w:val="36"/>
              </w:numPr>
              <w:spacing w:after="0" w:line="240" w:lineRule="auto"/>
              <w:ind w:left="284" w:hanging="284"/>
              <w:jc w:val="left"/>
              <w:rPr>
                <w:sz w:val="22"/>
                <w:szCs w:val="22"/>
                <w:lang w:val="en-AU"/>
              </w:rPr>
            </w:pPr>
            <w:r w:rsidRPr="002C6829">
              <w:rPr>
                <w:sz w:val="22"/>
                <w:szCs w:val="22"/>
                <w:lang w:val="en-AU"/>
              </w:rPr>
              <w:t xml:space="preserve">There are native plants and animals in Victoria that are at risk of serious decline or becoming extinct. </w:t>
            </w:r>
          </w:p>
        </w:tc>
        <w:tc>
          <w:tcPr>
            <w:tcW w:w="822" w:type="dxa"/>
            <w:shd w:val="clear" w:color="auto" w:fill="auto"/>
            <w:vAlign w:val="bottom"/>
          </w:tcPr>
          <w:p w14:paraId="7CC4BDA5" w14:textId="77777777" w:rsidR="00074750" w:rsidRPr="002C6829" w:rsidRDefault="00074750" w:rsidP="00074750">
            <w:pPr>
              <w:jc w:val="center"/>
              <w:rPr>
                <w:b/>
                <w:color w:val="000000"/>
                <w:sz w:val="22"/>
                <w:szCs w:val="22"/>
                <w:lang w:val="en-AU"/>
              </w:rPr>
            </w:pPr>
          </w:p>
        </w:tc>
        <w:tc>
          <w:tcPr>
            <w:tcW w:w="595" w:type="dxa"/>
            <w:shd w:val="clear" w:color="auto" w:fill="auto"/>
            <w:vAlign w:val="bottom"/>
          </w:tcPr>
          <w:p w14:paraId="22AC62FF" w14:textId="77777777" w:rsidR="00074750" w:rsidRPr="002C6829" w:rsidRDefault="00074750" w:rsidP="00074750">
            <w:pPr>
              <w:jc w:val="center"/>
              <w:rPr>
                <w:b/>
                <w:color w:val="000000"/>
                <w:sz w:val="22"/>
                <w:szCs w:val="22"/>
                <w:lang w:val="en-AU"/>
              </w:rPr>
            </w:pPr>
          </w:p>
        </w:tc>
        <w:tc>
          <w:tcPr>
            <w:tcW w:w="539" w:type="dxa"/>
            <w:shd w:val="clear" w:color="auto" w:fill="auto"/>
            <w:vAlign w:val="bottom"/>
          </w:tcPr>
          <w:p w14:paraId="4A5E9472" w14:textId="77777777" w:rsidR="00074750" w:rsidRPr="002C6829" w:rsidRDefault="00074750" w:rsidP="00074750">
            <w:pPr>
              <w:jc w:val="center"/>
              <w:rPr>
                <w:b/>
                <w:color w:val="000000"/>
                <w:sz w:val="22"/>
                <w:szCs w:val="22"/>
                <w:lang w:val="en-AU"/>
              </w:rPr>
            </w:pPr>
          </w:p>
        </w:tc>
        <w:tc>
          <w:tcPr>
            <w:tcW w:w="879" w:type="dxa"/>
            <w:shd w:val="clear" w:color="auto" w:fill="auto"/>
            <w:vAlign w:val="bottom"/>
          </w:tcPr>
          <w:p w14:paraId="2971C204" w14:textId="77777777" w:rsidR="00074750" w:rsidRPr="002C6829" w:rsidRDefault="00074750" w:rsidP="00074750">
            <w:pPr>
              <w:jc w:val="center"/>
              <w:rPr>
                <w:b/>
                <w:color w:val="000000"/>
                <w:sz w:val="22"/>
                <w:szCs w:val="22"/>
                <w:lang w:val="en-AU"/>
              </w:rPr>
            </w:pPr>
          </w:p>
        </w:tc>
        <w:tc>
          <w:tcPr>
            <w:tcW w:w="708" w:type="dxa"/>
            <w:shd w:val="clear" w:color="auto" w:fill="auto"/>
            <w:vAlign w:val="bottom"/>
          </w:tcPr>
          <w:p w14:paraId="0C2CDCD0" w14:textId="77777777" w:rsidR="00074750" w:rsidRPr="002C6829" w:rsidRDefault="00074750" w:rsidP="00074750">
            <w:pPr>
              <w:jc w:val="center"/>
              <w:rPr>
                <w:b/>
                <w:color w:val="000000"/>
                <w:sz w:val="22"/>
                <w:szCs w:val="22"/>
                <w:lang w:val="en-AU"/>
              </w:rPr>
            </w:pPr>
          </w:p>
        </w:tc>
        <w:tc>
          <w:tcPr>
            <w:tcW w:w="539" w:type="dxa"/>
            <w:vAlign w:val="bottom"/>
          </w:tcPr>
          <w:p w14:paraId="301FC45F" w14:textId="77777777" w:rsidR="00074750" w:rsidRPr="002C6829" w:rsidRDefault="00074750" w:rsidP="00074750">
            <w:pPr>
              <w:jc w:val="center"/>
              <w:rPr>
                <w:b/>
                <w:color w:val="000000"/>
                <w:sz w:val="22"/>
                <w:szCs w:val="22"/>
                <w:lang w:val="en-AU"/>
              </w:rPr>
            </w:pPr>
          </w:p>
        </w:tc>
        <w:tc>
          <w:tcPr>
            <w:tcW w:w="879" w:type="dxa"/>
          </w:tcPr>
          <w:p w14:paraId="4DBD3BD0" w14:textId="77777777" w:rsidR="00074750" w:rsidRPr="002C6829" w:rsidRDefault="00074750" w:rsidP="00074750">
            <w:pPr>
              <w:jc w:val="center"/>
              <w:rPr>
                <w:b/>
                <w:color w:val="000000"/>
                <w:sz w:val="22"/>
                <w:szCs w:val="22"/>
                <w:lang w:val="en-AU"/>
              </w:rPr>
            </w:pPr>
          </w:p>
        </w:tc>
      </w:tr>
      <w:tr w:rsidR="00074750" w:rsidRPr="002C6829" w14:paraId="7E70717B" w14:textId="77777777" w:rsidTr="00074750">
        <w:trPr>
          <w:trHeight w:val="540"/>
        </w:trPr>
        <w:tc>
          <w:tcPr>
            <w:tcW w:w="3681" w:type="dxa"/>
            <w:shd w:val="clear" w:color="auto" w:fill="auto"/>
            <w:vAlign w:val="center"/>
          </w:tcPr>
          <w:p w14:paraId="492220C0" w14:textId="77777777" w:rsidR="00074750" w:rsidRPr="002C6829" w:rsidRDefault="00074750" w:rsidP="00390371">
            <w:pPr>
              <w:numPr>
                <w:ilvl w:val="0"/>
                <w:numId w:val="36"/>
              </w:numPr>
              <w:spacing w:after="0" w:line="240" w:lineRule="auto"/>
              <w:ind w:left="284" w:hanging="284"/>
              <w:jc w:val="left"/>
              <w:rPr>
                <w:sz w:val="22"/>
                <w:szCs w:val="22"/>
                <w:lang w:val="en-AU"/>
              </w:rPr>
            </w:pPr>
            <w:r w:rsidRPr="002C6829">
              <w:rPr>
                <w:sz w:val="22"/>
                <w:szCs w:val="22"/>
                <w:lang w:val="en-AU"/>
              </w:rPr>
              <w:t xml:space="preserve">Clearing of land is a threat to Victoria’s natural environment. </w:t>
            </w:r>
          </w:p>
        </w:tc>
        <w:tc>
          <w:tcPr>
            <w:tcW w:w="822" w:type="dxa"/>
            <w:shd w:val="clear" w:color="auto" w:fill="auto"/>
            <w:vAlign w:val="bottom"/>
          </w:tcPr>
          <w:p w14:paraId="3D4F3819" w14:textId="77777777" w:rsidR="00074750" w:rsidRPr="002C6829" w:rsidRDefault="00074750" w:rsidP="00074750">
            <w:pPr>
              <w:jc w:val="center"/>
              <w:rPr>
                <w:b/>
                <w:color w:val="000000"/>
                <w:sz w:val="22"/>
                <w:szCs w:val="22"/>
                <w:lang w:val="en-AU"/>
              </w:rPr>
            </w:pPr>
          </w:p>
        </w:tc>
        <w:tc>
          <w:tcPr>
            <w:tcW w:w="595" w:type="dxa"/>
            <w:shd w:val="clear" w:color="auto" w:fill="auto"/>
            <w:vAlign w:val="bottom"/>
          </w:tcPr>
          <w:p w14:paraId="2327E276" w14:textId="77777777" w:rsidR="00074750" w:rsidRPr="002C6829" w:rsidRDefault="00074750" w:rsidP="00074750">
            <w:pPr>
              <w:jc w:val="center"/>
              <w:rPr>
                <w:b/>
                <w:color w:val="000000"/>
                <w:sz w:val="22"/>
                <w:szCs w:val="22"/>
                <w:lang w:val="en-AU"/>
              </w:rPr>
            </w:pPr>
          </w:p>
        </w:tc>
        <w:tc>
          <w:tcPr>
            <w:tcW w:w="539" w:type="dxa"/>
            <w:shd w:val="clear" w:color="auto" w:fill="auto"/>
            <w:vAlign w:val="bottom"/>
          </w:tcPr>
          <w:p w14:paraId="4C27985E" w14:textId="77777777" w:rsidR="00074750" w:rsidRPr="002C6829" w:rsidRDefault="00074750" w:rsidP="00074750">
            <w:pPr>
              <w:jc w:val="center"/>
              <w:rPr>
                <w:b/>
                <w:color w:val="000000"/>
                <w:sz w:val="22"/>
                <w:szCs w:val="22"/>
                <w:lang w:val="en-AU"/>
              </w:rPr>
            </w:pPr>
          </w:p>
        </w:tc>
        <w:tc>
          <w:tcPr>
            <w:tcW w:w="879" w:type="dxa"/>
            <w:shd w:val="clear" w:color="auto" w:fill="auto"/>
            <w:vAlign w:val="bottom"/>
          </w:tcPr>
          <w:p w14:paraId="260D1D46" w14:textId="77777777" w:rsidR="00074750" w:rsidRPr="002C6829" w:rsidRDefault="00074750" w:rsidP="00074750">
            <w:pPr>
              <w:jc w:val="center"/>
              <w:rPr>
                <w:b/>
                <w:color w:val="000000"/>
                <w:sz w:val="22"/>
                <w:szCs w:val="22"/>
                <w:lang w:val="en-AU"/>
              </w:rPr>
            </w:pPr>
          </w:p>
        </w:tc>
        <w:tc>
          <w:tcPr>
            <w:tcW w:w="708" w:type="dxa"/>
            <w:shd w:val="clear" w:color="auto" w:fill="auto"/>
            <w:vAlign w:val="bottom"/>
          </w:tcPr>
          <w:p w14:paraId="6028D913" w14:textId="77777777" w:rsidR="00074750" w:rsidRPr="002C6829" w:rsidRDefault="00074750" w:rsidP="00074750">
            <w:pPr>
              <w:jc w:val="center"/>
              <w:rPr>
                <w:b/>
                <w:color w:val="000000"/>
                <w:sz w:val="22"/>
                <w:szCs w:val="22"/>
                <w:lang w:val="en-AU"/>
              </w:rPr>
            </w:pPr>
          </w:p>
        </w:tc>
        <w:tc>
          <w:tcPr>
            <w:tcW w:w="539" w:type="dxa"/>
            <w:vAlign w:val="bottom"/>
          </w:tcPr>
          <w:p w14:paraId="1A1C9528" w14:textId="77777777" w:rsidR="00074750" w:rsidRPr="002C6829" w:rsidRDefault="00074750" w:rsidP="00074750">
            <w:pPr>
              <w:jc w:val="center"/>
              <w:rPr>
                <w:b/>
                <w:color w:val="000000"/>
                <w:sz w:val="22"/>
                <w:szCs w:val="22"/>
                <w:lang w:val="en-AU"/>
              </w:rPr>
            </w:pPr>
          </w:p>
        </w:tc>
        <w:tc>
          <w:tcPr>
            <w:tcW w:w="879" w:type="dxa"/>
          </w:tcPr>
          <w:p w14:paraId="5592DE8C" w14:textId="77777777" w:rsidR="00074750" w:rsidRPr="002C6829" w:rsidRDefault="00074750" w:rsidP="00074750">
            <w:pPr>
              <w:jc w:val="center"/>
              <w:rPr>
                <w:b/>
                <w:color w:val="000000"/>
                <w:sz w:val="22"/>
                <w:szCs w:val="22"/>
                <w:lang w:val="en-AU"/>
              </w:rPr>
            </w:pPr>
          </w:p>
        </w:tc>
      </w:tr>
      <w:tr w:rsidR="00074750" w:rsidRPr="002C6829" w14:paraId="6B49F486" w14:textId="77777777" w:rsidTr="00074750">
        <w:trPr>
          <w:trHeight w:val="320"/>
        </w:trPr>
        <w:tc>
          <w:tcPr>
            <w:tcW w:w="3681" w:type="dxa"/>
            <w:shd w:val="clear" w:color="auto" w:fill="auto"/>
          </w:tcPr>
          <w:p w14:paraId="3ABE669B" w14:textId="77777777" w:rsidR="00074750" w:rsidRPr="002C6829" w:rsidRDefault="00074750" w:rsidP="00390371">
            <w:pPr>
              <w:numPr>
                <w:ilvl w:val="0"/>
                <w:numId w:val="36"/>
              </w:numPr>
              <w:spacing w:after="0" w:line="240" w:lineRule="auto"/>
              <w:ind w:left="284" w:hanging="284"/>
              <w:jc w:val="left"/>
              <w:rPr>
                <w:color w:val="000000"/>
                <w:sz w:val="22"/>
                <w:szCs w:val="22"/>
                <w:lang w:val="en-AU"/>
              </w:rPr>
            </w:pPr>
            <w:r w:rsidRPr="002C6829">
              <w:rPr>
                <w:sz w:val="22"/>
                <w:szCs w:val="22"/>
                <w:lang w:val="en-AU"/>
              </w:rPr>
              <w:t>Foreign plants and animals can negatively impact our native plants and animals.</w:t>
            </w:r>
            <w:r w:rsidRPr="002C6829">
              <w:rPr>
                <w:i/>
                <w:sz w:val="22"/>
                <w:szCs w:val="22"/>
                <w:lang w:val="en-AU"/>
              </w:rPr>
              <w:t xml:space="preserve"> </w:t>
            </w:r>
          </w:p>
        </w:tc>
        <w:tc>
          <w:tcPr>
            <w:tcW w:w="822" w:type="dxa"/>
            <w:shd w:val="clear" w:color="auto" w:fill="auto"/>
            <w:vAlign w:val="bottom"/>
          </w:tcPr>
          <w:p w14:paraId="357329F1" w14:textId="77777777" w:rsidR="00074750" w:rsidRPr="002C6829" w:rsidRDefault="00074750" w:rsidP="00074750">
            <w:pPr>
              <w:rPr>
                <w:color w:val="000000"/>
                <w:sz w:val="22"/>
                <w:szCs w:val="22"/>
                <w:lang w:val="en-AU"/>
              </w:rPr>
            </w:pPr>
          </w:p>
        </w:tc>
        <w:tc>
          <w:tcPr>
            <w:tcW w:w="595" w:type="dxa"/>
            <w:shd w:val="clear" w:color="auto" w:fill="auto"/>
            <w:vAlign w:val="bottom"/>
          </w:tcPr>
          <w:p w14:paraId="1E1CD007" w14:textId="77777777" w:rsidR="00074750" w:rsidRPr="002C6829" w:rsidRDefault="00074750" w:rsidP="00074750">
            <w:pPr>
              <w:rPr>
                <w:sz w:val="22"/>
                <w:szCs w:val="22"/>
                <w:lang w:val="en-AU"/>
              </w:rPr>
            </w:pPr>
          </w:p>
        </w:tc>
        <w:tc>
          <w:tcPr>
            <w:tcW w:w="539" w:type="dxa"/>
            <w:shd w:val="clear" w:color="auto" w:fill="auto"/>
            <w:vAlign w:val="bottom"/>
          </w:tcPr>
          <w:p w14:paraId="52656F57" w14:textId="77777777" w:rsidR="00074750" w:rsidRPr="002C6829" w:rsidRDefault="00074750" w:rsidP="00074750">
            <w:pPr>
              <w:rPr>
                <w:sz w:val="22"/>
                <w:szCs w:val="22"/>
                <w:lang w:val="en-AU"/>
              </w:rPr>
            </w:pPr>
          </w:p>
        </w:tc>
        <w:tc>
          <w:tcPr>
            <w:tcW w:w="879" w:type="dxa"/>
            <w:shd w:val="clear" w:color="auto" w:fill="auto"/>
            <w:vAlign w:val="bottom"/>
          </w:tcPr>
          <w:p w14:paraId="186D2B6F" w14:textId="77777777" w:rsidR="00074750" w:rsidRPr="002C6829" w:rsidRDefault="00074750" w:rsidP="00074750">
            <w:pPr>
              <w:rPr>
                <w:sz w:val="22"/>
                <w:szCs w:val="22"/>
                <w:lang w:val="en-AU"/>
              </w:rPr>
            </w:pPr>
          </w:p>
        </w:tc>
        <w:tc>
          <w:tcPr>
            <w:tcW w:w="708" w:type="dxa"/>
            <w:shd w:val="clear" w:color="auto" w:fill="auto"/>
            <w:vAlign w:val="bottom"/>
          </w:tcPr>
          <w:p w14:paraId="2F27F819" w14:textId="77777777" w:rsidR="00074750" w:rsidRPr="002C6829" w:rsidRDefault="00074750" w:rsidP="00074750">
            <w:pPr>
              <w:rPr>
                <w:sz w:val="22"/>
                <w:szCs w:val="22"/>
                <w:lang w:val="en-AU"/>
              </w:rPr>
            </w:pPr>
          </w:p>
        </w:tc>
        <w:tc>
          <w:tcPr>
            <w:tcW w:w="539" w:type="dxa"/>
          </w:tcPr>
          <w:p w14:paraId="2B65A875" w14:textId="77777777" w:rsidR="00074750" w:rsidRPr="002C6829" w:rsidRDefault="00074750" w:rsidP="00074750">
            <w:pPr>
              <w:rPr>
                <w:sz w:val="22"/>
                <w:szCs w:val="22"/>
                <w:lang w:val="en-AU"/>
              </w:rPr>
            </w:pPr>
          </w:p>
        </w:tc>
        <w:tc>
          <w:tcPr>
            <w:tcW w:w="879" w:type="dxa"/>
          </w:tcPr>
          <w:p w14:paraId="75FC4E04" w14:textId="77777777" w:rsidR="00074750" w:rsidRPr="002C6829" w:rsidRDefault="00074750" w:rsidP="00074750">
            <w:pPr>
              <w:rPr>
                <w:sz w:val="22"/>
                <w:szCs w:val="22"/>
                <w:lang w:val="en-AU"/>
              </w:rPr>
            </w:pPr>
          </w:p>
        </w:tc>
      </w:tr>
      <w:tr w:rsidR="00074750" w:rsidRPr="002C6829" w14:paraId="563B890D" w14:textId="77777777" w:rsidTr="00074750">
        <w:trPr>
          <w:trHeight w:val="320"/>
        </w:trPr>
        <w:tc>
          <w:tcPr>
            <w:tcW w:w="3681" w:type="dxa"/>
            <w:shd w:val="clear" w:color="auto" w:fill="auto"/>
          </w:tcPr>
          <w:p w14:paraId="0F36A94D" w14:textId="77777777" w:rsidR="00074750" w:rsidRPr="002C6829" w:rsidRDefault="00074750" w:rsidP="00390371">
            <w:pPr>
              <w:numPr>
                <w:ilvl w:val="0"/>
                <w:numId w:val="36"/>
              </w:numPr>
              <w:spacing w:after="0" w:line="240" w:lineRule="auto"/>
              <w:ind w:left="284" w:hanging="284"/>
              <w:jc w:val="left"/>
              <w:rPr>
                <w:sz w:val="22"/>
                <w:szCs w:val="22"/>
                <w:lang w:val="en-AU"/>
              </w:rPr>
            </w:pPr>
            <w:r w:rsidRPr="002C6829">
              <w:rPr>
                <w:sz w:val="22"/>
                <w:szCs w:val="22"/>
                <w:lang w:val="en-AU"/>
              </w:rPr>
              <w:t>Household waste, such as plastics and chemicals, can pose a threat to Victoria’s natural environment.</w:t>
            </w:r>
          </w:p>
        </w:tc>
        <w:tc>
          <w:tcPr>
            <w:tcW w:w="822" w:type="dxa"/>
            <w:shd w:val="clear" w:color="auto" w:fill="auto"/>
            <w:vAlign w:val="bottom"/>
          </w:tcPr>
          <w:p w14:paraId="3F09A2C0" w14:textId="77777777" w:rsidR="00074750" w:rsidRPr="002C6829" w:rsidRDefault="00074750" w:rsidP="00074750">
            <w:pPr>
              <w:rPr>
                <w:color w:val="000000"/>
                <w:sz w:val="22"/>
                <w:szCs w:val="22"/>
                <w:lang w:val="en-AU"/>
              </w:rPr>
            </w:pPr>
          </w:p>
        </w:tc>
        <w:tc>
          <w:tcPr>
            <w:tcW w:w="595" w:type="dxa"/>
            <w:shd w:val="clear" w:color="auto" w:fill="auto"/>
            <w:vAlign w:val="bottom"/>
          </w:tcPr>
          <w:p w14:paraId="6FB566EE" w14:textId="77777777" w:rsidR="00074750" w:rsidRPr="002C6829" w:rsidRDefault="00074750" w:rsidP="00074750">
            <w:pPr>
              <w:rPr>
                <w:sz w:val="22"/>
                <w:szCs w:val="22"/>
                <w:lang w:val="en-AU"/>
              </w:rPr>
            </w:pPr>
          </w:p>
        </w:tc>
        <w:tc>
          <w:tcPr>
            <w:tcW w:w="539" w:type="dxa"/>
            <w:shd w:val="clear" w:color="auto" w:fill="auto"/>
            <w:vAlign w:val="bottom"/>
          </w:tcPr>
          <w:p w14:paraId="1D3AA7BB" w14:textId="77777777" w:rsidR="00074750" w:rsidRPr="002C6829" w:rsidRDefault="00074750" w:rsidP="00074750">
            <w:pPr>
              <w:rPr>
                <w:sz w:val="22"/>
                <w:szCs w:val="22"/>
                <w:lang w:val="en-AU"/>
              </w:rPr>
            </w:pPr>
          </w:p>
        </w:tc>
        <w:tc>
          <w:tcPr>
            <w:tcW w:w="879" w:type="dxa"/>
            <w:shd w:val="clear" w:color="auto" w:fill="auto"/>
            <w:vAlign w:val="bottom"/>
          </w:tcPr>
          <w:p w14:paraId="6E4180BB" w14:textId="77777777" w:rsidR="00074750" w:rsidRPr="002C6829" w:rsidRDefault="00074750" w:rsidP="00074750">
            <w:pPr>
              <w:rPr>
                <w:sz w:val="22"/>
                <w:szCs w:val="22"/>
                <w:lang w:val="en-AU"/>
              </w:rPr>
            </w:pPr>
          </w:p>
        </w:tc>
        <w:tc>
          <w:tcPr>
            <w:tcW w:w="708" w:type="dxa"/>
            <w:shd w:val="clear" w:color="auto" w:fill="auto"/>
            <w:vAlign w:val="bottom"/>
          </w:tcPr>
          <w:p w14:paraId="61F470EE" w14:textId="77777777" w:rsidR="00074750" w:rsidRPr="002C6829" w:rsidRDefault="00074750" w:rsidP="00074750">
            <w:pPr>
              <w:rPr>
                <w:sz w:val="22"/>
                <w:szCs w:val="22"/>
                <w:lang w:val="en-AU"/>
              </w:rPr>
            </w:pPr>
          </w:p>
        </w:tc>
        <w:tc>
          <w:tcPr>
            <w:tcW w:w="539" w:type="dxa"/>
          </w:tcPr>
          <w:p w14:paraId="799D42FC" w14:textId="77777777" w:rsidR="00074750" w:rsidRPr="002C6829" w:rsidRDefault="00074750" w:rsidP="00074750">
            <w:pPr>
              <w:rPr>
                <w:sz w:val="22"/>
                <w:szCs w:val="22"/>
                <w:lang w:val="en-AU"/>
              </w:rPr>
            </w:pPr>
          </w:p>
        </w:tc>
        <w:tc>
          <w:tcPr>
            <w:tcW w:w="879" w:type="dxa"/>
          </w:tcPr>
          <w:p w14:paraId="211FA64D" w14:textId="77777777" w:rsidR="00074750" w:rsidRPr="002C6829" w:rsidRDefault="00074750" w:rsidP="00074750">
            <w:pPr>
              <w:rPr>
                <w:sz w:val="22"/>
                <w:szCs w:val="22"/>
                <w:lang w:val="en-AU"/>
              </w:rPr>
            </w:pPr>
          </w:p>
        </w:tc>
      </w:tr>
      <w:tr w:rsidR="00074750" w:rsidRPr="002C6829" w14:paraId="5B178ACF" w14:textId="77777777" w:rsidTr="00074750">
        <w:trPr>
          <w:trHeight w:val="320"/>
        </w:trPr>
        <w:tc>
          <w:tcPr>
            <w:tcW w:w="3681" w:type="dxa"/>
            <w:shd w:val="clear" w:color="auto" w:fill="auto"/>
          </w:tcPr>
          <w:p w14:paraId="45059096" w14:textId="77777777" w:rsidR="00074750" w:rsidRPr="002C6829" w:rsidRDefault="00074750" w:rsidP="00390371">
            <w:pPr>
              <w:numPr>
                <w:ilvl w:val="0"/>
                <w:numId w:val="36"/>
              </w:numPr>
              <w:spacing w:after="0" w:line="240" w:lineRule="auto"/>
              <w:ind w:left="284" w:hanging="284"/>
              <w:jc w:val="left"/>
              <w:rPr>
                <w:color w:val="000000"/>
                <w:sz w:val="22"/>
                <w:szCs w:val="22"/>
                <w:lang w:val="en-AU"/>
              </w:rPr>
            </w:pPr>
            <w:r w:rsidRPr="002C6829">
              <w:rPr>
                <w:sz w:val="22"/>
                <w:szCs w:val="22"/>
                <w:lang w:val="en-AU"/>
              </w:rPr>
              <w:t>Climate change will harm the state’s native plants and animals.</w:t>
            </w:r>
          </w:p>
        </w:tc>
        <w:tc>
          <w:tcPr>
            <w:tcW w:w="822" w:type="dxa"/>
            <w:shd w:val="clear" w:color="auto" w:fill="auto"/>
            <w:vAlign w:val="bottom"/>
          </w:tcPr>
          <w:p w14:paraId="0188B4AB" w14:textId="77777777" w:rsidR="00074750" w:rsidRPr="002C6829" w:rsidRDefault="00074750" w:rsidP="00074750">
            <w:pPr>
              <w:rPr>
                <w:color w:val="000000"/>
                <w:sz w:val="22"/>
                <w:szCs w:val="22"/>
                <w:lang w:val="en-AU"/>
              </w:rPr>
            </w:pPr>
          </w:p>
        </w:tc>
        <w:tc>
          <w:tcPr>
            <w:tcW w:w="595" w:type="dxa"/>
            <w:shd w:val="clear" w:color="auto" w:fill="auto"/>
            <w:vAlign w:val="bottom"/>
          </w:tcPr>
          <w:p w14:paraId="7487C65B" w14:textId="77777777" w:rsidR="00074750" w:rsidRPr="002C6829" w:rsidRDefault="00074750" w:rsidP="00074750">
            <w:pPr>
              <w:rPr>
                <w:sz w:val="22"/>
                <w:szCs w:val="22"/>
                <w:lang w:val="en-AU"/>
              </w:rPr>
            </w:pPr>
          </w:p>
        </w:tc>
        <w:tc>
          <w:tcPr>
            <w:tcW w:w="539" w:type="dxa"/>
            <w:shd w:val="clear" w:color="auto" w:fill="auto"/>
            <w:vAlign w:val="bottom"/>
          </w:tcPr>
          <w:p w14:paraId="17D180C8" w14:textId="77777777" w:rsidR="00074750" w:rsidRPr="002C6829" w:rsidRDefault="00074750" w:rsidP="00074750">
            <w:pPr>
              <w:rPr>
                <w:sz w:val="22"/>
                <w:szCs w:val="22"/>
                <w:lang w:val="en-AU"/>
              </w:rPr>
            </w:pPr>
          </w:p>
        </w:tc>
        <w:tc>
          <w:tcPr>
            <w:tcW w:w="879" w:type="dxa"/>
            <w:shd w:val="clear" w:color="auto" w:fill="auto"/>
            <w:vAlign w:val="bottom"/>
          </w:tcPr>
          <w:p w14:paraId="5B463113" w14:textId="77777777" w:rsidR="00074750" w:rsidRPr="002C6829" w:rsidRDefault="00074750" w:rsidP="00074750">
            <w:pPr>
              <w:rPr>
                <w:sz w:val="22"/>
                <w:szCs w:val="22"/>
                <w:lang w:val="en-AU"/>
              </w:rPr>
            </w:pPr>
          </w:p>
        </w:tc>
        <w:tc>
          <w:tcPr>
            <w:tcW w:w="708" w:type="dxa"/>
            <w:shd w:val="clear" w:color="auto" w:fill="auto"/>
            <w:vAlign w:val="bottom"/>
          </w:tcPr>
          <w:p w14:paraId="2ED59D7D" w14:textId="77777777" w:rsidR="00074750" w:rsidRPr="002C6829" w:rsidRDefault="00074750" w:rsidP="00074750">
            <w:pPr>
              <w:rPr>
                <w:sz w:val="22"/>
                <w:szCs w:val="22"/>
                <w:lang w:val="en-AU"/>
              </w:rPr>
            </w:pPr>
          </w:p>
        </w:tc>
        <w:tc>
          <w:tcPr>
            <w:tcW w:w="539" w:type="dxa"/>
          </w:tcPr>
          <w:p w14:paraId="54079A5A" w14:textId="77777777" w:rsidR="00074750" w:rsidRPr="002C6829" w:rsidRDefault="00074750" w:rsidP="00074750">
            <w:pPr>
              <w:rPr>
                <w:sz w:val="22"/>
                <w:szCs w:val="22"/>
                <w:lang w:val="en-AU"/>
              </w:rPr>
            </w:pPr>
          </w:p>
        </w:tc>
        <w:tc>
          <w:tcPr>
            <w:tcW w:w="879" w:type="dxa"/>
          </w:tcPr>
          <w:p w14:paraId="42B955A6" w14:textId="77777777" w:rsidR="00074750" w:rsidRPr="002C6829" w:rsidRDefault="00074750" w:rsidP="00074750">
            <w:pPr>
              <w:rPr>
                <w:sz w:val="22"/>
                <w:szCs w:val="22"/>
                <w:lang w:val="en-AU"/>
              </w:rPr>
            </w:pPr>
          </w:p>
        </w:tc>
      </w:tr>
    </w:tbl>
    <w:p w14:paraId="3135084F" w14:textId="77777777" w:rsidR="00074750" w:rsidRPr="002C6829" w:rsidRDefault="00074750" w:rsidP="00074750">
      <w:pPr>
        <w:pStyle w:val="Heading2"/>
        <w:rPr>
          <w:lang w:val="en-AU"/>
        </w:rPr>
      </w:pPr>
      <w:bookmarkStart w:id="198" w:name="_Toc2862765"/>
      <w:r w:rsidRPr="002C6829">
        <w:rPr>
          <w:lang w:val="en-AU"/>
        </w:rPr>
        <w:lastRenderedPageBreak/>
        <w:t>Section E: Behaviour</w:t>
      </w:r>
      <w:bookmarkEnd w:id="198"/>
    </w:p>
    <w:p w14:paraId="5A8C81C2" w14:textId="77777777" w:rsidR="00074750" w:rsidRPr="002C6829" w:rsidRDefault="00074750" w:rsidP="00074750">
      <w:pPr>
        <w:spacing w:after="160"/>
        <w:rPr>
          <w:sz w:val="22"/>
          <w:szCs w:val="22"/>
          <w:lang w:val="en-AU"/>
        </w:rPr>
      </w:pPr>
      <w:r w:rsidRPr="002C6829">
        <w:rPr>
          <w:sz w:val="22"/>
          <w:szCs w:val="22"/>
          <w:lang w:val="en-AU"/>
        </w:rPr>
        <w:t xml:space="preserve">Pre PEB1. For the next few questions we’d like to know a little bit more about you and some of the activities you may or may not engage in. We understand that not all of these options are available to all people. </w:t>
      </w:r>
    </w:p>
    <w:p w14:paraId="5B5ADF1E" w14:textId="77777777" w:rsidR="00074750" w:rsidRPr="002C6829" w:rsidRDefault="00074750" w:rsidP="00074750">
      <w:pPr>
        <w:rPr>
          <w:sz w:val="22"/>
          <w:szCs w:val="22"/>
          <w:lang w:val="en-AU"/>
        </w:rPr>
      </w:pPr>
      <w:r w:rsidRPr="002C6829">
        <w:rPr>
          <w:b/>
          <w:bCs/>
          <w:sz w:val="22"/>
          <w:szCs w:val="22"/>
          <w:lang w:val="en-AU"/>
        </w:rPr>
        <w:t>PEB1</w:t>
      </w:r>
      <w:r w:rsidRPr="002C6829">
        <w:rPr>
          <w:sz w:val="22"/>
          <w:szCs w:val="22"/>
          <w:lang w:val="en-AU"/>
        </w:rPr>
        <w:t>. How would you describe the area that you live in?</w:t>
      </w:r>
    </w:p>
    <w:p w14:paraId="482E7477" w14:textId="77777777" w:rsidR="00074750" w:rsidRPr="002C6829" w:rsidRDefault="00074750" w:rsidP="00390371">
      <w:pPr>
        <w:numPr>
          <w:ilvl w:val="0"/>
          <w:numId w:val="37"/>
        </w:numPr>
        <w:spacing w:after="0" w:line="240" w:lineRule="auto"/>
        <w:jc w:val="left"/>
        <w:rPr>
          <w:sz w:val="22"/>
          <w:szCs w:val="22"/>
          <w:lang w:val="en-AU"/>
        </w:rPr>
      </w:pPr>
      <w:r w:rsidRPr="002C6829">
        <w:rPr>
          <w:sz w:val="22"/>
          <w:szCs w:val="22"/>
          <w:lang w:val="en-AU"/>
        </w:rPr>
        <w:t>Inner city</w:t>
      </w:r>
    </w:p>
    <w:p w14:paraId="3936C8A8" w14:textId="77777777" w:rsidR="00074750" w:rsidRPr="002C6829" w:rsidRDefault="00074750" w:rsidP="00390371">
      <w:pPr>
        <w:numPr>
          <w:ilvl w:val="0"/>
          <w:numId w:val="37"/>
        </w:numPr>
        <w:spacing w:after="0" w:line="240" w:lineRule="auto"/>
        <w:jc w:val="left"/>
        <w:rPr>
          <w:sz w:val="22"/>
          <w:szCs w:val="22"/>
          <w:lang w:val="en-AU"/>
        </w:rPr>
      </w:pPr>
      <w:r w:rsidRPr="002C6829">
        <w:rPr>
          <w:sz w:val="22"/>
          <w:szCs w:val="22"/>
          <w:lang w:val="en-AU"/>
        </w:rPr>
        <w:t>Urban / suburban</w:t>
      </w:r>
    </w:p>
    <w:p w14:paraId="05BC9D31" w14:textId="77777777" w:rsidR="00074750" w:rsidRPr="002C6829" w:rsidRDefault="00074750" w:rsidP="00390371">
      <w:pPr>
        <w:numPr>
          <w:ilvl w:val="0"/>
          <w:numId w:val="37"/>
        </w:numPr>
        <w:spacing w:after="0" w:line="240" w:lineRule="auto"/>
        <w:jc w:val="left"/>
        <w:rPr>
          <w:sz w:val="22"/>
          <w:szCs w:val="22"/>
          <w:lang w:val="en-AU"/>
        </w:rPr>
      </w:pPr>
      <w:r w:rsidRPr="002C6829">
        <w:rPr>
          <w:sz w:val="22"/>
          <w:szCs w:val="22"/>
          <w:lang w:val="en-AU"/>
        </w:rPr>
        <w:t>Peri-urban (areas that lie just outside a city or town’s suburban fringe)</w:t>
      </w:r>
    </w:p>
    <w:p w14:paraId="2FE71135" w14:textId="77777777" w:rsidR="00074750" w:rsidRPr="002C6829" w:rsidRDefault="00074750" w:rsidP="00390371">
      <w:pPr>
        <w:numPr>
          <w:ilvl w:val="0"/>
          <w:numId w:val="37"/>
        </w:numPr>
        <w:spacing w:after="0" w:line="240" w:lineRule="auto"/>
        <w:jc w:val="left"/>
        <w:rPr>
          <w:sz w:val="22"/>
          <w:szCs w:val="22"/>
          <w:lang w:val="en-AU"/>
        </w:rPr>
      </w:pPr>
      <w:r w:rsidRPr="002C6829">
        <w:rPr>
          <w:sz w:val="22"/>
          <w:szCs w:val="22"/>
          <w:lang w:val="en-AU"/>
        </w:rPr>
        <w:t>Rural</w:t>
      </w:r>
    </w:p>
    <w:p w14:paraId="4E8BDEC4" w14:textId="77777777" w:rsidR="00074750" w:rsidRPr="002C6829" w:rsidRDefault="00074750" w:rsidP="00390371">
      <w:pPr>
        <w:numPr>
          <w:ilvl w:val="0"/>
          <w:numId w:val="37"/>
        </w:numPr>
        <w:spacing w:after="0" w:line="240" w:lineRule="auto"/>
        <w:jc w:val="left"/>
        <w:rPr>
          <w:sz w:val="22"/>
          <w:szCs w:val="22"/>
          <w:lang w:val="en-AU"/>
        </w:rPr>
      </w:pPr>
      <w:r w:rsidRPr="002C6829">
        <w:rPr>
          <w:sz w:val="22"/>
          <w:szCs w:val="22"/>
          <w:lang w:val="en-AU"/>
        </w:rPr>
        <w:t>None of the above</w:t>
      </w:r>
    </w:p>
    <w:p w14:paraId="66EDEE1A" w14:textId="77777777" w:rsidR="00074750" w:rsidRPr="002C6829" w:rsidRDefault="00074750" w:rsidP="00074750">
      <w:pPr>
        <w:rPr>
          <w:sz w:val="22"/>
          <w:szCs w:val="22"/>
          <w:lang w:val="en-AU"/>
        </w:rPr>
      </w:pPr>
    </w:p>
    <w:p w14:paraId="50D440AC" w14:textId="77777777" w:rsidR="00074750" w:rsidRPr="002C6829" w:rsidRDefault="00074750" w:rsidP="00074750">
      <w:pPr>
        <w:rPr>
          <w:sz w:val="22"/>
          <w:szCs w:val="22"/>
          <w:lang w:val="en-AU"/>
        </w:rPr>
      </w:pPr>
      <w:r w:rsidRPr="002C6829">
        <w:rPr>
          <w:b/>
          <w:bCs/>
          <w:sz w:val="22"/>
          <w:szCs w:val="22"/>
          <w:lang w:val="en-AU"/>
        </w:rPr>
        <w:t>PEB2</w:t>
      </w:r>
      <w:r w:rsidRPr="002C6829">
        <w:rPr>
          <w:sz w:val="22"/>
          <w:szCs w:val="22"/>
          <w:lang w:val="en-AU"/>
        </w:rPr>
        <w:t>.What kind of outside space do you have at your main residence?</w:t>
      </w:r>
    </w:p>
    <w:p w14:paraId="79C1EF88" w14:textId="77777777" w:rsidR="00074750" w:rsidRPr="002C6829" w:rsidRDefault="00074750" w:rsidP="00390371">
      <w:pPr>
        <w:numPr>
          <w:ilvl w:val="0"/>
          <w:numId w:val="22"/>
        </w:numPr>
        <w:spacing w:after="0" w:line="259" w:lineRule="auto"/>
        <w:ind w:left="709"/>
        <w:jc w:val="left"/>
        <w:rPr>
          <w:sz w:val="22"/>
          <w:szCs w:val="22"/>
          <w:lang w:val="en-AU"/>
        </w:rPr>
      </w:pPr>
      <w:r w:rsidRPr="002C6829">
        <w:rPr>
          <w:sz w:val="22"/>
          <w:szCs w:val="22"/>
          <w:lang w:val="en-AU"/>
        </w:rPr>
        <w:t>Rural property / acreage</w:t>
      </w:r>
    </w:p>
    <w:p w14:paraId="200F2793" w14:textId="77777777" w:rsidR="00074750" w:rsidRPr="002C6829" w:rsidRDefault="00074750" w:rsidP="00390371">
      <w:pPr>
        <w:numPr>
          <w:ilvl w:val="0"/>
          <w:numId w:val="22"/>
        </w:numPr>
        <w:spacing w:after="0" w:line="259" w:lineRule="auto"/>
        <w:ind w:left="709"/>
        <w:jc w:val="left"/>
        <w:rPr>
          <w:sz w:val="22"/>
          <w:szCs w:val="22"/>
          <w:lang w:val="en-AU"/>
        </w:rPr>
      </w:pPr>
      <w:r w:rsidRPr="002C6829">
        <w:rPr>
          <w:sz w:val="22"/>
          <w:szCs w:val="22"/>
          <w:lang w:val="en-AU"/>
        </w:rPr>
        <w:t>Backyard / front yard</w:t>
      </w:r>
    </w:p>
    <w:p w14:paraId="006DECED" w14:textId="77777777" w:rsidR="00074750" w:rsidRPr="002C6829" w:rsidRDefault="00074750" w:rsidP="00390371">
      <w:pPr>
        <w:numPr>
          <w:ilvl w:val="0"/>
          <w:numId w:val="22"/>
        </w:numPr>
        <w:spacing w:after="0" w:line="259" w:lineRule="auto"/>
        <w:ind w:left="709"/>
        <w:jc w:val="left"/>
        <w:rPr>
          <w:sz w:val="22"/>
          <w:szCs w:val="22"/>
          <w:lang w:val="en-AU"/>
        </w:rPr>
      </w:pPr>
      <w:r w:rsidRPr="002C6829">
        <w:rPr>
          <w:sz w:val="22"/>
          <w:szCs w:val="22"/>
          <w:lang w:val="en-AU"/>
        </w:rPr>
        <w:t>Private courtyard</w:t>
      </w:r>
    </w:p>
    <w:p w14:paraId="1426EE42" w14:textId="77777777" w:rsidR="00074750" w:rsidRPr="002C6829" w:rsidRDefault="00074750" w:rsidP="00390371">
      <w:pPr>
        <w:numPr>
          <w:ilvl w:val="0"/>
          <w:numId w:val="22"/>
        </w:numPr>
        <w:spacing w:after="0" w:line="259" w:lineRule="auto"/>
        <w:ind w:left="709"/>
        <w:jc w:val="left"/>
        <w:rPr>
          <w:sz w:val="22"/>
          <w:szCs w:val="22"/>
          <w:lang w:val="en-AU"/>
        </w:rPr>
      </w:pPr>
      <w:r w:rsidRPr="002C6829">
        <w:rPr>
          <w:sz w:val="22"/>
          <w:szCs w:val="22"/>
          <w:lang w:val="en-AU"/>
        </w:rPr>
        <w:t>Communal courtyard / garden</w:t>
      </w:r>
    </w:p>
    <w:p w14:paraId="348F0942" w14:textId="77777777" w:rsidR="00074750" w:rsidRPr="002C6829" w:rsidRDefault="00074750" w:rsidP="00390371">
      <w:pPr>
        <w:numPr>
          <w:ilvl w:val="0"/>
          <w:numId w:val="22"/>
        </w:numPr>
        <w:spacing w:after="0" w:line="259" w:lineRule="auto"/>
        <w:ind w:left="709"/>
        <w:jc w:val="left"/>
        <w:rPr>
          <w:sz w:val="22"/>
          <w:szCs w:val="22"/>
          <w:lang w:val="en-AU"/>
        </w:rPr>
      </w:pPr>
      <w:r w:rsidRPr="002C6829">
        <w:rPr>
          <w:sz w:val="22"/>
          <w:szCs w:val="22"/>
          <w:lang w:val="en-AU"/>
        </w:rPr>
        <w:t xml:space="preserve">Balcony / terrace </w:t>
      </w:r>
    </w:p>
    <w:p w14:paraId="6E62FF8E" w14:textId="77777777" w:rsidR="00074750" w:rsidRPr="002C6829" w:rsidRDefault="00074750" w:rsidP="00390371">
      <w:pPr>
        <w:numPr>
          <w:ilvl w:val="0"/>
          <w:numId w:val="22"/>
        </w:numPr>
        <w:spacing w:after="0" w:line="259" w:lineRule="auto"/>
        <w:ind w:left="709"/>
        <w:jc w:val="left"/>
        <w:rPr>
          <w:sz w:val="22"/>
          <w:szCs w:val="22"/>
          <w:lang w:val="en-AU"/>
        </w:rPr>
      </w:pPr>
      <w:r w:rsidRPr="002C6829">
        <w:rPr>
          <w:sz w:val="22"/>
          <w:szCs w:val="22"/>
          <w:lang w:val="en-AU"/>
        </w:rPr>
        <w:t>None of the above</w:t>
      </w:r>
    </w:p>
    <w:p w14:paraId="66F2D339" w14:textId="77777777" w:rsidR="00074750" w:rsidRPr="002C6829" w:rsidRDefault="00074750" w:rsidP="00074750">
      <w:pPr>
        <w:spacing w:after="0"/>
        <w:rPr>
          <w:sz w:val="22"/>
          <w:szCs w:val="22"/>
          <w:lang w:val="en-AU"/>
        </w:rPr>
      </w:pPr>
      <w:r w:rsidRPr="002C6829">
        <w:rPr>
          <w:sz w:val="22"/>
          <w:szCs w:val="22"/>
          <w:lang w:val="en-AU"/>
        </w:rPr>
        <w:br/>
      </w:r>
      <w:r w:rsidRPr="002C6829">
        <w:rPr>
          <w:sz w:val="22"/>
          <w:szCs w:val="22"/>
          <w:lang w:val="en-AU"/>
        </w:rPr>
        <w:br/>
      </w:r>
      <w:r w:rsidRPr="002C6829">
        <w:rPr>
          <w:b/>
          <w:bCs/>
          <w:sz w:val="22"/>
          <w:szCs w:val="22"/>
          <w:lang w:val="en-AU"/>
        </w:rPr>
        <w:t>PEBS3</w:t>
      </w:r>
      <w:r w:rsidRPr="002C6829">
        <w:rPr>
          <w:sz w:val="22"/>
          <w:szCs w:val="22"/>
          <w:lang w:val="en-AU"/>
        </w:rPr>
        <w:t>. Do you own the property you are living on?</w:t>
      </w:r>
    </w:p>
    <w:p w14:paraId="0C9E11D8" w14:textId="77777777" w:rsidR="00074750" w:rsidRPr="002C6829" w:rsidRDefault="00074750" w:rsidP="00390371">
      <w:pPr>
        <w:numPr>
          <w:ilvl w:val="0"/>
          <w:numId w:val="45"/>
        </w:numPr>
        <w:spacing w:after="0" w:line="240" w:lineRule="auto"/>
        <w:jc w:val="left"/>
        <w:rPr>
          <w:sz w:val="22"/>
          <w:szCs w:val="22"/>
          <w:lang w:val="en-AU"/>
        </w:rPr>
      </w:pPr>
      <w:r w:rsidRPr="002C6829">
        <w:rPr>
          <w:sz w:val="22"/>
          <w:szCs w:val="22"/>
          <w:lang w:val="en-AU"/>
        </w:rPr>
        <w:t xml:space="preserve">Yes </w:t>
      </w:r>
    </w:p>
    <w:p w14:paraId="271F40AB" w14:textId="77777777" w:rsidR="00074750" w:rsidRPr="002C6829" w:rsidRDefault="00074750" w:rsidP="00390371">
      <w:pPr>
        <w:numPr>
          <w:ilvl w:val="0"/>
          <w:numId w:val="45"/>
        </w:numPr>
        <w:spacing w:after="0" w:line="240" w:lineRule="auto"/>
        <w:jc w:val="left"/>
        <w:rPr>
          <w:sz w:val="22"/>
          <w:szCs w:val="22"/>
          <w:lang w:val="en-AU"/>
        </w:rPr>
      </w:pPr>
      <w:r w:rsidRPr="002C6829">
        <w:rPr>
          <w:sz w:val="22"/>
          <w:szCs w:val="22"/>
          <w:lang w:val="en-AU"/>
        </w:rPr>
        <w:t>No</w:t>
      </w:r>
    </w:p>
    <w:p w14:paraId="7500B89C" w14:textId="77777777" w:rsidR="00074750" w:rsidRPr="002C6829" w:rsidRDefault="00074750" w:rsidP="00074750">
      <w:pPr>
        <w:rPr>
          <w:sz w:val="22"/>
          <w:szCs w:val="22"/>
          <w:lang w:val="en-AU"/>
        </w:rPr>
      </w:pPr>
    </w:p>
    <w:p w14:paraId="37B7265E" w14:textId="77777777" w:rsidR="00074750" w:rsidRPr="002C6829" w:rsidRDefault="00074750" w:rsidP="00074750">
      <w:pPr>
        <w:jc w:val="left"/>
        <w:rPr>
          <w:sz w:val="22"/>
          <w:szCs w:val="22"/>
          <w:lang w:val="en-AU"/>
        </w:rPr>
      </w:pPr>
      <w:r w:rsidRPr="002C6829">
        <w:rPr>
          <w:sz w:val="22"/>
          <w:szCs w:val="22"/>
          <w:lang w:val="en-AU"/>
        </w:rPr>
        <w:t>*(DISPLAY IF PEB2=1, 2)</w:t>
      </w:r>
      <w:r w:rsidRPr="002C6829">
        <w:rPr>
          <w:sz w:val="22"/>
          <w:szCs w:val="22"/>
          <w:lang w:val="en-AU"/>
        </w:rPr>
        <w:br/>
      </w:r>
      <w:r w:rsidRPr="002C6829">
        <w:rPr>
          <w:b/>
          <w:bCs/>
          <w:sz w:val="22"/>
          <w:szCs w:val="22"/>
          <w:lang w:val="en-AU"/>
        </w:rPr>
        <w:t>PEB3a</w:t>
      </w:r>
      <w:r w:rsidRPr="002C6829">
        <w:rPr>
          <w:sz w:val="22"/>
          <w:szCs w:val="22"/>
          <w:lang w:val="en-AU"/>
        </w:rPr>
        <w:t>. How often have you done each of the following activities on your property?</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4646"/>
        <w:gridCol w:w="808"/>
        <w:gridCol w:w="809"/>
        <w:gridCol w:w="1070"/>
        <w:gridCol w:w="809"/>
        <w:gridCol w:w="868"/>
      </w:tblGrid>
      <w:tr w:rsidR="00074750" w:rsidRPr="002C6829" w14:paraId="103420D5" w14:textId="77777777" w:rsidTr="00074750">
        <w:tc>
          <w:tcPr>
            <w:tcW w:w="2589" w:type="pct"/>
          </w:tcPr>
          <w:p w14:paraId="0847BAFE" w14:textId="77777777" w:rsidR="00074750" w:rsidRPr="002C6829" w:rsidRDefault="00074750" w:rsidP="00074750">
            <w:pPr>
              <w:rPr>
                <w:lang w:val="en-AU"/>
              </w:rPr>
            </w:pPr>
            <w:r w:rsidRPr="002C6829">
              <w:rPr>
                <w:i/>
                <w:color w:val="000000"/>
                <w:lang w:val="en-AU"/>
              </w:rPr>
              <w:t>[</w:t>
            </w:r>
            <w:r w:rsidRPr="002C6829">
              <w:rPr>
                <w:i/>
                <w:color w:val="FF0000"/>
                <w:lang w:val="en-AU"/>
              </w:rPr>
              <w:t>PROGRAMMER NOTE: RANDOMISE STATEMENTS</w:t>
            </w:r>
            <w:r w:rsidRPr="002C6829">
              <w:rPr>
                <w:i/>
                <w:color w:val="000000"/>
                <w:lang w:val="en-AU"/>
              </w:rPr>
              <w:t>]</w:t>
            </w:r>
          </w:p>
        </w:tc>
        <w:tc>
          <w:tcPr>
            <w:tcW w:w="460" w:type="pct"/>
          </w:tcPr>
          <w:p w14:paraId="42DD69C1" w14:textId="77777777" w:rsidR="00074750" w:rsidRPr="002C6829" w:rsidRDefault="00074750" w:rsidP="00074750">
            <w:pPr>
              <w:jc w:val="center"/>
              <w:rPr>
                <w:b/>
                <w:color w:val="000000"/>
                <w:sz w:val="16"/>
                <w:szCs w:val="16"/>
                <w:lang w:val="en-AU"/>
              </w:rPr>
            </w:pPr>
            <w:r w:rsidRPr="002C6829">
              <w:rPr>
                <w:b/>
                <w:color w:val="000000"/>
                <w:sz w:val="16"/>
                <w:szCs w:val="16"/>
                <w:lang w:val="en-AU"/>
              </w:rPr>
              <w:t>Never</w:t>
            </w:r>
            <w:r w:rsidRPr="002C6829">
              <w:rPr>
                <w:b/>
                <w:color w:val="000000"/>
                <w:sz w:val="16"/>
                <w:szCs w:val="16"/>
                <w:lang w:val="en-AU"/>
              </w:rPr>
              <w:br/>
              <w:t>(1)</w:t>
            </w:r>
          </w:p>
        </w:tc>
        <w:tc>
          <w:tcPr>
            <w:tcW w:w="460" w:type="pct"/>
          </w:tcPr>
          <w:p w14:paraId="432EF5E4" w14:textId="77777777" w:rsidR="00074750" w:rsidRPr="002C6829" w:rsidRDefault="00074750" w:rsidP="00074750">
            <w:pPr>
              <w:jc w:val="center"/>
              <w:rPr>
                <w:b/>
                <w:color w:val="000000"/>
                <w:sz w:val="16"/>
                <w:szCs w:val="16"/>
                <w:lang w:val="en-AU"/>
              </w:rPr>
            </w:pPr>
            <w:r w:rsidRPr="002C6829">
              <w:rPr>
                <w:b/>
                <w:color w:val="000000"/>
                <w:sz w:val="16"/>
                <w:szCs w:val="16"/>
                <w:lang w:val="en-AU"/>
              </w:rPr>
              <w:t xml:space="preserve">Rarely </w:t>
            </w:r>
          </w:p>
          <w:p w14:paraId="7B9C116D" w14:textId="77777777" w:rsidR="00074750" w:rsidRPr="002C6829" w:rsidRDefault="00074750" w:rsidP="00074750">
            <w:pPr>
              <w:jc w:val="center"/>
              <w:rPr>
                <w:b/>
                <w:color w:val="000000"/>
                <w:sz w:val="16"/>
                <w:szCs w:val="16"/>
                <w:lang w:val="en-AU"/>
              </w:rPr>
            </w:pPr>
            <w:r w:rsidRPr="002C6829">
              <w:rPr>
                <w:b/>
                <w:color w:val="000000"/>
                <w:sz w:val="16"/>
                <w:szCs w:val="16"/>
                <w:lang w:val="en-AU"/>
              </w:rPr>
              <w:t>(2)</w:t>
            </w:r>
          </w:p>
        </w:tc>
        <w:tc>
          <w:tcPr>
            <w:tcW w:w="537" w:type="pct"/>
          </w:tcPr>
          <w:p w14:paraId="2D558E7E" w14:textId="77777777" w:rsidR="00074750" w:rsidRPr="002C6829" w:rsidRDefault="00074750" w:rsidP="00074750">
            <w:pPr>
              <w:jc w:val="center"/>
              <w:rPr>
                <w:b/>
                <w:color w:val="000000"/>
                <w:sz w:val="16"/>
                <w:szCs w:val="16"/>
                <w:lang w:val="en-AU"/>
              </w:rPr>
            </w:pPr>
            <w:r w:rsidRPr="002C6829">
              <w:rPr>
                <w:b/>
                <w:color w:val="000000"/>
                <w:sz w:val="16"/>
                <w:szCs w:val="16"/>
                <w:lang w:val="en-AU"/>
              </w:rPr>
              <w:t>Sometimes</w:t>
            </w:r>
            <w:r w:rsidRPr="002C6829">
              <w:rPr>
                <w:b/>
                <w:color w:val="000000"/>
                <w:sz w:val="16"/>
                <w:szCs w:val="16"/>
                <w:lang w:val="en-AU"/>
              </w:rPr>
              <w:br/>
              <w:t>(3)</w:t>
            </w:r>
          </w:p>
        </w:tc>
        <w:tc>
          <w:tcPr>
            <w:tcW w:w="460" w:type="pct"/>
          </w:tcPr>
          <w:p w14:paraId="4648300B" w14:textId="77777777" w:rsidR="00074750" w:rsidRPr="002C6829" w:rsidRDefault="00074750" w:rsidP="00074750">
            <w:pPr>
              <w:jc w:val="center"/>
              <w:rPr>
                <w:b/>
                <w:color w:val="000000"/>
                <w:sz w:val="16"/>
                <w:szCs w:val="16"/>
                <w:lang w:val="en-AU"/>
              </w:rPr>
            </w:pPr>
            <w:r w:rsidRPr="002C6829">
              <w:rPr>
                <w:b/>
                <w:color w:val="000000"/>
                <w:sz w:val="16"/>
                <w:szCs w:val="16"/>
                <w:lang w:val="en-AU"/>
              </w:rPr>
              <w:t xml:space="preserve">Often </w:t>
            </w:r>
            <w:r w:rsidRPr="002C6829">
              <w:rPr>
                <w:b/>
                <w:color w:val="000000"/>
                <w:sz w:val="16"/>
                <w:szCs w:val="16"/>
                <w:lang w:val="en-AU"/>
              </w:rPr>
              <w:br/>
              <w:t>(4)</w:t>
            </w:r>
          </w:p>
        </w:tc>
        <w:tc>
          <w:tcPr>
            <w:tcW w:w="493" w:type="pct"/>
          </w:tcPr>
          <w:p w14:paraId="5A67FFA5" w14:textId="77777777" w:rsidR="00074750" w:rsidRPr="002C6829" w:rsidRDefault="00074750" w:rsidP="00074750">
            <w:pPr>
              <w:jc w:val="center"/>
              <w:rPr>
                <w:b/>
                <w:color w:val="000000"/>
                <w:sz w:val="16"/>
                <w:szCs w:val="16"/>
                <w:lang w:val="en-AU"/>
              </w:rPr>
            </w:pPr>
            <w:r w:rsidRPr="002C6829">
              <w:rPr>
                <w:b/>
                <w:color w:val="000000"/>
                <w:sz w:val="16"/>
                <w:szCs w:val="16"/>
                <w:lang w:val="en-AU"/>
              </w:rPr>
              <w:t>Always</w:t>
            </w:r>
          </w:p>
          <w:p w14:paraId="62C73B20" w14:textId="77777777" w:rsidR="00074750" w:rsidRPr="002C6829" w:rsidRDefault="00074750" w:rsidP="00074750">
            <w:pPr>
              <w:jc w:val="center"/>
              <w:rPr>
                <w:b/>
                <w:color w:val="000000"/>
                <w:sz w:val="16"/>
                <w:szCs w:val="16"/>
                <w:lang w:val="en-AU"/>
              </w:rPr>
            </w:pPr>
            <w:r w:rsidRPr="002C6829">
              <w:rPr>
                <w:b/>
                <w:color w:val="000000"/>
                <w:sz w:val="16"/>
                <w:szCs w:val="16"/>
                <w:lang w:val="en-AU"/>
              </w:rPr>
              <w:t>(5)</w:t>
            </w:r>
          </w:p>
        </w:tc>
      </w:tr>
      <w:tr w:rsidR="00074750" w:rsidRPr="002C6829" w14:paraId="6C21087A" w14:textId="77777777" w:rsidTr="00074750">
        <w:tc>
          <w:tcPr>
            <w:tcW w:w="2589" w:type="pct"/>
          </w:tcPr>
          <w:p w14:paraId="3ADC3590" w14:textId="77777777" w:rsidR="00074750" w:rsidRPr="002C6829" w:rsidRDefault="00074750" w:rsidP="00390371">
            <w:pPr>
              <w:numPr>
                <w:ilvl w:val="0"/>
                <w:numId w:val="32"/>
              </w:numPr>
              <w:spacing w:after="0" w:line="240" w:lineRule="auto"/>
              <w:ind w:left="284" w:hanging="284"/>
              <w:jc w:val="left"/>
              <w:rPr>
                <w:lang w:val="en-AU"/>
              </w:rPr>
            </w:pPr>
            <w:r w:rsidRPr="002C6829">
              <w:rPr>
                <w:lang w:val="en-AU"/>
              </w:rPr>
              <w:t>Managed pest plant and animal species on your property</w:t>
            </w:r>
          </w:p>
        </w:tc>
        <w:tc>
          <w:tcPr>
            <w:tcW w:w="460" w:type="pct"/>
          </w:tcPr>
          <w:p w14:paraId="2CFFB945" w14:textId="77777777" w:rsidR="00074750" w:rsidRPr="002C6829" w:rsidRDefault="00074750" w:rsidP="00074750">
            <w:pPr>
              <w:jc w:val="center"/>
              <w:rPr>
                <w:lang w:val="en-AU"/>
              </w:rPr>
            </w:pPr>
          </w:p>
        </w:tc>
        <w:tc>
          <w:tcPr>
            <w:tcW w:w="460" w:type="pct"/>
          </w:tcPr>
          <w:p w14:paraId="69734B61" w14:textId="77777777" w:rsidR="00074750" w:rsidRPr="002C6829" w:rsidRDefault="00074750" w:rsidP="00074750">
            <w:pPr>
              <w:jc w:val="center"/>
              <w:rPr>
                <w:lang w:val="en-AU"/>
              </w:rPr>
            </w:pPr>
          </w:p>
        </w:tc>
        <w:tc>
          <w:tcPr>
            <w:tcW w:w="537" w:type="pct"/>
          </w:tcPr>
          <w:p w14:paraId="071FB4BD" w14:textId="77777777" w:rsidR="00074750" w:rsidRPr="002C6829" w:rsidRDefault="00074750" w:rsidP="00074750">
            <w:pPr>
              <w:jc w:val="center"/>
              <w:rPr>
                <w:lang w:val="en-AU"/>
              </w:rPr>
            </w:pPr>
          </w:p>
        </w:tc>
        <w:tc>
          <w:tcPr>
            <w:tcW w:w="460" w:type="pct"/>
          </w:tcPr>
          <w:p w14:paraId="66656ABC" w14:textId="77777777" w:rsidR="00074750" w:rsidRPr="002C6829" w:rsidRDefault="00074750" w:rsidP="00074750">
            <w:pPr>
              <w:jc w:val="center"/>
              <w:rPr>
                <w:lang w:val="en-AU"/>
              </w:rPr>
            </w:pPr>
          </w:p>
        </w:tc>
        <w:tc>
          <w:tcPr>
            <w:tcW w:w="493" w:type="pct"/>
          </w:tcPr>
          <w:p w14:paraId="5BBC915A" w14:textId="77777777" w:rsidR="00074750" w:rsidRPr="002C6829" w:rsidRDefault="00074750" w:rsidP="00074750">
            <w:pPr>
              <w:jc w:val="center"/>
              <w:rPr>
                <w:lang w:val="en-AU"/>
              </w:rPr>
            </w:pPr>
          </w:p>
        </w:tc>
      </w:tr>
      <w:tr w:rsidR="00074750" w:rsidRPr="002C6829" w14:paraId="66909D54" w14:textId="77777777" w:rsidTr="00074750">
        <w:trPr>
          <w:trHeight w:val="560"/>
        </w:trPr>
        <w:tc>
          <w:tcPr>
            <w:tcW w:w="2589" w:type="pct"/>
            <w:tcBorders>
              <w:bottom w:val="single" w:sz="4" w:space="0" w:color="000000"/>
            </w:tcBorders>
          </w:tcPr>
          <w:p w14:paraId="4A4F27E8" w14:textId="77777777" w:rsidR="00074750" w:rsidRPr="002C6829" w:rsidRDefault="00074750" w:rsidP="00390371">
            <w:pPr>
              <w:numPr>
                <w:ilvl w:val="0"/>
                <w:numId w:val="32"/>
              </w:numPr>
              <w:spacing w:after="0" w:line="240" w:lineRule="auto"/>
              <w:ind w:left="284" w:hanging="284"/>
              <w:jc w:val="left"/>
              <w:rPr>
                <w:lang w:val="en-AU"/>
              </w:rPr>
            </w:pPr>
            <w:r w:rsidRPr="002C6829">
              <w:rPr>
                <w:lang w:val="en-AU"/>
              </w:rPr>
              <w:t xml:space="preserve">Plant native plants on your property </w:t>
            </w:r>
          </w:p>
        </w:tc>
        <w:tc>
          <w:tcPr>
            <w:tcW w:w="460" w:type="pct"/>
            <w:tcBorders>
              <w:bottom w:val="single" w:sz="4" w:space="0" w:color="000000"/>
            </w:tcBorders>
          </w:tcPr>
          <w:p w14:paraId="59BAC539" w14:textId="77777777" w:rsidR="00074750" w:rsidRPr="002C6829" w:rsidRDefault="00074750" w:rsidP="00074750">
            <w:pPr>
              <w:jc w:val="center"/>
              <w:rPr>
                <w:lang w:val="en-AU"/>
              </w:rPr>
            </w:pPr>
          </w:p>
        </w:tc>
        <w:tc>
          <w:tcPr>
            <w:tcW w:w="460" w:type="pct"/>
            <w:tcBorders>
              <w:bottom w:val="single" w:sz="4" w:space="0" w:color="000000"/>
            </w:tcBorders>
          </w:tcPr>
          <w:p w14:paraId="6D2D02A8" w14:textId="77777777" w:rsidR="00074750" w:rsidRPr="002C6829" w:rsidRDefault="00074750" w:rsidP="00074750">
            <w:pPr>
              <w:jc w:val="center"/>
              <w:rPr>
                <w:lang w:val="en-AU"/>
              </w:rPr>
            </w:pPr>
          </w:p>
        </w:tc>
        <w:tc>
          <w:tcPr>
            <w:tcW w:w="537" w:type="pct"/>
            <w:tcBorders>
              <w:bottom w:val="single" w:sz="4" w:space="0" w:color="000000"/>
            </w:tcBorders>
          </w:tcPr>
          <w:p w14:paraId="72CBD6E5" w14:textId="77777777" w:rsidR="00074750" w:rsidRPr="002C6829" w:rsidRDefault="00074750" w:rsidP="00074750">
            <w:pPr>
              <w:jc w:val="center"/>
              <w:rPr>
                <w:lang w:val="en-AU"/>
              </w:rPr>
            </w:pPr>
          </w:p>
        </w:tc>
        <w:tc>
          <w:tcPr>
            <w:tcW w:w="460" w:type="pct"/>
            <w:tcBorders>
              <w:bottom w:val="single" w:sz="4" w:space="0" w:color="000000"/>
            </w:tcBorders>
          </w:tcPr>
          <w:p w14:paraId="110016BD" w14:textId="77777777" w:rsidR="00074750" w:rsidRPr="002C6829" w:rsidRDefault="00074750" w:rsidP="00074750">
            <w:pPr>
              <w:jc w:val="center"/>
              <w:rPr>
                <w:lang w:val="en-AU"/>
              </w:rPr>
            </w:pPr>
          </w:p>
        </w:tc>
        <w:tc>
          <w:tcPr>
            <w:tcW w:w="493" w:type="pct"/>
            <w:tcBorders>
              <w:bottom w:val="single" w:sz="4" w:space="0" w:color="000000"/>
            </w:tcBorders>
          </w:tcPr>
          <w:p w14:paraId="4B751AC4" w14:textId="77777777" w:rsidR="00074750" w:rsidRPr="002C6829" w:rsidRDefault="00074750" w:rsidP="00074750">
            <w:pPr>
              <w:jc w:val="center"/>
              <w:rPr>
                <w:lang w:val="en-AU"/>
              </w:rPr>
            </w:pPr>
          </w:p>
        </w:tc>
      </w:tr>
    </w:tbl>
    <w:p w14:paraId="54F08E55" w14:textId="77777777" w:rsidR="00074750" w:rsidRPr="002C6829" w:rsidRDefault="00074750" w:rsidP="00074750">
      <w:pPr>
        <w:rPr>
          <w:sz w:val="22"/>
          <w:szCs w:val="22"/>
          <w:lang w:val="en-AU"/>
        </w:rPr>
      </w:pPr>
    </w:p>
    <w:p w14:paraId="2B914585" w14:textId="77777777" w:rsidR="00074750" w:rsidRPr="002C6829" w:rsidRDefault="00074750" w:rsidP="00074750">
      <w:pPr>
        <w:rPr>
          <w:sz w:val="22"/>
          <w:szCs w:val="22"/>
          <w:lang w:val="en-AU"/>
        </w:rPr>
      </w:pPr>
      <w:r w:rsidRPr="002C6829">
        <w:rPr>
          <w:sz w:val="22"/>
          <w:szCs w:val="22"/>
          <w:lang w:val="en-AU"/>
        </w:rPr>
        <w:t>*(DISPLAY IF PEB2=1)</w:t>
      </w:r>
    </w:p>
    <w:p w14:paraId="7F24D5B5" w14:textId="77777777" w:rsidR="00074750" w:rsidRPr="002C6829" w:rsidRDefault="00074750" w:rsidP="00074750">
      <w:pPr>
        <w:rPr>
          <w:sz w:val="22"/>
          <w:szCs w:val="22"/>
          <w:lang w:val="en-AU"/>
        </w:rPr>
      </w:pPr>
      <w:r w:rsidRPr="002C6829">
        <w:rPr>
          <w:b/>
          <w:bCs/>
          <w:sz w:val="22"/>
          <w:szCs w:val="22"/>
          <w:lang w:val="en-AU"/>
        </w:rPr>
        <w:t>PEB3b</w:t>
      </w:r>
      <w:r w:rsidRPr="002C6829">
        <w:rPr>
          <w:sz w:val="22"/>
          <w:szCs w:val="22"/>
          <w:lang w:val="en-AU"/>
        </w:rPr>
        <w:t>. And have you undertaken any of the following activities?</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6846"/>
        <w:gridCol w:w="984"/>
        <w:gridCol w:w="1180"/>
      </w:tblGrid>
      <w:tr w:rsidR="00074750" w:rsidRPr="002C6829" w14:paraId="08E1FD62" w14:textId="77777777" w:rsidTr="00074750">
        <w:trPr>
          <w:trHeight w:val="300"/>
        </w:trPr>
        <w:tc>
          <w:tcPr>
            <w:tcW w:w="3799" w:type="pct"/>
            <w:tcBorders>
              <w:bottom w:val="single" w:sz="4" w:space="0" w:color="000000"/>
            </w:tcBorders>
          </w:tcPr>
          <w:p w14:paraId="43276B27" w14:textId="77777777" w:rsidR="00074750" w:rsidRPr="002C6829" w:rsidRDefault="00074750" w:rsidP="00074750">
            <w:pPr>
              <w:ind w:left="284"/>
              <w:rPr>
                <w:szCs w:val="20"/>
                <w:lang w:val="en-AU"/>
              </w:rPr>
            </w:pPr>
            <w:r w:rsidRPr="002C6829">
              <w:rPr>
                <w:i/>
                <w:color w:val="000000"/>
                <w:lang w:val="en-AU"/>
              </w:rPr>
              <w:t>[</w:t>
            </w:r>
            <w:r w:rsidRPr="002C6829">
              <w:rPr>
                <w:i/>
                <w:color w:val="FF0000"/>
                <w:lang w:val="en-AU"/>
              </w:rPr>
              <w:t>PROGRAMMER NOTE: RANDOMISE STATEMENTS</w:t>
            </w:r>
            <w:r w:rsidRPr="002C6829">
              <w:rPr>
                <w:i/>
                <w:color w:val="000000"/>
                <w:lang w:val="en-AU"/>
              </w:rPr>
              <w:t>]</w:t>
            </w:r>
          </w:p>
        </w:tc>
        <w:tc>
          <w:tcPr>
            <w:tcW w:w="546" w:type="pct"/>
            <w:tcBorders>
              <w:bottom w:val="single" w:sz="4" w:space="0" w:color="000000"/>
            </w:tcBorders>
          </w:tcPr>
          <w:p w14:paraId="5A468E4F" w14:textId="77777777" w:rsidR="00074750" w:rsidRPr="002C6829" w:rsidRDefault="00074750" w:rsidP="00074750">
            <w:pPr>
              <w:jc w:val="center"/>
              <w:rPr>
                <w:lang w:val="en-AU"/>
              </w:rPr>
            </w:pPr>
            <w:r w:rsidRPr="002C6829">
              <w:rPr>
                <w:lang w:val="en-AU"/>
              </w:rPr>
              <w:t>Yes</w:t>
            </w:r>
          </w:p>
        </w:tc>
        <w:tc>
          <w:tcPr>
            <w:tcW w:w="655" w:type="pct"/>
            <w:tcBorders>
              <w:bottom w:val="single" w:sz="4" w:space="0" w:color="000000"/>
            </w:tcBorders>
          </w:tcPr>
          <w:p w14:paraId="5FCE500D" w14:textId="77777777" w:rsidR="00074750" w:rsidRPr="002C6829" w:rsidRDefault="00074750" w:rsidP="00074750">
            <w:pPr>
              <w:jc w:val="center"/>
              <w:rPr>
                <w:lang w:val="en-AU"/>
              </w:rPr>
            </w:pPr>
            <w:r w:rsidRPr="002C6829">
              <w:rPr>
                <w:lang w:val="en-AU"/>
              </w:rPr>
              <w:t>No</w:t>
            </w:r>
          </w:p>
        </w:tc>
      </w:tr>
      <w:tr w:rsidR="00074750" w:rsidRPr="002C6829" w14:paraId="71A7CBE1" w14:textId="77777777" w:rsidTr="00074750">
        <w:trPr>
          <w:trHeight w:val="540"/>
        </w:trPr>
        <w:tc>
          <w:tcPr>
            <w:tcW w:w="3799" w:type="pct"/>
            <w:tcBorders>
              <w:bottom w:val="single" w:sz="4" w:space="0" w:color="000000"/>
            </w:tcBorders>
          </w:tcPr>
          <w:p w14:paraId="60C25957" w14:textId="77777777" w:rsidR="00074750" w:rsidRPr="002C6829" w:rsidRDefault="00074750" w:rsidP="00390371">
            <w:pPr>
              <w:numPr>
                <w:ilvl w:val="0"/>
                <w:numId w:val="44"/>
              </w:numPr>
              <w:spacing w:after="0" w:line="240" w:lineRule="auto"/>
              <w:ind w:left="309"/>
              <w:jc w:val="left"/>
              <w:rPr>
                <w:lang w:val="en-AU"/>
              </w:rPr>
            </w:pPr>
            <w:r w:rsidRPr="002C6829">
              <w:rPr>
                <w:lang w:val="en-AU"/>
              </w:rPr>
              <w:t>Fenced areas of your property (e.g. creeks / remnant forest areas) to help protect native plants and animals</w:t>
            </w:r>
          </w:p>
        </w:tc>
        <w:tc>
          <w:tcPr>
            <w:tcW w:w="546" w:type="pct"/>
            <w:tcBorders>
              <w:bottom w:val="single" w:sz="4" w:space="0" w:color="000000"/>
            </w:tcBorders>
          </w:tcPr>
          <w:p w14:paraId="1AEA360D" w14:textId="77777777" w:rsidR="00074750" w:rsidRPr="002C6829" w:rsidRDefault="00074750" w:rsidP="00074750">
            <w:pPr>
              <w:jc w:val="center"/>
              <w:rPr>
                <w:lang w:val="en-AU"/>
              </w:rPr>
            </w:pPr>
          </w:p>
        </w:tc>
        <w:tc>
          <w:tcPr>
            <w:tcW w:w="655" w:type="pct"/>
            <w:tcBorders>
              <w:bottom w:val="single" w:sz="4" w:space="0" w:color="000000"/>
            </w:tcBorders>
          </w:tcPr>
          <w:p w14:paraId="2628433A" w14:textId="77777777" w:rsidR="00074750" w:rsidRPr="002C6829" w:rsidRDefault="00074750" w:rsidP="00074750">
            <w:pPr>
              <w:jc w:val="center"/>
              <w:rPr>
                <w:lang w:val="en-AU"/>
              </w:rPr>
            </w:pPr>
          </w:p>
        </w:tc>
      </w:tr>
      <w:tr w:rsidR="00074750" w:rsidRPr="002C6829" w14:paraId="63312695" w14:textId="77777777" w:rsidTr="00074750">
        <w:trPr>
          <w:trHeight w:val="680"/>
        </w:trPr>
        <w:tc>
          <w:tcPr>
            <w:tcW w:w="3799" w:type="pct"/>
          </w:tcPr>
          <w:p w14:paraId="4D455F56" w14:textId="77777777" w:rsidR="00074750" w:rsidRPr="002C6829" w:rsidRDefault="00074750" w:rsidP="00390371">
            <w:pPr>
              <w:numPr>
                <w:ilvl w:val="0"/>
                <w:numId w:val="44"/>
              </w:numPr>
              <w:spacing w:after="0" w:line="240" w:lineRule="auto"/>
              <w:ind w:left="284" w:hanging="284"/>
              <w:jc w:val="left"/>
              <w:rPr>
                <w:lang w:val="en-AU"/>
              </w:rPr>
            </w:pPr>
            <w:r w:rsidRPr="002C6829">
              <w:rPr>
                <w:lang w:val="en-AU"/>
              </w:rPr>
              <w:t>Registered part of your property with a land conservation program (covenant)</w:t>
            </w:r>
          </w:p>
        </w:tc>
        <w:tc>
          <w:tcPr>
            <w:tcW w:w="546" w:type="pct"/>
          </w:tcPr>
          <w:p w14:paraId="796755F5" w14:textId="77777777" w:rsidR="00074750" w:rsidRPr="002C6829" w:rsidRDefault="00074750" w:rsidP="00074750">
            <w:pPr>
              <w:jc w:val="center"/>
              <w:rPr>
                <w:lang w:val="en-AU"/>
              </w:rPr>
            </w:pPr>
          </w:p>
        </w:tc>
        <w:tc>
          <w:tcPr>
            <w:tcW w:w="655" w:type="pct"/>
          </w:tcPr>
          <w:p w14:paraId="0C59918B" w14:textId="77777777" w:rsidR="00074750" w:rsidRPr="002C6829" w:rsidRDefault="00074750" w:rsidP="00074750">
            <w:pPr>
              <w:jc w:val="center"/>
              <w:rPr>
                <w:lang w:val="en-AU"/>
              </w:rPr>
            </w:pPr>
          </w:p>
        </w:tc>
      </w:tr>
    </w:tbl>
    <w:p w14:paraId="6FA21EF5" w14:textId="77777777" w:rsidR="00074750" w:rsidRPr="002C6829" w:rsidRDefault="00074750" w:rsidP="00074750">
      <w:pPr>
        <w:rPr>
          <w:sz w:val="22"/>
          <w:szCs w:val="22"/>
          <w:lang w:val="en-AU"/>
        </w:rPr>
      </w:pPr>
    </w:p>
    <w:p w14:paraId="398A8E5F" w14:textId="77777777" w:rsidR="00074750" w:rsidRPr="002C6829" w:rsidRDefault="00074750" w:rsidP="00074750">
      <w:pPr>
        <w:rPr>
          <w:sz w:val="22"/>
          <w:szCs w:val="22"/>
          <w:lang w:val="en-AU"/>
        </w:rPr>
      </w:pPr>
      <w:r w:rsidRPr="002C6829">
        <w:rPr>
          <w:b/>
          <w:bCs/>
          <w:sz w:val="22"/>
          <w:szCs w:val="22"/>
          <w:lang w:val="en-AU"/>
        </w:rPr>
        <w:lastRenderedPageBreak/>
        <w:t>PEBpast</w:t>
      </w:r>
      <w:r w:rsidRPr="002C6829">
        <w:rPr>
          <w:sz w:val="22"/>
          <w:szCs w:val="22"/>
          <w:lang w:val="en-AU"/>
        </w:rPr>
        <w:t>. In the last year, how often have you done each of the following activities?</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4093"/>
        <w:gridCol w:w="793"/>
        <w:gridCol w:w="951"/>
        <w:gridCol w:w="1112"/>
        <w:gridCol w:w="1110"/>
        <w:gridCol w:w="951"/>
      </w:tblGrid>
      <w:tr w:rsidR="00074750" w:rsidRPr="002C6829" w14:paraId="69D49F6C" w14:textId="77777777" w:rsidTr="00074750">
        <w:trPr>
          <w:trHeight w:val="480"/>
        </w:trPr>
        <w:tc>
          <w:tcPr>
            <w:tcW w:w="2271" w:type="pct"/>
          </w:tcPr>
          <w:p w14:paraId="1384A59C" w14:textId="77777777" w:rsidR="00074750" w:rsidRPr="002C6829" w:rsidRDefault="00074750" w:rsidP="00074750">
            <w:pPr>
              <w:rPr>
                <w:lang w:val="en-AU"/>
              </w:rPr>
            </w:pPr>
            <w:r w:rsidRPr="002C6829">
              <w:rPr>
                <w:i/>
                <w:color w:val="000000"/>
                <w:lang w:val="en-AU"/>
              </w:rPr>
              <w:t>[</w:t>
            </w:r>
            <w:r w:rsidRPr="002C6829">
              <w:rPr>
                <w:i/>
                <w:color w:val="FF0000"/>
                <w:lang w:val="en-AU"/>
              </w:rPr>
              <w:t>PROGRAMMER NOTE: RANDOMISE STATEMENTS</w:t>
            </w:r>
            <w:r w:rsidRPr="002C6829">
              <w:rPr>
                <w:i/>
                <w:color w:val="000000"/>
                <w:lang w:val="en-AU"/>
              </w:rPr>
              <w:t>]</w:t>
            </w:r>
          </w:p>
        </w:tc>
        <w:tc>
          <w:tcPr>
            <w:tcW w:w="440" w:type="pct"/>
          </w:tcPr>
          <w:p w14:paraId="62D21601" w14:textId="77777777" w:rsidR="00074750" w:rsidRPr="002C6829" w:rsidRDefault="00074750" w:rsidP="00074750">
            <w:pPr>
              <w:jc w:val="center"/>
              <w:rPr>
                <w:sz w:val="16"/>
                <w:szCs w:val="16"/>
                <w:lang w:val="en-AU"/>
              </w:rPr>
            </w:pPr>
            <w:r w:rsidRPr="002C6829">
              <w:rPr>
                <w:b/>
                <w:color w:val="000000"/>
                <w:sz w:val="16"/>
                <w:szCs w:val="16"/>
                <w:lang w:val="en-AU"/>
              </w:rPr>
              <w:t>Never</w:t>
            </w:r>
            <w:r w:rsidRPr="002C6829">
              <w:rPr>
                <w:b/>
                <w:color w:val="000000"/>
                <w:sz w:val="16"/>
                <w:szCs w:val="16"/>
                <w:lang w:val="en-AU"/>
              </w:rPr>
              <w:br/>
              <w:t>(1)</w:t>
            </w:r>
          </w:p>
        </w:tc>
        <w:tc>
          <w:tcPr>
            <w:tcW w:w="528" w:type="pct"/>
          </w:tcPr>
          <w:p w14:paraId="30A31761" w14:textId="77777777" w:rsidR="00074750" w:rsidRPr="002C6829" w:rsidRDefault="00074750" w:rsidP="00074750">
            <w:pPr>
              <w:jc w:val="center"/>
              <w:rPr>
                <w:b/>
                <w:color w:val="000000"/>
                <w:sz w:val="16"/>
                <w:szCs w:val="16"/>
                <w:lang w:val="en-AU"/>
              </w:rPr>
            </w:pPr>
            <w:r w:rsidRPr="002C6829">
              <w:rPr>
                <w:b/>
                <w:color w:val="000000"/>
                <w:sz w:val="16"/>
                <w:szCs w:val="16"/>
                <w:lang w:val="en-AU"/>
              </w:rPr>
              <w:t xml:space="preserve">Rarely </w:t>
            </w:r>
          </w:p>
          <w:p w14:paraId="7BC4B71B" w14:textId="77777777" w:rsidR="00074750" w:rsidRPr="002C6829" w:rsidRDefault="00074750" w:rsidP="00074750">
            <w:pPr>
              <w:jc w:val="center"/>
              <w:rPr>
                <w:sz w:val="16"/>
                <w:szCs w:val="16"/>
                <w:lang w:val="en-AU"/>
              </w:rPr>
            </w:pPr>
            <w:r w:rsidRPr="002C6829">
              <w:rPr>
                <w:b/>
                <w:color w:val="000000"/>
                <w:sz w:val="16"/>
                <w:szCs w:val="16"/>
                <w:lang w:val="en-AU"/>
              </w:rPr>
              <w:t>(2)</w:t>
            </w:r>
          </w:p>
        </w:tc>
        <w:tc>
          <w:tcPr>
            <w:tcW w:w="617" w:type="pct"/>
          </w:tcPr>
          <w:p w14:paraId="44B182F7" w14:textId="77777777" w:rsidR="00074750" w:rsidRPr="002C6829" w:rsidRDefault="00074750" w:rsidP="00074750">
            <w:pPr>
              <w:jc w:val="center"/>
              <w:rPr>
                <w:sz w:val="16"/>
                <w:szCs w:val="16"/>
                <w:lang w:val="en-AU"/>
              </w:rPr>
            </w:pPr>
            <w:r w:rsidRPr="002C6829">
              <w:rPr>
                <w:b/>
                <w:color w:val="000000"/>
                <w:sz w:val="16"/>
                <w:szCs w:val="16"/>
                <w:lang w:val="en-AU"/>
              </w:rPr>
              <w:t>Sometimes</w:t>
            </w:r>
            <w:r w:rsidRPr="002C6829">
              <w:rPr>
                <w:b/>
                <w:color w:val="000000"/>
                <w:sz w:val="16"/>
                <w:szCs w:val="16"/>
                <w:lang w:val="en-AU"/>
              </w:rPr>
              <w:br/>
              <w:t>(3)</w:t>
            </w:r>
          </w:p>
        </w:tc>
        <w:tc>
          <w:tcPr>
            <w:tcW w:w="616" w:type="pct"/>
          </w:tcPr>
          <w:p w14:paraId="68FA16D1" w14:textId="77777777" w:rsidR="00074750" w:rsidRPr="002C6829" w:rsidRDefault="00074750" w:rsidP="00074750">
            <w:pPr>
              <w:jc w:val="center"/>
              <w:rPr>
                <w:sz w:val="16"/>
                <w:szCs w:val="16"/>
                <w:lang w:val="en-AU"/>
              </w:rPr>
            </w:pPr>
            <w:r w:rsidRPr="002C6829">
              <w:rPr>
                <w:b/>
                <w:color w:val="000000"/>
                <w:sz w:val="16"/>
                <w:szCs w:val="16"/>
                <w:lang w:val="en-AU"/>
              </w:rPr>
              <w:t xml:space="preserve">Often </w:t>
            </w:r>
            <w:r w:rsidRPr="002C6829">
              <w:rPr>
                <w:b/>
                <w:color w:val="000000"/>
                <w:sz w:val="16"/>
                <w:szCs w:val="16"/>
                <w:lang w:val="en-AU"/>
              </w:rPr>
              <w:br/>
              <w:t>(4)</w:t>
            </w:r>
          </w:p>
        </w:tc>
        <w:tc>
          <w:tcPr>
            <w:tcW w:w="528" w:type="pct"/>
          </w:tcPr>
          <w:p w14:paraId="5D4A4F01" w14:textId="77777777" w:rsidR="00074750" w:rsidRPr="002C6829" w:rsidRDefault="00074750" w:rsidP="00074750">
            <w:pPr>
              <w:jc w:val="center"/>
              <w:rPr>
                <w:b/>
                <w:color w:val="000000"/>
                <w:sz w:val="16"/>
                <w:szCs w:val="16"/>
                <w:lang w:val="en-AU"/>
              </w:rPr>
            </w:pPr>
            <w:r w:rsidRPr="002C6829">
              <w:rPr>
                <w:b/>
                <w:color w:val="000000"/>
                <w:sz w:val="16"/>
                <w:szCs w:val="16"/>
                <w:lang w:val="en-AU"/>
              </w:rPr>
              <w:t>Always</w:t>
            </w:r>
          </w:p>
          <w:p w14:paraId="06C5B59B" w14:textId="77777777" w:rsidR="00074750" w:rsidRPr="002C6829" w:rsidRDefault="00074750" w:rsidP="00074750">
            <w:pPr>
              <w:jc w:val="center"/>
              <w:rPr>
                <w:b/>
                <w:color w:val="000000"/>
                <w:sz w:val="16"/>
                <w:szCs w:val="16"/>
                <w:lang w:val="en-AU"/>
              </w:rPr>
            </w:pPr>
            <w:r w:rsidRPr="002C6829">
              <w:rPr>
                <w:b/>
                <w:color w:val="000000"/>
                <w:sz w:val="16"/>
                <w:szCs w:val="16"/>
                <w:lang w:val="en-AU"/>
              </w:rPr>
              <w:t>(5)</w:t>
            </w:r>
          </w:p>
        </w:tc>
      </w:tr>
      <w:tr w:rsidR="00074750" w:rsidRPr="002C6829" w14:paraId="0F641BA7" w14:textId="77777777" w:rsidTr="00074750">
        <w:trPr>
          <w:trHeight w:val="980"/>
        </w:trPr>
        <w:tc>
          <w:tcPr>
            <w:tcW w:w="2271" w:type="pct"/>
          </w:tcPr>
          <w:p w14:paraId="1CF4E135" w14:textId="77777777" w:rsidR="00074750" w:rsidRPr="002C6829" w:rsidRDefault="00074750" w:rsidP="00074750">
            <w:pPr>
              <w:spacing w:after="0"/>
              <w:rPr>
                <w:lang w:val="en-AU"/>
              </w:rPr>
            </w:pPr>
            <w:r w:rsidRPr="002C6829">
              <w:rPr>
                <w:lang w:val="en-AU"/>
              </w:rPr>
              <w:t>*(DISPLAY IF EBS3=2, 3, 4)</w:t>
            </w:r>
          </w:p>
          <w:p w14:paraId="7970621A" w14:textId="77777777" w:rsidR="00074750" w:rsidRPr="002C6829" w:rsidRDefault="00074750" w:rsidP="00390371">
            <w:pPr>
              <w:numPr>
                <w:ilvl w:val="0"/>
                <w:numId w:val="31"/>
              </w:numPr>
              <w:spacing w:after="0" w:line="240" w:lineRule="auto"/>
              <w:ind w:left="284" w:hanging="284"/>
              <w:jc w:val="left"/>
              <w:rPr>
                <w:lang w:val="en-AU"/>
              </w:rPr>
            </w:pPr>
            <w:r w:rsidRPr="002C6829">
              <w:rPr>
                <w:lang w:val="en-AU"/>
              </w:rPr>
              <w:t xml:space="preserve">Controlled the movements of your pets to keep them away from native birds and animals i.e. keep my cat inside at night </w:t>
            </w:r>
          </w:p>
        </w:tc>
        <w:tc>
          <w:tcPr>
            <w:tcW w:w="440" w:type="pct"/>
          </w:tcPr>
          <w:p w14:paraId="677073F5" w14:textId="77777777" w:rsidR="00074750" w:rsidRPr="002C6829" w:rsidRDefault="00074750" w:rsidP="00074750">
            <w:pPr>
              <w:ind w:left="284"/>
              <w:rPr>
                <w:szCs w:val="20"/>
                <w:lang w:val="en-AU"/>
              </w:rPr>
            </w:pPr>
          </w:p>
        </w:tc>
        <w:tc>
          <w:tcPr>
            <w:tcW w:w="528" w:type="pct"/>
          </w:tcPr>
          <w:p w14:paraId="601D693A" w14:textId="77777777" w:rsidR="00074750" w:rsidRPr="002C6829" w:rsidRDefault="00074750" w:rsidP="00074750">
            <w:pPr>
              <w:rPr>
                <w:lang w:val="en-AU"/>
              </w:rPr>
            </w:pPr>
          </w:p>
        </w:tc>
        <w:tc>
          <w:tcPr>
            <w:tcW w:w="617" w:type="pct"/>
          </w:tcPr>
          <w:p w14:paraId="635AAD23" w14:textId="77777777" w:rsidR="00074750" w:rsidRPr="002C6829" w:rsidRDefault="00074750" w:rsidP="00074750">
            <w:pPr>
              <w:rPr>
                <w:lang w:val="en-AU"/>
              </w:rPr>
            </w:pPr>
          </w:p>
        </w:tc>
        <w:tc>
          <w:tcPr>
            <w:tcW w:w="616" w:type="pct"/>
          </w:tcPr>
          <w:p w14:paraId="28B0F41A" w14:textId="77777777" w:rsidR="00074750" w:rsidRPr="002C6829" w:rsidRDefault="00074750" w:rsidP="00074750">
            <w:pPr>
              <w:rPr>
                <w:lang w:val="en-AU"/>
              </w:rPr>
            </w:pPr>
          </w:p>
        </w:tc>
        <w:tc>
          <w:tcPr>
            <w:tcW w:w="528" w:type="pct"/>
          </w:tcPr>
          <w:p w14:paraId="279161DD" w14:textId="77777777" w:rsidR="00074750" w:rsidRPr="002C6829" w:rsidRDefault="00074750" w:rsidP="00074750">
            <w:pPr>
              <w:rPr>
                <w:lang w:val="en-AU"/>
              </w:rPr>
            </w:pPr>
          </w:p>
        </w:tc>
      </w:tr>
      <w:tr w:rsidR="00074750" w:rsidRPr="002C6829" w14:paraId="08BBBF2E" w14:textId="77777777" w:rsidTr="00074750">
        <w:trPr>
          <w:trHeight w:val="480"/>
        </w:trPr>
        <w:tc>
          <w:tcPr>
            <w:tcW w:w="2271" w:type="pct"/>
          </w:tcPr>
          <w:p w14:paraId="0E858A45" w14:textId="49C60123" w:rsidR="00074750" w:rsidRPr="002C6829" w:rsidRDefault="00074750" w:rsidP="00390371">
            <w:pPr>
              <w:numPr>
                <w:ilvl w:val="0"/>
                <w:numId w:val="31"/>
              </w:numPr>
              <w:spacing w:after="0" w:line="240" w:lineRule="auto"/>
              <w:ind w:left="284" w:hanging="284"/>
              <w:jc w:val="left"/>
              <w:rPr>
                <w:lang w:val="en-AU"/>
              </w:rPr>
            </w:pPr>
            <w:r w:rsidRPr="002C6829">
              <w:rPr>
                <w:lang w:val="en-AU"/>
              </w:rPr>
              <w:t>Chosen native plant species when planting</w:t>
            </w:r>
            <w:r w:rsidR="00BD667E">
              <w:rPr>
                <w:lang w:val="en-AU"/>
              </w:rPr>
              <w:t xml:space="preserve"> </w:t>
            </w:r>
            <w:r w:rsidRPr="002C6829">
              <w:rPr>
                <w:lang w:val="en-AU"/>
              </w:rPr>
              <w:t>/</w:t>
            </w:r>
            <w:r w:rsidR="00BD667E">
              <w:rPr>
                <w:lang w:val="en-AU"/>
              </w:rPr>
              <w:t xml:space="preserve"> </w:t>
            </w:r>
            <w:r w:rsidRPr="002C6829">
              <w:rPr>
                <w:lang w:val="en-AU"/>
              </w:rPr>
              <w:t>gardening</w:t>
            </w:r>
          </w:p>
        </w:tc>
        <w:tc>
          <w:tcPr>
            <w:tcW w:w="440" w:type="pct"/>
          </w:tcPr>
          <w:p w14:paraId="3416402D" w14:textId="77777777" w:rsidR="00074750" w:rsidRPr="002C6829" w:rsidRDefault="00074750" w:rsidP="00074750">
            <w:pPr>
              <w:ind w:left="284"/>
              <w:rPr>
                <w:szCs w:val="20"/>
                <w:lang w:val="en-AU"/>
              </w:rPr>
            </w:pPr>
          </w:p>
        </w:tc>
        <w:tc>
          <w:tcPr>
            <w:tcW w:w="528" w:type="pct"/>
          </w:tcPr>
          <w:p w14:paraId="54A8C049" w14:textId="77777777" w:rsidR="00074750" w:rsidRPr="002C6829" w:rsidRDefault="00074750" w:rsidP="00074750">
            <w:pPr>
              <w:rPr>
                <w:lang w:val="en-AU"/>
              </w:rPr>
            </w:pPr>
          </w:p>
        </w:tc>
        <w:tc>
          <w:tcPr>
            <w:tcW w:w="617" w:type="pct"/>
          </w:tcPr>
          <w:p w14:paraId="68E5845D" w14:textId="77777777" w:rsidR="00074750" w:rsidRPr="002C6829" w:rsidRDefault="00074750" w:rsidP="00074750">
            <w:pPr>
              <w:rPr>
                <w:lang w:val="en-AU"/>
              </w:rPr>
            </w:pPr>
          </w:p>
        </w:tc>
        <w:tc>
          <w:tcPr>
            <w:tcW w:w="616" w:type="pct"/>
          </w:tcPr>
          <w:p w14:paraId="4813C771" w14:textId="77777777" w:rsidR="00074750" w:rsidRPr="002C6829" w:rsidRDefault="00074750" w:rsidP="00074750">
            <w:pPr>
              <w:rPr>
                <w:lang w:val="en-AU"/>
              </w:rPr>
            </w:pPr>
          </w:p>
        </w:tc>
        <w:tc>
          <w:tcPr>
            <w:tcW w:w="528" w:type="pct"/>
          </w:tcPr>
          <w:p w14:paraId="39D703DB" w14:textId="77777777" w:rsidR="00074750" w:rsidRPr="002C6829" w:rsidRDefault="00074750" w:rsidP="00074750">
            <w:pPr>
              <w:rPr>
                <w:lang w:val="en-AU"/>
              </w:rPr>
            </w:pPr>
          </w:p>
        </w:tc>
      </w:tr>
      <w:tr w:rsidR="00074750" w:rsidRPr="002C6829" w14:paraId="6FB28E14" w14:textId="77777777" w:rsidTr="00074750">
        <w:trPr>
          <w:trHeight w:val="480"/>
        </w:trPr>
        <w:tc>
          <w:tcPr>
            <w:tcW w:w="2271" w:type="pct"/>
          </w:tcPr>
          <w:p w14:paraId="25A1FA4A" w14:textId="77777777" w:rsidR="00074750" w:rsidRPr="002C6829" w:rsidRDefault="00074750" w:rsidP="00390371">
            <w:pPr>
              <w:numPr>
                <w:ilvl w:val="0"/>
                <w:numId w:val="31"/>
              </w:numPr>
              <w:spacing w:after="0" w:line="240" w:lineRule="auto"/>
              <w:ind w:left="284" w:hanging="284"/>
              <w:jc w:val="left"/>
              <w:rPr>
                <w:lang w:val="en-AU"/>
              </w:rPr>
            </w:pPr>
            <w:r w:rsidRPr="002C6829">
              <w:rPr>
                <w:lang w:val="en-AU"/>
              </w:rPr>
              <w:t>Reduced energy use (e.g. electricity/gas) in the home</w:t>
            </w:r>
          </w:p>
        </w:tc>
        <w:tc>
          <w:tcPr>
            <w:tcW w:w="440" w:type="pct"/>
          </w:tcPr>
          <w:p w14:paraId="520BB3A9" w14:textId="77777777" w:rsidR="00074750" w:rsidRPr="002C6829" w:rsidRDefault="00074750" w:rsidP="00074750">
            <w:pPr>
              <w:ind w:left="284"/>
              <w:rPr>
                <w:szCs w:val="20"/>
                <w:lang w:val="en-AU"/>
              </w:rPr>
            </w:pPr>
          </w:p>
        </w:tc>
        <w:tc>
          <w:tcPr>
            <w:tcW w:w="528" w:type="pct"/>
          </w:tcPr>
          <w:p w14:paraId="25F83EE0" w14:textId="77777777" w:rsidR="00074750" w:rsidRPr="002C6829" w:rsidRDefault="00074750" w:rsidP="00074750">
            <w:pPr>
              <w:rPr>
                <w:lang w:val="en-AU"/>
              </w:rPr>
            </w:pPr>
          </w:p>
        </w:tc>
        <w:tc>
          <w:tcPr>
            <w:tcW w:w="617" w:type="pct"/>
          </w:tcPr>
          <w:p w14:paraId="3F90E11B" w14:textId="77777777" w:rsidR="00074750" w:rsidRPr="002C6829" w:rsidRDefault="00074750" w:rsidP="00074750">
            <w:pPr>
              <w:rPr>
                <w:lang w:val="en-AU"/>
              </w:rPr>
            </w:pPr>
          </w:p>
        </w:tc>
        <w:tc>
          <w:tcPr>
            <w:tcW w:w="616" w:type="pct"/>
          </w:tcPr>
          <w:p w14:paraId="34189875" w14:textId="77777777" w:rsidR="00074750" w:rsidRPr="002C6829" w:rsidRDefault="00074750" w:rsidP="00074750">
            <w:pPr>
              <w:rPr>
                <w:lang w:val="en-AU"/>
              </w:rPr>
            </w:pPr>
          </w:p>
        </w:tc>
        <w:tc>
          <w:tcPr>
            <w:tcW w:w="528" w:type="pct"/>
          </w:tcPr>
          <w:p w14:paraId="2E9D9D91" w14:textId="77777777" w:rsidR="00074750" w:rsidRPr="002C6829" w:rsidRDefault="00074750" w:rsidP="00074750">
            <w:pPr>
              <w:rPr>
                <w:lang w:val="en-AU"/>
              </w:rPr>
            </w:pPr>
          </w:p>
        </w:tc>
      </w:tr>
      <w:tr w:rsidR="00074750" w:rsidRPr="002C6829" w14:paraId="0FDC18F8" w14:textId="77777777" w:rsidTr="00074750">
        <w:trPr>
          <w:trHeight w:val="240"/>
        </w:trPr>
        <w:tc>
          <w:tcPr>
            <w:tcW w:w="2271" w:type="pct"/>
          </w:tcPr>
          <w:p w14:paraId="30017D44" w14:textId="77777777" w:rsidR="00074750" w:rsidRPr="002C6829" w:rsidRDefault="00074750" w:rsidP="00390371">
            <w:pPr>
              <w:numPr>
                <w:ilvl w:val="0"/>
                <w:numId w:val="31"/>
              </w:numPr>
              <w:spacing w:after="0" w:line="240" w:lineRule="auto"/>
              <w:ind w:left="284" w:hanging="284"/>
              <w:jc w:val="left"/>
              <w:rPr>
                <w:lang w:val="en-AU"/>
              </w:rPr>
            </w:pPr>
            <w:r w:rsidRPr="002C6829">
              <w:rPr>
                <w:lang w:val="en-AU"/>
              </w:rPr>
              <w:t>Chosen sustainable seafood</w:t>
            </w:r>
          </w:p>
        </w:tc>
        <w:tc>
          <w:tcPr>
            <w:tcW w:w="440" w:type="pct"/>
          </w:tcPr>
          <w:p w14:paraId="442F780A" w14:textId="77777777" w:rsidR="00074750" w:rsidRPr="002C6829" w:rsidRDefault="00074750" w:rsidP="00074750">
            <w:pPr>
              <w:ind w:left="284"/>
              <w:rPr>
                <w:szCs w:val="20"/>
                <w:lang w:val="en-AU"/>
              </w:rPr>
            </w:pPr>
          </w:p>
        </w:tc>
        <w:tc>
          <w:tcPr>
            <w:tcW w:w="528" w:type="pct"/>
          </w:tcPr>
          <w:p w14:paraId="6C1CE568" w14:textId="77777777" w:rsidR="00074750" w:rsidRPr="002C6829" w:rsidRDefault="00074750" w:rsidP="00074750">
            <w:pPr>
              <w:rPr>
                <w:lang w:val="en-AU"/>
              </w:rPr>
            </w:pPr>
          </w:p>
        </w:tc>
        <w:tc>
          <w:tcPr>
            <w:tcW w:w="617" w:type="pct"/>
          </w:tcPr>
          <w:p w14:paraId="2B99B574" w14:textId="77777777" w:rsidR="00074750" w:rsidRPr="002C6829" w:rsidRDefault="00074750" w:rsidP="00074750">
            <w:pPr>
              <w:rPr>
                <w:lang w:val="en-AU"/>
              </w:rPr>
            </w:pPr>
          </w:p>
        </w:tc>
        <w:tc>
          <w:tcPr>
            <w:tcW w:w="616" w:type="pct"/>
          </w:tcPr>
          <w:p w14:paraId="42D2E18E" w14:textId="77777777" w:rsidR="00074750" w:rsidRPr="002C6829" w:rsidRDefault="00074750" w:rsidP="00074750">
            <w:pPr>
              <w:rPr>
                <w:lang w:val="en-AU"/>
              </w:rPr>
            </w:pPr>
          </w:p>
        </w:tc>
        <w:tc>
          <w:tcPr>
            <w:tcW w:w="528" w:type="pct"/>
          </w:tcPr>
          <w:p w14:paraId="2F23EA31" w14:textId="77777777" w:rsidR="00074750" w:rsidRPr="002C6829" w:rsidRDefault="00074750" w:rsidP="00074750">
            <w:pPr>
              <w:rPr>
                <w:lang w:val="en-AU"/>
              </w:rPr>
            </w:pPr>
          </w:p>
        </w:tc>
      </w:tr>
      <w:tr w:rsidR="00074750" w:rsidRPr="002C6829" w14:paraId="4F238D3C" w14:textId="77777777" w:rsidTr="00074750">
        <w:trPr>
          <w:trHeight w:val="480"/>
        </w:trPr>
        <w:tc>
          <w:tcPr>
            <w:tcW w:w="2271" w:type="pct"/>
          </w:tcPr>
          <w:p w14:paraId="09B69A4B" w14:textId="77777777" w:rsidR="00074750" w:rsidRPr="002C6829" w:rsidRDefault="00074750" w:rsidP="00390371">
            <w:pPr>
              <w:numPr>
                <w:ilvl w:val="0"/>
                <w:numId w:val="31"/>
              </w:numPr>
              <w:spacing w:after="0" w:line="240" w:lineRule="auto"/>
              <w:ind w:left="284" w:hanging="284"/>
              <w:jc w:val="left"/>
              <w:rPr>
                <w:lang w:val="en-AU"/>
              </w:rPr>
            </w:pPr>
            <w:r w:rsidRPr="002C6829">
              <w:rPr>
                <w:lang w:val="en-AU"/>
              </w:rPr>
              <w:t>Used public transport rather than driving</w:t>
            </w:r>
          </w:p>
        </w:tc>
        <w:tc>
          <w:tcPr>
            <w:tcW w:w="440" w:type="pct"/>
          </w:tcPr>
          <w:p w14:paraId="3D49EB90" w14:textId="77777777" w:rsidR="00074750" w:rsidRPr="002C6829" w:rsidRDefault="00074750" w:rsidP="00074750">
            <w:pPr>
              <w:ind w:left="284"/>
              <w:rPr>
                <w:szCs w:val="20"/>
                <w:lang w:val="en-AU"/>
              </w:rPr>
            </w:pPr>
          </w:p>
        </w:tc>
        <w:tc>
          <w:tcPr>
            <w:tcW w:w="528" w:type="pct"/>
          </w:tcPr>
          <w:p w14:paraId="57DED59E" w14:textId="77777777" w:rsidR="00074750" w:rsidRPr="002C6829" w:rsidRDefault="00074750" w:rsidP="00074750">
            <w:pPr>
              <w:rPr>
                <w:lang w:val="en-AU"/>
              </w:rPr>
            </w:pPr>
          </w:p>
        </w:tc>
        <w:tc>
          <w:tcPr>
            <w:tcW w:w="617" w:type="pct"/>
          </w:tcPr>
          <w:p w14:paraId="1AB5F43B" w14:textId="77777777" w:rsidR="00074750" w:rsidRPr="002C6829" w:rsidRDefault="00074750" w:rsidP="00074750">
            <w:pPr>
              <w:rPr>
                <w:lang w:val="en-AU"/>
              </w:rPr>
            </w:pPr>
          </w:p>
        </w:tc>
        <w:tc>
          <w:tcPr>
            <w:tcW w:w="616" w:type="pct"/>
          </w:tcPr>
          <w:p w14:paraId="51672924" w14:textId="77777777" w:rsidR="00074750" w:rsidRPr="002C6829" w:rsidRDefault="00074750" w:rsidP="00074750">
            <w:pPr>
              <w:rPr>
                <w:lang w:val="en-AU"/>
              </w:rPr>
            </w:pPr>
          </w:p>
        </w:tc>
        <w:tc>
          <w:tcPr>
            <w:tcW w:w="528" w:type="pct"/>
          </w:tcPr>
          <w:p w14:paraId="7DA21C45" w14:textId="77777777" w:rsidR="00074750" w:rsidRPr="002C6829" w:rsidRDefault="00074750" w:rsidP="00074750">
            <w:pPr>
              <w:rPr>
                <w:lang w:val="en-AU"/>
              </w:rPr>
            </w:pPr>
          </w:p>
        </w:tc>
      </w:tr>
      <w:tr w:rsidR="00074750" w:rsidRPr="002C6829" w14:paraId="7C03F3B5" w14:textId="77777777" w:rsidTr="00074750">
        <w:trPr>
          <w:trHeight w:val="740"/>
        </w:trPr>
        <w:tc>
          <w:tcPr>
            <w:tcW w:w="2271" w:type="pct"/>
          </w:tcPr>
          <w:p w14:paraId="21EE0E8A" w14:textId="77777777" w:rsidR="00074750" w:rsidRPr="002C6829" w:rsidRDefault="00074750" w:rsidP="00390371">
            <w:pPr>
              <w:numPr>
                <w:ilvl w:val="0"/>
                <w:numId w:val="31"/>
              </w:numPr>
              <w:spacing w:after="0" w:line="240" w:lineRule="auto"/>
              <w:ind w:left="284" w:hanging="284"/>
              <w:jc w:val="left"/>
              <w:rPr>
                <w:lang w:val="en-AU"/>
              </w:rPr>
            </w:pPr>
            <w:r w:rsidRPr="002C6829">
              <w:rPr>
                <w:lang w:val="en-AU"/>
              </w:rPr>
              <w:t>Volunteered time for activities that take care of the environment (e.g. planting trees, clearing weeds)</w:t>
            </w:r>
          </w:p>
        </w:tc>
        <w:tc>
          <w:tcPr>
            <w:tcW w:w="440" w:type="pct"/>
          </w:tcPr>
          <w:p w14:paraId="44B09282" w14:textId="77777777" w:rsidR="00074750" w:rsidRPr="002C6829" w:rsidRDefault="00074750" w:rsidP="00074750">
            <w:pPr>
              <w:rPr>
                <w:lang w:val="en-AU"/>
              </w:rPr>
            </w:pPr>
          </w:p>
        </w:tc>
        <w:tc>
          <w:tcPr>
            <w:tcW w:w="528" w:type="pct"/>
          </w:tcPr>
          <w:p w14:paraId="44F15EEA" w14:textId="77777777" w:rsidR="00074750" w:rsidRPr="002C6829" w:rsidRDefault="00074750" w:rsidP="00074750">
            <w:pPr>
              <w:rPr>
                <w:lang w:val="en-AU"/>
              </w:rPr>
            </w:pPr>
          </w:p>
        </w:tc>
        <w:tc>
          <w:tcPr>
            <w:tcW w:w="617" w:type="pct"/>
          </w:tcPr>
          <w:p w14:paraId="7AD3211A" w14:textId="77777777" w:rsidR="00074750" w:rsidRPr="002C6829" w:rsidRDefault="00074750" w:rsidP="00074750">
            <w:pPr>
              <w:rPr>
                <w:lang w:val="en-AU"/>
              </w:rPr>
            </w:pPr>
          </w:p>
        </w:tc>
        <w:tc>
          <w:tcPr>
            <w:tcW w:w="616" w:type="pct"/>
          </w:tcPr>
          <w:p w14:paraId="10A9EA72" w14:textId="77777777" w:rsidR="00074750" w:rsidRPr="002C6829" w:rsidRDefault="00074750" w:rsidP="00074750">
            <w:pPr>
              <w:rPr>
                <w:lang w:val="en-AU"/>
              </w:rPr>
            </w:pPr>
          </w:p>
        </w:tc>
        <w:tc>
          <w:tcPr>
            <w:tcW w:w="528" w:type="pct"/>
          </w:tcPr>
          <w:p w14:paraId="6193BE9A" w14:textId="77777777" w:rsidR="00074750" w:rsidRPr="002C6829" w:rsidRDefault="00074750" w:rsidP="00074750">
            <w:pPr>
              <w:rPr>
                <w:lang w:val="en-AU"/>
              </w:rPr>
            </w:pPr>
          </w:p>
        </w:tc>
      </w:tr>
      <w:tr w:rsidR="00074750" w:rsidRPr="002C6829" w14:paraId="708D4817" w14:textId="77777777" w:rsidTr="00074750">
        <w:trPr>
          <w:trHeight w:val="740"/>
        </w:trPr>
        <w:tc>
          <w:tcPr>
            <w:tcW w:w="2271" w:type="pct"/>
          </w:tcPr>
          <w:p w14:paraId="3EA957D2" w14:textId="77777777" w:rsidR="00074750" w:rsidRPr="002C6829" w:rsidRDefault="00074750" w:rsidP="00390371">
            <w:pPr>
              <w:numPr>
                <w:ilvl w:val="0"/>
                <w:numId w:val="31"/>
              </w:numPr>
              <w:spacing w:after="0" w:line="240" w:lineRule="auto"/>
              <w:ind w:left="284" w:hanging="284"/>
              <w:jc w:val="left"/>
              <w:rPr>
                <w:lang w:val="en-AU"/>
              </w:rPr>
            </w:pPr>
            <w:r w:rsidRPr="002C6829">
              <w:rPr>
                <w:lang w:val="en-AU"/>
              </w:rPr>
              <w:t>Collected information on the natural environment for scientific projects or databases (citizen science)</w:t>
            </w:r>
          </w:p>
        </w:tc>
        <w:tc>
          <w:tcPr>
            <w:tcW w:w="440" w:type="pct"/>
          </w:tcPr>
          <w:p w14:paraId="019AF0E1" w14:textId="77777777" w:rsidR="00074750" w:rsidRPr="002C6829" w:rsidRDefault="00074750" w:rsidP="00074750">
            <w:pPr>
              <w:rPr>
                <w:lang w:val="en-AU"/>
              </w:rPr>
            </w:pPr>
          </w:p>
        </w:tc>
        <w:tc>
          <w:tcPr>
            <w:tcW w:w="528" w:type="pct"/>
          </w:tcPr>
          <w:p w14:paraId="30179632" w14:textId="77777777" w:rsidR="00074750" w:rsidRPr="002C6829" w:rsidRDefault="00074750" w:rsidP="00074750">
            <w:pPr>
              <w:rPr>
                <w:lang w:val="en-AU"/>
              </w:rPr>
            </w:pPr>
          </w:p>
        </w:tc>
        <w:tc>
          <w:tcPr>
            <w:tcW w:w="617" w:type="pct"/>
          </w:tcPr>
          <w:p w14:paraId="13E9C752" w14:textId="77777777" w:rsidR="00074750" w:rsidRPr="002C6829" w:rsidRDefault="00074750" w:rsidP="00074750">
            <w:pPr>
              <w:rPr>
                <w:lang w:val="en-AU"/>
              </w:rPr>
            </w:pPr>
          </w:p>
        </w:tc>
        <w:tc>
          <w:tcPr>
            <w:tcW w:w="616" w:type="pct"/>
          </w:tcPr>
          <w:p w14:paraId="0A905AE3" w14:textId="77777777" w:rsidR="00074750" w:rsidRPr="002C6829" w:rsidRDefault="00074750" w:rsidP="00074750">
            <w:pPr>
              <w:rPr>
                <w:lang w:val="en-AU"/>
              </w:rPr>
            </w:pPr>
          </w:p>
        </w:tc>
        <w:tc>
          <w:tcPr>
            <w:tcW w:w="528" w:type="pct"/>
          </w:tcPr>
          <w:p w14:paraId="5EFB7A3C" w14:textId="77777777" w:rsidR="00074750" w:rsidRPr="002C6829" w:rsidRDefault="00074750" w:rsidP="00074750">
            <w:pPr>
              <w:rPr>
                <w:lang w:val="en-AU"/>
              </w:rPr>
            </w:pPr>
          </w:p>
        </w:tc>
      </w:tr>
      <w:tr w:rsidR="00074750" w:rsidRPr="002C6829" w14:paraId="5C24F71F" w14:textId="77777777" w:rsidTr="00074750">
        <w:trPr>
          <w:trHeight w:val="480"/>
        </w:trPr>
        <w:tc>
          <w:tcPr>
            <w:tcW w:w="2271" w:type="pct"/>
          </w:tcPr>
          <w:p w14:paraId="77139F46" w14:textId="77777777" w:rsidR="00074750" w:rsidRPr="002C6829" w:rsidRDefault="00074750" w:rsidP="00390371">
            <w:pPr>
              <w:numPr>
                <w:ilvl w:val="0"/>
                <w:numId w:val="31"/>
              </w:numPr>
              <w:spacing w:after="0" w:line="240" w:lineRule="auto"/>
              <w:ind w:left="284" w:hanging="284"/>
              <w:jc w:val="left"/>
              <w:rPr>
                <w:lang w:val="en-AU"/>
              </w:rPr>
            </w:pPr>
            <w:r w:rsidRPr="002C6829">
              <w:rPr>
                <w:lang w:val="en-AU"/>
              </w:rPr>
              <w:t>Donated money to organisations that take care of the environment</w:t>
            </w:r>
          </w:p>
        </w:tc>
        <w:tc>
          <w:tcPr>
            <w:tcW w:w="440" w:type="pct"/>
          </w:tcPr>
          <w:p w14:paraId="46D249A0" w14:textId="77777777" w:rsidR="00074750" w:rsidRPr="002C6829" w:rsidRDefault="00074750" w:rsidP="00074750">
            <w:pPr>
              <w:rPr>
                <w:lang w:val="en-AU"/>
              </w:rPr>
            </w:pPr>
          </w:p>
        </w:tc>
        <w:tc>
          <w:tcPr>
            <w:tcW w:w="528" w:type="pct"/>
          </w:tcPr>
          <w:p w14:paraId="0C5F4915" w14:textId="77777777" w:rsidR="00074750" w:rsidRPr="002C6829" w:rsidRDefault="00074750" w:rsidP="00074750">
            <w:pPr>
              <w:rPr>
                <w:lang w:val="en-AU"/>
              </w:rPr>
            </w:pPr>
          </w:p>
        </w:tc>
        <w:tc>
          <w:tcPr>
            <w:tcW w:w="617" w:type="pct"/>
          </w:tcPr>
          <w:p w14:paraId="3E8368D2" w14:textId="77777777" w:rsidR="00074750" w:rsidRPr="002C6829" w:rsidRDefault="00074750" w:rsidP="00074750">
            <w:pPr>
              <w:rPr>
                <w:lang w:val="en-AU"/>
              </w:rPr>
            </w:pPr>
          </w:p>
        </w:tc>
        <w:tc>
          <w:tcPr>
            <w:tcW w:w="616" w:type="pct"/>
          </w:tcPr>
          <w:p w14:paraId="525910FC" w14:textId="77777777" w:rsidR="00074750" w:rsidRPr="002C6829" w:rsidRDefault="00074750" w:rsidP="00074750">
            <w:pPr>
              <w:rPr>
                <w:lang w:val="en-AU"/>
              </w:rPr>
            </w:pPr>
          </w:p>
        </w:tc>
        <w:tc>
          <w:tcPr>
            <w:tcW w:w="528" w:type="pct"/>
          </w:tcPr>
          <w:p w14:paraId="3DED8570" w14:textId="77777777" w:rsidR="00074750" w:rsidRPr="002C6829" w:rsidRDefault="00074750" w:rsidP="00074750">
            <w:pPr>
              <w:rPr>
                <w:lang w:val="en-AU"/>
              </w:rPr>
            </w:pPr>
          </w:p>
        </w:tc>
      </w:tr>
      <w:tr w:rsidR="00074750" w:rsidRPr="002C6829" w14:paraId="458F3CCA" w14:textId="77777777" w:rsidTr="00074750">
        <w:trPr>
          <w:trHeight w:val="740"/>
        </w:trPr>
        <w:tc>
          <w:tcPr>
            <w:tcW w:w="2271" w:type="pct"/>
          </w:tcPr>
          <w:p w14:paraId="11294D83" w14:textId="77777777" w:rsidR="00074750" w:rsidRPr="002C6829" w:rsidRDefault="00074750" w:rsidP="00390371">
            <w:pPr>
              <w:numPr>
                <w:ilvl w:val="0"/>
                <w:numId w:val="31"/>
              </w:numPr>
              <w:spacing w:after="0" w:line="240" w:lineRule="auto"/>
              <w:ind w:left="284" w:hanging="284"/>
              <w:jc w:val="left"/>
              <w:rPr>
                <w:lang w:val="en-AU"/>
              </w:rPr>
            </w:pPr>
            <w:r w:rsidRPr="002C6829">
              <w:rPr>
                <w:lang w:val="en-AU"/>
              </w:rPr>
              <w:t>Advocated for the environment (by, for example, contacting businesses or politicians about environmental issues, signing pro-environment petitions, attending rallies etc.)</w:t>
            </w:r>
          </w:p>
        </w:tc>
        <w:tc>
          <w:tcPr>
            <w:tcW w:w="440" w:type="pct"/>
          </w:tcPr>
          <w:p w14:paraId="788F479E" w14:textId="77777777" w:rsidR="00074750" w:rsidRPr="002C6829" w:rsidRDefault="00074750" w:rsidP="00074750">
            <w:pPr>
              <w:rPr>
                <w:lang w:val="en-AU"/>
              </w:rPr>
            </w:pPr>
          </w:p>
        </w:tc>
        <w:tc>
          <w:tcPr>
            <w:tcW w:w="528" w:type="pct"/>
          </w:tcPr>
          <w:p w14:paraId="2BBB7EF9" w14:textId="77777777" w:rsidR="00074750" w:rsidRPr="002C6829" w:rsidRDefault="00074750" w:rsidP="00074750">
            <w:pPr>
              <w:rPr>
                <w:lang w:val="en-AU"/>
              </w:rPr>
            </w:pPr>
          </w:p>
        </w:tc>
        <w:tc>
          <w:tcPr>
            <w:tcW w:w="617" w:type="pct"/>
          </w:tcPr>
          <w:p w14:paraId="5302D2A0" w14:textId="77777777" w:rsidR="00074750" w:rsidRPr="002C6829" w:rsidRDefault="00074750" w:rsidP="00074750">
            <w:pPr>
              <w:rPr>
                <w:lang w:val="en-AU"/>
              </w:rPr>
            </w:pPr>
          </w:p>
        </w:tc>
        <w:tc>
          <w:tcPr>
            <w:tcW w:w="616" w:type="pct"/>
          </w:tcPr>
          <w:p w14:paraId="2E57187F" w14:textId="77777777" w:rsidR="00074750" w:rsidRPr="002C6829" w:rsidRDefault="00074750" w:rsidP="00074750">
            <w:pPr>
              <w:rPr>
                <w:lang w:val="en-AU"/>
              </w:rPr>
            </w:pPr>
          </w:p>
        </w:tc>
        <w:tc>
          <w:tcPr>
            <w:tcW w:w="528" w:type="pct"/>
          </w:tcPr>
          <w:p w14:paraId="5E5387D7" w14:textId="77777777" w:rsidR="00074750" w:rsidRPr="002C6829" w:rsidRDefault="00074750" w:rsidP="00074750">
            <w:pPr>
              <w:rPr>
                <w:lang w:val="en-AU"/>
              </w:rPr>
            </w:pPr>
          </w:p>
        </w:tc>
      </w:tr>
      <w:tr w:rsidR="00074750" w:rsidRPr="002C6829" w14:paraId="2FDC3DBB" w14:textId="77777777" w:rsidTr="00074750">
        <w:trPr>
          <w:trHeight w:val="480"/>
        </w:trPr>
        <w:tc>
          <w:tcPr>
            <w:tcW w:w="2271" w:type="pct"/>
          </w:tcPr>
          <w:p w14:paraId="231BEAA0" w14:textId="77777777" w:rsidR="00074750" w:rsidRPr="002C6829" w:rsidRDefault="00074750" w:rsidP="00390371">
            <w:pPr>
              <w:numPr>
                <w:ilvl w:val="0"/>
                <w:numId w:val="31"/>
              </w:numPr>
              <w:spacing w:after="0" w:line="240" w:lineRule="auto"/>
              <w:ind w:left="284" w:hanging="284"/>
              <w:jc w:val="left"/>
              <w:rPr>
                <w:lang w:val="en-AU"/>
              </w:rPr>
            </w:pPr>
            <w:r w:rsidRPr="002C6829">
              <w:rPr>
                <w:lang w:val="en-AU"/>
              </w:rPr>
              <w:t>Cleaned up litter in a public space, park or forest</w:t>
            </w:r>
          </w:p>
        </w:tc>
        <w:tc>
          <w:tcPr>
            <w:tcW w:w="440" w:type="pct"/>
          </w:tcPr>
          <w:p w14:paraId="0104BC6B" w14:textId="77777777" w:rsidR="00074750" w:rsidRPr="002C6829" w:rsidRDefault="00074750" w:rsidP="00074750">
            <w:pPr>
              <w:rPr>
                <w:lang w:val="en-AU"/>
              </w:rPr>
            </w:pPr>
          </w:p>
        </w:tc>
        <w:tc>
          <w:tcPr>
            <w:tcW w:w="528" w:type="pct"/>
          </w:tcPr>
          <w:p w14:paraId="2DBD0281" w14:textId="77777777" w:rsidR="00074750" w:rsidRPr="002C6829" w:rsidRDefault="00074750" w:rsidP="00074750">
            <w:pPr>
              <w:rPr>
                <w:lang w:val="en-AU"/>
              </w:rPr>
            </w:pPr>
          </w:p>
        </w:tc>
        <w:tc>
          <w:tcPr>
            <w:tcW w:w="617" w:type="pct"/>
          </w:tcPr>
          <w:p w14:paraId="4715DA18" w14:textId="77777777" w:rsidR="00074750" w:rsidRPr="002C6829" w:rsidRDefault="00074750" w:rsidP="00074750">
            <w:pPr>
              <w:rPr>
                <w:lang w:val="en-AU"/>
              </w:rPr>
            </w:pPr>
          </w:p>
        </w:tc>
        <w:tc>
          <w:tcPr>
            <w:tcW w:w="616" w:type="pct"/>
          </w:tcPr>
          <w:p w14:paraId="2C5C97C9" w14:textId="77777777" w:rsidR="00074750" w:rsidRPr="002C6829" w:rsidRDefault="00074750" w:rsidP="00074750">
            <w:pPr>
              <w:rPr>
                <w:lang w:val="en-AU"/>
              </w:rPr>
            </w:pPr>
          </w:p>
        </w:tc>
        <w:tc>
          <w:tcPr>
            <w:tcW w:w="528" w:type="pct"/>
          </w:tcPr>
          <w:p w14:paraId="7737B9B5" w14:textId="77777777" w:rsidR="00074750" w:rsidRPr="002C6829" w:rsidRDefault="00074750" w:rsidP="00074750">
            <w:pPr>
              <w:rPr>
                <w:lang w:val="en-AU"/>
              </w:rPr>
            </w:pPr>
          </w:p>
        </w:tc>
      </w:tr>
      <w:tr w:rsidR="00074750" w:rsidRPr="002C6829" w14:paraId="12D41A80" w14:textId="77777777" w:rsidTr="00074750">
        <w:trPr>
          <w:trHeight w:val="480"/>
        </w:trPr>
        <w:tc>
          <w:tcPr>
            <w:tcW w:w="2271" w:type="pct"/>
          </w:tcPr>
          <w:p w14:paraId="2F38F4D8" w14:textId="77777777" w:rsidR="00074750" w:rsidRPr="002C6829" w:rsidRDefault="00074750" w:rsidP="00390371">
            <w:pPr>
              <w:numPr>
                <w:ilvl w:val="0"/>
                <w:numId w:val="31"/>
              </w:numPr>
              <w:spacing w:after="0" w:line="240" w:lineRule="auto"/>
              <w:ind w:left="284" w:hanging="284"/>
              <w:jc w:val="left"/>
              <w:rPr>
                <w:lang w:val="en-AU"/>
              </w:rPr>
            </w:pPr>
            <w:r w:rsidRPr="002C6829">
              <w:rPr>
                <w:lang w:val="en-AU"/>
              </w:rPr>
              <w:t>Been involved in a local community garden or community composting activity</w:t>
            </w:r>
          </w:p>
        </w:tc>
        <w:tc>
          <w:tcPr>
            <w:tcW w:w="440" w:type="pct"/>
          </w:tcPr>
          <w:p w14:paraId="3715C801" w14:textId="77777777" w:rsidR="00074750" w:rsidRPr="002C6829" w:rsidRDefault="00074750" w:rsidP="00074750">
            <w:pPr>
              <w:rPr>
                <w:lang w:val="en-AU"/>
              </w:rPr>
            </w:pPr>
          </w:p>
        </w:tc>
        <w:tc>
          <w:tcPr>
            <w:tcW w:w="528" w:type="pct"/>
          </w:tcPr>
          <w:p w14:paraId="59A6976B" w14:textId="77777777" w:rsidR="00074750" w:rsidRPr="002C6829" w:rsidRDefault="00074750" w:rsidP="00074750">
            <w:pPr>
              <w:rPr>
                <w:lang w:val="en-AU"/>
              </w:rPr>
            </w:pPr>
          </w:p>
        </w:tc>
        <w:tc>
          <w:tcPr>
            <w:tcW w:w="617" w:type="pct"/>
          </w:tcPr>
          <w:p w14:paraId="670BC188" w14:textId="77777777" w:rsidR="00074750" w:rsidRPr="002C6829" w:rsidRDefault="00074750" w:rsidP="00074750">
            <w:pPr>
              <w:rPr>
                <w:lang w:val="en-AU"/>
              </w:rPr>
            </w:pPr>
          </w:p>
        </w:tc>
        <w:tc>
          <w:tcPr>
            <w:tcW w:w="616" w:type="pct"/>
          </w:tcPr>
          <w:p w14:paraId="490C5A31" w14:textId="77777777" w:rsidR="00074750" w:rsidRPr="002C6829" w:rsidRDefault="00074750" w:rsidP="00074750">
            <w:pPr>
              <w:rPr>
                <w:lang w:val="en-AU"/>
              </w:rPr>
            </w:pPr>
          </w:p>
        </w:tc>
        <w:tc>
          <w:tcPr>
            <w:tcW w:w="528" w:type="pct"/>
          </w:tcPr>
          <w:p w14:paraId="79ECF731" w14:textId="77777777" w:rsidR="00074750" w:rsidRPr="002C6829" w:rsidRDefault="00074750" w:rsidP="00074750">
            <w:pPr>
              <w:rPr>
                <w:lang w:val="en-AU"/>
              </w:rPr>
            </w:pPr>
          </w:p>
        </w:tc>
      </w:tr>
    </w:tbl>
    <w:p w14:paraId="6E09522D" w14:textId="77777777" w:rsidR="00074750" w:rsidRPr="002C6829" w:rsidRDefault="00074750" w:rsidP="00074750">
      <w:pPr>
        <w:rPr>
          <w:b/>
          <w:bCs/>
          <w:sz w:val="22"/>
          <w:szCs w:val="22"/>
          <w:lang w:val="en-AU"/>
        </w:rPr>
      </w:pPr>
      <w:r w:rsidRPr="002C6829">
        <w:rPr>
          <w:sz w:val="22"/>
          <w:szCs w:val="22"/>
          <w:lang w:val="en-AU"/>
        </w:rPr>
        <w:br/>
      </w:r>
    </w:p>
    <w:p w14:paraId="76A27298" w14:textId="77777777" w:rsidR="00074750" w:rsidRPr="002C6829" w:rsidRDefault="00074750" w:rsidP="00074750">
      <w:pPr>
        <w:spacing w:after="0" w:line="240" w:lineRule="auto"/>
        <w:jc w:val="left"/>
        <w:rPr>
          <w:b/>
          <w:bCs/>
          <w:sz w:val="22"/>
          <w:szCs w:val="22"/>
          <w:lang w:val="en-AU"/>
        </w:rPr>
      </w:pPr>
      <w:r w:rsidRPr="002C6829">
        <w:rPr>
          <w:b/>
          <w:bCs/>
          <w:sz w:val="22"/>
          <w:szCs w:val="22"/>
          <w:lang w:val="en-AU"/>
        </w:rPr>
        <w:br w:type="page"/>
      </w:r>
    </w:p>
    <w:p w14:paraId="511320F0" w14:textId="77777777" w:rsidR="00074750" w:rsidRPr="002C6829" w:rsidRDefault="00074750" w:rsidP="00074750">
      <w:pPr>
        <w:rPr>
          <w:sz w:val="22"/>
          <w:szCs w:val="22"/>
          <w:lang w:val="en-AU"/>
        </w:rPr>
      </w:pPr>
      <w:r w:rsidRPr="002C6829">
        <w:rPr>
          <w:b/>
          <w:bCs/>
          <w:sz w:val="22"/>
          <w:szCs w:val="22"/>
          <w:lang w:val="en-AU"/>
        </w:rPr>
        <w:lastRenderedPageBreak/>
        <w:t>PEBlike</w:t>
      </w:r>
      <w:r w:rsidRPr="002C6829">
        <w:rPr>
          <w:sz w:val="22"/>
          <w:szCs w:val="22"/>
          <w:lang w:val="en-AU"/>
        </w:rPr>
        <w:t xml:space="preserve">. How likely or unlikely is it that you would take up (or continue doing) the following activities over </w:t>
      </w:r>
      <w:r w:rsidRPr="002C6829">
        <w:rPr>
          <w:i/>
          <w:sz w:val="22"/>
          <w:szCs w:val="22"/>
          <w:lang w:val="en-AU"/>
        </w:rPr>
        <w:t>the next 12 months</w:t>
      </w:r>
      <w:r w:rsidRPr="002C6829">
        <w:rPr>
          <w:sz w:val="22"/>
          <w:szCs w:val="22"/>
          <w:lang w:val="en-AU"/>
        </w:rPr>
        <w:t>?</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3706"/>
        <w:gridCol w:w="812"/>
        <w:gridCol w:w="736"/>
        <w:gridCol w:w="736"/>
        <w:gridCol w:w="812"/>
        <w:gridCol w:w="736"/>
        <w:gridCol w:w="736"/>
        <w:gridCol w:w="736"/>
      </w:tblGrid>
      <w:tr w:rsidR="00074750" w:rsidRPr="002C6829" w14:paraId="5F0221CF" w14:textId="77777777" w:rsidTr="00074750">
        <w:trPr>
          <w:trHeight w:val="520"/>
        </w:trPr>
        <w:tc>
          <w:tcPr>
            <w:tcW w:w="2067" w:type="pct"/>
            <w:shd w:val="clear" w:color="auto" w:fill="auto"/>
            <w:vAlign w:val="center"/>
          </w:tcPr>
          <w:p w14:paraId="65E36A6E" w14:textId="77777777" w:rsidR="00074750" w:rsidRPr="002C6829" w:rsidRDefault="00074750" w:rsidP="00074750">
            <w:pPr>
              <w:jc w:val="left"/>
              <w:rPr>
                <w:i/>
                <w:color w:val="000000"/>
                <w:sz w:val="22"/>
                <w:szCs w:val="22"/>
                <w:lang w:val="en-AU"/>
              </w:rPr>
            </w:pPr>
            <w:r w:rsidRPr="002C6829">
              <w:rPr>
                <w:i/>
                <w:color w:val="000000"/>
                <w:sz w:val="22"/>
                <w:szCs w:val="22"/>
                <w:lang w:val="en-AU"/>
              </w:rPr>
              <w:t>[</w:t>
            </w:r>
            <w:r w:rsidRPr="002C6829">
              <w:rPr>
                <w:i/>
                <w:color w:val="FF0000"/>
                <w:sz w:val="22"/>
                <w:szCs w:val="22"/>
                <w:lang w:val="en-AU"/>
              </w:rPr>
              <w:t>PROGRAMMER NOTE: RANDOMISE STATEMENTS</w:t>
            </w:r>
            <w:r w:rsidRPr="002C6829">
              <w:rPr>
                <w:i/>
                <w:color w:val="000000"/>
                <w:sz w:val="22"/>
                <w:szCs w:val="22"/>
                <w:lang w:val="en-AU"/>
              </w:rPr>
              <w:t>]</w:t>
            </w:r>
          </w:p>
        </w:tc>
        <w:tc>
          <w:tcPr>
            <w:tcW w:w="419" w:type="pct"/>
            <w:shd w:val="clear" w:color="auto" w:fill="auto"/>
            <w:vAlign w:val="bottom"/>
          </w:tcPr>
          <w:p w14:paraId="6076F698" w14:textId="77777777" w:rsidR="00074750" w:rsidRPr="002C6829" w:rsidRDefault="00074750" w:rsidP="00074750">
            <w:pPr>
              <w:jc w:val="center"/>
              <w:rPr>
                <w:b/>
                <w:color w:val="000000"/>
                <w:sz w:val="16"/>
                <w:szCs w:val="16"/>
                <w:lang w:val="en-AU"/>
              </w:rPr>
            </w:pPr>
            <w:r w:rsidRPr="002C6829">
              <w:rPr>
                <w:b/>
                <w:color w:val="000000"/>
                <w:sz w:val="16"/>
                <w:szCs w:val="16"/>
                <w:lang w:val="en-AU"/>
              </w:rPr>
              <w:t>Very unlikely</w:t>
            </w:r>
          </w:p>
          <w:p w14:paraId="4EDF0FFE" w14:textId="77777777" w:rsidR="00074750" w:rsidRPr="002C6829" w:rsidRDefault="00074750" w:rsidP="00074750">
            <w:pPr>
              <w:jc w:val="center"/>
              <w:rPr>
                <w:b/>
                <w:color w:val="000000"/>
                <w:sz w:val="16"/>
                <w:szCs w:val="16"/>
                <w:lang w:val="en-AU"/>
              </w:rPr>
            </w:pPr>
            <w:r w:rsidRPr="002C6829">
              <w:rPr>
                <w:b/>
                <w:color w:val="000000"/>
                <w:sz w:val="16"/>
                <w:szCs w:val="16"/>
                <w:lang w:val="en-AU"/>
              </w:rPr>
              <w:t>(1)</w:t>
            </w:r>
          </w:p>
        </w:tc>
        <w:tc>
          <w:tcPr>
            <w:tcW w:w="419" w:type="pct"/>
            <w:shd w:val="clear" w:color="auto" w:fill="auto"/>
            <w:vAlign w:val="bottom"/>
          </w:tcPr>
          <w:p w14:paraId="5E7556E4" w14:textId="77777777" w:rsidR="00074750" w:rsidRPr="002C6829" w:rsidRDefault="00074750" w:rsidP="00074750">
            <w:pPr>
              <w:jc w:val="center"/>
              <w:rPr>
                <w:b/>
                <w:color w:val="000000"/>
                <w:sz w:val="16"/>
                <w:szCs w:val="16"/>
                <w:lang w:val="en-AU"/>
              </w:rPr>
            </w:pPr>
            <w:r w:rsidRPr="002C6829">
              <w:rPr>
                <w:b/>
                <w:color w:val="000000"/>
                <w:sz w:val="16"/>
                <w:szCs w:val="16"/>
                <w:lang w:val="en-AU"/>
              </w:rPr>
              <w:t xml:space="preserve"> (2)</w:t>
            </w:r>
          </w:p>
        </w:tc>
        <w:tc>
          <w:tcPr>
            <w:tcW w:w="419" w:type="pct"/>
            <w:shd w:val="clear" w:color="auto" w:fill="auto"/>
            <w:vAlign w:val="bottom"/>
          </w:tcPr>
          <w:p w14:paraId="56935DF1" w14:textId="77777777" w:rsidR="00074750" w:rsidRPr="002C6829" w:rsidRDefault="00074750" w:rsidP="00074750">
            <w:pPr>
              <w:jc w:val="center"/>
              <w:rPr>
                <w:b/>
                <w:color w:val="000000"/>
                <w:sz w:val="16"/>
                <w:szCs w:val="16"/>
                <w:lang w:val="en-AU"/>
              </w:rPr>
            </w:pPr>
            <w:r w:rsidRPr="002C6829">
              <w:rPr>
                <w:b/>
                <w:color w:val="000000"/>
                <w:sz w:val="16"/>
                <w:szCs w:val="16"/>
                <w:lang w:val="en-AU"/>
              </w:rPr>
              <w:t xml:space="preserve"> (3)</w:t>
            </w:r>
          </w:p>
        </w:tc>
        <w:tc>
          <w:tcPr>
            <w:tcW w:w="419" w:type="pct"/>
            <w:shd w:val="clear" w:color="auto" w:fill="auto"/>
            <w:vAlign w:val="bottom"/>
          </w:tcPr>
          <w:p w14:paraId="6E87BCB7" w14:textId="77777777" w:rsidR="00074750" w:rsidRPr="002C6829" w:rsidRDefault="00074750" w:rsidP="00074750">
            <w:pPr>
              <w:jc w:val="center"/>
              <w:rPr>
                <w:b/>
                <w:color w:val="000000"/>
                <w:sz w:val="16"/>
                <w:szCs w:val="16"/>
                <w:lang w:val="en-AU"/>
              </w:rPr>
            </w:pPr>
            <w:r w:rsidRPr="002C6829">
              <w:rPr>
                <w:b/>
                <w:color w:val="000000"/>
                <w:sz w:val="16"/>
                <w:szCs w:val="16"/>
                <w:lang w:val="en-AU"/>
              </w:rPr>
              <w:t xml:space="preserve">Neither likely nor unlikely </w:t>
            </w:r>
          </w:p>
          <w:p w14:paraId="685FB456" w14:textId="77777777" w:rsidR="00074750" w:rsidRPr="002C6829" w:rsidRDefault="00074750" w:rsidP="00074750">
            <w:pPr>
              <w:jc w:val="center"/>
              <w:rPr>
                <w:b/>
                <w:color w:val="000000"/>
                <w:sz w:val="16"/>
                <w:szCs w:val="16"/>
                <w:lang w:val="en-AU"/>
              </w:rPr>
            </w:pPr>
            <w:r w:rsidRPr="002C6829">
              <w:rPr>
                <w:b/>
                <w:color w:val="000000"/>
                <w:sz w:val="16"/>
                <w:szCs w:val="16"/>
                <w:lang w:val="en-AU"/>
              </w:rPr>
              <w:t>(4)</w:t>
            </w:r>
          </w:p>
        </w:tc>
        <w:tc>
          <w:tcPr>
            <w:tcW w:w="419" w:type="pct"/>
            <w:shd w:val="clear" w:color="auto" w:fill="auto"/>
            <w:vAlign w:val="bottom"/>
          </w:tcPr>
          <w:p w14:paraId="3A962AD3" w14:textId="77777777" w:rsidR="00074750" w:rsidRPr="002C6829" w:rsidRDefault="00074750" w:rsidP="00074750">
            <w:pPr>
              <w:jc w:val="center"/>
              <w:rPr>
                <w:b/>
                <w:color w:val="000000"/>
                <w:sz w:val="16"/>
                <w:szCs w:val="16"/>
                <w:lang w:val="en-AU"/>
              </w:rPr>
            </w:pPr>
            <w:r w:rsidRPr="002C6829">
              <w:rPr>
                <w:b/>
                <w:color w:val="000000"/>
                <w:sz w:val="16"/>
                <w:szCs w:val="16"/>
                <w:lang w:val="en-AU"/>
              </w:rPr>
              <w:t xml:space="preserve"> (5)</w:t>
            </w:r>
          </w:p>
        </w:tc>
        <w:tc>
          <w:tcPr>
            <w:tcW w:w="419" w:type="pct"/>
            <w:vAlign w:val="bottom"/>
          </w:tcPr>
          <w:p w14:paraId="2DF5A37D" w14:textId="77777777" w:rsidR="00074750" w:rsidRPr="002C6829" w:rsidRDefault="00074750" w:rsidP="00074750">
            <w:pPr>
              <w:jc w:val="center"/>
              <w:rPr>
                <w:b/>
                <w:color w:val="000000"/>
                <w:sz w:val="16"/>
                <w:szCs w:val="16"/>
                <w:lang w:val="en-AU"/>
              </w:rPr>
            </w:pPr>
            <w:r w:rsidRPr="002C6829">
              <w:rPr>
                <w:b/>
                <w:color w:val="000000"/>
                <w:sz w:val="16"/>
                <w:szCs w:val="16"/>
                <w:lang w:val="en-AU"/>
              </w:rPr>
              <w:t xml:space="preserve"> (6)</w:t>
            </w:r>
          </w:p>
        </w:tc>
        <w:tc>
          <w:tcPr>
            <w:tcW w:w="419" w:type="pct"/>
            <w:vAlign w:val="bottom"/>
          </w:tcPr>
          <w:p w14:paraId="438DCD26" w14:textId="77777777" w:rsidR="00074750" w:rsidRPr="002C6829" w:rsidRDefault="00074750" w:rsidP="00074750">
            <w:pPr>
              <w:jc w:val="center"/>
              <w:rPr>
                <w:b/>
                <w:color w:val="000000"/>
                <w:sz w:val="16"/>
                <w:szCs w:val="16"/>
                <w:lang w:val="en-AU"/>
              </w:rPr>
            </w:pPr>
            <w:r w:rsidRPr="002C6829">
              <w:rPr>
                <w:b/>
                <w:color w:val="000000"/>
                <w:sz w:val="16"/>
                <w:szCs w:val="16"/>
                <w:lang w:val="en-AU"/>
              </w:rPr>
              <w:t>Very likely</w:t>
            </w:r>
          </w:p>
          <w:p w14:paraId="3204035F" w14:textId="77777777" w:rsidR="00074750" w:rsidRPr="002C6829" w:rsidRDefault="00074750" w:rsidP="00074750">
            <w:pPr>
              <w:jc w:val="center"/>
              <w:rPr>
                <w:b/>
                <w:color w:val="000000"/>
                <w:sz w:val="16"/>
                <w:szCs w:val="16"/>
                <w:lang w:val="en-AU"/>
              </w:rPr>
            </w:pPr>
            <w:r w:rsidRPr="002C6829">
              <w:rPr>
                <w:b/>
                <w:color w:val="000000"/>
                <w:sz w:val="16"/>
                <w:szCs w:val="16"/>
                <w:lang w:val="en-AU"/>
              </w:rPr>
              <w:t>(7)</w:t>
            </w:r>
          </w:p>
        </w:tc>
      </w:tr>
      <w:tr w:rsidR="00074750" w:rsidRPr="002C6829" w14:paraId="43A5751A" w14:textId="77777777" w:rsidTr="00074750">
        <w:trPr>
          <w:trHeight w:val="320"/>
        </w:trPr>
        <w:tc>
          <w:tcPr>
            <w:tcW w:w="2067" w:type="pct"/>
            <w:shd w:val="clear" w:color="auto" w:fill="auto"/>
          </w:tcPr>
          <w:p w14:paraId="6FD7FB48" w14:textId="77777777" w:rsidR="00074750" w:rsidRPr="002C6829" w:rsidRDefault="00074750" w:rsidP="00074750">
            <w:pPr>
              <w:spacing w:after="0"/>
              <w:rPr>
                <w:sz w:val="22"/>
                <w:szCs w:val="22"/>
                <w:lang w:val="en-AU"/>
              </w:rPr>
            </w:pPr>
            <w:r w:rsidRPr="002C6829">
              <w:rPr>
                <w:sz w:val="22"/>
                <w:szCs w:val="22"/>
                <w:lang w:val="en-AU"/>
              </w:rPr>
              <w:t>*(DISPLAY IF EBS3=2, 3, 4)</w:t>
            </w:r>
          </w:p>
          <w:p w14:paraId="4BCFE760" w14:textId="77777777" w:rsidR="00074750" w:rsidRPr="002C6829" w:rsidRDefault="00074750" w:rsidP="00390371">
            <w:pPr>
              <w:numPr>
                <w:ilvl w:val="0"/>
                <w:numId w:val="18"/>
              </w:numPr>
              <w:spacing w:after="0" w:line="240" w:lineRule="auto"/>
              <w:ind w:left="284" w:hanging="284"/>
              <w:jc w:val="left"/>
              <w:rPr>
                <w:color w:val="000000"/>
                <w:sz w:val="22"/>
                <w:szCs w:val="22"/>
                <w:lang w:val="en-AU"/>
              </w:rPr>
            </w:pPr>
            <w:r w:rsidRPr="002C6829">
              <w:rPr>
                <w:sz w:val="22"/>
                <w:szCs w:val="22"/>
                <w:lang w:val="en-AU"/>
              </w:rPr>
              <w:t xml:space="preserve">Control the movements of your pets to keep them away from native birds and animals i.e. keep my cat inside at night </w:t>
            </w:r>
          </w:p>
        </w:tc>
        <w:tc>
          <w:tcPr>
            <w:tcW w:w="419" w:type="pct"/>
            <w:shd w:val="clear" w:color="auto" w:fill="auto"/>
            <w:vAlign w:val="bottom"/>
          </w:tcPr>
          <w:p w14:paraId="01EC2F36" w14:textId="77777777" w:rsidR="00074750" w:rsidRPr="002C6829" w:rsidRDefault="00074750" w:rsidP="00074750">
            <w:pPr>
              <w:rPr>
                <w:color w:val="000000"/>
                <w:sz w:val="22"/>
                <w:szCs w:val="22"/>
                <w:lang w:val="en-AU"/>
              </w:rPr>
            </w:pPr>
          </w:p>
        </w:tc>
        <w:tc>
          <w:tcPr>
            <w:tcW w:w="419" w:type="pct"/>
            <w:shd w:val="clear" w:color="auto" w:fill="auto"/>
            <w:vAlign w:val="bottom"/>
          </w:tcPr>
          <w:p w14:paraId="5CDBDC38" w14:textId="77777777" w:rsidR="00074750" w:rsidRPr="002C6829" w:rsidRDefault="00074750" w:rsidP="00074750">
            <w:pPr>
              <w:rPr>
                <w:sz w:val="22"/>
                <w:szCs w:val="22"/>
                <w:lang w:val="en-AU"/>
              </w:rPr>
            </w:pPr>
          </w:p>
        </w:tc>
        <w:tc>
          <w:tcPr>
            <w:tcW w:w="419" w:type="pct"/>
            <w:shd w:val="clear" w:color="auto" w:fill="auto"/>
            <w:vAlign w:val="bottom"/>
          </w:tcPr>
          <w:p w14:paraId="799C339F" w14:textId="77777777" w:rsidR="00074750" w:rsidRPr="002C6829" w:rsidRDefault="00074750" w:rsidP="00074750">
            <w:pPr>
              <w:rPr>
                <w:sz w:val="22"/>
                <w:szCs w:val="22"/>
                <w:lang w:val="en-AU"/>
              </w:rPr>
            </w:pPr>
          </w:p>
        </w:tc>
        <w:tc>
          <w:tcPr>
            <w:tcW w:w="419" w:type="pct"/>
            <w:shd w:val="clear" w:color="auto" w:fill="auto"/>
            <w:vAlign w:val="bottom"/>
          </w:tcPr>
          <w:p w14:paraId="78756573" w14:textId="77777777" w:rsidR="00074750" w:rsidRPr="002C6829" w:rsidRDefault="00074750" w:rsidP="00074750">
            <w:pPr>
              <w:rPr>
                <w:sz w:val="22"/>
                <w:szCs w:val="22"/>
                <w:lang w:val="en-AU"/>
              </w:rPr>
            </w:pPr>
          </w:p>
        </w:tc>
        <w:tc>
          <w:tcPr>
            <w:tcW w:w="419" w:type="pct"/>
            <w:shd w:val="clear" w:color="auto" w:fill="auto"/>
            <w:vAlign w:val="bottom"/>
          </w:tcPr>
          <w:p w14:paraId="4AC1F55F" w14:textId="77777777" w:rsidR="00074750" w:rsidRPr="002C6829" w:rsidRDefault="00074750" w:rsidP="00074750">
            <w:pPr>
              <w:rPr>
                <w:sz w:val="22"/>
                <w:szCs w:val="22"/>
                <w:lang w:val="en-AU"/>
              </w:rPr>
            </w:pPr>
          </w:p>
        </w:tc>
        <w:tc>
          <w:tcPr>
            <w:tcW w:w="419" w:type="pct"/>
            <w:vAlign w:val="bottom"/>
          </w:tcPr>
          <w:p w14:paraId="0DEF1C73" w14:textId="77777777" w:rsidR="00074750" w:rsidRPr="002C6829" w:rsidRDefault="00074750" w:rsidP="00074750">
            <w:pPr>
              <w:jc w:val="center"/>
              <w:rPr>
                <w:b/>
                <w:color w:val="000000"/>
                <w:sz w:val="22"/>
                <w:szCs w:val="22"/>
                <w:lang w:val="en-AU"/>
              </w:rPr>
            </w:pPr>
          </w:p>
        </w:tc>
        <w:tc>
          <w:tcPr>
            <w:tcW w:w="419" w:type="pct"/>
          </w:tcPr>
          <w:p w14:paraId="29232093" w14:textId="77777777" w:rsidR="00074750" w:rsidRPr="002C6829" w:rsidRDefault="00074750" w:rsidP="00074750">
            <w:pPr>
              <w:jc w:val="center"/>
              <w:rPr>
                <w:b/>
                <w:color w:val="000000"/>
                <w:sz w:val="22"/>
                <w:szCs w:val="22"/>
                <w:lang w:val="en-AU"/>
              </w:rPr>
            </w:pPr>
          </w:p>
        </w:tc>
      </w:tr>
      <w:tr w:rsidR="00074750" w:rsidRPr="002C6829" w14:paraId="248A60BF" w14:textId="77777777" w:rsidTr="00074750">
        <w:trPr>
          <w:trHeight w:val="320"/>
        </w:trPr>
        <w:tc>
          <w:tcPr>
            <w:tcW w:w="2067" w:type="pct"/>
            <w:shd w:val="clear" w:color="auto" w:fill="auto"/>
          </w:tcPr>
          <w:p w14:paraId="3D8A4E26" w14:textId="77777777" w:rsidR="00074750" w:rsidRPr="002C6829" w:rsidRDefault="00074750" w:rsidP="00390371">
            <w:pPr>
              <w:numPr>
                <w:ilvl w:val="0"/>
                <w:numId w:val="18"/>
              </w:numPr>
              <w:spacing w:after="0" w:line="240" w:lineRule="auto"/>
              <w:ind w:left="284" w:hanging="284"/>
              <w:jc w:val="left"/>
              <w:rPr>
                <w:color w:val="000000"/>
                <w:sz w:val="22"/>
                <w:szCs w:val="22"/>
                <w:lang w:val="en-AU"/>
              </w:rPr>
            </w:pPr>
            <w:r w:rsidRPr="002C6829">
              <w:rPr>
                <w:sz w:val="22"/>
                <w:szCs w:val="22"/>
                <w:lang w:val="en-AU"/>
              </w:rPr>
              <w:t>Choose native plant species when planting/gardening</w:t>
            </w:r>
          </w:p>
        </w:tc>
        <w:tc>
          <w:tcPr>
            <w:tcW w:w="419" w:type="pct"/>
            <w:shd w:val="clear" w:color="auto" w:fill="auto"/>
            <w:vAlign w:val="bottom"/>
          </w:tcPr>
          <w:p w14:paraId="7DE4CA43" w14:textId="77777777" w:rsidR="00074750" w:rsidRPr="002C6829" w:rsidRDefault="00074750" w:rsidP="00074750">
            <w:pPr>
              <w:rPr>
                <w:color w:val="000000"/>
                <w:sz w:val="22"/>
                <w:szCs w:val="22"/>
                <w:lang w:val="en-AU"/>
              </w:rPr>
            </w:pPr>
          </w:p>
        </w:tc>
        <w:tc>
          <w:tcPr>
            <w:tcW w:w="419" w:type="pct"/>
            <w:shd w:val="clear" w:color="auto" w:fill="auto"/>
            <w:vAlign w:val="bottom"/>
          </w:tcPr>
          <w:p w14:paraId="4D3070F6" w14:textId="77777777" w:rsidR="00074750" w:rsidRPr="002C6829" w:rsidRDefault="00074750" w:rsidP="00074750">
            <w:pPr>
              <w:rPr>
                <w:sz w:val="22"/>
                <w:szCs w:val="22"/>
                <w:lang w:val="en-AU"/>
              </w:rPr>
            </w:pPr>
          </w:p>
        </w:tc>
        <w:tc>
          <w:tcPr>
            <w:tcW w:w="419" w:type="pct"/>
            <w:shd w:val="clear" w:color="auto" w:fill="auto"/>
            <w:vAlign w:val="bottom"/>
          </w:tcPr>
          <w:p w14:paraId="566A7AB0" w14:textId="77777777" w:rsidR="00074750" w:rsidRPr="002C6829" w:rsidRDefault="00074750" w:rsidP="00074750">
            <w:pPr>
              <w:rPr>
                <w:sz w:val="22"/>
                <w:szCs w:val="22"/>
                <w:lang w:val="en-AU"/>
              </w:rPr>
            </w:pPr>
          </w:p>
        </w:tc>
        <w:tc>
          <w:tcPr>
            <w:tcW w:w="419" w:type="pct"/>
            <w:shd w:val="clear" w:color="auto" w:fill="auto"/>
            <w:vAlign w:val="bottom"/>
          </w:tcPr>
          <w:p w14:paraId="4DF18C4D" w14:textId="77777777" w:rsidR="00074750" w:rsidRPr="002C6829" w:rsidRDefault="00074750" w:rsidP="00074750">
            <w:pPr>
              <w:rPr>
                <w:sz w:val="22"/>
                <w:szCs w:val="22"/>
                <w:lang w:val="en-AU"/>
              </w:rPr>
            </w:pPr>
          </w:p>
        </w:tc>
        <w:tc>
          <w:tcPr>
            <w:tcW w:w="419" w:type="pct"/>
            <w:shd w:val="clear" w:color="auto" w:fill="auto"/>
            <w:vAlign w:val="bottom"/>
          </w:tcPr>
          <w:p w14:paraId="46A0420F" w14:textId="77777777" w:rsidR="00074750" w:rsidRPr="002C6829" w:rsidRDefault="00074750" w:rsidP="00074750">
            <w:pPr>
              <w:rPr>
                <w:sz w:val="22"/>
                <w:szCs w:val="22"/>
                <w:lang w:val="en-AU"/>
              </w:rPr>
            </w:pPr>
          </w:p>
        </w:tc>
        <w:tc>
          <w:tcPr>
            <w:tcW w:w="419" w:type="pct"/>
            <w:vAlign w:val="bottom"/>
          </w:tcPr>
          <w:p w14:paraId="0D131C5C" w14:textId="77777777" w:rsidR="00074750" w:rsidRPr="002C6829" w:rsidRDefault="00074750" w:rsidP="00074750">
            <w:pPr>
              <w:jc w:val="center"/>
              <w:rPr>
                <w:b/>
                <w:color w:val="000000"/>
                <w:sz w:val="22"/>
                <w:szCs w:val="22"/>
                <w:lang w:val="en-AU"/>
              </w:rPr>
            </w:pPr>
          </w:p>
        </w:tc>
        <w:tc>
          <w:tcPr>
            <w:tcW w:w="419" w:type="pct"/>
          </w:tcPr>
          <w:p w14:paraId="31339FE8" w14:textId="77777777" w:rsidR="00074750" w:rsidRPr="002C6829" w:rsidRDefault="00074750" w:rsidP="00074750">
            <w:pPr>
              <w:jc w:val="center"/>
              <w:rPr>
                <w:b/>
                <w:color w:val="000000"/>
                <w:sz w:val="22"/>
                <w:szCs w:val="22"/>
                <w:lang w:val="en-AU"/>
              </w:rPr>
            </w:pPr>
          </w:p>
        </w:tc>
      </w:tr>
      <w:tr w:rsidR="00074750" w:rsidRPr="002C6829" w14:paraId="66A70A4E" w14:textId="77777777" w:rsidTr="00074750">
        <w:trPr>
          <w:trHeight w:val="320"/>
        </w:trPr>
        <w:tc>
          <w:tcPr>
            <w:tcW w:w="2067" w:type="pct"/>
            <w:shd w:val="clear" w:color="auto" w:fill="auto"/>
          </w:tcPr>
          <w:p w14:paraId="6BAE5494" w14:textId="77777777" w:rsidR="00074750" w:rsidRPr="002C6829" w:rsidRDefault="00074750" w:rsidP="00390371">
            <w:pPr>
              <w:numPr>
                <w:ilvl w:val="0"/>
                <w:numId w:val="18"/>
              </w:numPr>
              <w:spacing w:after="0" w:line="240" w:lineRule="auto"/>
              <w:ind w:left="284" w:hanging="284"/>
              <w:jc w:val="left"/>
              <w:rPr>
                <w:sz w:val="22"/>
                <w:szCs w:val="22"/>
                <w:lang w:val="en-AU"/>
              </w:rPr>
            </w:pPr>
            <w:r w:rsidRPr="002C6829">
              <w:rPr>
                <w:sz w:val="22"/>
                <w:szCs w:val="22"/>
                <w:lang w:val="en-AU"/>
              </w:rPr>
              <w:t>Reduce energy use (e.g. electricity/gas) in the home</w:t>
            </w:r>
          </w:p>
        </w:tc>
        <w:tc>
          <w:tcPr>
            <w:tcW w:w="419" w:type="pct"/>
            <w:shd w:val="clear" w:color="auto" w:fill="auto"/>
            <w:vAlign w:val="bottom"/>
          </w:tcPr>
          <w:p w14:paraId="19EF9FC3" w14:textId="77777777" w:rsidR="00074750" w:rsidRPr="002C6829" w:rsidRDefault="00074750" w:rsidP="00074750">
            <w:pPr>
              <w:rPr>
                <w:color w:val="000000"/>
                <w:sz w:val="22"/>
                <w:szCs w:val="22"/>
                <w:lang w:val="en-AU"/>
              </w:rPr>
            </w:pPr>
          </w:p>
        </w:tc>
        <w:tc>
          <w:tcPr>
            <w:tcW w:w="419" w:type="pct"/>
            <w:shd w:val="clear" w:color="auto" w:fill="auto"/>
            <w:vAlign w:val="bottom"/>
          </w:tcPr>
          <w:p w14:paraId="18D0C832" w14:textId="77777777" w:rsidR="00074750" w:rsidRPr="002C6829" w:rsidRDefault="00074750" w:rsidP="00074750">
            <w:pPr>
              <w:rPr>
                <w:sz w:val="22"/>
                <w:szCs w:val="22"/>
                <w:lang w:val="en-AU"/>
              </w:rPr>
            </w:pPr>
          </w:p>
        </w:tc>
        <w:tc>
          <w:tcPr>
            <w:tcW w:w="419" w:type="pct"/>
            <w:shd w:val="clear" w:color="auto" w:fill="auto"/>
            <w:vAlign w:val="bottom"/>
          </w:tcPr>
          <w:p w14:paraId="1C9CDD2A" w14:textId="77777777" w:rsidR="00074750" w:rsidRPr="002C6829" w:rsidRDefault="00074750" w:rsidP="00074750">
            <w:pPr>
              <w:rPr>
                <w:sz w:val="22"/>
                <w:szCs w:val="22"/>
                <w:lang w:val="en-AU"/>
              </w:rPr>
            </w:pPr>
          </w:p>
        </w:tc>
        <w:tc>
          <w:tcPr>
            <w:tcW w:w="419" w:type="pct"/>
            <w:shd w:val="clear" w:color="auto" w:fill="auto"/>
            <w:vAlign w:val="bottom"/>
          </w:tcPr>
          <w:p w14:paraId="48DD542C" w14:textId="77777777" w:rsidR="00074750" w:rsidRPr="002C6829" w:rsidRDefault="00074750" w:rsidP="00074750">
            <w:pPr>
              <w:rPr>
                <w:sz w:val="22"/>
                <w:szCs w:val="22"/>
                <w:lang w:val="en-AU"/>
              </w:rPr>
            </w:pPr>
          </w:p>
        </w:tc>
        <w:tc>
          <w:tcPr>
            <w:tcW w:w="419" w:type="pct"/>
            <w:shd w:val="clear" w:color="auto" w:fill="auto"/>
            <w:vAlign w:val="bottom"/>
          </w:tcPr>
          <w:p w14:paraId="6DF2F380" w14:textId="77777777" w:rsidR="00074750" w:rsidRPr="002C6829" w:rsidRDefault="00074750" w:rsidP="00074750">
            <w:pPr>
              <w:rPr>
                <w:sz w:val="22"/>
                <w:szCs w:val="22"/>
                <w:lang w:val="en-AU"/>
              </w:rPr>
            </w:pPr>
          </w:p>
        </w:tc>
        <w:tc>
          <w:tcPr>
            <w:tcW w:w="419" w:type="pct"/>
            <w:vAlign w:val="bottom"/>
          </w:tcPr>
          <w:p w14:paraId="1C745556" w14:textId="77777777" w:rsidR="00074750" w:rsidRPr="002C6829" w:rsidRDefault="00074750" w:rsidP="00074750">
            <w:pPr>
              <w:jc w:val="center"/>
              <w:rPr>
                <w:b/>
                <w:color w:val="000000"/>
                <w:sz w:val="22"/>
                <w:szCs w:val="22"/>
                <w:lang w:val="en-AU"/>
              </w:rPr>
            </w:pPr>
          </w:p>
        </w:tc>
        <w:tc>
          <w:tcPr>
            <w:tcW w:w="419" w:type="pct"/>
          </w:tcPr>
          <w:p w14:paraId="35FA8402" w14:textId="77777777" w:rsidR="00074750" w:rsidRPr="002C6829" w:rsidRDefault="00074750" w:rsidP="00074750">
            <w:pPr>
              <w:jc w:val="center"/>
              <w:rPr>
                <w:b/>
                <w:color w:val="000000"/>
                <w:sz w:val="22"/>
                <w:szCs w:val="22"/>
                <w:lang w:val="en-AU"/>
              </w:rPr>
            </w:pPr>
          </w:p>
        </w:tc>
      </w:tr>
      <w:tr w:rsidR="00074750" w:rsidRPr="002C6829" w14:paraId="428D5538" w14:textId="77777777" w:rsidTr="00074750">
        <w:trPr>
          <w:trHeight w:val="320"/>
        </w:trPr>
        <w:tc>
          <w:tcPr>
            <w:tcW w:w="2067" w:type="pct"/>
            <w:shd w:val="clear" w:color="auto" w:fill="auto"/>
          </w:tcPr>
          <w:p w14:paraId="31433A6A" w14:textId="77777777" w:rsidR="00074750" w:rsidRPr="002C6829" w:rsidRDefault="00074750" w:rsidP="00390371">
            <w:pPr>
              <w:numPr>
                <w:ilvl w:val="0"/>
                <w:numId w:val="18"/>
              </w:numPr>
              <w:spacing w:after="0" w:line="240" w:lineRule="auto"/>
              <w:ind w:left="284" w:hanging="284"/>
              <w:jc w:val="left"/>
              <w:rPr>
                <w:sz w:val="22"/>
                <w:szCs w:val="22"/>
                <w:lang w:val="en-AU"/>
              </w:rPr>
            </w:pPr>
            <w:r w:rsidRPr="002C6829">
              <w:rPr>
                <w:sz w:val="22"/>
                <w:szCs w:val="22"/>
                <w:lang w:val="en-AU"/>
              </w:rPr>
              <w:t>Choose sustainable seafood</w:t>
            </w:r>
          </w:p>
        </w:tc>
        <w:tc>
          <w:tcPr>
            <w:tcW w:w="419" w:type="pct"/>
            <w:shd w:val="clear" w:color="auto" w:fill="auto"/>
            <w:vAlign w:val="bottom"/>
          </w:tcPr>
          <w:p w14:paraId="7B24B372" w14:textId="77777777" w:rsidR="00074750" w:rsidRPr="002C6829" w:rsidRDefault="00074750" w:rsidP="00074750">
            <w:pPr>
              <w:rPr>
                <w:color w:val="000000"/>
                <w:sz w:val="22"/>
                <w:szCs w:val="22"/>
                <w:lang w:val="en-AU"/>
              </w:rPr>
            </w:pPr>
          </w:p>
        </w:tc>
        <w:tc>
          <w:tcPr>
            <w:tcW w:w="419" w:type="pct"/>
            <w:shd w:val="clear" w:color="auto" w:fill="auto"/>
            <w:vAlign w:val="bottom"/>
          </w:tcPr>
          <w:p w14:paraId="4A050C6E" w14:textId="77777777" w:rsidR="00074750" w:rsidRPr="002C6829" w:rsidRDefault="00074750" w:rsidP="00074750">
            <w:pPr>
              <w:rPr>
                <w:sz w:val="22"/>
                <w:szCs w:val="22"/>
                <w:lang w:val="en-AU"/>
              </w:rPr>
            </w:pPr>
          </w:p>
        </w:tc>
        <w:tc>
          <w:tcPr>
            <w:tcW w:w="419" w:type="pct"/>
            <w:shd w:val="clear" w:color="auto" w:fill="auto"/>
            <w:vAlign w:val="bottom"/>
          </w:tcPr>
          <w:p w14:paraId="3EBAC714" w14:textId="77777777" w:rsidR="00074750" w:rsidRPr="002C6829" w:rsidRDefault="00074750" w:rsidP="00074750">
            <w:pPr>
              <w:rPr>
                <w:sz w:val="22"/>
                <w:szCs w:val="22"/>
                <w:lang w:val="en-AU"/>
              </w:rPr>
            </w:pPr>
          </w:p>
        </w:tc>
        <w:tc>
          <w:tcPr>
            <w:tcW w:w="419" w:type="pct"/>
            <w:shd w:val="clear" w:color="auto" w:fill="auto"/>
            <w:vAlign w:val="bottom"/>
          </w:tcPr>
          <w:p w14:paraId="1E74326B" w14:textId="77777777" w:rsidR="00074750" w:rsidRPr="002C6829" w:rsidRDefault="00074750" w:rsidP="00074750">
            <w:pPr>
              <w:rPr>
                <w:sz w:val="22"/>
                <w:szCs w:val="22"/>
                <w:lang w:val="en-AU"/>
              </w:rPr>
            </w:pPr>
          </w:p>
        </w:tc>
        <w:tc>
          <w:tcPr>
            <w:tcW w:w="419" w:type="pct"/>
            <w:shd w:val="clear" w:color="auto" w:fill="auto"/>
            <w:vAlign w:val="bottom"/>
          </w:tcPr>
          <w:p w14:paraId="6ABEF8C7" w14:textId="77777777" w:rsidR="00074750" w:rsidRPr="002C6829" w:rsidRDefault="00074750" w:rsidP="00074750">
            <w:pPr>
              <w:rPr>
                <w:sz w:val="22"/>
                <w:szCs w:val="22"/>
                <w:lang w:val="en-AU"/>
              </w:rPr>
            </w:pPr>
          </w:p>
        </w:tc>
        <w:tc>
          <w:tcPr>
            <w:tcW w:w="419" w:type="pct"/>
            <w:vAlign w:val="bottom"/>
          </w:tcPr>
          <w:p w14:paraId="3B5AD631" w14:textId="77777777" w:rsidR="00074750" w:rsidRPr="002C6829" w:rsidRDefault="00074750" w:rsidP="00074750">
            <w:pPr>
              <w:jc w:val="center"/>
              <w:rPr>
                <w:b/>
                <w:color w:val="000000"/>
                <w:sz w:val="22"/>
                <w:szCs w:val="22"/>
                <w:lang w:val="en-AU"/>
              </w:rPr>
            </w:pPr>
          </w:p>
        </w:tc>
        <w:tc>
          <w:tcPr>
            <w:tcW w:w="419" w:type="pct"/>
          </w:tcPr>
          <w:p w14:paraId="26D7DEDC" w14:textId="77777777" w:rsidR="00074750" w:rsidRPr="002C6829" w:rsidRDefault="00074750" w:rsidP="00074750">
            <w:pPr>
              <w:jc w:val="center"/>
              <w:rPr>
                <w:b/>
                <w:color w:val="000000"/>
                <w:sz w:val="22"/>
                <w:szCs w:val="22"/>
                <w:lang w:val="en-AU"/>
              </w:rPr>
            </w:pPr>
          </w:p>
        </w:tc>
      </w:tr>
      <w:tr w:rsidR="00074750" w:rsidRPr="002C6829" w14:paraId="7C1F5FB9" w14:textId="77777777" w:rsidTr="00074750">
        <w:trPr>
          <w:trHeight w:val="320"/>
        </w:trPr>
        <w:tc>
          <w:tcPr>
            <w:tcW w:w="2067" w:type="pct"/>
            <w:shd w:val="clear" w:color="auto" w:fill="auto"/>
          </w:tcPr>
          <w:p w14:paraId="430B2122" w14:textId="77777777" w:rsidR="00074750" w:rsidRPr="002C6829" w:rsidRDefault="00074750" w:rsidP="00390371">
            <w:pPr>
              <w:numPr>
                <w:ilvl w:val="0"/>
                <w:numId w:val="18"/>
              </w:numPr>
              <w:spacing w:after="0" w:line="240" w:lineRule="auto"/>
              <w:ind w:left="284" w:hanging="284"/>
              <w:jc w:val="left"/>
              <w:rPr>
                <w:sz w:val="22"/>
                <w:szCs w:val="22"/>
                <w:lang w:val="en-AU"/>
              </w:rPr>
            </w:pPr>
            <w:r w:rsidRPr="002C6829">
              <w:rPr>
                <w:sz w:val="22"/>
                <w:szCs w:val="22"/>
                <w:lang w:val="en-AU"/>
              </w:rPr>
              <w:t>Use public transport rather than driving</w:t>
            </w:r>
          </w:p>
        </w:tc>
        <w:tc>
          <w:tcPr>
            <w:tcW w:w="419" w:type="pct"/>
            <w:shd w:val="clear" w:color="auto" w:fill="auto"/>
            <w:vAlign w:val="bottom"/>
          </w:tcPr>
          <w:p w14:paraId="1D02DC63" w14:textId="77777777" w:rsidR="00074750" w:rsidRPr="002C6829" w:rsidRDefault="00074750" w:rsidP="00074750">
            <w:pPr>
              <w:rPr>
                <w:color w:val="000000"/>
                <w:sz w:val="22"/>
                <w:szCs w:val="22"/>
                <w:lang w:val="en-AU"/>
              </w:rPr>
            </w:pPr>
          </w:p>
        </w:tc>
        <w:tc>
          <w:tcPr>
            <w:tcW w:w="419" w:type="pct"/>
            <w:shd w:val="clear" w:color="auto" w:fill="auto"/>
            <w:vAlign w:val="bottom"/>
          </w:tcPr>
          <w:p w14:paraId="11CD7CF0" w14:textId="77777777" w:rsidR="00074750" w:rsidRPr="002C6829" w:rsidRDefault="00074750" w:rsidP="00074750">
            <w:pPr>
              <w:rPr>
                <w:sz w:val="22"/>
                <w:szCs w:val="22"/>
                <w:lang w:val="en-AU"/>
              </w:rPr>
            </w:pPr>
          </w:p>
        </w:tc>
        <w:tc>
          <w:tcPr>
            <w:tcW w:w="419" w:type="pct"/>
            <w:shd w:val="clear" w:color="auto" w:fill="auto"/>
            <w:vAlign w:val="bottom"/>
          </w:tcPr>
          <w:p w14:paraId="133EB4CB" w14:textId="77777777" w:rsidR="00074750" w:rsidRPr="002C6829" w:rsidRDefault="00074750" w:rsidP="00074750">
            <w:pPr>
              <w:rPr>
                <w:sz w:val="22"/>
                <w:szCs w:val="22"/>
                <w:lang w:val="en-AU"/>
              </w:rPr>
            </w:pPr>
          </w:p>
        </w:tc>
        <w:tc>
          <w:tcPr>
            <w:tcW w:w="419" w:type="pct"/>
            <w:shd w:val="clear" w:color="auto" w:fill="auto"/>
            <w:vAlign w:val="bottom"/>
          </w:tcPr>
          <w:p w14:paraId="67AA8CA9" w14:textId="77777777" w:rsidR="00074750" w:rsidRPr="002C6829" w:rsidRDefault="00074750" w:rsidP="00074750">
            <w:pPr>
              <w:rPr>
                <w:sz w:val="22"/>
                <w:szCs w:val="22"/>
                <w:lang w:val="en-AU"/>
              </w:rPr>
            </w:pPr>
          </w:p>
        </w:tc>
        <w:tc>
          <w:tcPr>
            <w:tcW w:w="419" w:type="pct"/>
            <w:shd w:val="clear" w:color="auto" w:fill="auto"/>
            <w:vAlign w:val="bottom"/>
          </w:tcPr>
          <w:p w14:paraId="14E32316" w14:textId="77777777" w:rsidR="00074750" w:rsidRPr="002C6829" w:rsidRDefault="00074750" w:rsidP="00074750">
            <w:pPr>
              <w:rPr>
                <w:sz w:val="22"/>
                <w:szCs w:val="22"/>
                <w:lang w:val="en-AU"/>
              </w:rPr>
            </w:pPr>
          </w:p>
        </w:tc>
        <w:tc>
          <w:tcPr>
            <w:tcW w:w="419" w:type="pct"/>
            <w:vAlign w:val="bottom"/>
          </w:tcPr>
          <w:p w14:paraId="68C5C7D9" w14:textId="77777777" w:rsidR="00074750" w:rsidRPr="002C6829" w:rsidRDefault="00074750" w:rsidP="00074750">
            <w:pPr>
              <w:jc w:val="center"/>
              <w:rPr>
                <w:b/>
                <w:color w:val="000000"/>
                <w:sz w:val="22"/>
                <w:szCs w:val="22"/>
                <w:lang w:val="en-AU"/>
              </w:rPr>
            </w:pPr>
          </w:p>
        </w:tc>
        <w:tc>
          <w:tcPr>
            <w:tcW w:w="419" w:type="pct"/>
          </w:tcPr>
          <w:p w14:paraId="0690CD44" w14:textId="77777777" w:rsidR="00074750" w:rsidRPr="002C6829" w:rsidRDefault="00074750" w:rsidP="00074750">
            <w:pPr>
              <w:jc w:val="center"/>
              <w:rPr>
                <w:b/>
                <w:color w:val="000000"/>
                <w:sz w:val="22"/>
                <w:szCs w:val="22"/>
                <w:lang w:val="en-AU"/>
              </w:rPr>
            </w:pPr>
          </w:p>
        </w:tc>
      </w:tr>
      <w:tr w:rsidR="00074750" w:rsidRPr="002C6829" w14:paraId="6D06F8E7" w14:textId="77777777" w:rsidTr="00074750">
        <w:trPr>
          <w:trHeight w:val="320"/>
        </w:trPr>
        <w:tc>
          <w:tcPr>
            <w:tcW w:w="2067" w:type="pct"/>
            <w:shd w:val="clear" w:color="auto" w:fill="auto"/>
          </w:tcPr>
          <w:p w14:paraId="5AA83AFC" w14:textId="77777777" w:rsidR="00074750" w:rsidRPr="002C6829" w:rsidRDefault="00074750" w:rsidP="00390371">
            <w:pPr>
              <w:numPr>
                <w:ilvl w:val="0"/>
                <w:numId w:val="18"/>
              </w:numPr>
              <w:spacing w:after="0" w:line="240" w:lineRule="auto"/>
              <w:ind w:left="284" w:hanging="284"/>
              <w:jc w:val="left"/>
              <w:rPr>
                <w:sz w:val="22"/>
                <w:szCs w:val="22"/>
                <w:lang w:val="en-AU"/>
              </w:rPr>
            </w:pPr>
            <w:r w:rsidRPr="002C6829">
              <w:rPr>
                <w:sz w:val="22"/>
                <w:szCs w:val="22"/>
                <w:lang w:val="en-AU"/>
              </w:rPr>
              <w:t>Volunteer time for activities that take care of the environment (e.g. planting trees, clearing weeds)</w:t>
            </w:r>
          </w:p>
        </w:tc>
        <w:tc>
          <w:tcPr>
            <w:tcW w:w="419" w:type="pct"/>
            <w:shd w:val="clear" w:color="auto" w:fill="auto"/>
            <w:vAlign w:val="bottom"/>
          </w:tcPr>
          <w:p w14:paraId="02EBBC47" w14:textId="77777777" w:rsidR="00074750" w:rsidRPr="002C6829" w:rsidRDefault="00074750" w:rsidP="00074750">
            <w:pPr>
              <w:rPr>
                <w:color w:val="000000"/>
                <w:sz w:val="22"/>
                <w:szCs w:val="22"/>
                <w:lang w:val="en-AU"/>
              </w:rPr>
            </w:pPr>
          </w:p>
        </w:tc>
        <w:tc>
          <w:tcPr>
            <w:tcW w:w="419" w:type="pct"/>
            <w:shd w:val="clear" w:color="auto" w:fill="auto"/>
            <w:vAlign w:val="bottom"/>
          </w:tcPr>
          <w:p w14:paraId="28A2A465" w14:textId="77777777" w:rsidR="00074750" w:rsidRPr="002C6829" w:rsidRDefault="00074750" w:rsidP="00074750">
            <w:pPr>
              <w:rPr>
                <w:sz w:val="22"/>
                <w:szCs w:val="22"/>
                <w:lang w:val="en-AU"/>
              </w:rPr>
            </w:pPr>
          </w:p>
        </w:tc>
        <w:tc>
          <w:tcPr>
            <w:tcW w:w="419" w:type="pct"/>
            <w:shd w:val="clear" w:color="auto" w:fill="auto"/>
            <w:vAlign w:val="bottom"/>
          </w:tcPr>
          <w:p w14:paraId="02897DCE" w14:textId="77777777" w:rsidR="00074750" w:rsidRPr="002C6829" w:rsidRDefault="00074750" w:rsidP="00074750">
            <w:pPr>
              <w:rPr>
                <w:sz w:val="22"/>
                <w:szCs w:val="22"/>
                <w:lang w:val="en-AU"/>
              </w:rPr>
            </w:pPr>
          </w:p>
        </w:tc>
        <w:tc>
          <w:tcPr>
            <w:tcW w:w="419" w:type="pct"/>
            <w:shd w:val="clear" w:color="auto" w:fill="auto"/>
            <w:vAlign w:val="bottom"/>
          </w:tcPr>
          <w:p w14:paraId="6FABFA69" w14:textId="77777777" w:rsidR="00074750" w:rsidRPr="002C6829" w:rsidRDefault="00074750" w:rsidP="00074750">
            <w:pPr>
              <w:rPr>
                <w:sz w:val="22"/>
                <w:szCs w:val="22"/>
                <w:lang w:val="en-AU"/>
              </w:rPr>
            </w:pPr>
          </w:p>
        </w:tc>
        <w:tc>
          <w:tcPr>
            <w:tcW w:w="419" w:type="pct"/>
            <w:shd w:val="clear" w:color="auto" w:fill="auto"/>
            <w:vAlign w:val="bottom"/>
          </w:tcPr>
          <w:p w14:paraId="33B27F4A" w14:textId="77777777" w:rsidR="00074750" w:rsidRPr="002C6829" w:rsidRDefault="00074750" w:rsidP="00074750">
            <w:pPr>
              <w:rPr>
                <w:sz w:val="22"/>
                <w:szCs w:val="22"/>
                <w:lang w:val="en-AU"/>
              </w:rPr>
            </w:pPr>
          </w:p>
        </w:tc>
        <w:tc>
          <w:tcPr>
            <w:tcW w:w="419" w:type="pct"/>
            <w:vAlign w:val="bottom"/>
          </w:tcPr>
          <w:p w14:paraId="61CA0F13" w14:textId="77777777" w:rsidR="00074750" w:rsidRPr="002C6829" w:rsidRDefault="00074750" w:rsidP="00074750">
            <w:pPr>
              <w:jc w:val="center"/>
              <w:rPr>
                <w:b/>
                <w:color w:val="000000"/>
                <w:sz w:val="22"/>
                <w:szCs w:val="22"/>
                <w:lang w:val="en-AU"/>
              </w:rPr>
            </w:pPr>
          </w:p>
        </w:tc>
        <w:tc>
          <w:tcPr>
            <w:tcW w:w="419" w:type="pct"/>
          </w:tcPr>
          <w:p w14:paraId="1FB139E6" w14:textId="77777777" w:rsidR="00074750" w:rsidRPr="002C6829" w:rsidRDefault="00074750" w:rsidP="00074750">
            <w:pPr>
              <w:jc w:val="center"/>
              <w:rPr>
                <w:b/>
                <w:color w:val="000000"/>
                <w:sz w:val="22"/>
                <w:szCs w:val="22"/>
                <w:lang w:val="en-AU"/>
              </w:rPr>
            </w:pPr>
          </w:p>
        </w:tc>
      </w:tr>
      <w:tr w:rsidR="00074750" w:rsidRPr="002C6829" w14:paraId="05030045" w14:textId="77777777" w:rsidTr="00074750">
        <w:trPr>
          <w:trHeight w:val="320"/>
        </w:trPr>
        <w:tc>
          <w:tcPr>
            <w:tcW w:w="2067" w:type="pct"/>
            <w:shd w:val="clear" w:color="auto" w:fill="auto"/>
          </w:tcPr>
          <w:p w14:paraId="3F87B9A4" w14:textId="77777777" w:rsidR="00074750" w:rsidRPr="002C6829" w:rsidRDefault="00074750" w:rsidP="00390371">
            <w:pPr>
              <w:numPr>
                <w:ilvl w:val="0"/>
                <w:numId w:val="18"/>
              </w:numPr>
              <w:spacing w:after="0" w:line="240" w:lineRule="auto"/>
              <w:ind w:left="284" w:hanging="284"/>
              <w:jc w:val="left"/>
              <w:rPr>
                <w:sz w:val="22"/>
                <w:szCs w:val="22"/>
                <w:lang w:val="en-AU"/>
              </w:rPr>
            </w:pPr>
            <w:r w:rsidRPr="002C6829">
              <w:rPr>
                <w:sz w:val="22"/>
                <w:szCs w:val="22"/>
                <w:lang w:val="en-AU"/>
              </w:rPr>
              <w:t>Collect information on the natural environment for scientific projects or databases (citizen science)</w:t>
            </w:r>
          </w:p>
        </w:tc>
        <w:tc>
          <w:tcPr>
            <w:tcW w:w="419" w:type="pct"/>
            <w:shd w:val="clear" w:color="auto" w:fill="auto"/>
            <w:vAlign w:val="bottom"/>
          </w:tcPr>
          <w:p w14:paraId="54E9AF01" w14:textId="77777777" w:rsidR="00074750" w:rsidRPr="002C6829" w:rsidRDefault="00074750" w:rsidP="00074750">
            <w:pPr>
              <w:rPr>
                <w:color w:val="000000"/>
                <w:sz w:val="22"/>
                <w:szCs w:val="22"/>
                <w:lang w:val="en-AU"/>
              </w:rPr>
            </w:pPr>
          </w:p>
        </w:tc>
        <w:tc>
          <w:tcPr>
            <w:tcW w:w="419" w:type="pct"/>
            <w:shd w:val="clear" w:color="auto" w:fill="auto"/>
            <w:vAlign w:val="bottom"/>
          </w:tcPr>
          <w:p w14:paraId="23EB9ED1" w14:textId="77777777" w:rsidR="00074750" w:rsidRPr="002C6829" w:rsidRDefault="00074750" w:rsidP="00074750">
            <w:pPr>
              <w:rPr>
                <w:sz w:val="22"/>
                <w:szCs w:val="22"/>
                <w:lang w:val="en-AU"/>
              </w:rPr>
            </w:pPr>
          </w:p>
        </w:tc>
        <w:tc>
          <w:tcPr>
            <w:tcW w:w="419" w:type="pct"/>
            <w:shd w:val="clear" w:color="auto" w:fill="auto"/>
            <w:vAlign w:val="bottom"/>
          </w:tcPr>
          <w:p w14:paraId="21388F85" w14:textId="77777777" w:rsidR="00074750" w:rsidRPr="002C6829" w:rsidRDefault="00074750" w:rsidP="00074750">
            <w:pPr>
              <w:rPr>
                <w:sz w:val="22"/>
                <w:szCs w:val="22"/>
                <w:lang w:val="en-AU"/>
              </w:rPr>
            </w:pPr>
          </w:p>
        </w:tc>
        <w:tc>
          <w:tcPr>
            <w:tcW w:w="419" w:type="pct"/>
            <w:shd w:val="clear" w:color="auto" w:fill="auto"/>
            <w:vAlign w:val="bottom"/>
          </w:tcPr>
          <w:p w14:paraId="11E6A1C2" w14:textId="77777777" w:rsidR="00074750" w:rsidRPr="002C6829" w:rsidRDefault="00074750" w:rsidP="00074750">
            <w:pPr>
              <w:rPr>
                <w:sz w:val="22"/>
                <w:szCs w:val="22"/>
                <w:lang w:val="en-AU"/>
              </w:rPr>
            </w:pPr>
          </w:p>
        </w:tc>
        <w:tc>
          <w:tcPr>
            <w:tcW w:w="419" w:type="pct"/>
            <w:shd w:val="clear" w:color="auto" w:fill="auto"/>
            <w:vAlign w:val="bottom"/>
          </w:tcPr>
          <w:p w14:paraId="57D84B0B" w14:textId="77777777" w:rsidR="00074750" w:rsidRPr="002C6829" w:rsidRDefault="00074750" w:rsidP="00074750">
            <w:pPr>
              <w:rPr>
                <w:sz w:val="22"/>
                <w:szCs w:val="22"/>
                <w:lang w:val="en-AU"/>
              </w:rPr>
            </w:pPr>
          </w:p>
        </w:tc>
        <w:tc>
          <w:tcPr>
            <w:tcW w:w="419" w:type="pct"/>
            <w:vAlign w:val="bottom"/>
          </w:tcPr>
          <w:p w14:paraId="1FC3CE59" w14:textId="77777777" w:rsidR="00074750" w:rsidRPr="002C6829" w:rsidRDefault="00074750" w:rsidP="00074750">
            <w:pPr>
              <w:jc w:val="center"/>
              <w:rPr>
                <w:b/>
                <w:color w:val="000000"/>
                <w:sz w:val="22"/>
                <w:szCs w:val="22"/>
                <w:lang w:val="en-AU"/>
              </w:rPr>
            </w:pPr>
          </w:p>
        </w:tc>
        <w:tc>
          <w:tcPr>
            <w:tcW w:w="419" w:type="pct"/>
          </w:tcPr>
          <w:p w14:paraId="35CFEEA5" w14:textId="77777777" w:rsidR="00074750" w:rsidRPr="002C6829" w:rsidRDefault="00074750" w:rsidP="00074750">
            <w:pPr>
              <w:jc w:val="center"/>
              <w:rPr>
                <w:b/>
                <w:color w:val="000000"/>
                <w:sz w:val="22"/>
                <w:szCs w:val="22"/>
                <w:lang w:val="en-AU"/>
              </w:rPr>
            </w:pPr>
          </w:p>
        </w:tc>
      </w:tr>
      <w:tr w:rsidR="00074750" w:rsidRPr="002C6829" w14:paraId="60D8B13C" w14:textId="77777777" w:rsidTr="00074750">
        <w:trPr>
          <w:trHeight w:val="320"/>
        </w:trPr>
        <w:tc>
          <w:tcPr>
            <w:tcW w:w="2067" w:type="pct"/>
            <w:shd w:val="clear" w:color="auto" w:fill="auto"/>
          </w:tcPr>
          <w:p w14:paraId="5F2DFFC0" w14:textId="77777777" w:rsidR="00074750" w:rsidRPr="002C6829" w:rsidRDefault="00074750" w:rsidP="00390371">
            <w:pPr>
              <w:numPr>
                <w:ilvl w:val="0"/>
                <w:numId w:val="18"/>
              </w:numPr>
              <w:spacing w:after="0" w:line="240" w:lineRule="auto"/>
              <w:ind w:left="284" w:hanging="284"/>
              <w:jc w:val="left"/>
              <w:rPr>
                <w:sz w:val="22"/>
                <w:szCs w:val="22"/>
                <w:lang w:val="en-AU"/>
              </w:rPr>
            </w:pPr>
            <w:r w:rsidRPr="002C6829">
              <w:rPr>
                <w:sz w:val="22"/>
                <w:szCs w:val="22"/>
                <w:lang w:val="en-AU"/>
              </w:rPr>
              <w:t>Donate money to organisations that take care of the environment</w:t>
            </w:r>
          </w:p>
        </w:tc>
        <w:tc>
          <w:tcPr>
            <w:tcW w:w="419" w:type="pct"/>
            <w:shd w:val="clear" w:color="auto" w:fill="auto"/>
            <w:vAlign w:val="bottom"/>
          </w:tcPr>
          <w:p w14:paraId="02B95ACC" w14:textId="77777777" w:rsidR="00074750" w:rsidRPr="002C6829" w:rsidRDefault="00074750" w:rsidP="00074750">
            <w:pPr>
              <w:rPr>
                <w:color w:val="000000"/>
                <w:sz w:val="22"/>
                <w:szCs w:val="22"/>
                <w:lang w:val="en-AU"/>
              </w:rPr>
            </w:pPr>
          </w:p>
        </w:tc>
        <w:tc>
          <w:tcPr>
            <w:tcW w:w="419" w:type="pct"/>
            <w:shd w:val="clear" w:color="auto" w:fill="auto"/>
            <w:vAlign w:val="bottom"/>
          </w:tcPr>
          <w:p w14:paraId="1BDCE2C2" w14:textId="77777777" w:rsidR="00074750" w:rsidRPr="002C6829" w:rsidRDefault="00074750" w:rsidP="00074750">
            <w:pPr>
              <w:rPr>
                <w:sz w:val="22"/>
                <w:szCs w:val="22"/>
                <w:lang w:val="en-AU"/>
              </w:rPr>
            </w:pPr>
          </w:p>
        </w:tc>
        <w:tc>
          <w:tcPr>
            <w:tcW w:w="419" w:type="pct"/>
            <w:shd w:val="clear" w:color="auto" w:fill="auto"/>
            <w:vAlign w:val="bottom"/>
          </w:tcPr>
          <w:p w14:paraId="03F3EB1F" w14:textId="77777777" w:rsidR="00074750" w:rsidRPr="002C6829" w:rsidRDefault="00074750" w:rsidP="00074750">
            <w:pPr>
              <w:rPr>
                <w:sz w:val="22"/>
                <w:szCs w:val="22"/>
                <w:lang w:val="en-AU"/>
              </w:rPr>
            </w:pPr>
          </w:p>
        </w:tc>
        <w:tc>
          <w:tcPr>
            <w:tcW w:w="419" w:type="pct"/>
            <w:shd w:val="clear" w:color="auto" w:fill="auto"/>
            <w:vAlign w:val="bottom"/>
          </w:tcPr>
          <w:p w14:paraId="3F8FC90C" w14:textId="77777777" w:rsidR="00074750" w:rsidRPr="002C6829" w:rsidRDefault="00074750" w:rsidP="00074750">
            <w:pPr>
              <w:rPr>
                <w:sz w:val="22"/>
                <w:szCs w:val="22"/>
                <w:lang w:val="en-AU"/>
              </w:rPr>
            </w:pPr>
          </w:p>
        </w:tc>
        <w:tc>
          <w:tcPr>
            <w:tcW w:w="419" w:type="pct"/>
            <w:shd w:val="clear" w:color="auto" w:fill="auto"/>
            <w:vAlign w:val="bottom"/>
          </w:tcPr>
          <w:p w14:paraId="0A20A176" w14:textId="77777777" w:rsidR="00074750" w:rsidRPr="002C6829" w:rsidRDefault="00074750" w:rsidP="00074750">
            <w:pPr>
              <w:rPr>
                <w:sz w:val="22"/>
                <w:szCs w:val="22"/>
                <w:lang w:val="en-AU"/>
              </w:rPr>
            </w:pPr>
          </w:p>
        </w:tc>
        <w:tc>
          <w:tcPr>
            <w:tcW w:w="419" w:type="pct"/>
            <w:vAlign w:val="bottom"/>
          </w:tcPr>
          <w:p w14:paraId="20DEE604" w14:textId="77777777" w:rsidR="00074750" w:rsidRPr="002C6829" w:rsidRDefault="00074750" w:rsidP="00074750">
            <w:pPr>
              <w:jc w:val="center"/>
              <w:rPr>
                <w:b/>
                <w:color w:val="000000"/>
                <w:sz w:val="22"/>
                <w:szCs w:val="22"/>
                <w:lang w:val="en-AU"/>
              </w:rPr>
            </w:pPr>
          </w:p>
        </w:tc>
        <w:tc>
          <w:tcPr>
            <w:tcW w:w="419" w:type="pct"/>
          </w:tcPr>
          <w:p w14:paraId="222AD922" w14:textId="77777777" w:rsidR="00074750" w:rsidRPr="002C6829" w:rsidRDefault="00074750" w:rsidP="00074750">
            <w:pPr>
              <w:jc w:val="center"/>
              <w:rPr>
                <w:b/>
                <w:color w:val="000000"/>
                <w:sz w:val="22"/>
                <w:szCs w:val="22"/>
                <w:lang w:val="en-AU"/>
              </w:rPr>
            </w:pPr>
          </w:p>
        </w:tc>
      </w:tr>
      <w:tr w:rsidR="00074750" w:rsidRPr="002C6829" w14:paraId="0089882E" w14:textId="77777777" w:rsidTr="00074750">
        <w:trPr>
          <w:trHeight w:val="320"/>
        </w:trPr>
        <w:tc>
          <w:tcPr>
            <w:tcW w:w="2067" w:type="pct"/>
            <w:shd w:val="clear" w:color="auto" w:fill="auto"/>
          </w:tcPr>
          <w:p w14:paraId="74143A5D" w14:textId="77777777" w:rsidR="00074750" w:rsidRPr="002C6829" w:rsidRDefault="00074750" w:rsidP="00390371">
            <w:pPr>
              <w:numPr>
                <w:ilvl w:val="0"/>
                <w:numId w:val="18"/>
              </w:numPr>
              <w:spacing w:after="0" w:line="240" w:lineRule="auto"/>
              <w:ind w:left="284" w:hanging="284"/>
              <w:jc w:val="left"/>
              <w:rPr>
                <w:sz w:val="22"/>
                <w:szCs w:val="22"/>
                <w:lang w:val="en-AU"/>
              </w:rPr>
            </w:pPr>
            <w:r w:rsidRPr="002C6829">
              <w:rPr>
                <w:sz w:val="22"/>
                <w:szCs w:val="22"/>
                <w:lang w:val="en-AU"/>
              </w:rPr>
              <w:t>Advocate for the environment (by, for example, contacting businesses or politicians about environmental issues, signing pro-environment petitions, attending rallies etc.)</w:t>
            </w:r>
          </w:p>
        </w:tc>
        <w:tc>
          <w:tcPr>
            <w:tcW w:w="419" w:type="pct"/>
            <w:shd w:val="clear" w:color="auto" w:fill="auto"/>
            <w:vAlign w:val="bottom"/>
          </w:tcPr>
          <w:p w14:paraId="470FED62" w14:textId="77777777" w:rsidR="00074750" w:rsidRPr="002C6829" w:rsidRDefault="00074750" w:rsidP="00074750">
            <w:pPr>
              <w:rPr>
                <w:color w:val="000000"/>
                <w:sz w:val="22"/>
                <w:szCs w:val="22"/>
                <w:lang w:val="en-AU"/>
              </w:rPr>
            </w:pPr>
          </w:p>
        </w:tc>
        <w:tc>
          <w:tcPr>
            <w:tcW w:w="419" w:type="pct"/>
            <w:shd w:val="clear" w:color="auto" w:fill="auto"/>
            <w:vAlign w:val="bottom"/>
          </w:tcPr>
          <w:p w14:paraId="49129C25" w14:textId="77777777" w:rsidR="00074750" w:rsidRPr="002C6829" w:rsidRDefault="00074750" w:rsidP="00074750">
            <w:pPr>
              <w:rPr>
                <w:sz w:val="22"/>
                <w:szCs w:val="22"/>
                <w:lang w:val="en-AU"/>
              </w:rPr>
            </w:pPr>
          </w:p>
        </w:tc>
        <w:tc>
          <w:tcPr>
            <w:tcW w:w="419" w:type="pct"/>
            <w:shd w:val="clear" w:color="auto" w:fill="auto"/>
            <w:vAlign w:val="bottom"/>
          </w:tcPr>
          <w:p w14:paraId="69FD2595" w14:textId="77777777" w:rsidR="00074750" w:rsidRPr="002C6829" w:rsidRDefault="00074750" w:rsidP="00074750">
            <w:pPr>
              <w:rPr>
                <w:sz w:val="22"/>
                <w:szCs w:val="22"/>
                <w:lang w:val="en-AU"/>
              </w:rPr>
            </w:pPr>
          </w:p>
        </w:tc>
        <w:tc>
          <w:tcPr>
            <w:tcW w:w="419" w:type="pct"/>
            <w:shd w:val="clear" w:color="auto" w:fill="auto"/>
            <w:vAlign w:val="bottom"/>
          </w:tcPr>
          <w:p w14:paraId="2F97C5C8" w14:textId="77777777" w:rsidR="00074750" w:rsidRPr="002C6829" w:rsidRDefault="00074750" w:rsidP="00074750">
            <w:pPr>
              <w:rPr>
                <w:sz w:val="22"/>
                <w:szCs w:val="22"/>
                <w:lang w:val="en-AU"/>
              </w:rPr>
            </w:pPr>
          </w:p>
        </w:tc>
        <w:tc>
          <w:tcPr>
            <w:tcW w:w="419" w:type="pct"/>
            <w:shd w:val="clear" w:color="auto" w:fill="auto"/>
            <w:vAlign w:val="bottom"/>
          </w:tcPr>
          <w:p w14:paraId="6C8B5EC6" w14:textId="77777777" w:rsidR="00074750" w:rsidRPr="002C6829" w:rsidRDefault="00074750" w:rsidP="00074750">
            <w:pPr>
              <w:rPr>
                <w:sz w:val="22"/>
                <w:szCs w:val="22"/>
                <w:lang w:val="en-AU"/>
              </w:rPr>
            </w:pPr>
          </w:p>
        </w:tc>
        <w:tc>
          <w:tcPr>
            <w:tcW w:w="419" w:type="pct"/>
            <w:vAlign w:val="bottom"/>
          </w:tcPr>
          <w:p w14:paraId="39BFB8F5" w14:textId="77777777" w:rsidR="00074750" w:rsidRPr="002C6829" w:rsidRDefault="00074750" w:rsidP="00074750">
            <w:pPr>
              <w:jc w:val="center"/>
              <w:rPr>
                <w:b/>
                <w:color w:val="000000"/>
                <w:sz w:val="22"/>
                <w:szCs w:val="22"/>
                <w:lang w:val="en-AU"/>
              </w:rPr>
            </w:pPr>
          </w:p>
        </w:tc>
        <w:tc>
          <w:tcPr>
            <w:tcW w:w="419" w:type="pct"/>
          </w:tcPr>
          <w:p w14:paraId="0B275F8E" w14:textId="77777777" w:rsidR="00074750" w:rsidRPr="002C6829" w:rsidRDefault="00074750" w:rsidP="00074750">
            <w:pPr>
              <w:jc w:val="center"/>
              <w:rPr>
                <w:b/>
                <w:color w:val="000000"/>
                <w:sz w:val="22"/>
                <w:szCs w:val="22"/>
                <w:lang w:val="en-AU"/>
              </w:rPr>
            </w:pPr>
          </w:p>
        </w:tc>
      </w:tr>
      <w:tr w:rsidR="00074750" w:rsidRPr="002C6829" w14:paraId="131A0E61" w14:textId="77777777" w:rsidTr="00074750">
        <w:trPr>
          <w:trHeight w:val="320"/>
        </w:trPr>
        <w:tc>
          <w:tcPr>
            <w:tcW w:w="2067" w:type="pct"/>
            <w:shd w:val="clear" w:color="auto" w:fill="auto"/>
          </w:tcPr>
          <w:p w14:paraId="373A0C07" w14:textId="77777777" w:rsidR="00074750" w:rsidRPr="002C6829" w:rsidRDefault="00074750" w:rsidP="00390371">
            <w:pPr>
              <w:numPr>
                <w:ilvl w:val="0"/>
                <w:numId w:val="18"/>
              </w:numPr>
              <w:spacing w:after="0" w:line="240" w:lineRule="auto"/>
              <w:ind w:left="284" w:hanging="284"/>
              <w:jc w:val="left"/>
              <w:rPr>
                <w:sz w:val="22"/>
                <w:szCs w:val="22"/>
                <w:lang w:val="en-AU"/>
              </w:rPr>
            </w:pPr>
            <w:r w:rsidRPr="002C6829">
              <w:rPr>
                <w:sz w:val="22"/>
                <w:szCs w:val="22"/>
                <w:lang w:val="en-AU"/>
              </w:rPr>
              <w:t>Clean up litter in a public space, park or forest</w:t>
            </w:r>
          </w:p>
        </w:tc>
        <w:tc>
          <w:tcPr>
            <w:tcW w:w="419" w:type="pct"/>
            <w:shd w:val="clear" w:color="auto" w:fill="auto"/>
            <w:vAlign w:val="bottom"/>
          </w:tcPr>
          <w:p w14:paraId="48EC2EAD" w14:textId="77777777" w:rsidR="00074750" w:rsidRPr="002C6829" w:rsidRDefault="00074750" w:rsidP="00074750">
            <w:pPr>
              <w:rPr>
                <w:color w:val="000000"/>
                <w:sz w:val="22"/>
                <w:szCs w:val="22"/>
                <w:lang w:val="en-AU"/>
              </w:rPr>
            </w:pPr>
          </w:p>
        </w:tc>
        <w:tc>
          <w:tcPr>
            <w:tcW w:w="419" w:type="pct"/>
            <w:shd w:val="clear" w:color="auto" w:fill="auto"/>
            <w:vAlign w:val="bottom"/>
          </w:tcPr>
          <w:p w14:paraId="27C788C0" w14:textId="77777777" w:rsidR="00074750" w:rsidRPr="002C6829" w:rsidRDefault="00074750" w:rsidP="00074750">
            <w:pPr>
              <w:rPr>
                <w:sz w:val="22"/>
                <w:szCs w:val="22"/>
                <w:lang w:val="en-AU"/>
              </w:rPr>
            </w:pPr>
          </w:p>
        </w:tc>
        <w:tc>
          <w:tcPr>
            <w:tcW w:w="419" w:type="pct"/>
            <w:shd w:val="clear" w:color="auto" w:fill="auto"/>
            <w:vAlign w:val="bottom"/>
          </w:tcPr>
          <w:p w14:paraId="2CD608CA" w14:textId="77777777" w:rsidR="00074750" w:rsidRPr="002C6829" w:rsidRDefault="00074750" w:rsidP="00074750">
            <w:pPr>
              <w:rPr>
                <w:sz w:val="22"/>
                <w:szCs w:val="22"/>
                <w:lang w:val="en-AU"/>
              </w:rPr>
            </w:pPr>
          </w:p>
        </w:tc>
        <w:tc>
          <w:tcPr>
            <w:tcW w:w="419" w:type="pct"/>
            <w:shd w:val="clear" w:color="auto" w:fill="auto"/>
            <w:vAlign w:val="bottom"/>
          </w:tcPr>
          <w:p w14:paraId="2A1BFB76" w14:textId="77777777" w:rsidR="00074750" w:rsidRPr="002C6829" w:rsidRDefault="00074750" w:rsidP="00074750">
            <w:pPr>
              <w:rPr>
                <w:sz w:val="22"/>
                <w:szCs w:val="22"/>
                <w:lang w:val="en-AU"/>
              </w:rPr>
            </w:pPr>
          </w:p>
        </w:tc>
        <w:tc>
          <w:tcPr>
            <w:tcW w:w="419" w:type="pct"/>
            <w:shd w:val="clear" w:color="auto" w:fill="auto"/>
            <w:vAlign w:val="bottom"/>
          </w:tcPr>
          <w:p w14:paraId="0E8A9BB0" w14:textId="77777777" w:rsidR="00074750" w:rsidRPr="002C6829" w:rsidRDefault="00074750" w:rsidP="00074750">
            <w:pPr>
              <w:rPr>
                <w:sz w:val="22"/>
                <w:szCs w:val="22"/>
                <w:lang w:val="en-AU"/>
              </w:rPr>
            </w:pPr>
          </w:p>
        </w:tc>
        <w:tc>
          <w:tcPr>
            <w:tcW w:w="419" w:type="pct"/>
            <w:vAlign w:val="bottom"/>
          </w:tcPr>
          <w:p w14:paraId="76835CCA" w14:textId="77777777" w:rsidR="00074750" w:rsidRPr="002C6829" w:rsidRDefault="00074750" w:rsidP="00074750">
            <w:pPr>
              <w:jc w:val="center"/>
              <w:rPr>
                <w:b/>
                <w:color w:val="000000"/>
                <w:sz w:val="22"/>
                <w:szCs w:val="22"/>
                <w:lang w:val="en-AU"/>
              </w:rPr>
            </w:pPr>
          </w:p>
        </w:tc>
        <w:tc>
          <w:tcPr>
            <w:tcW w:w="419" w:type="pct"/>
          </w:tcPr>
          <w:p w14:paraId="288BB7E1" w14:textId="77777777" w:rsidR="00074750" w:rsidRPr="002C6829" w:rsidRDefault="00074750" w:rsidP="00074750">
            <w:pPr>
              <w:jc w:val="center"/>
              <w:rPr>
                <w:b/>
                <w:color w:val="000000"/>
                <w:sz w:val="22"/>
                <w:szCs w:val="22"/>
                <w:lang w:val="en-AU"/>
              </w:rPr>
            </w:pPr>
          </w:p>
        </w:tc>
      </w:tr>
      <w:tr w:rsidR="00074750" w:rsidRPr="002C6829" w14:paraId="4345846D" w14:textId="77777777" w:rsidTr="00074750">
        <w:trPr>
          <w:trHeight w:val="320"/>
        </w:trPr>
        <w:tc>
          <w:tcPr>
            <w:tcW w:w="2067" w:type="pct"/>
            <w:shd w:val="clear" w:color="auto" w:fill="auto"/>
          </w:tcPr>
          <w:p w14:paraId="69A65855" w14:textId="77777777" w:rsidR="00074750" w:rsidRPr="002C6829" w:rsidRDefault="00074750" w:rsidP="00390371">
            <w:pPr>
              <w:numPr>
                <w:ilvl w:val="0"/>
                <w:numId w:val="18"/>
              </w:numPr>
              <w:spacing w:after="0" w:line="240" w:lineRule="auto"/>
              <w:ind w:left="284" w:hanging="284"/>
              <w:jc w:val="left"/>
              <w:rPr>
                <w:sz w:val="22"/>
                <w:szCs w:val="22"/>
                <w:lang w:val="en-AU"/>
              </w:rPr>
            </w:pPr>
            <w:r w:rsidRPr="002C6829">
              <w:rPr>
                <w:sz w:val="22"/>
                <w:szCs w:val="22"/>
                <w:lang w:val="en-AU"/>
              </w:rPr>
              <w:t>Be involved in a local community garden or community composting activity</w:t>
            </w:r>
          </w:p>
        </w:tc>
        <w:tc>
          <w:tcPr>
            <w:tcW w:w="419" w:type="pct"/>
            <w:shd w:val="clear" w:color="auto" w:fill="auto"/>
            <w:vAlign w:val="bottom"/>
          </w:tcPr>
          <w:p w14:paraId="2D979E74" w14:textId="77777777" w:rsidR="00074750" w:rsidRPr="002C6829" w:rsidRDefault="00074750" w:rsidP="00074750">
            <w:pPr>
              <w:rPr>
                <w:color w:val="000000"/>
                <w:sz w:val="22"/>
                <w:szCs w:val="22"/>
                <w:lang w:val="en-AU"/>
              </w:rPr>
            </w:pPr>
          </w:p>
        </w:tc>
        <w:tc>
          <w:tcPr>
            <w:tcW w:w="419" w:type="pct"/>
            <w:shd w:val="clear" w:color="auto" w:fill="auto"/>
            <w:vAlign w:val="bottom"/>
          </w:tcPr>
          <w:p w14:paraId="2CA69F5C" w14:textId="77777777" w:rsidR="00074750" w:rsidRPr="002C6829" w:rsidRDefault="00074750" w:rsidP="00074750">
            <w:pPr>
              <w:rPr>
                <w:sz w:val="22"/>
                <w:szCs w:val="22"/>
                <w:lang w:val="en-AU"/>
              </w:rPr>
            </w:pPr>
          </w:p>
        </w:tc>
        <w:tc>
          <w:tcPr>
            <w:tcW w:w="419" w:type="pct"/>
            <w:shd w:val="clear" w:color="auto" w:fill="auto"/>
            <w:vAlign w:val="bottom"/>
          </w:tcPr>
          <w:p w14:paraId="0F3C5063" w14:textId="77777777" w:rsidR="00074750" w:rsidRPr="002C6829" w:rsidRDefault="00074750" w:rsidP="00074750">
            <w:pPr>
              <w:rPr>
                <w:sz w:val="22"/>
                <w:szCs w:val="22"/>
                <w:lang w:val="en-AU"/>
              </w:rPr>
            </w:pPr>
          </w:p>
        </w:tc>
        <w:tc>
          <w:tcPr>
            <w:tcW w:w="419" w:type="pct"/>
            <w:shd w:val="clear" w:color="auto" w:fill="auto"/>
            <w:vAlign w:val="bottom"/>
          </w:tcPr>
          <w:p w14:paraId="17E48FC7" w14:textId="77777777" w:rsidR="00074750" w:rsidRPr="002C6829" w:rsidRDefault="00074750" w:rsidP="00074750">
            <w:pPr>
              <w:rPr>
                <w:sz w:val="22"/>
                <w:szCs w:val="22"/>
                <w:lang w:val="en-AU"/>
              </w:rPr>
            </w:pPr>
          </w:p>
        </w:tc>
        <w:tc>
          <w:tcPr>
            <w:tcW w:w="419" w:type="pct"/>
            <w:shd w:val="clear" w:color="auto" w:fill="auto"/>
            <w:vAlign w:val="bottom"/>
          </w:tcPr>
          <w:p w14:paraId="366C8668" w14:textId="77777777" w:rsidR="00074750" w:rsidRPr="002C6829" w:rsidRDefault="00074750" w:rsidP="00074750">
            <w:pPr>
              <w:rPr>
                <w:sz w:val="22"/>
                <w:szCs w:val="22"/>
                <w:lang w:val="en-AU"/>
              </w:rPr>
            </w:pPr>
          </w:p>
        </w:tc>
        <w:tc>
          <w:tcPr>
            <w:tcW w:w="419" w:type="pct"/>
            <w:vAlign w:val="bottom"/>
          </w:tcPr>
          <w:p w14:paraId="7C6D17B3" w14:textId="77777777" w:rsidR="00074750" w:rsidRPr="002C6829" w:rsidRDefault="00074750" w:rsidP="00074750">
            <w:pPr>
              <w:jc w:val="center"/>
              <w:rPr>
                <w:b/>
                <w:color w:val="000000"/>
                <w:sz w:val="22"/>
                <w:szCs w:val="22"/>
                <w:lang w:val="en-AU"/>
              </w:rPr>
            </w:pPr>
          </w:p>
        </w:tc>
        <w:tc>
          <w:tcPr>
            <w:tcW w:w="419" w:type="pct"/>
          </w:tcPr>
          <w:p w14:paraId="003318A8" w14:textId="77777777" w:rsidR="00074750" w:rsidRPr="002C6829" w:rsidRDefault="00074750" w:rsidP="00074750">
            <w:pPr>
              <w:jc w:val="center"/>
              <w:rPr>
                <w:b/>
                <w:color w:val="000000"/>
                <w:sz w:val="22"/>
                <w:szCs w:val="22"/>
                <w:lang w:val="en-AU"/>
              </w:rPr>
            </w:pPr>
          </w:p>
        </w:tc>
      </w:tr>
    </w:tbl>
    <w:p w14:paraId="5CF6278F" w14:textId="77777777" w:rsidR="00074750" w:rsidRPr="002C6829" w:rsidRDefault="00074750" w:rsidP="00074750">
      <w:pPr>
        <w:rPr>
          <w:sz w:val="22"/>
          <w:szCs w:val="22"/>
          <w:lang w:val="en-AU"/>
        </w:rPr>
      </w:pPr>
    </w:p>
    <w:p w14:paraId="6A5878A1" w14:textId="77777777" w:rsidR="00074750" w:rsidRPr="002C6829" w:rsidRDefault="00074750" w:rsidP="00074750">
      <w:pPr>
        <w:rPr>
          <w:sz w:val="22"/>
          <w:szCs w:val="22"/>
          <w:lang w:val="en-AU"/>
        </w:rPr>
      </w:pPr>
    </w:p>
    <w:p w14:paraId="5F18B6F7" w14:textId="77777777" w:rsidR="00074750" w:rsidRPr="002C6829" w:rsidRDefault="00074750" w:rsidP="00074750">
      <w:pPr>
        <w:spacing w:after="0" w:line="240" w:lineRule="auto"/>
        <w:jc w:val="left"/>
        <w:rPr>
          <w:color w:val="FF0000"/>
          <w:sz w:val="22"/>
          <w:szCs w:val="22"/>
          <w:lang w:val="en-AU"/>
        </w:rPr>
      </w:pPr>
      <w:r w:rsidRPr="002C6829">
        <w:rPr>
          <w:color w:val="FF0000"/>
          <w:sz w:val="22"/>
          <w:szCs w:val="22"/>
          <w:lang w:val="en-AU"/>
        </w:rPr>
        <w:br w:type="page"/>
      </w:r>
    </w:p>
    <w:p w14:paraId="523012F2" w14:textId="77777777" w:rsidR="00074750" w:rsidRPr="002C6829" w:rsidRDefault="00074750" w:rsidP="00074750">
      <w:pPr>
        <w:rPr>
          <w:sz w:val="22"/>
          <w:szCs w:val="22"/>
          <w:lang w:val="en-AU"/>
        </w:rPr>
      </w:pPr>
      <w:r w:rsidRPr="002C6829">
        <w:rPr>
          <w:color w:val="FF0000"/>
          <w:sz w:val="22"/>
          <w:szCs w:val="22"/>
          <w:lang w:val="en-AU"/>
        </w:rPr>
        <w:lastRenderedPageBreak/>
        <w:t>*(DISPLAY IF PEBlike STATEMENT &lt;= 4 – repeat for each statement [responses will be coded to barriers of behaviour])</w:t>
      </w:r>
      <w:r w:rsidRPr="002C6829">
        <w:rPr>
          <w:color w:val="FF0000"/>
          <w:sz w:val="22"/>
          <w:szCs w:val="22"/>
          <w:lang w:val="en-AU"/>
        </w:rPr>
        <w:br/>
      </w:r>
      <w:r w:rsidRPr="002C6829">
        <w:rPr>
          <w:b/>
          <w:bCs/>
          <w:sz w:val="22"/>
          <w:szCs w:val="22"/>
          <w:lang w:val="en-AU"/>
        </w:rPr>
        <w:t>BAR1</w:t>
      </w:r>
      <w:r w:rsidRPr="002C6829">
        <w:rPr>
          <w:sz w:val="22"/>
          <w:szCs w:val="22"/>
          <w:lang w:val="en-AU"/>
        </w:rPr>
        <w:t xml:space="preserve">:  Why are you not likely to </w:t>
      </w:r>
      <w:r w:rsidRPr="002C6829">
        <w:rPr>
          <w:color w:val="FF0000"/>
          <w:sz w:val="22"/>
          <w:szCs w:val="22"/>
          <w:lang w:val="en-AU"/>
        </w:rPr>
        <w:t xml:space="preserve">&lt;INSERT TEXT FROM PEBlike &gt; </w:t>
      </w:r>
      <w:r w:rsidRPr="002C6829">
        <w:rPr>
          <w:sz w:val="22"/>
          <w:szCs w:val="22"/>
          <w:lang w:val="en-AU"/>
        </w:rPr>
        <w:t>more often?</w:t>
      </w:r>
    </w:p>
    <w:p w14:paraId="1953B95D" w14:textId="77777777" w:rsidR="00074750" w:rsidRPr="002C6829" w:rsidRDefault="00074750" w:rsidP="00390371">
      <w:pPr>
        <w:numPr>
          <w:ilvl w:val="0"/>
          <w:numId w:val="19"/>
        </w:numPr>
        <w:spacing w:after="0" w:line="259" w:lineRule="auto"/>
        <w:jc w:val="left"/>
        <w:rPr>
          <w:sz w:val="22"/>
          <w:szCs w:val="22"/>
          <w:lang w:val="en-AU"/>
        </w:rPr>
      </w:pPr>
      <w:r w:rsidRPr="002C6829">
        <w:rPr>
          <w:sz w:val="22"/>
          <w:szCs w:val="22"/>
          <w:lang w:val="en-AU"/>
        </w:rPr>
        <w:t>(SPECIFY: open text)</w:t>
      </w:r>
    </w:p>
    <w:p w14:paraId="3BFAEA65" w14:textId="77777777" w:rsidR="00074750" w:rsidRPr="002C6829" w:rsidRDefault="00074750" w:rsidP="00074750">
      <w:pPr>
        <w:rPr>
          <w:sz w:val="22"/>
          <w:szCs w:val="22"/>
          <w:lang w:val="en-AU"/>
        </w:rPr>
      </w:pPr>
    </w:p>
    <w:p w14:paraId="23FEF4B8" w14:textId="77777777" w:rsidR="00074750" w:rsidRPr="002C6829" w:rsidRDefault="00074750" w:rsidP="00074750">
      <w:pPr>
        <w:rPr>
          <w:sz w:val="22"/>
          <w:szCs w:val="22"/>
          <w:lang w:val="en-AU"/>
        </w:rPr>
      </w:pPr>
      <w:r w:rsidRPr="002C6829">
        <w:rPr>
          <w:sz w:val="22"/>
          <w:szCs w:val="22"/>
          <w:lang w:val="en-AU"/>
        </w:rPr>
        <w:t>*(</w:t>
      </w:r>
      <w:r w:rsidRPr="002C6829">
        <w:rPr>
          <w:color w:val="FF0000"/>
          <w:sz w:val="22"/>
          <w:szCs w:val="22"/>
          <w:lang w:val="en-AU"/>
        </w:rPr>
        <w:t>DISPLAY IF PEBpast STATEMENT &lt;= 2 AND PEBlike STATEMENT &gt;=5 – repeat for each statement [responses will be coded to drivers of behaviour])</w:t>
      </w:r>
      <w:r w:rsidRPr="002C6829">
        <w:rPr>
          <w:color w:val="FF0000"/>
          <w:sz w:val="22"/>
          <w:szCs w:val="22"/>
          <w:lang w:val="en-AU"/>
        </w:rPr>
        <w:br/>
      </w:r>
      <w:r w:rsidRPr="002C6829">
        <w:rPr>
          <w:b/>
          <w:bCs/>
          <w:sz w:val="22"/>
          <w:szCs w:val="22"/>
          <w:lang w:val="en-AU"/>
        </w:rPr>
        <w:t>DRI1</w:t>
      </w:r>
      <w:r w:rsidRPr="002C6829">
        <w:rPr>
          <w:sz w:val="22"/>
          <w:szCs w:val="22"/>
          <w:lang w:val="en-AU"/>
        </w:rPr>
        <w:t xml:space="preserve">: You indicated that you are likely to </w:t>
      </w:r>
      <w:r w:rsidRPr="002C6829">
        <w:rPr>
          <w:color w:val="FF0000"/>
          <w:sz w:val="22"/>
          <w:szCs w:val="22"/>
          <w:lang w:val="en-AU"/>
        </w:rPr>
        <w:t xml:space="preserve">&lt;INSERT TEXT FROM PEBlike &gt; </w:t>
      </w:r>
      <w:r w:rsidRPr="002C6829">
        <w:rPr>
          <w:sz w:val="22"/>
          <w:szCs w:val="22"/>
          <w:lang w:val="en-AU"/>
        </w:rPr>
        <w:t xml:space="preserve">but that you haven't done this much (or at all) over the past 12 months. Why are you likely to </w:t>
      </w:r>
      <w:r w:rsidRPr="002C6829">
        <w:rPr>
          <w:color w:val="FF0000"/>
          <w:sz w:val="22"/>
          <w:szCs w:val="22"/>
          <w:lang w:val="en-AU"/>
        </w:rPr>
        <w:t xml:space="preserve">&lt;INSERT TEXT FROM PEBlike &gt; </w:t>
      </w:r>
      <w:r w:rsidRPr="002C6829">
        <w:rPr>
          <w:sz w:val="22"/>
          <w:szCs w:val="22"/>
          <w:lang w:val="en-AU"/>
        </w:rPr>
        <w:t>more frequently over the next 12 months?</w:t>
      </w:r>
    </w:p>
    <w:p w14:paraId="06FEEA06" w14:textId="77777777" w:rsidR="00074750" w:rsidRPr="002C6829" w:rsidRDefault="00074750" w:rsidP="00074750">
      <w:pPr>
        <w:spacing w:after="0" w:line="240" w:lineRule="auto"/>
        <w:jc w:val="left"/>
        <w:rPr>
          <w:sz w:val="22"/>
          <w:szCs w:val="22"/>
          <w:lang w:val="en-AU"/>
        </w:rPr>
      </w:pPr>
      <w:r w:rsidRPr="002C6829">
        <w:rPr>
          <w:sz w:val="22"/>
          <w:szCs w:val="22"/>
          <w:lang w:val="en-AU"/>
        </w:rPr>
        <w:br w:type="page"/>
      </w:r>
    </w:p>
    <w:p w14:paraId="7C649DFA" w14:textId="77777777" w:rsidR="00074750" w:rsidRPr="002C6829" w:rsidRDefault="00074750" w:rsidP="00074750">
      <w:pPr>
        <w:pStyle w:val="Heading2"/>
        <w:rPr>
          <w:lang w:val="en-AU"/>
        </w:rPr>
      </w:pPr>
      <w:bookmarkStart w:id="199" w:name="_Toc2862766"/>
      <w:r w:rsidRPr="002C6829">
        <w:rPr>
          <w:lang w:val="en-AU"/>
        </w:rPr>
        <w:lastRenderedPageBreak/>
        <w:t>Section F: Demographics</w:t>
      </w:r>
      <w:bookmarkEnd w:id="199"/>
    </w:p>
    <w:p w14:paraId="3B0D69B2" w14:textId="77777777" w:rsidR="00074750" w:rsidRPr="002C6829" w:rsidRDefault="00074750" w:rsidP="00074750">
      <w:pPr>
        <w:rPr>
          <w:sz w:val="22"/>
          <w:szCs w:val="22"/>
          <w:lang w:val="en-AU"/>
        </w:rPr>
      </w:pPr>
      <w:r w:rsidRPr="002C6829">
        <w:rPr>
          <w:sz w:val="22"/>
          <w:szCs w:val="22"/>
          <w:lang w:val="en-AU"/>
        </w:rPr>
        <w:br/>
        <w:t>PreDem2: You’re almost at the end of the survey. This last section is to help us learn a little more about you.</w:t>
      </w:r>
    </w:p>
    <w:p w14:paraId="0C9C9E78" w14:textId="77777777" w:rsidR="00074750" w:rsidRPr="002C6829" w:rsidRDefault="00074750" w:rsidP="00074750">
      <w:pPr>
        <w:rPr>
          <w:sz w:val="22"/>
          <w:szCs w:val="22"/>
          <w:lang w:val="en-AU"/>
        </w:rPr>
      </w:pPr>
      <w:r w:rsidRPr="002C6829">
        <w:rPr>
          <w:sz w:val="22"/>
          <w:szCs w:val="22"/>
          <w:lang w:val="en-AU"/>
        </w:rPr>
        <w:br/>
      </w:r>
      <w:r w:rsidRPr="002C6829">
        <w:rPr>
          <w:b/>
          <w:bCs/>
          <w:sz w:val="22"/>
          <w:szCs w:val="22"/>
          <w:lang w:val="en-AU"/>
        </w:rPr>
        <w:t>EmpStat</w:t>
      </w:r>
      <w:r w:rsidRPr="002C6829">
        <w:rPr>
          <w:sz w:val="22"/>
          <w:szCs w:val="22"/>
          <w:lang w:val="en-AU"/>
        </w:rPr>
        <w:t>: What is your current employment status? (If employed but currently on leave, this would still be classified as employed)</w:t>
      </w:r>
    </w:p>
    <w:p w14:paraId="6F781C09" w14:textId="77777777" w:rsidR="00074750" w:rsidRPr="002C6829" w:rsidRDefault="00074750" w:rsidP="00390371">
      <w:pPr>
        <w:numPr>
          <w:ilvl w:val="0"/>
          <w:numId w:val="47"/>
        </w:numPr>
        <w:spacing w:after="0" w:line="259" w:lineRule="auto"/>
        <w:jc w:val="left"/>
        <w:rPr>
          <w:sz w:val="22"/>
          <w:szCs w:val="22"/>
          <w:lang w:val="en-AU"/>
        </w:rPr>
      </w:pPr>
      <w:r w:rsidRPr="002C6829">
        <w:rPr>
          <w:sz w:val="22"/>
          <w:szCs w:val="22"/>
          <w:lang w:val="en-AU"/>
        </w:rPr>
        <w:t>Employed full time (30 or more hours)</w:t>
      </w:r>
    </w:p>
    <w:p w14:paraId="6DD8792E" w14:textId="77777777" w:rsidR="00074750" w:rsidRPr="002C6829" w:rsidRDefault="00074750" w:rsidP="00390371">
      <w:pPr>
        <w:numPr>
          <w:ilvl w:val="0"/>
          <w:numId w:val="47"/>
        </w:numPr>
        <w:spacing w:after="0" w:line="259" w:lineRule="auto"/>
        <w:jc w:val="left"/>
        <w:rPr>
          <w:sz w:val="22"/>
          <w:szCs w:val="22"/>
          <w:lang w:val="en-AU"/>
        </w:rPr>
      </w:pPr>
      <w:r w:rsidRPr="002C6829">
        <w:rPr>
          <w:sz w:val="22"/>
          <w:szCs w:val="22"/>
          <w:lang w:val="en-AU"/>
        </w:rPr>
        <w:t xml:space="preserve">Employed part time (less than 30 hours)  </w:t>
      </w:r>
    </w:p>
    <w:p w14:paraId="24ADD9EA" w14:textId="77777777" w:rsidR="00074750" w:rsidRPr="002C6829" w:rsidRDefault="00074750" w:rsidP="00390371">
      <w:pPr>
        <w:numPr>
          <w:ilvl w:val="0"/>
          <w:numId w:val="47"/>
        </w:numPr>
        <w:spacing w:after="0" w:line="259" w:lineRule="auto"/>
        <w:jc w:val="left"/>
        <w:rPr>
          <w:sz w:val="22"/>
          <w:szCs w:val="22"/>
          <w:lang w:val="en-AU"/>
        </w:rPr>
      </w:pPr>
      <w:r w:rsidRPr="002C6829">
        <w:rPr>
          <w:sz w:val="22"/>
          <w:szCs w:val="22"/>
          <w:lang w:val="en-AU"/>
        </w:rPr>
        <w:t xml:space="preserve">Employed casually </w:t>
      </w:r>
    </w:p>
    <w:p w14:paraId="3C8DB7C1" w14:textId="77777777" w:rsidR="00074750" w:rsidRPr="002C6829" w:rsidRDefault="00074750" w:rsidP="00390371">
      <w:pPr>
        <w:numPr>
          <w:ilvl w:val="0"/>
          <w:numId w:val="47"/>
        </w:numPr>
        <w:spacing w:after="0" w:line="259" w:lineRule="auto"/>
        <w:jc w:val="left"/>
        <w:rPr>
          <w:sz w:val="22"/>
          <w:szCs w:val="22"/>
          <w:lang w:val="en-AU"/>
        </w:rPr>
      </w:pPr>
      <w:r w:rsidRPr="002C6829">
        <w:rPr>
          <w:sz w:val="22"/>
          <w:szCs w:val="22"/>
          <w:lang w:val="en-AU"/>
        </w:rPr>
        <w:t>Self-employed</w:t>
      </w:r>
    </w:p>
    <w:p w14:paraId="23CF4779" w14:textId="77777777" w:rsidR="00074750" w:rsidRPr="002C6829" w:rsidRDefault="00074750" w:rsidP="00390371">
      <w:pPr>
        <w:numPr>
          <w:ilvl w:val="0"/>
          <w:numId w:val="47"/>
        </w:numPr>
        <w:spacing w:after="0" w:line="259" w:lineRule="auto"/>
        <w:jc w:val="left"/>
        <w:rPr>
          <w:sz w:val="22"/>
          <w:szCs w:val="22"/>
          <w:lang w:val="en-AU"/>
        </w:rPr>
      </w:pPr>
      <w:r w:rsidRPr="002C6829">
        <w:rPr>
          <w:sz w:val="22"/>
          <w:szCs w:val="22"/>
          <w:lang w:val="en-AU"/>
        </w:rPr>
        <w:t>Student only</w:t>
      </w:r>
    </w:p>
    <w:p w14:paraId="61F5B70F" w14:textId="77777777" w:rsidR="00074750" w:rsidRPr="002C6829" w:rsidRDefault="00074750" w:rsidP="00390371">
      <w:pPr>
        <w:numPr>
          <w:ilvl w:val="0"/>
          <w:numId w:val="47"/>
        </w:numPr>
        <w:spacing w:after="0" w:line="259" w:lineRule="auto"/>
        <w:jc w:val="left"/>
        <w:rPr>
          <w:sz w:val="22"/>
          <w:szCs w:val="22"/>
          <w:lang w:val="en-AU"/>
        </w:rPr>
      </w:pPr>
      <w:r w:rsidRPr="002C6829">
        <w:rPr>
          <w:sz w:val="22"/>
          <w:szCs w:val="22"/>
          <w:lang w:val="en-AU"/>
        </w:rPr>
        <w:t>Student and working full time (30 or more hours)</w:t>
      </w:r>
    </w:p>
    <w:p w14:paraId="2A7CACF1" w14:textId="77777777" w:rsidR="00074750" w:rsidRPr="002C6829" w:rsidRDefault="00074750" w:rsidP="00390371">
      <w:pPr>
        <w:numPr>
          <w:ilvl w:val="0"/>
          <w:numId w:val="47"/>
        </w:numPr>
        <w:spacing w:after="0" w:line="259" w:lineRule="auto"/>
        <w:jc w:val="left"/>
        <w:rPr>
          <w:sz w:val="22"/>
          <w:szCs w:val="22"/>
          <w:lang w:val="en-AU"/>
        </w:rPr>
      </w:pPr>
      <w:r w:rsidRPr="002C6829">
        <w:rPr>
          <w:sz w:val="22"/>
          <w:szCs w:val="22"/>
          <w:lang w:val="en-AU"/>
        </w:rPr>
        <w:t>Student and working part time (less than 30 hours per week)</w:t>
      </w:r>
    </w:p>
    <w:p w14:paraId="0C036203" w14:textId="77777777" w:rsidR="00074750" w:rsidRPr="002C6829" w:rsidRDefault="00074750" w:rsidP="00390371">
      <w:pPr>
        <w:numPr>
          <w:ilvl w:val="0"/>
          <w:numId w:val="47"/>
        </w:numPr>
        <w:spacing w:after="0" w:line="259" w:lineRule="auto"/>
        <w:jc w:val="left"/>
        <w:rPr>
          <w:sz w:val="22"/>
          <w:szCs w:val="22"/>
          <w:lang w:val="en-AU"/>
        </w:rPr>
      </w:pPr>
      <w:r w:rsidRPr="002C6829">
        <w:rPr>
          <w:sz w:val="22"/>
          <w:szCs w:val="22"/>
          <w:lang w:val="en-AU"/>
        </w:rPr>
        <w:t>Engaged in home duties or volunteer work</w:t>
      </w:r>
    </w:p>
    <w:p w14:paraId="78D3B300" w14:textId="77777777" w:rsidR="00074750" w:rsidRPr="002C6829" w:rsidRDefault="00074750" w:rsidP="00390371">
      <w:pPr>
        <w:numPr>
          <w:ilvl w:val="0"/>
          <w:numId w:val="47"/>
        </w:numPr>
        <w:spacing w:after="0" w:line="259" w:lineRule="auto"/>
        <w:jc w:val="left"/>
        <w:rPr>
          <w:sz w:val="22"/>
          <w:szCs w:val="22"/>
          <w:lang w:val="en-AU"/>
        </w:rPr>
      </w:pPr>
      <w:r w:rsidRPr="002C6829">
        <w:rPr>
          <w:sz w:val="22"/>
          <w:szCs w:val="22"/>
          <w:lang w:val="en-AU"/>
        </w:rPr>
        <w:t>Retired</w:t>
      </w:r>
    </w:p>
    <w:p w14:paraId="6C8703C1" w14:textId="77777777" w:rsidR="00074750" w:rsidRPr="002C6829" w:rsidRDefault="00074750" w:rsidP="00390371">
      <w:pPr>
        <w:numPr>
          <w:ilvl w:val="0"/>
          <w:numId w:val="47"/>
        </w:numPr>
        <w:spacing w:after="0" w:line="259" w:lineRule="auto"/>
        <w:jc w:val="left"/>
        <w:rPr>
          <w:sz w:val="22"/>
          <w:szCs w:val="22"/>
          <w:lang w:val="en-AU"/>
        </w:rPr>
      </w:pPr>
      <w:r w:rsidRPr="002C6829">
        <w:rPr>
          <w:sz w:val="22"/>
          <w:szCs w:val="22"/>
          <w:lang w:val="en-AU"/>
        </w:rPr>
        <w:t xml:space="preserve">Unemployed </w:t>
      </w:r>
    </w:p>
    <w:p w14:paraId="12A7ED97" w14:textId="77777777" w:rsidR="00074750" w:rsidRPr="002C6829" w:rsidRDefault="00074750" w:rsidP="00074750">
      <w:pPr>
        <w:spacing w:after="0" w:line="259" w:lineRule="auto"/>
        <w:ind w:left="720"/>
        <w:rPr>
          <w:sz w:val="22"/>
          <w:szCs w:val="22"/>
          <w:lang w:val="en-AU"/>
        </w:rPr>
      </w:pPr>
    </w:p>
    <w:p w14:paraId="4F5271AD" w14:textId="77777777" w:rsidR="00074750" w:rsidRPr="002C6829" w:rsidRDefault="00074750" w:rsidP="00074750">
      <w:pPr>
        <w:spacing w:line="276" w:lineRule="auto"/>
        <w:rPr>
          <w:sz w:val="22"/>
          <w:szCs w:val="22"/>
          <w:lang w:val="en-AU"/>
        </w:rPr>
      </w:pPr>
      <w:r w:rsidRPr="002C6829">
        <w:rPr>
          <w:b/>
          <w:bCs/>
          <w:sz w:val="22"/>
          <w:szCs w:val="22"/>
          <w:lang w:val="en-AU"/>
        </w:rPr>
        <w:t>Enviro</w:t>
      </w:r>
      <w:r w:rsidRPr="002C6829">
        <w:rPr>
          <w:sz w:val="22"/>
          <w:szCs w:val="22"/>
          <w:lang w:val="en-AU"/>
        </w:rPr>
        <w:t xml:space="preserve">. Do you work in the environment sector? </w:t>
      </w:r>
    </w:p>
    <w:p w14:paraId="28DFE00D" w14:textId="77777777" w:rsidR="00074750" w:rsidRPr="002C6829" w:rsidRDefault="00074750" w:rsidP="00390371">
      <w:pPr>
        <w:numPr>
          <w:ilvl w:val="0"/>
          <w:numId w:val="49"/>
        </w:numPr>
        <w:spacing w:after="0" w:line="259" w:lineRule="auto"/>
        <w:jc w:val="left"/>
        <w:rPr>
          <w:sz w:val="22"/>
          <w:szCs w:val="22"/>
          <w:lang w:val="en-AU"/>
        </w:rPr>
      </w:pPr>
      <w:r w:rsidRPr="002C6829">
        <w:rPr>
          <w:sz w:val="22"/>
          <w:szCs w:val="22"/>
          <w:lang w:val="en-AU"/>
        </w:rPr>
        <w:t>Yes</w:t>
      </w:r>
    </w:p>
    <w:p w14:paraId="2FA32346" w14:textId="77777777" w:rsidR="00074750" w:rsidRPr="002C6829" w:rsidRDefault="00074750" w:rsidP="00390371">
      <w:pPr>
        <w:numPr>
          <w:ilvl w:val="0"/>
          <w:numId w:val="49"/>
        </w:numPr>
        <w:spacing w:after="0" w:line="259" w:lineRule="auto"/>
        <w:jc w:val="left"/>
        <w:rPr>
          <w:sz w:val="22"/>
          <w:szCs w:val="22"/>
          <w:lang w:val="en-AU"/>
        </w:rPr>
      </w:pPr>
      <w:r w:rsidRPr="002C6829">
        <w:rPr>
          <w:sz w:val="22"/>
          <w:szCs w:val="22"/>
          <w:lang w:val="en-AU"/>
        </w:rPr>
        <w:t>No</w:t>
      </w:r>
    </w:p>
    <w:p w14:paraId="208CF206" w14:textId="77777777" w:rsidR="00074750" w:rsidRPr="002C6829" w:rsidRDefault="00074750" w:rsidP="00074750">
      <w:pPr>
        <w:spacing w:after="0" w:line="259" w:lineRule="auto"/>
        <w:rPr>
          <w:sz w:val="22"/>
          <w:szCs w:val="22"/>
          <w:lang w:val="en-AU"/>
        </w:rPr>
      </w:pPr>
    </w:p>
    <w:p w14:paraId="5A2D8F7E" w14:textId="77777777" w:rsidR="00074750" w:rsidRPr="002C6829" w:rsidRDefault="00074750" w:rsidP="00074750">
      <w:pPr>
        <w:rPr>
          <w:sz w:val="22"/>
          <w:szCs w:val="22"/>
          <w:lang w:val="en-AU"/>
        </w:rPr>
      </w:pPr>
      <w:r w:rsidRPr="002C6829">
        <w:rPr>
          <w:sz w:val="22"/>
          <w:szCs w:val="22"/>
          <w:lang w:val="en-AU"/>
        </w:rPr>
        <w:br/>
      </w:r>
      <w:r w:rsidRPr="002C6829">
        <w:rPr>
          <w:b/>
          <w:bCs/>
          <w:sz w:val="22"/>
          <w:szCs w:val="22"/>
          <w:lang w:val="en-AU"/>
        </w:rPr>
        <w:t>Edu</w:t>
      </w:r>
      <w:r w:rsidRPr="002C6829">
        <w:rPr>
          <w:sz w:val="22"/>
          <w:szCs w:val="22"/>
          <w:lang w:val="en-AU"/>
        </w:rPr>
        <w:t xml:space="preserve">: What is the highest level of education qualification you have completed? </w:t>
      </w:r>
    </w:p>
    <w:p w14:paraId="20E6C146" w14:textId="77777777" w:rsidR="00074750" w:rsidRPr="002C6829" w:rsidRDefault="00074750" w:rsidP="00390371">
      <w:pPr>
        <w:numPr>
          <w:ilvl w:val="0"/>
          <w:numId w:val="34"/>
        </w:numPr>
        <w:spacing w:after="0" w:line="259" w:lineRule="auto"/>
        <w:jc w:val="left"/>
        <w:rPr>
          <w:sz w:val="22"/>
          <w:szCs w:val="22"/>
          <w:lang w:val="en-AU"/>
        </w:rPr>
      </w:pPr>
      <w:r w:rsidRPr="002C6829">
        <w:rPr>
          <w:sz w:val="22"/>
          <w:szCs w:val="22"/>
          <w:lang w:val="en-AU"/>
        </w:rPr>
        <w:t xml:space="preserve">Year 10 or below </w:t>
      </w:r>
    </w:p>
    <w:p w14:paraId="4F914E81" w14:textId="77777777" w:rsidR="00074750" w:rsidRPr="002C6829" w:rsidRDefault="00074750" w:rsidP="00390371">
      <w:pPr>
        <w:numPr>
          <w:ilvl w:val="0"/>
          <w:numId w:val="34"/>
        </w:numPr>
        <w:spacing w:after="0" w:line="259" w:lineRule="auto"/>
        <w:jc w:val="left"/>
        <w:rPr>
          <w:sz w:val="22"/>
          <w:szCs w:val="22"/>
          <w:lang w:val="en-AU"/>
        </w:rPr>
      </w:pPr>
      <w:r w:rsidRPr="002C6829">
        <w:rPr>
          <w:sz w:val="22"/>
          <w:szCs w:val="22"/>
          <w:lang w:val="en-AU"/>
        </w:rPr>
        <w:t xml:space="preserve">Year 11 </w:t>
      </w:r>
    </w:p>
    <w:p w14:paraId="147D8DEC" w14:textId="77777777" w:rsidR="00074750" w:rsidRPr="002C6829" w:rsidRDefault="00074750" w:rsidP="00390371">
      <w:pPr>
        <w:numPr>
          <w:ilvl w:val="0"/>
          <w:numId w:val="34"/>
        </w:numPr>
        <w:spacing w:after="0" w:line="259" w:lineRule="auto"/>
        <w:jc w:val="left"/>
        <w:rPr>
          <w:sz w:val="22"/>
          <w:szCs w:val="22"/>
          <w:lang w:val="en-AU"/>
        </w:rPr>
      </w:pPr>
      <w:r w:rsidRPr="002C6829">
        <w:rPr>
          <w:sz w:val="22"/>
          <w:szCs w:val="22"/>
          <w:lang w:val="en-AU"/>
        </w:rPr>
        <w:t xml:space="preserve">Year 12 </w:t>
      </w:r>
    </w:p>
    <w:p w14:paraId="2FBA4F28" w14:textId="77777777" w:rsidR="00074750" w:rsidRPr="002C6829" w:rsidRDefault="00074750" w:rsidP="00390371">
      <w:pPr>
        <w:numPr>
          <w:ilvl w:val="0"/>
          <w:numId w:val="34"/>
        </w:numPr>
        <w:spacing w:after="0" w:line="259" w:lineRule="auto"/>
        <w:jc w:val="left"/>
        <w:rPr>
          <w:sz w:val="22"/>
          <w:szCs w:val="22"/>
          <w:lang w:val="en-AU"/>
        </w:rPr>
      </w:pPr>
      <w:r w:rsidRPr="002C6829">
        <w:rPr>
          <w:sz w:val="22"/>
          <w:szCs w:val="22"/>
          <w:lang w:val="en-AU"/>
        </w:rPr>
        <w:t xml:space="preserve">Certificate I/II </w:t>
      </w:r>
    </w:p>
    <w:p w14:paraId="197B82C2" w14:textId="77777777" w:rsidR="00074750" w:rsidRPr="002C6829" w:rsidRDefault="00074750" w:rsidP="00390371">
      <w:pPr>
        <w:numPr>
          <w:ilvl w:val="0"/>
          <w:numId w:val="34"/>
        </w:numPr>
        <w:spacing w:after="0" w:line="259" w:lineRule="auto"/>
        <w:jc w:val="left"/>
        <w:rPr>
          <w:sz w:val="22"/>
          <w:szCs w:val="22"/>
          <w:lang w:val="en-AU"/>
        </w:rPr>
      </w:pPr>
      <w:r w:rsidRPr="002C6829">
        <w:rPr>
          <w:sz w:val="22"/>
          <w:szCs w:val="22"/>
          <w:lang w:val="en-AU"/>
        </w:rPr>
        <w:t>Certificate III/IV</w:t>
      </w:r>
    </w:p>
    <w:p w14:paraId="3253FC0F" w14:textId="4363CC9C" w:rsidR="00074750" w:rsidRPr="002C6829" w:rsidRDefault="00074750" w:rsidP="00390371">
      <w:pPr>
        <w:numPr>
          <w:ilvl w:val="0"/>
          <w:numId w:val="34"/>
        </w:numPr>
        <w:spacing w:after="0" w:line="259" w:lineRule="auto"/>
        <w:jc w:val="left"/>
        <w:rPr>
          <w:sz w:val="22"/>
          <w:szCs w:val="22"/>
          <w:lang w:val="en-AU"/>
        </w:rPr>
      </w:pPr>
      <w:r w:rsidRPr="002C6829">
        <w:rPr>
          <w:sz w:val="22"/>
          <w:szCs w:val="22"/>
          <w:lang w:val="en-AU"/>
        </w:rPr>
        <w:t>Diploma</w:t>
      </w:r>
      <w:r w:rsidR="00BD667E">
        <w:rPr>
          <w:sz w:val="22"/>
          <w:szCs w:val="22"/>
          <w:lang w:val="en-AU"/>
        </w:rPr>
        <w:t xml:space="preserve"> </w:t>
      </w:r>
      <w:r w:rsidRPr="002C6829">
        <w:rPr>
          <w:sz w:val="22"/>
          <w:szCs w:val="22"/>
          <w:lang w:val="en-AU"/>
        </w:rPr>
        <w:t>/</w:t>
      </w:r>
      <w:r w:rsidR="00BD667E">
        <w:rPr>
          <w:sz w:val="22"/>
          <w:szCs w:val="22"/>
          <w:lang w:val="en-AU"/>
        </w:rPr>
        <w:t xml:space="preserve"> </w:t>
      </w:r>
      <w:r w:rsidRPr="002C6829">
        <w:rPr>
          <w:sz w:val="22"/>
          <w:szCs w:val="22"/>
          <w:lang w:val="en-AU"/>
        </w:rPr>
        <w:t xml:space="preserve">Advanced Diploma </w:t>
      </w:r>
    </w:p>
    <w:p w14:paraId="5AF98C09" w14:textId="77777777" w:rsidR="00074750" w:rsidRPr="002C6829" w:rsidRDefault="00074750" w:rsidP="00390371">
      <w:pPr>
        <w:numPr>
          <w:ilvl w:val="0"/>
          <w:numId w:val="34"/>
        </w:numPr>
        <w:spacing w:after="0" w:line="259" w:lineRule="auto"/>
        <w:jc w:val="left"/>
        <w:rPr>
          <w:sz w:val="22"/>
          <w:szCs w:val="22"/>
          <w:lang w:val="en-AU"/>
        </w:rPr>
      </w:pPr>
      <w:r w:rsidRPr="002C6829">
        <w:rPr>
          <w:sz w:val="22"/>
          <w:szCs w:val="22"/>
          <w:lang w:val="en-AU"/>
        </w:rPr>
        <w:t xml:space="preserve">Bachelor’s degree </w:t>
      </w:r>
    </w:p>
    <w:p w14:paraId="327E2523" w14:textId="300CAB49" w:rsidR="00074750" w:rsidRPr="002C6829" w:rsidRDefault="00074750" w:rsidP="00390371">
      <w:pPr>
        <w:numPr>
          <w:ilvl w:val="0"/>
          <w:numId w:val="34"/>
        </w:numPr>
        <w:spacing w:after="0" w:line="259" w:lineRule="auto"/>
        <w:jc w:val="left"/>
        <w:rPr>
          <w:sz w:val="22"/>
          <w:szCs w:val="22"/>
          <w:lang w:val="en-AU"/>
        </w:rPr>
      </w:pPr>
      <w:r w:rsidRPr="002C6829">
        <w:rPr>
          <w:sz w:val="22"/>
          <w:szCs w:val="22"/>
          <w:lang w:val="en-AU"/>
        </w:rPr>
        <w:t>Graduate diploma</w:t>
      </w:r>
      <w:r w:rsidR="00BD667E">
        <w:rPr>
          <w:sz w:val="22"/>
          <w:szCs w:val="22"/>
          <w:lang w:val="en-AU"/>
        </w:rPr>
        <w:t xml:space="preserve"> </w:t>
      </w:r>
      <w:r w:rsidRPr="002C6829">
        <w:rPr>
          <w:sz w:val="22"/>
          <w:szCs w:val="22"/>
          <w:lang w:val="en-AU"/>
        </w:rPr>
        <w:t>/</w:t>
      </w:r>
      <w:r w:rsidR="00BD667E">
        <w:rPr>
          <w:sz w:val="22"/>
          <w:szCs w:val="22"/>
          <w:lang w:val="en-AU"/>
        </w:rPr>
        <w:t xml:space="preserve"> </w:t>
      </w:r>
      <w:r w:rsidRPr="002C6829">
        <w:rPr>
          <w:sz w:val="22"/>
          <w:szCs w:val="22"/>
          <w:lang w:val="en-AU"/>
        </w:rPr>
        <w:t xml:space="preserve">Graduate certificate </w:t>
      </w:r>
    </w:p>
    <w:p w14:paraId="2C6390D3" w14:textId="77777777" w:rsidR="00074750" w:rsidRPr="002C6829" w:rsidRDefault="00074750" w:rsidP="00390371">
      <w:pPr>
        <w:numPr>
          <w:ilvl w:val="0"/>
          <w:numId w:val="34"/>
        </w:numPr>
        <w:spacing w:after="0" w:line="259" w:lineRule="auto"/>
        <w:jc w:val="left"/>
        <w:rPr>
          <w:sz w:val="22"/>
          <w:szCs w:val="22"/>
          <w:lang w:val="en-AU"/>
        </w:rPr>
      </w:pPr>
      <w:r w:rsidRPr="002C6829">
        <w:rPr>
          <w:sz w:val="22"/>
          <w:szCs w:val="22"/>
          <w:lang w:val="en-AU"/>
        </w:rPr>
        <w:t>Postgraduate degree</w:t>
      </w:r>
    </w:p>
    <w:p w14:paraId="02B7B1B8" w14:textId="77777777" w:rsidR="00074750" w:rsidRPr="002C6829" w:rsidRDefault="00074750" w:rsidP="00074750">
      <w:pPr>
        <w:rPr>
          <w:sz w:val="22"/>
          <w:szCs w:val="22"/>
          <w:lang w:val="en-AU"/>
        </w:rPr>
      </w:pPr>
    </w:p>
    <w:p w14:paraId="5C2982C2" w14:textId="77777777" w:rsidR="00074750" w:rsidRPr="002C6829" w:rsidRDefault="00074750" w:rsidP="00074750">
      <w:pPr>
        <w:rPr>
          <w:sz w:val="22"/>
          <w:szCs w:val="22"/>
          <w:lang w:val="en-AU"/>
        </w:rPr>
      </w:pPr>
      <w:r w:rsidRPr="002C6829">
        <w:rPr>
          <w:b/>
          <w:bCs/>
          <w:sz w:val="22"/>
          <w:szCs w:val="22"/>
          <w:lang w:val="en-AU"/>
        </w:rPr>
        <w:t>Disab</w:t>
      </w:r>
      <w:r w:rsidRPr="002C6829">
        <w:rPr>
          <w:sz w:val="22"/>
          <w:szCs w:val="22"/>
          <w:lang w:val="en-AU"/>
        </w:rPr>
        <w:t xml:space="preserve">: Do you identify as having a disability? </w:t>
      </w:r>
    </w:p>
    <w:p w14:paraId="3F8A3F0B" w14:textId="77777777" w:rsidR="00074750" w:rsidRPr="002C6829" w:rsidRDefault="00074750" w:rsidP="00390371">
      <w:pPr>
        <w:numPr>
          <w:ilvl w:val="0"/>
          <w:numId w:val="24"/>
        </w:numPr>
        <w:spacing w:after="0" w:line="259" w:lineRule="auto"/>
        <w:jc w:val="left"/>
        <w:rPr>
          <w:sz w:val="22"/>
          <w:szCs w:val="22"/>
          <w:lang w:val="en-AU"/>
        </w:rPr>
      </w:pPr>
      <w:r w:rsidRPr="002C6829">
        <w:rPr>
          <w:sz w:val="22"/>
          <w:szCs w:val="22"/>
          <w:lang w:val="en-AU"/>
        </w:rPr>
        <w:t>Yes</w:t>
      </w:r>
    </w:p>
    <w:p w14:paraId="35A16F6D" w14:textId="77777777" w:rsidR="00074750" w:rsidRPr="002C6829" w:rsidRDefault="00074750" w:rsidP="00390371">
      <w:pPr>
        <w:numPr>
          <w:ilvl w:val="0"/>
          <w:numId w:val="24"/>
        </w:numPr>
        <w:spacing w:after="0" w:line="259" w:lineRule="auto"/>
        <w:jc w:val="left"/>
        <w:rPr>
          <w:sz w:val="22"/>
          <w:szCs w:val="22"/>
          <w:lang w:val="en-AU"/>
        </w:rPr>
      </w:pPr>
      <w:r w:rsidRPr="002C6829">
        <w:rPr>
          <w:sz w:val="22"/>
          <w:szCs w:val="22"/>
          <w:lang w:val="en-AU"/>
        </w:rPr>
        <w:t>No</w:t>
      </w:r>
    </w:p>
    <w:p w14:paraId="0D3C67B1" w14:textId="77777777" w:rsidR="00074750" w:rsidRPr="002C6829" w:rsidRDefault="00074750" w:rsidP="00074750">
      <w:pPr>
        <w:spacing w:after="0" w:line="259" w:lineRule="auto"/>
        <w:ind w:left="720"/>
        <w:rPr>
          <w:sz w:val="22"/>
          <w:szCs w:val="22"/>
          <w:lang w:val="en-AU"/>
        </w:rPr>
      </w:pPr>
    </w:p>
    <w:p w14:paraId="6162A287" w14:textId="77777777" w:rsidR="00074750" w:rsidRPr="002C6829" w:rsidRDefault="00074750" w:rsidP="00074750">
      <w:pPr>
        <w:rPr>
          <w:sz w:val="22"/>
          <w:szCs w:val="22"/>
          <w:lang w:val="en-AU"/>
        </w:rPr>
      </w:pPr>
      <w:r w:rsidRPr="002C6829">
        <w:rPr>
          <w:b/>
          <w:bCs/>
          <w:sz w:val="22"/>
          <w:szCs w:val="22"/>
          <w:lang w:val="en-AU"/>
        </w:rPr>
        <w:t>ATSI</w:t>
      </w:r>
      <w:r w:rsidRPr="002C6829">
        <w:rPr>
          <w:sz w:val="22"/>
          <w:szCs w:val="22"/>
          <w:lang w:val="en-AU"/>
        </w:rPr>
        <w:t>: Do you identify as Aboriginal or Torres Strait Islander?</w:t>
      </w:r>
    </w:p>
    <w:p w14:paraId="2001FBD9" w14:textId="77777777" w:rsidR="00074750" w:rsidRPr="002C6829" w:rsidRDefault="00074750" w:rsidP="00390371">
      <w:pPr>
        <w:numPr>
          <w:ilvl w:val="0"/>
          <w:numId w:val="35"/>
        </w:numPr>
        <w:spacing w:after="0" w:line="259" w:lineRule="auto"/>
        <w:ind w:left="709"/>
        <w:jc w:val="left"/>
        <w:rPr>
          <w:sz w:val="22"/>
          <w:szCs w:val="22"/>
          <w:lang w:val="en-AU"/>
        </w:rPr>
      </w:pPr>
      <w:r w:rsidRPr="002C6829">
        <w:rPr>
          <w:sz w:val="22"/>
          <w:szCs w:val="22"/>
          <w:lang w:val="en-AU"/>
        </w:rPr>
        <w:t>Yes, Aboriginal</w:t>
      </w:r>
    </w:p>
    <w:p w14:paraId="07276F67" w14:textId="77777777" w:rsidR="00074750" w:rsidRPr="002C6829" w:rsidRDefault="00074750" w:rsidP="00390371">
      <w:pPr>
        <w:numPr>
          <w:ilvl w:val="0"/>
          <w:numId w:val="35"/>
        </w:numPr>
        <w:spacing w:after="0" w:line="259" w:lineRule="auto"/>
        <w:ind w:left="709"/>
        <w:jc w:val="left"/>
        <w:rPr>
          <w:sz w:val="22"/>
          <w:szCs w:val="22"/>
          <w:lang w:val="en-AU"/>
        </w:rPr>
      </w:pPr>
      <w:r w:rsidRPr="002C6829">
        <w:rPr>
          <w:sz w:val="22"/>
          <w:szCs w:val="22"/>
          <w:lang w:val="en-AU"/>
        </w:rPr>
        <w:t>Yes, Torres Strait Islander</w:t>
      </w:r>
    </w:p>
    <w:p w14:paraId="0EE98568" w14:textId="77777777" w:rsidR="00074750" w:rsidRPr="002C6829" w:rsidRDefault="00074750" w:rsidP="00390371">
      <w:pPr>
        <w:numPr>
          <w:ilvl w:val="0"/>
          <w:numId w:val="35"/>
        </w:numPr>
        <w:spacing w:after="0" w:line="259" w:lineRule="auto"/>
        <w:ind w:left="709"/>
        <w:jc w:val="left"/>
        <w:rPr>
          <w:sz w:val="22"/>
          <w:szCs w:val="22"/>
          <w:lang w:val="en-AU"/>
        </w:rPr>
      </w:pPr>
      <w:r w:rsidRPr="002C6829">
        <w:rPr>
          <w:sz w:val="22"/>
          <w:szCs w:val="22"/>
          <w:lang w:val="en-AU"/>
        </w:rPr>
        <w:t>Yes, Aboriginal and Torres Strait Islander</w:t>
      </w:r>
    </w:p>
    <w:p w14:paraId="2FAFA918" w14:textId="77777777" w:rsidR="00074750" w:rsidRPr="002C6829" w:rsidRDefault="00074750" w:rsidP="00390371">
      <w:pPr>
        <w:numPr>
          <w:ilvl w:val="0"/>
          <w:numId w:val="35"/>
        </w:numPr>
        <w:spacing w:after="0" w:line="259" w:lineRule="auto"/>
        <w:ind w:left="709"/>
        <w:jc w:val="left"/>
        <w:rPr>
          <w:sz w:val="22"/>
          <w:szCs w:val="22"/>
          <w:lang w:val="en-AU"/>
        </w:rPr>
      </w:pPr>
      <w:r w:rsidRPr="002C6829">
        <w:rPr>
          <w:sz w:val="22"/>
          <w:szCs w:val="22"/>
          <w:lang w:val="en-AU"/>
        </w:rPr>
        <w:t>No</w:t>
      </w:r>
    </w:p>
    <w:p w14:paraId="00F6CE0C" w14:textId="77777777" w:rsidR="00074750" w:rsidRPr="002C6829" w:rsidRDefault="00074750" w:rsidP="00074750">
      <w:pPr>
        <w:spacing w:after="0" w:line="259" w:lineRule="auto"/>
        <w:ind w:left="709"/>
        <w:rPr>
          <w:sz w:val="22"/>
          <w:szCs w:val="22"/>
          <w:lang w:val="en-AU"/>
        </w:rPr>
      </w:pPr>
    </w:p>
    <w:p w14:paraId="174B4B0C" w14:textId="77777777" w:rsidR="00074750" w:rsidRPr="002C6829" w:rsidRDefault="00074750" w:rsidP="00074750">
      <w:pPr>
        <w:spacing w:after="160" w:line="259" w:lineRule="auto"/>
        <w:rPr>
          <w:sz w:val="22"/>
          <w:szCs w:val="22"/>
          <w:lang w:val="en-AU"/>
        </w:rPr>
      </w:pPr>
      <w:r w:rsidRPr="002C6829">
        <w:rPr>
          <w:b/>
          <w:bCs/>
          <w:sz w:val="22"/>
          <w:szCs w:val="22"/>
          <w:lang w:val="en-AU"/>
        </w:rPr>
        <w:lastRenderedPageBreak/>
        <w:t>LOTE</w:t>
      </w:r>
      <w:r w:rsidRPr="002C6829">
        <w:rPr>
          <w:sz w:val="22"/>
          <w:szCs w:val="22"/>
          <w:lang w:val="en-AU"/>
        </w:rPr>
        <w:t>: Besides English, what is the main language you speak at home?</w:t>
      </w:r>
    </w:p>
    <w:p w14:paraId="3E8AD70A" w14:textId="77777777" w:rsidR="00074750" w:rsidRPr="002C6829" w:rsidRDefault="00074750" w:rsidP="00390371">
      <w:pPr>
        <w:numPr>
          <w:ilvl w:val="0"/>
          <w:numId w:val="50"/>
        </w:numPr>
        <w:spacing w:after="0" w:line="259" w:lineRule="auto"/>
        <w:jc w:val="left"/>
        <w:rPr>
          <w:sz w:val="22"/>
          <w:szCs w:val="22"/>
          <w:lang w:val="en-AU"/>
        </w:rPr>
      </w:pPr>
      <w:r w:rsidRPr="002C6829">
        <w:rPr>
          <w:sz w:val="22"/>
          <w:szCs w:val="22"/>
          <w:lang w:val="en-AU"/>
        </w:rPr>
        <w:t>Only English</w:t>
      </w:r>
    </w:p>
    <w:p w14:paraId="6F686B24" w14:textId="77777777" w:rsidR="00074750" w:rsidRPr="002C6829" w:rsidRDefault="00074750" w:rsidP="00390371">
      <w:pPr>
        <w:numPr>
          <w:ilvl w:val="0"/>
          <w:numId w:val="50"/>
        </w:numPr>
        <w:spacing w:after="0" w:line="259" w:lineRule="auto"/>
        <w:jc w:val="left"/>
        <w:rPr>
          <w:sz w:val="22"/>
          <w:szCs w:val="22"/>
          <w:lang w:val="en-AU"/>
        </w:rPr>
      </w:pPr>
      <w:r w:rsidRPr="002C6829">
        <w:rPr>
          <w:sz w:val="22"/>
          <w:szCs w:val="22"/>
          <w:lang w:val="en-AU"/>
        </w:rPr>
        <w:t>Other (SPECIFY)</w:t>
      </w:r>
    </w:p>
    <w:p w14:paraId="13E337C5" w14:textId="77777777" w:rsidR="00074750" w:rsidRPr="002C6829" w:rsidRDefault="00074750" w:rsidP="00074750">
      <w:pPr>
        <w:spacing w:after="0" w:line="259" w:lineRule="auto"/>
        <w:rPr>
          <w:sz w:val="22"/>
          <w:szCs w:val="22"/>
          <w:lang w:val="en-AU"/>
        </w:rPr>
      </w:pPr>
    </w:p>
    <w:p w14:paraId="0EDF456E" w14:textId="77777777" w:rsidR="00074750" w:rsidRPr="002C6829" w:rsidRDefault="00074750" w:rsidP="00074750">
      <w:pPr>
        <w:rPr>
          <w:sz w:val="22"/>
          <w:szCs w:val="22"/>
          <w:lang w:val="en-AU"/>
        </w:rPr>
      </w:pPr>
      <w:r w:rsidRPr="002C6829">
        <w:rPr>
          <w:sz w:val="22"/>
          <w:szCs w:val="22"/>
          <w:lang w:val="en-AU"/>
        </w:rPr>
        <w:br/>
      </w:r>
      <w:r w:rsidRPr="002C6829">
        <w:rPr>
          <w:b/>
          <w:bCs/>
          <w:sz w:val="22"/>
          <w:szCs w:val="22"/>
          <w:lang w:val="en-AU"/>
        </w:rPr>
        <w:t>COB</w:t>
      </w:r>
      <w:r w:rsidRPr="002C6829">
        <w:rPr>
          <w:sz w:val="22"/>
          <w:szCs w:val="22"/>
          <w:lang w:val="en-AU"/>
        </w:rPr>
        <w:t>:  In which country were you born?</w:t>
      </w:r>
    </w:p>
    <w:p w14:paraId="26773DAB" w14:textId="77777777" w:rsidR="00074750" w:rsidRPr="002C6829" w:rsidRDefault="00074750" w:rsidP="00390371">
      <w:pPr>
        <w:numPr>
          <w:ilvl w:val="0"/>
          <w:numId w:val="51"/>
        </w:numPr>
        <w:spacing w:after="0" w:line="259" w:lineRule="auto"/>
        <w:jc w:val="left"/>
        <w:rPr>
          <w:sz w:val="22"/>
          <w:szCs w:val="22"/>
          <w:lang w:val="en-AU"/>
        </w:rPr>
      </w:pPr>
      <w:r w:rsidRPr="002C6829">
        <w:rPr>
          <w:sz w:val="22"/>
          <w:szCs w:val="22"/>
          <w:lang w:val="en-AU"/>
        </w:rPr>
        <w:t>Australia</w:t>
      </w:r>
    </w:p>
    <w:p w14:paraId="47857F25" w14:textId="77777777" w:rsidR="00074750" w:rsidRPr="002C6829" w:rsidRDefault="00074750" w:rsidP="00390371">
      <w:pPr>
        <w:numPr>
          <w:ilvl w:val="0"/>
          <w:numId w:val="51"/>
        </w:numPr>
        <w:spacing w:after="0" w:line="259" w:lineRule="auto"/>
        <w:jc w:val="left"/>
        <w:rPr>
          <w:sz w:val="22"/>
          <w:szCs w:val="22"/>
          <w:lang w:val="en-AU"/>
        </w:rPr>
      </w:pPr>
      <w:r w:rsidRPr="002C6829">
        <w:rPr>
          <w:sz w:val="22"/>
          <w:szCs w:val="22"/>
          <w:lang w:val="en-AU"/>
        </w:rPr>
        <w:t xml:space="preserve">Other (SPECIFY) </w:t>
      </w:r>
    </w:p>
    <w:p w14:paraId="676B86DB" w14:textId="77777777" w:rsidR="00074750" w:rsidRPr="002C6829" w:rsidRDefault="00074750" w:rsidP="00074750">
      <w:pPr>
        <w:spacing w:after="0" w:line="259" w:lineRule="auto"/>
        <w:ind w:left="720"/>
        <w:rPr>
          <w:sz w:val="22"/>
          <w:szCs w:val="22"/>
          <w:lang w:val="en-AU"/>
        </w:rPr>
      </w:pPr>
    </w:p>
    <w:p w14:paraId="2321664A" w14:textId="77777777" w:rsidR="00074750" w:rsidRPr="002C6829" w:rsidRDefault="00074750" w:rsidP="00074750">
      <w:pPr>
        <w:jc w:val="left"/>
        <w:rPr>
          <w:sz w:val="22"/>
          <w:szCs w:val="22"/>
          <w:lang w:val="en-AU"/>
        </w:rPr>
      </w:pPr>
      <w:r w:rsidRPr="002C6829">
        <w:rPr>
          <w:sz w:val="22"/>
          <w:szCs w:val="22"/>
          <w:lang w:val="en-AU"/>
        </w:rPr>
        <w:t>*(IF COB=2)</w:t>
      </w:r>
      <w:r w:rsidRPr="002C6829">
        <w:rPr>
          <w:sz w:val="22"/>
          <w:szCs w:val="22"/>
          <w:lang w:val="en-AU"/>
        </w:rPr>
        <w:br/>
      </w:r>
      <w:r w:rsidRPr="002C6829">
        <w:rPr>
          <w:b/>
          <w:bCs/>
          <w:sz w:val="22"/>
          <w:szCs w:val="22"/>
          <w:lang w:val="en-AU"/>
        </w:rPr>
        <w:t>ARR</w:t>
      </w:r>
      <w:r w:rsidRPr="002C6829">
        <w:rPr>
          <w:sz w:val="22"/>
          <w:szCs w:val="22"/>
          <w:lang w:val="en-AU"/>
        </w:rPr>
        <w:t>:  In what year did you arrive in Australia?</w:t>
      </w:r>
    </w:p>
    <w:p w14:paraId="535DD97B" w14:textId="77777777" w:rsidR="00074750" w:rsidRPr="002C6829" w:rsidRDefault="00074750" w:rsidP="00390371">
      <w:pPr>
        <w:numPr>
          <w:ilvl w:val="0"/>
          <w:numId w:val="25"/>
        </w:numPr>
        <w:spacing w:after="0" w:line="259" w:lineRule="auto"/>
        <w:jc w:val="left"/>
        <w:rPr>
          <w:sz w:val="22"/>
          <w:szCs w:val="22"/>
          <w:lang w:val="en-AU"/>
        </w:rPr>
      </w:pPr>
      <w:r w:rsidRPr="002C6829">
        <w:rPr>
          <w:sz w:val="22"/>
          <w:szCs w:val="22"/>
          <w:lang w:val="en-AU"/>
        </w:rPr>
        <w:t>_________ (year)</w:t>
      </w:r>
    </w:p>
    <w:p w14:paraId="526D3127" w14:textId="77777777" w:rsidR="00074750" w:rsidRPr="002C6829" w:rsidRDefault="00074750" w:rsidP="00074750">
      <w:pPr>
        <w:spacing w:after="0" w:line="259" w:lineRule="auto"/>
        <w:ind w:left="720"/>
        <w:rPr>
          <w:sz w:val="22"/>
          <w:szCs w:val="22"/>
          <w:lang w:val="en-AU"/>
        </w:rPr>
      </w:pPr>
    </w:p>
    <w:p w14:paraId="42038D78" w14:textId="77777777" w:rsidR="00074750" w:rsidRPr="002C6829" w:rsidRDefault="00074750" w:rsidP="00074750">
      <w:pPr>
        <w:rPr>
          <w:sz w:val="22"/>
          <w:szCs w:val="22"/>
          <w:lang w:val="en-AU"/>
        </w:rPr>
      </w:pPr>
      <w:r w:rsidRPr="002C6829">
        <w:rPr>
          <w:sz w:val="22"/>
          <w:szCs w:val="22"/>
          <w:lang w:val="en-AU"/>
        </w:rPr>
        <w:br/>
      </w:r>
      <w:r w:rsidRPr="002C6829">
        <w:rPr>
          <w:b/>
          <w:bCs/>
          <w:sz w:val="22"/>
          <w:szCs w:val="22"/>
          <w:lang w:val="en-AU"/>
        </w:rPr>
        <w:t>COC</w:t>
      </w:r>
      <w:r w:rsidRPr="002C6829">
        <w:rPr>
          <w:sz w:val="22"/>
          <w:szCs w:val="22"/>
          <w:lang w:val="en-AU"/>
        </w:rPr>
        <w:t>:  Did you spend any of your childhood living in Australia?</w:t>
      </w:r>
    </w:p>
    <w:p w14:paraId="1D570871" w14:textId="77777777" w:rsidR="00074750" w:rsidRPr="002C6829" w:rsidRDefault="00074750" w:rsidP="00390371">
      <w:pPr>
        <w:numPr>
          <w:ilvl w:val="0"/>
          <w:numId w:val="28"/>
        </w:numPr>
        <w:spacing w:after="0" w:line="259" w:lineRule="auto"/>
        <w:jc w:val="left"/>
        <w:rPr>
          <w:sz w:val="22"/>
          <w:szCs w:val="22"/>
          <w:lang w:val="en-AU"/>
        </w:rPr>
      </w:pPr>
      <w:r w:rsidRPr="002C6829">
        <w:rPr>
          <w:sz w:val="22"/>
          <w:szCs w:val="22"/>
          <w:lang w:val="en-AU"/>
        </w:rPr>
        <w:t>Yes</w:t>
      </w:r>
    </w:p>
    <w:p w14:paraId="2EEB9458" w14:textId="77777777" w:rsidR="00074750" w:rsidRPr="002C6829" w:rsidRDefault="00074750" w:rsidP="00390371">
      <w:pPr>
        <w:numPr>
          <w:ilvl w:val="0"/>
          <w:numId w:val="28"/>
        </w:numPr>
        <w:spacing w:after="0" w:line="259" w:lineRule="auto"/>
        <w:jc w:val="left"/>
        <w:rPr>
          <w:sz w:val="22"/>
          <w:szCs w:val="22"/>
          <w:lang w:val="en-AU"/>
        </w:rPr>
      </w:pPr>
      <w:r w:rsidRPr="002C6829">
        <w:rPr>
          <w:sz w:val="22"/>
          <w:szCs w:val="22"/>
          <w:lang w:val="en-AU"/>
        </w:rPr>
        <w:t>No</w:t>
      </w:r>
    </w:p>
    <w:p w14:paraId="1EA6BDC7" w14:textId="77777777" w:rsidR="00074750" w:rsidRPr="002C6829" w:rsidRDefault="00074750" w:rsidP="00074750">
      <w:pPr>
        <w:jc w:val="left"/>
        <w:rPr>
          <w:sz w:val="22"/>
          <w:szCs w:val="22"/>
          <w:lang w:val="en-AU"/>
        </w:rPr>
      </w:pPr>
      <w:r w:rsidRPr="002C6829">
        <w:rPr>
          <w:sz w:val="22"/>
          <w:szCs w:val="22"/>
          <w:lang w:val="en-AU"/>
        </w:rPr>
        <w:t>(ALL)</w:t>
      </w:r>
      <w:r w:rsidRPr="002C6829">
        <w:rPr>
          <w:sz w:val="22"/>
          <w:szCs w:val="22"/>
          <w:lang w:val="en-AU"/>
        </w:rPr>
        <w:br/>
      </w:r>
      <w:r w:rsidRPr="002C6829">
        <w:rPr>
          <w:b/>
          <w:bCs/>
          <w:sz w:val="22"/>
          <w:szCs w:val="22"/>
          <w:lang w:val="en-AU"/>
        </w:rPr>
        <w:t>PI</w:t>
      </w:r>
      <w:r w:rsidRPr="002C6829">
        <w:rPr>
          <w:sz w:val="22"/>
          <w:szCs w:val="22"/>
          <w:lang w:val="en-AU"/>
        </w:rPr>
        <w:t xml:space="preserve">: What is your approximate HOUSEHOLD income? </w:t>
      </w:r>
      <w:r w:rsidRPr="002C6829">
        <w:rPr>
          <w:sz w:val="22"/>
          <w:szCs w:val="22"/>
          <w:lang w:val="en-AU"/>
        </w:rPr>
        <w:br/>
        <w:t>This refers to the total income from all household occupants, and includes income from wages and salaries, government benefits, pensions, allowances and any other income you usually receive, before deductions for tax, superannuation contributions, health insurance, amounts salary sacrificed, or any other automatic deductions.</w:t>
      </w:r>
    </w:p>
    <w:p w14:paraId="7DCB2B8B" w14:textId="77777777" w:rsidR="00074750" w:rsidRPr="002C6829" w:rsidRDefault="00074750" w:rsidP="00390371">
      <w:pPr>
        <w:numPr>
          <w:ilvl w:val="0"/>
          <w:numId w:val="48"/>
        </w:numPr>
        <w:spacing w:after="0" w:line="259" w:lineRule="auto"/>
        <w:jc w:val="left"/>
        <w:rPr>
          <w:sz w:val="22"/>
          <w:szCs w:val="22"/>
          <w:lang w:val="en-AU"/>
        </w:rPr>
      </w:pPr>
      <w:r w:rsidRPr="002C6829">
        <w:rPr>
          <w:sz w:val="22"/>
          <w:szCs w:val="22"/>
          <w:lang w:val="en-AU"/>
        </w:rPr>
        <w:t>$1-$199 per week ($1-$10,399 per year)</w:t>
      </w:r>
    </w:p>
    <w:p w14:paraId="765272CC" w14:textId="77777777" w:rsidR="00074750" w:rsidRPr="002C6829" w:rsidRDefault="00074750" w:rsidP="00390371">
      <w:pPr>
        <w:numPr>
          <w:ilvl w:val="0"/>
          <w:numId w:val="48"/>
        </w:numPr>
        <w:spacing w:after="0" w:line="259" w:lineRule="auto"/>
        <w:jc w:val="left"/>
        <w:rPr>
          <w:sz w:val="22"/>
          <w:szCs w:val="22"/>
          <w:lang w:val="en-AU"/>
        </w:rPr>
      </w:pPr>
      <w:r w:rsidRPr="002C6829">
        <w:rPr>
          <w:sz w:val="22"/>
          <w:szCs w:val="22"/>
          <w:lang w:val="en-AU"/>
        </w:rPr>
        <w:t>$200-$299 per week ($10,400-$15,599 per year)</w:t>
      </w:r>
    </w:p>
    <w:p w14:paraId="540AED53" w14:textId="77777777" w:rsidR="00074750" w:rsidRPr="002C6829" w:rsidRDefault="00074750" w:rsidP="00390371">
      <w:pPr>
        <w:numPr>
          <w:ilvl w:val="0"/>
          <w:numId w:val="48"/>
        </w:numPr>
        <w:spacing w:after="0" w:line="259" w:lineRule="auto"/>
        <w:jc w:val="left"/>
        <w:rPr>
          <w:sz w:val="22"/>
          <w:szCs w:val="22"/>
          <w:lang w:val="en-AU"/>
        </w:rPr>
      </w:pPr>
      <w:r w:rsidRPr="002C6829">
        <w:rPr>
          <w:sz w:val="22"/>
          <w:szCs w:val="22"/>
          <w:lang w:val="en-AU"/>
        </w:rPr>
        <w:t>$300-$399 per week ($15,600-$20,799 per year)</w:t>
      </w:r>
    </w:p>
    <w:p w14:paraId="423F74AD" w14:textId="77777777" w:rsidR="00074750" w:rsidRPr="002C6829" w:rsidRDefault="00074750" w:rsidP="00390371">
      <w:pPr>
        <w:numPr>
          <w:ilvl w:val="0"/>
          <w:numId w:val="48"/>
        </w:numPr>
        <w:spacing w:after="0" w:line="259" w:lineRule="auto"/>
        <w:jc w:val="left"/>
        <w:rPr>
          <w:sz w:val="22"/>
          <w:szCs w:val="22"/>
          <w:lang w:val="en-AU"/>
        </w:rPr>
      </w:pPr>
      <w:r w:rsidRPr="002C6829">
        <w:rPr>
          <w:sz w:val="22"/>
          <w:szCs w:val="22"/>
          <w:lang w:val="en-AU"/>
        </w:rPr>
        <w:t>$400-$599 per week ($20,800-$31,199 per year)</w:t>
      </w:r>
    </w:p>
    <w:p w14:paraId="176BDD6D" w14:textId="77777777" w:rsidR="00074750" w:rsidRPr="002C6829" w:rsidRDefault="00074750" w:rsidP="00390371">
      <w:pPr>
        <w:numPr>
          <w:ilvl w:val="0"/>
          <w:numId w:val="48"/>
        </w:numPr>
        <w:spacing w:after="0" w:line="259" w:lineRule="auto"/>
        <w:jc w:val="left"/>
        <w:rPr>
          <w:sz w:val="22"/>
          <w:szCs w:val="22"/>
          <w:lang w:val="en-AU"/>
        </w:rPr>
      </w:pPr>
      <w:r w:rsidRPr="002C6829">
        <w:rPr>
          <w:sz w:val="22"/>
          <w:szCs w:val="22"/>
          <w:lang w:val="en-AU"/>
        </w:rPr>
        <w:t>$600-$799 per week ($31,200-$41,599 per year)</w:t>
      </w:r>
    </w:p>
    <w:p w14:paraId="201A6A81" w14:textId="77777777" w:rsidR="00074750" w:rsidRPr="002C6829" w:rsidRDefault="00074750" w:rsidP="00390371">
      <w:pPr>
        <w:numPr>
          <w:ilvl w:val="0"/>
          <w:numId w:val="48"/>
        </w:numPr>
        <w:spacing w:after="0" w:line="259" w:lineRule="auto"/>
        <w:jc w:val="left"/>
        <w:rPr>
          <w:sz w:val="22"/>
          <w:szCs w:val="22"/>
          <w:lang w:val="en-AU"/>
        </w:rPr>
      </w:pPr>
      <w:r w:rsidRPr="002C6829">
        <w:rPr>
          <w:sz w:val="22"/>
          <w:szCs w:val="22"/>
          <w:lang w:val="en-AU"/>
        </w:rPr>
        <w:t>$800-$999 per week ($41,600-$51,999 per year)</w:t>
      </w:r>
    </w:p>
    <w:p w14:paraId="30748A6A" w14:textId="77777777" w:rsidR="00074750" w:rsidRPr="002C6829" w:rsidRDefault="00074750" w:rsidP="00390371">
      <w:pPr>
        <w:numPr>
          <w:ilvl w:val="0"/>
          <w:numId w:val="48"/>
        </w:numPr>
        <w:spacing w:after="0" w:line="259" w:lineRule="auto"/>
        <w:jc w:val="left"/>
        <w:rPr>
          <w:sz w:val="22"/>
          <w:szCs w:val="22"/>
          <w:lang w:val="en-AU"/>
        </w:rPr>
      </w:pPr>
      <w:r w:rsidRPr="002C6829">
        <w:rPr>
          <w:sz w:val="22"/>
          <w:szCs w:val="22"/>
          <w:lang w:val="en-AU"/>
        </w:rPr>
        <w:t>$1,000-$1,249 per week ($52,000-$64,999 per year)</w:t>
      </w:r>
    </w:p>
    <w:p w14:paraId="01EEDD27" w14:textId="77777777" w:rsidR="00074750" w:rsidRPr="002C6829" w:rsidRDefault="00074750" w:rsidP="00390371">
      <w:pPr>
        <w:numPr>
          <w:ilvl w:val="0"/>
          <w:numId w:val="48"/>
        </w:numPr>
        <w:spacing w:after="0" w:line="259" w:lineRule="auto"/>
        <w:jc w:val="left"/>
        <w:rPr>
          <w:sz w:val="22"/>
          <w:szCs w:val="22"/>
          <w:lang w:val="en-AU"/>
        </w:rPr>
      </w:pPr>
      <w:r w:rsidRPr="002C6829">
        <w:rPr>
          <w:sz w:val="22"/>
          <w:szCs w:val="22"/>
          <w:lang w:val="en-AU"/>
        </w:rPr>
        <w:t>$1,250-$1,499 per week ($65,000-$77,999 per year)</w:t>
      </w:r>
    </w:p>
    <w:p w14:paraId="43A6D013" w14:textId="77777777" w:rsidR="00074750" w:rsidRPr="002C6829" w:rsidRDefault="00074750" w:rsidP="00390371">
      <w:pPr>
        <w:numPr>
          <w:ilvl w:val="0"/>
          <w:numId w:val="48"/>
        </w:numPr>
        <w:spacing w:after="0" w:line="259" w:lineRule="auto"/>
        <w:jc w:val="left"/>
        <w:rPr>
          <w:sz w:val="22"/>
          <w:szCs w:val="22"/>
          <w:lang w:val="en-AU"/>
        </w:rPr>
      </w:pPr>
      <w:r w:rsidRPr="002C6829">
        <w:rPr>
          <w:sz w:val="22"/>
          <w:szCs w:val="22"/>
          <w:lang w:val="en-AU"/>
        </w:rPr>
        <w:t>$1,500-$1,999 per week ($78,000-$103,999 per year)</w:t>
      </w:r>
    </w:p>
    <w:p w14:paraId="71893780" w14:textId="77777777" w:rsidR="00074750" w:rsidRPr="002C6829" w:rsidRDefault="00074750" w:rsidP="00390371">
      <w:pPr>
        <w:numPr>
          <w:ilvl w:val="0"/>
          <w:numId w:val="48"/>
        </w:numPr>
        <w:spacing w:after="0" w:line="259" w:lineRule="auto"/>
        <w:jc w:val="left"/>
        <w:rPr>
          <w:sz w:val="22"/>
          <w:szCs w:val="22"/>
          <w:lang w:val="en-AU"/>
        </w:rPr>
      </w:pPr>
      <w:r w:rsidRPr="002C6829">
        <w:rPr>
          <w:sz w:val="22"/>
          <w:szCs w:val="22"/>
          <w:lang w:val="en-AU"/>
        </w:rPr>
        <w:t>$2,000 $2,499 per week ($104,000-$129,999 per year)</w:t>
      </w:r>
    </w:p>
    <w:p w14:paraId="38232F19" w14:textId="77777777" w:rsidR="00074750" w:rsidRPr="002C6829" w:rsidRDefault="00074750" w:rsidP="00390371">
      <w:pPr>
        <w:numPr>
          <w:ilvl w:val="0"/>
          <w:numId w:val="48"/>
        </w:numPr>
        <w:spacing w:after="0" w:line="259" w:lineRule="auto"/>
        <w:jc w:val="left"/>
        <w:rPr>
          <w:sz w:val="22"/>
          <w:szCs w:val="22"/>
          <w:lang w:val="en-AU"/>
        </w:rPr>
      </w:pPr>
      <w:r w:rsidRPr="002C6829">
        <w:rPr>
          <w:sz w:val="22"/>
          <w:szCs w:val="22"/>
          <w:lang w:val="en-AU"/>
        </w:rPr>
        <w:t>$2,500-$2,999 per week ($130,000-$155,999 per year)</w:t>
      </w:r>
    </w:p>
    <w:p w14:paraId="38D2A6D4" w14:textId="77777777" w:rsidR="00074750" w:rsidRPr="002C6829" w:rsidRDefault="00074750" w:rsidP="00390371">
      <w:pPr>
        <w:numPr>
          <w:ilvl w:val="0"/>
          <w:numId w:val="48"/>
        </w:numPr>
        <w:spacing w:after="0" w:line="259" w:lineRule="auto"/>
        <w:jc w:val="left"/>
        <w:rPr>
          <w:sz w:val="22"/>
          <w:szCs w:val="22"/>
          <w:lang w:val="en-AU"/>
        </w:rPr>
      </w:pPr>
      <w:r w:rsidRPr="002C6829">
        <w:rPr>
          <w:sz w:val="22"/>
          <w:szCs w:val="22"/>
          <w:lang w:val="en-AU"/>
        </w:rPr>
        <w:t>$3,000-$3,499 per week ($156,000-$181,999 per year)</w:t>
      </w:r>
    </w:p>
    <w:p w14:paraId="0456D734" w14:textId="77777777" w:rsidR="00074750" w:rsidRPr="002C6829" w:rsidRDefault="00074750" w:rsidP="00390371">
      <w:pPr>
        <w:numPr>
          <w:ilvl w:val="0"/>
          <w:numId w:val="48"/>
        </w:numPr>
        <w:spacing w:after="0" w:line="259" w:lineRule="auto"/>
        <w:jc w:val="left"/>
        <w:rPr>
          <w:sz w:val="22"/>
          <w:szCs w:val="22"/>
          <w:lang w:val="en-AU"/>
        </w:rPr>
      </w:pPr>
      <w:r w:rsidRPr="002C6829">
        <w:rPr>
          <w:sz w:val="22"/>
          <w:szCs w:val="22"/>
          <w:lang w:val="en-AU"/>
        </w:rPr>
        <w:t>$3,500-$3,999 per week ($182,000-$207,999 per year)</w:t>
      </w:r>
    </w:p>
    <w:p w14:paraId="128AA49C" w14:textId="77777777" w:rsidR="00074750" w:rsidRPr="002C6829" w:rsidRDefault="00074750" w:rsidP="00390371">
      <w:pPr>
        <w:numPr>
          <w:ilvl w:val="0"/>
          <w:numId w:val="48"/>
        </w:numPr>
        <w:spacing w:after="0" w:line="259" w:lineRule="auto"/>
        <w:jc w:val="left"/>
        <w:rPr>
          <w:sz w:val="22"/>
          <w:szCs w:val="22"/>
          <w:lang w:val="en-AU"/>
        </w:rPr>
      </w:pPr>
      <w:r w:rsidRPr="002C6829">
        <w:rPr>
          <w:sz w:val="22"/>
          <w:szCs w:val="22"/>
          <w:lang w:val="en-AU"/>
        </w:rPr>
        <w:t>$4,000-$4,999 per week ($208,000-$259,999 per year)</w:t>
      </w:r>
    </w:p>
    <w:p w14:paraId="6BD9A96B" w14:textId="77777777" w:rsidR="00074750" w:rsidRPr="002C6829" w:rsidRDefault="00074750" w:rsidP="00390371">
      <w:pPr>
        <w:numPr>
          <w:ilvl w:val="0"/>
          <w:numId w:val="48"/>
        </w:numPr>
        <w:spacing w:after="0" w:line="259" w:lineRule="auto"/>
        <w:jc w:val="left"/>
        <w:rPr>
          <w:sz w:val="22"/>
          <w:szCs w:val="22"/>
          <w:lang w:val="en-AU"/>
        </w:rPr>
      </w:pPr>
      <w:r w:rsidRPr="002C6829">
        <w:rPr>
          <w:sz w:val="22"/>
          <w:szCs w:val="22"/>
          <w:lang w:val="en-AU"/>
        </w:rPr>
        <w:t>$5,000 or more per week ($260,000 or more per year)</w:t>
      </w:r>
    </w:p>
    <w:p w14:paraId="18456948" w14:textId="77777777" w:rsidR="00074750" w:rsidRPr="002C6829" w:rsidRDefault="00074750" w:rsidP="00390371">
      <w:pPr>
        <w:numPr>
          <w:ilvl w:val="0"/>
          <w:numId w:val="48"/>
        </w:numPr>
        <w:spacing w:after="0" w:line="259" w:lineRule="auto"/>
        <w:jc w:val="left"/>
        <w:rPr>
          <w:sz w:val="22"/>
          <w:szCs w:val="22"/>
          <w:lang w:val="en-AU"/>
        </w:rPr>
      </w:pPr>
      <w:r w:rsidRPr="002C6829">
        <w:rPr>
          <w:sz w:val="22"/>
          <w:szCs w:val="22"/>
          <w:lang w:val="en-AU"/>
        </w:rPr>
        <w:t>Negative or nil income</w:t>
      </w:r>
    </w:p>
    <w:p w14:paraId="39E4A8ED" w14:textId="77777777" w:rsidR="00074750" w:rsidRPr="002C6829" w:rsidRDefault="00074750" w:rsidP="00390371">
      <w:pPr>
        <w:numPr>
          <w:ilvl w:val="0"/>
          <w:numId w:val="48"/>
        </w:numPr>
        <w:spacing w:after="0" w:line="259" w:lineRule="auto"/>
        <w:jc w:val="left"/>
        <w:rPr>
          <w:sz w:val="22"/>
          <w:szCs w:val="22"/>
          <w:lang w:val="en-AU"/>
        </w:rPr>
      </w:pPr>
      <w:r w:rsidRPr="002C6829">
        <w:rPr>
          <w:sz w:val="22"/>
          <w:szCs w:val="22"/>
          <w:lang w:val="en-AU"/>
        </w:rPr>
        <w:t>Prefer not to answer</w:t>
      </w:r>
    </w:p>
    <w:p w14:paraId="143167AA" w14:textId="77777777" w:rsidR="00074750" w:rsidRPr="002C6829" w:rsidRDefault="00074750" w:rsidP="00074750">
      <w:pPr>
        <w:spacing w:after="0" w:line="240" w:lineRule="auto"/>
        <w:jc w:val="left"/>
        <w:rPr>
          <w:sz w:val="22"/>
          <w:szCs w:val="22"/>
          <w:lang w:val="en-AU"/>
        </w:rPr>
      </w:pPr>
      <w:r w:rsidRPr="002C6829">
        <w:rPr>
          <w:sz w:val="22"/>
          <w:szCs w:val="22"/>
          <w:lang w:val="en-AU"/>
        </w:rPr>
        <w:br w:type="page"/>
      </w:r>
    </w:p>
    <w:p w14:paraId="466296E3" w14:textId="77777777" w:rsidR="00074750" w:rsidRPr="002C6829" w:rsidRDefault="00074750" w:rsidP="00074750">
      <w:pPr>
        <w:pStyle w:val="Heading2"/>
        <w:rPr>
          <w:lang w:val="en-AU"/>
        </w:rPr>
      </w:pPr>
      <w:bookmarkStart w:id="200" w:name="_Toc2862767"/>
      <w:r w:rsidRPr="002C6829">
        <w:rPr>
          <w:lang w:val="en-AU"/>
        </w:rPr>
        <w:lastRenderedPageBreak/>
        <w:t>Close</w:t>
      </w:r>
      <w:bookmarkEnd w:id="200"/>
    </w:p>
    <w:p w14:paraId="4F4349CC" w14:textId="77777777" w:rsidR="00074750" w:rsidRPr="002C6829" w:rsidRDefault="00074750" w:rsidP="00074750">
      <w:pPr>
        <w:rPr>
          <w:sz w:val="22"/>
          <w:szCs w:val="22"/>
          <w:lang w:val="en-AU"/>
        </w:rPr>
      </w:pPr>
      <w:r w:rsidRPr="002C6829">
        <w:rPr>
          <w:sz w:val="22"/>
          <w:szCs w:val="22"/>
          <w:lang w:val="en-AU"/>
        </w:rPr>
        <w:t xml:space="preserve">End: That’s the end of the survey. Thank you for your time and for the responses you provided today. Just a reminder, all your responses will remain anonymous and will be reported in summary format only. If you have any concerns about the ethical aspects of this study you can contact the Executive Officer of the Monash University Human Research Ethics Committee. </w:t>
      </w:r>
    </w:p>
    <w:p w14:paraId="6372EDF3" w14:textId="77777777" w:rsidR="00074750" w:rsidRPr="002C6829" w:rsidRDefault="00074750" w:rsidP="00074750">
      <w:pPr>
        <w:rPr>
          <w:sz w:val="22"/>
          <w:szCs w:val="22"/>
          <w:lang w:val="en-AU"/>
        </w:rPr>
      </w:pPr>
      <w:r w:rsidRPr="002C6829">
        <w:rPr>
          <w:sz w:val="22"/>
          <w:szCs w:val="22"/>
          <w:lang w:val="en-AU"/>
        </w:rPr>
        <w:t>Executive Officer</w:t>
      </w:r>
    </w:p>
    <w:p w14:paraId="4B1F711F" w14:textId="77777777" w:rsidR="00074750" w:rsidRPr="002C6829" w:rsidRDefault="00074750" w:rsidP="00074750">
      <w:pPr>
        <w:rPr>
          <w:sz w:val="22"/>
          <w:szCs w:val="22"/>
          <w:lang w:val="en-AU"/>
        </w:rPr>
      </w:pPr>
      <w:r w:rsidRPr="002C6829">
        <w:rPr>
          <w:sz w:val="22"/>
          <w:szCs w:val="22"/>
          <w:lang w:val="en-AU"/>
        </w:rPr>
        <w:t xml:space="preserve">Monash University Human Research Ethics Committee (MUHREC) </w:t>
      </w:r>
    </w:p>
    <w:p w14:paraId="1043970B" w14:textId="77777777" w:rsidR="00074750" w:rsidRPr="002C6829" w:rsidRDefault="00074750" w:rsidP="00074750">
      <w:pPr>
        <w:rPr>
          <w:sz w:val="22"/>
          <w:szCs w:val="22"/>
          <w:lang w:val="en-AU"/>
        </w:rPr>
      </w:pPr>
      <w:r w:rsidRPr="002C6829">
        <w:rPr>
          <w:sz w:val="22"/>
          <w:szCs w:val="22"/>
          <w:lang w:val="en-AU"/>
        </w:rPr>
        <w:t>Room 111, Building 3e</w:t>
      </w:r>
    </w:p>
    <w:p w14:paraId="0C06403D" w14:textId="77777777" w:rsidR="00074750" w:rsidRPr="002C6829" w:rsidRDefault="00074750" w:rsidP="00074750">
      <w:pPr>
        <w:rPr>
          <w:sz w:val="22"/>
          <w:szCs w:val="22"/>
          <w:lang w:val="en-AU"/>
        </w:rPr>
      </w:pPr>
      <w:r w:rsidRPr="002C6829">
        <w:rPr>
          <w:sz w:val="22"/>
          <w:szCs w:val="22"/>
          <w:lang w:val="en-AU"/>
        </w:rPr>
        <w:t>Research Office</w:t>
      </w:r>
    </w:p>
    <w:p w14:paraId="66DB2353" w14:textId="77777777" w:rsidR="00074750" w:rsidRPr="002C6829" w:rsidRDefault="00074750" w:rsidP="00074750">
      <w:pPr>
        <w:rPr>
          <w:sz w:val="22"/>
          <w:szCs w:val="22"/>
          <w:lang w:val="en-AU"/>
        </w:rPr>
      </w:pPr>
      <w:r w:rsidRPr="002C6829">
        <w:rPr>
          <w:sz w:val="22"/>
          <w:szCs w:val="22"/>
          <w:lang w:val="en-AU"/>
        </w:rPr>
        <w:t>Monash University VIC 3800</w:t>
      </w:r>
    </w:p>
    <w:p w14:paraId="7FE705B5" w14:textId="77777777" w:rsidR="00074750" w:rsidRPr="002C6829" w:rsidRDefault="00074750" w:rsidP="00074750">
      <w:pPr>
        <w:rPr>
          <w:sz w:val="22"/>
          <w:szCs w:val="22"/>
          <w:lang w:val="en-AU"/>
        </w:rPr>
      </w:pPr>
      <w:r w:rsidRPr="002C6829">
        <w:rPr>
          <w:sz w:val="22"/>
          <w:szCs w:val="22"/>
          <w:lang w:val="en-AU"/>
        </w:rPr>
        <w:t>Tel: +61 3 9905 2052</w:t>
      </w:r>
    </w:p>
    <w:p w14:paraId="5CD2F9CC" w14:textId="77777777" w:rsidR="00074750" w:rsidRPr="002C6829" w:rsidRDefault="00074750" w:rsidP="00074750">
      <w:pPr>
        <w:rPr>
          <w:sz w:val="22"/>
          <w:szCs w:val="22"/>
          <w:lang w:val="en-AU"/>
        </w:rPr>
      </w:pPr>
      <w:r w:rsidRPr="002C6829">
        <w:rPr>
          <w:sz w:val="22"/>
          <w:szCs w:val="22"/>
          <w:lang w:val="en-AU"/>
        </w:rPr>
        <w:t xml:space="preserve">Email: </w:t>
      </w:r>
      <w:hyperlink r:id="rId84">
        <w:r w:rsidRPr="002C6829">
          <w:rPr>
            <w:color w:val="0563C1"/>
            <w:sz w:val="22"/>
            <w:szCs w:val="22"/>
            <w:u w:val="single"/>
            <w:lang w:val="en-AU"/>
          </w:rPr>
          <w:t>muhrec@monash.edu</w:t>
        </w:r>
      </w:hyperlink>
    </w:p>
    <w:p w14:paraId="24C5E97E" w14:textId="77777777" w:rsidR="00074750" w:rsidRPr="002C6829" w:rsidRDefault="00074750" w:rsidP="00074750">
      <w:pPr>
        <w:rPr>
          <w:sz w:val="22"/>
          <w:szCs w:val="22"/>
          <w:lang w:val="en-AU"/>
        </w:rPr>
      </w:pPr>
    </w:p>
    <w:p w14:paraId="579B4D34" w14:textId="77777777" w:rsidR="00074750" w:rsidRPr="002C6829" w:rsidRDefault="00074750" w:rsidP="00074750">
      <w:pPr>
        <w:rPr>
          <w:sz w:val="22"/>
          <w:szCs w:val="22"/>
          <w:lang w:val="en-AU"/>
        </w:rPr>
      </w:pPr>
    </w:p>
    <w:p w14:paraId="7BEDBA33" w14:textId="77777777" w:rsidR="00074750" w:rsidRPr="002C6829" w:rsidRDefault="00074750" w:rsidP="00074750">
      <w:pPr>
        <w:rPr>
          <w:sz w:val="22"/>
          <w:szCs w:val="22"/>
          <w:lang w:val="en-AU"/>
        </w:rPr>
      </w:pPr>
    </w:p>
    <w:p w14:paraId="6A0D2F76" w14:textId="77777777" w:rsidR="00074750" w:rsidRPr="002C6829" w:rsidRDefault="00074750" w:rsidP="00074750">
      <w:pPr>
        <w:spacing w:after="0" w:line="240" w:lineRule="auto"/>
        <w:rPr>
          <w:lang w:val="en-AU"/>
        </w:rPr>
      </w:pPr>
      <w:r w:rsidRPr="002C6829">
        <w:rPr>
          <w:lang w:val="en-AU"/>
        </w:rPr>
        <w:br w:type="page"/>
      </w:r>
    </w:p>
    <w:p w14:paraId="16E2A24D" w14:textId="77777777" w:rsidR="00074750" w:rsidRPr="002C6829" w:rsidRDefault="00074750" w:rsidP="00074750">
      <w:pPr>
        <w:pStyle w:val="Heading1"/>
        <w:rPr>
          <w:lang w:val="en-AU"/>
        </w:rPr>
      </w:pPr>
      <w:bookmarkStart w:id="201" w:name="_Toc535837522"/>
      <w:bookmarkStart w:id="202" w:name="_Toc2862768"/>
      <w:r w:rsidRPr="002C6829">
        <w:rPr>
          <w:lang w:val="en-AU"/>
        </w:rPr>
        <w:lastRenderedPageBreak/>
        <w:t>Appendix B: Description of Sample</w:t>
      </w:r>
      <w:bookmarkEnd w:id="201"/>
      <w:bookmarkEnd w:id="202"/>
    </w:p>
    <w:p w14:paraId="0F79350C" w14:textId="0DD516D9" w:rsidR="00074750" w:rsidRPr="002C6829" w:rsidRDefault="00074750" w:rsidP="00074750">
      <w:pPr>
        <w:pStyle w:val="Caption"/>
        <w:rPr>
          <w:lang w:val="en-AU"/>
        </w:rPr>
      </w:pPr>
      <w:bookmarkStart w:id="203" w:name="_Toc535854210"/>
      <w:r w:rsidRPr="002C6829">
        <w:rPr>
          <w:lang w:val="en-AU"/>
        </w:rPr>
        <w:t xml:space="preserve">Appendix Table </w:t>
      </w:r>
      <w:r w:rsidRPr="002C6829">
        <w:rPr>
          <w:lang w:val="en-AU"/>
        </w:rPr>
        <w:fldChar w:fldCharType="begin"/>
      </w:r>
      <w:r w:rsidRPr="002C6829">
        <w:rPr>
          <w:lang w:val="en-AU"/>
        </w:rPr>
        <w:instrText xml:space="preserve"> SEQ Appendix_Table \* ARABIC </w:instrText>
      </w:r>
      <w:r w:rsidRPr="002C6829">
        <w:rPr>
          <w:lang w:val="en-AU"/>
        </w:rPr>
        <w:fldChar w:fldCharType="separate"/>
      </w:r>
      <w:r w:rsidR="00D4794F">
        <w:rPr>
          <w:noProof/>
          <w:lang w:val="en-AU"/>
        </w:rPr>
        <w:t>1</w:t>
      </w:r>
      <w:r w:rsidRPr="002C6829">
        <w:rPr>
          <w:lang w:val="en-AU"/>
        </w:rPr>
        <w:fldChar w:fldCharType="end"/>
      </w:r>
      <w:r w:rsidRPr="002C6829">
        <w:rPr>
          <w:lang w:val="en-AU"/>
        </w:rPr>
        <w:t>. Demographic Characteristics of Respondents (n=3090)</w:t>
      </w:r>
      <w:bookmarkEnd w:id="203"/>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263"/>
        <w:gridCol w:w="4678"/>
        <w:gridCol w:w="2069"/>
      </w:tblGrid>
      <w:tr w:rsidR="00074750" w:rsidRPr="002C6829" w14:paraId="24AC0757" w14:textId="77777777" w:rsidTr="00074750">
        <w:trPr>
          <w:trHeight w:val="240"/>
        </w:trPr>
        <w:tc>
          <w:tcPr>
            <w:tcW w:w="1256" w:type="pct"/>
          </w:tcPr>
          <w:p w14:paraId="37F4D55E" w14:textId="77777777" w:rsidR="00074750" w:rsidRPr="002C6829" w:rsidRDefault="00074750" w:rsidP="00074750">
            <w:pPr>
              <w:pStyle w:val="Tablebodycopy"/>
              <w:jc w:val="left"/>
              <w:rPr>
                <w:b/>
                <w:lang w:val="en-AU"/>
              </w:rPr>
            </w:pPr>
            <w:r w:rsidRPr="002C6829">
              <w:rPr>
                <w:b/>
                <w:lang w:val="en-AU"/>
              </w:rPr>
              <w:t>Variable</w:t>
            </w:r>
          </w:p>
        </w:tc>
        <w:tc>
          <w:tcPr>
            <w:tcW w:w="2596" w:type="pct"/>
            <w:tcBorders>
              <w:bottom w:val="single" w:sz="4" w:space="0" w:color="000000"/>
            </w:tcBorders>
          </w:tcPr>
          <w:p w14:paraId="46AA3FFB" w14:textId="77777777" w:rsidR="00074750" w:rsidRPr="002C6829" w:rsidRDefault="00074750" w:rsidP="00074750">
            <w:pPr>
              <w:pStyle w:val="Tablebodycopy"/>
              <w:rPr>
                <w:b/>
                <w:lang w:val="en-AU"/>
              </w:rPr>
            </w:pPr>
            <w:r w:rsidRPr="002C6829">
              <w:rPr>
                <w:b/>
                <w:lang w:val="en-AU"/>
              </w:rPr>
              <w:t>Response Category</w:t>
            </w:r>
          </w:p>
        </w:tc>
        <w:tc>
          <w:tcPr>
            <w:tcW w:w="1148" w:type="pct"/>
            <w:tcBorders>
              <w:bottom w:val="single" w:sz="4" w:space="0" w:color="000000"/>
            </w:tcBorders>
          </w:tcPr>
          <w:p w14:paraId="0C6548F1" w14:textId="77777777" w:rsidR="00074750" w:rsidRPr="002C6829" w:rsidRDefault="00074750" w:rsidP="00074750">
            <w:pPr>
              <w:pStyle w:val="Tablebodycopy"/>
              <w:rPr>
                <w:b/>
                <w:lang w:val="en-AU"/>
              </w:rPr>
            </w:pPr>
            <w:r w:rsidRPr="002C6829">
              <w:rPr>
                <w:b/>
                <w:lang w:val="en-AU"/>
              </w:rPr>
              <w:t>% Respondents VVN</w:t>
            </w:r>
          </w:p>
        </w:tc>
      </w:tr>
      <w:tr w:rsidR="00074750" w:rsidRPr="002C6829" w14:paraId="004D1DE5" w14:textId="77777777" w:rsidTr="00074750">
        <w:trPr>
          <w:trHeight w:val="240"/>
        </w:trPr>
        <w:tc>
          <w:tcPr>
            <w:tcW w:w="1256" w:type="pct"/>
            <w:vMerge w:val="restart"/>
            <w:tcBorders>
              <w:right w:val="single" w:sz="4" w:space="0" w:color="7F7F7F" w:themeColor="text1" w:themeTint="80"/>
            </w:tcBorders>
          </w:tcPr>
          <w:p w14:paraId="76A25A83" w14:textId="77777777" w:rsidR="00074750" w:rsidRPr="002C6829" w:rsidRDefault="00074750" w:rsidP="00074750">
            <w:pPr>
              <w:pStyle w:val="Tablebodycopy"/>
              <w:jc w:val="left"/>
              <w:rPr>
                <w:lang w:val="en-AU"/>
              </w:rPr>
            </w:pPr>
            <w:r w:rsidRPr="002C6829">
              <w:rPr>
                <w:lang w:val="en-AU"/>
              </w:rPr>
              <w:t>Gender</w:t>
            </w:r>
          </w:p>
        </w:tc>
        <w:tc>
          <w:tcPr>
            <w:tcW w:w="2596" w:type="pct"/>
            <w:tcBorders>
              <w:left w:val="single" w:sz="4" w:space="0" w:color="7F7F7F" w:themeColor="text1" w:themeTint="80"/>
              <w:bottom w:val="single" w:sz="4" w:space="0" w:color="7F7F7F" w:themeColor="text1" w:themeTint="80"/>
              <w:right w:val="single" w:sz="4" w:space="0" w:color="7F7F7F" w:themeColor="text1" w:themeTint="80"/>
            </w:tcBorders>
          </w:tcPr>
          <w:p w14:paraId="4D773F7C" w14:textId="77777777" w:rsidR="00074750" w:rsidRPr="002C6829" w:rsidRDefault="00074750" w:rsidP="00074750">
            <w:pPr>
              <w:pStyle w:val="Tablebodycopy"/>
              <w:rPr>
                <w:lang w:val="en-AU"/>
              </w:rPr>
            </w:pPr>
            <w:r w:rsidRPr="002C6829">
              <w:rPr>
                <w:lang w:val="en-AU"/>
              </w:rPr>
              <w:t xml:space="preserve">Female </w:t>
            </w:r>
          </w:p>
        </w:tc>
        <w:tc>
          <w:tcPr>
            <w:tcW w:w="1148" w:type="pct"/>
            <w:tcBorders>
              <w:left w:val="single" w:sz="4" w:space="0" w:color="7F7F7F" w:themeColor="text1" w:themeTint="80"/>
              <w:bottom w:val="single" w:sz="4" w:space="0" w:color="7F7F7F" w:themeColor="text1" w:themeTint="80"/>
            </w:tcBorders>
          </w:tcPr>
          <w:p w14:paraId="72CB6776" w14:textId="77777777" w:rsidR="00074750" w:rsidRPr="002C6829" w:rsidRDefault="00074750" w:rsidP="00074750">
            <w:pPr>
              <w:pStyle w:val="Tablebodycopy"/>
              <w:rPr>
                <w:lang w:val="en-AU"/>
              </w:rPr>
            </w:pPr>
            <w:r w:rsidRPr="002C6829">
              <w:rPr>
                <w:lang w:val="en-AU"/>
              </w:rPr>
              <w:t>50.2</w:t>
            </w:r>
          </w:p>
        </w:tc>
      </w:tr>
      <w:tr w:rsidR="00074750" w:rsidRPr="002C6829" w14:paraId="3ACF44CA" w14:textId="77777777" w:rsidTr="00074750">
        <w:trPr>
          <w:trHeight w:val="220"/>
        </w:trPr>
        <w:tc>
          <w:tcPr>
            <w:tcW w:w="1256" w:type="pct"/>
            <w:vMerge/>
            <w:tcBorders>
              <w:right w:val="single" w:sz="4" w:space="0" w:color="7F7F7F" w:themeColor="text1" w:themeTint="80"/>
            </w:tcBorders>
          </w:tcPr>
          <w:p w14:paraId="29808FC4" w14:textId="77777777" w:rsidR="00074750" w:rsidRPr="002C6829" w:rsidRDefault="00074750" w:rsidP="00074750">
            <w:pPr>
              <w:pStyle w:val="Tablebodycopy"/>
              <w:jc w:val="left"/>
              <w:rPr>
                <w:lang w:val="en-AU"/>
              </w:rPr>
            </w:pPr>
          </w:p>
        </w:tc>
        <w:tc>
          <w:tcPr>
            <w:tcW w:w="2596" w:type="pct"/>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tcPr>
          <w:p w14:paraId="4418272C" w14:textId="77777777" w:rsidR="00074750" w:rsidRPr="002C6829" w:rsidRDefault="00074750" w:rsidP="00074750">
            <w:pPr>
              <w:pStyle w:val="Tablebodycopy"/>
              <w:rPr>
                <w:lang w:val="en-AU"/>
              </w:rPr>
            </w:pPr>
            <w:r w:rsidRPr="002C6829">
              <w:rPr>
                <w:lang w:val="en-AU"/>
              </w:rPr>
              <w:t>Male</w:t>
            </w:r>
          </w:p>
        </w:tc>
        <w:tc>
          <w:tcPr>
            <w:tcW w:w="1148" w:type="pct"/>
            <w:tcBorders>
              <w:top w:val="single" w:sz="4" w:space="0" w:color="7F7F7F" w:themeColor="text1" w:themeTint="80"/>
              <w:left w:val="single" w:sz="4" w:space="0" w:color="7F7F7F" w:themeColor="text1" w:themeTint="80"/>
              <w:bottom w:val="single" w:sz="4" w:space="0" w:color="7F7F7F" w:themeColor="text1" w:themeTint="80"/>
            </w:tcBorders>
          </w:tcPr>
          <w:p w14:paraId="6DA3AA75" w14:textId="77777777" w:rsidR="00074750" w:rsidRPr="002C6829" w:rsidRDefault="00074750" w:rsidP="00074750">
            <w:pPr>
              <w:pStyle w:val="Tablebodycopy"/>
              <w:rPr>
                <w:lang w:val="en-AU"/>
              </w:rPr>
            </w:pPr>
            <w:r w:rsidRPr="002C6829">
              <w:rPr>
                <w:lang w:val="en-AU"/>
              </w:rPr>
              <w:t>49.7</w:t>
            </w:r>
          </w:p>
        </w:tc>
      </w:tr>
      <w:tr w:rsidR="00074750" w:rsidRPr="002C6829" w14:paraId="281CA952" w14:textId="77777777" w:rsidTr="00074750">
        <w:trPr>
          <w:trHeight w:val="240"/>
        </w:trPr>
        <w:tc>
          <w:tcPr>
            <w:tcW w:w="1256" w:type="pct"/>
            <w:vMerge/>
            <w:tcBorders>
              <w:right w:val="single" w:sz="4" w:space="0" w:color="7F7F7F" w:themeColor="text1" w:themeTint="80"/>
            </w:tcBorders>
          </w:tcPr>
          <w:p w14:paraId="3C8EBDA5" w14:textId="77777777" w:rsidR="00074750" w:rsidRPr="002C6829" w:rsidRDefault="00074750" w:rsidP="00074750">
            <w:pPr>
              <w:pStyle w:val="Tablebodycopy"/>
              <w:jc w:val="left"/>
              <w:rPr>
                <w:lang w:val="en-AU"/>
              </w:rPr>
            </w:pPr>
          </w:p>
        </w:tc>
        <w:tc>
          <w:tcPr>
            <w:tcW w:w="2596" w:type="pct"/>
            <w:tcBorders>
              <w:top w:val="single" w:sz="4" w:space="0" w:color="7F7F7F" w:themeColor="text1" w:themeTint="80"/>
              <w:left w:val="single" w:sz="4" w:space="0" w:color="7F7F7F" w:themeColor="text1" w:themeTint="80"/>
              <w:bottom w:val="single" w:sz="4" w:space="0" w:color="000000"/>
              <w:right w:val="single" w:sz="4" w:space="0" w:color="7F7F7F" w:themeColor="text1" w:themeTint="80"/>
            </w:tcBorders>
          </w:tcPr>
          <w:p w14:paraId="4B0E28A0" w14:textId="77777777" w:rsidR="00074750" w:rsidRPr="002C6829" w:rsidRDefault="00074750" w:rsidP="00074750">
            <w:pPr>
              <w:pStyle w:val="Tablebodycopy"/>
              <w:rPr>
                <w:lang w:val="en-AU"/>
              </w:rPr>
            </w:pPr>
            <w:r w:rsidRPr="002C6829">
              <w:rPr>
                <w:lang w:val="en-AU"/>
              </w:rPr>
              <w:t>Other</w:t>
            </w:r>
          </w:p>
        </w:tc>
        <w:tc>
          <w:tcPr>
            <w:tcW w:w="1148" w:type="pct"/>
            <w:tcBorders>
              <w:top w:val="single" w:sz="4" w:space="0" w:color="7F7F7F" w:themeColor="text1" w:themeTint="80"/>
              <w:left w:val="single" w:sz="4" w:space="0" w:color="7F7F7F" w:themeColor="text1" w:themeTint="80"/>
              <w:bottom w:val="single" w:sz="4" w:space="0" w:color="000000"/>
            </w:tcBorders>
          </w:tcPr>
          <w:p w14:paraId="7939591D" w14:textId="77777777" w:rsidR="00074750" w:rsidRPr="002C6829" w:rsidRDefault="00074750" w:rsidP="00074750">
            <w:pPr>
              <w:pStyle w:val="Tablebodycopy"/>
              <w:rPr>
                <w:lang w:val="en-AU"/>
              </w:rPr>
            </w:pPr>
            <w:r w:rsidRPr="002C6829">
              <w:rPr>
                <w:lang w:val="en-AU"/>
              </w:rPr>
              <w:t>.1</w:t>
            </w:r>
          </w:p>
        </w:tc>
      </w:tr>
      <w:tr w:rsidR="00074750" w:rsidRPr="002C6829" w14:paraId="30B94DF8" w14:textId="77777777" w:rsidTr="00074750">
        <w:trPr>
          <w:trHeight w:val="120"/>
        </w:trPr>
        <w:tc>
          <w:tcPr>
            <w:tcW w:w="1256" w:type="pct"/>
            <w:vMerge w:val="restart"/>
          </w:tcPr>
          <w:p w14:paraId="6E9864F6" w14:textId="77777777" w:rsidR="00074750" w:rsidRPr="002C6829" w:rsidRDefault="00074750" w:rsidP="00074750">
            <w:pPr>
              <w:pStyle w:val="Tablebodycopy"/>
              <w:jc w:val="left"/>
              <w:rPr>
                <w:lang w:val="en-AU"/>
              </w:rPr>
            </w:pPr>
            <w:r w:rsidRPr="002C6829">
              <w:rPr>
                <w:lang w:val="en-AU"/>
              </w:rPr>
              <w:t>Age</w:t>
            </w:r>
          </w:p>
        </w:tc>
        <w:tc>
          <w:tcPr>
            <w:tcW w:w="2596" w:type="pct"/>
            <w:tcBorders>
              <w:bottom w:val="single" w:sz="4" w:space="0" w:color="7F7F7F" w:themeColor="text1" w:themeTint="80"/>
              <w:right w:val="single" w:sz="4" w:space="0" w:color="7F7F7F" w:themeColor="text1" w:themeTint="80"/>
            </w:tcBorders>
          </w:tcPr>
          <w:p w14:paraId="676617B8" w14:textId="77777777" w:rsidR="00074750" w:rsidRPr="002C6829" w:rsidRDefault="00074750" w:rsidP="00074750">
            <w:pPr>
              <w:pStyle w:val="Tablebodycopy"/>
              <w:rPr>
                <w:lang w:val="en-AU"/>
              </w:rPr>
            </w:pPr>
            <w:r w:rsidRPr="002C6829">
              <w:rPr>
                <w:lang w:val="en-AU"/>
              </w:rPr>
              <w:t>18-29</w:t>
            </w:r>
          </w:p>
        </w:tc>
        <w:tc>
          <w:tcPr>
            <w:tcW w:w="1148" w:type="pct"/>
            <w:tcBorders>
              <w:left w:val="single" w:sz="4" w:space="0" w:color="7F7F7F" w:themeColor="text1" w:themeTint="80"/>
              <w:bottom w:val="single" w:sz="4" w:space="0" w:color="7F7F7F" w:themeColor="text1" w:themeTint="80"/>
            </w:tcBorders>
          </w:tcPr>
          <w:p w14:paraId="52A8CC7A" w14:textId="77777777" w:rsidR="00074750" w:rsidRPr="002C6829" w:rsidRDefault="00074750" w:rsidP="00074750">
            <w:pPr>
              <w:pStyle w:val="Tablebodycopy"/>
              <w:rPr>
                <w:lang w:val="en-AU"/>
              </w:rPr>
            </w:pPr>
            <w:r w:rsidRPr="002C6829">
              <w:rPr>
                <w:rFonts w:ascii="Arial" w:eastAsia="Arial" w:hAnsi="Arial"/>
                <w:color w:val="010205"/>
                <w:sz w:val="18"/>
                <w:szCs w:val="18"/>
                <w:lang w:val="en-AU"/>
              </w:rPr>
              <w:t>19.3</w:t>
            </w:r>
          </w:p>
        </w:tc>
      </w:tr>
      <w:tr w:rsidR="00074750" w:rsidRPr="002C6829" w14:paraId="17C4101B" w14:textId="77777777" w:rsidTr="00074750">
        <w:trPr>
          <w:trHeight w:val="120"/>
        </w:trPr>
        <w:tc>
          <w:tcPr>
            <w:tcW w:w="1256" w:type="pct"/>
            <w:vMerge/>
          </w:tcPr>
          <w:p w14:paraId="4FF10147" w14:textId="77777777" w:rsidR="00074750" w:rsidRPr="002C6829" w:rsidRDefault="00074750" w:rsidP="00074750">
            <w:pPr>
              <w:pStyle w:val="Tablebodycopy"/>
              <w:jc w:val="left"/>
              <w:rPr>
                <w:lang w:val="en-AU"/>
              </w:rPr>
            </w:pPr>
          </w:p>
        </w:tc>
        <w:tc>
          <w:tcPr>
            <w:tcW w:w="2596" w:type="pct"/>
            <w:tcBorders>
              <w:top w:val="single" w:sz="4" w:space="0" w:color="7F7F7F" w:themeColor="text1" w:themeTint="80"/>
              <w:bottom w:val="single" w:sz="4" w:space="0" w:color="7F7F7F" w:themeColor="text1" w:themeTint="80"/>
              <w:right w:val="single" w:sz="4" w:space="0" w:color="7F7F7F" w:themeColor="text1" w:themeTint="80"/>
            </w:tcBorders>
          </w:tcPr>
          <w:p w14:paraId="6BCAE6FE" w14:textId="77777777" w:rsidR="00074750" w:rsidRPr="002C6829" w:rsidRDefault="00074750" w:rsidP="00074750">
            <w:pPr>
              <w:pStyle w:val="Tablebodycopy"/>
              <w:rPr>
                <w:lang w:val="en-AU"/>
              </w:rPr>
            </w:pPr>
            <w:r w:rsidRPr="002C6829">
              <w:rPr>
                <w:lang w:val="en-AU"/>
              </w:rPr>
              <w:t>30-39</w:t>
            </w:r>
          </w:p>
        </w:tc>
        <w:tc>
          <w:tcPr>
            <w:tcW w:w="1148" w:type="pct"/>
            <w:tcBorders>
              <w:top w:val="single" w:sz="4" w:space="0" w:color="7F7F7F" w:themeColor="text1" w:themeTint="80"/>
              <w:left w:val="single" w:sz="4" w:space="0" w:color="7F7F7F" w:themeColor="text1" w:themeTint="80"/>
              <w:bottom w:val="single" w:sz="4" w:space="0" w:color="7F7F7F" w:themeColor="text1" w:themeTint="80"/>
            </w:tcBorders>
          </w:tcPr>
          <w:p w14:paraId="620C952F" w14:textId="77777777" w:rsidR="00074750" w:rsidRPr="002C6829" w:rsidRDefault="00074750" w:rsidP="00074750">
            <w:pPr>
              <w:pStyle w:val="Tablebodycopy"/>
              <w:rPr>
                <w:lang w:val="en-AU"/>
              </w:rPr>
            </w:pPr>
            <w:r w:rsidRPr="002C6829">
              <w:rPr>
                <w:rFonts w:ascii="Arial" w:eastAsia="Arial" w:hAnsi="Arial"/>
                <w:color w:val="010205"/>
                <w:sz w:val="18"/>
                <w:szCs w:val="18"/>
                <w:lang w:val="en-AU"/>
              </w:rPr>
              <w:t>18.4</w:t>
            </w:r>
          </w:p>
        </w:tc>
      </w:tr>
      <w:tr w:rsidR="00074750" w:rsidRPr="002C6829" w14:paraId="0D70B2EC" w14:textId="77777777" w:rsidTr="00074750">
        <w:trPr>
          <w:trHeight w:val="120"/>
        </w:trPr>
        <w:tc>
          <w:tcPr>
            <w:tcW w:w="1256" w:type="pct"/>
            <w:vMerge/>
          </w:tcPr>
          <w:p w14:paraId="57AAA217" w14:textId="77777777" w:rsidR="00074750" w:rsidRPr="002C6829" w:rsidRDefault="00074750" w:rsidP="00074750">
            <w:pPr>
              <w:pStyle w:val="Tablebodycopy"/>
              <w:jc w:val="left"/>
              <w:rPr>
                <w:lang w:val="en-AU"/>
              </w:rPr>
            </w:pPr>
          </w:p>
        </w:tc>
        <w:tc>
          <w:tcPr>
            <w:tcW w:w="2596" w:type="pct"/>
            <w:tcBorders>
              <w:top w:val="single" w:sz="4" w:space="0" w:color="7F7F7F" w:themeColor="text1" w:themeTint="80"/>
              <w:bottom w:val="single" w:sz="4" w:space="0" w:color="7F7F7F" w:themeColor="text1" w:themeTint="80"/>
              <w:right w:val="single" w:sz="4" w:space="0" w:color="7F7F7F" w:themeColor="text1" w:themeTint="80"/>
            </w:tcBorders>
          </w:tcPr>
          <w:p w14:paraId="481934BB" w14:textId="77777777" w:rsidR="00074750" w:rsidRPr="002C6829" w:rsidRDefault="00074750" w:rsidP="00074750">
            <w:pPr>
              <w:pStyle w:val="Tablebodycopy"/>
              <w:rPr>
                <w:lang w:val="en-AU"/>
              </w:rPr>
            </w:pPr>
            <w:r w:rsidRPr="002C6829">
              <w:rPr>
                <w:lang w:val="en-AU"/>
              </w:rPr>
              <w:t>40-49</w:t>
            </w:r>
          </w:p>
        </w:tc>
        <w:tc>
          <w:tcPr>
            <w:tcW w:w="1148" w:type="pct"/>
            <w:tcBorders>
              <w:top w:val="single" w:sz="4" w:space="0" w:color="7F7F7F" w:themeColor="text1" w:themeTint="80"/>
              <w:left w:val="single" w:sz="4" w:space="0" w:color="7F7F7F" w:themeColor="text1" w:themeTint="80"/>
              <w:bottom w:val="single" w:sz="4" w:space="0" w:color="7F7F7F" w:themeColor="text1" w:themeTint="80"/>
            </w:tcBorders>
          </w:tcPr>
          <w:p w14:paraId="0A08C4C0" w14:textId="77777777" w:rsidR="00074750" w:rsidRPr="002C6829" w:rsidRDefault="00074750" w:rsidP="00074750">
            <w:pPr>
              <w:pStyle w:val="Tablebodycopy"/>
              <w:rPr>
                <w:lang w:val="en-AU"/>
              </w:rPr>
            </w:pPr>
            <w:r w:rsidRPr="002C6829">
              <w:rPr>
                <w:rFonts w:ascii="Arial" w:eastAsia="Arial" w:hAnsi="Arial"/>
                <w:color w:val="010205"/>
                <w:sz w:val="18"/>
                <w:szCs w:val="18"/>
                <w:lang w:val="en-AU"/>
              </w:rPr>
              <w:t>17.3</w:t>
            </w:r>
          </w:p>
        </w:tc>
      </w:tr>
      <w:tr w:rsidR="00074750" w:rsidRPr="002C6829" w14:paraId="1B040118" w14:textId="77777777" w:rsidTr="00074750">
        <w:trPr>
          <w:trHeight w:val="120"/>
        </w:trPr>
        <w:tc>
          <w:tcPr>
            <w:tcW w:w="1256" w:type="pct"/>
            <w:vMerge/>
          </w:tcPr>
          <w:p w14:paraId="378CD1EA" w14:textId="77777777" w:rsidR="00074750" w:rsidRPr="002C6829" w:rsidRDefault="00074750" w:rsidP="00074750">
            <w:pPr>
              <w:pStyle w:val="Tablebodycopy"/>
              <w:jc w:val="left"/>
              <w:rPr>
                <w:lang w:val="en-AU"/>
              </w:rPr>
            </w:pPr>
          </w:p>
        </w:tc>
        <w:tc>
          <w:tcPr>
            <w:tcW w:w="2596" w:type="pct"/>
            <w:tcBorders>
              <w:top w:val="single" w:sz="4" w:space="0" w:color="7F7F7F" w:themeColor="text1" w:themeTint="80"/>
              <w:bottom w:val="single" w:sz="4" w:space="0" w:color="7F7F7F" w:themeColor="text1" w:themeTint="80"/>
              <w:right w:val="single" w:sz="4" w:space="0" w:color="7F7F7F" w:themeColor="text1" w:themeTint="80"/>
            </w:tcBorders>
          </w:tcPr>
          <w:p w14:paraId="305DD11B" w14:textId="77777777" w:rsidR="00074750" w:rsidRPr="002C6829" w:rsidRDefault="00074750" w:rsidP="00074750">
            <w:pPr>
              <w:pStyle w:val="Tablebodycopy"/>
              <w:rPr>
                <w:lang w:val="en-AU"/>
              </w:rPr>
            </w:pPr>
            <w:r w:rsidRPr="002C6829">
              <w:rPr>
                <w:lang w:val="en-AU"/>
              </w:rPr>
              <w:t>50-59</w:t>
            </w:r>
          </w:p>
        </w:tc>
        <w:tc>
          <w:tcPr>
            <w:tcW w:w="1148" w:type="pct"/>
            <w:tcBorders>
              <w:top w:val="single" w:sz="4" w:space="0" w:color="7F7F7F" w:themeColor="text1" w:themeTint="80"/>
              <w:left w:val="single" w:sz="4" w:space="0" w:color="7F7F7F" w:themeColor="text1" w:themeTint="80"/>
              <w:bottom w:val="single" w:sz="4" w:space="0" w:color="7F7F7F" w:themeColor="text1" w:themeTint="80"/>
            </w:tcBorders>
          </w:tcPr>
          <w:p w14:paraId="1A2BBD25" w14:textId="77777777" w:rsidR="00074750" w:rsidRPr="002C6829" w:rsidRDefault="00074750" w:rsidP="00074750">
            <w:pPr>
              <w:pStyle w:val="Tablebodycopy"/>
              <w:rPr>
                <w:lang w:val="en-AU"/>
              </w:rPr>
            </w:pPr>
            <w:r w:rsidRPr="002C6829">
              <w:rPr>
                <w:rFonts w:ascii="Arial" w:eastAsia="Arial" w:hAnsi="Arial"/>
                <w:color w:val="010205"/>
                <w:sz w:val="18"/>
                <w:szCs w:val="18"/>
                <w:lang w:val="en-AU"/>
              </w:rPr>
              <w:t>17.9</w:t>
            </w:r>
          </w:p>
        </w:tc>
      </w:tr>
      <w:tr w:rsidR="00074750" w:rsidRPr="002C6829" w14:paraId="6ECEDE89" w14:textId="77777777" w:rsidTr="00074750">
        <w:trPr>
          <w:trHeight w:val="120"/>
        </w:trPr>
        <w:tc>
          <w:tcPr>
            <w:tcW w:w="1256" w:type="pct"/>
            <w:vMerge/>
          </w:tcPr>
          <w:p w14:paraId="03AAC898" w14:textId="77777777" w:rsidR="00074750" w:rsidRPr="002C6829" w:rsidRDefault="00074750" w:rsidP="00074750">
            <w:pPr>
              <w:pStyle w:val="Tablebodycopy"/>
              <w:jc w:val="left"/>
              <w:rPr>
                <w:lang w:val="en-AU"/>
              </w:rPr>
            </w:pPr>
          </w:p>
        </w:tc>
        <w:tc>
          <w:tcPr>
            <w:tcW w:w="2596" w:type="pct"/>
            <w:tcBorders>
              <w:top w:val="single" w:sz="4" w:space="0" w:color="7F7F7F" w:themeColor="text1" w:themeTint="80"/>
              <w:right w:val="single" w:sz="4" w:space="0" w:color="7F7F7F" w:themeColor="text1" w:themeTint="80"/>
            </w:tcBorders>
          </w:tcPr>
          <w:p w14:paraId="49DE1EA6" w14:textId="77777777" w:rsidR="00074750" w:rsidRPr="002C6829" w:rsidRDefault="00074750" w:rsidP="00074750">
            <w:pPr>
              <w:pStyle w:val="Tablebodycopy"/>
              <w:rPr>
                <w:lang w:val="en-AU"/>
              </w:rPr>
            </w:pPr>
            <w:r w:rsidRPr="002C6829">
              <w:rPr>
                <w:lang w:val="en-AU"/>
              </w:rPr>
              <w:t>Over 60</w:t>
            </w:r>
          </w:p>
        </w:tc>
        <w:tc>
          <w:tcPr>
            <w:tcW w:w="1148" w:type="pct"/>
            <w:tcBorders>
              <w:top w:val="single" w:sz="4" w:space="0" w:color="7F7F7F" w:themeColor="text1" w:themeTint="80"/>
              <w:left w:val="single" w:sz="4" w:space="0" w:color="7F7F7F" w:themeColor="text1" w:themeTint="80"/>
            </w:tcBorders>
          </w:tcPr>
          <w:p w14:paraId="694A9F51" w14:textId="77777777" w:rsidR="00074750" w:rsidRPr="002C6829" w:rsidRDefault="00074750" w:rsidP="00074750">
            <w:pPr>
              <w:pStyle w:val="Tablebodycopy"/>
              <w:rPr>
                <w:lang w:val="en-AU"/>
              </w:rPr>
            </w:pPr>
            <w:r w:rsidRPr="002C6829">
              <w:rPr>
                <w:rFonts w:ascii="Arial" w:eastAsia="Arial" w:hAnsi="Arial"/>
                <w:color w:val="010205"/>
                <w:sz w:val="18"/>
                <w:szCs w:val="18"/>
                <w:lang w:val="en-AU"/>
              </w:rPr>
              <w:t>27.1</w:t>
            </w:r>
          </w:p>
        </w:tc>
      </w:tr>
      <w:tr w:rsidR="00074750" w:rsidRPr="002C6829" w14:paraId="235B5712" w14:textId="77777777" w:rsidTr="00074750">
        <w:trPr>
          <w:trHeight w:val="120"/>
        </w:trPr>
        <w:tc>
          <w:tcPr>
            <w:tcW w:w="1256" w:type="pct"/>
            <w:vMerge/>
          </w:tcPr>
          <w:p w14:paraId="113C0E21" w14:textId="77777777" w:rsidR="00074750" w:rsidRPr="002C6829" w:rsidRDefault="00074750" w:rsidP="00074750">
            <w:pPr>
              <w:pStyle w:val="Tablebodycopy"/>
              <w:jc w:val="left"/>
              <w:rPr>
                <w:lang w:val="en-AU"/>
              </w:rPr>
            </w:pPr>
          </w:p>
        </w:tc>
        <w:tc>
          <w:tcPr>
            <w:tcW w:w="2596" w:type="pct"/>
            <w:tcBorders>
              <w:bottom w:val="single" w:sz="4" w:space="0" w:color="000000"/>
            </w:tcBorders>
          </w:tcPr>
          <w:p w14:paraId="47F6D23E" w14:textId="77777777" w:rsidR="00074750" w:rsidRPr="002C6829" w:rsidRDefault="00074750" w:rsidP="00074750">
            <w:pPr>
              <w:pStyle w:val="Tablebodycopy"/>
              <w:rPr>
                <w:lang w:val="en-AU"/>
              </w:rPr>
            </w:pPr>
            <w:r w:rsidRPr="002C6829">
              <w:rPr>
                <w:lang w:val="en-AU"/>
              </w:rPr>
              <w:t>Mean Age</w:t>
            </w:r>
          </w:p>
        </w:tc>
        <w:tc>
          <w:tcPr>
            <w:tcW w:w="1148" w:type="pct"/>
            <w:tcBorders>
              <w:bottom w:val="single" w:sz="4" w:space="0" w:color="000000"/>
            </w:tcBorders>
          </w:tcPr>
          <w:p w14:paraId="62EC6E96" w14:textId="77777777" w:rsidR="00074750" w:rsidRPr="002C6829" w:rsidRDefault="00074750" w:rsidP="00074750">
            <w:pPr>
              <w:pStyle w:val="Tablebodycopy"/>
              <w:rPr>
                <w:lang w:val="en-AU"/>
              </w:rPr>
            </w:pPr>
            <w:r w:rsidRPr="002C6829">
              <w:rPr>
                <w:lang w:val="en-AU"/>
              </w:rPr>
              <w:t>46.97</w:t>
            </w:r>
          </w:p>
        </w:tc>
      </w:tr>
      <w:tr w:rsidR="00074750" w:rsidRPr="002C6829" w14:paraId="0CB34CD4" w14:textId="77777777" w:rsidTr="00074750">
        <w:trPr>
          <w:trHeight w:val="120"/>
        </w:trPr>
        <w:tc>
          <w:tcPr>
            <w:tcW w:w="1256" w:type="pct"/>
            <w:vMerge w:val="restart"/>
          </w:tcPr>
          <w:p w14:paraId="02281A92" w14:textId="77777777" w:rsidR="00074750" w:rsidRPr="002C6829" w:rsidRDefault="00074750" w:rsidP="00074750">
            <w:pPr>
              <w:pStyle w:val="Tablebodycopy"/>
              <w:jc w:val="left"/>
              <w:rPr>
                <w:lang w:val="en-AU"/>
              </w:rPr>
            </w:pPr>
            <w:r w:rsidRPr="002C6829">
              <w:rPr>
                <w:lang w:val="en-AU"/>
              </w:rPr>
              <w:t xml:space="preserve">Region </w:t>
            </w:r>
          </w:p>
        </w:tc>
        <w:tc>
          <w:tcPr>
            <w:tcW w:w="2596" w:type="pct"/>
            <w:tcBorders>
              <w:bottom w:val="single" w:sz="4" w:space="0" w:color="7F7F7F" w:themeColor="text1" w:themeTint="80"/>
              <w:right w:val="single" w:sz="4" w:space="0" w:color="7F7F7F" w:themeColor="text1" w:themeTint="80"/>
            </w:tcBorders>
          </w:tcPr>
          <w:p w14:paraId="578FFC06" w14:textId="77777777" w:rsidR="00074750" w:rsidRPr="002C6829" w:rsidRDefault="00074750" w:rsidP="00074750">
            <w:pPr>
              <w:pStyle w:val="Tablebodycopy"/>
              <w:rPr>
                <w:lang w:val="en-AU"/>
              </w:rPr>
            </w:pPr>
            <w:r w:rsidRPr="002C6829">
              <w:rPr>
                <w:lang w:val="en-AU"/>
              </w:rPr>
              <w:t>Melbourne</w:t>
            </w:r>
          </w:p>
        </w:tc>
        <w:tc>
          <w:tcPr>
            <w:tcW w:w="1148" w:type="pct"/>
            <w:tcBorders>
              <w:left w:val="single" w:sz="4" w:space="0" w:color="7F7F7F" w:themeColor="text1" w:themeTint="80"/>
              <w:bottom w:val="single" w:sz="4" w:space="0" w:color="7F7F7F" w:themeColor="text1" w:themeTint="80"/>
            </w:tcBorders>
          </w:tcPr>
          <w:p w14:paraId="49C459BC" w14:textId="77777777" w:rsidR="00074750" w:rsidRPr="002C6829" w:rsidRDefault="00074750" w:rsidP="00074750">
            <w:pPr>
              <w:pStyle w:val="Tablebodycopy"/>
              <w:rPr>
                <w:lang w:val="en-AU"/>
              </w:rPr>
            </w:pPr>
            <w:r w:rsidRPr="002C6829">
              <w:rPr>
                <w:lang w:val="en-AU"/>
              </w:rPr>
              <w:t>76.1</w:t>
            </w:r>
          </w:p>
        </w:tc>
      </w:tr>
      <w:tr w:rsidR="00074750" w:rsidRPr="002C6829" w14:paraId="744C1BCA" w14:textId="77777777" w:rsidTr="00074750">
        <w:trPr>
          <w:trHeight w:val="120"/>
        </w:trPr>
        <w:tc>
          <w:tcPr>
            <w:tcW w:w="1256" w:type="pct"/>
            <w:vMerge/>
          </w:tcPr>
          <w:p w14:paraId="55971816" w14:textId="77777777" w:rsidR="00074750" w:rsidRPr="002C6829" w:rsidRDefault="00074750" w:rsidP="00074750">
            <w:pPr>
              <w:pStyle w:val="Tablebodycopy"/>
              <w:jc w:val="left"/>
              <w:rPr>
                <w:lang w:val="en-AU"/>
              </w:rPr>
            </w:pPr>
          </w:p>
        </w:tc>
        <w:tc>
          <w:tcPr>
            <w:tcW w:w="2596" w:type="pct"/>
            <w:tcBorders>
              <w:top w:val="single" w:sz="4" w:space="0" w:color="7F7F7F" w:themeColor="text1" w:themeTint="80"/>
              <w:bottom w:val="single" w:sz="4" w:space="0" w:color="000000"/>
              <w:right w:val="single" w:sz="4" w:space="0" w:color="7F7F7F" w:themeColor="text1" w:themeTint="80"/>
            </w:tcBorders>
          </w:tcPr>
          <w:p w14:paraId="2083F13D" w14:textId="77777777" w:rsidR="00074750" w:rsidRPr="002C6829" w:rsidRDefault="00074750" w:rsidP="00074750">
            <w:pPr>
              <w:pStyle w:val="Tablebodycopy"/>
              <w:rPr>
                <w:lang w:val="en-AU"/>
              </w:rPr>
            </w:pPr>
            <w:r w:rsidRPr="002C6829">
              <w:rPr>
                <w:lang w:val="en-AU"/>
              </w:rPr>
              <w:t>Rest of Victoria</w:t>
            </w:r>
          </w:p>
        </w:tc>
        <w:tc>
          <w:tcPr>
            <w:tcW w:w="1148" w:type="pct"/>
            <w:tcBorders>
              <w:top w:val="single" w:sz="4" w:space="0" w:color="7F7F7F" w:themeColor="text1" w:themeTint="80"/>
              <w:left w:val="single" w:sz="4" w:space="0" w:color="7F7F7F" w:themeColor="text1" w:themeTint="80"/>
              <w:bottom w:val="single" w:sz="4" w:space="0" w:color="000000"/>
            </w:tcBorders>
          </w:tcPr>
          <w:p w14:paraId="00CA848F" w14:textId="77777777" w:rsidR="00074750" w:rsidRPr="002C6829" w:rsidRDefault="00074750" w:rsidP="00074750">
            <w:pPr>
              <w:pStyle w:val="Tablebodycopy"/>
              <w:rPr>
                <w:lang w:val="en-AU"/>
              </w:rPr>
            </w:pPr>
            <w:r w:rsidRPr="002C6829">
              <w:rPr>
                <w:lang w:val="en-AU"/>
              </w:rPr>
              <w:t>23.9</w:t>
            </w:r>
          </w:p>
        </w:tc>
      </w:tr>
      <w:tr w:rsidR="00074750" w:rsidRPr="002C6829" w14:paraId="433A471B" w14:textId="77777777" w:rsidTr="00074750">
        <w:trPr>
          <w:trHeight w:val="120"/>
        </w:trPr>
        <w:tc>
          <w:tcPr>
            <w:tcW w:w="1256" w:type="pct"/>
            <w:vMerge w:val="restart"/>
          </w:tcPr>
          <w:p w14:paraId="26D31D48" w14:textId="77777777" w:rsidR="00074750" w:rsidRPr="002C6829" w:rsidRDefault="00074750" w:rsidP="00074750">
            <w:pPr>
              <w:pStyle w:val="Tablebodycopy"/>
              <w:jc w:val="left"/>
              <w:rPr>
                <w:lang w:val="en-AU"/>
              </w:rPr>
            </w:pPr>
            <w:r w:rsidRPr="002C6829">
              <w:rPr>
                <w:lang w:val="en-AU"/>
              </w:rPr>
              <w:t>SA4 regions</w:t>
            </w:r>
          </w:p>
        </w:tc>
        <w:tc>
          <w:tcPr>
            <w:tcW w:w="2596" w:type="pct"/>
            <w:tcBorders>
              <w:bottom w:val="single" w:sz="4" w:space="0" w:color="7F7F7F" w:themeColor="text1" w:themeTint="80"/>
              <w:right w:val="single" w:sz="4" w:space="0" w:color="7F7F7F" w:themeColor="text1" w:themeTint="80"/>
            </w:tcBorders>
          </w:tcPr>
          <w:p w14:paraId="0C170CC8" w14:textId="77777777" w:rsidR="00074750" w:rsidRPr="002C6829" w:rsidRDefault="00074750" w:rsidP="00074750">
            <w:pPr>
              <w:pStyle w:val="Tablebodycopy"/>
              <w:rPr>
                <w:lang w:val="en-AU"/>
              </w:rPr>
            </w:pPr>
            <w:r w:rsidRPr="002C6829">
              <w:rPr>
                <w:lang w:val="en-AU"/>
              </w:rPr>
              <w:t>Ballarat</w:t>
            </w:r>
          </w:p>
        </w:tc>
        <w:tc>
          <w:tcPr>
            <w:tcW w:w="1148" w:type="pct"/>
            <w:tcBorders>
              <w:left w:val="single" w:sz="4" w:space="0" w:color="7F7F7F" w:themeColor="text1" w:themeTint="80"/>
              <w:bottom w:val="single" w:sz="4" w:space="0" w:color="7F7F7F" w:themeColor="text1" w:themeTint="80"/>
            </w:tcBorders>
          </w:tcPr>
          <w:p w14:paraId="6B51FBEB" w14:textId="77777777" w:rsidR="00074750" w:rsidRPr="002C6829" w:rsidRDefault="00074750" w:rsidP="00074750">
            <w:pPr>
              <w:pStyle w:val="Tablebodycopy"/>
              <w:rPr>
                <w:lang w:val="en-AU"/>
              </w:rPr>
            </w:pPr>
            <w:r w:rsidRPr="002C6829">
              <w:rPr>
                <w:lang w:val="en-AU"/>
              </w:rPr>
              <w:t>2.5</w:t>
            </w:r>
          </w:p>
        </w:tc>
      </w:tr>
      <w:tr w:rsidR="00074750" w:rsidRPr="002C6829" w14:paraId="09922AF0" w14:textId="77777777" w:rsidTr="00074750">
        <w:trPr>
          <w:trHeight w:val="120"/>
        </w:trPr>
        <w:tc>
          <w:tcPr>
            <w:tcW w:w="1256" w:type="pct"/>
            <w:vMerge/>
          </w:tcPr>
          <w:p w14:paraId="2DC69D78" w14:textId="77777777" w:rsidR="00074750" w:rsidRPr="002C6829" w:rsidRDefault="00074750" w:rsidP="00074750">
            <w:pPr>
              <w:pStyle w:val="Tablebodycopy"/>
              <w:jc w:val="left"/>
              <w:rPr>
                <w:lang w:val="en-AU"/>
              </w:rPr>
            </w:pPr>
          </w:p>
        </w:tc>
        <w:tc>
          <w:tcPr>
            <w:tcW w:w="2596" w:type="pct"/>
            <w:tcBorders>
              <w:top w:val="single" w:sz="4" w:space="0" w:color="7F7F7F" w:themeColor="text1" w:themeTint="80"/>
              <w:bottom w:val="single" w:sz="4" w:space="0" w:color="7F7F7F" w:themeColor="text1" w:themeTint="80"/>
              <w:right w:val="single" w:sz="4" w:space="0" w:color="7F7F7F" w:themeColor="text1" w:themeTint="80"/>
            </w:tcBorders>
          </w:tcPr>
          <w:p w14:paraId="3793C316" w14:textId="77777777" w:rsidR="00074750" w:rsidRPr="002C6829" w:rsidRDefault="00074750" w:rsidP="00074750">
            <w:pPr>
              <w:pStyle w:val="Tablebodycopy"/>
              <w:rPr>
                <w:lang w:val="en-AU"/>
              </w:rPr>
            </w:pPr>
            <w:r w:rsidRPr="002C6829">
              <w:rPr>
                <w:lang w:val="en-AU"/>
              </w:rPr>
              <w:t>Bendigo</w:t>
            </w:r>
          </w:p>
        </w:tc>
        <w:tc>
          <w:tcPr>
            <w:tcW w:w="1148" w:type="pct"/>
            <w:tcBorders>
              <w:top w:val="single" w:sz="4" w:space="0" w:color="7F7F7F" w:themeColor="text1" w:themeTint="80"/>
              <w:left w:val="single" w:sz="4" w:space="0" w:color="7F7F7F" w:themeColor="text1" w:themeTint="80"/>
              <w:bottom w:val="single" w:sz="4" w:space="0" w:color="7F7F7F" w:themeColor="text1" w:themeTint="80"/>
            </w:tcBorders>
          </w:tcPr>
          <w:p w14:paraId="3AAFE933" w14:textId="77777777" w:rsidR="00074750" w:rsidRPr="002C6829" w:rsidRDefault="00074750" w:rsidP="00074750">
            <w:pPr>
              <w:pStyle w:val="Tablebodycopy"/>
              <w:rPr>
                <w:lang w:val="en-AU"/>
              </w:rPr>
            </w:pPr>
            <w:r w:rsidRPr="002C6829">
              <w:rPr>
                <w:lang w:val="en-AU"/>
              </w:rPr>
              <w:t>2.1</w:t>
            </w:r>
          </w:p>
        </w:tc>
      </w:tr>
      <w:tr w:rsidR="00074750" w:rsidRPr="002C6829" w14:paraId="4512F8C9" w14:textId="77777777" w:rsidTr="00074750">
        <w:trPr>
          <w:trHeight w:val="120"/>
        </w:trPr>
        <w:tc>
          <w:tcPr>
            <w:tcW w:w="1256" w:type="pct"/>
            <w:vMerge/>
          </w:tcPr>
          <w:p w14:paraId="4785F1C2" w14:textId="77777777" w:rsidR="00074750" w:rsidRPr="002C6829" w:rsidRDefault="00074750" w:rsidP="00074750">
            <w:pPr>
              <w:pStyle w:val="Tablebodycopy"/>
              <w:jc w:val="left"/>
              <w:rPr>
                <w:lang w:val="en-AU"/>
              </w:rPr>
            </w:pPr>
          </w:p>
        </w:tc>
        <w:tc>
          <w:tcPr>
            <w:tcW w:w="2596" w:type="pct"/>
            <w:tcBorders>
              <w:top w:val="single" w:sz="4" w:space="0" w:color="7F7F7F" w:themeColor="text1" w:themeTint="80"/>
              <w:bottom w:val="single" w:sz="4" w:space="0" w:color="7F7F7F" w:themeColor="text1" w:themeTint="80"/>
              <w:right w:val="single" w:sz="4" w:space="0" w:color="7F7F7F" w:themeColor="text1" w:themeTint="80"/>
            </w:tcBorders>
          </w:tcPr>
          <w:p w14:paraId="78987EA2" w14:textId="77777777" w:rsidR="00074750" w:rsidRPr="002C6829" w:rsidRDefault="00074750" w:rsidP="00074750">
            <w:pPr>
              <w:pStyle w:val="Tablebodycopy"/>
              <w:rPr>
                <w:lang w:val="en-AU"/>
              </w:rPr>
            </w:pPr>
            <w:r w:rsidRPr="002C6829">
              <w:rPr>
                <w:lang w:val="en-AU"/>
              </w:rPr>
              <w:t>Geelong</w:t>
            </w:r>
          </w:p>
        </w:tc>
        <w:tc>
          <w:tcPr>
            <w:tcW w:w="1148" w:type="pct"/>
            <w:tcBorders>
              <w:top w:val="single" w:sz="4" w:space="0" w:color="7F7F7F" w:themeColor="text1" w:themeTint="80"/>
              <w:left w:val="single" w:sz="4" w:space="0" w:color="7F7F7F" w:themeColor="text1" w:themeTint="80"/>
              <w:bottom w:val="single" w:sz="4" w:space="0" w:color="7F7F7F" w:themeColor="text1" w:themeTint="80"/>
            </w:tcBorders>
          </w:tcPr>
          <w:p w14:paraId="0D3F00EB" w14:textId="77777777" w:rsidR="00074750" w:rsidRPr="002C6829" w:rsidRDefault="00074750" w:rsidP="00074750">
            <w:pPr>
              <w:pStyle w:val="Tablebodycopy"/>
              <w:rPr>
                <w:lang w:val="en-AU"/>
              </w:rPr>
            </w:pPr>
            <w:r w:rsidRPr="002C6829">
              <w:rPr>
                <w:lang w:val="en-AU"/>
              </w:rPr>
              <w:t>5.0</w:t>
            </w:r>
          </w:p>
        </w:tc>
      </w:tr>
      <w:tr w:rsidR="00074750" w:rsidRPr="002C6829" w14:paraId="11BFD37F" w14:textId="77777777" w:rsidTr="00074750">
        <w:trPr>
          <w:trHeight w:val="120"/>
        </w:trPr>
        <w:tc>
          <w:tcPr>
            <w:tcW w:w="1256" w:type="pct"/>
            <w:vMerge/>
          </w:tcPr>
          <w:p w14:paraId="03DF0074" w14:textId="77777777" w:rsidR="00074750" w:rsidRPr="002C6829" w:rsidRDefault="00074750" w:rsidP="00074750">
            <w:pPr>
              <w:pStyle w:val="Tablebodycopy"/>
              <w:jc w:val="left"/>
              <w:rPr>
                <w:lang w:val="en-AU"/>
              </w:rPr>
            </w:pPr>
          </w:p>
        </w:tc>
        <w:tc>
          <w:tcPr>
            <w:tcW w:w="2596" w:type="pct"/>
            <w:tcBorders>
              <w:top w:val="single" w:sz="4" w:space="0" w:color="7F7F7F" w:themeColor="text1" w:themeTint="80"/>
              <w:bottom w:val="single" w:sz="4" w:space="0" w:color="7F7F7F" w:themeColor="text1" w:themeTint="80"/>
              <w:right w:val="single" w:sz="4" w:space="0" w:color="7F7F7F" w:themeColor="text1" w:themeTint="80"/>
            </w:tcBorders>
          </w:tcPr>
          <w:p w14:paraId="1D2115EB" w14:textId="77777777" w:rsidR="00074750" w:rsidRPr="002C6829" w:rsidRDefault="00074750" w:rsidP="00074750">
            <w:pPr>
              <w:pStyle w:val="Tablebodycopy"/>
              <w:rPr>
                <w:lang w:val="en-AU"/>
              </w:rPr>
            </w:pPr>
            <w:r w:rsidRPr="002C6829">
              <w:rPr>
                <w:lang w:val="en-AU"/>
              </w:rPr>
              <w:t>Hume</w:t>
            </w:r>
          </w:p>
        </w:tc>
        <w:tc>
          <w:tcPr>
            <w:tcW w:w="1148" w:type="pct"/>
            <w:tcBorders>
              <w:top w:val="single" w:sz="4" w:space="0" w:color="7F7F7F" w:themeColor="text1" w:themeTint="80"/>
              <w:left w:val="single" w:sz="4" w:space="0" w:color="7F7F7F" w:themeColor="text1" w:themeTint="80"/>
              <w:bottom w:val="single" w:sz="4" w:space="0" w:color="7F7F7F" w:themeColor="text1" w:themeTint="80"/>
            </w:tcBorders>
          </w:tcPr>
          <w:p w14:paraId="19529F8E" w14:textId="77777777" w:rsidR="00074750" w:rsidRPr="002C6829" w:rsidRDefault="00074750" w:rsidP="00074750">
            <w:pPr>
              <w:pStyle w:val="Tablebodycopy"/>
              <w:rPr>
                <w:lang w:val="en-AU"/>
              </w:rPr>
            </w:pPr>
            <w:r w:rsidRPr="002C6829">
              <w:rPr>
                <w:lang w:val="en-AU"/>
              </w:rPr>
              <w:t>2.2</w:t>
            </w:r>
          </w:p>
        </w:tc>
      </w:tr>
      <w:tr w:rsidR="00074750" w:rsidRPr="002C6829" w14:paraId="7507854A" w14:textId="77777777" w:rsidTr="00074750">
        <w:trPr>
          <w:trHeight w:val="120"/>
        </w:trPr>
        <w:tc>
          <w:tcPr>
            <w:tcW w:w="1256" w:type="pct"/>
            <w:vMerge/>
          </w:tcPr>
          <w:p w14:paraId="07215880" w14:textId="77777777" w:rsidR="00074750" w:rsidRPr="002C6829" w:rsidRDefault="00074750" w:rsidP="00074750">
            <w:pPr>
              <w:pStyle w:val="Tablebodycopy"/>
              <w:jc w:val="left"/>
              <w:rPr>
                <w:lang w:val="en-AU"/>
              </w:rPr>
            </w:pPr>
          </w:p>
        </w:tc>
        <w:tc>
          <w:tcPr>
            <w:tcW w:w="2596" w:type="pct"/>
            <w:tcBorders>
              <w:top w:val="single" w:sz="4" w:space="0" w:color="7F7F7F" w:themeColor="text1" w:themeTint="80"/>
              <w:bottom w:val="single" w:sz="4" w:space="0" w:color="7F7F7F" w:themeColor="text1" w:themeTint="80"/>
              <w:right w:val="single" w:sz="4" w:space="0" w:color="7F7F7F" w:themeColor="text1" w:themeTint="80"/>
            </w:tcBorders>
          </w:tcPr>
          <w:p w14:paraId="254CE42B" w14:textId="77777777" w:rsidR="00074750" w:rsidRPr="002C6829" w:rsidRDefault="00074750" w:rsidP="00074750">
            <w:pPr>
              <w:pStyle w:val="Tablebodycopy"/>
              <w:rPr>
                <w:lang w:val="en-AU"/>
              </w:rPr>
            </w:pPr>
            <w:r w:rsidRPr="002C6829">
              <w:rPr>
                <w:lang w:val="en-AU"/>
              </w:rPr>
              <w:t>Latrobe - Gippsland</w:t>
            </w:r>
          </w:p>
        </w:tc>
        <w:tc>
          <w:tcPr>
            <w:tcW w:w="1148" w:type="pct"/>
            <w:tcBorders>
              <w:top w:val="single" w:sz="4" w:space="0" w:color="7F7F7F" w:themeColor="text1" w:themeTint="80"/>
              <w:left w:val="single" w:sz="4" w:space="0" w:color="7F7F7F" w:themeColor="text1" w:themeTint="80"/>
              <w:bottom w:val="single" w:sz="4" w:space="0" w:color="7F7F7F" w:themeColor="text1" w:themeTint="80"/>
            </w:tcBorders>
          </w:tcPr>
          <w:p w14:paraId="11DA0BE8" w14:textId="77777777" w:rsidR="00074750" w:rsidRPr="002C6829" w:rsidRDefault="00074750" w:rsidP="00074750">
            <w:pPr>
              <w:pStyle w:val="Tablebodycopy"/>
              <w:rPr>
                <w:lang w:val="en-AU"/>
              </w:rPr>
            </w:pPr>
            <w:r w:rsidRPr="002C6829">
              <w:rPr>
                <w:lang w:val="en-AU"/>
              </w:rPr>
              <w:t>3.5</w:t>
            </w:r>
          </w:p>
        </w:tc>
      </w:tr>
      <w:tr w:rsidR="00074750" w:rsidRPr="002C6829" w14:paraId="1B5786AB" w14:textId="77777777" w:rsidTr="00074750">
        <w:trPr>
          <w:trHeight w:val="120"/>
        </w:trPr>
        <w:tc>
          <w:tcPr>
            <w:tcW w:w="1256" w:type="pct"/>
            <w:vMerge/>
          </w:tcPr>
          <w:p w14:paraId="3C91690F" w14:textId="77777777" w:rsidR="00074750" w:rsidRPr="002C6829" w:rsidRDefault="00074750" w:rsidP="00074750">
            <w:pPr>
              <w:pStyle w:val="Tablebodycopy"/>
              <w:jc w:val="left"/>
              <w:rPr>
                <w:lang w:val="en-AU"/>
              </w:rPr>
            </w:pPr>
          </w:p>
        </w:tc>
        <w:tc>
          <w:tcPr>
            <w:tcW w:w="2596" w:type="pct"/>
            <w:tcBorders>
              <w:top w:val="single" w:sz="4" w:space="0" w:color="7F7F7F" w:themeColor="text1" w:themeTint="80"/>
              <w:bottom w:val="single" w:sz="4" w:space="0" w:color="7F7F7F" w:themeColor="text1" w:themeTint="80"/>
              <w:right w:val="single" w:sz="4" w:space="0" w:color="7F7F7F" w:themeColor="text1" w:themeTint="80"/>
            </w:tcBorders>
          </w:tcPr>
          <w:p w14:paraId="317843FC" w14:textId="77777777" w:rsidR="00074750" w:rsidRPr="002C6829" w:rsidRDefault="00074750" w:rsidP="00074750">
            <w:pPr>
              <w:pStyle w:val="Tablebodycopy"/>
              <w:rPr>
                <w:lang w:val="en-AU"/>
              </w:rPr>
            </w:pPr>
            <w:r w:rsidRPr="002C6829">
              <w:rPr>
                <w:lang w:val="en-AU"/>
              </w:rPr>
              <w:t>Melbourne - Inner</w:t>
            </w:r>
          </w:p>
        </w:tc>
        <w:tc>
          <w:tcPr>
            <w:tcW w:w="1148" w:type="pct"/>
            <w:tcBorders>
              <w:top w:val="single" w:sz="4" w:space="0" w:color="7F7F7F" w:themeColor="text1" w:themeTint="80"/>
              <w:left w:val="single" w:sz="4" w:space="0" w:color="7F7F7F" w:themeColor="text1" w:themeTint="80"/>
              <w:bottom w:val="single" w:sz="4" w:space="0" w:color="7F7F7F" w:themeColor="text1" w:themeTint="80"/>
            </w:tcBorders>
          </w:tcPr>
          <w:p w14:paraId="6DD4E4B9" w14:textId="77777777" w:rsidR="00074750" w:rsidRPr="002C6829" w:rsidRDefault="00074750" w:rsidP="00074750">
            <w:pPr>
              <w:pStyle w:val="Tablebodycopy"/>
              <w:rPr>
                <w:lang w:val="en-AU"/>
              </w:rPr>
            </w:pPr>
            <w:r w:rsidRPr="002C6829">
              <w:rPr>
                <w:lang w:val="en-AU"/>
              </w:rPr>
              <w:t>19.1</w:t>
            </w:r>
          </w:p>
        </w:tc>
      </w:tr>
      <w:tr w:rsidR="00074750" w:rsidRPr="002C6829" w14:paraId="1514996B" w14:textId="77777777" w:rsidTr="00074750">
        <w:trPr>
          <w:trHeight w:val="120"/>
        </w:trPr>
        <w:tc>
          <w:tcPr>
            <w:tcW w:w="1256" w:type="pct"/>
            <w:vMerge/>
          </w:tcPr>
          <w:p w14:paraId="07D61289" w14:textId="77777777" w:rsidR="00074750" w:rsidRPr="002C6829" w:rsidRDefault="00074750" w:rsidP="00074750">
            <w:pPr>
              <w:pStyle w:val="Tablebodycopy"/>
              <w:jc w:val="left"/>
              <w:rPr>
                <w:lang w:val="en-AU"/>
              </w:rPr>
            </w:pPr>
          </w:p>
        </w:tc>
        <w:tc>
          <w:tcPr>
            <w:tcW w:w="2596" w:type="pct"/>
            <w:tcBorders>
              <w:top w:val="single" w:sz="4" w:space="0" w:color="7F7F7F" w:themeColor="text1" w:themeTint="80"/>
              <w:bottom w:val="single" w:sz="4" w:space="0" w:color="7F7F7F" w:themeColor="text1" w:themeTint="80"/>
              <w:right w:val="single" w:sz="4" w:space="0" w:color="7F7F7F" w:themeColor="text1" w:themeTint="80"/>
            </w:tcBorders>
          </w:tcPr>
          <w:p w14:paraId="3A91BF07" w14:textId="77777777" w:rsidR="00074750" w:rsidRPr="002C6829" w:rsidRDefault="00074750" w:rsidP="00074750">
            <w:pPr>
              <w:pStyle w:val="Tablebodycopy"/>
              <w:rPr>
                <w:lang w:val="en-AU"/>
              </w:rPr>
            </w:pPr>
            <w:r w:rsidRPr="002C6829">
              <w:rPr>
                <w:lang w:val="en-AU"/>
              </w:rPr>
              <w:t>Melbourne - Inner East</w:t>
            </w:r>
          </w:p>
        </w:tc>
        <w:tc>
          <w:tcPr>
            <w:tcW w:w="1148" w:type="pct"/>
            <w:tcBorders>
              <w:top w:val="single" w:sz="4" w:space="0" w:color="7F7F7F" w:themeColor="text1" w:themeTint="80"/>
              <w:left w:val="single" w:sz="4" w:space="0" w:color="7F7F7F" w:themeColor="text1" w:themeTint="80"/>
              <w:bottom w:val="single" w:sz="4" w:space="0" w:color="7F7F7F" w:themeColor="text1" w:themeTint="80"/>
            </w:tcBorders>
          </w:tcPr>
          <w:p w14:paraId="045A3E4C" w14:textId="77777777" w:rsidR="00074750" w:rsidRPr="002C6829" w:rsidRDefault="00074750" w:rsidP="00074750">
            <w:pPr>
              <w:pStyle w:val="Tablebodycopy"/>
              <w:rPr>
                <w:lang w:val="en-AU"/>
              </w:rPr>
            </w:pPr>
            <w:r w:rsidRPr="002C6829">
              <w:rPr>
                <w:lang w:val="en-AU"/>
              </w:rPr>
              <w:t>7.6</w:t>
            </w:r>
          </w:p>
        </w:tc>
      </w:tr>
      <w:tr w:rsidR="00074750" w:rsidRPr="002C6829" w14:paraId="1A532E95" w14:textId="77777777" w:rsidTr="00074750">
        <w:trPr>
          <w:trHeight w:val="120"/>
        </w:trPr>
        <w:tc>
          <w:tcPr>
            <w:tcW w:w="1256" w:type="pct"/>
            <w:vMerge/>
          </w:tcPr>
          <w:p w14:paraId="524E4D00" w14:textId="77777777" w:rsidR="00074750" w:rsidRPr="002C6829" w:rsidRDefault="00074750" w:rsidP="00074750">
            <w:pPr>
              <w:pStyle w:val="Tablebodycopy"/>
              <w:jc w:val="left"/>
              <w:rPr>
                <w:lang w:val="en-AU"/>
              </w:rPr>
            </w:pPr>
          </w:p>
        </w:tc>
        <w:tc>
          <w:tcPr>
            <w:tcW w:w="2596" w:type="pct"/>
            <w:tcBorders>
              <w:top w:val="single" w:sz="4" w:space="0" w:color="7F7F7F" w:themeColor="text1" w:themeTint="80"/>
              <w:bottom w:val="single" w:sz="4" w:space="0" w:color="7F7F7F" w:themeColor="text1" w:themeTint="80"/>
              <w:right w:val="single" w:sz="4" w:space="0" w:color="7F7F7F" w:themeColor="text1" w:themeTint="80"/>
            </w:tcBorders>
          </w:tcPr>
          <w:p w14:paraId="20ECDC82" w14:textId="77777777" w:rsidR="00074750" w:rsidRPr="002C6829" w:rsidRDefault="00074750" w:rsidP="00074750">
            <w:pPr>
              <w:pStyle w:val="Tablebodycopy"/>
              <w:rPr>
                <w:lang w:val="en-AU"/>
              </w:rPr>
            </w:pPr>
            <w:r w:rsidRPr="002C6829">
              <w:rPr>
                <w:lang w:val="en-AU"/>
              </w:rPr>
              <w:t>Melbourne - Inner South</w:t>
            </w:r>
          </w:p>
        </w:tc>
        <w:tc>
          <w:tcPr>
            <w:tcW w:w="1148" w:type="pct"/>
            <w:tcBorders>
              <w:top w:val="single" w:sz="4" w:space="0" w:color="7F7F7F" w:themeColor="text1" w:themeTint="80"/>
              <w:left w:val="single" w:sz="4" w:space="0" w:color="7F7F7F" w:themeColor="text1" w:themeTint="80"/>
              <w:bottom w:val="single" w:sz="4" w:space="0" w:color="7F7F7F" w:themeColor="text1" w:themeTint="80"/>
            </w:tcBorders>
          </w:tcPr>
          <w:p w14:paraId="39D42318" w14:textId="77777777" w:rsidR="00074750" w:rsidRPr="002C6829" w:rsidRDefault="00074750" w:rsidP="00074750">
            <w:pPr>
              <w:pStyle w:val="Tablebodycopy"/>
              <w:rPr>
                <w:lang w:val="en-AU"/>
              </w:rPr>
            </w:pPr>
            <w:r w:rsidRPr="002C6829">
              <w:rPr>
                <w:lang w:val="en-AU"/>
              </w:rPr>
              <w:t>9.2</w:t>
            </w:r>
          </w:p>
        </w:tc>
      </w:tr>
      <w:tr w:rsidR="00074750" w:rsidRPr="002C6829" w14:paraId="316A232B" w14:textId="77777777" w:rsidTr="00074750">
        <w:trPr>
          <w:trHeight w:val="120"/>
        </w:trPr>
        <w:tc>
          <w:tcPr>
            <w:tcW w:w="1256" w:type="pct"/>
            <w:vMerge/>
          </w:tcPr>
          <w:p w14:paraId="042EBBF6" w14:textId="77777777" w:rsidR="00074750" w:rsidRPr="002C6829" w:rsidRDefault="00074750" w:rsidP="00074750">
            <w:pPr>
              <w:pStyle w:val="Tablebodycopy"/>
              <w:jc w:val="left"/>
              <w:rPr>
                <w:lang w:val="en-AU"/>
              </w:rPr>
            </w:pPr>
          </w:p>
        </w:tc>
        <w:tc>
          <w:tcPr>
            <w:tcW w:w="2596" w:type="pct"/>
            <w:tcBorders>
              <w:top w:val="single" w:sz="4" w:space="0" w:color="7F7F7F" w:themeColor="text1" w:themeTint="80"/>
              <w:bottom w:val="single" w:sz="4" w:space="0" w:color="7F7F7F" w:themeColor="text1" w:themeTint="80"/>
              <w:right w:val="single" w:sz="4" w:space="0" w:color="7F7F7F" w:themeColor="text1" w:themeTint="80"/>
            </w:tcBorders>
          </w:tcPr>
          <w:p w14:paraId="0FED77D4" w14:textId="77777777" w:rsidR="00074750" w:rsidRPr="002C6829" w:rsidRDefault="00074750" w:rsidP="00074750">
            <w:pPr>
              <w:pStyle w:val="Tablebodycopy"/>
              <w:rPr>
                <w:lang w:val="en-AU"/>
              </w:rPr>
            </w:pPr>
            <w:r w:rsidRPr="002C6829">
              <w:rPr>
                <w:lang w:val="en-AU"/>
              </w:rPr>
              <w:t>Melbourne - North East</w:t>
            </w:r>
          </w:p>
        </w:tc>
        <w:tc>
          <w:tcPr>
            <w:tcW w:w="1148" w:type="pct"/>
            <w:tcBorders>
              <w:top w:val="single" w:sz="4" w:space="0" w:color="7F7F7F" w:themeColor="text1" w:themeTint="80"/>
              <w:left w:val="single" w:sz="4" w:space="0" w:color="7F7F7F" w:themeColor="text1" w:themeTint="80"/>
              <w:bottom w:val="single" w:sz="4" w:space="0" w:color="7F7F7F" w:themeColor="text1" w:themeTint="80"/>
            </w:tcBorders>
          </w:tcPr>
          <w:p w14:paraId="241AC0FB" w14:textId="77777777" w:rsidR="00074750" w:rsidRPr="002C6829" w:rsidRDefault="00074750" w:rsidP="00074750">
            <w:pPr>
              <w:pStyle w:val="Tablebodycopy"/>
              <w:rPr>
                <w:lang w:val="en-AU"/>
              </w:rPr>
            </w:pPr>
            <w:r w:rsidRPr="002C6829">
              <w:rPr>
                <w:lang w:val="en-AU"/>
              </w:rPr>
              <w:t>6.9</w:t>
            </w:r>
          </w:p>
        </w:tc>
      </w:tr>
      <w:tr w:rsidR="00074750" w:rsidRPr="002C6829" w14:paraId="4B6FB3D0" w14:textId="77777777" w:rsidTr="00074750">
        <w:trPr>
          <w:trHeight w:val="120"/>
        </w:trPr>
        <w:tc>
          <w:tcPr>
            <w:tcW w:w="1256" w:type="pct"/>
            <w:vMerge/>
          </w:tcPr>
          <w:p w14:paraId="4FD3F51F" w14:textId="77777777" w:rsidR="00074750" w:rsidRPr="002C6829" w:rsidRDefault="00074750" w:rsidP="00074750">
            <w:pPr>
              <w:pStyle w:val="Tablebodycopy"/>
              <w:jc w:val="left"/>
              <w:rPr>
                <w:lang w:val="en-AU"/>
              </w:rPr>
            </w:pPr>
          </w:p>
        </w:tc>
        <w:tc>
          <w:tcPr>
            <w:tcW w:w="2596" w:type="pct"/>
            <w:tcBorders>
              <w:top w:val="single" w:sz="4" w:space="0" w:color="7F7F7F" w:themeColor="text1" w:themeTint="80"/>
              <w:bottom w:val="single" w:sz="4" w:space="0" w:color="7F7F7F" w:themeColor="text1" w:themeTint="80"/>
              <w:right w:val="single" w:sz="4" w:space="0" w:color="7F7F7F" w:themeColor="text1" w:themeTint="80"/>
            </w:tcBorders>
          </w:tcPr>
          <w:p w14:paraId="116F9190" w14:textId="77777777" w:rsidR="00074750" w:rsidRPr="002C6829" w:rsidRDefault="00074750" w:rsidP="00074750">
            <w:pPr>
              <w:pStyle w:val="Tablebodycopy"/>
              <w:rPr>
                <w:lang w:val="en-AU"/>
              </w:rPr>
            </w:pPr>
            <w:r w:rsidRPr="002C6829">
              <w:rPr>
                <w:lang w:val="en-AU"/>
              </w:rPr>
              <w:t>Melbourne - North West</w:t>
            </w:r>
          </w:p>
        </w:tc>
        <w:tc>
          <w:tcPr>
            <w:tcW w:w="1148" w:type="pct"/>
            <w:tcBorders>
              <w:top w:val="single" w:sz="4" w:space="0" w:color="7F7F7F" w:themeColor="text1" w:themeTint="80"/>
              <w:left w:val="single" w:sz="4" w:space="0" w:color="7F7F7F" w:themeColor="text1" w:themeTint="80"/>
              <w:bottom w:val="single" w:sz="4" w:space="0" w:color="7F7F7F" w:themeColor="text1" w:themeTint="80"/>
            </w:tcBorders>
          </w:tcPr>
          <w:p w14:paraId="002FF8FD" w14:textId="77777777" w:rsidR="00074750" w:rsidRPr="002C6829" w:rsidRDefault="00074750" w:rsidP="00074750">
            <w:pPr>
              <w:pStyle w:val="Tablebodycopy"/>
              <w:rPr>
                <w:lang w:val="en-AU"/>
              </w:rPr>
            </w:pPr>
            <w:r w:rsidRPr="002C6829">
              <w:rPr>
                <w:lang w:val="en-AU"/>
              </w:rPr>
              <w:t>5.2</w:t>
            </w:r>
          </w:p>
        </w:tc>
      </w:tr>
      <w:tr w:rsidR="00074750" w:rsidRPr="002C6829" w14:paraId="77FFF9C7" w14:textId="77777777" w:rsidTr="00074750">
        <w:trPr>
          <w:trHeight w:val="120"/>
        </w:trPr>
        <w:tc>
          <w:tcPr>
            <w:tcW w:w="1256" w:type="pct"/>
            <w:vMerge/>
          </w:tcPr>
          <w:p w14:paraId="17520B5B" w14:textId="77777777" w:rsidR="00074750" w:rsidRPr="002C6829" w:rsidRDefault="00074750" w:rsidP="00074750">
            <w:pPr>
              <w:pStyle w:val="Tablebodycopy"/>
              <w:jc w:val="left"/>
              <w:rPr>
                <w:lang w:val="en-AU"/>
              </w:rPr>
            </w:pPr>
          </w:p>
        </w:tc>
        <w:tc>
          <w:tcPr>
            <w:tcW w:w="2596" w:type="pct"/>
            <w:tcBorders>
              <w:top w:val="single" w:sz="4" w:space="0" w:color="7F7F7F" w:themeColor="text1" w:themeTint="80"/>
              <w:bottom w:val="single" w:sz="4" w:space="0" w:color="7F7F7F" w:themeColor="text1" w:themeTint="80"/>
              <w:right w:val="single" w:sz="4" w:space="0" w:color="7F7F7F" w:themeColor="text1" w:themeTint="80"/>
            </w:tcBorders>
          </w:tcPr>
          <w:p w14:paraId="418A6D49" w14:textId="77777777" w:rsidR="00074750" w:rsidRPr="002C6829" w:rsidRDefault="00074750" w:rsidP="00074750">
            <w:pPr>
              <w:pStyle w:val="Tablebodycopy"/>
              <w:rPr>
                <w:lang w:val="en-AU"/>
              </w:rPr>
            </w:pPr>
            <w:r w:rsidRPr="002C6829">
              <w:rPr>
                <w:lang w:val="en-AU"/>
              </w:rPr>
              <w:t>Melbourne - Outer East</w:t>
            </w:r>
          </w:p>
        </w:tc>
        <w:tc>
          <w:tcPr>
            <w:tcW w:w="1148" w:type="pct"/>
            <w:tcBorders>
              <w:top w:val="single" w:sz="4" w:space="0" w:color="7F7F7F" w:themeColor="text1" w:themeTint="80"/>
              <w:left w:val="single" w:sz="4" w:space="0" w:color="7F7F7F" w:themeColor="text1" w:themeTint="80"/>
              <w:bottom w:val="single" w:sz="4" w:space="0" w:color="7F7F7F" w:themeColor="text1" w:themeTint="80"/>
            </w:tcBorders>
          </w:tcPr>
          <w:p w14:paraId="768F7171" w14:textId="77777777" w:rsidR="00074750" w:rsidRPr="002C6829" w:rsidRDefault="00074750" w:rsidP="00074750">
            <w:pPr>
              <w:pStyle w:val="Tablebodycopy"/>
              <w:rPr>
                <w:lang w:val="en-AU"/>
              </w:rPr>
            </w:pPr>
            <w:r w:rsidRPr="002C6829">
              <w:rPr>
                <w:lang w:val="en-AU"/>
              </w:rPr>
              <w:t>8.5</w:t>
            </w:r>
          </w:p>
        </w:tc>
      </w:tr>
      <w:tr w:rsidR="00074750" w:rsidRPr="002C6829" w14:paraId="7192ADE2" w14:textId="77777777" w:rsidTr="00074750">
        <w:trPr>
          <w:trHeight w:val="120"/>
        </w:trPr>
        <w:tc>
          <w:tcPr>
            <w:tcW w:w="1256" w:type="pct"/>
            <w:vMerge/>
          </w:tcPr>
          <w:p w14:paraId="321E3FB4" w14:textId="77777777" w:rsidR="00074750" w:rsidRPr="002C6829" w:rsidRDefault="00074750" w:rsidP="00074750">
            <w:pPr>
              <w:pStyle w:val="Tablebodycopy"/>
              <w:jc w:val="left"/>
              <w:rPr>
                <w:lang w:val="en-AU"/>
              </w:rPr>
            </w:pPr>
          </w:p>
        </w:tc>
        <w:tc>
          <w:tcPr>
            <w:tcW w:w="2596" w:type="pct"/>
            <w:tcBorders>
              <w:top w:val="single" w:sz="4" w:space="0" w:color="7F7F7F" w:themeColor="text1" w:themeTint="80"/>
              <w:bottom w:val="single" w:sz="4" w:space="0" w:color="7F7F7F" w:themeColor="text1" w:themeTint="80"/>
              <w:right w:val="single" w:sz="4" w:space="0" w:color="7F7F7F" w:themeColor="text1" w:themeTint="80"/>
            </w:tcBorders>
          </w:tcPr>
          <w:p w14:paraId="4D7EB255" w14:textId="77777777" w:rsidR="00074750" w:rsidRPr="002C6829" w:rsidRDefault="00074750" w:rsidP="00074750">
            <w:pPr>
              <w:pStyle w:val="Tablebodycopy"/>
              <w:rPr>
                <w:lang w:val="en-AU"/>
              </w:rPr>
            </w:pPr>
            <w:r w:rsidRPr="002C6829">
              <w:rPr>
                <w:lang w:val="en-AU"/>
              </w:rPr>
              <w:t>Melbourne - South East</w:t>
            </w:r>
          </w:p>
        </w:tc>
        <w:tc>
          <w:tcPr>
            <w:tcW w:w="1148" w:type="pct"/>
            <w:tcBorders>
              <w:top w:val="single" w:sz="4" w:space="0" w:color="7F7F7F" w:themeColor="text1" w:themeTint="80"/>
              <w:left w:val="single" w:sz="4" w:space="0" w:color="7F7F7F" w:themeColor="text1" w:themeTint="80"/>
              <w:bottom w:val="single" w:sz="4" w:space="0" w:color="7F7F7F" w:themeColor="text1" w:themeTint="80"/>
            </w:tcBorders>
          </w:tcPr>
          <w:p w14:paraId="108C4DD5" w14:textId="77777777" w:rsidR="00074750" w:rsidRPr="002C6829" w:rsidRDefault="00074750" w:rsidP="00074750">
            <w:pPr>
              <w:pStyle w:val="Tablebodycopy"/>
              <w:rPr>
                <w:lang w:val="en-AU"/>
              </w:rPr>
            </w:pPr>
            <w:r w:rsidRPr="002C6829">
              <w:rPr>
                <w:lang w:val="en-AU"/>
              </w:rPr>
              <w:t>10.3</w:t>
            </w:r>
          </w:p>
        </w:tc>
      </w:tr>
      <w:tr w:rsidR="00074750" w:rsidRPr="002C6829" w14:paraId="61B2BC20" w14:textId="77777777" w:rsidTr="00074750">
        <w:trPr>
          <w:trHeight w:val="120"/>
        </w:trPr>
        <w:tc>
          <w:tcPr>
            <w:tcW w:w="1256" w:type="pct"/>
            <w:vMerge/>
          </w:tcPr>
          <w:p w14:paraId="23259836" w14:textId="77777777" w:rsidR="00074750" w:rsidRPr="002C6829" w:rsidRDefault="00074750" w:rsidP="00074750">
            <w:pPr>
              <w:pStyle w:val="Tablebodycopy"/>
              <w:jc w:val="left"/>
              <w:rPr>
                <w:lang w:val="en-AU"/>
              </w:rPr>
            </w:pPr>
          </w:p>
        </w:tc>
        <w:tc>
          <w:tcPr>
            <w:tcW w:w="2596" w:type="pct"/>
            <w:tcBorders>
              <w:top w:val="single" w:sz="4" w:space="0" w:color="7F7F7F" w:themeColor="text1" w:themeTint="80"/>
              <w:bottom w:val="single" w:sz="4" w:space="0" w:color="7F7F7F" w:themeColor="text1" w:themeTint="80"/>
              <w:right w:val="single" w:sz="4" w:space="0" w:color="7F7F7F" w:themeColor="text1" w:themeTint="80"/>
            </w:tcBorders>
          </w:tcPr>
          <w:p w14:paraId="744D12AD" w14:textId="77777777" w:rsidR="00074750" w:rsidRPr="002C6829" w:rsidRDefault="00074750" w:rsidP="00074750">
            <w:pPr>
              <w:pStyle w:val="Tablebodycopy"/>
              <w:rPr>
                <w:lang w:val="en-AU"/>
              </w:rPr>
            </w:pPr>
            <w:r w:rsidRPr="002C6829">
              <w:rPr>
                <w:lang w:val="en-AU"/>
              </w:rPr>
              <w:t>Melbourne - West</w:t>
            </w:r>
          </w:p>
        </w:tc>
        <w:tc>
          <w:tcPr>
            <w:tcW w:w="1148" w:type="pct"/>
            <w:tcBorders>
              <w:top w:val="single" w:sz="4" w:space="0" w:color="7F7F7F" w:themeColor="text1" w:themeTint="80"/>
              <w:left w:val="single" w:sz="4" w:space="0" w:color="7F7F7F" w:themeColor="text1" w:themeTint="80"/>
              <w:bottom w:val="single" w:sz="4" w:space="0" w:color="7F7F7F" w:themeColor="text1" w:themeTint="80"/>
            </w:tcBorders>
          </w:tcPr>
          <w:p w14:paraId="4BD2667E" w14:textId="77777777" w:rsidR="00074750" w:rsidRPr="002C6829" w:rsidRDefault="00074750" w:rsidP="00074750">
            <w:pPr>
              <w:pStyle w:val="Tablebodycopy"/>
              <w:rPr>
                <w:lang w:val="en-AU"/>
              </w:rPr>
            </w:pPr>
            <w:r w:rsidRPr="002C6829">
              <w:rPr>
                <w:lang w:val="en-AU"/>
              </w:rPr>
              <w:t>9.9</w:t>
            </w:r>
          </w:p>
        </w:tc>
      </w:tr>
      <w:tr w:rsidR="00074750" w:rsidRPr="002C6829" w14:paraId="6371A474" w14:textId="77777777" w:rsidTr="00074750">
        <w:trPr>
          <w:trHeight w:val="120"/>
        </w:trPr>
        <w:tc>
          <w:tcPr>
            <w:tcW w:w="1256" w:type="pct"/>
            <w:vMerge/>
          </w:tcPr>
          <w:p w14:paraId="20E7F4FD" w14:textId="77777777" w:rsidR="00074750" w:rsidRPr="002C6829" w:rsidRDefault="00074750" w:rsidP="00074750">
            <w:pPr>
              <w:pStyle w:val="Tablebodycopy"/>
              <w:jc w:val="left"/>
              <w:rPr>
                <w:lang w:val="en-AU"/>
              </w:rPr>
            </w:pPr>
          </w:p>
        </w:tc>
        <w:tc>
          <w:tcPr>
            <w:tcW w:w="2596" w:type="pct"/>
            <w:tcBorders>
              <w:top w:val="single" w:sz="4" w:space="0" w:color="7F7F7F" w:themeColor="text1" w:themeTint="80"/>
              <w:bottom w:val="single" w:sz="4" w:space="0" w:color="7F7F7F" w:themeColor="text1" w:themeTint="80"/>
              <w:right w:val="single" w:sz="4" w:space="0" w:color="7F7F7F" w:themeColor="text1" w:themeTint="80"/>
            </w:tcBorders>
          </w:tcPr>
          <w:p w14:paraId="7DAE4DD2" w14:textId="77777777" w:rsidR="00074750" w:rsidRPr="002C6829" w:rsidRDefault="00074750" w:rsidP="00074750">
            <w:pPr>
              <w:pStyle w:val="Tablebodycopy"/>
              <w:rPr>
                <w:lang w:val="en-AU"/>
              </w:rPr>
            </w:pPr>
            <w:r w:rsidRPr="002C6829">
              <w:rPr>
                <w:lang w:val="en-AU"/>
              </w:rPr>
              <w:t>Mornington Peninsula</w:t>
            </w:r>
          </w:p>
        </w:tc>
        <w:tc>
          <w:tcPr>
            <w:tcW w:w="1148" w:type="pct"/>
            <w:tcBorders>
              <w:top w:val="single" w:sz="4" w:space="0" w:color="7F7F7F" w:themeColor="text1" w:themeTint="80"/>
              <w:left w:val="single" w:sz="4" w:space="0" w:color="7F7F7F" w:themeColor="text1" w:themeTint="80"/>
              <w:bottom w:val="single" w:sz="4" w:space="0" w:color="7F7F7F" w:themeColor="text1" w:themeTint="80"/>
            </w:tcBorders>
          </w:tcPr>
          <w:p w14:paraId="22EC6F2C" w14:textId="77777777" w:rsidR="00074750" w:rsidRPr="002C6829" w:rsidRDefault="00074750" w:rsidP="00074750">
            <w:pPr>
              <w:pStyle w:val="Tablebodycopy"/>
              <w:rPr>
                <w:lang w:val="en-AU"/>
              </w:rPr>
            </w:pPr>
            <w:r w:rsidRPr="002C6829">
              <w:rPr>
                <w:lang w:val="en-AU"/>
              </w:rPr>
              <w:t>4.5</w:t>
            </w:r>
          </w:p>
        </w:tc>
      </w:tr>
      <w:tr w:rsidR="00074750" w:rsidRPr="002C6829" w14:paraId="32DB748E" w14:textId="77777777" w:rsidTr="00074750">
        <w:trPr>
          <w:trHeight w:val="120"/>
        </w:trPr>
        <w:tc>
          <w:tcPr>
            <w:tcW w:w="1256" w:type="pct"/>
            <w:vMerge/>
          </w:tcPr>
          <w:p w14:paraId="19BEDC32" w14:textId="77777777" w:rsidR="00074750" w:rsidRPr="002C6829" w:rsidRDefault="00074750" w:rsidP="00074750">
            <w:pPr>
              <w:pStyle w:val="Tablebodycopy"/>
              <w:jc w:val="left"/>
              <w:rPr>
                <w:lang w:val="en-AU"/>
              </w:rPr>
            </w:pPr>
          </w:p>
        </w:tc>
        <w:tc>
          <w:tcPr>
            <w:tcW w:w="2596" w:type="pct"/>
            <w:tcBorders>
              <w:top w:val="single" w:sz="4" w:space="0" w:color="7F7F7F" w:themeColor="text1" w:themeTint="80"/>
              <w:bottom w:val="single" w:sz="4" w:space="0" w:color="7F7F7F" w:themeColor="text1" w:themeTint="80"/>
              <w:right w:val="single" w:sz="4" w:space="0" w:color="7F7F7F" w:themeColor="text1" w:themeTint="80"/>
            </w:tcBorders>
          </w:tcPr>
          <w:p w14:paraId="4A122CC6" w14:textId="77777777" w:rsidR="00074750" w:rsidRPr="002C6829" w:rsidRDefault="00074750" w:rsidP="00074750">
            <w:pPr>
              <w:pStyle w:val="Tablebodycopy"/>
              <w:rPr>
                <w:lang w:val="en-AU"/>
              </w:rPr>
            </w:pPr>
            <w:r w:rsidRPr="002C6829">
              <w:rPr>
                <w:lang w:val="en-AU"/>
              </w:rPr>
              <w:t>North West</w:t>
            </w:r>
          </w:p>
        </w:tc>
        <w:tc>
          <w:tcPr>
            <w:tcW w:w="1148" w:type="pct"/>
            <w:tcBorders>
              <w:top w:val="single" w:sz="4" w:space="0" w:color="7F7F7F" w:themeColor="text1" w:themeTint="80"/>
              <w:left w:val="single" w:sz="4" w:space="0" w:color="7F7F7F" w:themeColor="text1" w:themeTint="80"/>
              <w:bottom w:val="single" w:sz="4" w:space="0" w:color="7F7F7F" w:themeColor="text1" w:themeTint="80"/>
            </w:tcBorders>
          </w:tcPr>
          <w:p w14:paraId="364C9421" w14:textId="77777777" w:rsidR="00074750" w:rsidRPr="002C6829" w:rsidRDefault="00074750" w:rsidP="00074750">
            <w:pPr>
              <w:pStyle w:val="Tablebodycopy"/>
              <w:rPr>
                <w:lang w:val="en-AU"/>
              </w:rPr>
            </w:pPr>
            <w:r w:rsidRPr="002C6829">
              <w:rPr>
                <w:lang w:val="en-AU"/>
              </w:rPr>
              <w:t>1.3</w:t>
            </w:r>
          </w:p>
        </w:tc>
      </w:tr>
      <w:tr w:rsidR="00074750" w:rsidRPr="002C6829" w14:paraId="5440CC76" w14:textId="77777777" w:rsidTr="00074750">
        <w:trPr>
          <w:trHeight w:val="120"/>
        </w:trPr>
        <w:tc>
          <w:tcPr>
            <w:tcW w:w="1256" w:type="pct"/>
            <w:vMerge/>
          </w:tcPr>
          <w:p w14:paraId="281338C4" w14:textId="77777777" w:rsidR="00074750" w:rsidRPr="002C6829" w:rsidRDefault="00074750" w:rsidP="00074750">
            <w:pPr>
              <w:pStyle w:val="Tablebodycopy"/>
              <w:jc w:val="left"/>
              <w:rPr>
                <w:lang w:val="en-AU"/>
              </w:rPr>
            </w:pPr>
          </w:p>
        </w:tc>
        <w:tc>
          <w:tcPr>
            <w:tcW w:w="2596" w:type="pct"/>
            <w:tcBorders>
              <w:top w:val="single" w:sz="4" w:space="0" w:color="7F7F7F" w:themeColor="text1" w:themeTint="80"/>
              <w:bottom w:val="single" w:sz="4" w:space="0" w:color="7F7F7F" w:themeColor="text1" w:themeTint="80"/>
              <w:right w:val="single" w:sz="4" w:space="0" w:color="7F7F7F" w:themeColor="text1" w:themeTint="80"/>
            </w:tcBorders>
          </w:tcPr>
          <w:p w14:paraId="04756E21" w14:textId="77777777" w:rsidR="00074750" w:rsidRPr="002C6829" w:rsidRDefault="00074750" w:rsidP="00074750">
            <w:pPr>
              <w:pStyle w:val="Tablebodycopy"/>
              <w:rPr>
                <w:lang w:val="en-AU"/>
              </w:rPr>
            </w:pPr>
            <w:r w:rsidRPr="002C6829">
              <w:rPr>
                <w:lang w:val="en-AU"/>
              </w:rPr>
              <w:t>Shepparton</w:t>
            </w:r>
          </w:p>
        </w:tc>
        <w:tc>
          <w:tcPr>
            <w:tcW w:w="1148" w:type="pct"/>
            <w:tcBorders>
              <w:top w:val="single" w:sz="4" w:space="0" w:color="7F7F7F" w:themeColor="text1" w:themeTint="80"/>
              <w:left w:val="single" w:sz="4" w:space="0" w:color="7F7F7F" w:themeColor="text1" w:themeTint="80"/>
              <w:bottom w:val="single" w:sz="4" w:space="0" w:color="7F7F7F" w:themeColor="text1" w:themeTint="80"/>
            </w:tcBorders>
          </w:tcPr>
          <w:p w14:paraId="280EA0F0" w14:textId="77777777" w:rsidR="00074750" w:rsidRPr="002C6829" w:rsidRDefault="00074750" w:rsidP="00074750">
            <w:pPr>
              <w:pStyle w:val="Tablebodycopy"/>
              <w:rPr>
                <w:lang w:val="en-AU"/>
              </w:rPr>
            </w:pPr>
            <w:r w:rsidRPr="002C6829">
              <w:rPr>
                <w:lang w:val="en-AU"/>
              </w:rPr>
              <w:t>1.0</w:t>
            </w:r>
          </w:p>
        </w:tc>
      </w:tr>
      <w:tr w:rsidR="00074750" w:rsidRPr="002C6829" w14:paraId="34185A58" w14:textId="77777777" w:rsidTr="00074750">
        <w:trPr>
          <w:trHeight w:val="120"/>
        </w:trPr>
        <w:tc>
          <w:tcPr>
            <w:tcW w:w="1256" w:type="pct"/>
            <w:vMerge/>
          </w:tcPr>
          <w:p w14:paraId="54F0AA53" w14:textId="77777777" w:rsidR="00074750" w:rsidRPr="002C6829" w:rsidRDefault="00074750" w:rsidP="00074750">
            <w:pPr>
              <w:pStyle w:val="Tablebodycopy"/>
              <w:jc w:val="left"/>
              <w:rPr>
                <w:lang w:val="en-AU"/>
              </w:rPr>
            </w:pPr>
          </w:p>
        </w:tc>
        <w:tc>
          <w:tcPr>
            <w:tcW w:w="2596" w:type="pct"/>
            <w:tcBorders>
              <w:top w:val="single" w:sz="4" w:space="0" w:color="7F7F7F" w:themeColor="text1" w:themeTint="80"/>
              <w:bottom w:val="single" w:sz="4" w:space="0" w:color="000000"/>
              <w:right w:val="single" w:sz="4" w:space="0" w:color="7F7F7F" w:themeColor="text1" w:themeTint="80"/>
            </w:tcBorders>
          </w:tcPr>
          <w:p w14:paraId="2FC31BBA" w14:textId="77777777" w:rsidR="00074750" w:rsidRPr="002C6829" w:rsidRDefault="00074750" w:rsidP="00074750">
            <w:pPr>
              <w:pStyle w:val="Tablebodycopy"/>
              <w:rPr>
                <w:lang w:val="en-AU"/>
              </w:rPr>
            </w:pPr>
            <w:r w:rsidRPr="002C6829">
              <w:rPr>
                <w:lang w:val="en-AU"/>
              </w:rPr>
              <w:t>Warrnambool and South West</w:t>
            </w:r>
          </w:p>
        </w:tc>
        <w:tc>
          <w:tcPr>
            <w:tcW w:w="1148" w:type="pct"/>
            <w:tcBorders>
              <w:top w:val="single" w:sz="4" w:space="0" w:color="7F7F7F" w:themeColor="text1" w:themeTint="80"/>
              <w:left w:val="single" w:sz="4" w:space="0" w:color="7F7F7F" w:themeColor="text1" w:themeTint="80"/>
              <w:bottom w:val="single" w:sz="4" w:space="0" w:color="000000"/>
            </w:tcBorders>
          </w:tcPr>
          <w:p w14:paraId="6B0B85C9" w14:textId="77777777" w:rsidR="00074750" w:rsidRPr="002C6829" w:rsidRDefault="00074750" w:rsidP="00074750">
            <w:pPr>
              <w:pStyle w:val="Tablebodycopy"/>
              <w:rPr>
                <w:lang w:val="en-AU"/>
              </w:rPr>
            </w:pPr>
            <w:r w:rsidRPr="002C6829">
              <w:rPr>
                <w:lang w:val="en-AU"/>
              </w:rPr>
              <w:t>1.1</w:t>
            </w:r>
          </w:p>
        </w:tc>
      </w:tr>
      <w:tr w:rsidR="00074750" w:rsidRPr="002C6829" w14:paraId="6CE584B0" w14:textId="77777777" w:rsidTr="00074750">
        <w:trPr>
          <w:trHeight w:val="120"/>
        </w:trPr>
        <w:tc>
          <w:tcPr>
            <w:tcW w:w="1256" w:type="pct"/>
            <w:vMerge w:val="restart"/>
          </w:tcPr>
          <w:p w14:paraId="254EB238" w14:textId="77777777" w:rsidR="00074750" w:rsidRPr="002C6829" w:rsidRDefault="00074750" w:rsidP="00074750">
            <w:pPr>
              <w:pStyle w:val="Tablebodycopy"/>
              <w:jc w:val="left"/>
              <w:rPr>
                <w:lang w:val="en-AU"/>
              </w:rPr>
            </w:pPr>
            <w:r w:rsidRPr="002C6829">
              <w:rPr>
                <w:lang w:val="en-AU"/>
              </w:rPr>
              <w:t>Employment status</w:t>
            </w:r>
          </w:p>
        </w:tc>
        <w:tc>
          <w:tcPr>
            <w:tcW w:w="2596" w:type="pct"/>
            <w:tcBorders>
              <w:bottom w:val="single" w:sz="4" w:space="0" w:color="7F7F7F" w:themeColor="text1" w:themeTint="80"/>
              <w:right w:val="single" w:sz="4" w:space="0" w:color="7F7F7F" w:themeColor="text1" w:themeTint="80"/>
            </w:tcBorders>
          </w:tcPr>
          <w:p w14:paraId="5717D66C" w14:textId="77777777" w:rsidR="00074750" w:rsidRPr="002C6829" w:rsidRDefault="00074750" w:rsidP="00074750">
            <w:pPr>
              <w:pStyle w:val="Tablebodycopy"/>
              <w:rPr>
                <w:lang w:val="en-AU"/>
              </w:rPr>
            </w:pPr>
            <w:r w:rsidRPr="002C6829">
              <w:rPr>
                <w:lang w:val="en-AU"/>
              </w:rPr>
              <w:t>Employed full time (30 or more hours)</w:t>
            </w:r>
          </w:p>
        </w:tc>
        <w:tc>
          <w:tcPr>
            <w:tcW w:w="1148" w:type="pct"/>
            <w:tcBorders>
              <w:left w:val="single" w:sz="4" w:space="0" w:color="7F7F7F" w:themeColor="text1" w:themeTint="80"/>
              <w:bottom w:val="single" w:sz="4" w:space="0" w:color="7F7F7F" w:themeColor="text1" w:themeTint="80"/>
            </w:tcBorders>
          </w:tcPr>
          <w:p w14:paraId="4889E365" w14:textId="77777777" w:rsidR="00074750" w:rsidRPr="002C6829" w:rsidRDefault="00074750" w:rsidP="00074750">
            <w:pPr>
              <w:pStyle w:val="Tablebodycopy"/>
              <w:rPr>
                <w:lang w:val="en-AU"/>
              </w:rPr>
            </w:pPr>
            <w:r w:rsidRPr="002C6829">
              <w:rPr>
                <w:lang w:val="en-AU"/>
              </w:rPr>
              <w:t>45.4</w:t>
            </w:r>
          </w:p>
        </w:tc>
      </w:tr>
      <w:tr w:rsidR="00074750" w:rsidRPr="002C6829" w14:paraId="2A4A6A1F" w14:textId="77777777" w:rsidTr="00074750">
        <w:trPr>
          <w:trHeight w:val="120"/>
        </w:trPr>
        <w:tc>
          <w:tcPr>
            <w:tcW w:w="1256" w:type="pct"/>
            <w:vMerge/>
          </w:tcPr>
          <w:p w14:paraId="3C203C77" w14:textId="77777777" w:rsidR="00074750" w:rsidRPr="002C6829" w:rsidRDefault="00074750" w:rsidP="00074750">
            <w:pPr>
              <w:pStyle w:val="Tablebodycopy"/>
              <w:jc w:val="left"/>
              <w:rPr>
                <w:lang w:val="en-AU"/>
              </w:rPr>
            </w:pPr>
          </w:p>
        </w:tc>
        <w:tc>
          <w:tcPr>
            <w:tcW w:w="2596" w:type="pct"/>
            <w:tcBorders>
              <w:top w:val="single" w:sz="4" w:space="0" w:color="7F7F7F" w:themeColor="text1" w:themeTint="80"/>
              <w:bottom w:val="single" w:sz="4" w:space="0" w:color="7F7F7F" w:themeColor="text1" w:themeTint="80"/>
              <w:right w:val="single" w:sz="4" w:space="0" w:color="7F7F7F" w:themeColor="text1" w:themeTint="80"/>
            </w:tcBorders>
          </w:tcPr>
          <w:p w14:paraId="3BBC63B1" w14:textId="77777777" w:rsidR="00074750" w:rsidRPr="002C6829" w:rsidRDefault="00074750" w:rsidP="00074750">
            <w:pPr>
              <w:pStyle w:val="Tablebodycopy"/>
              <w:rPr>
                <w:lang w:val="en-AU"/>
              </w:rPr>
            </w:pPr>
            <w:r w:rsidRPr="002C6829">
              <w:rPr>
                <w:lang w:val="en-AU"/>
              </w:rPr>
              <w:t xml:space="preserve">Employed part time (less than 30 hours)  </w:t>
            </w:r>
          </w:p>
        </w:tc>
        <w:tc>
          <w:tcPr>
            <w:tcW w:w="1148" w:type="pct"/>
            <w:tcBorders>
              <w:top w:val="single" w:sz="4" w:space="0" w:color="7F7F7F" w:themeColor="text1" w:themeTint="80"/>
              <w:left w:val="single" w:sz="4" w:space="0" w:color="7F7F7F" w:themeColor="text1" w:themeTint="80"/>
              <w:bottom w:val="single" w:sz="4" w:space="0" w:color="7F7F7F" w:themeColor="text1" w:themeTint="80"/>
            </w:tcBorders>
          </w:tcPr>
          <w:p w14:paraId="45495B90" w14:textId="77777777" w:rsidR="00074750" w:rsidRPr="002C6829" w:rsidRDefault="00074750" w:rsidP="00074750">
            <w:pPr>
              <w:pStyle w:val="Tablebodycopy"/>
              <w:rPr>
                <w:lang w:val="en-AU"/>
              </w:rPr>
            </w:pPr>
            <w:r w:rsidRPr="002C6829">
              <w:rPr>
                <w:lang w:val="en-AU"/>
              </w:rPr>
              <w:t>11.6</w:t>
            </w:r>
          </w:p>
        </w:tc>
      </w:tr>
      <w:tr w:rsidR="00074750" w:rsidRPr="002C6829" w14:paraId="6C497CCF" w14:textId="77777777" w:rsidTr="00074750">
        <w:trPr>
          <w:trHeight w:val="120"/>
        </w:trPr>
        <w:tc>
          <w:tcPr>
            <w:tcW w:w="1256" w:type="pct"/>
            <w:vMerge/>
          </w:tcPr>
          <w:p w14:paraId="03D5F3B1" w14:textId="77777777" w:rsidR="00074750" w:rsidRPr="002C6829" w:rsidRDefault="00074750" w:rsidP="00074750">
            <w:pPr>
              <w:pStyle w:val="Tablebodycopy"/>
              <w:jc w:val="left"/>
              <w:rPr>
                <w:lang w:val="en-AU"/>
              </w:rPr>
            </w:pPr>
          </w:p>
        </w:tc>
        <w:tc>
          <w:tcPr>
            <w:tcW w:w="2596" w:type="pct"/>
            <w:tcBorders>
              <w:top w:val="single" w:sz="4" w:space="0" w:color="7F7F7F" w:themeColor="text1" w:themeTint="80"/>
              <w:bottom w:val="single" w:sz="4" w:space="0" w:color="7F7F7F" w:themeColor="text1" w:themeTint="80"/>
              <w:right w:val="single" w:sz="4" w:space="0" w:color="7F7F7F" w:themeColor="text1" w:themeTint="80"/>
            </w:tcBorders>
          </w:tcPr>
          <w:p w14:paraId="41F28B44" w14:textId="77777777" w:rsidR="00074750" w:rsidRPr="002C6829" w:rsidRDefault="00074750" w:rsidP="00074750">
            <w:pPr>
              <w:pStyle w:val="Tablebodycopy"/>
              <w:rPr>
                <w:lang w:val="en-AU"/>
              </w:rPr>
            </w:pPr>
            <w:r w:rsidRPr="002C6829">
              <w:rPr>
                <w:lang w:val="en-AU"/>
              </w:rPr>
              <w:t xml:space="preserve">Employed casually </w:t>
            </w:r>
          </w:p>
        </w:tc>
        <w:tc>
          <w:tcPr>
            <w:tcW w:w="1148" w:type="pct"/>
            <w:tcBorders>
              <w:top w:val="single" w:sz="4" w:space="0" w:color="7F7F7F" w:themeColor="text1" w:themeTint="80"/>
              <w:left w:val="single" w:sz="4" w:space="0" w:color="7F7F7F" w:themeColor="text1" w:themeTint="80"/>
              <w:bottom w:val="single" w:sz="4" w:space="0" w:color="7F7F7F" w:themeColor="text1" w:themeTint="80"/>
            </w:tcBorders>
          </w:tcPr>
          <w:p w14:paraId="10D591DD" w14:textId="77777777" w:rsidR="00074750" w:rsidRPr="002C6829" w:rsidRDefault="00074750" w:rsidP="00074750">
            <w:pPr>
              <w:pStyle w:val="Tablebodycopy"/>
              <w:rPr>
                <w:lang w:val="en-AU"/>
              </w:rPr>
            </w:pPr>
            <w:r w:rsidRPr="002C6829">
              <w:rPr>
                <w:lang w:val="en-AU"/>
              </w:rPr>
              <w:t>4.4</w:t>
            </w:r>
          </w:p>
        </w:tc>
      </w:tr>
      <w:tr w:rsidR="00074750" w:rsidRPr="002C6829" w14:paraId="6FDF614D" w14:textId="77777777" w:rsidTr="00074750">
        <w:trPr>
          <w:trHeight w:val="120"/>
        </w:trPr>
        <w:tc>
          <w:tcPr>
            <w:tcW w:w="1256" w:type="pct"/>
            <w:vMerge/>
          </w:tcPr>
          <w:p w14:paraId="5A4613DF" w14:textId="77777777" w:rsidR="00074750" w:rsidRPr="002C6829" w:rsidRDefault="00074750" w:rsidP="00074750">
            <w:pPr>
              <w:pStyle w:val="Tablebodycopy"/>
              <w:jc w:val="left"/>
              <w:rPr>
                <w:lang w:val="en-AU"/>
              </w:rPr>
            </w:pPr>
          </w:p>
        </w:tc>
        <w:tc>
          <w:tcPr>
            <w:tcW w:w="2596" w:type="pct"/>
            <w:tcBorders>
              <w:top w:val="single" w:sz="4" w:space="0" w:color="7F7F7F" w:themeColor="text1" w:themeTint="80"/>
              <w:bottom w:val="single" w:sz="4" w:space="0" w:color="7F7F7F" w:themeColor="text1" w:themeTint="80"/>
              <w:right w:val="single" w:sz="4" w:space="0" w:color="7F7F7F" w:themeColor="text1" w:themeTint="80"/>
            </w:tcBorders>
          </w:tcPr>
          <w:p w14:paraId="4D7549D2" w14:textId="77777777" w:rsidR="00074750" w:rsidRPr="002C6829" w:rsidRDefault="00074750" w:rsidP="00074750">
            <w:pPr>
              <w:pStyle w:val="Tablebodycopy"/>
              <w:rPr>
                <w:lang w:val="en-AU"/>
              </w:rPr>
            </w:pPr>
            <w:r w:rsidRPr="002C6829">
              <w:rPr>
                <w:lang w:val="en-AU"/>
              </w:rPr>
              <w:t>Self-employed</w:t>
            </w:r>
          </w:p>
        </w:tc>
        <w:tc>
          <w:tcPr>
            <w:tcW w:w="1148" w:type="pct"/>
            <w:tcBorders>
              <w:top w:val="single" w:sz="4" w:space="0" w:color="7F7F7F" w:themeColor="text1" w:themeTint="80"/>
              <w:left w:val="single" w:sz="4" w:space="0" w:color="7F7F7F" w:themeColor="text1" w:themeTint="80"/>
              <w:bottom w:val="single" w:sz="4" w:space="0" w:color="7F7F7F" w:themeColor="text1" w:themeTint="80"/>
            </w:tcBorders>
          </w:tcPr>
          <w:p w14:paraId="279DE823" w14:textId="77777777" w:rsidR="00074750" w:rsidRPr="002C6829" w:rsidRDefault="00074750" w:rsidP="00074750">
            <w:pPr>
              <w:pStyle w:val="Tablebodycopy"/>
              <w:rPr>
                <w:lang w:val="en-AU"/>
              </w:rPr>
            </w:pPr>
            <w:r w:rsidRPr="002C6829">
              <w:rPr>
                <w:lang w:val="en-AU"/>
              </w:rPr>
              <w:t>7.1</w:t>
            </w:r>
          </w:p>
        </w:tc>
      </w:tr>
      <w:tr w:rsidR="00074750" w:rsidRPr="002C6829" w14:paraId="4093AE51" w14:textId="77777777" w:rsidTr="00074750">
        <w:trPr>
          <w:trHeight w:val="120"/>
        </w:trPr>
        <w:tc>
          <w:tcPr>
            <w:tcW w:w="1256" w:type="pct"/>
            <w:vMerge/>
          </w:tcPr>
          <w:p w14:paraId="67A4B7F6" w14:textId="77777777" w:rsidR="00074750" w:rsidRPr="002C6829" w:rsidRDefault="00074750" w:rsidP="00074750">
            <w:pPr>
              <w:pStyle w:val="Tablebodycopy"/>
              <w:jc w:val="left"/>
              <w:rPr>
                <w:lang w:val="en-AU"/>
              </w:rPr>
            </w:pPr>
          </w:p>
        </w:tc>
        <w:tc>
          <w:tcPr>
            <w:tcW w:w="2596" w:type="pct"/>
            <w:tcBorders>
              <w:top w:val="single" w:sz="4" w:space="0" w:color="7F7F7F" w:themeColor="text1" w:themeTint="80"/>
              <w:bottom w:val="single" w:sz="4" w:space="0" w:color="7F7F7F" w:themeColor="text1" w:themeTint="80"/>
              <w:right w:val="single" w:sz="4" w:space="0" w:color="7F7F7F" w:themeColor="text1" w:themeTint="80"/>
            </w:tcBorders>
          </w:tcPr>
          <w:p w14:paraId="35325546" w14:textId="77777777" w:rsidR="00074750" w:rsidRPr="002C6829" w:rsidRDefault="00074750" w:rsidP="00074750">
            <w:pPr>
              <w:pStyle w:val="Tablebodycopy"/>
              <w:rPr>
                <w:lang w:val="en-AU"/>
              </w:rPr>
            </w:pPr>
            <w:r w:rsidRPr="002C6829">
              <w:rPr>
                <w:lang w:val="en-AU"/>
              </w:rPr>
              <w:t>Student only</w:t>
            </w:r>
          </w:p>
        </w:tc>
        <w:tc>
          <w:tcPr>
            <w:tcW w:w="1148" w:type="pct"/>
            <w:tcBorders>
              <w:top w:val="single" w:sz="4" w:space="0" w:color="7F7F7F" w:themeColor="text1" w:themeTint="80"/>
              <w:left w:val="single" w:sz="4" w:space="0" w:color="7F7F7F" w:themeColor="text1" w:themeTint="80"/>
              <w:bottom w:val="single" w:sz="4" w:space="0" w:color="7F7F7F" w:themeColor="text1" w:themeTint="80"/>
            </w:tcBorders>
          </w:tcPr>
          <w:p w14:paraId="66FE3066" w14:textId="77777777" w:rsidR="00074750" w:rsidRPr="002C6829" w:rsidRDefault="00074750" w:rsidP="00074750">
            <w:pPr>
              <w:pStyle w:val="Tablebodycopy"/>
              <w:rPr>
                <w:lang w:val="en-AU"/>
              </w:rPr>
            </w:pPr>
            <w:r w:rsidRPr="002C6829">
              <w:rPr>
                <w:lang w:val="en-AU"/>
              </w:rPr>
              <w:t>2.4</w:t>
            </w:r>
          </w:p>
        </w:tc>
      </w:tr>
      <w:tr w:rsidR="00074750" w:rsidRPr="002C6829" w14:paraId="7A002793" w14:textId="77777777" w:rsidTr="00074750">
        <w:trPr>
          <w:trHeight w:val="120"/>
        </w:trPr>
        <w:tc>
          <w:tcPr>
            <w:tcW w:w="1256" w:type="pct"/>
            <w:vMerge/>
          </w:tcPr>
          <w:p w14:paraId="7C933D87" w14:textId="77777777" w:rsidR="00074750" w:rsidRPr="002C6829" w:rsidRDefault="00074750" w:rsidP="00074750">
            <w:pPr>
              <w:pStyle w:val="Tablebodycopy"/>
              <w:jc w:val="left"/>
              <w:rPr>
                <w:lang w:val="en-AU"/>
              </w:rPr>
            </w:pPr>
          </w:p>
        </w:tc>
        <w:tc>
          <w:tcPr>
            <w:tcW w:w="2596" w:type="pct"/>
            <w:tcBorders>
              <w:top w:val="single" w:sz="4" w:space="0" w:color="7F7F7F" w:themeColor="text1" w:themeTint="80"/>
              <w:bottom w:val="single" w:sz="4" w:space="0" w:color="7F7F7F" w:themeColor="text1" w:themeTint="80"/>
              <w:right w:val="single" w:sz="4" w:space="0" w:color="7F7F7F" w:themeColor="text1" w:themeTint="80"/>
            </w:tcBorders>
          </w:tcPr>
          <w:p w14:paraId="37AC57A8" w14:textId="77777777" w:rsidR="00074750" w:rsidRPr="002C6829" w:rsidRDefault="00074750" w:rsidP="00074750">
            <w:pPr>
              <w:pStyle w:val="Tablebodycopy"/>
              <w:rPr>
                <w:lang w:val="en-AU"/>
              </w:rPr>
            </w:pPr>
            <w:r w:rsidRPr="002C6829">
              <w:rPr>
                <w:lang w:val="en-AU"/>
              </w:rPr>
              <w:t>Student and working full time (30 or more hours)</w:t>
            </w:r>
          </w:p>
        </w:tc>
        <w:tc>
          <w:tcPr>
            <w:tcW w:w="1148" w:type="pct"/>
            <w:tcBorders>
              <w:top w:val="single" w:sz="4" w:space="0" w:color="7F7F7F" w:themeColor="text1" w:themeTint="80"/>
              <w:left w:val="single" w:sz="4" w:space="0" w:color="7F7F7F" w:themeColor="text1" w:themeTint="80"/>
              <w:bottom w:val="single" w:sz="4" w:space="0" w:color="7F7F7F" w:themeColor="text1" w:themeTint="80"/>
            </w:tcBorders>
          </w:tcPr>
          <w:p w14:paraId="69ABAC5C" w14:textId="77777777" w:rsidR="00074750" w:rsidRPr="002C6829" w:rsidRDefault="00074750" w:rsidP="00074750">
            <w:pPr>
              <w:pStyle w:val="Tablebodycopy"/>
              <w:rPr>
                <w:lang w:val="en-AU"/>
              </w:rPr>
            </w:pPr>
            <w:r w:rsidRPr="002C6829">
              <w:rPr>
                <w:lang w:val="en-AU"/>
              </w:rPr>
              <w:t>0.3</w:t>
            </w:r>
          </w:p>
        </w:tc>
      </w:tr>
      <w:tr w:rsidR="00074750" w:rsidRPr="002C6829" w14:paraId="66E8751D" w14:textId="77777777" w:rsidTr="00074750">
        <w:trPr>
          <w:trHeight w:val="120"/>
        </w:trPr>
        <w:tc>
          <w:tcPr>
            <w:tcW w:w="1256" w:type="pct"/>
            <w:vMerge/>
          </w:tcPr>
          <w:p w14:paraId="72FB30A7" w14:textId="77777777" w:rsidR="00074750" w:rsidRPr="002C6829" w:rsidRDefault="00074750" w:rsidP="00074750">
            <w:pPr>
              <w:pStyle w:val="Tablebodycopy"/>
              <w:jc w:val="left"/>
              <w:rPr>
                <w:lang w:val="en-AU"/>
              </w:rPr>
            </w:pPr>
          </w:p>
        </w:tc>
        <w:tc>
          <w:tcPr>
            <w:tcW w:w="2596" w:type="pct"/>
            <w:tcBorders>
              <w:top w:val="single" w:sz="4" w:space="0" w:color="7F7F7F" w:themeColor="text1" w:themeTint="80"/>
              <w:bottom w:val="single" w:sz="4" w:space="0" w:color="7F7F7F" w:themeColor="text1" w:themeTint="80"/>
              <w:right w:val="single" w:sz="4" w:space="0" w:color="7F7F7F" w:themeColor="text1" w:themeTint="80"/>
            </w:tcBorders>
          </w:tcPr>
          <w:p w14:paraId="2986796B" w14:textId="77777777" w:rsidR="00074750" w:rsidRPr="002C6829" w:rsidRDefault="00074750" w:rsidP="00074750">
            <w:pPr>
              <w:pStyle w:val="Tablebodycopy"/>
              <w:rPr>
                <w:lang w:val="en-AU"/>
              </w:rPr>
            </w:pPr>
            <w:r w:rsidRPr="002C6829">
              <w:rPr>
                <w:lang w:val="en-AU"/>
              </w:rPr>
              <w:t>Student and working part time (less than 30 hours per week)</w:t>
            </w:r>
          </w:p>
        </w:tc>
        <w:tc>
          <w:tcPr>
            <w:tcW w:w="1148" w:type="pct"/>
            <w:tcBorders>
              <w:top w:val="single" w:sz="4" w:space="0" w:color="7F7F7F" w:themeColor="text1" w:themeTint="80"/>
              <w:left w:val="single" w:sz="4" w:space="0" w:color="7F7F7F" w:themeColor="text1" w:themeTint="80"/>
              <w:bottom w:val="single" w:sz="4" w:space="0" w:color="7F7F7F" w:themeColor="text1" w:themeTint="80"/>
            </w:tcBorders>
          </w:tcPr>
          <w:p w14:paraId="26ECD65D" w14:textId="77777777" w:rsidR="00074750" w:rsidRPr="002C6829" w:rsidRDefault="00074750" w:rsidP="00074750">
            <w:pPr>
              <w:pStyle w:val="Tablebodycopy"/>
              <w:rPr>
                <w:lang w:val="en-AU"/>
              </w:rPr>
            </w:pPr>
            <w:r w:rsidRPr="002C6829">
              <w:rPr>
                <w:lang w:val="en-AU"/>
              </w:rPr>
              <w:t>2.3</w:t>
            </w:r>
          </w:p>
        </w:tc>
      </w:tr>
      <w:tr w:rsidR="00074750" w:rsidRPr="002C6829" w14:paraId="11925BED" w14:textId="77777777" w:rsidTr="00074750">
        <w:trPr>
          <w:trHeight w:val="120"/>
        </w:trPr>
        <w:tc>
          <w:tcPr>
            <w:tcW w:w="1256" w:type="pct"/>
            <w:vMerge/>
          </w:tcPr>
          <w:p w14:paraId="7EE1D6BD" w14:textId="77777777" w:rsidR="00074750" w:rsidRPr="002C6829" w:rsidRDefault="00074750" w:rsidP="00074750">
            <w:pPr>
              <w:pStyle w:val="Tablebodycopy"/>
              <w:jc w:val="left"/>
              <w:rPr>
                <w:lang w:val="en-AU"/>
              </w:rPr>
            </w:pPr>
          </w:p>
        </w:tc>
        <w:tc>
          <w:tcPr>
            <w:tcW w:w="2596" w:type="pct"/>
            <w:tcBorders>
              <w:top w:val="single" w:sz="4" w:space="0" w:color="7F7F7F" w:themeColor="text1" w:themeTint="80"/>
              <w:bottom w:val="single" w:sz="4" w:space="0" w:color="7F7F7F" w:themeColor="text1" w:themeTint="80"/>
              <w:right w:val="single" w:sz="4" w:space="0" w:color="7F7F7F" w:themeColor="text1" w:themeTint="80"/>
            </w:tcBorders>
          </w:tcPr>
          <w:p w14:paraId="38F7FE81" w14:textId="77777777" w:rsidR="00074750" w:rsidRPr="002C6829" w:rsidRDefault="00074750" w:rsidP="00074750">
            <w:pPr>
              <w:pStyle w:val="Tablebodycopy"/>
              <w:rPr>
                <w:lang w:val="en-AU"/>
              </w:rPr>
            </w:pPr>
            <w:r w:rsidRPr="002C6829">
              <w:rPr>
                <w:lang w:val="en-AU"/>
              </w:rPr>
              <w:t>Engaged in home duties or volunteer work</w:t>
            </w:r>
          </w:p>
        </w:tc>
        <w:tc>
          <w:tcPr>
            <w:tcW w:w="1148" w:type="pct"/>
            <w:tcBorders>
              <w:top w:val="single" w:sz="4" w:space="0" w:color="7F7F7F" w:themeColor="text1" w:themeTint="80"/>
              <w:left w:val="single" w:sz="4" w:space="0" w:color="7F7F7F" w:themeColor="text1" w:themeTint="80"/>
              <w:bottom w:val="single" w:sz="4" w:space="0" w:color="7F7F7F" w:themeColor="text1" w:themeTint="80"/>
            </w:tcBorders>
          </w:tcPr>
          <w:p w14:paraId="1CEB7FCB" w14:textId="77777777" w:rsidR="00074750" w:rsidRPr="002C6829" w:rsidRDefault="00074750" w:rsidP="00074750">
            <w:pPr>
              <w:pStyle w:val="Tablebodycopy"/>
              <w:rPr>
                <w:lang w:val="en-AU"/>
              </w:rPr>
            </w:pPr>
            <w:r w:rsidRPr="002C6829">
              <w:rPr>
                <w:lang w:val="en-AU"/>
              </w:rPr>
              <w:t>5.5</w:t>
            </w:r>
          </w:p>
        </w:tc>
      </w:tr>
      <w:tr w:rsidR="00074750" w:rsidRPr="002C6829" w14:paraId="6E81DDCC" w14:textId="77777777" w:rsidTr="00074750">
        <w:trPr>
          <w:trHeight w:val="120"/>
        </w:trPr>
        <w:tc>
          <w:tcPr>
            <w:tcW w:w="1256" w:type="pct"/>
            <w:vMerge/>
          </w:tcPr>
          <w:p w14:paraId="36DD4A05" w14:textId="77777777" w:rsidR="00074750" w:rsidRPr="002C6829" w:rsidRDefault="00074750" w:rsidP="00074750">
            <w:pPr>
              <w:pStyle w:val="Tablebodycopy"/>
              <w:jc w:val="left"/>
              <w:rPr>
                <w:lang w:val="en-AU"/>
              </w:rPr>
            </w:pPr>
          </w:p>
        </w:tc>
        <w:tc>
          <w:tcPr>
            <w:tcW w:w="2596" w:type="pct"/>
            <w:tcBorders>
              <w:top w:val="single" w:sz="4" w:space="0" w:color="7F7F7F" w:themeColor="text1" w:themeTint="80"/>
              <w:bottom w:val="single" w:sz="4" w:space="0" w:color="7F7F7F" w:themeColor="text1" w:themeTint="80"/>
              <w:right w:val="single" w:sz="4" w:space="0" w:color="7F7F7F" w:themeColor="text1" w:themeTint="80"/>
            </w:tcBorders>
          </w:tcPr>
          <w:p w14:paraId="626D8120" w14:textId="77777777" w:rsidR="00074750" w:rsidRPr="002C6829" w:rsidRDefault="00074750" w:rsidP="00074750">
            <w:pPr>
              <w:pStyle w:val="Tablebodycopy"/>
              <w:rPr>
                <w:lang w:val="en-AU"/>
              </w:rPr>
            </w:pPr>
            <w:r w:rsidRPr="002C6829">
              <w:rPr>
                <w:lang w:val="en-AU"/>
              </w:rPr>
              <w:t>Retired</w:t>
            </w:r>
          </w:p>
        </w:tc>
        <w:tc>
          <w:tcPr>
            <w:tcW w:w="1148" w:type="pct"/>
            <w:tcBorders>
              <w:top w:val="single" w:sz="4" w:space="0" w:color="7F7F7F" w:themeColor="text1" w:themeTint="80"/>
              <w:left w:val="single" w:sz="4" w:space="0" w:color="7F7F7F" w:themeColor="text1" w:themeTint="80"/>
              <w:bottom w:val="single" w:sz="4" w:space="0" w:color="7F7F7F" w:themeColor="text1" w:themeTint="80"/>
            </w:tcBorders>
          </w:tcPr>
          <w:p w14:paraId="1DFF8444" w14:textId="77777777" w:rsidR="00074750" w:rsidRPr="002C6829" w:rsidRDefault="00074750" w:rsidP="00074750">
            <w:pPr>
              <w:pStyle w:val="Tablebodycopy"/>
              <w:rPr>
                <w:lang w:val="en-AU"/>
              </w:rPr>
            </w:pPr>
            <w:r w:rsidRPr="002C6829">
              <w:rPr>
                <w:lang w:val="en-AU"/>
              </w:rPr>
              <w:t>18.0</w:t>
            </w:r>
          </w:p>
        </w:tc>
      </w:tr>
      <w:tr w:rsidR="00074750" w:rsidRPr="002C6829" w14:paraId="6275D0D1" w14:textId="77777777" w:rsidTr="00074750">
        <w:trPr>
          <w:trHeight w:val="120"/>
        </w:trPr>
        <w:tc>
          <w:tcPr>
            <w:tcW w:w="1256" w:type="pct"/>
            <w:vMerge/>
          </w:tcPr>
          <w:p w14:paraId="0726C4B0" w14:textId="77777777" w:rsidR="00074750" w:rsidRPr="002C6829" w:rsidRDefault="00074750" w:rsidP="00074750">
            <w:pPr>
              <w:pStyle w:val="Tablebodycopy"/>
              <w:jc w:val="left"/>
              <w:rPr>
                <w:lang w:val="en-AU"/>
              </w:rPr>
            </w:pPr>
          </w:p>
        </w:tc>
        <w:tc>
          <w:tcPr>
            <w:tcW w:w="2596" w:type="pct"/>
            <w:tcBorders>
              <w:top w:val="single" w:sz="4" w:space="0" w:color="7F7F7F" w:themeColor="text1" w:themeTint="80"/>
              <w:bottom w:val="single" w:sz="4" w:space="0" w:color="000000"/>
              <w:right w:val="single" w:sz="4" w:space="0" w:color="7F7F7F" w:themeColor="text1" w:themeTint="80"/>
            </w:tcBorders>
          </w:tcPr>
          <w:p w14:paraId="755444DD" w14:textId="77777777" w:rsidR="00074750" w:rsidRPr="002C6829" w:rsidRDefault="00074750" w:rsidP="00074750">
            <w:pPr>
              <w:pStyle w:val="Tablebodycopy"/>
              <w:rPr>
                <w:lang w:val="en-AU"/>
              </w:rPr>
            </w:pPr>
            <w:r w:rsidRPr="002C6829">
              <w:rPr>
                <w:lang w:val="en-AU"/>
              </w:rPr>
              <w:t xml:space="preserve">Unemployed </w:t>
            </w:r>
          </w:p>
        </w:tc>
        <w:tc>
          <w:tcPr>
            <w:tcW w:w="1148" w:type="pct"/>
            <w:tcBorders>
              <w:top w:val="single" w:sz="4" w:space="0" w:color="7F7F7F" w:themeColor="text1" w:themeTint="80"/>
              <w:left w:val="single" w:sz="4" w:space="0" w:color="7F7F7F" w:themeColor="text1" w:themeTint="80"/>
              <w:bottom w:val="single" w:sz="4" w:space="0" w:color="000000"/>
            </w:tcBorders>
          </w:tcPr>
          <w:p w14:paraId="3CE2C394" w14:textId="77777777" w:rsidR="00074750" w:rsidRPr="002C6829" w:rsidRDefault="00074750" w:rsidP="00074750">
            <w:pPr>
              <w:pStyle w:val="Tablebodycopy"/>
              <w:rPr>
                <w:lang w:val="en-AU"/>
              </w:rPr>
            </w:pPr>
            <w:r w:rsidRPr="002C6829">
              <w:rPr>
                <w:lang w:val="en-AU"/>
              </w:rPr>
              <w:t>3.0</w:t>
            </w:r>
          </w:p>
        </w:tc>
      </w:tr>
      <w:tr w:rsidR="00074750" w:rsidRPr="002C6829" w14:paraId="54649C58" w14:textId="77777777" w:rsidTr="00074750">
        <w:trPr>
          <w:trHeight w:val="120"/>
        </w:trPr>
        <w:tc>
          <w:tcPr>
            <w:tcW w:w="1256" w:type="pct"/>
            <w:vMerge w:val="restart"/>
          </w:tcPr>
          <w:p w14:paraId="5CD8C9C6" w14:textId="77777777" w:rsidR="00074750" w:rsidRPr="002C6829" w:rsidRDefault="00074750" w:rsidP="00074750">
            <w:pPr>
              <w:pStyle w:val="Tablebodycopy"/>
              <w:jc w:val="left"/>
              <w:rPr>
                <w:lang w:val="en-AU"/>
              </w:rPr>
            </w:pPr>
            <w:r w:rsidRPr="002C6829">
              <w:rPr>
                <w:lang w:val="en-AU"/>
              </w:rPr>
              <w:t>Employed in environment sector</w:t>
            </w:r>
          </w:p>
        </w:tc>
        <w:tc>
          <w:tcPr>
            <w:tcW w:w="2596" w:type="pct"/>
            <w:tcBorders>
              <w:bottom w:val="single" w:sz="4" w:space="0" w:color="7F7F7F" w:themeColor="text1" w:themeTint="80"/>
              <w:right w:val="single" w:sz="4" w:space="0" w:color="7F7F7F" w:themeColor="text1" w:themeTint="80"/>
            </w:tcBorders>
          </w:tcPr>
          <w:p w14:paraId="03C1A7B2" w14:textId="77777777" w:rsidR="00074750" w:rsidRPr="002C6829" w:rsidRDefault="00074750" w:rsidP="00074750">
            <w:pPr>
              <w:pStyle w:val="Tablebodycopy"/>
              <w:rPr>
                <w:lang w:val="en-AU"/>
              </w:rPr>
            </w:pPr>
            <w:r w:rsidRPr="002C6829">
              <w:rPr>
                <w:lang w:val="en-AU"/>
              </w:rPr>
              <w:t>Yes</w:t>
            </w:r>
          </w:p>
        </w:tc>
        <w:tc>
          <w:tcPr>
            <w:tcW w:w="1148" w:type="pct"/>
            <w:tcBorders>
              <w:left w:val="single" w:sz="4" w:space="0" w:color="7F7F7F" w:themeColor="text1" w:themeTint="80"/>
              <w:bottom w:val="single" w:sz="4" w:space="0" w:color="7F7F7F" w:themeColor="text1" w:themeTint="80"/>
            </w:tcBorders>
          </w:tcPr>
          <w:p w14:paraId="374B0752" w14:textId="77777777" w:rsidR="00074750" w:rsidRPr="002C6829" w:rsidRDefault="00074750" w:rsidP="00074750">
            <w:pPr>
              <w:pStyle w:val="Tablebodycopy"/>
              <w:rPr>
                <w:lang w:val="en-AU"/>
              </w:rPr>
            </w:pPr>
            <w:r w:rsidRPr="002C6829">
              <w:rPr>
                <w:lang w:val="en-AU"/>
              </w:rPr>
              <w:t>2.5</w:t>
            </w:r>
          </w:p>
        </w:tc>
      </w:tr>
      <w:tr w:rsidR="00074750" w:rsidRPr="002C6829" w14:paraId="741C611A" w14:textId="77777777" w:rsidTr="00074750">
        <w:trPr>
          <w:trHeight w:val="120"/>
        </w:trPr>
        <w:tc>
          <w:tcPr>
            <w:tcW w:w="1256" w:type="pct"/>
            <w:vMerge/>
          </w:tcPr>
          <w:p w14:paraId="32CEC7B7" w14:textId="77777777" w:rsidR="00074750" w:rsidRPr="002C6829" w:rsidRDefault="00074750" w:rsidP="00074750">
            <w:pPr>
              <w:pStyle w:val="Tablebodycopy"/>
              <w:jc w:val="left"/>
              <w:rPr>
                <w:lang w:val="en-AU"/>
              </w:rPr>
            </w:pPr>
          </w:p>
        </w:tc>
        <w:tc>
          <w:tcPr>
            <w:tcW w:w="2596" w:type="pct"/>
            <w:tcBorders>
              <w:top w:val="single" w:sz="4" w:space="0" w:color="7F7F7F" w:themeColor="text1" w:themeTint="80"/>
              <w:bottom w:val="single" w:sz="4" w:space="0" w:color="000000"/>
              <w:right w:val="single" w:sz="4" w:space="0" w:color="7F7F7F" w:themeColor="text1" w:themeTint="80"/>
            </w:tcBorders>
          </w:tcPr>
          <w:p w14:paraId="41D098F6" w14:textId="77777777" w:rsidR="00074750" w:rsidRPr="002C6829" w:rsidRDefault="00074750" w:rsidP="00074750">
            <w:pPr>
              <w:pStyle w:val="Tablebodycopy"/>
              <w:rPr>
                <w:lang w:val="en-AU"/>
              </w:rPr>
            </w:pPr>
            <w:r w:rsidRPr="002C6829">
              <w:rPr>
                <w:lang w:val="en-AU"/>
              </w:rPr>
              <w:t>No</w:t>
            </w:r>
          </w:p>
        </w:tc>
        <w:tc>
          <w:tcPr>
            <w:tcW w:w="1148" w:type="pct"/>
            <w:tcBorders>
              <w:top w:val="single" w:sz="4" w:space="0" w:color="7F7F7F" w:themeColor="text1" w:themeTint="80"/>
              <w:left w:val="single" w:sz="4" w:space="0" w:color="7F7F7F" w:themeColor="text1" w:themeTint="80"/>
              <w:bottom w:val="single" w:sz="4" w:space="0" w:color="000000"/>
            </w:tcBorders>
          </w:tcPr>
          <w:p w14:paraId="7A88FB44" w14:textId="77777777" w:rsidR="00074750" w:rsidRPr="002C6829" w:rsidRDefault="00074750" w:rsidP="00074750">
            <w:pPr>
              <w:pStyle w:val="Tablebodycopy"/>
              <w:rPr>
                <w:lang w:val="en-AU"/>
              </w:rPr>
            </w:pPr>
            <w:r w:rsidRPr="002C6829">
              <w:rPr>
                <w:lang w:val="en-AU"/>
              </w:rPr>
              <w:t>97.5</w:t>
            </w:r>
          </w:p>
        </w:tc>
      </w:tr>
      <w:tr w:rsidR="00074750" w:rsidRPr="002C6829" w14:paraId="62B8030C" w14:textId="77777777" w:rsidTr="00074750">
        <w:trPr>
          <w:trHeight w:val="227"/>
        </w:trPr>
        <w:tc>
          <w:tcPr>
            <w:tcW w:w="1256" w:type="pct"/>
            <w:vMerge w:val="restart"/>
          </w:tcPr>
          <w:p w14:paraId="7FC616F5" w14:textId="77777777" w:rsidR="00074750" w:rsidRPr="002C6829" w:rsidRDefault="00074750" w:rsidP="00074750">
            <w:pPr>
              <w:pStyle w:val="Tablebodycopy"/>
              <w:jc w:val="left"/>
              <w:rPr>
                <w:lang w:val="en-AU"/>
              </w:rPr>
            </w:pPr>
            <w:r w:rsidRPr="002C6829">
              <w:rPr>
                <w:lang w:val="en-AU"/>
              </w:rPr>
              <w:t>Highest level of education</w:t>
            </w:r>
          </w:p>
        </w:tc>
        <w:tc>
          <w:tcPr>
            <w:tcW w:w="2596" w:type="pct"/>
            <w:tcBorders>
              <w:bottom w:val="single" w:sz="4" w:space="0" w:color="7F7F7F" w:themeColor="text1" w:themeTint="80"/>
              <w:right w:val="single" w:sz="4" w:space="0" w:color="7F7F7F" w:themeColor="text1" w:themeTint="80"/>
            </w:tcBorders>
          </w:tcPr>
          <w:p w14:paraId="6D6BA039" w14:textId="77777777" w:rsidR="00074750" w:rsidRPr="002C6829" w:rsidRDefault="00074750" w:rsidP="00074750">
            <w:pPr>
              <w:pStyle w:val="Tablebodycopy"/>
              <w:jc w:val="left"/>
              <w:rPr>
                <w:lang w:val="en-AU"/>
              </w:rPr>
            </w:pPr>
            <w:r w:rsidRPr="002C6829">
              <w:rPr>
                <w:lang w:val="en-AU"/>
              </w:rPr>
              <w:t xml:space="preserve">Year 10 or below </w:t>
            </w:r>
          </w:p>
        </w:tc>
        <w:tc>
          <w:tcPr>
            <w:tcW w:w="1148" w:type="pct"/>
            <w:tcBorders>
              <w:left w:val="single" w:sz="4" w:space="0" w:color="7F7F7F" w:themeColor="text1" w:themeTint="80"/>
              <w:bottom w:val="single" w:sz="4" w:space="0" w:color="7F7F7F" w:themeColor="text1" w:themeTint="80"/>
            </w:tcBorders>
          </w:tcPr>
          <w:p w14:paraId="54EEA836" w14:textId="77777777" w:rsidR="00074750" w:rsidRPr="002C6829" w:rsidRDefault="00074750" w:rsidP="00074750">
            <w:pPr>
              <w:pStyle w:val="Tablebodycopy"/>
              <w:jc w:val="left"/>
              <w:rPr>
                <w:lang w:val="en-AU"/>
              </w:rPr>
            </w:pPr>
            <w:r w:rsidRPr="002C6829">
              <w:rPr>
                <w:lang w:val="en-AU"/>
              </w:rPr>
              <w:t>5.5</w:t>
            </w:r>
          </w:p>
        </w:tc>
      </w:tr>
      <w:tr w:rsidR="00074750" w:rsidRPr="002C6829" w14:paraId="6F70B972" w14:textId="77777777" w:rsidTr="00074750">
        <w:trPr>
          <w:trHeight w:val="240"/>
        </w:trPr>
        <w:tc>
          <w:tcPr>
            <w:tcW w:w="1256" w:type="pct"/>
            <w:vMerge/>
          </w:tcPr>
          <w:p w14:paraId="4859BE9F" w14:textId="77777777" w:rsidR="00074750" w:rsidRPr="002C6829" w:rsidRDefault="00074750" w:rsidP="00074750">
            <w:pPr>
              <w:pStyle w:val="Tablebodycopy"/>
              <w:jc w:val="left"/>
              <w:rPr>
                <w:lang w:val="en-AU"/>
              </w:rPr>
            </w:pPr>
          </w:p>
        </w:tc>
        <w:tc>
          <w:tcPr>
            <w:tcW w:w="2596" w:type="pct"/>
            <w:tcBorders>
              <w:top w:val="single" w:sz="4" w:space="0" w:color="7F7F7F" w:themeColor="text1" w:themeTint="80"/>
              <w:bottom w:val="single" w:sz="4" w:space="0" w:color="7F7F7F" w:themeColor="text1" w:themeTint="80"/>
              <w:right w:val="single" w:sz="4" w:space="0" w:color="7F7F7F" w:themeColor="text1" w:themeTint="80"/>
            </w:tcBorders>
          </w:tcPr>
          <w:p w14:paraId="35F2BCBE" w14:textId="77777777" w:rsidR="00074750" w:rsidRPr="002C6829" w:rsidRDefault="00074750" w:rsidP="00074750">
            <w:pPr>
              <w:pStyle w:val="Tablebodycopy"/>
              <w:jc w:val="left"/>
              <w:rPr>
                <w:lang w:val="en-AU"/>
              </w:rPr>
            </w:pPr>
            <w:r w:rsidRPr="002C6829">
              <w:rPr>
                <w:lang w:val="en-AU"/>
              </w:rPr>
              <w:t xml:space="preserve">Year 11 </w:t>
            </w:r>
          </w:p>
        </w:tc>
        <w:tc>
          <w:tcPr>
            <w:tcW w:w="1148" w:type="pct"/>
            <w:tcBorders>
              <w:top w:val="single" w:sz="4" w:space="0" w:color="7F7F7F" w:themeColor="text1" w:themeTint="80"/>
              <w:left w:val="single" w:sz="4" w:space="0" w:color="7F7F7F" w:themeColor="text1" w:themeTint="80"/>
              <w:bottom w:val="single" w:sz="4" w:space="0" w:color="7F7F7F" w:themeColor="text1" w:themeTint="80"/>
            </w:tcBorders>
          </w:tcPr>
          <w:p w14:paraId="3C3F9CD7" w14:textId="77777777" w:rsidR="00074750" w:rsidRPr="002C6829" w:rsidRDefault="00074750" w:rsidP="00074750">
            <w:pPr>
              <w:pStyle w:val="Tablebodycopy"/>
              <w:jc w:val="left"/>
              <w:rPr>
                <w:lang w:val="en-AU"/>
              </w:rPr>
            </w:pPr>
            <w:r w:rsidRPr="002C6829">
              <w:rPr>
                <w:lang w:val="en-AU"/>
              </w:rPr>
              <w:t>4.8</w:t>
            </w:r>
          </w:p>
        </w:tc>
      </w:tr>
      <w:tr w:rsidR="00074750" w:rsidRPr="002C6829" w14:paraId="2DE618E9" w14:textId="77777777" w:rsidTr="00074750">
        <w:trPr>
          <w:trHeight w:val="220"/>
        </w:trPr>
        <w:tc>
          <w:tcPr>
            <w:tcW w:w="1256" w:type="pct"/>
            <w:vMerge/>
          </w:tcPr>
          <w:p w14:paraId="52874658" w14:textId="77777777" w:rsidR="00074750" w:rsidRPr="002C6829" w:rsidRDefault="00074750" w:rsidP="00074750">
            <w:pPr>
              <w:pStyle w:val="Tablebodycopy"/>
              <w:jc w:val="left"/>
              <w:rPr>
                <w:lang w:val="en-AU"/>
              </w:rPr>
            </w:pPr>
          </w:p>
        </w:tc>
        <w:tc>
          <w:tcPr>
            <w:tcW w:w="2596" w:type="pct"/>
            <w:tcBorders>
              <w:top w:val="single" w:sz="4" w:space="0" w:color="7F7F7F" w:themeColor="text1" w:themeTint="80"/>
              <w:bottom w:val="single" w:sz="4" w:space="0" w:color="7F7F7F" w:themeColor="text1" w:themeTint="80"/>
              <w:right w:val="single" w:sz="4" w:space="0" w:color="7F7F7F" w:themeColor="text1" w:themeTint="80"/>
            </w:tcBorders>
          </w:tcPr>
          <w:p w14:paraId="2AA28898" w14:textId="77777777" w:rsidR="00074750" w:rsidRPr="002C6829" w:rsidRDefault="00074750" w:rsidP="00074750">
            <w:pPr>
              <w:pStyle w:val="Tablebodycopy"/>
              <w:jc w:val="left"/>
              <w:rPr>
                <w:lang w:val="en-AU"/>
              </w:rPr>
            </w:pPr>
            <w:r w:rsidRPr="002C6829">
              <w:rPr>
                <w:lang w:val="en-AU"/>
              </w:rPr>
              <w:t xml:space="preserve">Year 12 </w:t>
            </w:r>
          </w:p>
        </w:tc>
        <w:tc>
          <w:tcPr>
            <w:tcW w:w="1148" w:type="pct"/>
            <w:tcBorders>
              <w:top w:val="single" w:sz="4" w:space="0" w:color="7F7F7F" w:themeColor="text1" w:themeTint="80"/>
              <w:left w:val="single" w:sz="4" w:space="0" w:color="7F7F7F" w:themeColor="text1" w:themeTint="80"/>
              <w:bottom w:val="single" w:sz="4" w:space="0" w:color="7F7F7F" w:themeColor="text1" w:themeTint="80"/>
            </w:tcBorders>
          </w:tcPr>
          <w:p w14:paraId="385EF4E7" w14:textId="77777777" w:rsidR="00074750" w:rsidRPr="002C6829" w:rsidRDefault="00074750" w:rsidP="00074750">
            <w:pPr>
              <w:pStyle w:val="Tablebodycopy"/>
              <w:jc w:val="left"/>
              <w:rPr>
                <w:lang w:val="en-AU"/>
              </w:rPr>
            </w:pPr>
            <w:r w:rsidRPr="002C6829">
              <w:rPr>
                <w:lang w:val="en-AU"/>
              </w:rPr>
              <w:t>13.2</w:t>
            </w:r>
          </w:p>
        </w:tc>
      </w:tr>
      <w:tr w:rsidR="00074750" w:rsidRPr="002C6829" w14:paraId="3BBEEDEE" w14:textId="77777777" w:rsidTr="00074750">
        <w:trPr>
          <w:trHeight w:val="240"/>
        </w:trPr>
        <w:tc>
          <w:tcPr>
            <w:tcW w:w="1256" w:type="pct"/>
            <w:vMerge/>
          </w:tcPr>
          <w:p w14:paraId="6F56780F" w14:textId="77777777" w:rsidR="00074750" w:rsidRPr="002C6829" w:rsidRDefault="00074750" w:rsidP="00074750">
            <w:pPr>
              <w:pStyle w:val="Tablebodycopy"/>
              <w:jc w:val="left"/>
              <w:rPr>
                <w:lang w:val="en-AU"/>
              </w:rPr>
            </w:pPr>
          </w:p>
        </w:tc>
        <w:tc>
          <w:tcPr>
            <w:tcW w:w="2596" w:type="pct"/>
            <w:tcBorders>
              <w:top w:val="single" w:sz="4" w:space="0" w:color="7F7F7F" w:themeColor="text1" w:themeTint="80"/>
              <w:bottom w:val="single" w:sz="4" w:space="0" w:color="7F7F7F" w:themeColor="text1" w:themeTint="80"/>
              <w:right w:val="single" w:sz="4" w:space="0" w:color="7F7F7F" w:themeColor="text1" w:themeTint="80"/>
            </w:tcBorders>
          </w:tcPr>
          <w:p w14:paraId="6348DA59" w14:textId="77777777" w:rsidR="00074750" w:rsidRPr="002C6829" w:rsidRDefault="00074750" w:rsidP="00074750">
            <w:pPr>
              <w:pStyle w:val="Tablebodycopy"/>
              <w:jc w:val="left"/>
              <w:rPr>
                <w:lang w:val="en-AU"/>
              </w:rPr>
            </w:pPr>
            <w:r w:rsidRPr="002C6829">
              <w:rPr>
                <w:lang w:val="en-AU"/>
              </w:rPr>
              <w:t xml:space="preserve">Certificate I/II </w:t>
            </w:r>
          </w:p>
        </w:tc>
        <w:tc>
          <w:tcPr>
            <w:tcW w:w="1148" w:type="pct"/>
            <w:tcBorders>
              <w:top w:val="single" w:sz="4" w:space="0" w:color="7F7F7F" w:themeColor="text1" w:themeTint="80"/>
              <w:left w:val="single" w:sz="4" w:space="0" w:color="7F7F7F" w:themeColor="text1" w:themeTint="80"/>
              <w:bottom w:val="single" w:sz="4" w:space="0" w:color="7F7F7F" w:themeColor="text1" w:themeTint="80"/>
            </w:tcBorders>
          </w:tcPr>
          <w:p w14:paraId="7CED6EC1" w14:textId="77777777" w:rsidR="00074750" w:rsidRPr="002C6829" w:rsidRDefault="00074750" w:rsidP="00074750">
            <w:pPr>
              <w:pStyle w:val="Tablebodycopy"/>
              <w:jc w:val="left"/>
              <w:rPr>
                <w:lang w:val="en-AU"/>
              </w:rPr>
            </w:pPr>
            <w:r w:rsidRPr="002C6829">
              <w:rPr>
                <w:lang w:val="en-AU"/>
              </w:rPr>
              <w:t>2.4</w:t>
            </w:r>
          </w:p>
        </w:tc>
      </w:tr>
      <w:tr w:rsidR="00074750" w:rsidRPr="002C6829" w14:paraId="48D4B06D" w14:textId="77777777" w:rsidTr="00074750">
        <w:trPr>
          <w:trHeight w:val="220"/>
        </w:trPr>
        <w:tc>
          <w:tcPr>
            <w:tcW w:w="1256" w:type="pct"/>
            <w:vMerge/>
          </w:tcPr>
          <w:p w14:paraId="26BA9B34" w14:textId="77777777" w:rsidR="00074750" w:rsidRPr="002C6829" w:rsidRDefault="00074750" w:rsidP="00074750">
            <w:pPr>
              <w:pStyle w:val="Tablebodycopy"/>
              <w:jc w:val="left"/>
              <w:rPr>
                <w:lang w:val="en-AU"/>
              </w:rPr>
            </w:pPr>
          </w:p>
        </w:tc>
        <w:tc>
          <w:tcPr>
            <w:tcW w:w="2596" w:type="pct"/>
            <w:tcBorders>
              <w:top w:val="single" w:sz="4" w:space="0" w:color="7F7F7F" w:themeColor="text1" w:themeTint="80"/>
              <w:bottom w:val="single" w:sz="4" w:space="0" w:color="7F7F7F" w:themeColor="text1" w:themeTint="80"/>
              <w:right w:val="single" w:sz="4" w:space="0" w:color="7F7F7F" w:themeColor="text1" w:themeTint="80"/>
            </w:tcBorders>
          </w:tcPr>
          <w:p w14:paraId="5FE0E844" w14:textId="77777777" w:rsidR="00074750" w:rsidRPr="002C6829" w:rsidRDefault="00074750" w:rsidP="00074750">
            <w:pPr>
              <w:pStyle w:val="Tablebodycopy"/>
              <w:jc w:val="left"/>
              <w:rPr>
                <w:lang w:val="en-AU"/>
              </w:rPr>
            </w:pPr>
            <w:r w:rsidRPr="002C6829">
              <w:rPr>
                <w:lang w:val="en-AU"/>
              </w:rPr>
              <w:t>Certificate III/IV</w:t>
            </w:r>
          </w:p>
        </w:tc>
        <w:tc>
          <w:tcPr>
            <w:tcW w:w="1148" w:type="pct"/>
            <w:tcBorders>
              <w:top w:val="single" w:sz="4" w:space="0" w:color="7F7F7F" w:themeColor="text1" w:themeTint="80"/>
              <w:left w:val="single" w:sz="4" w:space="0" w:color="7F7F7F" w:themeColor="text1" w:themeTint="80"/>
              <w:bottom w:val="single" w:sz="4" w:space="0" w:color="7F7F7F" w:themeColor="text1" w:themeTint="80"/>
            </w:tcBorders>
          </w:tcPr>
          <w:p w14:paraId="523B5264" w14:textId="77777777" w:rsidR="00074750" w:rsidRPr="002C6829" w:rsidRDefault="00074750" w:rsidP="00074750">
            <w:pPr>
              <w:pStyle w:val="Tablebodycopy"/>
              <w:jc w:val="left"/>
              <w:rPr>
                <w:lang w:val="en-AU"/>
              </w:rPr>
            </w:pPr>
            <w:r w:rsidRPr="002C6829">
              <w:rPr>
                <w:lang w:val="en-AU"/>
              </w:rPr>
              <w:t>8.2</w:t>
            </w:r>
          </w:p>
        </w:tc>
      </w:tr>
      <w:tr w:rsidR="00074750" w:rsidRPr="002C6829" w14:paraId="6392EDE0" w14:textId="77777777" w:rsidTr="00074750">
        <w:trPr>
          <w:trHeight w:val="227"/>
        </w:trPr>
        <w:tc>
          <w:tcPr>
            <w:tcW w:w="1256" w:type="pct"/>
            <w:vMerge/>
          </w:tcPr>
          <w:p w14:paraId="2281273B" w14:textId="77777777" w:rsidR="00074750" w:rsidRPr="002C6829" w:rsidRDefault="00074750" w:rsidP="00074750">
            <w:pPr>
              <w:pStyle w:val="Tablebodycopy"/>
              <w:jc w:val="left"/>
              <w:rPr>
                <w:lang w:val="en-AU"/>
              </w:rPr>
            </w:pPr>
          </w:p>
        </w:tc>
        <w:tc>
          <w:tcPr>
            <w:tcW w:w="2596" w:type="pct"/>
            <w:tcBorders>
              <w:top w:val="single" w:sz="4" w:space="0" w:color="7F7F7F" w:themeColor="text1" w:themeTint="80"/>
              <w:bottom w:val="single" w:sz="4" w:space="0" w:color="7F7F7F" w:themeColor="text1" w:themeTint="80"/>
              <w:right w:val="single" w:sz="4" w:space="0" w:color="7F7F7F" w:themeColor="text1" w:themeTint="80"/>
            </w:tcBorders>
          </w:tcPr>
          <w:p w14:paraId="4FCACFE9" w14:textId="77777777" w:rsidR="00074750" w:rsidRPr="002C6829" w:rsidRDefault="00074750" w:rsidP="00074750">
            <w:pPr>
              <w:pStyle w:val="Tablebodycopy"/>
              <w:jc w:val="left"/>
              <w:rPr>
                <w:lang w:val="en-AU"/>
              </w:rPr>
            </w:pPr>
            <w:r w:rsidRPr="002C6829">
              <w:rPr>
                <w:lang w:val="en-AU"/>
              </w:rPr>
              <w:t xml:space="preserve">Diploma/Advanced Diploma </w:t>
            </w:r>
          </w:p>
        </w:tc>
        <w:tc>
          <w:tcPr>
            <w:tcW w:w="1148" w:type="pct"/>
            <w:tcBorders>
              <w:top w:val="single" w:sz="4" w:space="0" w:color="7F7F7F" w:themeColor="text1" w:themeTint="80"/>
              <w:left w:val="single" w:sz="4" w:space="0" w:color="7F7F7F" w:themeColor="text1" w:themeTint="80"/>
              <w:bottom w:val="single" w:sz="4" w:space="0" w:color="7F7F7F" w:themeColor="text1" w:themeTint="80"/>
            </w:tcBorders>
          </w:tcPr>
          <w:p w14:paraId="3296F071" w14:textId="77777777" w:rsidR="00074750" w:rsidRPr="002C6829" w:rsidRDefault="00074750" w:rsidP="00074750">
            <w:pPr>
              <w:pStyle w:val="Tablebodycopy"/>
              <w:jc w:val="left"/>
              <w:rPr>
                <w:lang w:val="en-AU"/>
              </w:rPr>
            </w:pPr>
            <w:r w:rsidRPr="002C6829">
              <w:rPr>
                <w:lang w:val="en-AU"/>
              </w:rPr>
              <w:t>13.1</w:t>
            </w:r>
          </w:p>
        </w:tc>
      </w:tr>
      <w:tr w:rsidR="00074750" w:rsidRPr="002C6829" w14:paraId="2D999199" w14:textId="77777777" w:rsidTr="00074750">
        <w:trPr>
          <w:trHeight w:val="220"/>
        </w:trPr>
        <w:tc>
          <w:tcPr>
            <w:tcW w:w="1256" w:type="pct"/>
            <w:vMerge/>
          </w:tcPr>
          <w:p w14:paraId="16BC8784" w14:textId="77777777" w:rsidR="00074750" w:rsidRPr="002C6829" w:rsidRDefault="00074750" w:rsidP="00074750">
            <w:pPr>
              <w:pStyle w:val="Tablebodycopy"/>
              <w:jc w:val="left"/>
              <w:rPr>
                <w:lang w:val="en-AU"/>
              </w:rPr>
            </w:pPr>
          </w:p>
        </w:tc>
        <w:tc>
          <w:tcPr>
            <w:tcW w:w="2596" w:type="pct"/>
            <w:tcBorders>
              <w:top w:val="single" w:sz="4" w:space="0" w:color="7F7F7F" w:themeColor="text1" w:themeTint="80"/>
              <w:bottom w:val="single" w:sz="4" w:space="0" w:color="7F7F7F" w:themeColor="text1" w:themeTint="80"/>
              <w:right w:val="single" w:sz="4" w:space="0" w:color="7F7F7F" w:themeColor="text1" w:themeTint="80"/>
            </w:tcBorders>
          </w:tcPr>
          <w:p w14:paraId="59A77DF6" w14:textId="77777777" w:rsidR="00074750" w:rsidRPr="002C6829" w:rsidRDefault="00074750" w:rsidP="00074750">
            <w:pPr>
              <w:pStyle w:val="Tablebodycopy"/>
              <w:jc w:val="left"/>
              <w:rPr>
                <w:lang w:val="en-AU"/>
              </w:rPr>
            </w:pPr>
            <w:r w:rsidRPr="002C6829">
              <w:rPr>
                <w:lang w:val="en-AU"/>
              </w:rPr>
              <w:t xml:space="preserve">Bachelor’s degree </w:t>
            </w:r>
          </w:p>
        </w:tc>
        <w:tc>
          <w:tcPr>
            <w:tcW w:w="1148" w:type="pct"/>
            <w:tcBorders>
              <w:top w:val="single" w:sz="4" w:space="0" w:color="7F7F7F" w:themeColor="text1" w:themeTint="80"/>
              <w:left w:val="single" w:sz="4" w:space="0" w:color="7F7F7F" w:themeColor="text1" w:themeTint="80"/>
              <w:bottom w:val="single" w:sz="4" w:space="0" w:color="7F7F7F" w:themeColor="text1" w:themeTint="80"/>
            </w:tcBorders>
          </w:tcPr>
          <w:p w14:paraId="09982A40" w14:textId="77777777" w:rsidR="00074750" w:rsidRPr="002C6829" w:rsidRDefault="00074750" w:rsidP="00074750">
            <w:pPr>
              <w:pStyle w:val="Tablebodycopy"/>
              <w:jc w:val="left"/>
              <w:rPr>
                <w:lang w:val="en-AU"/>
              </w:rPr>
            </w:pPr>
            <w:r w:rsidRPr="002C6829">
              <w:rPr>
                <w:lang w:val="en-AU"/>
              </w:rPr>
              <w:t>29.0</w:t>
            </w:r>
          </w:p>
        </w:tc>
      </w:tr>
      <w:tr w:rsidR="00074750" w:rsidRPr="002C6829" w14:paraId="356B7747" w14:textId="77777777" w:rsidTr="00074750">
        <w:trPr>
          <w:trHeight w:val="227"/>
        </w:trPr>
        <w:tc>
          <w:tcPr>
            <w:tcW w:w="1256" w:type="pct"/>
            <w:vMerge/>
          </w:tcPr>
          <w:p w14:paraId="777364D5" w14:textId="77777777" w:rsidR="00074750" w:rsidRPr="002C6829" w:rsidRDefault="00074750" w:rsidP="00074750">
            <w:pPr>
              <w:pStyle w:val="Tablebodycopy"/>
              <w:jc w:val="left"/>
              <w:rPr>
                <w:lang w:val="en-AU"/>
              </w:rPr>
            </w:pPr>
          </w:p>
        </w:tc>
        <w:tc>
          <w:tcPr>
            <w:tcW w:w="2596" w:type="pct"/>
            <w:tcBorders>
              <w:top w:val="single" w:sz="4" w:space="0" w:color="7F7F7F" w:themeColor="text1" w:themeTint="80"/>
              <w:bottom w:val="single" w:sz="4" w:space="0" w:color="7F7F7F" w:themeColor="text1" w:themeTint="80"/>
              <w:right w:val="single" w:sz="4" w:space="0" w:color="7F7F7F" w:themeColor="text1" w:themeTint="80"/>
            </w:tcBorders>
          </w:tcPr>
          <w:p w14:paraId="20F03FCF" w14:textId="77777777" w:rsidR="00074750" w:rsidRPr="002C6829" w:rsidRDefault="00074750" w:rsidP="00074750">
            <w:pPr>
              <w:pStyle w:val="Tablebodycopy"/>
              <w:jc w:val="left"/>
              <w:rPr>
                <w:lang w:val="en-AU"/>
              </w:rPr>
            </w:pPr>
            <w:r w:rsidRPr="002C6829">
              <w:rPr>
                <w:lang w:val="en-AU"/>
              </w:rPr>
              <w:t xml:space="preserve">Graduate diploma/Graduate certificate </w:t>
            </w:r>
          </w:p>
        </w:tc>
        <w:tc>
          <w:tcPr>
            <w:tcW w:w="1148" w:type="pct"/>
            <w:tcBorders>
              <w:top w:val="single" w:sz="4" w:space="0" w:color="7F7F7F" w:themeColor="text1" w:themeTint="80"/>
              <w:left w:val="single" w:sz="4" w:space="0" w:color="7F7F7F" w:themeColor="text1" w:themeTint="80"/>
              <w:bottom w:val="single" w:sz="4" w:space="0" w:color="7F7F7F" w:themeColor="text1" w:themeTint="80"/>
            </w:tcBorders>
          </w:tcPr>
          <w:p w14:paraId="3BCCA890" w14:textId="77777777" w:rsidR="00074750" w:rsidRPr="002C6829" w:rsidRDefault="00074750" w:rsidP="00074750">
            <w:pPr>
              <w:pStyle w:val="Tablebodycopy"/>
              <w:jc w:val="left"/>
              <w:rPr>
                <w:lang w:val="en-AU"/>
              </w:rPr>
            </w:pPr>
            <w:r w:rsidRPr="002C6829">
              <w:rPr>
                <w:lang w:val="en-AU"/>
              </w:rPr>
              <w:t>7.0</w:t>
            </w:r>
          </w:p>
        </w:tc>
      </w:tr>
      <w:tr w:rsidR="00074750" w:rsidRPr="002C6829" w14:paraId="5D661425" w14:textId="77777777" w:rsidTr="00074750">
        <w:trPr>
          <w:trHeight w:val="220"/>
        </w:trPr>
        <w:tc>
          <w:tcPr>
            <w:tcW w:w="1256" w:type="pct"/>
            <w:vMerge/>
          </w:tcPr>
          <w:p w14:paraId="76CBA5E6" w14:textId="77777777" w:rsidR="00074750" w:rsidRPr="002C6829" w:rsidRDefault="00074750" w:rsidP="00074750">
            <w:pPr>
              <w:pStyle w:val="Tablebodycopy"/>
              <w:jc w:val="left"/>
              <w:rPr>
                <w:lang w:val="en-AU"/>
              </w:rPr>
            </w:pPr>
          </w:p>
        </w:tc>
        <w:tc>
          <w:tcPr>
            <w:tcW w:w="2596" w:type="pct"/>
            <w:tcBorders>
              <w:top w:val="single" w:sz="4" w:space="0" w:color="7F7F7F" w:themeColor="text1" w:themeTint="80"/>
              <w:bottom w:val="single" w:sz="4" w:space="0" w:color="000000"/>
              <w:right w:val="single" w:sz="4" w:space="0" w:color="7F7F7F" w:themeColor="text1" w:themeTint="80"/>
            </w:tcBorders>
          </w:tcPr>
          <w:p w14:paraId="7DA850DA" w14:textId="77777777" w:rsidR="00074750" w:rsidRPr="002C6829" w:rsidRDefault="00074750" w:rsidP="00074750">
            <w:pPr>
              <w:pStyle w:val="Tablebodycopy"/>
              <w:jc w:val="left"/>
              <w:rPr>
                <w:lang w:val="en-AU"/>
              </w:rPr>
            </w:pPr>
            <w:r w:rsidRPr="002C6829">
              <w:rPr>
                <w:lang w:val="en-AU"/>
              </w:rPr>
              <w:t>Postgraduate degree</w:t>
            </w:r>
          </w:p>
        </w:tc>
        <w:tc>
          <w:tcPr>
            <w:tcW w:w="1148" w:type="pct"/>
            <w:tcBorders>
              <w:top w:val="single" w:sz="4" w:space="0" w:color="7F7F7F" w:themeColor="text1" w:themeTint="80"/>
              <w:left w:val="single" w:sz="4" w:space="0" w:color="7F7F7F" w:themeColor="text1" w:themeTint="80"/>
              <w:bottom w:val="single" w:sz="4" w:space="0" w:color="000000"/>
            </w:tcBorders>
          </w:tcPr>
          <w:p w14:paraId="3D32B567" w14:textId="77777777" w:rsidR="00074750" w:rsidRPr="002C6829" w:rsidRDefault="00074750" w:rsidP="00074750">
            <w:pPr>
              <w:pStyle w:val="Tablebodycopy"/>
              <w:jc w:val="left"/>
              <w:rPr>
                <w:lang w:val="en-AU"/>
              </w:rPr>
            </w:pPr>
            <w:r w:rsidRPr="002C6829">
              <w:rPr>
                <w:lang w:val="en-AU"/>
              </w:rPr>
              <w:t>16.9</w:t>
            </w:r>
          </w:p>
        </w:tc>
      </w:tr>
      <w:tr w:rsidR="00074750" w:rsidRPr="002C6829" w14:paraId="72F24949" w14:textId="77777777" w:rsidTr="00074750">
        <w:trPr>
          <w:trHeight w:val="227"/>
        </w:trPr>
        <w:tc>
          <w:tcPr>
            <w:tcW w:w="1256" w:type="pct"/>
            <w:vMerge w:val="restart"/>
          </w:tcPr>
          <w:p w14:paraId="301FC694" w14:textId="77777777" w:rsidR="00074750" w:rsidRPr="002C6829" w:rsidRDefault="00074750" w:rsidP="00074750">
            <w:pPr>
              <w:pStyle w:val="Tablebodycopy"/>
              <w:jc w:val="left"/>
              <w:rPr>
                <w:lang w:val="en-AU"/>
              </w:rPr>
            </w:pPr>
            <w:r w:rsidRPr="002C6829">
              <w:rPr>
                <w:lang w:val="en-AU"/>
              </w:rPr>
              <w:t>Household make-up</w:t>
            </w:r>
          </w:p>
        </w:tc>
        <w:tc>
          <w:tcPr>
            <w:tcW w:w="2596" w:type="pct"/>
            <w:tcBorders>
              <w:bottom w:val="single" w:sz="4" w:space="0" w:color="7F7F7F" w:themeColor="text1" w:themeTint="80"/>
              <w:right w:val="single" w:sz="4" w:space="0" w:color="7F7F7F" w:themeColor="text1" w:themeTint="80"/>
            </w:tcBorders>
          </w:tcPr>
          <w:p w14:paraId="4E11EE43" w14:textId="77777777" w:rsidR="00074750" w:rsidRPr="002C6829" w:rsidRDefault="00074750" w:rsidP="00074750">
            <w:pPr>
              <w:pStyle w:val="Tablebodycopy"/>
              <w:rPr>
                <w:lang w:val="en-AU"/>
              </w:rPr>
            </w:pPr>
            <w:r w:rsidRPr="002C6829">
              <w:rPr>
                <w:lang w:val="en-AU"/>
              </w:rPr>
              <w:t xml:space="preserve">Household with child/children </w:t>
            </w:r>
          </w:p>
        </w:tc>
        <w:tc>
          <w:tcPr>
            <w:tcW w:w="1148" w:type="pct"/>
            <w:tcBorders>
              <w:left w:val="single" w:sz="4" w:space="0" w:color="7F7F7F" w:themeColor="text1" w:themeTint="80"/>
              <w:bottom w:val="single" w:sz="4" w:space="0" w:color="7F7F7F" w:themeColor="text1" w:themeTint="80"/>
            </w:tcBorders>
          </w:tcPr>
          <w:p w14:paraId="20EE59A8" w14:textId="77777777" w:rsidR="00074750" w:rsidRPr="002C6829" w:rsidRDefault="00074750" w:rsidP="00074750">
            <w:pPr>
              <w:pStyle w:val="Tablebodycopy"/>
              <w:rPr>
                <w:lang w:val="en-AU"/>
              </w:rPr>
            </w:pPr>
            <w:r w:rsidRPr="002C6829">
              <w:rPr>
                <w:lang w:val="en-AU"/>
              </w:rPr>
              <w:t>23.4</w:t>
            </w:r>
          </w:p>
        </w:tc>
      </w:tr>
      <w:tr w:rsidR="00074750" w:rsidRPr="002C6829" w14:paraId="3F443907" w14:textId="77777777" w:rsidTr="00074750">
        <w:trPr>
          <w:trHeight w:val="240"/>
        </w:trPr>
        <w:tc>
          <w:tcPr>
            <w:tcW w:w="1256" w:type="pct"/>
            <w:vMerge/>
          </w:tcPr>
          <w:p w14:paraId="53F26BC1" w14:textId="77777777" w:rsidR="00074750" w:rsidRPr="002C6829" w:rsidRDefault="00074750" w:rsidP="00074750">
            <w:pPr>
              <w:pStyle w:val="Tablebodycopy"/>
              <w:jc w:val="left"/>
              <w:rPr>
                <w:lang w:val="en-AU"/>
              </w:rPr>
            </w:pPr>
          </w:p>
        </w:tc>
        <w:tc>
          <w:tcPr>
            <w:tcW w:w="2596" w:type="pct"/>
            <w:tcBorders>
              <w:top w:val="single" w:sz="4" w:space="0" w:color="7F7F7F" w:themeColor="text1" w:themeTint="80"/>
              <w:bottom w:val="single" w:sz="4" w:space="0" w:color="000000"/>
              <w:right w:val="single" w:sz="4" w:space="0" w:color="7F7F7F" w:themeColor="text1" w:themeTint="80"/>
            </w:tcBorders>
          </w:tcPr>
          <w:p w14:paraId="161CBD3B" w14:textId="77777777" w:rsidR="00074750" w:rsidRPr="002C6829" w:rsidRDefault="00074750" w:rsidP="00074750">
            <w:pPr>
              <w:pStyle w:val="Tablebodycopy"/>
              <w:rPr>
                <w:lang w:val="en-AU"/>
              </w:rPr>
            </w:pPr>
            <w:r w:rsidRPr="002C6829">
              <w:rPr>
                <w:lang w:val="en-AU"/>
              </w:rPr>
              <w:t>Household without children</w:t>
            </w:r>
          </w:p>
        </w:tc>
        <w:tc>
          <w:tcPr>
            <w:tcW w:w="1148" w:type="pct"/>
            <w:tcBorders>
              <w:top w:val="single" w:sz="4" w:space="0" w:color="7F7F7F" w:themeColor="text1" w:themeTint="80"/>
              <w:left w:val="single" w:sz="4" w:space="0" w:color="7F7F7F" w:themeColor="text1" w:themeTint="80"/>
              <w:bottom w:val="single" w:sz="4" w:space="0" w:color="000000"/>
            </w:tcBorders>
          </w:tcPr>
          <w:p w14:paraId="67944C69" w14:textId="77777777" w:rsidR="00074750" w:rsidRPr="002C6829" w:rsidRDefault="00074750" w:rsidP="00074750">
            <w:pPr>
              <w:pStyle w:val="Tablebodycopy"/>
              <w:rPr>
                <w:lang w:val="en-AU"/>
              </w:rPr>
            </w:pPr>
            <w:r w:rsidRPr="002C6829">
              <w:rPr>
                <w:lang w:val="en-AU"/>
              </w:rPr>
              <w:t>76.6</w:t>
            </w:r>
          </w:p>
        </w:tc>
      </w:tr>
      <w:tr w:rsidR="00074750" w:rsidRPr="002C6829" w14:paraId="03AC961F" w14:textId="77777777" w:rsidTr="00074750">
        <w:trPr>
          <w:trHeight w:val="220"/>
        </w:trPr>
        <w:tc>
          <w:tcPr>
            <w:tcW w:w="1256" w:type="pct"/>
            <w:vMerge w:val="restart"/>
          </w:tcPr>
          <w:p w14:paraId="374C9610" w14:textId="77777777" w:rsidR="00074750" w:rsidRPr="002C6829" w:rsidRDefault="00074750" w:rsidP="00074750">
            <w:pPr>
              <w:pStyle w:val="Tablebodycopy"/>
              <w:jc w:val="left"/>
              <w:rPr>
                <w:lang w:val="en-AU"/>
              </w:rPr>
            </w:pPr>
            <w:r w:rsidRPr="002C6829">
              <w:rPr>
                <w:lang w:val="en-AU"/>
              </w:rPr>
              <w:lastRenderedPageBreak/>
              <w:t>Pets</w:t>
            </w:r>
          </w:p>
        </w:tc>
        <w:tc>
          <w:tcPr>
            <w:tcW w:w="2596" w:type="pct"/>
            <w:tcBorders>
              <w:bottom w:val="single" w:sz="4" w:space="0" w:color="7F7F7F" w:themeColor="text1" w:themeTint="80"/>
              <w:right w:val="single" w:sz="4" w:space="0" w:color="7F7F7F" w:themeColor="text1" w:themeTint="80"/>
            </w:tcBorders>
          </w:tcPr>
          <w:p w14:paraId="1025B975" w14:textId="77777777" w:rsidR="00074750" w:rsidRPr="002C6829" w:rsidRDefault="00074750" w:rsidP="00074750">
            <w:pPr>
              <w:pStyle w:val="Tablebodycopy"/>
              <w:rPr>
                <w:lang w:val="en-AU"/>
              </w:rPr>
            </w:pPr>
            <w:r w:rsidRPr="002C6829">
              <w:rPr>
                <w:lang w:val="en-AU"/>
              </w:rPr>
              <w:t>No</w:t>
            </w:r>
          </w:p>
        </w:tc>
        <w:tc>
          <w:tcPr>
            <w:tcW w:w="1148" w:type="pct"/>
            <w:tcBorders>
              <w:left w:val="single" w:sz="4" w:space="0" w:color="7F7F7F" w:themeColor="text1" w:themeTint="80"/>
              <w:bottom w:val="single" w:sz="4" w:space="0" w:color="7F7F7F" w:themeColor="text1" w:themeTint="80"/>
            </w:tcBorders>
          </w:tcPr>
          <w:p w14:paraId="12488896" w14:textId="77777777" w:rsidR="00074750" w:rsidRPr="002C6829" w:rsidRDefault="00074750" w:rsidP="00074750">
            <w:pPr>
              <w:pStyle w:val="Tablebodycopy"/>
              <w:rPr>
                <w:lang w:val="en-AU"/>
              </w:rPr>
            </w:pPr>
            <w:r w:rsidRPr="002C6829">
              <w:rPr>
                <w:lang w:val="en-AU"/>
              </w:rPr>
              <w:t>49.6</w:t>
            </w:r>
          </w:p>
        </w:tc>
      </w:tr>
      <w:tr w:rsidR="00074750" w:rsidRPr="002C6829" w14:paraId="18D334E8" w14:textId="77777777" w:rsidTr="00074750">
        <w:trPr>
          <w:trHeight w:val="240"/>
        </w:trPr>
        <w:tc>
          <w:tcPr>
            <w:tcW w:w="1256" w:type="pct"/>
            <w:vMerge/>
          </w:tcPr>
          <w:p w14:paraId="0F07DC83" w14:textId="77777777" w:rsidR="00074750" w:rsidRPr="002C6829" w:rsidRDefault="00074750" w:rsidP="00074750">
            <w:pPr>
              <w:pStyle w:val="Tablebodycopy"/>
              <w:jc w:val="left"/>
              <w:rPr>
                <w:lang w:val="en-AU"/>
              </w:rPr>
            </w:pPr>
          </w:p>
        </w:tc>
        <w:tc>
          <w:tcPr>
            <w:tcW w:w="2596" w:type="pct"/>
            <w:tcBorders>
              <w:top w:val="single" w:sz="4" w:space="0" w:color="7F7F7F" w:themeColor="text1" w:themeTint="80"/>
              <w:bottom w:val="single" w:sz="4" w:space="0" w:color="7F7F7F" w:themeColor="text1" w:themeTint="80"/>
              <w:right w:val="single" w:sz="4" w:space="0" w:color="7F7F7F" w:themeColor="text1" w:themeTint="80"/>
            </w:tcBorders>
          </w:tcPr>
          <w:p w14:paraId="3BA33860" w14:textId="77777777" w:rsidR="00074750" w:rsidRPr="002C6829" w:rsidRDefault="00074750" w:rsidP="00074750">
            <w:pPr>
              <w:pStyle w:val="Tablebodycopy"/>
              <w:rPr>
                <w:lang w:val="en-AU"/>
              </w:rPr>
            </w:pPr>
            <w:r w:rsidRPr="002C6829">
              <w:rPr>
                <w:lang w:val="en-AU"/>
              </w:rPr>
              <w:t>Dog</w:t>
            </w:r>
          </w:p>
        </w:tc>
        <w:tc>
          <w:tcPr>
            <w:tcW w:w="1148" w:type="pct"/>
            <w:tcBorders>
              <w:top w:val="single" w:sz="4" w:space="0" w:color="7F7F7F" w:themeColor="text1" w:themeTint="80"/>
              <w:left w:val="single" w:sz="4" w:space="0" w:color="7F7F7F" w:themeColor="text1" w:themeTint="80"/>
              <w:bottom w:val="single" w:sz="4" w:space="0" w:color="7F7F7F" w:themeColor="text1" w:themeTint="80"/>
            </w:tcBorders>
          </w:tcPr>
          <w:p w14:paraId="7FB689D9" w14:textId="77777777" w:rsidR="00074750" w:rsidRPr="002C6829" w:rsidRDefault="00074750" w:rsidP="00074750">
            <w:pPr>
              <w:pStyle w:val="Tablebodycopy"/>
              <w:rPr>
                <w:lang w:val="en-AU"/>
              </w:rPr>
            </w:pPr>
            <w:r w:rsidRPr="002C6829">
              <w:rPr>
                <w:lang w:val="en-AU"/>
              </w:rPr>
              <w:t>33.2</w:t>
            </w:r>
          </w:p>
        </w:tc>
      </w:tr>
      <w:tr w:rsidR="00074750" w:rsidRPr="002C6829" w14:paraId="3B5C7131" w14:textId="77777777" w:rsidTr="00074750">
        <w:trPr>
          <w:trHeight w:val="220"/>
        </w:trPr>
        <w:tc>
          <w:tcPr>
            <w:tcW w:w="1256" w:type="pct"/>
            <w:vMerge/>
          </w:tcPr>
          <w:p w14:paraId="79A1717C" w14:textId="77777777" w:rsidR="00074750" w:rsidRPr="002C6829" w:rsidRDefault="00074750" w:rsidP="00074750">
            <w:pPr>
              <w:pStyle w:val="Tablebodycopy"/>
              <w:jc w:val="left"/>
              <w:rPr>
                <w:lang w:val="en-AU"/>
              </w:rPr>
            </w:pPr>
          </w:p>
        </w:tc>
        <w:tc>
          <w:tcPr>
            <w:tcW w:w="2596" w:type="pct"/>
            <w:tcBorders>
              <w:top w:val="single" w:sz="4" w:space="0" w:color="7F7F7F" w:themeColor="text1" w:themeTint="80"/>
              <w:bottom w:val="single" w:sz="4" w:space="0" w:color="7F7F7F" w:themeColor="text1" w:themeTint="80"/>
              <w:right w:val="single" w:sz="4" w:space="0" w:color="7F7F7F" w:themeColor="text1" w:themeTint="80"/>
            </w:tcBorders>
          </w:tcPr>
          <w:p w14:paraId="418B8DA5" w14:textId="77777777" w:rsidR="00074750" w:rsidRPr="002C6829" w:rsidRDefault="00074750" w:rsidP="00074750">
            <w:pPr>
              <w:pStyle w:val="Tablebodycopy"/>
              <w:rPr>
                <w:lang w:val="en-AU"/>
              </w:rPr>
            </w:pPr>
            <w:r w:rsidRPr="002C6829">
              <w:rPr>
                <w:lang w:val="en-AU"/>
              </w:rPr>
              <w:t xml:space="preserve">Cat </w:t>
            </w:r>
          </w:p>
        </w:tc>
        <w:tc>
          <w:tcPr>
            <w:tcW w:w="1148" w:type="pct"/>
            <w:tcBorders>
              <w:top w:val="single" w:sz="4" w:space="0" w:color="7F7F7F" w:themeColor="text1" w:themeTint="80"/>
              <w:left w:val="single" w:sz="4" w:space="0" w:color="7F7F7F" w:themeColor="text1" w:themeTint="80"/>
              <w:bottom w:val="single" w:sz="4" w:space="0" w:color="7F7F7F" w:themeColor="text1" w:themeTint="80"/>
            </w:tcBorders>
          </w:tcPr>
          <w:p w14:paraId="21C5C67D" w14:textId="77777777" w:rsidR="00074750" w:rsidRPr="002C6829" w:rsidRDefault="00074750" w:rsidP="00074750">
            <w:pPr>
              <w:pStyle w:val="Tablebodycopy"/>
              <w:rPr>
                <w:lang w:val="en-AU"/>
              </w:rPr>
            </w:pPr>
            <w:r w:rsidRPr="002C6829">
              <w:rPr>
                <w:lang w:val="en-AU"/>
              </w:rPr>
              <w:t>21.3</w:t>
            </w:r>
          </w:p>
        </w:tc>
      </w:tr>
      <w:tr w:rsidR="00074750" w:rsidRPr="002C6829" w14:paraId="1A3F7606" w14:textId="77777777" w:rsidTr="00074750">
        <w:trPr>
          <w:trHeight w:val="240"/>
        </w:trPr>
        <w:tc>
          <w:tcPr>
            <w:tcW w:w="1256" w:type="pct"/>
            <w:vMerge/>
          </w:tcPr>
          <w:p w14:paraId="646F3F16" w14:textId="77777777" w:rsidR="00074750" w:rsidRPr="002C6829" w:rsidRDefault="00074750" w:rsidP="00074750">
            <w:pPr>
              <w:pStyle w:val="Tablebodycopy"/>
              <w:jc w:val="left"/>
              <w:rPr>
                <w:lang w:val="en-AU"/>
              </w:rPr>
            </w:pPr>
          </w:p>
        </w:tc>
        <w:tc>
          <w:tcPr>
            <w:tcW w:w="2596" w:type="pct"/>
            <w:tcBorders>
              <w:top w:val="single" w:sz="4" w:space="0" w:color="7F7F7F" w:themeColor="text1" w:themeTint="80"/>
              <w:bottom w:val="single" w:sz="4" w:space="0" w:color="000000"/>
              <w:right w:val="single" w:sz="4" w:space="0" w:color="7F7F7F" w:themeColor="text1" w:themeTint="80"/>
            </w:tcBorders>
          </w:tcPr>
          <w:p w14:paraId="1AD42A7A" w14:textId="77777777" w:rsidR="00074750" w:rsidRPr="002C6829" w:rsidRDefault="00074750" w:rsidP="00074750">
            <w:pPr>
              <w:pStyle w:val="Tablebodycopy"/>
              <w:rPr>
                <w:lang w:val="en-AU"/>
              </w:rPr>
            </w:pPr>
            <w:r w:rsidRPr="002C6829">
              <w:rPr>
                <w:lang w:val="en-AU"/>
              </w:rPr>
              <w:t>Other</w:t>
            </w:r>
          </w:p>
        </w:tc>
        <w:tc>
          <w:tcPr>
            <w:tcW w:w="1148" w:type="pct"/>
            <w:tcBorders>
              <w:top w:val="single" w:sz="4" w:space="0" w:color="7F7F7F" w:themeColor="text1" w:themeTint="80"/>
              <w:left w:val="single" w:sz="4" w:space="0" w:color="7F7F7F" w:themeColor="text1" w:themeTint="80"/>
              <w:bottom w:val="single" w:sz="4" w:space="0" w:color="000000"/>
            </w:tcBorders>
          </w:tcPr>
          <w:p w14:paraId="586E4AFB" w14:textId="77777777" w:rsidR="00074750" w:rsidRPr="002C6829" w:rsidRDefault="00074750" w:rsidP="00074750">
            <w:pPr>
              <w:pStyle w:val="Tablebodycopy"/>
              <w:rPr>
                <w:lang w:val="en-AU"/>
              </w:rPr>
            </w:pPr>
            <w:r w:rsidRPr="002C6829">
              <w:rPr>
                <w:lang w:val="en-AU"/>
              </w:rPr>
              <w:t>6.4</w:t>
            </w:r>
          </w:p>
        </w:tc>
      </w:tr>
      <w:tr w:rsidR="00074750" w:rsidRPr="002C6829" w14:paraId="43C2FA79" w14:textId="77777777" w:rsidTr="00074750">
        <w:trPr>
          <w:trHeight w:val="240"/>
        </w:trPr>
        <w:tc>
          <w:tcPr>
            <w:tcW w:w="1256" w:type="pct"/>
            <w:vMerge w:val="restart"/>
          </w:tcPr>
          <w:p w14:paraId="0F9F7ACE" w14:textId="77777777" w:rsidR="00074750" w:rsidRPr="002C6829" w:rsidRDefault="00074750" w:rsidP="00074750">
            <w:pPr>
              <w:pStyle w:val="Tablebodycopy"/>
              <w:jc w:val="left"/>
              <w:rPr>
                <w:lang w:val="en-AU"/>
              </w:rPr>
            </w:pPr>
            <w:r w:rsidRPr="002C6829">
              <w:rPr>
                <w:lang w:val="en-AU"/>
              </w:rPr>
              <w:t>Residence area</w:t>
            </w:r>
          </w:p>
        </w:tc>
        <w:tc>
          <w:tcPr>
            <w:tcW w:w="2596" w:type="pct"/>
            <w:tcBorders>
              <w:bottom w:val="single" w:sz="4" w:space="0" w:color="7F7F7F" w:themeColor="text1" w:themeTint="80"/>
              <w:right w:val="single" w:sz="4" w:space="0" w:color="7F7F7F" w:themeColor="text1" w:themeTint="80"/>
            </w:tcBorders>
          </w:tcPr>
          <w:p w14:paraId="7436F445" w14:textId="77777777" w:rsidR="00074750" w:rsidRPr="002C6829" w:rsidRDefault="00074750" w:rsidP="00074750">
            <w:pPr>
              <w:pStyle w:val="Tablebodycopy"/>
              <w:rPr>
                <w:lang w:val="en-AU"/>
              </w:rPr>
            </w:pPr>
            <w:r w:rsidRPr="002C6829">
              <w:rPr>
                <w:lang w:val="en-AU"/>
              </w:rPr>
              <w:t>Inner city</w:t>
            </w:r>
          </w:p>
        </w:tc>
        <w:tc>
          <w:tcPr>
            <w:tcW w:w="1148" w:type="pct"/>
            <w:tcBorders>
              <w:left w:val="single" w:sz="4" w:space="0" w:color="7F7F7F" w:themeColor="text1" w:themeTint="80"/>
              <w:bottom w:val="single" w:sz="4" w:space="0" w:color="7F7F7F" w:themeColor="text1" w:themeTint="80"/>
            </w:tcBorders>
          </w:tcPr>
          <w:p w14:paraId="7B45E72F" w14:textId="77777777" w:rsidR="00074750" w:rsidRPr="002C6829" w:rsidRDefault="00074750" w:rsidP="00074750">
            <w:pPr>
              <w:pStyle w:val="Tablebodycopy"/>
              <w:rPr>
                <w:lang w:val="en-AU"/>
              </w:rPr>
            </w:pPr>
            <w:r w:rsidRPr="002C6829">
              <w:rPr>
                <w:lang w:val="en-AU"/>
              </w:rPr>
              <w:t>18.4</w:t>
            </w:r>
          </w:p>
        </w:tc>
      </w:tr>
      <w:tr w:rsidR="00074750" w:rsidRPr="002C6829" w14:paraId="6E715C87" w14:textId="77777777" w:rsidTr="00074750">
        <w:trPr>
          <w:trHeight w:val="220"/>
        </w:trPr>
        <w:tc>
          <w:tcPr>
            <w:tcW w:w="1256" w:type="pct"/>
            <w:vMerge/>
          </w:tcPr>
          <w:p w14:paraId="2A0FCC4D" w14:textId="77777777" w:rsidR="00074750" w:rsidRPr="002C6829" w:rsidRDefault="00074750" w:rsidP="00074750">
            <w:pPr>
              <w:pStyle w:val="Tablebodycopy"/>
              <w:jc w:val="left"/>
              <w:rPr>
                <w:lang w:val="en-AU"/>
              </w:rPr>
            </w:pPr>
          </w:p>
        </w:tc>
        <w:tc>
          <w:tcPr>
            <w:tcW w:w="2596" w:type="pct"/>
            <w:tcBorders>
              <w:top w:val="single" w:sz="4" w:space="0" w:color="7F7F7F" w:themeColor="text1" w:themeTint="80"/>
              <w:bottom w:val="single" w:sz="4" w:space="0" w:color="7F7F7F" w:themeColor="text1" w:themeTint="80"/>
              <w:right w:val="single" w:sz="4" w:space="0" w:color="7F7F7F" w:themeColor="text1" w:themeTint="80"/>
            </w:tcBorders>
          </w:tcPr>
          <w:p w14:paraId="3B1D5F5E" w14:textId="77777777" w:rsidR="00074750" w:rsidRPr="002C6829" w:rsidRDefault="00074750" w:rsidP="00074750">
            <w:pPr>
              <w:pStyle w:val="Tablebodycopy"/>
              <w:rPr>
                <w:lang w:val="en-AU"/>
              </w:rPr>
            </w:pPr>
            <w:r w:rsidRPr="002C6829">
              <w:rPr>
                <w:lang w:val="en-AU"/>
              </w:rPr>
              <w:t>Urban / suburban</w:t>
            </w:r>
          </w:p>
        </w:tc>
        <w:tc>
          <w:tcPr>
            <w:tcW w:w="1148" w:type="pct"/>
            <w:tcBorders>
              <w:top w:val="single" w:sz="4" w:space="0" w:color="7F7F7F" w:themeColor="text1" w:themeTint="80"/>
              <w:left w:val="single" w:sz="4" w:space="0" w:color="7F7F7F" w:themeColor="text1" w:themeTint="80"/>
              <w:bottom w:val="single" w:sz="4" w:space="0" w:color="7F7F7F" w:themeColor="text1" w:themeTint="80"/>
            </w:tcBorders>
          </w:tcPr>
          <w:p w14:paraId="70E0783B" w14:textId="77777777" w:rsidR="00074750" w:rsidRPr="002C6829" w:rsidRDefault="00074750" w:rsidP="00074750">
            <w:pPr>
              <w:pStyle w:val="Tablebodycopy"/>
              <w:rPr>
                <w:lang w:val="en-AU"/>
              </w:rPr>
            </w:pPr>
            <w:r w:rsidRPr="002C6829">
              <w:rPr>
                <w:lang w:val="en-AU"/>
              </w:rPr>
              <w:t>60.8</w:t>
            </w:r>
          </w:p>
        </w:tc>
      </w:tr>
      <w:tr w:rsidR="00074750" w:rsidRPr="002C6829" w14:paraId="50CAEAB8" w14:textId="77777777" w:rsidTr="00074750">
        <w:trPr>
          <w:trHeight w:val="240"/>
        </w:trPr>
        <w:tc>
          <w:tcPr>
            <w:tcW w:w="1256" w:type="pct"/>
            <w:vMerge/>
          </w:tcPr>
          <w:p w14:paraId="0DF792DE" w14:textId="77777777" w:rsidR="00074750" w:rsidRPr="002C6829" w:rsidRDefault="00074750" w:rsidP="00074750">
            <w:pPr>
              <w:pStyle w:val="Tablebodycopy"/>
              <w:jc w:val="left"/>
              <w:rPr>
                <w:lang w:val="en-AU"/>
              </w:rPr>
            </w:pPr>
          </w:p>
        </w:tc>
        <w:tc>
          <w:tcPr>
            <w:tcW w:w="2596" w:type="pct"/>
            <w:tcBorders>
              <w:top w:val="single" w:sz="4" w:space="0" w:color="7F7F7F" w:themeColor="text1" w:themeTint="80"/>
              <w:bottom w:val="single" w:sz="4" w:space="0" w:color="7F7F7F" w:themeColor="text1" w:themeTint="80"/>
              <w:right w:val="single" w:sz="4" w:space="0" w:color="7F7F7F" w:themeColor="text1" w:themeTint="80"/>
            </w:tcBorders>
          </w:tcPr>
          <w:p w14:paraId="6DCA10CF" w14:textId="77777777" w:rsidR="00074750" w:rsidRPr="002C6829" w:rsidRDefault="00074750" w:rsidP="00074750">
            <w:pPr>
              <w:pStyle w:val="Tablebodycopy"/>
              <w:rPr>
                <w:lang w:val="en-AU"/>
              </w:rPr>
            </w:pPr>
            <w:r w:rsidRPr="002C6829">
              <w:rPr>
                <w:lang w:val="en-AU"/>
              </w:rPr>
              <w:t xml:space="preserve">Peri-urban </w:t>
            </w:r>
          </w:p>
        </w:tc>
        <w:tc>
          <w:tcPr>
            <w:tcW w:w="1148" w:type="pct"/>
            <w:tcBorders>
              <w:top w:val="single" w:sz="4" w:space="0" w:color="7F7F7F" w:themeColor="text1" w:themeTint="80"/>
              <w:left w:val="single" w:sz="4" w:space="0" w:color="7F7F7F" w:themeColor="text1" w:themeTint="80"/>
              <w:bottom w:val="single" w:sz="4" w:space="0" w:color="7F7F7F" w:themeColor="text1" w:themeTint="80"/>
            </w:tcBorders>
          </w:tcPr>
          <w:p w14:paraId="7BF3BDF2" w14:textId="77777777" w:rsidR="00074750" w:rsidRPr="002C6829" w:rsidRDefault="00074750" w:rsidP="00074750">
            <w:pPr>
              <w:pStyle w:val="Tablebodycopy"/>
              <w:rPr>
                <w:lang w:val="en-AU"/>
              </w:rPr>
            </w:pPr>
            <w:r w:rsidRPr="002C6829">
              <w:rPr>
                <w:lang w:val="en-AU"/>
              </w:rPr>
              <w:t>9</w:t>
            </w:r>
          </w:p>
        </w:tc>
      </w:tr>
      <w:tr w:rsidR="00074750" w:rsidRPr="002C6829" w14:paraId="6D585A95" w14:textId="77777777" w:rsidTr="00074750">
        <w:trPr>
          <w:trHeight w:val="240"/>
        </w:trPr>
        <w:tc>
          <w:tcPr>
            <w:tcW w:w="1256" w:type="pct"/>
            <w:vMerge/>
          </w:tcPr>
          <w:p w14:paraId="139B6DC9" w14:textId="77777777" w:rsidR="00074750" w:rsidRPr="002C6829" w:rsidRDefault="00074750" w:rsidP="00074750">
            <w:pPr>
              <w:pStyle w:val="Tablebodycopy"/>
              <w:jc w:val="left"/>
              <w:rPr>
                <w:lang w:val="en-AU"/>
              </w:rPr>
            </w:pPr>
          </w:p>
        </w:tc>
        <w:tc>
          <w:tcPr>
            <w:tcW w:w="2596" w:type="pct"/>
            <w:tcBorders>
              <w:top w:val="single" w:sz="4" w:space="0" w:color="7F7F7F" w:themeColor="text1" w:themeTint="80"/>
              <w:bottom w:val="single" w:sz="4" w:space="0" w:color="7F7F7F" w:themeColor="text1" w:themeTint="80"/>
              <w:right w:val="single" w:sz="4" w:space="0" w:color="7F7F7F" w:themeColor="text1" w:themeTint="80"/>
            </w:tcBorders>
          </w:tcPr>
          <w:p w14:paraId="4CCF82CC" w14:textId="77777777" w:rsidR="00074750" w:rsidRPr="002C6829" w:rsidRDefault="00074750" w:rsidP="00074750">
            <w:pPr>
              <w:pStyle w:val="Tablebodycopy"/>
              <w:rPr>
                <w:lang w:val="en-AU"/>
              </w:rPr>
            </w:pPr>
            <w:r w:rsidRPr="002C6829">
              <w:rPr>
                <w:lang w:val="en-AU"/>
              </w:rPr>
              <w:t>Rural</w:t>
            </w:r>
          </w:p>
        </w:tc>
        <w:tc>
          <w:tcPr>
            <w:tcW w:w="1148" w:type="pct"/>
            <w:tcBorders>
              <w:top w:val="single" w:sz="4" w:space="0" w:color="7F7F7F" w:themeColor="text1" w:themeTint="80"/>
              <w:left w:val="single" w:sz="4" w:space="0" w:color="7F7F7F" w:themeColor="text1" w:themeTint="80"/>
              <w:bottom w:val="single" w:sz="4" w:space="0" w:color="7F7F7F" w:themeColor="text1" w:themeTint="80"/>
            </w:tcBorders>
          </w:tcPr>
          <w:p w14:paraId="4FD9B096" w14:textId="77777777" w:rsidR="00074750" w:rsidRPr="002C6829" w:rsidRDefault="00074750" w:rsidP="00074750">
            <w:pPr>
              <w:pStyle w:val="Tablebodycopy"/>
              <w:rPr>
                <w:lang w:val="en-AU"/>
              </w:rPr>
            </w:pPr>
            <w:r w:rsidRPr="002C6829">
              <w:rPr>
                <w:lang w:val="en-AU"/>
              </w:rPr>
              <w:t>11.3</w:t>
            </w:r>
          </w:p>
        </w:tc>
      </w:tr>
      <w:tr w:rsidR="00074750" w:rsidRPr="002C6829" w14:paraId="34E57185" w14:textId="77777777" w:rsidTr="00074750">
        <w:trPr>
          <w:trHeight w:val="220"/>
        </w:trPr>
        <w:tc>
          <w:tcPr>
            <w:tcW w:w="1256" w:type="pct"/>
            <w:vMerge/>
          </w:tcPr>
          <w:p w14:paraId="7197FC23" w14:textId="77777777" w:rsidR="00074750" w:rsidRPr="002C6829" w:rsidRDefault="00074750" w:rsidP="00074750">
            <w:pPr>
              <w:pStyle w:val="Tablebodycopy"/>
              <w:jc w:val="left"/>
              <w:rPr>
                <w:lang w:val="en-AU"/>
              </w:rPr>
            </w:pPr>
          </w:p>
        </w:tc>
        <w:tc>
          <w:tcPr>
            <w:tcW w:w="2596" w:type="pct"/>
            <w:tcBorders>
              <w:top w:val="single" w:sz="4" w:space="0" w:color="7F7F7F" w:themeColor="text1" w:themeTint="80"/>
              <w:bottom w:val="single" w:sz="4" w:space="0" w:color="000000"/>
              <w:right w:val="single" w:sz="4" w:space="0" w:color="7F7F7F" w:themeColor="text1" w:themeTint="80"/>
            </w:tcBorders>
          </w:tcPr>
          <w:p w14:paraId="6EB0CE36" w14:textId="77777777" w:rsidR="00074750" w:rsidRPr="002C6829" w:rsidRDefault="00074750" w:rsidP="00074750">
            <w:pPr>
              <w:pStyle w:val="Tablebodycopy"/>
              <w:rPr>
                <w:lang w:val="en-AU"/>
              </w:rPr>
            </w:pPr>
            <w:r w:rsidRPr="002C6829">
              <w:rPr>
                <w:lang w:val="en-AU"/>
              </w:rPr>
              <w:t>Other</w:t>
            </w:r>
          </w:p>
        </w:tc>
        <w:tc>
          <w:tcPr>
            <w:tcW w:w="1148" w:type="pct"/>
            <w:tcBorders>
              <w:top w:val="single" w:sz="4" w:space="0" w:color="7F7F7F" w:themeColor="text1" w:themeTint="80"/>
              <w:left w:val="single" w:sz="4" w:space="0" w:color="7F7F7F" w:themeColor="text1" w:themeTint="80"/>
              <w:bottom w:val="single" w:sz="4" w:space="0" w:color="000000"/>
            </w:tcBorders>
          </w:tcPr>
          <w:p w14:paraId="0FE3E56E" w14:textId="77777777" w:rsidR="00074750" w:rsidRPr="002C6829" w:rsidRDefault="00074750" w:rsidP="00074750">
            <w:pPr>
              <w:pStyle w:val="Tablebodycopy"/>
              <w:rPr>
                <w:lang w:val="en-AU"/>
              </w:rPr>
            </w:pPr>
            <w:r w:rsidRPr="002C6829">
              <w:rPr>
                <w:lang w:val="en-AU"/>
              </w:rPr>
              <w:t>.5</w:t>
            </w:r>
          </w:p>
        </w:tc>
      </w:tr>
      <w:tr w:rsidR="00074750" w:rsidRPr="002C6829" w14:paraId="46A4EA44" w14:textId="77777777" w:rsidTr="00074750">
        <w:trPr>
          <w:trHeight w:val="220"/>
        </w:trPr>
        <w:tc>
          <w:tcPr>
            <w:tcW w:w="1256" w:type="pct"/>
            <w:vMerge w:val="restart"/>
          </w:tcPr>
          <w:p w14:paraId="6140DCDF" w14:textId="77777777" w:rsidR="00074750" w:rsidRPr="002C6829" w:rsidRDefault="00074750" w:rsidP="00074750">
            <w:pPr>
              <w:pStyle w:val="Tablebodycopy"/>
              <w:jc w:val="left"/>
              <w:rPr>
                <w:lang w:val="en-AU"/>
              </w:rPr>
            </w:pPr>
            <w:r w:rsidRPr="002C6829">
              <w:rPr>
                <w:lang w:val="en-AU"/>
              </w:rPr>
              <w:t>Outside Space</w:t>
            </w:r>
          </w:p>
        </w:tc>
        <w:tc>
          <w:tcPr>
            <w:tcW w:w="2596" w:type="pct"/>
            <w:tcBorders>
              <w:bottom w:val="single" w:sz="4" w:space="0" w:color="7F7F7F" w:themeColor="text1" w:themeTint="80"/>
              <w:right w:val="single" w:sz="4" w:space="0" w:color="7F7F7F" w:themeColor="text1" w:themeTint="80"/>
            </w:tcBorders>
          </w:tcPr>
          <w:p w14:paraId="106643E3" w14:textId="77777777" w:rsidR="00074750" w:rsidRPr="002C6829" w:rsidRDefault="00074750" w:rsidP="00074750">
            <w:pPr>
              <w:pStyle w:val="Tablebodycopy"/>
              <w:rPr>
                <w:lang w:val="en-AU"/>
              </w:rPr>
            </w:pPr>
            <w:r w:rsidRPr="002C6829">
              <w:rPr>
                <w:lang w:val="en-AU"/>
              </w:rPr>
              <w:t>Rural property / acreage</w:t>
            </w:r>
          </w:p>
        </w:tc>
        <w:tc>
          <w:tcPr>
            <w:tcW w:w="1148" w:type="pct"/>
            <w:tcBorders>
              <w:left w:val="single" w:sz="4" w:space="0" w:color="7F7F7F" w:themeColor="text1" w:themeTint="80"/>
              <w:bottom w:val="single" w:sz="4" w:space="0" w:color="7F7F7F" w:themeColor="text1" w:themeTint="80"/>
            </w:tcBorders>
          </w:tcPr>
          <w:p w14:paraId="3E470C05" w14:textId="77777777" w:rsidR="00074750" w:rsidRPr="002C6829" w:rsidRDefault="00074750" w:rsidP="00074750">
            <w:pPr>
              <w:pStyle w:val="Tablebodycopy"/>
              <w:rPr>
                <w:lang w:val="en-AU"/>
              </w:rPr>
            </w:pPr>
            <w:r w:rsidRPr="002C6829">
              <w:rPr>
                <w:lang w:val="en-AU"/>
              </w:rPr>
              <w:t>6.1</w:t>
            </w:r>
          </w:p>
        </w:tc>
      </w:tr>
      <w:tr w:rsidR="00074750" w:rsidRPr="002C6829" w14:paraId="055794C5" w14:textId="77777777" w:rsidTr="00074750">
        <w:trPr>
          <w:trHeight w:val="240"/>
        </w:trPr>
        <w:tc>
          <w:tcPr>
            <w:tcW w:w="1256" w:type="pct"/>
            <w:vMerge/>
          </w:tcPr>
          <w:p w14:paraId="3FBC135C" w14:textId="77777777" w:rsidR="00074750" w:rsidRPr="002C6829" w:rsidRDefault="00074750" w:rsidP="00074750">
            <w:pPr>
              <w:pStyle w:val="Tablebodycopy"/>
              <w:jc w:val="left"/>
              <w:rPr>
                <w:lang w:val="en-AU"/>
              </w:rPr>
            </w:pPr>
          </w:p>
        </w:tc>
        <w:tc>
          <w:tcPr>
            <w:tcW w:w="2596" w:type="pct"/>
            <w:tcBorders>
              <w:top w:val="single" w:sz="4" w:space="0" w:color="7F7F7F" w:themeColor="text1" w:themeTint="80"/>
              <w:bottom w:val="single" w:sz="4" w:space="0" w:color="7F7F7F" w:themeColor="text1" w:themeTint="80"/>
              <w:right w:val="single" w:sz="4" w:space="0" w:color="7F7F7F" w:themeColor="text1" w:themeTint="80"/>
            </w:tcBorders>
          </w:tcPr>
          <w:p w14:paraId="2D3F9667" w14:textId="77777777" w:rsidR="00074750" w:rsidRPr="002C6829" w:rsidRDefault="00074750" w:rsidP="00074750">
            <w:pPr>
              <w:pStyle w:val="Tablebodycopy"/>
              <w:rPr>
                <w:lang w:val="en-AU"/>
              </w:rPr>
            </w:pPr>
            <w:r w:rsidRPr="002C6829">
              <w:rPr>
                <w:lang w:val="en-AU"/>
              </w:rPr>
              <w:t>Backyard / front yard</w:t>
            </w:r>
          </w:p>
        </w:tc>
        <w:tc>
          <w:tcPr>
            <w:tcW w:w="1148" w:type="pct"/>
            <w:tcBorders>
              <w:top w:val="single" w:sz="4" w:space="0" w:color="7F7F7F" w:themeColor="text1" w:themeTint="80"/>
              <w:left w:val="single" w:sz="4" w:space="0" w:color="7F7F7F" w:themeColor="text1" w:themeTint="80"/>
              <w:bottom w:val="single" w:sz="4" w:space="0" w:color="7F7F7F" w:themeColor="text1" w:themeTint="80"/>
            </w:tcBorders>
          </w:tcPr>
          <w:p w14:paraId="7B79A90F" w14:textId="77777777" w:rsidR="00074750" w:rsidRPr="002C6829" w:rsidRDefault="00074750" w:rsidP="00074750">
            <w:pPr>
              <w:pStyle w:val="Tablebodycopy"/>
              <w:rPr>
                <w:lang w:val="en-AU"/>
              </w:rPr>
            </w:pPr>
            <w:r w:rsidRPr="002C6829">
              <w:rPr>
                <w:lang w:val="en-AU"/>
              </w:rPr>
              <w:t>67.4</w:t>
            </w:r>
          </w:p>
        </w:tc>
      </w:tr>
      <w:tr w:rsidR="00074750" w:rsidRPr="002C6829" w14:paraId="569AE203" w14:textId="77777777" w:rsidTr="00074750">
        <w:trPr>
          <w:trHeight w:val="220"/>
        </w:trPr>
        <w:tc>
          <w:tcPr>
            <w:tcW w:w="1256" w:type="pct"/>
            <w:vMerge/>
          </w:tcPr>
          <w:p w14:paraId="0BF307D6" w14:textId="77777777" w:rsidR="00074750" w:rsidRPr="002C6829" w:rsidRDefault="00074750" w:rsidP="00074750">
            <w:pPr>
              <w:pStyle w:val="Tablebodycopy"/>
              <w:jc w:val="left"/>
              <w:rPr>
                <w:lang w:val="en-AU"/>
              </w:rPr>
            </w:pPr>
          </w:p>
        </w:tc>
        <w:tc>
          <w:tcPr>
            <w:tcW w:w="2596" w:type="pct"/>
            <w:tcBorders>
              <w:top w:val="single" w:sz="4" w:space="0" w:color="7F7F7F" w:themeColor="text1" w:themeTint="80"/>
              <w:bottom w:val="single" w:sz="4" w:space="0" w:color="7F7F7F" w:themeColor="text1" w:themeTint="80"/>
              <w:right w:val="single" w:sz="4" w:space="0" w:color="7F7F7F" w:themeColor="text1" w:themeTint="80"/>
            </w:tcBorders>
          </w:tcPr>
          <w:p w14:paraId="05804E0D" w14:textId="77777777" w:rsidR="00074750" w:rsidRPr="002C6829" w:rsidRDefault="00074750" w:rsidP="00074750">
            <w:pPr>
              <w:pStyle w:val="Tablebodycopy"/>
              <w:rPr>
                <w:lang w:val="en-AU"/>
              </w:rPr>
            </w:pPr>
            <w:r w:rsidRPr="002C6829">
              <w:rPr>
                <w:lang w:val="en-AU"/>
              </w:rPr>
              <w:t>Private courtyard</w:t>
            </w:r>
          </w:p>
        </w:tc>
        <w:tc>
          <w:tcPr>
            <w:tcW w:w="1148" w:type="pct"/>
            <w:tcBorders>
              <w:top w:val="single" w:sz="4" w:space="0" w:color="7F7F7F" w:themeColor="text1" w:themeTint="80"/>
              <w:left w:val="single" w:sz="4" w:space="0" w:color="7F7F7F" w:themeColor="text1" w:themeTint="80"/>
              <w:bottom w:val="single" w:sz="4" w:space="0" w:color="7F7F7F" w:themeColor="text1" w:themeTint="80"/>
            </w:tcBorders>
          </w:tcPr>
          <w:p w14:paraId="263EE9C5" w14:textId="77777777" w:rsidR="00074750" w:rsidRPr="002C6829" w:rsidRDefault="00074750" w:rsidP="00074750">
            <w:pPr>
              <w:pStyle w:val="Tablebodycopy"/>
              <w:rPr>
                <w:lang w:val="en-AU"/>
              </w:rPr>
            </w:pPr>
            <w:r w:rsidRPr="002C6829">
              <w:rPr>
                <w:lang w:val="en-AU"/>
              </w:rPr>
              <w:t>11.6</w:t>
            </w:r>
          </w:p>
        </w:tc>
      </w:tr>
      <w:tr w:rsidR="00074750" w:rsidRPr="002C6829" w14:paraId="5246993C" w14:textId="77777777" w:rsidTr="00074750">
        <w:trPr>
          <w:trHeight w:val="480"/>
        </w:trPr>
        <w:tc>
          <w:tcPr>
            <w:tcW w:w="1256" w:type="pct"/>
            <w:vMerge/>
          </w:tcPr>
          <w:p w14:paraId="0EDD76D1" w14:textId="77777777" w:rsidR="00074750" w:rsidRPr="002C6829" w:rsidRDefault="00074750" w:rsidP="00074750">
            <w:pPr>
              <w:pStyle w:val="Tablebodycopy"/>
              <w:jc w:val="left"/>
              <w:rPr>
                <w:lang w:val="en-AU"/>
              </w:rPr>
            </w:pPr>
          </w:p>
        </w:tc>
        <w:tc>
          <w:tcPr>
            <w:tcW w:w="2596" w:type="pct"/>
            <w:tcBorders>
              <w:top w:val="single" w:sz="4" w:space="0" w:color="7F7F7F" w:themeColor="text1" w:themeTint="80"/>
              <w:bottom w:val="single" w:sz="4" w:space="0" w:color="7F7F7F" w:themeColor="text1" w:themeTint="80"/>
              <w:right w:val="single" w:sz="4" w:space="0" w:color="7F7F7F" w:themeColor="text1" w:themeTint="80"/>
            </w:tcBorders>
          </w:tcPr>
          <w:p w14:paraId="6123EEB7" w14:textId="77777777" w:rsidR="00074750" w:rsidRPr="002C6829" w:rsidRDefault="00074750" w:rsidP="00074750">
            <w:pPr>
              <w:pStyle w:val="Tablebodycopy"/>
              <w:rPr>
                <w:lang w:val="en-AU"/>
              </w:rPr>
            </w:pPr>
            <w:r w:rsidRPr="002C6829">
              <w:rPr>
                <w:lang w:val="en-AU"/>
              </w:rPr>
              <w:t>Communal courtyard / garden</w:t>
            </w:r>
          </w:p>
        </w:tc>
        <w:tc>
          <w:tcPr>
            <w:tcW w:w="1148" w:type="pct"/>
            <w:tcBorders>
              <w:top w:val="single" w:sz="4" w:space="0" w:color="7F7F7F" w:themeColor="text1" w:themeTint="80"/>
              <w:left w:val="single" w:sz="4" w:space="0" w:color="7F7F7F" w:themeColor="text1" w:themeTint="80"/>
              <w:bottom w:val="single" w:sz="4" w:space="0" w:color="7F7F7F" w:themeColor="text1" w:themeTint="80"/>
            </w:tcBorders>
          </w:tcPr>
          <w:p w14:paraId="3A89C490" w14:textId="77777777" w:rsidR="00074750" w:rsidRPr="002C6829" w:rsidRDefault="00074750" w:rsidP="00074750">
            <w:pPr>
              <w:pStyle w:val="Tablebodycopy"/>
              <w:rPr>
                <w:lang w:val="en-AU"/>
              </w:rPr>
            </w:pPr>
            <w:r w:rsidRPr="002C6829">
              <w:rPr>
                <w:lang w:val="en-AU"/>
              </w:rPr>
              <w:t>2.9</w:t>
            </w:r>
          </w:p>
        </w:tc>
      </w:tr>
      <w:tr w:rsidR="00074750" w:rsidRPr="002C6829" w14:paraId="22DE045F" w14:textId="77777777" w:rsidTr="00074750">
        <w:trPr>
          <w:trHeight w:val="240"/>
        </w:trPr>
        <w:tc>
          <w:tcPr>
            <w:tcW w:w="1256" w:type="pct"/>
            <w:vMerge/>
          </w:tcPr>
          <w:p w14:paraId="7971733A" w14:textId="77777777" w:rsidR="00074750" w:rsidRPr="002C6829" w:rsidRDefault="00074750" w:rsidP="00074750">
            <w:pPr>
              <w:pStyle w:val="Tablebodycopy"/>
              <w:jc w:val="left"/>
              <w:rPr>
                <w:lang w:val="en-AU"/>
              </w:rPr>
            </w:pPr>
          </w:p>
        </w:tc>
        <w:tc>
          <w:tcPr>
            <w:tcW w:w="2596" w:type="pct"/>
            <w:tcBorders>
              <w:top w:val="single" w:sz="4" w:space="0" w:color="7F7F7F" w:themeColor="text1" w:themeTint="80"/>
              <w:bottom w:val="single" w:sz="4" w:space="0" w:color="7F7F7F" w:themeColor="text1" w:themeTint="80"/>
              <w:right w:val="single" w:sz="4" w:space="0" w:color="7F7F7F" w:themeColor="text1" w:themeTint="80"/>
            </w:tcBorders>
          </w:tcPr>
          <w:p w14:paraId="105E6F82" w14:textId="77777777" w:rsidR="00074750" w:rsidRPr="002C6829" w:rsidRDefault="00074750" w:rsidP="00074750">
            <w:pPr>
              <w:pStyle w:val="Tablebodycopy"/>
              <w:rPr>
                <w:lang w:val="en-AU"/>
              </w:rPr>
            </w:pPr>
            <w:r w:rsidRPr="002C6829">
              <w:rPr>
                <w:lang w:val="en-AU"/>
              </w:rPr>
              <w:t xml:space="preserve">Balcony / terrace </w:t>
            </w:r>
          </w:p>
        </w:tc>
        <w:tc>
          <w:tcPr>
            <w:tcW w:w="1148" w:type="pct"/>
            <w:tcBorders>
              <w:top w:val="single" w:sz="4" w:space="0" w:color="7F7F7F" w:themeColor="text1" w:themeTint="80"/>
              <w:left w:val="single" w:sz="4" w:space="0" w:color="7F7F7F" w:themeColor="text1" w:themeTint="80"/>
              <w:bottom w:val="single" w:sz="4" w:space="0" w:color="7F7F7F" w:themeColor="text1" w:themeTint="80"/>
            </w:tcBorders>
          </w:tcPr>
          <w:p w14:paraId="11E89663" w14:textId="77777777" w:rsidR="00074750" w:rsidRPr="002C6829" w:rsidRDefault="00074750" w:rsidP="00074750">
            <w:pPr>
              <w:pStyle w:val="Tablebodycopy"/>
              <w:rPr>
                <w:lang w:val="en-AU"/>
              </w:rPr>
            </w:pPr>
            <w:r w:rsidRPr="002C6829">
              <w:rPr>
                <w:lang w:val="en-AU"/>
              </w:rPr>
              <w:t>9.8</w:t>
            </w:r>
          </w:p>
        </w:tc>
      </w:tr>
      <w:tr w:rsidR="00074750" w:rsidRPr="002C6829" w14:paraId="1B745AD3" w14:textId="77777777" w:rsidTr="00074750">
        <w:trPr>
          <w:trHeight w:val="220"/>
        </w:trPr>
        <w:tc>
          <w:tcPr>
            <w:tcW w:w="1256" w:type="pct"/>
            <w:vMerge/>
          </w:tcPr>
          <w:p w14:paraId="3A5A7107" w14:textId="77777777" w:rsidR="00074750" w:rsidRPr="002C6829" w:rsidRDefault="00074750" w:rsidP="00074750">
            <w:pPr>
              <w:pStyle w:val="Tablebodycopy"/>
              <w:jc w:val="left"/>
              <w:rPr>
                <w:lang w:val="en-AU"/>
              </w:rPr>
            </w:pPr>
          </w:p>
        </w:tc>
        <w:tc>
          <w:tcPr>
            <w:tcW w:w="2596" w:type="pct"/>
            <w:tcBorders>
              <w:top w:val="single" w:sz="4" w:space="0" w:color="7F7F7F" w:themeColor="text1" w:themeTint="80"/>
              <w:bottom w:val="single" w:sz="4" w:space="0" w:color="000000"/>
              <w:right w:val="single" w:sz="4" w:space="0" w:color="7F7F7F" w:themeColor="text1" w:themeTint="80"/>
            </w:tcBorders>
          </w:tcPr>
          <w:p w14:paraId="3AAEDC14" w14:textId="77777777" w:rsidR="00074750" w:rsidRPr="002C6829" w:rsidRDefault="00074750" w:rsidP="00074750">
            <w:pPr>
              <w:pStyle w:val="Tablebodycopy"/>
              <w:rPr>
                <w:lang w:val="en-AU"/>
              </w:rPr>
            </w:pPr>
            <w:r w:rsidRPr="002C6829">
              <w:rPr>
                <w:lang w:val="en-AU"/>
              </w:rPr>
              <w:t>None of the above</w:t>
            </w:r>
          </w:p>
        </w:tc>
        <w:tc>
          <w:tcPr>
            <w:tcW w:w="1148" w:type="pct"/>
            <w:tcBorders>
              <w:top w:val="single" w:sz="4" w:space="0" w:color="7F7F7F" w:themeColor="text1" w:themeTint="80"/>
              <w:left w:val="single" w:sz="4" w:space="0" w:color="7F7F7F" w:themeColor="text1" w:themeTint="80"/>
              <w:bottom w:val="single" w:sz="4" w:space="0" w:color="000000"/>
            </w:tcBorders>
          </w:tcPr>
          <w:p w14:paraId="613DD07E" w14:textId="77777777" w:rsidR="00074750" w:rsidRPr="002C6829" w:rsidRDefault="00074750" w:rsidP="00074750">
            <w:pPr>
              <w:pStyle w:val="Tablebodycopy"/>
              <w:rPr>
                <w:lang w:val="en-AU"/>
              </w:rPr>
            </w:pPr>
            <w:r w:rsidRPr="002C6829">
              <w:rPr>
                <w:lang w:val="en-AU"/>
              </w:rPr>
              <w:t>2.1</w:t>
            </w:r>
          </w:p>
        </w:tc>
      </w:tr>
      <w:tr w:rsidR="00074750" w:rsidRPr="002C6829" w14:paraId="105CFCC8" w14:textId="77777777" w:rsidTr="00074750">
        <w:trPr>
          <w:trHeight w:val="220"/>
        </w:trPr>
        <w:tc>
          <w:tcPr>
            <w:tcW w:w="1256" w:type="pct"/>
            <w:vMerge w:val="restart"/>
          </w:tcPr>
          <w:p w14:paraId="59CD1D74" w14:textId="77777777" w:rsidR="00074750" w:rsidRPr="002C6829" w:rsidRDefault="00074750" w:rsidP="00074750">
            <w:pPr>
              <w:pStyle w:val="Tablebodycopy"/>
              <w:jc w:val="left"/>
              <w:rPr>
                <w:lang w:val="en-AU"/>
              </w:rPr>
            </w:pPr>
            <w:r w:rsidRPr="002C6829">
              <w:rPr>
                <w:lang w:val="en-AU"/>
              </w:rPr>
              <w:t>Hone tenure</w:t>
            </w:r>
          </w:p>
        </w:tc>
        <w:tc>
          <w:tcPr>
            <w:tcW w:w="2596" w:type="pct"/>
            <w:tcBorders>
              <w:bottom w:val="single" w:sz="4" w:space="0" w:color="7F7F7F" w:themeColor="text1" w:themeTint="80"/>
              <w:right w:val="single" w:sz="4" w:space="0" w:color="7F7F7F" w:themeColor="text1" w:themeTint="80"/>
            </w:tcBorders>
          </w:tcPr>
          <w:p w14:paraId="2CEFCBF3" w14:textId="77777777" w:rsidR="00074750" w:rsidRPr="002C6829" w:rsidRDefault="00074750" w:rsidP="00074750">
            <w:pPr>
              <w:pStyle w:val="Tablebodycopy"/>
              <w:rPr>
                <w:lang w:val="en-AU"/>
              </w:rPr>
            </w:pPr>
            <w:r w:rsidRPr="002C6829">
              <w:rPr>
                <w:lang w:val="en-AU"/>
              </w:rPr>
              <w:t>Own</w:t>
            </w:r>
          </w:p>
        </w:tc>
        <w:tc>
          <w:tcPr>
            <w:tcW w:w="1148" w:type="pct"/>
            <w:tcBorders>
              <w:left w:val="single" w:sz="4" w:space="0" w:color="7F7F7F" w:themeColor="text1" w:themeTint="80"/>
              <w:bottom w:val="single" w:sz="4" w:space="0" w:color="7F7F7F" w:themeColor="text1" w:themeTint="80"/>
            </w:tcBorders>
          </w:tcPr>
          <w:p w14:paraId="066FF6D5" w14:textId="77777777" w:rsidR="00074750" w:rsidRPr="002C6829" w:rsidRDefault="00074750" w:rsidP="00074750">
            <w:pPr>
              <w:pStyle w:val="Tablebodycopy"/>
              <w:rPr>
                <w:lang w:val="en-AU"/>
              </w:rPr>
            </w:pPr>
            <w:r w:rsidRPr="002C6829">
              <w:rPr>
                <w:lang w:val="en-AU"/>
              </w:rPr>
              <w:t>68.3</w:t>
            </w:r>
          </w:p>
        </w:tc>
      </w:tr>
      <w:tr w:rsidR="00074750" w:rsidRPr="002C6829" w14:paraId="703A031F" w14:textId="77777777" w:rsidTr="00074750">
        <w:trPr>
          <w:trHeight w:val="240"/>
        </w:trPr>
        <w:tc>
          <w:tcPr>
            <w:tcW w:w="1256" w:type="pct"/>
            <w:vMerge/>
          </w:tcPr>
          <w:p w14:paraId="5A5A4F5C" w14:textId="77777777" w:rsidR="00074750" w:rsidRPr="002C6829" w:rsidRDefault="00074750" w:rsidP="00074750">
            <w:pPr>
              <w:pStyle w:val="Tablebodycopy"/>
              <w:jc w:val="left"/>
              <w:rPr>
                <w:lang w:val="en-AU"/>
              </w:rPr>
            </w:pPr>
          </w:p>
        </w:tc>
        <w:tc>
          <w:tcPr>
            <w:tcW w:w="2596" w:type="pct"/>
            <w:tcBorders>
              <w:top w:val="single" w:sz="4" w:space="0" w:color="7F7F7F" w:themeColor="text1" w:themeTint="80"/>
              <w:bottom w:val="single" w:sz="4" w:space="0" w:color="000000"/>
              <w:right w:val="single" w:sz="4" w:space="0" w:color="7F7F7F" w:themeColor="text1" w:themeTint="80"/>
            </w:tcBorders>
          </w:tcPr>
          <w:p w14:paraId="55A359EE" w14:textId="77777777" w:rsidR="00074750" w:rsidRPr="002C6829" w:rsidRDefault="00074750" w:rsidP="00074750">
            <w:pPr>
              <w:pStyle w:val="Tablebodycopy"/>
              <w:rPr>
                <w:lang w:val="en-AU"/>
              </w:rPr>
            </w:pPr>
            <w:r w:rsidRPr="002C6829">
              <w:rPr>
                <w:lang w:val="en-AU"/>
              </w:rPr>
              <w:t>Rent</w:t>
            </w:r>
          </w:p>
        </w:tc>
        <w:tc>
          <w:tcPr>
            <w:tcW w:w="1148" w:type="pct"/>
            <w:tcBorders>
              <w:top w:val="single" w:sz="4" w:space="0" w:color="7F7F7F" w:themeColor="text1" w:themeTint="80"/>
              <w:left w:val="single" w:sz="4" w:space="0" w:color="7F7F7F" w:themeColor="text1" w:themeTint="80"/>
              <w:bottom w:val="single" w:sz="4" w:space="0" w:color="000000"/>
            </w:tcBorders>
          </w:tcPr>
          <w:p w14:paraId="76BDF3AC" w14:textId="77777777" w:rsidR="00074750" w:rsidRPr="002C6829" w:rsidRDefault="00074750" w:rsidP="00074750">
            <w:pPr>
              <w:pStyle w:val="Tablebodycopy"/>
              <w:rPr>
                <w:lang w:val="en-AU"/>
              </w:rPr>
            </w:pPr>
            <w:r w:rsidRPr="002C6829">
              <w:rPr>
                <w:lang w:val="en-AU"/>
              </w:rPr>
              <w:t>31.7</w:t>
            </w:r>
          </w:p>
        </w:tc>
      </w:tr>
      <w:tr w:rsidR="00074750" w:rsidRPr="002C6829" w14:paraId="77869685" w14:textId="77777777" w:rsidTr="00074750">
        <w:trPr>
          <w:trHeight w:val="480"/>
        </w:trPr>
        <w:tc>
          <w:tcPr>
            <w:tcW w:w="1256" w:type="pct"/>
            <w:vMerge w:val="restart"/>
          </w:tcPr>
          <w:p w14:paraId="7C969CFE" w14:textId="77777777" w:rsidR="00074750" w:rsidRPr="002C6829" w:rsidRDefault="00074750" w:rsidP="00074750">
            <w:pPr>
              <w:pStyle w:val="Tablebodycopy"/>
              <w:jc w:val="left"/>
              <w:rPr>
                <w:lang w:val="en-AU"/>
              </w:rPr>
            </w:pPr>
            <w:r w:rsidRPr="002C6829">
              <w:rPr>
                <w:lang w:val="en-AU"/>
              </w:rPr>
              <w:t>Disability</w:t>
            </w:r>
          </w:p>
        </w:tc>
        <w:tc>
          <w:tcPr>
            <w:tcW w:w="2596" w:type="pct"/>
            <w:tcBorders>
              <w:bottom w:val="single" w:sz="4" w:space="0" w:color="7F7F7F" w:themeColor="text1" w:themeTint="80"/>
              <w:right w:val="single" w:sz="4" w:space="0" w:color="7F7F7F" w:themeColor="text1" w:themeTint="80"/>
            </w:tcBorders>
          </w:tcPr>
          <w:p w14:paraId="3911A94B" w14:textId="77777777" w:rsidR="00074750" w:rsidRPr="002C6829" w:rsidRDefault="00074750" w:rsidP="00074750">
            <w:pPr>
              <w:pStyle w:val="Tablebodycopy"/>
              <w:rPr>
                <w:lang w:val="en-AU"/>
              </w:rPr>
            </w:pPr>
            <w:r w:rsidRPr="002C6829">
              <w:rPr>
                <w:lang w:val="en-AU"/>
              </w:rPr>
              <w:t>Identify as having a disability</w:t>
            </w:r>
          </w:p>
        </w:tc>
        <w:tc>
          <w:tcPr>
            <w:tcW w:w="1148" w:type="pct"/>
            <w:tcBorders>
              <w:left w:val="single" w:sz="4" w:space="0" w:color="7F7F7F" w:themeColor="text1" w:themeTint="80"/>
              <w:bottom w:val="single" w:sz="4" w:space="0" w:color="7F7F7F" w:themeColor="text1" w:themeTint="80"/>
            </w:tcBorders>
          </w:tcPr>
          <w:p w14:paraId="7598872C" w14:textId="77777777" w:rsidR="00074750" w:rsidRPr="002C6829" w:rsidRDefault="00074750" w:rsidP="00074750">
            <w:pPr>
              <w:pStyle w:val="Tablebodycopy"/>
              <w:rPr>
                <w:lang w:val="en-AU"/>
              </w:rPr>
            </w:pPr>
            <w:r w:rsidRPr="002C6829">
              <w:rPr>
                <w:lang w:val="en-AU"/>
              </w:rPr>
              <w:t>9.5</w:t>
            </w:r>
          </w:p>
        </w:tc>
      </w:tr>
      <w:tr w:rsidR="00074750" w:rsidRPr="002C6829" w14:paraId="7398C15B" w14:textId="77777777" w:rsidTr="00074750">
        <w:trPr>
          <w:trHeight w:val="460"/>
        </w:trPr>
        <w:tc>
          <w:tcPr>
            <w:tcW w:w="1256" w:type="pct"/>
            <w:vMerge/>
          </w:tcPr>
          <w:p w14:paraId="0149701F" w14:textId="77777777" w:rsidR="00074750" w:rsidRPr="002C6829" w:rsidRDefault="00074750" w:rsidP="00074750">
            <w:pPr>
              <w:pStyle w:val="Tablebodycopy"/>
              <w:jc w:val="left"/>
              <w:rPr>
                <w:lang w:val="en-AU"/>
              </w:rPr>
            </w:pPr>
          </w:p>
        </w:tc>
        <w:tc>
          <w:tcPr>
            <w:tcW w:w="2596" w:type="pct"/>
            <w:tcBorders>
              <w:top w:val="single" w:sz="4" w:space="0" w:color="7F7F7F" w:themeColor="text1" w:themeTint="80"/>
              <w:bottom w:val="single" w:sz="4" w:space="0" w:color="7F7F7F" w:themeColor="text1" w:themeTint="80"/>
              <w:right w:val="single" w:sz="4" w:space="0" w:color="7F7F7F" w:themeColor="text1" w:themeTint="80"/>
            </w:tcBorders>
          </w:tcPr>
          <w:p w14:paraId="795EF5DA" w14:textId="77777777" w:rsidR="00074750" w:rsidRPr="002C6829" w:rsidRDefault="00074750" w:rsidP="00074750">
            <w:pPr>
              <w:pStyle w:val="Tablebodycopy"/>
              <w:rPr>
                <w:lang w:val="en-AU"/>
              </w:rPr>
            </w:pPr>
            <w:r w:rsidRPr="002C6829">
              <w:rPr>
                <w:lang w:val="en-AU"/>
              </w:rPr>
              <w:t>Identify as not having a disability</w:t>
            </w:r>
          </w:p>
        </w:tc>
        <w:tc>
          <w:tcPr>
            <w:tcW w:w="1148" w:type="pct"/>
            <w:tcBorders>
              <w:top w:val="single" w:sz="4" w:space="0" w:color="7F7F7F" w:themeColor="text1" w:themeTint="80"/>
              <w:left w:val="single" w:sz="4" w:space="0" w:color="7F7F7F" w:themeColor="text1" w:themeTint="80"/>
              <w:bottom w:val="single" w:sz="4" w:space="0" w:color="7F7F7F" w:themeColor="text1" w:themeTint="80"/>
            </w:tcBorders>
          </w:tcPr>
          <w:p w14:paraId="4B0AACEC" w14:textId="77777777" w:rsidR="00074750" w:rsidRPr="002C6829" w:rsidRDefault="00074750" w:rsidP="00074750">
            <w:pPr>
              <w:pStyle w:val="Tablebodycopy"/>
              <w:rPr>
                <w:lang w:val="en-AU"/>
              </w:rPr>
            </w:pPr>
            <w:r w:rsidRPr="002C6829">
              <w:rPr>
                <w:lang w:val="en-AU"/>
              </w:rPr>
              <w:t>89.4</w:t>
            </w:r>
          </w:p>
        </w:tc>
      </w:tr>
      <w:tr w:rsidR="00074750" w:rsidRPr="002C6829" w14:paraId="1446AE8A" w14:textId="77777777" w:rsidTr="00074750">
        <w:trPr>
          <w:trHeight w:val="240"/>
        </w:trPr>
        <w:tc>
          <w:tcPr>
            <w:tcW w:w="1256" w:type="pct"/>
            <w:vMerge/>
          </w:tcPr>
          <w:p w14:paraId="463EC847" w14:textId="77777777" w:rsidR="00074750" w:rsidRPr="002C6829" w:rsidRDefault="00074750" w:rsidP="00074750">
            <w:pPr>
              <w:pStyle w:val="Tablebodycopy"/>
              <w:jc w:val="left"/>
              <w:rPr>
                <w:lang w:val="en-AU"/>
              </w:rPr>
            </w:pPr>
          </w:p>
        </w:tc>
        <w:tc>
          <w:tcPr>
            <w:tcW w:w="2596" w:type="pct"/>
            <w:tcBorders>
              <w:top w:val="single" w:sz="4" w:space="0" w:color="7F7F7F" w:themeColor="text1" w:themeTint="80"/>
              <w:bottom w:val="single" w:sz="4" w:space="0" w:color="000000"/>
              <w:right w:val="single" w:sz="4" w:space="0" w:color="7F7F7F" w:themeColor="text1" w:themeTint="80"/>
            </w:tcBorders>
          </w:tcPr>
          <w:p w14:paraId="71962E52" w14:textId="77777777" w:rsidR="00074750" w:rsidRPr="002C6829" w:rsidRDefault="00074750" w:rsidP="00074750">
            <w:pPr>
              <w:pStyle w:val="Tablebodycopy"/>
              <w:rPr>
                <w:lang w:val="en-AU"/>
              </w:rPr>
            </w:pPr>
            <w:r w:rsidRPr="002C6829">
              <w:rPr>
                <w:lang w:val="en-AU"/>
              </w:rPr>
              <w:t>Prefer not to say</w:t>
            </w:r>
          </w:p>
        </w:tc>
        <w:tc>
          <w:tcPr>
            <w:tcW w:w="1148" w:type="pct"/>
            <w:tcBorders>
              <w:top w:val="single" w:sz="4" w:space="0" w:color="7F7F7F" w:themeColor="text1" w:themeTint="80"/>
              <w:left w:val="single" w:sz="4" w:space="0" w:color="7F7F7F" w:themeColor="text1" w:themeTint="80"/>
              <w:bottom w:val="single" w:sz="4" w:space="0" w:color="000000"/>
            </w:tcBorders>
          </w:tcPr>
          <w:p w14:paraId="297BFA86" w14:textId="77777777" w:rsidR="00074750" w:rsidRPr="002C6829" w:rsidRDefault="00074750" w:rsidP="00074750">
            <w:pPr>
              <w:pStyle w:val="Tablebodycopy"/>
              <w:rPr>
                <w:lang w:val="en-AU"/>
              </w:rPr>
            </w:pPr>
            <w:r w:rsidRPr="002C6829">
              <w:rPr>
                <w:lang w:val="en-AU"/>
              </w:rPr>
              <w:t>1</w:t>
            </w:r>
          </w:p>
        </w:tc>
      </w:tr>
      <w:tr w:rsidR="00074750" w:rsidRPr="002C6829" w14:paraId="39E5F598" w14:textId="77777777" w:rsidTr="00074750">
        <w:trPr>
          <w:trHeight w:val="480"/>
        </w:trPr>
        <w:tc>
          <w:tcPr>
            <w:tcW w:w="1256" w:type="pct"/>
            <w:vMerge w:val="restart"/>
          </w:tcPr>
          <w:p w14:paraId="76A29F06" w14:textId="77777777" w:rsidR="00074750" w:rsidRPr="002C6829" w:rsidRDefault="00074750" w:rsidP="00074750">
            <w:pPr>
              <w:pStyle w:val="Tablebodycopy"/>
              <w:jc w:val="left"/>
              <w:rPr>
                <w:lang w:val="en-AU"/>
              </w:rPr>
            </w:pPr>
            <w:r w:rsidRPr="002C6829">
              <w:rPr>
                <w:lang w:val="en-AU"/>
              </w:rPr>
              <w:t>Aboriginal or Torres Strait Islander</w:t>
            </w:r>
          </w:p>
        </w:tc>
        <w:tc>
          <w:tcPr>
            <w:tcW w:w="2596" w:type="pct"/>
            <w:tcBorders>
              <w:bottom w:val="single" w:sz="4" w:space="0" w:color="7F7F7F" w:themeColor="text1" w:themeTint="80"/>
              <w:right w:val="single" w:sz="4" w:space="0" w:color="7F7F7F" w:themeColor="text1" w:themeTint="80"/>
            </w:tcBorders>
          </w:tcPr>
          <w:p w14:paraId="57BBA08A" w14:textId="77777777" w:rsidR="00074750" w:rsidRPr="002C6829" w:rsidRDefault="00074750" w:rsidP="00074750">
            <w:pPr>
              <w:pStyle w:val="Tablebodycopy"/>
              <w:rPr>
                <w:lang w:val="en-AU"/>
              </w:rPr>
            </w:pPr>
            <w:r w:rsidRPr="002C6829">
              <w:rPr>
                <w:lang w:val="en-AU"/>
              </w:rPr>
              <w:t>Aboriginal</w:t>
            </w:r>
          </w:p>
        </w:tc>
        <w:tc>
          <w:tcPr>
            <w:tcW w:w="1148" w:type="pct"/>
            <w:tcBorders>
              <w:left w:val="single" w:sz="4" w:space="0" w:color="7F7F7F" w:themeColor="text1" w:themeTint="80"/>
              <w:bottom w:val="single" w:sz="4" w:space="0" w:color="7F7F7F" w:themeColor="text1" w:themeTint="80"/>
            </w:tcBorders>
          </w:tcPr>
          <w:p w14:paraId="540AB59C" w14:textId="77777777" w:rsidR="00074750" w:rsidRPr="002C6829" w:rsidRDefault="00074750" w:rsidP="00074750">
            <w:pPr>
              <w:pStyle w:val="Tablebodycopy"/>
              <w:rPr>
                <w:lang w:val="en-AU"/>
              </w:rPr>
            </w:pPr>
            <w:r w:rsidRPr="002C6829">
              <w:rPr>
                <w:lang w:val="en-AU"/>
              </w:rPr>
              <w:t>.8</w:t>
            </w:r>
          </w:p>
        </w:tc>
      </w:tr>
      <w:tr w:rsidR="00074750" w:rsidRPr="002C6829" w14:paraId="5B85E37F" w14:textId="77777777" w:rsidTr="00074750">
        <w:trPr>
          <w:trHeight w:val="220"/>
        </w:trPr>
        <w:tc>
          <w:tcPr>
            <w:tcW w:w="1256" w:type="pct"/>
            <w:vMerge/>
          </w:tcPr>
          <w:p w14:paraId="460B8C7A" w14:textId="77777777" w:rsidR="00074750" w:rsidRPr="002C6829" w:rsidRDefault="00074750" w:rsidP="00074750">
            <w:pPr>
              <w:pStyle w:val="Tablebodycopy"/>
              <w:jc w:val="left"/>
              <w:rPr>
                <w:lang w:val="en-AU"/>
              </w:rPr>
            </w:pPr>
          </w:p>
        </w:tc>
        <w:tc>
          <w:tcPr>
            <w:tcW w:w="2596" w:type="pct"/>
            <w:tcBorders>
              <w:top w:val="single" w:sz="4" w:space="0" w:color="7F7F7F" w:themeColor="text1" w:themeTint="80"/>
              <w:bottom w:val="single" w:sz="4" w:space="0" w:color="7F7F7F" w:themeColor="text1" w:themeTint="80"/>
              <w:right w:val="single" w:sz="4" w:space="0" w:color="7F7F7F" w:themeColor="text1" w:themeTint="80"/>
            </w:tcBorders>
          </w:tcPr>
          <w:p w14:paraId="4419105E" w14:textId="77777777" w:rsidR="00074750" w:rsidRPr="002C6829" w:rsidRDefault="00074750" w:rsidP="00074750">
            <w:pPr>
              <w:pStyle w:val="Tablebodycopy"/>
              <w:rPr>
                <w:lang w:val="en-AU"/>
              </w:rPr>
            </w:pPr>
            <w:r w:rsidRPr="002C6829">
              <w:rPr>
                <w:lang w:val="en-AU"/>
              </w:rPr>
              <w:t>Torres Strait Islander</w:t>
            </w:r>
          </w:p>
        </w:tc>
        <w:tc>
          <w:tcPr>
            <w:tcW w:w="1148" w:type="pct"/>
            <w:tcBorders>
              <w:top w:val="single" w:sz="4" w:space="0" w:color="7F7F7F" w:themeColor="text1" w:themeTint="80"/>
              <w:left w:val="single" w:sz="4" w:space="0" w:color="7F7F7F" w:themeColor="text1" w:themeTint="80"/>
              <w:bottom w:val="single" w:sz="4" w:space="0" w:color="7F7F7F" w:themeColor="text1" w:themeTint="80"/>
            </w:tcBorders>
          </w:tcPr>
          <w:p w14:paraId="1095BD25" w14:textId="77777777" w:rsidR="00074750" w:rsidRPr="002C6829" w:rsidRDefault="00074750" w:rsidP="00074750">
            <w:pPr>
              <w:pStyle w:val="Tablebodycopy"/>
              <w:rPr>
                <w:lang w:val="en-AU"/>
              </w:rPr>
            </w:pPr>
            <w:r w:rsidRPr="002C6829">
              <w:rPr>
                <w:lang w:val="en-AU"/>
              </w:rPr>
              <w:t>.1</w:t>
            </w:r>
          </w:p>
        </w:tc>
      </w:tr>
      <w:tr w:rsidR="00074750" w:rsidRPr="002C6829" w14:paraId="2CC48FC9" w14:textId="77777777" w:rsidTr="00074750">
        <w:trPr>
          <w:trHeight w:val="460"/>
        </w:trPr>
        <w:tc>
          <w:tcPr>
            <w:tcW w:w="1256" w:type="pct"/>
            <w:vMerge/>
          </w:tcPr>
          <w:p w14:paraId="3A755BAC" w14:textId="77777777" w:rsidR="00074750" w:rsidRPr="002C6829" w:rsidRDefault="00074750" w:rsidP="00074750">
            <w:pPr>
              <w:pStyle w:val="Tablebodycopy"/>
              <w:jc w:val="left"/>
              <w:rPr>
                <w:lang w:val="en-AU"/>
              </w:rPr>
            </w:pPr>
          </w:p>
        </w:tc>
        <w:tc>
          <w:tcPr>
            <w:tcW w:w="2596" w:type="pct"/>
            <w:tcBorders>
              <w:top w:val="single" w:sz="4" w:space="0" w:color="7F7F7F" w:themeColor="text1" w:themeTint="80"/>
              <w:bottom w:val="single" w:sz="4" w:space="0" w:color="7F7F7F" w:themeColor="text1" w:themeTint="80"/>
              <w:right w:val="single" w:sz="4" w:space="0" w:color="7F7F7F" w:themeColor="text1" w:themeTint="80"/>
            </w:tcBorders>
          </w:tcPr>
          <w:p w14:paraId="434ABBD6" w14:textId="77777777" w:rsidR="00074750" w:rsidRPr="002C6829" w:rsidRDefault="00074750" w:rsidP="00074750">
            <w:pPr>
              <w:pStyle w:val="Tablebodycopy"/>
              <w:rPr>
                <w:lang w:val="en-AU"/>
              </w:rPr>
            </w:pPr>
            <w:r w:rsidRPr="002C6829">
              <w:rPr>
                <w:lang w:val="en-AU"/>
              </w:rPr>
              <w:t>Aboriginal and Torres Strait Islander</w:t>
            </w:r>
          </w:p>
        </w:tc>
        <w:tc>
          <w:tcPr>
            <w:tcW w:w="1148" w:type="pct"/>
            <w:tcBorders>
              <w:top w:val="single" w:sz="4" w:space="0" w:color="7F7F7F" w:themeColor="text1" w:themeTint="80"/>
              <w:left w:val="single" w:sz="4" w:space="0" w:color="7F7F7F" w:themeColor="text1" w:themeTint="80"/>
              <w:bottom w:val="single" w:sz="4" w:space="0" w:color="7F7F7F" w:themeColor="text1" w:themeTint="80"/>
            </w:tcBorders>
          </w:tcPr>
          <w:p w14:paraId="2514DF3B" w14:textId="77777777" w:rsidR="00074750" w:rsidRPr="002C6829" w:rsidRDefault="00074750" w:rsidP="00074750">
            <w:pPr>
              <w:pStyle w:val="Tablebodycopy"/>
              <w:rPr>
                <w:lang w:val="en-AU"/>
              </w:rPr>
            </w:pPr>
            <w:r w:rsidRPr="002C6829">
              <w:rPr>
                <w:lang w:val="en-AU"/>
              </w:rPr>
              <w:t>.1</w:t>
            </w:r>
          </w:p>
        </w:tc>
      </w:tr>
      <w:tr w:rsidR="00074750" w:rsidRPr="002C6829" w14:paraId="7139F125" w14:textId="77777777" w:rsidTr="00074750">
        <w:trPr>
          <w:trHeight w:val="240"/>
        </w:trPr>
        <w:tc>
          <w:tcPr>
            <w:tcW w:w="1256" w:type="pct"/>
            <w:vMerge/>
          </w:tcPr>
          <w:p w14:paraId="0BCCD216" w14:textId="77777777" w:rsidR="00074750" w:rsidRPr="002C6829" w:rsidRDefault="00074750" w:rsidP="00074750">
            <w:pPr>
              <w:pStyle w:val="Tablebodycopy"/>
              <w:jc w:val="left"/>
              <w:rPr>
                <w:lang w:val="en-AU"/>
              </w:rPr>
            </w:pPr>
          </w:p>
        </w:tc>
        <w:tc>
          <w:tcPr>
            <w:tcW w:w="2596" w:type="pct"/>
            <w:tcBorders>
              <w:top w:val="single" w:sz="4" w:space="0" w:color="7F7F7F" w:themeColor="text1" w:themeTint="80"/>
              <w:bottom w:val="single" w:sz="4" w:space="0" w:color="7F7F7F" w:themeColor="text1" w:themeTint="80"/>
              <w:right w:val="single" w:sz="4" w:space="0" w:color="7F7F7F" w:themeColor="text1" w:themeTint="80"/>
            </w:tcBorders>
          </w:tcPr>
          <w:p w14:paraId="4BA45515" w14:textId="77777777" w:rsidR="00074750" w:rsidRPr="002C6829" w:rsidRDefault="00074750" w:rsidP="00074750">
            <w:pPr>
              <w:pStyle w:val="Tablebodycopy"/>
              <w:rPr>
                <w:lang w:val="en-AU"/>
              </w:rPr>
            </w:pPr>
            <w:r w:rsidRPr="002C6829">
              <w:rPr>
                <w:lang w:val="en-AU"/>
              </w:rPr>
              <w:t>No</w:t>
            </w:r>
          </w:p>
        </w:tc>
        <w:tc>
          <w:tcPr>
            <w:tcW w:w="1148" w:type="pct"/>
            <w:tcBorders>
              <w:top w:val="single" w:sz="4" w:space="0" w:color="7F7F7F" w:themeColor="text1" w:themeTint="80"/>
              <w:left w:val="single" w:sz="4" w:space="0" w:color="7F7F7F" w:themeColor="text1" w:themeTint="80"/>
              <w:bottom w:val="single" w:sz="4" w:space="0" w:color="7F7F7F" w:themeColor="text1" w:themeTint="80"/>
            </w:tcBorders>
          </w:tcPr>
          <w:p w14:paraId="7A60DE38" w14:textId="77777777" w:rsidR="00074750" w:rsidRPr="002C6829" w:rsidRDefault="00074750" w:rsidP="00074750">
            <w:pPr>
              <w:pStyle w:val="Tablebodycopy"/>
              <w:rPr>
                <w:lang w:val="en-AU"/>
              </w:rPr>
            </w:pPr>
            <w:r w:rsidRPr="002C6829">
              <w:rPr>
                <w:lang w:val="en-AU"/>
              </w:rPr>
              <w:t>98.5</w:t>
            </w:r>
          </w:p>
        </w:tc>
      </w:tr>
      <w:tr w:rsidR="00074750" w:rsidRPr="002C6829" w14:paraId="49BE76CC" w14:textId="77777777" w:rsidTr="00074750">
        <w:trPr>
          <w:trHeight w:val="240"/>
        </w:trPr>
        <w:tc>
          <w:tcPr>
            <w:tcW w:w="1256" w:type="pct"/>
            <w:vMerge/>
          </w:tcPr>
          <w:p w14:paraId="56E4FA5F" w14:textId="77777777" w:rsidR="00074750" w:rsidRPr="002C6829" w:rsidRDefault="00074750" w:rsidP="00074750">
            <w:pPr>
              <w:pStyle w:val="Tablebodycopy"/>
              <w:jc w:val="left"/>
              <w:rPr>
                <w:lang w:val="en-AU"/>
              </w:rPr>
            </w:pPr>
          </w:p>
        </w:tc>
        <w:tc>
          <w:tcPr>
            <w:tcW w:w="2596" w:type="pct"/>
            <w:tcBorders>
              <w:top w:val="single" w:sz="4" w:space="0" w:color="7F7F7F" w:themeColor="text1" w:themeTint="80"/>
              <w:bottom w:val="single" w:sz="4" w:space="0" w:color="000000"/>
              <w:right w:val="single" w:sz="4" w:space="0" w:color="7F7F7F" w:themeColor="text1" w:themeTint="80"/>
            </w:tcBorders>
          </w:tcPr>
          <w:p w14:paraId="2965F7F0" w14:textId="77777777" w:rsidR="00074750" w:rsidRPr="002C6829" w:rsidRDefault="00074750" w:rsidP="00074750">
            <w:pPr>
              <w:pStyle w:val="Tablebodycopy"/>
              <w:rPr>
                <w:lang w:val="en-AU"/>
              </w:rPr>
            </w:pPr>
            <w:r w:rsidRPr="002C6829">
              <w:rPr>
                <w:lang w:val="en-AU"/>
              </w:rPr>
              <w:t>Prefer not to say</w:t>
            </w:r>
          </w:p>
        </w:tc>
        <w:tc>
          <w:tcPr>
            <w:tcW w:w="1148" w:type="pct"/>
            <w:tcBorders>
              <w:top w:val="single" w:sz="4" w:space="0" w:color="7F7F7F" w:themeColor="text1" w:themeTint="80"/>
              <w:left w:val="single" w:sz="4" w:space="0" w:color="7F7F7F" w:themeColor="text1" w:themeTint="80"/>
              <w:bottom w:val="single" w:sz="4" w:space="0" w:color="000000"/>
            </w:tcBorders>
          </w:tcPr>
          <w:p w14:paraId="47E57B78" w14:textId="77777777" w:rsidR="00074750" w:rsidRPr="002C6829" w:rsidRDefault="00074750" w:rsidP="00074750">
            <w:pPr>
              <w:pStyle w:val="Tablebodycopy"/>
              <w:rPr>
                <w:lang w:val="en-AU"/>
              </w:rPr>
            </w:pPr>
            <w:r w:rsidRPr="002C6829">
              <w:rPr>
                <w:lang w:val="en-AU"/>
              </w:rPr>
              <w:t>.5</w:t>
            </w:r>
          </w:p>
        </w:tc>
      </w:tr>
      <w:tr w:rsidR="00074750" w:rsidRPr="002C6829" w14:paraId="732DF94F" w14:textId="77777777" w:rsidTr="00074750">
        <w:trPr>
          <w:trHeight w:val="240"/>
        </w:trPr>
        <w:tc>
          <w:tcPr>
            <w:tcW w:w="1256" w:type="pct"/>
            <w:vMerge w:val="restart"/>
          </w:tcPr>
          <w:p w14:paraId="2AE03F89" w14:textId="77777777" w:rsidR="00074750" w:rsidRPr="002C6829" w:rsidRDefault="00074750" w:rsidP="00074750">
            <w:pPr>
              <w:pStyle w:val="Tablebodycopy"/>
              <w:jc w:val="left"/>
              <w:rPr>
                <w:lang w:val="en-AU"/>
              </w:rPr>
            </w:pPr>
            <w:r w:rsidRPr="002C6829">
              <w:rPr>
                <w:lang w:val="en-AU"/>
              </w:rPr>
              <w:t>Main language at home</w:t>
            </w:r>
          </w:p>
        </w:tc>
        <w:tc>
          <w:tcPr>
            <w:tcW w:w="2596" w:type="pct"/>
            <w:tcBorders>
              <w:bottom w:val="single" w:sz="4" w:space="0" w:color="7F7F7F" w:themeColor="text1" w:themeTint="80"/>
              <w:right w:val="single" w:sz="4" w:space="0" w:color="7F7F7F" w:themeColor="text1" w:themeTint="80"/>
            </w:tcBorders>
          </w:tcPr>
          <w:p w14:paraId="77F232EC" w14:textId="77777777" w:rsidR="00074750" w:rsidRPr="002C6829" w:rsidRDefault="00074750" w:rsidP="00074750">
            <w:pPr>
              <w:pStyle w:val="Tablebodycopy"/>
              <w:rPr>
                <w:lang w:val="en-AU"/>
              </w:rPr>
            </w:pPr>
            <w:r w:rsidRPr="002C6829">
              <w:rPr>
                <w:lang w:val="en-AU"/>
              </w:rPr>
              <w:t>English</w:t>
            </w:r>
          </w:p>
        </w:tc>
        <w:tc>
          <w:tcPr>
            <w:tcW w:w="1148" w:type="pct"/>
            <w:tcBorders>
              <w:left w:val="single" w:sz="4" w:space="0" w:color="7F7F7F" w:themeColor="text1" w:themeTint="80"/>
              <w:bottom w:val="single" w:sz="4" w:space="0" w:color="7F7F7F" w:themeColor="text1" w:themeTint="80"/>
            </w:tcBorders>
          </w:tcPr>
          <w:p w14:paraId="219884DE" w14:textId="77777777" w:rsidR="00074750" w:rsidRPr="002C6829" w:rsidRDefault="00074750" w:rsidP="00074750">
            <w:pPr>
              <w:pStyle w:val="Tablebodycopy"/>
              <w:rPr>
                <w:lang w:val="en-AU"/>
              </w:rPr>
            </w:pPr>
            <w:r w:rsidRPr="002C6829">
              <w:rPr>
                <w:lang w:val="en-AU"/>
              </w:rPr>
              <w:t>87.3</w:t>
            </w:r>
          </w:p>
        </w:tc>
      </w:tr>
      <w:tr w:rsidR="00074750" w:rsidRPr="002C6829" w14:paraId="21F3D98D" w14:textId="77777777" w:rsidTr="00074750">
        <w:trPr>
          <w:trHeight w:val="220"/>
        </w:trPr>
        <w:tc>
          <w:tcPr>
            <w:tcW w:w="1256" w:type="pct"/>
            <w:vMerge/>
          </w:tcPr>
          <w:p w14:paraId="45C24289" w14:textId="77777777" w:rsidR="00074750" w:rsidRPr="002C6829" w:rsidRDefault="00074750" w:rsidP="00074750">
            <w:pPr>
              <w:pStyle w:val="Tablebodycopy"/>
              <w:jc w:val="left"/>
              <w:rPr>
                <w:lang w:val="en-AU"/>
              </w:rPr>
            </w:pPr>
          </w:p>
        </w:tc>
        <w:tc>
          <w:tcPr>
            <w:tcW w:w="2596" w:type="pct"/>
            <w:tcBorders>
              <w:top w:val="single" w:sz="4" w:space="0" w:color="7F7F7F" w:themeColor="text1" w:themeTint="80"/>
              <w:bottom w:val="single" w:sz="4" w:space="0" w:color="7F7F7F" w:themeColor="text1" w:themeTint="80"/>
              <w:right w:val="single" w:sz="4" w:space="0" w:color="7F7F7F" w:themeColor="text1" w:themeTint="80"/>
            </w:tcBorders>
          </w:tcPr>
          <w:p w14:paraId="487F5EE8" w14:textId="77777777" w:rsidR="00074750" w:rsidRPr="002C6829" w:rsidRDefault="00074750" w:rsidP="00074750">
            <w:pPr>
              <w:pStyle w:val="Tablebodycopy"/>
              <w:rPr>
                <w:lang w:val="en-AU"/>
              </w:rPr>
            </w:pPr>
            <w:r w:rsidRPr="002C6829">
              <w:rPr>
                <w:lang w:val="en-AU"/>
              </w:rPr>
              <w:t>Other</w:t>
            </w:r>
          </w:p>
        </w:tc>
        <w:tc>
          <w:tcPr>
            <w:tcW w:w="1148" w:type="pct"/>
            <w:tcBorders>
              <w:top w:val="single" w:sz="4" w:space="0" w:color="7F7F7F" w:themeColor="text1" w:themeTint="80"/>
              <w:left w:val="single" w:sz="4" w:space="0" w:color="7F7F7F" w:themeColor="text1" w:themeTint="80"/>
              <w:bottom w:val="single" w:sz="4" w:space="0" w:color="7F7F7F" w:themeColor="text1" w:themeTint="80"/>
            </w:tcBorders>
          </w:tcPr>
          <w:p w14:paraId="5968BBA7" w14:textId="77777777" w:rsidR="00074750" w:rsidRPr="002C6829" w:rsidRDefault="00074750" w:rsidP="00074750">
            <w:pPr>
              <w:pStyle w:val="Tablebodycopy"/>
              <w:rPr>
                <w:lang w:val="en-AU"/>
              </w:rPr>
            </w:pPr>
            <w:r w:rsidRPr="002C6829">
              <w:rPr>
                <w:lang w:val="en-AU"/>
              </w:rPr>
              <w:t>11.3</w:t>
            </w:r>
          </w:p>
        </w:tc>
      </w:tr>
      <w:tr w:rsidR="00074750" w:rsidRPr="002C6829" w14:paraId="4A4EC147" w14:textId="77777777" w:rsidTr="00074750">
        <w:trPr>
          <w:trHeight w:val="240"/>
        </w:trPr>
        <w:tc>
          <w:tcPr>
            <w:tcW w:w="1256" w:type="pct"/>
            <w:vMerge/>
          </w:tcPr>
          <w:p w14:paraId="22EDAE92" w14:textId="77777777" w:rsidR="00074750" w:rsidRPr="002C6829" w:rsidRDefault="00074750" w:rsidP="00074750">
            <w:pPr>
              <w:pStyle w:val="Tablebodycopy"/>
              <w:jc w:val="left"/>
              <w:rPr>
                <w:lang w:val="en-AU"/>
              </w:rPr>
            </w:pPr>
          </w:p>
        </w:tc>
        <w:tc>
          <w:tcPr>
            <w:tcW w:w="2596" w:type="pct"/>
            <w:tcBorders>
              <w:top w:val="single" w:sz="4" w:space="0" w:color="7F7F7F" w:themeColor="text1" w:themeTint="80"/>
              <w:bottom w:val="single" w:sz="4" w:space="0" w:color="000000"/>
              <w:right w:val="single" w:sz="4" w:space="0" w:color="7F7F7F" w:themeColor="text1" w:themeTint="80"/>
            </w:tcBorders>
          </w:tcPr>
          <w:p w14:paraId="134EE14C" w14:textId="77777777" w:rsidR="00074750" w:rsidRPr="002C6829" w:rsidRDefault="00074750" w:rsidP="00074750">
            <w:pPr>
              <w:pStyle w:val="Tablebodycopy"/>
              <w:rPr>
                <w:lang w:val="en-AU"/>
              </w:rPr>
            </w:pPr>
            <w:r w:rsidRPr="002C6829">
              <w:rPr>
                <w:lang w:val="en-AU"/>
              </w:rPr>
              <w:t>Prefer not to say</w:t>
            </w:r>
          </w:p>
        </w:tc>
        <w:tc>
          <w:tcPr>
            <w:tcW w:w="1148" w:type="pct"/>
            <w:tcBorders>
              <w:top w:val="single" w:sz="4" w:space="0" w:color="7F7F7F" w:themeColor="text1" w:themeTint="80"/>
              <w:left w:val="single" w:sz="4" w:space="0" w:color="7F7F7F" w:themeColor="text1" w:themeTint="80"/>
              <w:bottom w:val="single" w:sz="4" w:space="0" w:color="000000"/>
            </w:tcBorders>
          </w:tcPr>
          <w:p w14:paraId="5425D44F" w14:textId="77777777" w:rsidR="00074750" w:rsidRPr="002C6829" w:rsidRDefault="00074750" w:rsidP="00074750">
            <w:pPr>
              <w:pStyle w:val="Tablebodycopy"/>
              <w:rPr>
                <w:lang w:val="en-AU"/>
              </w:rPr>
            </w:pPr>
            <w:r w:rsidRPr="002C6829">
              <w:rPr>
                <w:lang w:val="en-AU"/>
              </w:rPr>
              <w:t>1.3</w:t>
            </w:r>
          </w:p>
        </w:tc>
      </w:tr>
      <w:tr w:rsidR="00074750" w:rsidRPr="002C6829" w14:paraId="22483E18" w14:textId="77777777" w:rsidTr="00074750">
        <w:trPr>
          <w:trHeight w:val="240"/>
        </w:trPr>
        <w:tc>
          <w:tcPr>
            <w:tcW w:w="1256" w:type="pct"/>
            <w:vMerge w:val="restart"/>
          </w:tcPr>
          <w:p w14:paraId="4A598DD2" w14:textId="77777777" w:rsidR="00074750" w:rsidRPr="002C6829" w:rsidRDefault="00074750" w:rsidP="00074750">
            <w:pPr>
              <w:pStyle w:val="Tablebodycopy"/>
              <w:jc w:val="left"/>
              <w:rPr>
                <w:lang w:val="en-AU"/>
              </w:rPr>
            </w:pPr>
            <w:r w:rsidRPr="002C6829">
              <w:rPr>
                <w:lang w:val="en-AU"/>
              </w:rPr>
              <w:t>Country of birth</w:t>
            </w:r>
          </w:p>
        </w:tc>
        <w:tc>
          <w:tcPr>
            <w:tcW w:w="2596" w:type="pct"/>
            <w:tcBorders>
              <w:bottom w:val="single" w:sz="4" w:space="0" w:color="7F7F7F" w:themeColor="text1" w:themeTint="80"/>
              <w:right w:val="single" w:sz="4" w:space="0" w:color="7F7F7F" w:themeColor="text1" w:themeTint="80"/>
            </w:tcBorders>
          </w:tcPr>
          <w:p w14:paraId="68A280A3" w14:textId="77777777" w:rsidR="00074750" w:rsidRPr="002C6829" w:rsidRDefault="00074750" w:rsidP="00074750">
            <w:pPr>
              <w:pStyle w:val="Tablebodycopy"/>
              <w:rPr>
                <w:lang w:val="en-AU"/>
              </w:rPr>
            </w:pPr>
            <w:r w:rsidRPr="002C6829">
              <w:rPr>
                <w:lang w:val="en-AU"/>
              </w:rPr>
              <w:t>Australia</w:t>
            </w:r>
          </w:p>
        </w:tc>
        <w:tc>
          <w:tcPr>
            <w:tcW w:w="1148" w:type="pct"/>
            <w:tcBorders>
              <w:left w:val="single" w:sz="4" w:space="0" w:color="7F7F7F" w:themeColor="text1" w:themeTint="80"/>
              <w:bottom w:val="single" w:sz="4" w:space="0" w:color="7F7F7F" w:themeColor="text1" w:themeTint="80"/>
            </w:tcBorders>
          </w:tcPr>
          <w:p w14:paraId="3D2DD4C4" w14:textId="77777777" w:rsidR="00074750" w:rsidRPr="002C6829" w:rsidRDefault="00074750" w:rsidP="00074750">
            <w:pPr>
              <w:pStyle w:val="Tablebodycopy"/>
              <w:rPr>
                <w:lang w:val="en-AU"/>
              </w:rPr>
            </w:pPr>
            <w:r w:rsidRPr="002C6829">
              <w:rPr>
                <w:lang w:val="en-AU"/>
              </w:rPr>
              <w:t>75.3</w:t>
            </w:r>
          </w:p>
        </w:tc>
      </w:tr>
      <w:tr w:rsidR="00074750" w:rsidRPr="002C6829" w14:paraId="398958D8" w14:textId="77777777" w:rsidTr="00074750">
        <w:trPr>
          <w:trHeight w:val="240"/>
        </w:trPr>
        <w:tc>
          <w:tcPr>
            <w:tcW w:w="1256" w:type="pct"/>
            <w:vMerge/>
          </w:tcPr>
          <w:p w14:paraId="4882DEDB" w14:textId="77777777" w:rsidR="00074750" w:rsidRPr="002C6829" w:rsidRDefault="00074750" w:rsidP="00074750">
            <w:pPr>
              <w:pStyle w:val="Tablebodycopy"/>
              <w:jc w:val="left"/>
              <w:rPr>
                <w:lang w:val="en-AU"/>
              </w:rPr>
            </w:pPr>
          </w:p>
        </w:tc>
        <w:tc>
          <w:tcPr>
            <w:tcW w:w="2596" w:type="pct"/>
            <w:tcBorders>
              <w:top w:val="single" w:sz="4" w:space="0" w:color="7F7F7F" w:themeColor="text1" w:themeTint="80"/>
              <w:bottom w:val="single" w:sz="4" w:space="0" w:color="7F7F7F" w:themeColor="text1" w:themeTint="80"/>
              <w:right w:val="single" w:sz="4" w:space="0" w:color="7F7F7F" w:themeColor="text1" w:themeTint="80"/>
            </w:tcBorders>
          </w:tcPr>
          <w:p w14:paraId="5FAC63FA" w14:textId="77777777" w:rsidR="00074750" w:rsidRPr="002C6829" w:rsidRDefault="00074750" w:rsidP="00074750">
            <w:pPr>
              <w:pStyle w:val="Tablebodycopy"/>
              <w:rPr>
                <w:lang w:val="en-AU"/>
              </w:rPr>
            </w:pPr>
            <w:r w:rsidRPr="002C6829">
              <w:rPr>
                <w:lang w:val="en-AU"/>
              </w:rPr>
              <w:t>Other</w:t>
            </w:r>
          </w:p>
        </w:tc>
        <w:tc>
          <w:tcPr>
            <w:tcW w:w="1148" w:type="pct"/>
            <w:tcBorders>
              <w:top w:val="single" w:sz="4" w:space="0" w:color="7F7F7F" w:themeColor="text1" w:themeTint="80"/>
              <w:left w:val="single" w:sz="4" w:space="0" w:color="7F7F7F" w:themeColor="text1" w:themeTint="80"/>
              <w:bottom w:val="single" w:sz="4" w:space="0" w:color="7F7F7F" w:themeColor="text1" w:themeTint="80"/>
            </w:tcBorders>
          </w:tcPr>
          <w:p w14:paraId="738467A7" w14:textId="77777777" w:rsidR="00074750" w:rsidRPr="002C6829" w:rsidRDefault="00074750" w:rsidP="00074750">
            <w:pPr>
              <w:pStyle w:val="Tablebodycopy"/>
              <w:rPr>
                <w:lang w:val="en-AU"/>
              </w:rPr>
            </w:pPr>
            <w:r w:rsidRPr="002C6829">
              <w:rPr>
                <w:lang w:val="en-AU"/>
              </w:rPr>
              <w:t>23</w:t>
            </w:r>
          </w:p>
        </w:tc>
      </w:tr>
      <w:tr w:rsidR="00074750" w:rsidRPr="002C6829" w14:paraId="572E51CA" w14:textId="77777777" w:rsidTr="00074750">
        <w:trPr>
          <w:trHeight w:val="220"/>
        </w:trPr>
        <w:tc>
          <w:tcPr>
            <w:tcW w:w="1256" w:type="pct"/>
            <w:vMerge/>
          </w:tcPr>
          <w:p w14:paraId="652234F4" w14:textId="77777777" w:rsidR="00074750" w:rsidRPr="002C6829" w:rsidRDefault="00074750" w:rsidP="00074750">
            <w:pPr>
              <w:pStyle w:val="Tablebodycopy"/>
              <w:jc w:val="left"/>
              <w:rPr>
                <w:lang w:val="en-AU"/>
              </w:rPr>
            </w:pPr>
          </w:p>
        </w:tc>
        <w:tc>
          <w:tcPr>
            <w:tcW w:w="2596" w:type="pct"/>
            <w:tcBorders>
              <w:top w:val="single" w:sz="4" w:space="0" w:color="7F7F7F" w:themeColor="text1" w:themeTint="80"/>
              <w:bottom w:val="single" w:sz="4" w:space="0" w:color="000000"/>
              <w:right w:val="single" w:sz="4" w:space="0" w:color="7F7F7F" w:themeColor="text1" w:themeTint="80"/>
            </w:tcBorders>
          </w:tcPr>
          <w:p w14:paraId="6C56505A" w14:textId="77777777" w:rsidR="00074750" w:rsidRPr="002C6829" w:rsidRDefault="00074750" w:rsidP="00074750">
            <w:pPr>
              <w:pStyle w:val="Tablebodycopy"/>
              <w:rPr>
                <w:lang w:val="en-AU"/>
              </w:rPr>
            </w:pPr>
            <w:r w:rsidRPr="002C6829">
              <w:rPr>
                <w:lang w:val="en-AU"/>
              </w:rPr>
              <w:t>Prefer not to say</w:t>
            </w:r>
          </w:p>
        </w:tc>
        <w:tc>
          <w:tcPr>
            <w:tcW w:w="1148" w:type="pct"/>
            <w:tcBorders>
              <w:top w:val="single" w:sz="4" w:space="0" w:color="7F7F7F" w:themeColor="text1" w:themeTint="80"/>
              <w:left w:val="single" w:sz="4" w:space="0" w:color="7F7F7F" w:themeColor="text1" w:themeTint="80"/>
              <w:bottom w:val="single" w:sz="4" w:space="0" w:color="000000"/>
            </w:tcBorders>
          </w:tcPr>
          <w:p w14:paraId="4655731F" w14:textId="77777777" w:rsidR="00074750" w:rsidRPr="002C6829" w:rsidRDefault="00074750" w:rsidP="00074750">
            <w:pPr>
              <w:pStyle w:val="Tablebodycopy"/>
              <w:rPr>
                <w:lang w:val="en-AU"/>
              </w:rPr>
            </w:pPr>
            <w:r w:rsidRPr="002C6829">
              <w:rPr>
                <w:lang w:val="en-AU"/>
              </w:rPr>
              <w:t>1.7</w:t>
            </w:r>
          </w:p>
        </w:tc>
      </w:tr>
      <w:tr w:rsidR="00074750" w:rsidRPr="002C6829" w14:paraId="35933D7D" w14:textId="77777777" w:rsidTr="00074750">
        <w:trPr>
          <w:trHeight w:val="460"/>
        </w:trPr>
        <w:tc>
          <w:tcPr>
            <w:tcW w:w="1256" w:type="pct"/>
            <w:vMerge w:val="restart"/>
          </w:tcPr>
          <w:p w14:paraId="270490F2" w14:textId="77777777" w:rsidR="00074750" w:rsidRPr="002C6829" w:rsidRDefault="00074750" w:rsidP="00074750">
            <w:pPr>
              <w:pStyle w:val="Tablebodycopy"/>
              <w:jc w:val="left"/>
              <w:rPr>
                <w:lang w:val="en-AU"/>
              </w:rPr>
            </w:pPr>
            <w:r w:rsidRPr="002C6829">
              <w:rPr>
                <w:lang w:val="en-AU"/>
              </w:rPr>
              <w:t>Childhood spent in Australia</w:t>
            </w:r>
          </w:p>
        </w:tc>
        <w:tc>
          <w:tcPr>
            <w:tcW w:w="2596" w:type="pct"/>
            <w:tcBorders>
              <w:bottom w:val="single" w:sz="4" w:space="0" w:color="7F7F7F" w:themeColor="text1" w:themeTint="80"/>
              <w:right w:val="single" w:sz="4" w:space="0" w:color="7F7F7F" w:themeColor="text1" w:themeTint="80"/>
            </w:tcBorders>
          </w:tcPr>
          <w:p w14:paraId="7539503A" w14:textId="77777777" w:rsidR="00074750" w:rsidRPr="002C6829" w:rsidRDefault="00074750" w:rsidP="00074750">
            <w:pPr>
              <w:pStyle w:val="Tablebodycopy"/>
              <w:rPr>
                <w:lang w:val="en-AU"/>
              </w:rPr>
            </w:pPr>
            <w:r w:rsidRPr="002C6829">
              <w:rPr>
                <w:lang w:val="en-AU"/>
              </w:rPr>
              <w:t>Yes</w:t>
            </w:r>
          </w:p>
        </w:tc>
        <w:tc>
          <w:tcPr>
            <w:tcW w:w="1148" w:type="pct"/>
            <w:tcBorders>
              <w:left w:val="single" w:sz="4" w:space="0" w:color="7F7F7F" w:themeColor="text1" w:themeTint="80"/>
              <w:bottom w:val="single" w:sz="4" w:space="0" w:color="7F7F7F" w:themeColor="text1" w:themeTint="80"/>
            </w:tcBorders>
          </w:tcPr>
          <w:p w14:paraId="32C7C9BE" w14:textId="77777777" w:rsidR="00074750" w:rsidRPr="002C6829" w:rsidRDefault="00074750" w:rsidP="00074750">
            <w:pPr>
              <w:pStyle w:val="Tablebodycopy"/>
              <w:rPr>
                <w:lang w:val="en-AU"/>
              </w:rPr>
            </w:pPr>
            <w:r w:rsidRPr="002C6829">
              <w:rPr>
                <w:lang w:val="en-AU"/>
              </w:rPr>
              <w:t>79.2</w:t>
            </w:r>
          </w:p>
        </w:tc>
      </w:tr>
      <w:tr w:rsidR="00074750" w:rsidRPr="002C6829" w14:paraId="2AF3B32F" w14:textId="77777777" w:rsidTr="00074750">
        <w:trPr>
          <w:trHeight w:val="240"/>
        </w:trPr>
        <w:tc>
          <w:tcPr>
            <w:tcW w:w="1256" w:type="pct"/>
            <w:vMerge/>
          </w:tcPr>
          <w:p w14:paraId="6CAAB87A" w14:textId="77777777" w:rsidR="00074750" w:rsidRPr="002C6829" w:rsidRDefault="00074750" w:rsidP="00074750">
            <w:pPr>
              <w:pStyle w:val="Tablebodycopy"/>
              <w:jc w:val="left"/>
              <w:rPr>
                <w:lang w:val="en-AU"/>
              </w:rPr>
            </w:pPr>
          </w:p>
        </w:tc>
        <w:tc>
          <w:tcPr>
            <w:tcW w:w="2596" w:type="pct"/>
            <w:tcBorders>
              <w:top w:val="single" w:sz="4" w:space="0" w:color="7F7F7F" w:themeColor="text1" w:themeTint="80"/>
              <w:right w:val="single" w:sz="4" w:space="0" w:color="7F7F7F" w:themeColor="text1" w:themeTint="80"/>
            </w:tcBorders>
          </w:tcPr>
          <w:p w14:paraId="6C7418E1" w14:textId="77777777" w:rsidR="00074750" w:rsidRPr="002C6829" w:rsidRDefault="00074750" w:rsidP="00074750">
            <w:pPr>
              <w:pStyle w:val="Tablebodycopy"/>
              <w:rPr>
                <w:lang w:val="en-AU"/>
              </w:rPr>
            </w:pPr>
            <w:r w:rsidRPr="002C6829">
              <w:rPr>
                <w:lang w:val="en-AU"/>
              </w:rPr>
              <w:t>No</w:t>
            </w:r>
          </w:p>
        </w:tc>
        <w:tc>
          <w:tcPr>
            <w:tcW w:w="1148" w:type="pct"/>
            <w:tcBorders>
              <w:top w:val="single" w:sz="4" w:space="0" w:color="7F7F7F" w:themeColor="text1" w:themeTint="80"/>
              <w:left w:val="single" w:sz="4" w:space="0" w:color="7F7F7F" w:themeColor="text1" w:themeTint="80"/>
            </w:tcBorders>
          </w:tcPr>
          <w:p w14:paraId="3CEB539E" w14:textId="77777777" w:rsidR="00074750" w:rsidRPr="002C6829" w:rsidRDefault="00074750" w:rsidP="00074750">
            <w:pPr>
              <w:pStyle w:val="Tablebodycopy"/>
              <w:rPr>
                <w:lang w:val="en-AU"/>
              </w:rPr>
            </w:pPr>
            <w:r w:rsidRPr="002C6829">
              <w:rPr>
                <w:lang w:val="en-AU"/>
              </w:rPr>
              <w:t>20.8</w:t>
            </w:r>
          </w:p>
        </w:tc>
      </w:tr>
    </w:tbl>
    <w:p w14:paraId="622DE34B" w14:textId="77777777" w:rsidR="00074750" w:rsidRPr="002C6829" w:rsidRDefault="00074750" w:rsidP="00074750">
      <w:pPr>
        <w:rPr>
          <w:lang w:val="en-AU"/>
        </w:rPr>
      </w:pPr>
    </w:p>
    <w:p w14:paraId="1575B08E" w14:textId="77777777" w:rsidR="00074750" w:rsidRPr="002C6829" w:rsidRDefault="00074750" w:rsidP="00074750">
      <w:pPr>
        <w:spacing w:after="0" w:line="240" w:lineRule="auto"/>
        <w:rPr>
          <w:lang w:val="en-AU"/>
        </w:rPr>
      </w:pPr>
      <w:r w:rsidRPr="002C6829">
        <w:rPr>
          <w:lang w:val="en-AU"/>
        </w:rPr>
        <w:br w:type="page"/>
      </w:r>
    </w:p>
    <w:p w14:paraId="5F02F82C" w14:textId="77777777" w:rsidR="00074750" w:rsidRPr="002C6829" w:rsidRDefault="00074750" w:rsidP="00074750">
      <w:pPr>
        <w:pStyle w:val="Heading1"/>
        <w:rPr>
          <w:lang w:val="en-AU"/>
        </w:rPr>
      </w:pPr>
      <w:bookmarkStart w:id="204" w:name="_Toc535837523"/>
      <w:bookmarkStart w:id="205" w:name="_Toc2862769"/>
      <w:r w:rsidRPr="002C6829">
        <w:rPr>
          <w:lang w:val="en-AU"/>
        </w:rPr>
        <w:lastRenderedPageBreak/>
        <w:t xml:space="preserve">Appendix C: </w:t>
      </w:r>
      <w:bookmarkEnd w:id="204"/>
      <w:r w:rsidRPr="002C6829">
        <w:rPr>
          <w:lang w:val="en-AU"/>
        </w:rPr>
        <w:t>Connection to nature</w:t>
      </w:r>
      <w:bookmarkEnd w:id="205"/>
    </w:p>
    <w:p w14:paraId="0FF79FDB" w14:textId="6E048F7E" w:rsidR="00074750" w:rsidRPr="002C6829" w:rsidRDefault="00074750" w:rsidP="00074750">
      <w:pPr>
        <w:pStyle w:val="Heading2"/>
        <w:rPr>
          <w:lang w:val="en-AU"/>
        </w:rPr>
      </w:pPr>
      <w:bookmarkStart w:id="206" w:name="_Toc535837524"/>
      <w:bookmarkStart w:id="207" w:name="_Toc2862770"/>
      <w:r w:rsidRPr="002C6829">
        <w:rPr>
          <w:lang w:val="en-AU"/>
        </w:rPr>
        <w:t>Confirmatory Factor Analysis of Connection to nature (CN) Items</w:t>
      </w:r>
      <w:bookmarkEnd w:id="206"/>
      <w:bookmarkEnd w:id="207"/>
    </w:p>
    <w:p w14:paraId="29BC4F4E" w14:textId="77777777" w:rsidR="00074750" w:rsidRPr="002C6829" w:rsidRDefault="00074750" w:rsidP="00074750">
      <w:pPr>
        <w:rPr>
          <w:rFonts w:ascii="Times New Roman" w:eastAsia="Times New Roman" w:hAnsi="Times New Roman" w:cs="Times New Roman"/>
          <w:lang w:val="en-AU"/>
        </w:rPr>
      </w:pPr>
      <w:r w:rsidRPr="002C6829">
        <w:rPr>
          <w:lang w:val="en-AU"/>
        </w:rPr>
        <w:t>Twenty questions were used to measure the different dimensions of CN which were developed from other measurement approaches in the literature. Participants reported their responses on 7-point scales ranging from “strongly disagree” to “strongly agree” to randomly presented statements concerning the theoretical domains of interest: Attachment, Identity, Materialism, Experiential, and Spirituality. These responses were subjected to Confirmatory Factor Analysis to determine the accuracy of the measurement process.</w:t>
      </w:r>
    </w:p>
    <w:p w14:paraId="383B2666" w14:textId="345DD572" w:rsidR="00074750" w:rsidRPr="002C6829" w:rsidRDefault="00074750" w:rsidP="00074750">
      <w:pPr>
        <w:pStyle w:val="Caption"/>
        <w:rPr>
          <w:lang w:val="en-AU"/>
        </w:rPr>
      </w:pPr>
      <w:bookmarkStart w:id="208" w:name="_Ref536028155"/>
      <w:bookmarkStart w:id="209" w:name="_Toc535854211"/>
      <w:bookmarkStart w:id="210" w:name="_Ref536028122"/>
      <w:r w:rsidRPr="002C6829">
        <w:rPr>
          <w:lang w:val="en-AU"/>
        </w:rPr>
        <w:t xml:space="preserve">Appendix Table </w:t>
      </w:r>
      <w:r w:rsidRPr="002C6829">
        <w:rPr>
          <w:lang w:val="en-AU"/>
        </w:rPr>
        <w:fldChar w:fldCharType="begin"/>
      </w:r>
      <w:r w:rsidRPr="002C6829">
        <w:rPr>
          <w:lang w:val="en-AU"/>
        </w:rPr>
        <w:instrText xml:space="preserve"> SEQ Appendix_Table \* ARABIC </w:instrText>
      </w:r>
      <w:r w:rsidRPr="002C6829">
        <w:rPr>
          <w:lang w:val="en-AU"/>
        </w:rPr>
        <w:fldChar w:fldCharType="separate"/>
      </w:r>
      <w:r w:rsidR="00D4794F">
        <w:rPr>
          <w:noProof/>
          <w:lang w:val="en-AU"/>
        </w:rPr>
        <w:t>2</w:t>
      </w:r>
      <w:r w:rsidRPr="002C6829">
        <w:rPr>
          <w:lang w:val="en-AU"/>
        </w:rPr>
        <w:fldChar w:fldCharType="end"/>
      </w:r>
      <w:bookmarkEnd w:id="208"/>
      <w:r w:rsidRPr="002C6829">
        <w:rPr>
          <w:lang w:val="en-AU"/>
        </w:rPr>
        <w:t>. Please rate the extent to which you agree or disagree with the following statements:</w:t>
      </w:r>
      <w:bookmarkEnd w:id="209"/>
      <w:bookmarkEnd w:id="210"/>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715"/>
        <w:gridCol w:w="3957"/>
        <w:gridCol w:w="1085"/>
        <w:gridCol w:w="1085"/>
        <w:gridCol w:w="1085"/>
        <w:gridCol w:w="1083"/>
      </w:tblGrid>
      <w:tr w:rsidR="00074750" w:rsidRPr="002C6829" w14:paraId="67957C4A" w14:textId="77777777" w:rsidTr="00074750">
        <w:trPr>
          <w:trHeight w:val="540"/>
        </w:trPr>
        <w:tc>
          <w:tcPr>
            <w:tcW w:w="397" w:type="pct"/>
            <w:shd w:val="clear" w:color="auto" w:fill="auto"/>
          </w:tcPr>
          <w:p w14:paraId="503CE055" w14:textId="77777777" w:rsidR="00074750" w:rsidRPr="002C6829" w:rsidRDefault="00074750" w:rsidP="00074750">
            <w:pPr>
              <w:pStyle w:val="Tablebodycopy"/>
              <w:rPr>
                <w:lang w:val="en-AU"/>
              </w:rPr>
            </w:pPr>
          </w:p>
        </w:tc>
        <w:tc>
          <w:tcPr>
            <w:tcW w:w="2196" w:type="pct"/>
            <w:shd w:val="clear" w:color="auto" w:fill="auto"/>
          </w:tcPr>
          <w:p w14:paraId="4A770F72" w14:textId="77777777" w:rsidR="00074750" w:rsidRPr="002C6829" w:rsidRDefault="00074750" w:rsidP="00074750">
            <w:pPr>
              <w:pStyle w:val="Tablebodycopy"/>
              <w:rPr>
                <w:lang w:val="en-AU"/>
              </w:rPr>
            </w:pPr>
          </w:p>
        </w:tc>
        <w:tc>
          <w:tcPr>
            <w:tcW w:w="602" w:type="pct"/>
            <w:vAlign w:val="center"/>
          </w:tcPr>
          <w:p w14:paraId="549857D6" w14:textId="77777777" w:rsidR="00074750" w:rsidRPr="002C6829" w:rsidRDefault="00074750" w:rsidP="00074750">
            <w:pPr>
              <w:pStyle w:val="Tablebodycopy"/>
              <w:jc w:val="center"/>
              <w:rPr>
                <w:lang w:val="en-AU"/>
              </w:rPr>
            </w:pPr>
            <w:r w:rsidRPr="002C6829">
              <w:rPr>
                <w:lang w:val="en-AU"/>
              </w:rPr>
              <w:t>Mean</w:t>
            </w:r>
          </w:p>
        </w:tc>
        <w:tc>
          <w:tcPr>
            <w:tcW w:w="602" w:type="pct"/>
            <w:vAlign w:val="center"/>
          </w:tcPr>
          <w:p w14:paraId="736E9B42" w14:textId="77777777" w:rsidR="00074750" w:rsidRPr="002C6829" w:rsidRDefault="00074750" w:rsidP="00074750">
            <w:pPr>
              <w:pStyle w:val="Tablebodycopy"/>
              <w:jc w:val="center"/>
              <w:rPr>
                <w:lang w:val="en-AU"/>
              </w:rPr>
            </w:pPr>
            <w:r w:rsidRPr="002C6829">
              <w:rPr>
                <w:lang w:val="en-AU"/>
              </w:rPr>
              <w:t>Standard Deviation</w:t>
            </w:r>
          </w:p>
        </w:tc>
        <w:tc>
          <w:tcPr>
            <w:tcW w:w="602" w:type="pct"/>
            <w:vAlign w:val="center"/>
          </w:tcPr>
          <w:p w14:paraId="7547301B" w14:textId="77777777" w:rsidR="00074750" w:rsidRPr="002C6829" w:rsidRDefault="00074750" w:rsidP="00074750">
            <w:pPr>
              <w:pStyle w:val="Tablebodycopy"/>
              <w:jc w:val="center"/>
              <w:rPr>
                <w:lang w:val="en-AU"/>
              </w:rPr>
            </w:pPr>
            <w:r w:rsidRPr="002C6829">
              <w:rPr>
                <w:lang w:val="en-AU"/>
              </w:rPr>
              <w:t>Factor Loading</w:t>
            </w:r>
          </w:p>
        </w:tc>
        <w:tc>
          <w:tcPr>
            <w:tcW w:w="602" w:type="pct"/>
            <w:vAlign w:val="center"/>
          </w:tcPr>
          <w:p w14:paraId="470D62D6" w14:textId="77777777" w:rsidR="00074750" w:rsidRPr="002C6829" w:rsidRDefault="00074750" w:rsidP="00074750">
            <w:pPr>
              <w:pStyle w:val="Tablebodycopy"/>
              <w:jc w:val="center"/>
              <w:rPr>
                <w:lang w:val="en-AU"/>
              </w:rPr>
            </w:pPr>
            <w:r w:rsidRPr="002C6829">
              <w:rPr>
                <w:lang w:val="en-AU"/>
              </w:rPr>
              <w:t>Scale Reliability</w:t>
            </w:r>
          </w:p>
        </w:tc>
      </w:tr>
      <w:tr w:rsidR="00074750" w:rsidRPr="002C6829" w14:paraId="4FF63288" w14:textId="77777777" w:rsidTr="00074750">
        <w:trPr>
          <w:trHeight w:val="320"/>
        </w:trPr>
        <w:tc>
          <w:tcPr>
            <w:tcW w:w="397" w:type="pct"/>
            <w:shd w:val="clear" w:color="auto" w:fill="auto"/>
            <w:vAlign w:val="center"/>
          </w:tcPr>
          <w:p w14:paraId="6CCE06D6" w14:textId="77777777" w:rsidR="00074750" w:rsidRPr="002C6829" w:rsidRDefault="00074750" w:rsidP="00074750">
            <w:pPr>
              <w:pStyle w:val="Tablebodycopy"/>
              <w:jc w:val="left"/>
              <w:rPr>
                <w:lang w:val="en-AU"/>
              </w:rPr>
            </w:pPr>
            <w:r w:rsidRPr="002C6829">
              <w:rPr>
                <w:lang w:val="en-AU"/>
              </w:rPr>
              <w:t>CN1</w:t>
            </w:r>
          </w:p>
        </w:tc>
        <w:tc>
          <w:tcPr>
            <w:tcW w:w="2196" w:type="pct"/>
            <w:shd w:val="clear" w:color="auto" w:fill="auto"/>
            <w:vAlign w:val="center"/>
          </w:tcPr>
          <w:p w14:paraId="36E9256C" w14:textId="77777777" w:rsidR="00074750" w:rsidRPr="002C6829" w:rsidRDefault="00074750" w:rsidP="00074750">
            <w:pPr>
              <w:pStyle w:val="Tablebodycopy"/>
              <w:jc w:val="left"/>
              <w:rPr>
                <w:lang w:val="en-AU"/>
              </w:rPr>
            </w:pPr>
            <w:r w:rsidRPr="002C6829">
              <w:rPr>
                <w:lang w:val="en-AU"/>
              </w:rPr>
              <w:t>I think of myself as an ‘environmentalist’</w:t>
            </w:r>
          </w:p>
        </w:tc>
        <w:tc>
          <w:tcPr>
            <w:tcW w:w="602" w:type="pct"/>
            <w:vAlign w:val="center"/>
          </w:tcPr>
          <w:p w14:paraId="294D6672" w14:textId="77777777" w:rsidR="00074750" w:rsidRPr="002C6829" w:rsidRDefault="00074750" w:rsidP="00074750">
            <w:pPr>
              <w:pStyle w:val="Tablebodycopy"/>
              <w:jc w:val="center"/>
              <w:rPr>
                <w:lang w:val="en-AU"/>
              </w:rPr>
            </w:pPr>
            <w:r w:rsidRPr="002C6829">
              <w:rPr>
                <w:lang w:val="en-AU"/>
              </w:rPr>
              <w:t>4.28</w:t>
            </w:r>
          </w:p>
        </w:tc>
        <w:tc>
          <w:tcPr>
            <w:tcW w:w="602" w:type="pct"/>
            <w:vAlign w:val="center"/>
          </w:tcPr>
          <w:p w14:paraId="195FDE76" w14:textId="77777777" w:rsidR="00074750" w:rsidRPr="002C6829" w:rsidRDefault="00074750" w:rsidP="00074750">
            <w:pPr>
              <w:pStyle w:val="Tablebodycopy"/>
              <w:jc w:val="center"/>
              <w:rPr>
                <w:lang w:val="en-AU"/>
              </w:rPr>
            </w:pPr>
            <w:r w:rsidRPr="002C6829">
              <w:rPr>
                <w:lang w:val="en-AU"/>
              </w:rPr>
              <w:t>1.57</w:t>
            </w:r>
          </w:p>
        </w:tc>
        <w:tc>
          <w:tcPr>
            <w:tcW w:w="602" w:type="pct"/>
            <w:vAlign w:val="center"/>
          </w:tcPr>
          <w:p w14:paraId="0DE60D71" w14:textId="77777777" w:rsidR="00074750" w:rsidRPr="002C6829" w:rsidRDefault="00074750" w:rsidP="00074750">
            <w:pPr>
              <w:pStyle w:val="Tablebodycopy"/>
              <w:jc w:val="center"/>
              <w:rPr>
                <w:lang w:val="en-AU"/>
              </w:rPr>
            </w:pPr>
            <w:r w:rsidRPr="002C6829">
              <w:rPr>
                <w:lang w:val="en-AU"/>
              </w:rPr>
              <w:t>.73</w:t>
            </w:r>
          </w:p>
        </w:tc>
        <w:tc>
          <w:tcPr>
            <w:tcW w:w="602" w:type="pct"/>
            <w:vAlign w:val="center"/>
          </w:tcPr>
          <w:p w14:paraId="4D9E60D9" w14:textId="77777777" w:rsidR="00074750" w:rsidRPr="002C6829" w:rsidRDefault="00074750" w:rsidP="00074750">
            <w:pPr>
              <w:pStyle w:val="Tablebodycopy"/>
              <w:jc w:val="center"/>
              <w:rPr>
                <w:lang w:val="en-AU"/>
              </w:rPr>
            </w:pPr>
            <w:r w:rsidRPr="002C6829">
              <w:rPr>
                <w:lang w:val="en-AU"/>
              </w:rPr>
              <w:t>.88</w:t>
            </w:r>
          </w:p>
        </w:tc>
      </w:tr>
      <w:tr w:rsidR="00074750" w:rsidRPr="002C6829" w14:paraId="488EF7F9" w14:textId="77777777" w:rsidTr="00074750">
        <w:trPr>
          <w:trHeight w:val="320"/>
        </w:trPr>
        <w:tc>
          <w:tcPr>
            <w:tcW w:w="397" w:type="pct"/>
            <w:shd w:val="clear" w:color="auto" w:fill="auto"/>
            <w:vAlign w:val="center"/>
          </w:tcPr>
          <w:p w14:paraId="32FD731C" w14:textId="77777777" w:rsidR="00074750" w:rsidRPr="002C6829" w:rsidRDefault="00074750" w:rsidP="00074750">
            <w:pPr>
              <w:pStyle w:val="Tablebodycopy"/>
              <w:jc w:val="left"/>
              <w:rPr>
                <w:lang w:val="en-AU"/>
              </w:rPr>
            </w:pPr>
            <w:r w:rsidRPr="002C6829">
              <w:rPr>
                <w:lang w:val="en-AU"/>
              </w:rPr>
              <w:t>CN2</w:t>
            </w:r>
          </w:p>
        </w:tc>
        <w:tc>
          <w:tcPr>
            <w:tcW w:w="2196" w:type="pct"/>
            <w:shd w:val="clear" w:color="auto" w:fill="auto"/>
            <w:vAlign w:val="center"/>
          </w:tcPr>
          <w:p w14:paraId="4035BBA2" w14:textId="77777777" w:rsidR="00074750" w:rsidRPr="002C6829" w:rsidRDefault="00074750" w:rsidP="00074750">
            <w:pPr>
              <w:pStyle w:val="Tablebodycopy"/>
              <w:jc w:val="left"/>
              <w:rPr>
                <w:lang w:val="en-AU"/>
              </w:rPr>
            </w:pPr>
            <w:r w:rsidRPr="002C6829">
              <w:rPr>
                <w:lang w:val="en-AU"/>
              </w:rPr>
              <w:t>I think of myself as someone who is very concerned about taking care of nature</w:t>
            </w:r>
          </w:p>
        </w:tc>
        <w:tc>
          <w:tcPr>
            <w:tcW w:w="602" w:type="pct"/>
            <w:vAlign w:val="center"/>
          </w:tcPr>
          <w:p w14:paraId="686C141C" w14:textId="77777777" w:rsidR="00074750" w:rsidRPr="002C6829" w:rsidRDefault="00074750" w:rsidP="00074750">
            <w:pPr>
              <w:pStyle w:val="Tablebodycopy"/>
              <w:jc w:val="center"/>
              <w:rPr>
                <w:lang w:val="en-AU"/>
              </w:rPr>
            </w:pPr>
            <w:r w:rsidRPr="002C6829">
              <w:rPr>
                <w:lang w:val="en-AU"/>
              </w:rPr>
              <w:t>5.18</w:t>
            </w:r>
          </w:p>
        </w:tc>
        <w:tc>
          <w:tcPr>
            <w:tcW w:w="602" w:type="pct"/>
            <w:vAlign w:val="center"/>
          </w:tcPr>
          <w:p w14:paraId="154C6358" w14:textId="77777777" w:rsidR="00074750" w:rsidRPr="002C6829" w:rsidRDefault="00074750" w:rsidP="00074750">
            <w:pPr>
              <w:pStyle w:val="Tablebodycopy"/>
              <w:jc w:val="center"/>
              <w:rPr>
                <w:lang w:val="en-AU"/>
              </w:rPr>
            </w:pPr>
            <w:r w:rsidRPr="002C6829">
              <w:rPr>
                <w:lang w:val="en-AU"/>
              </w:rPr>
              <w:t>1.33</w:t>
            </w:r>
          </w:p>
        </w:tc>
        <w:tc>
          <w:tcPr>
            <w:tcW w:w="602" w:type="pct"/>
            <w:vAlign w:val="center"/>
          </w:tcPr>
          <w:p w14:paraId="2E8BF366" w14:textId="77777777" w:rsidR="00074750" w:rsidRPr="002C6829" w:rsidRDefault="00074750" w:rsidP="00074750">
            <w:pPr>
              <w:pStyle w:val="Tablebodycopy"/>
              <w:jc w:val="center"/>
              <w:rPr>
                <w:lang w:val="en-AU"/>
              </w:rPr>
            </w:pPr>
            <w:r w:rsidRPr="002C6829">
              <w:rPr>
                <w:lang w:val="en-AU"/>
              </w:rPr>
              <w:t>.82</w:t>
            </w:r>
          </w:p>
        </w:tc>
        <w:tc>
          <w:tcPr>
            <w:tcW w:w="602" w:type="pct"/>
            <w:vAlign w:val="center"/>
          </w:tcPr>
          <w:p w14:paraId="4A054E05" w14:textId="77777777" w:rsidR="00074750" w:rsidRPr="002C6829" w:rsidRDefault="00074750" w:rsidP="00074750">
            <w:pPr>
              <w:pStyle w:val="Tablebodycopy"/>
              <w:jc w:val="center"/>
              <w:rPr>
                <w:lang w:val="en-AU"/>
              </w:rPr>
            </w:pPr>
          </w:p>
        </w:tc>
      </w:tr>
      <w:tr w:rsidR="00074750" w:rsidRPr="002C6829" w14:paraId="316AA8A7" w14:textId="77777777" w:rsidTr="00074750">
        <w:trPr>
          <w:trHeight w:val="320"/>
        </w:trPr>
        <w:tc>
          <w:tcPr>
            <w:tcW w:w="397" w:type="pct"/>
            <w:shd w:val="clear" w:color="auto" w:fill="auto"/>
            <w:vAlign w:val="center"/>
          </w:tcPr>
          <w:p w14:paraId="2FCBE359" w14:textId="77777777" w:rsidR="00074750" w:rsidRPr="002C6829" w:rsidRDefault="00074750" w:rsidP="00074750">
            <w:pPr>
              <w:pStyle w:val="Tablebodycopy"/>
              <w:jc w:val="left"/>
              <w:rPr>
                <w:lang w:val="en-AU"/>
              </w:rPr>
            </w:pPr>
            <w:r w:rsidRPr="002C6829">
              <w:rPr>
                <w:lang w:val="en-AU"/>
              </w:rPr>
              <w:t>CN3</w:t>
            </w:r>
          </w:p>
        </w:tc>
        <w:tc>
          <w:tcPr>
            <w:tcW w:w="2196" w:type="pct"/>
            <w:shd w:val="clear" w:color="auto" w:fill="auto"/>
            <w:vAlign w:val="center"/>
          </w:tcPr>
          <w:p w14:paraId="3BDDA9A5" w14:textId="77777777" w:rsidR="00074750" w:rsidRPr="002C6829" w:rsidRDefault="00074750" w:rsidP="00074750">
            <w:pPr>
              <w:pStyle w:val="Tablebodycopy"/>
              <w:jc w:val="left"/>
              <w:rPr>
                <w:lang w:val="en-AU"/>
              </w:rPr>
            </w:pPr>
            <w:r w:rsidRPr="002C6829">
              <w:rPr>
                <w:lang w:val="en-AU"/>
              </w:rPr>
              <w:t>Protecting nature is an important part of who I am</w:t>
            </w:r>
          </w:p>
        </w:tc>
        <w:tc>
          <w:tcPr>
            <w:tcW w:w="602" w:type="pct"/>
            <w:vAlign w:val="center"/>
          </w:tcPr>
          <w:p w14:paraId="41C1F064" w14:textId="77777777" w:rsidR="00074750" w:rsidRPr="002C6829" w:rsidRDefault="00074750" w:rsidP="00074750">
            <w:pPr>
              <w:pStyle w:val="Tablebodycopy"/>
              <w:jc w:val="center"/>
              <w:rPr>
                <w:lang w:val="en-AU"/>
              </w:rPr>
            </w:pPr>
            <w:r w:rsidRPr="002C6829">
              <w:rPr>
                <w:lang w:val="en-AU"/>
              </w:rPr>
              <w:t>5.18</w:t>
            </w:r>
          </w:p>
        </w:tc>
        <w:tc>
          <w:tcPr>
            <w:tcW w:w="602" w:type="pct"/>
            <w:vAlign w:val="center"/>
          </w:tcPr>
          <w:p w14:paraId="482FF0D0" w14:textId="77777777" w:rsidR="00074750" w:rsidRPr="002C6829" w:rsidRDefault="00074750" w:rsidP="00074750">
            <w:pPr>
              <w:pStyle w:val="Tablebodycopy"/>
              <w:jc w:val="center"/>
              <w:rPr>
                <w:lang w:val="en-AU"/>
              </w:rPr>
            </w:pPr>
            <w:r w:rsidRPr="002C6829">
              <w:rPr>
                <w:lang w:val="en-AU"/>
              </w:rPr>
              <w:t>1.37</w:t>
            </w:r>
          </w:p>
        </w:tc>
        <w:tc>
          <w:tcPr>
            <w:tcW w:w="602" w:type="pct"/>
            <w:vAlign w:val="center"/>
          </w:tcPr>
          <w:p w14:paraId="72363626" w14:textId="77777777" w:rsidR="00074750" w:rsidRPr="002C6829" w:rsidRDefault="00074750" w:rsidP="00074750">
            <w:pPr>
              <w:pStyle w:val="Tablebodycopy"/>
              <w:jc w:val="center"/>
              <w:rPr>
                <w:lang w:val="en-AU"/>
              </w:rPr>
            </w:pPr>
            <w:r w:rsidRPr="002C6829">
              <w:rPr>
                <w:lang w:val="en-AU"/>
              </w:rPr>
              <w:t>.83</w:t>
            </w:r>
          </w:p>
        </w:tc>
        <w:tc>
          <w:tcPr>
            <w:tcW w:w="602" w:type="pct"/>
            <w:vAlign w:val="center"/>
          </w:tcPr>
          <w:p w14:paraId="24C840CC" w14:textId="77777777" w:rsidR="00074750" w:rsidRPr="002C6829" w:rsidRDefault="00074750" w:rsidP="00074750">
            <w:pPr>
              <w:pStyle w:val="Tablebodycopy"/>
              <w:jc w:val="center"/>
              <w:rPr>
                <w:lang w:val="en-AU"/>
              </w:rPr>
            </w:pPr>
          </w:p>
        </w:tc>
      </w:tr>
      <w:tr w:rsidR="00074750" w:rsidRPr="002C6829" w14:paraId="50944C77" w14:textId="77777777" w:rsidTr="00074750">
        <w:trPr>
          <w:trHeight w:val="320"/>
        </w:trPr>
        <w:tc>
          <w:tcPr>
            <w:tcW w:w="397" w:type="pct"/>
            <w:shd w:val="clear" w:color="auto" w:fill="auto"/>
            <w:vAlign w:val="center"/>
          </w:tcPr>
          <w:p w14:paraId="63D4E0A3" w14:textId="77777777" w:rsidR="00074750" w:rsidRPr="002C6829" w:rsidRDefault="00074750" w:rsidP="00074750">
            <w:pPr>
              <w:pStyle w:val="Tablebodycopy"/>
              <w:jc w:val="left"/>
              <w:rPr>
                <w:lang w:val="en-AU"/>
              </w:rPr>
            </w:pPr>
            <w:r w:rsidRPr="002C6829">
              <w:rPr>
                <w:lang w:val="en-AU"/>
              </w:rPr>
              <w:t>CN4</w:t>
            </w:r>
          </w:p>
        </w:tc>
        <w:tc>
          <w:tcPr>
            <w:tcW w:w="2196" w:type="pct"/>
            <w:shd w:val="clear" w:color="auto" w:fill="auto"/>
            <w:vAlign w:val="center"/>
          </w:tcPr>
          <w:p w14:paraId="78BAC279" w14:textId="77777777" w:rsidR="00074750" w:rsidRPr="002C6829" w:rsidRDefault="00074750" w:rsidP="00074750">
            <w:pPr>
              <w:pStyle w:val="Tablebodycopy"/>
              <w:jc w:val="left"/>
              <w:rPr>
                <w:lang w:val="en-AU"/>
              </w:rPr>
            </w:pPr>
            <w:r w:rsidRPr="002C6829">
              <w:rPr>
                <w:lang w:val="en-AU"/>
              </w:rPr>
              <w:t>My relationship to nature is a big part of how I think about myself</w:t>
            </w:r>
          </w:p>
        </w:tc>
        <w:tc>
          <w:tcPr>
            <w:tcW w:w="602" w:type="pct"/>
            <w:vAlign w:val="center"/>
          </w:tcPr>
          <w:p w14:paraId="2FC3A66D" w14:textId="77777777" w:rsidR="00074750" w:rsidRPr="002C6829" w:rsidRDefault="00074750" w:rsidP="00074750">
            <w:pPr>
              <w:pStyle w:val="Tablebodycopy"/>
              <w:jc w:val="center"/>
              <w:rPr>
                <w:lang w:val="en-AU"/>
              </w:rPr>
            </w:pPr>
            <w:r w:rsidRPr="002C6829">
              <w:rPr>
                <w:lang w:val="en-AU"/>
              </w:rPr>
              <w:t>4.62</w:t>
            </w:r>
          </w:p>
        </w:tc>
        <w:tc>
          <w:tcPr>
            <w:tcW w:w="602" w:type="pct"/>
            <w:vAlign w:val="center"/>
          </w:tcPr>
          <w:p w14:paraId="7FD470D8" w14:textId="77777777" w:rsidR="00074750" w:rsidRPr="002C6829" w:rsidRDefault="00074750" w:rsidP="00074750">
            <w:pPr>
              <w:pStyle w:val="Tablebodycopy"/>
              <w:jc w:val="center"/>
              <w:rPr>
                <w:lang w:val="en-AU"/>
              </w:rPr>
            </w:pPr>
            <w:r w:rsidRPr="002C6829">
              <w:rPr>
                <w:lang w:val="en-AU"/>
              </w:rPr>
              <w:t>1.48</w:t>
            </w:r>
          </w:p>
        </w:tc>
        <w:tc>
          <w:tcPr>
            <w:tcW w:w="602" w:type="pct"/>
            <w:vAlign w:val="center"/>
          </w:tcPr>
          <w:p w14:paraId="13FA1917" w14:textId="77777777" w:rsidR="00074750" w:rsidRPr="002C6829" w:rsidRDefault="00074750" w:rsidP="00074750">
            <w:pPr>
              <w:pStyle w:val="Tablebodycopy"/>
              <w:jc w:val="center"/>
              <w:rPr>
                <w:lang w:val="en-AU"/>
              </w:rPr>
            </w:pPr>
            <w:r w:rsidRPr="002C6829">
              <w:rPr>
                <w:lang w:val="en-AU"/>
              </w:rPr>
              <w:t>.83</w:t>
            </w:r>
          </w:p>
        </w:tc>
        <w:tc>
          <w:tcPr>
            <w:tcW w:w="602" w:type="pct"/>
            <w:vAlign w:val="center"/>
          </w:tcPr>
          <w:p w14:paraId="7CA13C54" w14:textId="77777777" w:rsidR="00074750" w:rsidRPr="002C6829" w:rsidRDefault="00074750" w:rsidP="00074750">
            <w:pPr>
              <w:pStyle w:val="Tablebodycopy"/>
              <w:jc w:val="center"/>
              <w:rPr>
                <w:lang w:val="en-AU"/>
              </w:rPr>
            </w:pPr>
          </w:p>
        </w:tc>
      </w:tr>
      <w:tr w:rsidR="00074750" w:rsidRPr="002C6829" w14:paraId="78D940D9" w14:textId="77777777" w:rsidTr="00074750">
        <w:trPr>
          <w:trHeight w:val="320"/>
        </w:trPr>
        <w:tc>
          <w:tcPr>
            <w:tcW w:w="397" w:type="pct"/>
            <w:shd w:val="clear" w:color="auto" w:fill="auto"/>
            <w:vAlign w:val="center"/>
          </w:tcPr>
          <w:p w14:paraId="64464513" w14:textId="77777777" w:rsidR="00074750" w:rsidRPr="002C6829" w:rsidRDefault="00074750" w:rsidP="00074750">
            <w:pPr>
              <w:pStyle w:val="Tablebodycopy"/>
              <w:jc w:val="left"/>
              <w:rPr>
                <w:lang w:val="en-AU"/>
              </w:rPr>
            </w:pPr>
            <w:r w:rsidRPr="002C6829">
              <w:rPr>
                <w:lang w:val="en-AU"/>
              </w:rPr>
              <w:t>CN5</w:t>
            </w:r>
          </w:p>
        </w:tc>
        <w:tc>
          <w:tcPr>
            <w:tcW w:w="2196" w:type="pct"/>
            <w:shd w:val="clear" w:color="auto" w:fill="auto"/>
            <w:vAlign w:val="center"/>
          </w:tcPr>
          <w:p w14:paraId="76D4CD8E" w14:textId="77777777" w:rsidR="00074750" w:rsidRPr="002C6829" w:rsidRDefault="00074750" w:rsidP="00074750">
            <w:pPr>
              <w:pStyle w:val="Tablebodycopy"/>
              <w:jc w:val="left"/>
              <w:rPr>
                <w:lang w:val="en-AU"/>
              </w:rPr>
            </w:pPr>
            <w:r w:rsidRPr="002C6829">
              <w:rPr>
                <w:lang w:val="en-AU"/>
              </w:rPr>
              <w:t>I feel uneasy if I am away from nature for too long</w:t>
            </w:r>
          </w:p>
        </w:tc>
        <w:tc>
          <w:tcPr>
            <w:tcW w:w="602" w:type="pct"/>
            <w:vAlign w:val="center"/>
          </w:tcPr>
          <w:p w14:paraId="5CDEB0C1" w14:textId="77777777" w:rsidR="00074750" w:rsidRPr="002C6829" w:rsidRDefault="00074750" w:rsidP="00074750">
            <w:pPr>
              <w:pStyle w:val="Tablebodycopy"/>
              <w:jc w:val="center"/>
              <w:rPr>
                <w:lang w:val="en-AU"/>
              </w:rPr>
            </w:pPr>
            <w:r w:rsidRPr="002C6829">
              <w:rPr>
                <w:lang w:val="en-AU"/>
              </w:rPr>
              <w:t>4.40</w:t>
            </w:r>
          </w:p>
        </w:tc>
        <w:tc>
          <w:tcPr>
            <w:tcW w:w="602" w:type="pct"/>
            <w:vAlign w:val="center"/>
          </w:tcPr>
          <w:p w14:paraId="662FB2CE" w14:textId="77777777" w:rsidR="00074750" w:rsidRPr="002C6829" w:rsidRDefault="00074750" w:rsidP="00074750">
            <w:pPr>
              <w:pStyle w:val="Tablebodycopy"/>
              <w:jc w:val="center"/>
              <w:rPr>
                <w:lang w:val="en-AU"/>
              </w:rPr>
            </w:pPr>
            <w:r w:rsidRPr="002C6829">
              <w:rPr>
                <w:lang w:val="en-AU"/>
              </w:rPr>
              <w:t>1.57</w:t>
            </w:r>
          </w:p>
        </w:tc>
        <w:tc>
          <w:tcPr>
            <w:tcW w:w="602" w:type="pct"/>
            <w:vAlign w:val="center"/>
          </w:tcPr>
          <w:p w14:paraId="4EEB68BE" w14:textId="77777777" w:rsidR="00074750" w:rsidRPr="002C6829" w:rsidRDefault="00074750" w:rsidP="00074750">
            <w:pPr>
              <w:pStyle w:val="Tablebodycopy"/>
              <w:jc w:val="center"/>
              <w:rPr>
                <w:lang w:val="en-AU"/>
              </w:rPr>
            </w:pPr>
            <w:r w:rsidRPr="002C6829">
              <w:rPr>
                <w:lang w:val="en-AU"/>
              </w:rPr>
              <w:t>.73</w:t>
            </w:r>
          </w:p>
        </w:tc>
        <w:tc>
          <w:tcPr>
            <w:tcW w:w="602" w:type="pct"/>
            <w:vAlign w:val="center"/>
          </w:tcPr>
          <w:p w14:paraId="381E2E0B" w14:textId="77777777" w:rsidR="00074750" w:rsidRPr="002C6829" w:rsidRDefault="00074750" w:rsidP="00074750">
            <w:pPr>
              <w:pStyle w:val="Tablebodycopy"/>
              <w:jc w:val="center"/>
              <w:rPr>
                <w:lang w:val="en-AU"/>
              </w:rPr>
            </w:pPr>
            <w:r w:rsidRPr="002C6829">
              <w:rPr>
                <w:lang w:val="en-AU"/>
              </w:rPr>
              <w:t>.87</w:t>
            </w:r>
          </w:p>
        </w:tc>
      </w:tr>
      <w:tr w:rsidR="00074750" w:rsidRPr="002C6829" w14:paraId="5EC53090" w14:textId="77777777" w:rsidTr="00074750">
        <w:trPr>
          <w:trHeight w:val="320"/>
        </w:trPr>
        <w:tc>
          <w:tcPr>
            <w:tcW w:w="397" w:type="pct"/>
            <w:shd w:val="clear" w:color="auto" w:fill="auto"/>
            <w:vAlign w:val="center"/>
          </w:tcPr>
          <w:p w14:paraId="4199B167" w14:textId="77777777" w:rsidR="00074750" w:rsidRPr="002C6829" w:rsidRDefault="00074750" w:rsidP="00074750">
            <w:pPr>
              <w:pStyle w:val="Tablebodycopy"/>
              <w:jc w:val="left"/>
              <w:rPr>
                <w:lang w:val="en-AU"/>
              </w:rPr>
            </w:pPr>
            <w:r w:rsidRPr="002C6829">
              <w:rPr>
                <w:lang w:val="en-AU"/>
              </w:rPr>
              <w:t>CN6</w:t>
            </w:r>
          </w:p>
        </w:tc>
        <w:tc>
          <w:tcPr>
            <w:tcW w:w="2196" w:type="pct"/>
            <w:shd w:val="clear" w:color="auto" w:fill="auto"/>
            <w:vAlign w:val="center"/>
          </w:tcPr>
          <w:p w14:paraId="40379DE6" w14:textId="77777777" w:rsidR="00074750" w:rsidRPr="002C6829" w:rsidRDefault="00074750" w:rsidP="00074750">
            <w:pPr>
              <w:pStyle w:val="Tablebodycopy"/>
              <w:jc w:val="left"/>
              <w:rPr>
                <w:lang w:val="en-AU"/>
              </w:rPr>
            </w:pPr>
            <w:r w:rsidRPr="002C6829">
              <w:rPr>
                <w:lang w:val="en-AU"/>
              </w:rPr>
              <w:t>I feel right at home when I am in nature</w:t>
            </w:r>
          </w:p>
        </w:tc>
        <w:tc>
          <w:tcPr>
            <w:tcW w:w="602" w:type="pct"/>
            <w:vAlign w:val="center"/>
          </w:tcPr>
          <w:p w14:paraId="30B16675" w14:textId="77777777" w:rsidR="00074750" w:rsidRPr="002C6829" w:rsidRDefault="00074750" w:rsidP="00074750">
            <w:pPr>
              <w:pStyle w:val="Tablebodycopy"/>
              <w:jc w:val="center"/>
              <w:rPr>
                <w:lang w:val="en-AU"/>
              </w:rPr>
            </w:pPr>
            <w:r w:rsidRPr="002C6829">
              <w:rPr>
                <w:lang w:val="en-AU"/>
              </w:rPr>
              <w:t>5.24</w:t>
            </w:r>
          </w:p>
        </w:tc>
        <w:tc>
          <w:tcPr>
            <w:tcW w:w="602" w:type="pct"/>
            <w:vAlign w:val="center"/>
          </w:tcPr>
          <w:p w14:paraId="20B4718B" w14:textId="77777777" w:rsidR="00074750" w:rsidRPr="002C6829" w:rsidRDefault="00074750" w:rsidP="00074750">
            <w:pPr>
              <w:pStyle w:val="Tablebodycopy"/>
              <w:jc w:val="center"/>
              <w:rPr>
                <w:lang w:val="en-AU"/>
              </w:rPr>
            </w:pPr>
            <w:r w:rsidRPr="002C6829">
              <w:rPr>
                <w:lang w:val="en-AU"/>
              </w:rPr>
              <w:t>1.33</w:t>
            </w:r>
          </w:p>
        </w:tc>
        <w:tc>
          <w:tcPr>
            <w:tcW w:w="602" w:type="pct"/>
            <w:vAlign w:val="center"/>
          </w:tcPr>
          <w:p w14:paraId="4574AF92" w14:textId="77777777" w:rsidR="00074750" w:rsidRPr="002C6829" w:rsidRDefault="00074750" w:rsidP="00074750">
            <w:pPr>
              <w:pStyle w:val="Tablebodycopy"/>
              <w:jc w:val="center"/>
              <w:rPr>
                <w:lang w:val="en-AU"/>
              </w:rPr>
            </w:pPr>
            <w:r w:rsidRPr="002C6829">
              <w:rPr>
                <w:lang w:val="en-AU"/>
              </w:rPr>
              <w:t>.81</w:t>
            </w:r>
          </w:p>
        </w:tc>
        <w:tc>
          <w:tcPr>
            <w:tcW w:w="602" w:type="pct"/>
            <w:vAlign w:val="center"/>
          </w:tcPr>
          <w:p w14:paraId="28805838" w14:textId="77777777" w:rsidR="00074750" w:rsidRPr="002C6829" w:rsidRDefault="00074750" w:rsidP="00074750">
            <w:pPr>
              <w:pStyle w:val="Tablebodycopy"/>
              <w:jc w:val="center"/>
              <w:rPr>
                <w:lang w:val="en-AU"/>
              </w:rPr>
            </w:pPr>
          </w:p>
        </w:tc>
      </w:tr>
      <w:tr w:rsidR="00074750" w:rsidRPr="002C6829" w14:paraId="1CBE772E" w14:textId="77777777" w:rsidTr="00074750">
        <w:trPr>
          <w:trHeight w:val="320"/>
        </w:trPr>
        <w:tc>
          <w:tcPr>
            <w:tcW w:w="397" w:type="pct"/>
            <w:shd w:val="clear" w:color="auto" w:fill="auto"/>
            <w:vAlign w:val="center"/>
          </w:tcPr>
          <w:p w14:paraId="4DE4E472" w14:textId="77777777" w:rsidR="00074750" w:rsidRPr="002C6829" w:rsidRDefault="00074750" w:rsidP="00074750">
            <w:pPr>
              <w:pStyle w:val="Tablebodycopy"/>
              <w:jc w:val="left"/>
              <w:rPr>
                <w:lang w:val="en-AU"/>
              </w:rPr>
            </w:pPr>
            <w:r w:rsidRPr="002C6829">
              <w:rPr>
                <w:lang w:val="en-AU"/>
              </w:rPr>
              <w:t>CN7</w:t>
            </w:r>
          </w:p>
        </w:tc>
        <w:tc>
          <w:tcPr>
            <w:tcW w:w="2196" w:type="pct"/>
            <w:shd w:val="clear" w:color="auto" w:fill="auto"/>
            <w:vAlign w:val="center"/>
          </w:tcPr>
          <w:p w14:paraId="611CC4FA" w14:textId="77777777" w:rsidR="00074750" w:rsidRPr="002C6829" w:rsidRDefault="00074750" w:rsidP="00074750">
            <w:pPr>
              <w:pStyle w:val="Tablebodycopy"/>
              <w:jc w:val="left"/>
              <w:rPr>
                <w:lang w:val="en-AU"/>
              </w:rPr>
            </w:pPr>
            <w:r w:rsidRPr="002C6829">
              <w:rPr>
                <w:lang w:val="en-AU"/>
              </w:rPr>
              <w:t>Feeling connected to nature helps me deal with everyday stress</w:t>
            </w:r>
          </w:p>
        </w:tc>
        <w:tc>
          <w:tcPr>
            <w:tcW w:w="602" w:type="pct"/>
            <w:vAlign w:val="center"/>
          </w:tcPr>
          <w:p w14:paraId="27BD8350" w14:textId="77777777" w:rsidR="00074750" w:rsidRPr="002C6829" w:rsidRDefault="00074750" w:rsidP="00074750">
            <w:pPr>
              <w:pStyle w:val="Tablebodycopy"/>
              <w:jc w:val="center"/>
              <w:rPr>
                <w:lang w:val="en-AU"/>
              </w:rPr>
            </w:pPr>
            <w:r w:rsidRPr="002C6829">
              <w:rPr>
                <w:lang w:val="en-AU"/>
              </w:rPr>
              <w:t>5.17</w:t>
            </w:r>
          </w:p>
        </w:tc>
        <w:tc>
          <w:tcPr>
            <w:tcW w:w="602" w:type="pct"/>
            <w:vAlign w:val="center"/>
          </w:tcPr>
          <w:p w14:paraId="2C635B65" w14:textId="77777777" w:rsidR="00074750" w:rsidRPr="002C6829" w:rsidRDefault="00074750" w:rsidP="00074750">
            <w:pPr>
              <w:pStyle w:val="Tablebodycopy"/>
              <w:jc w:val="center"/>
              <w:rPr>
                <w:lang w:val="en-AU"/>
              </w:rPr>
            </w:pPr>
            <w:r w:rsidRPr="002C6829">
              <w:rPr>
                <w:lang w:val="en-AU"/>
              </w:rPr>
              <w:t>1.43</w:t>
            </w:r>
          </w:p>
        </w:tc>
        <w:tc>
          <w:tcPr>
            <w:tcW w:w="602" w:type="pct"/>
            <w:vAlign w:val="center"/>
          </w:tcPr>
          <w:p w14:paraId="7AB60888" w14:textId="77777777" w:rsidR="00074750" w:rsidRPr="002C6829" w:rsidRDefault="00074750" w:rsidP="00074750">
            <w:pPr>
              <w:pStyle w:val="Tablebodycopy"/>
              <w:jc w:val="center"/>
              <w:rPr>
                <w:lang w:val="en-AU"/>
              </w:rPr>
            </w:pPr>
            <w:r w:rsidRPr="002C6829">
              <w:rPr>
                <w:lang w:val="en-AU"/>
              </w:rPr>
              <w:t>.80</w:t>
            </w:r>
          </w:p>
        </w:tc>
        <w:tc>
          <w:tcPr>
            <w:tcW w:w="602" w:type="pct"/>
            <w:vAlign w:val="center"/>
          </w:tcPr>
          <w:p w14:paraId="34723741" w14:textId="77777777" w:rsidR="00074750" w:rsidRPr="002C6829" w:rsidRDefault="00074750" w:rsidP="00074750">
            <w:pPr>
              <w:pStyle w:val="Tablebodycopy"/>
              <w:jc w:val="center"/>
              <w:rPr>
                <w:lang w:val="en-AU"/>
              </w:rPr>
            </w:pPr>
          </w:p>
        </w:tc>
      </w:tr>
      <w:tr w:rsidR="00074750" w:rsidRPr="002C6829" w14:paraId="187A1CFD" w14:textId="77777777" w:rsidTr="00074750">
        <w:trPr>
          <w:trHeight w:val="320"/>
        </w:trPr>
        <w:tc>
          <w:tcPr>
            <w:tcW w:w="397" w:type="pct"/>
            <w:shd w:val="clear" w:color="auto" w:fill="auto"/>
            <w:vAlign w:val="center"/>
          </w:tcPr>
          <w:p w14:paraId="51EEECE3" w14:textId="77777777" w:rsidR="00074750" w:rsidRPr="002C6829" w:rsidRDefault="00074750" w:rsidP="00074750">
            <w:pPr>
              <w:pStyle w:val="Tablebodycopy"/>
              <w:jc w:val="left"/>
              <w:rPr>
                <w:lang w:val="en-AU"/>
              </w:rPr>
            </w:pPr>
            <w:r w:rsidRPr="002C6829">
              <w:rPr>
                <w:lang w:val="en-AU"/>
              </w:rPr>
              <w:t>CN8</w:t>
            </w:r>
          </w:p>
        </w:tc>
        <w:tc>
          <w:tcPr>
            <w:tcW w:w="2196" w:type="pct"/>
            <w:shd w:val="clear" w:color="auto" w:fill="auto"/>
            <w:vAlign w:val="center"/>
          </w:tcPr>
          <w:p w14:paraId="56029DC0" w14:textId="77777777" w:rsidR="00074750" w:rsidRPr="002C6829" w:rsidRDefault="00074750" w:rsidP="00074750">
            <w:pPr>
              <w:pStyle w:val="Tablebodycopy"/>
              <w:jc w:val="left"/>
              <w:rPr>
                <w:lang w:val="en-AU"/>
              </w:rPr>
            </w:pPr>
            <w:r w:rsidRPr="002C6829">
              <w:rPr>
                <w:lang w:val="en-AU"/>
              </w:rPr>
              <w:t>I feel a strong emotional connection to nature</w:t>
            </w:r>
          </w:p>
        </w:tc>
        <w:tc>
          <w:tcPr>
            <w:tcW w:w="602" w:type="pct"/>
            <w:vAlign w:val="center"/>
          </w:tcPr>
          <w:p w14:paraId="3D6AAE0F" w14:textId="77777777" w:rsidR="00074750" w:rsidRPr="002C6829" w:rsidRDefault="00074750" w:rsidP="00074750">
            <w:pPr>
              <w:pStyle w:val="Tablebodycopy"/>
              <w:jc w:val="center"/>
              <w:rPr>
                <w:lang w:val="en-AU"/>
              </w:rPr>
            </w:pPr>
            <w:r w:rsidRPr="002C6829">
              <w:rPr>
                <w:lang w:val="en-AU"/>
              </w:rPr>
              <w:t>4.97</w:t>
            </w:r>
          </w:p>
        </w:tc>
        <w:tc>
          <w:tcPr>
            <w:tcW w:w="602" w:type="pct"/>
            <w:vAlign w:val="center"/>
          </w:tcPr>
          <w:p w14:paraId="40A45116" w14:textId="77777777" w:rsidR="00074750" w:rsidRPr="002C6829" w:rsidRDefault="00074750" w:rsidP="00074750">
            <w:pPr>
              <w:pStyle w:val="Tablebodycopy"/>
              <w:jc w:val="center"/>
              <w:rPr>
                <w:lang w:val="en-AU"/>
              </w:rPr>
            </w:pPr>
            <w:r w:rsidRPr="002C6829">
              <w:rPr>
                <w:lang w:val="en-AU"/>
              </w:rPr>
              <w:t>1.48</w:t>
            </w:r>
          </w:p>
        </w:tc>
        <w:tc>
          <w:tcPr>
            <w:tcW w:w="602" w:type="pct"/>
            <w:vAlign w:val="center"/>
          </w:tcPr>
          <w:p w14:paraId="7AC79873" w14:textId="77777777" w:rsidR="00074750" w:rsidRPr="002C6829" w:rsidRDefault="00074750" w:rsidP="00074750">
            <w:pPr>
              <w:pStyle w:val="Tablebodycopy"/>
              <w:jc w:val="center"/>
              <w:rPr>
                <w:lang w:val="en-AU"/>
              </w:rPr>
            </w:pPr>
            <w:r w:rsidRPr="002C6829">
              <w:rPr>
                <w:lang w:val="en-AU"/>
              </w:rPr>
              <w:t>.84</w:t>
            </w:r>
          </w:p>
        </w:tc>
        <w:tc>
          <w:tcPr>
            <w:tcW w:w="602" w:type="pct"/>
            <w:vAlign w:val="center"/>
          </w:tcPr>
          <w:p w14:paraId="56305D5A" w14:textId="77777777" w:rsidR="00074750" w:rsidRPr="002C6829" w:rsidRDefault="00074750" w:rsidP="00074750">
            <w:pPr>
              <w:pStyle w:val="Tablebodycopy"/>
              <w:jc w:val="center"/>
              <w:rPr>
                <w:lang w:val="en-AU"/>
              </w:rPr>
            </w:pPr>
          </w:p>
        </w:tc>
      </w:tr>
      <w:tr w:rsidR="00074750" w:rsidRPr="002C6829" w14:paraId="491B1342" w14:textId="77777777" w:rsidTr="00074750">
        <w:trPr>
          <w:trHeight w:val="320"/>
        </w:trPr>
        <w:tc>
          <w:tcPr>
            <w:tcW w:w="397" w:type="pct"/>
            <w:shd w:val="clear" w:color="auto" w:fill="auto"/>
            <w:vAlign w:val="center"/>
          </w:tcPr>
          <w:p w14:paraId="1FB6E0D7" w14:textId="77777777" w:rsidR="00074750" w:rsidRPr="002C6829" w:rsidRDefault="00074750" w:rsidP="00074750">
            <w:pPr>
              <w:pStyle w:val="Tablebodycopy"/>
              <w:jc w:val="left"/>
              <w:rPr>
                <w:lang w:val="en-AU"/>
              </w:rPr>
            </w:pPr>
            <w:r w:rsidRPr="002C6829">
              <w:rPr>
                <w:lang w:val="en-AU"/>
              </w:rPr>
              <w:t>CN9</w:t>
            </w:r>
          </w:p>
        </w:tc>
        <w:tc>
          <w:tcPr>
            <w:tcW w:w="2196" w:type="pct"/>
            <w:shd w:val="clear" w:color="auto" w:fill="auto"/>
            <w:vAlign w:val="center"/>
          </w:tcPr>
          <w:p w14:paraId="45DC6428" w14:textId="77777777" w:rsidR="00074750" w:rsidRPr="002C6829" w:rsidRDefault="00074750" w:rsidP="00074750">
            <w:pPr>
              <w:pStyle w:val="Tablebodycopy"/>
              <w:jc w:val="left"/>
              <w:rPr>
                <w:lang w:val="en-AU"/>
              </w:rPr>
            </w:pPr>
            <w:r w:rsidRPr="002C6829">
              <w:rPr>
                <w:lang w:val="en-AU"/>
              </w:rPr>
              <w:t>I enjoy spending time in nature</w:t>
            </w:r>
          </w:p>
        </w:tc>
        <w:tc>
          <w:tcPr>
            <w:tcW w:w="602" w:type="pct"/>
            <w:vAlign w:val="center"/>
          </w:tcPr>
          <w:p w14:paraId="32FB3A62" w14:textId="77777777" w:rsidR="00074750" w:rsidRPr="002C6829" w:rsidRDefault="00074750" w:rsidP="00074750">
            <w:pPr>
              <w:pStyle w:val="Tablebodycopy"/>
              <w:jc w:val="center"/>
              <w:rPr>
                <w:lang w:val="en-AU"/>
              </w:rPr>
            </w:pPr>
            <w:r w:rsidRPr="002C6829">
              <w:rPr>
                <w:lang w:val="en-AU"/>
              </w:rPr>
              <w:t>5.80</w:t>
            </w:r>
          </w:p>
        </w:tc>
        <w:tc>
          <w:tcPr>
            <w:tcW w:w="602" w:type="pct"/>
            <w:vAlign w:val="center"/>
          </w:tcPr>
          <w:p w14:paraId="6AFB91FF" w14:textId="77777777" w:rsidR="00074750" w:rsidRPr="002C6829" w:rsidRDefault="00074750" w:rsidP="00074750">
            <w:pPr>
              <w:pStyle w:val="Tablebodycopy"/>
              <w:jc w:val="center"/>
              <w:rPr>
                <w:lang w:val="en-AU"/>
              </w:rPr>
            </w:pPr>
            <w:r w:rsidRPr="002C6829">
              <w:rPr>
                <w:lang w:val="en-AU"/>
              </w:rPr>
              <w:t>1.19</w:t>
            </w:r>
          </w:p>
        </w:tc>
        <w:tc>
          <w:tcPr>
            <w:tcW w:w="602" w:type="pct"/>
            <w:vAlign w:val="center"/>
          </w:tcPr>
          <w:p w14:paraId="501CE004" w14:textId="77777777" w:rsidR="00074750" w:rsidRPr="002C6829" w:rsidRDefault="00074750" w:rsidP="00074750">
            <w:pPr>
              <w:pStyle w:val="Tablebodycopy"/>
              <w:jc w:val="center"/>
              <w:rPr>
                <w:lang w:val="en-AU"/>
              </w:rPr>
            </w:pPr>
            <w:r w:rsidRPr="002C6829">
              <w:rPr>
                <w:lang w:val="en-AU"/>
              </w:rPr>
              <w:t>.77</w:t>
            </w:r>
          </w:p>
        </w:tc>
        <w:tc>
          <w:tcPr>
            <w:tcW w:w="602" w:type="pct"/>
            <w:vAlign w:val="center"/>
          </w:tcPr>
          <w:p w14:paraId="7ECAE75F" w14:textId="77777777" w:rsidR="00074750" w:rsidRPr="002C6829" w:rsidRDefault="00074750" w:rsidP="00074750">
            <w:pPr>
              <w:pStyle w:val="Tablebodycopy"/>
              <w:jc w:val="center"/>
              <w:rPr>
                <w:lang w:val="en-AU"/>
              </w:rPr>
            </w:pPr>
            <w:r w:rsidRPr="002C6829">
              <w:rPr>
                <w:lang w:val="en-AU"/>
              </w:rPr>
              <w:t>.84</w:t>
            </w:r>
          </w:p>
        </w:tc>
      </w:tr>
      <w:tr w:rsidR="00074750" w:rsidRPr="002C6829" w14:paraId="4F5E00B8" w14:textId="77777777" w:rsidTr="00074750">
        <w:trPr>
          <w:trHeight w:val="320"/>
        </w:trPr>
        <w:tc>
          <w:tcPr>
            <w:tcW w:w="397" w:type="pct"/>
            <w:shd w:val="clear" w:color="auto" w:fill="auto"/>
            <w:vAlign w:val="center"/>
          </w:tcPr>
          <w:p w14:paraId="2EBEAC9C" w14:textId="77777777" w:rsidR="00074750" w:rsidRPr="002C6829" w:rsidRDefault="00074750" w:rsidP="00074750">
            <w:pPr>
              <w:pStyle w:val="Tablebodycopy"/>
              <w:jc w:val="left"/>
              <w:rPr>
                <w:lang w:val="en-AU"/>
              </w:rPr>
            </w:pPr>
            <w:r w:rsidRPr="002C6829">
              <w:rPr>
                <w:lang w:val="en-AU"/>
              </w:rPr>
              <w:t>CN10</w:t>
            </w:r>
          </w:p>
        </w:tc>
        <w:tc>
          <w:tcPr>
            <w:tcW w:w="2196" w:type="pct"/>
            <w:shd w:val="clear" w:color="auto" w:fill="auto"/>
            <w:vAlign w:val="center"/>
          </w:tcPr>
          <w:p w14:paraId="63F0AA25" w14:textId="77777777" w:rsidR="00074750" w:rsidRPr="002C6829" w:rsidRDefault="00074750" w:rsidP="00074750">
            <w:pPr>
              <w:pStyle w:val="Tablebodycopy"/>
              <w:jc w:val="left"/>
              <w:rPr>
                <w:lang w:val="en-AU"/>
              </w:rPr>
            </w:pPr>
            <w:r w:rsidRPr="002C6829">
              <w:rPr>
                <w:lang w:val="en-AU"/>
              </w:rPr>
              <w:t>I like to get outdoors whenever I get the chance</w:t>
            </w:r>
          </w:p>
        </w:tc>
        <w:tc>
          <w:tcPr>
            <w:tcW w:w="602" w:type="pct"/>
            <w:vAlign w:val="center"/>
          </w:tcPr>
          <w:p w14:paraId="22BC469A" w14:textId="77777777" w:rsidR="00074750" w:rsidRPr="002C6829" w:rsidRDefault="00074750" w:rsidP="00074750">
            <w:pPr>
              <w:pStyle w:val="Tablebodycopy"/>
              <w:jc w:val="center"/>
              <w:rPr>
                <w:lang w:val="en-AU"/>
              </w:rPr>
            </w:pPr>
            <w:r w:rsidRPr="002C6829">
              <w:rPr>
                <w:lang w:val="en-AU"/>
              </w:rPr>
              <w:t>5.46</w:t>
            </w:r>
          </w:p>
        </w:tc>
        <w:tc>
          <w:tcPr>
            <w:tcW w:w="602" w:type="pct"/>
            <w:vAlign w:val="center"/>
          </w:tcPr>
          <w:p w14:paraId="2BED50C5" w14:textId="77777777" w:rsidR="00074750" w:rsidRPr="002C6829" w:rsidRDefault="00074750" w:rsidP="00074750">
            <w:pPr>
              <w:pStyle w:val="Tablebodycopy"/>
              <w:jc w:val="center"/>
              <w:rPr>
                <w:lang w:val="en-AU"/>
              </w:rPr>
            </w:pPr>
            <w:r w:rsidRPr="002C6829">
              <w:rPr>
                <w:lang w:val="en-AU"/>
              </w:rPr>
              <w:t>1.31</w:t>
            </w:r>
          </w:p>
        </w:tc>
        <w:tc>
          <w:tcPr>
            <w:tcW w:w="602" w:type="pct"/>
            <w:vAlign w:val="center"/>
          </w:tcPr>
          <w:p w14:paraId="4A4072B4" w14:textId="77777777" w:rsidR="00074750" w:rsidRPr="002C6829" w:rsidRDefault="00074750" w:rsidP="00074750">
            <w:pPr>
              <w:pStyle w:val="Tablebodycopy"/>
              <w:jc w:val="center"/>
              <w:rPr>
                <w:lang w:val="en-AU"/>
              </w:rPr>
            </w:pPr>
            <w:r w:rsidRPr="002C6829">
              <w:rPr>
                <w:lang w:val="en-AU"/>
              </w:rPr>
              <w:t>.78</w:t>
            </w:r>
          </w:p>
        </w:tc>
        <w:tc>
          <w:tcPr>
            <w:tcW w:w="602" w:type="pct"/>
            <w:vAlign w:val="center"/>
          </w:tcPr>
          <w:p w14:paraId="257D34C4" w14:textId="77777777" w:rsidR="00074750" w:rsidRPr="002C6829" w:rsidRDefault="00074750" w:rsidP="00074750">
            <w:pPr>
              <w:pStyle w:val="Tablebodycopy"/>
              <w:jc w:val="center"/>
              <w:rPr>
                <w:lang w:val="en-AU"/>
              </w:rPr>
            </w:pPr>
          </w:p>
        </w:tc>
      </w:tr>
      <w:tr w:rsidR="00074750" w:rsidRPr="002C6829" w14:paraId="49400944" w14:textId="77777777" w:rsidTr="00074750">
        <w:trPr>
          <w:trHeight w:val="320"/>
        </w:trPr>
        <w:tc>
          <w:tcPr>
            <w:tcW w:w="397" w:type="pct"/>
            <w:shd w:val="clear" w:color="auto" w:fill="auto"/>
            <w:vAlign w:val="center"/>
          </w:tcPr>
          <w:p w14:paraId="644E718D" w14:textId="77777777" w:rsidR="00074750" w:rsidRPr="002C6829" w:rsidRDefault="00074750" w:rsidP="00074750">
            <w:pPr>
              <w:pStyle w:val="Tablebodycopy"/>
              <w:jc w:val="left"/>
              <w:rPr>
                <w:lang w:val="en-AU"/>
              </w:rPr>
            </w:pPr>
            <w:r w:rsidRPr="002C6829">
              <w:rPr>
                <w:lang w:val="en-AU"/>
              </w:rPr>
              <w:t>CN11</w:t>
            </w:r>
          </w:p>
        </w:tc>
        <w:tc>
          <w:tcPr>
            <w:tcW w:w="2196" w:type="pct"/>
            <w:shd w:val="clear" w:color="auto" w:fill="auto"/>
            <w:vAlign w:val="center"/>
          </w:tcPr>
          <w:p w14:paraId="30671ED7" w14:textId="77777777" w:rsidR="00074750" w:rsidRPr="002C6829" w:rsidRDefault="00074750" w:rsidP="00074750">
            <w:pPr>
              <w:pStyle w:val="Tablebodycopy"/>
              <w:jc w:val="left"/>
              <w:rPr>
                <w:lang w:val="en-AU"/>
              </w:rPr>
            </w:pPr>
            <w:r w:rsidRPr="002C6829">
              <w:rPr>
                <w:lang w:val="en-AU"/>
              </w:rPr>
              <w:t>Being in nature allows me to do the things I like doing most</w:t>
            </w:r>
          </w:p>
        </w:tc>
        <w:tc>
          <w:tcPr>
            <w:tcW w:w="602" w:type="pct"/>
            <w:vAlign w:val="center"/>
          </w:tcPr>
          <w:p w14:paraId="7F16F82A" w14:textId="77777777" w:rsidR="00074750" w:rsidRPr="002C6829" w:rsidRDefault="00074750" w:rsidP="00074750">
            <w:pPr>
              <w:pStyle w:val="Tablebodycopy"/>
              <w:jc w:val="center"/>
              <w:rPr>
                <w:lang w:val="en-AU"/>
              </w:rPr>
            </w:pPr>
            <w:r w:rsidRPr="002C6829">
              <w:rPr>
                <w:lang w:val="en-AU"/>
              </w:rPr>
              <w:t>4.99</w:t>
            </w:r>
          </w:p>
        </w:tc>
        <w:tc>
          <w:tcPr>
            <w:tcW w:w="602" w:type="pct"/>
            <w:vAlign w:val="center"/>
          </w:tcPr>
          <w:p w14:paraId="2F3B7033" w14:textId="77777777" w:rsidR="00074750" w:rsidRPr="002C6829" w:rsidRDefault="00074750" w:rsidP="00074750">
            <w:pPr>
              <w:pStyle w:val="Tablebodycopy"/>
              <w:jc w:val="center"/>
              <w:rPr>
                <w:lang w:val="en-AU"/>
              </w:rPr>
            </w:pPr>
            <w:r w:rsidRPr="002C6829">
              <w:rPr>
                <w:lang w:val="en-AU"/>
              </w:rPr>
              <w:t>1.35</w:t>
            </w:r>
          </w:p>
        </w:tc>
        <w:tc>
          <w:tcPr>
            <w:tcW w:w="602" w:type="pct"/>
            <w:vAlign w:val="center"/>
          </w:tcPr>
          <w:p w14:paraId="164C21A2" w14:textId="77777777" w:rsidR="00074750" w:rsidRPr="002C6829" w:rsidRDefault="00074750" w:rsidP="00074750">
            <w:pPr>
              <w:pStyle w:val="Tablebodycopy"/>
              <w:jc w:val="center"/>
              <w:rPr>
                <w:lang w:val="en-AU"/>
              </w:rPr>
            </w:pPr>
            <w:r w:rsidRPr="002C6829">
              <w:rPr>
                <w:lang w:val="en-AU"/>
              </w:rPr>
              <w:t>.84</w:t>
            </w:r>
          </w:p>
        </w:tc>
        <w:tc>
          <w:tcPr>
            <w:tcW w:w="602" w:type="pct"/>
            <w:vAlign w:val="center"/>
          </w:tcPr>
          <w:p w14:paraId="01B2F3CF" w14:textId="77777777" w:rsidR="00074750" w:rsidRPr="002C6829" w:rsidRDefault="00074750" w:rsidP="00074750">
            <w:pPr>
              <w:pStyle w:val="Tablebodycopy"/>
              <w:jc w:val="center"/>
              <w:rPr>
                <w:lang w:val="en-AU"/>
              </w:rPr>
            </w:pPr>
          </w:p>
        </w:tc>
      </w:tr>
      <w:tr w:rsidR="00074750" w:rsidRPr="002C6829" w14:paraId="020F3C09" w14:textId="77777777" w:rsidTr="00074750">
        <w:trPr>
          <w:trHeight w:val="320"/>
        </w:trPr>
        <w:tc>
          <w:tcPr>
            <w:tcW w:w="397" w:type="pct"/>
            <w:shd w:val="clear" w:color="auto" w:fill="auto"/>
            <w:vAlign w:val="center"/>
          </w:tcPr>
          <w:p w14:paraId="38B050F8" w14:textId="77777777" w:rsidR="00074750" w:rsidRPr="002C6829" w:rsidRDefault="00074750" w:rsidP="00074750">
            <w:pPr>
              <w:pStyle w:val="Tablebodycopy"/>
              <w:jc w:val="left"/>
              <w:rPr>
                <w:lang w:val="en-AU"/>
              </w:rPr>
            </w:pPr>
            <w:r w:rsidRPr="002C6829">
              <w:rPr>
                <w:lang w:val="en-AU"/>
              </w:rPr>
              <w:t>CN12</w:t>
            </w:r>
          </w:p>
        </w:tc>
        <w:tc>
          <w:tcPr>
            <w:tcW w:w="2196" w:type="pct"/>
            <w:shd w:val="clear" w:color="auto" w:fill="auto"/>
            <w:vAlign w:val="center"/>
          </w:tcPr>
          <w:p w14:paraId="5F1F0DB6" w14:textId="77777777" w:rsidR="00074750" w:rsidRPr="002C6829" w:rsidRDefault="00074750" w:rsidP="00074750">
            <w:pPr>
              <w:pStyle w:val="Tablebodycopy"/>
              <w:jc w:val="left"/>
              <w:rPr>
                <w:lang w:val="en-AU"/>
              </w:rPr>
            </w:pPr>
            <w:r w:rsidRPr="002C6829">
              <w:rPr>
                <w:lang w:val="en-AU"/>
              </w:rPr>
              <w:t>Getting away on an overnight trip in nature is something I do as often as I can</w:t>
            </w:r>
          </w:p>
        </w:tc>
        <w:tc>
          <w:tcPr>
            <w:tcW w:w="602" w:type="pct"/>
            <w:vAlign w:val="center"/>
          </w:tcPr>
          <w:p w14:paraId="455DF43B" w14:textId="77777777" w:rsidR="00074750" w:rsidRPr="002C6829" w:rsidRDefault="00074750" w:rsidP="00074750">
            <w:pPr>
              <w:pStyle w:val="Tablebodycopy"/>
              <w:jc w:val="center"/>
              <w:rPr>
                <w:lang w:val="en-AU"/>
              </w:rPr>
            </w:pPr>
            <w:r w:rsidRPr="002C6829">
              <w:rPr>
                <w:lang w:val="en-AU"/>
              </w:rPr>
              <w:t>4.09</w:t>
            </w:r>
          </w:p>
        </w:tc>
        <w:tc>
          <w:tcPr>
            <w:tcW w:w="602" w:type="pct"/>
            <w:vAlign w:val="center"/>
          </w:tcPr>
          <w:p w14:paraId="406F519A" w14:textId="77777777" w:rsidR="00074750" w:rsidRPr="002C6829" w:rsidRDefault="00074750" w:rsidP="00074750">
            <w:pPr>
              <w:pStyle w:val="Tablebodycopy"/>
              <w:jc w:val="center"/>
              <w:rPr>
                <w:lang w:val="en-AU"/>
              </w:rPr>
            </w:pPr>
            <w:r w:rsidRPr="002C6829">
              <w:rPr>
                <w:lang w:val="en-AU"/>
              </w:rPr>
              <w:t>1.70</w:t>
            </w:r>
          </w:p>
        </w:tc>
        <w:tc>
          <w:tcPr>
            <w:tcW w:w="602" w:type="pct"/>
            <w:vAlign w:val="center"/>
          </w:tcPr>
          <w:p w14:paraId="099A5671" w14:textId="77777777" w:rsidR="00074750" w:rsidRPr="002C6829" w:rsidRDefault="00074750" w:rsidP="00074750">
            <w:pPr>
              <w:pStyle w:val="Tablebodycopy"/>
              <w:jc w:val="center"/>
              <w:rPr>
                <w:lang w:val="en-AU"/>
              </w:rPr>
            </w:pPr>
            <w:r w:rsidRPr="002C6829">
              <w:rPr>
                <w:lang w:val="en-AU"/>
              </w:rPr>
              <w:t>.63</w:t>
            </w:r>
          </w:p>
        </w:tc>
        <w:tc>
          <w:tcPr>
            <w:tcW w:w="602" w:type="pct"/>
            <w:vAlign w:val="center"/>
          </w:tcPr>
          <w:p w14:paraId="00F2EA32" w14:textId="77777777" w:rsidR="00074750" w:rsidRPr="002C6829" w:rsidRDefault="00074750" w:rsidP="00074750">
            <w:pPr>
              <w:pStyle w:val="Tablebodycopy"/>
              <w:jc w:val="center"/>
              <w:rPr>
                <w:lang w:val="en-AU"/>
              </w:rPr>
            </w:pPr>
          </w:p>
        </w:tc>
      </w:tr>
      <w:tr w:rsidR="00074750" w:rsidRPr="002C6829" w14:paraId="508CBA0C" w14:textId="77777777" w:rsidTr="00074750">
        <w:trPr>
          <w:trHeight w:val="320"/>
        </w:trPr>
        <w:tc>
          <w:tcPr>
            <w:tcW w:w="397" w:type="pct"/>
            <w:shd w:val="clear" w:color="auto" w:fill="auto"/>
            <w:vAlign w:val="center"/>
          </w:tcPr>
          <w:p w14:paraId="1D7EDDC5" w14:textId="77777777" w:rsidR="00074750" w:rsidRPr="002C6829" w:rsidRDefault="00074750" w:rsidP="00074750">
            <w:pPr>
              <w:pStyle w:val="Tablebodycopy"/>
              <w:jc w:val="left"/>
              <w:rPr>
                <w:lang w:val="en-AU"/>
              </w:rPr>
            </w:pPr>
            <w:r w:rsidRPr="002C6829">
              <w:rPr>
                <w:lang w:val="en-AU"/>
              </w:rPr>
              <w:t>CN13</w:t>
            </w:r>
          </w:p>
        </w:tc>
        <w:tc>
          <w:tcPr>
            <w:tcW w:w="2196" w:type="pct"/>
            <w:shd w:val="clear" w:color="auto" w:fill="auto"/>
            <w:vAlign w:val="center"/>
          </w:tcPr>
          <w:p w14:paraId="270E8BE5" w14:textId="77777777" w:rsidR="00074750" w:rsidRPr="002C6829" w:rsidRDefault="00074750" w:rsidP="00074750">
            <w:pPr>
              <w:pStyle w:val="Tablebodycopy"/>
              <w:jc w:val="left"/>
              <w:rPr>
                <w:lang w:val="en-AU"/>
              </w:rPr>
            </w:pPr>
            <w:r w:rsidRPr="002C6829">
              <w:rPr>
                <w:lang w:val="en-AU"/>
              </w:rPr>
              <w:t>Forests are valuable mostly because they produce wood products, jobs and income for people</w:t>
            </w:r>
          </w:p>
        </w:tc>
        <w:tc>
          <w:tcPr>
            <w:tcW w:w="602" w:type="pct"/>
            <w:vAlign w:val="center"/>
          </w:tcPr>
          <w:p w14:paraId="741999A8" w14:textId="77777777" w:rsidR="00074750" w:rsidRPr="002C6829" w:rsidRDefault="00074750" w:rsidP="00074750">
            <w:pPr>
              <w:pStyle w:val="Tablebodycopy"/>
              <w:jc w:val="center"/>
              <w:rPr>
                <w:lang w:val="en-AU"/>
              </w:rPr>
            </w:pPr>
            <w:r w:rsidRPr="002C6829">
              <w:rPr>
                <w:lang w:val="en-AU"/>
              </w:rPr>
              <w:t>3.80</w:t>
            </w:r>
          </w:p>
        </w:tc>
        <w:tc>
          <w:tcPr>
            <w:tcW w:w="602" w:type="pct"/>
            <w:vAlign w:val="center"/>
          </w:tcPr>
          <w:p w14:paraId="1528B2D7" w14:textId="77777777" w:rsidR="00074750" w:rsidRPr="002C6829" w:rsidRDefault="00074750" w:rsidP="00074750">
            <w:pPr>
              <w:pStyle w:val="Tablebodycopy"/>
              <w:jc w:val="center"/>
              <w:rPr>
                <w:lang w:val="en-AU"/>
              </w:rPr>
            </w:pPr>
            <w:r w:rsidRPr="002C6829">
              <w:rPr>
                <w:lang w:val="en-AU"/>
              </w:rPr>
              <w:t>1.86</w:t>
            </w:r>
          </w:p>
        </w:tc>
        <w:tc>
          <w:tcPr>
            <w:tcW w:w="602" w:type="pct"/>
            <w:vAlign w:val="center"/>
          </w:tcPr>
          <w:p w14:paraId="55619415" w14:textId="77777777" w:rsidR="00074750" w:rsidRPr="002C6829" w:rsidRDefault="00074750" w:rsidP="00074750">
            <w:pPr>
              <w:pStyle w:val="Tablebodycopy"/>
              <w:jc w:val="center"/>
              <w:rPr>
                <w:lang w:val="en-AU"/>
              </w:rPr>
            </w:pPr>
            <w:r w:rsidRPr="002C6829">
              <w:rPr>
                <w:lang w:val="en-AU"/>
              </w:rPr>
              <w:t>.51</w:t>
            </w:r>
          </w:p>
        </w:tc>
        <w:tc>
          <w:tcPr>
            <w:tcW w:w="602" w:type="pct"/>
            <w:vAlign w:val="center"/>
          </w:tcPr>
          <w:p w14:paraId="1B7AC964" w14:textId="77777777" w:rsidR="00074750" w:rsidRPr="002C6829" w:rsidRDefault="00074750" w:rsidP="00074750">
            <w:pPr>
              <w:pStyle w:val="Tablebodycopy"/>
              <w:jc w:val="center"/>
              <w:rPr>
                <w:lang w:val="en-AU"/>
              </w:rPr>
            </w:pPr>
            <w:r w:rsidRPr="002C6829">
              <w:rPr>
                <w:lang w:val="en-AU"/>
              </w:rPr>
              <w:t>.64</w:t>
            </w:r>
            <w:r w:rsidRPr="002C6829">
              <w:rPr>
                <w:vertAlign w:val="superscript"/>
                <w:lang w:val="en-AU"/>
              </w:rPr>
              <w:t>b</w:t>
            </w:r>
          </w:p>
        </w:tc>
      </w:tr>
      <w:tr w:rsidR="00074750" w:rsidRPr="002C6829" w14:paraId="3AD646D0" w14:textId="77777777" w:rsidTr="00074750">
        <w:trPr>
          <w:trHeight w:val="320"/>
        </w:trPr>
        <w:tc>
          <w:tcPr>
            <w:tcW w:w="397" w:type="pct"/>
            <w:shd w:val="clear" w:color="auto" w:fill="auto"/>
            <w:vAlign w:val="center"/>
          </w:tcPr>
          <w:p w14:paraId="41CA4B75" w14:textId="77777777" w:rsidR="00074750" w:rsidRPr="002C6829" w:rsidRDefault="00074750" w:rsidP="00074750">
            <w:pPr>
              <w:pStyle w:val="Tablebodycopy"/>
              <w:jc w:val="left"/>
              <w:rPr>
                <w:lang w:val="en-AU"/>
              </w:rPr>
            </w:pPr>
            <w:r w:rsidRPr="002C6829">
              <w:rPr>
                <w:lang w:val="en-AU"/>
              </w:rPr>
              <w:t>CN14</w:t>
            </w:r>
          </w:p>
        </w:tc>
        <w:tc>
          <w:tcPr>
            <w:tcW w:w="2196" w:type="pct"/>
            <w:shd w:val="clear" w:color="auto" w:fill="auto"/>
            <w:vAlign w:val="center"/>
          </w:tcPr>
          <w:p w14:paraId="08BD8CF7" w14:textId="77777777" w:rsidR="00074750" w:rsidRPr="002C6829" w:rsidRDefault="00074750" w:rsidP="00074750">
            <w:pPr>
              <w:pStyle w:val="Tablebodycopy"/>
              <w:jc w:val="left"/>
              <w:rPr>
                <w:lang w:val="en-AU"/>
              </w:rPr>
            </w:pPr>
            <w:r w:rsidRPr="002C6829">
              <w:rPr>
                <w:lang w:val="en-AU"/>
              </w:rPr>
              <w:t>Meeting the needs of people requires sacrificing some natural areas</w:t>
            </w:r>
          </w:p>
        </w:tc>
        <w:tc>
          <w:tcPr>
            <w:tcW w:w="602" w:type="pct"/>
            <w:vAlign w:val="center"/>
          </w:tcPr>
          <w:p w14:paraId="6AD5A1D1" w14:textId="77777777" w:rsidR="00074750" w:rsidRPr="002C6829" w:rsidRDefault="00074750" w:rsidP="00074750">
            <w:pPr>
              <w:pStyle w:val="Tablebodycopy"/>
              <w:jc w:val="center"/>
              <w:rPr>
                <w:lang w:val="en-AU"/>
              </w:rPr>
            </w:pPr>
            <w:r w:rsidRPr="002C6829">
              <w:rPr>
                <w:lang w:val="en-AU"/>
              </w:rPr>
              <w:t>4.14</w:t>
            </w:r>
          </w:p>
        </w:tc>
        <w:tc>
          <w:tcPr>
            <w:tcW w:w="602" w:type="pct"/>
            <w:vAlign w:val="center"/>
          </w:tcPr>
          <w:p w14:paraId="20ADB0B6" w14:textId="77777777" w:rsidR="00074750" w:rsidRPr="002C6829" w:rsidRDefault="00074750" w:rsidP="00074750">
            <w:pPr>
              <w:pStyle w:val="Tablebodycopy"/>
              <w:jc w:val="center"/>
              <w:rPr>
                <w:lang w:val="en-AU"/>
              </w:rPr>
            </w:pPr>
            <w:r w:rsidRPr="002C6829">
              <w:rPr>
                <w:lang w:val="en-AU"/>
              </w:rPr>
              <w:t>1.54</w:t>
            </w:r>
          </w:p>
        </w:tc>
        <w:tc>
          <w:tcPr>
            <w:tcW w:w="602" w:type="pct"/>
            <w:vAlign w:val="center"/>
          </w:tcPr>
          <w:p w14:paraId="4260EB3E" w14:textId="77777777" w:rsidR="00074750" w:rsidRPr="002C6829" w:rsidRDefault="00074750" w:rsidP="00074750">
            <w:pPr>
              <w:pStyle w:val="Tablebodycopy"/>
              <w:jc w:val="center"/>
              <w:rPr>
                <w:lang w:val="en-AU"/>
              </w:rPr>
            </w:pPr>
            <w:r w:rsidRPr="002C6829">
              <w:rPr>
                <w:lang w:val="en-AU"/>
              </w:rPr>
              <w:t>.60</w:t>
            </w:r>
          </w:p>
        </w:tc>
        <w:tc>
          <w:tcPr>
            <w:tcW w:w="602" w:type="pct"/>
            <w:vAlign w:val="center"/>
          </w:tcPr>
          <w:p w14:paraId="1B2D7B0C" w14:textId="77777777" w:rsidR="00074750" w:rsidRPr="002C6829" w:rsidRDefault="00074750" w:rsidP="00074750">
            <w:pPr>
              <w:pStyle w:val="Tablebodycopy"/>
              <w:jc w:val="center"/>
              <w:rPr>
                <w:lang w:val="en-AU"/>
              </w:rPr>
            </w:pPr>
          </w:p>
        </w:tc>
      </w:tr>
      <w:tr w:rsidR="00074750" w:rsidRPr="002C6829" w14:paraId="4A93F618" w14:textId="77777777" w:rsidTr="00074750">
        <w:trPr>
          <w:trHeight w:val="320"/>
        </w:trPr>
        <w:tc>
          <w:tcPr>
            <w:tcW w:w="397" w:type="pct"/>
            <w:shd w:val="clear" w:color="auto" w:fill="auto"/>
            <w:vAlign w:val="center"/>
          </w:tcPr>
          <w:p w14:paraId="49677008" w14:textId="77777777" w:rsidR="00074750" w:rsidRPr="002C6829" w:rsidRDefault="00074750" w:rsidP="00074750">
            <w:pPr>
              <w:pStyle w:val="Tablebodycopy"/>
              <w:jc w:val="left"/>
              <w:rPr>
                <w:lang w:val="en-AU"/>
              </w:rPr>
            </w:pPr>
            <w:r w:rsidRPr="002C6829">
              <w:rPr>
                <w:lang w:val="en-AU"/>
              </w:rPr>
              <w:t>CN15</w:t>
            </w:r>
          </w:p>
        </w:tc>
        <w:tc>
          <w:tcPr>
            <w:tcW w:w="2196" w:type="pct"/>
            <w:shd w:val="clear" w:color="auto" w:fill="auto"/>
            <w:vAlign w:val="center"/>
          </w:tcPr>
          <w:p w14:paraId="2041ADE9" w14:textId="77777777" w:rsidR="00074750" w:rsidRPr="002C6829" w:rsidRDefault="00074750" w:rsidP="00074750">
            <w:pPr>
              <w:pStyle w:val="Tablebodycopy"/>
              <w:jc w:val="left"/>
              <w:rPr>
                <w:lang w:val="en-AU"/>
              </w:rPr>
            </w:pPr>
            <w:r w:rsidRPr="002C6829">
              <w:rPr>
                <w:lang w:val="en-AU"/>
              </w:rPr>
              <w:t>In order to provide us with the goods and services we need we can’t avoid nature being degraded.</w:t>
            </w:r>
          </w:p>
        </w:tc>
        <w:tc>
          <w:tcPr>
            <w:tcW w:w="602" w:type="pct"/>
            <w:vAlign w:val="center"/>
          </w:tcPr>
          <w:p w14:paraId="12B996AB" w14:textId="77777777" w:rsidR="00074750" w:rsidRPr="002C6829" w:rsidRDefault="00074750" w:rsidP="00074750">
            <w:pPr>
              <w:pStyle w:val="Tablebodycopy"/>
              <w:jc w:val="center"/>
              <w:rPr>
                <w:lang w:val="en-AU"/>
              </w:rPr>
            </w:pPr>
            <w:r w:rsidRPr="002C6829">
              <w:rPr>
                <w:lang w:val="en-AU"/>
              </w:rPr>
              <w:t>4.10</w:t>
            </w:r>
          </w:p>
        </w:tc>
        <w:tc>
          <w:tcPr>
            <w:tcW w:w="602" w:type="pct"/>
            <w:vAlign w:val="center"/>
          </w:tcPr>
          <w:p w14:paraId="74D5DB7C" w14:textId="77777777" w:rsidR="00074750" w:rsidRPr="002C6829" w:rsidRDefault="00074750" w:rsidP="00074750">
            <w:pPr>
              <w:pStyle w:val="Tablebodycopy"/>
              <w:jc w:val="center"/>
              <w:rPr>
                <w:lang w:val="en-AU"/>
              </w:rPr>
            </w:pPr>
            <w:r w:rsidRPr="002C6829">
              <w:rPr>
                <w:lang w:val="en-AU"/>
              </w:rPr>
              <w:t>1.76</w:t>
            </w:r>
          </w:p>
        </w:tc>
        <w:tc>
          <w:tcPr>
            <w:tcW w:w="602" w:type="pct"/>
            <w:vAlign w:val="center"/>
          </w:tcPr>
          <w:p w14:paraId="4B521B2F" w14:textId="77777777" w:rsidR="00074750" w:rsidRPr="002C6829" w:rsidRDefault="00074750" w:rsidP="00074750">
            <w:pPr>
              <w:pStyle w:val="Tablebodycopy"/>
              <w:jc w:val="center"/>
              <w:rPr>
                <w:lang w:val="en-AU"/>
              </w:rPr>
            </w:pPr>
            <w:r w:rsidRPr="002C6829">
              <w:rPr>
                <w:lang w:val="en-AU"/>
              </w:rPr>
              <w:t>.74</w:t>
            </w:r>
          </w:p>
        </w:tc>
        <w:tc>
          <w:tcPr>
            <w:tcW w:w="602" w:type="pct"/>
            <w:vAlign w:val="center"/>
          </w:tcPr>
          <w:p w14:paraId="27E9ACB9" w14:textId="77777777" w:rsidR="00074750" w:rsidRPr="002C6829" w:rsidRDefault="00074750" w:rsidP="00074750">
            <w:pPr>
              <w:pStyle w:val="Tablebodycopy"/>
              <w:jc w:val="center"/>
              <w:rPr>
                <w:lang w:val="en-AU"/>
              </w:rPr>
            </w:pPr>
          </w:p>
        </w:tc>
      </w:tr>
      <w:tr w:rsidR="00074750" w:rsidRPr="002C6829" w14:paraId="77590DDD" w14:textId="77777777" w:rsidTr="00074750">
        <w:trPr>
          <w:trHeight w:val="320"/>
        </w:trPr>
        <w:tc>
          <w:tcPr>
            <w:tcW w:w="397" w:type="pct"/>
            <w:shd w:val="clear" w:color="auto" w:fill="auto"/>
            <w:vAlign w:val="center"/>
          </w:tcPr>
          <w:p w14:paraId="2954DC19" w14:textId="77777777" w:rsidR="00074750" w:rsidRPr="002C6829" w:rsidRDefault="00074750" w:rsidP="00074750">
            <w:pPr>
              <w:pStyle w:val="Tablebodycopy"/>
              <w:jc w:val="left"/>
              <w:rPr>
                <w:lang w:val="en-AU"/>
              </w:rPr>
            </w:pPr>
            <w:r w:rsidRPr="002C6829">
              <w:rPr>
                <w:lang w:val="en-AU"/>
              </w:rPr>
              <w:t>CN16</w:t>
            </w:r>
          </w:p>
        </w:tc>
        <w:tc>
          <w:tcPr>
            <w:tcW w:w="2196" w:type="pct"/>
            <w:shd w:val="clear" w:color="auto" w:fill="auto"/>
            <w:vAlign w:val="center"/>
          </w:tcPr>
          <w:p w14:paraId="378C7BB5" w14:textId="77777777" w:rsidR="00074750" w:rsidRPr="002C6829" w:rsidRDefault="00074750" w:rsidP="00074750">
            <w:pPr>
              <w:pStyle w:val="Tablebodycopy"/>
              <w:jc w:val="left"/>
              <w:rPr>
                <w:lang w:val="en-AU"/>
              </w:rPr>
            </w:pPr>
            <w:r w:rsidRPr="002C6829">
              <w:rPr>
                <w:lang w:val="en-AU"/>
              </w:rPr>
              <w:t>Natural areas are important to people because we use them for recreation</w:t>
            </w:r>
          </w:p>
        </w:tc>
        <w:tc>
          <w:tcPr>
            <w:tcW w:w="602" w:type="pct"/>
            <w:vAlign w:val="center"/>
          </w:tcPr>
          <w:p w14:paraId="23729351" w14:textId="77777777" w:rsidR="00074750" w:rsidRPr="002C6829" w:rsidRDefault="00074750" w:rsidP="00074750">
            <w:pPr>
              <w:pStyle w:val="Tablebodycopy"/>
              <w:jc w:val="center"/>
              <w:rPr>
                <w:lang w:val="en-AU"/>
              </w:rPr>
            </w:pPr>
            <w:r w:rsidRPr="002C6829">
              <w:rPr>
                <w:lang w:val="en-AU"/>
              </w:rPr>
              <w:t>5.63</w:t>
            </w:r>
          </w:p>
        </w:tc>
        <w:tc>
          <w:tcPr>
            <w:tcW w:w="602" w:type="pct"/>
            <w:vAlign w:val="center"/>
          </w:tcPr>
          <w:p w14:paraId="7D8A459E" w14:textId="77777777" w:rsidR="00074750" w:rsidRPr="002C6829" w:rsidRDefault="00074750" w:rsidP="00074750">
            <w:pPr>
              <w:pStyle w:val="Tablebodycopy"/>
              <w:jc w:val="center"/>
              <w:rPr>
                <w:lang w:val="en-AU"/>
              </w:rPr>
            </w:pPr>
            <w:r w:rsidRPr="002C6829">
              <w:rPr>
                <w:lang w:val="en-AU"/>
              </w:rPr>
              <w:t>1.21</w:t>
            </w:r>
          </w:p>
        </w:tc>
        <w:tc>
          <w:tcPr>
            <w:tcW w:w="602" w:type="pct"/>
            <w:vAlign w:val="center"/>
          </w:tcPr>
          <w:p w14:paraId="3C9DAB45" w14:textId="77777777" w:rsidR="00074750" w:rsidRPr="002C6829" w:rsidRDefault="00074750" w:rsidP="00074750">
            <w:pPr>
              <w:pStyle w:val="Tablebodycopy"/>
              <w:jc w:val="center"/>
              <w:rPr>
                <w:lang w:val="en-AU"/>
              </w:rPr>
            </w:pPr>
            <w:r w:rsidRPr="002C6829">
              <w:rPr>
                <w:lang w:val="en-AU"/>
              </w:rPr>
              <w:t>.12</w:t>
            </w:r>
          </w:p>
        </w:tc>
        <w:tc>
          <w:tcPr>
            <w:tcW w:w="602" w:type="pct"/>
            <w:vAlign w:val="center"/>
          </w:tcPr>
          <w:p w14:paraId="07C04D10" w14:textId="77777777" w:rsidR="00074750" w:rsidRPr="002C6829" w:rsidRDefault="00074750" w:rsidP="00074750">
            <w:pPr>
              <w:pStyle w:val="Tablebodycopy"/>
              <w:jc w:val="center"/>
              <w:rPr>
                <w:lang w:val="en-AU"/>
              </w:rPr>
            </w:pPr>
          </w:p>
        </w:tc>
      </w:tr>
      <w:tr w:rsidR="00074750" w:rsidRPr="002C6829" w14:paraId="22458C54" w14:textId="77777777" w:rsidTr="00074750">
        <w:trPr>
          <w:trHeight w:val="320"/>
        </w:trPr>
        <w:tc>
          <w:tcPr>
            <w:tcW w:w="397" w:type="pct"/>
            <w:shd w:val="clear" w:color="auto" w:fill="auto"/>
            <w:vAlign w:val="center"/>
          </w:tcPr>
          <w:p w14:paraId="2E75DA30" w14:textId="77777777" w:rsidR="00074750" w:rsidRPr="002C6829" w:rsidRDefault="00074750" w:rsidP="00074750">
            <w:pPr>
              <w:pStyle w:val="Tablebodycopy"/>
              <w:jc w:val="left"/>
              <w:rPr>
                <w:lang w:val="en-AU"/>
              </w:rPr>
            </w:pPr>
            <w:r w:rsidRPr="002C6829">
              <w:rPr>
                <w:lang w:val="en-AU"/>
              </w:rPr>
              <w:t>CN17</w:t>
            </w:r>
          </w:p>
        </w:tc>
        <w:tc>
          <w:tcPr>
            <w:tcW w:w="2196" w:type="pct"/>
            <w:shd w:val="clear" w:color="auto" w:fill="auto"/>
            <w:vAlign w:val="center"/>
          </w:tcPr>
          <w:p w14:paraId="7A40237F" w14:textId="77777777" w:rsidR="00074750" w:rsidRPr="002C6829" w:rsidRDefault="00074750" w:rsidP="00074750">
            <w:pPr>
              <w:pStyle w:val="Tablebodycopy"/>
              <w:jc w:val="left"/>
              <w:rPr>
                <w:lang w:val="en-AU"/>
              </w:rPr>
            </w:pPr>
            <w:r w:rsidRPr="002C6829">
              <w:rPr>
                <w:lang w:val="en-AU"/>
              </w:rPr>
              <w:t>My connection to nature is something I would describe as “spiritual”</w:t>
            </w:r>
          </w:p>
        </w:tc>
        <w:tc>
          <w:tcPr>
            <w:tcW w:w="602" w:type="pct"/>
            <w:vAlign w:val="center"/>
          </w:tcPr>
          <w:p w14:paraId="099ECAF5" w14:textId="77777777" w:rsidR="00074750" w:rsidRPr="002C6829" w:rsidRDefault="00074750" w:rsidP="00074750">
            <w:pPr>
              <w:pStyle w:val="Tablebodycopy"/>
              <w:jc w:val="center"/>
              <w:rPr>
                <w:lang w:val="en-AU"/>
              </w:rPr>
            </w:pPr>
            <w:r w:rsidRPr="002C6829">
              <w:rPr>
                <w:lang w:val="en-AU"/>
              </w:rPr>
              <w:t>4.06</w:t>
            </w:r>
          </w:p>
        </w:tc>
        <w:tc>
          <w:tcPr>
            <w:tcW w:w="602" w:type="pct"/>
            <w:vAlign w:val="center"/>
          </w:tcPr>
          <w:p w14:paraId="2BDCCA62" w14:textId="77777777" w:rsidR="00074750" w:rsidRPr="002C6829" w:rsidRDefault="00074750" w:rsidP="00074750">
            <w:pPr>
              <w:pStyle w:val="Tablebodycopy"/>
              <w:jc w:val="center"/>
              <w:rPr>
                <w:lang w:val="en-AU"/>
              </w:rPr>
            </w:pPr>
            <w:r w:rsidRPr="002C6829">
              <w:rPr>
                <w:lang w:val="en-AU"/>
              </w:rPr>
              <w:t>1.75</w:t>
            </w:r>
          </w:p>
        </w:tc>
        <w:tc>
          <w:tcPr>
            <w:tcW w:w="602" w:type="pct"/>
            <w:vAlign w:val="center"/>
          </w:tcPr>
          <w:p w14:paraId="504CDFFA" w14:textId="77777777" w:rsidR="00074750" w:rsidRPr="002C6829" w:rsidRDefault="00074750" w:rsidP="00074750">
            <w:pPr>
              <w:pStyle w:val="Tablebodycopy"/>
              <w:jc w:val="center"/>
              <w:rPr>
                <w:lang w:val="en-AU"/>
              </w:rPr>
            </w:pPr>
            <w:r w:rsidRPr="002C6829">
              <w:rPr>
                <w:lang w:val="en-AU"/>
              </w:rPr>
              <w:t>.83</w:t>
            </w:r>
          </w:p>
        </w:tc>
        <w:tc>
          <w:tcPr>
            <w:tcW w:w="602" w:type="pct"/>
            <w:vAlign w:val="center"/>
          </w:tcPr>
          <w:p w14:paraId="30395383" w14:textId="77777777" w:rsidR="00074750" w:rsidRPr="002C6829" w:rsidRDefault="00074750" w:rsidP="00074750">
            <w:pPr>
              <w:pStyle w:val="Tablebodycopy"/>
              <w:jc w:val="center"/>
              <w:rPr>
                <w:lang w:val="en-AU"/>
              </w:rPr>
            </w:pPr>
            <w:r w:rsidRPr="002C6829">
              <w:rPr>
                <w:lang w:val="en-AU"/>
              </w:rPr>
              <w:t>.77</w:t>
            </w:r>
          </w:p>
        </w:tc>
      </w:tr>
      <w:tr w:rsidR="00074750" w:rsidRPr="002C6829" w14:paraId="7CB62E1C" w14:textId="77777777" w:rsidTr="00074750">
        <w:trPr>
          <w:trHeight w:val="320"/>
        </w:trPr>
        <w:tc>
          <w:tcPr>
            <w:tcW w:w="397" w:type="pct"/>
            <w:shd w:val="clear" w:color="auto" w:fill="auto"/>
            <w:vAlign w:val="center"/>
          </w:tcPr>
          <w:p w14:paraId="61252DC8" w14:textId="77777777" w:rsidR="00074750" w:rsidRPr="002C6829" w:rsidRDefault="00074750" w:rsidP="00074750">
            <w:pPr>
              <w:pStyle w:val="Tablebodycopy"/>
              <w:jc w:val="left"/>
              <w:rPr>
                <w:lang w:val="en-AU"/>
              </w:rPr>
            </w:pPr>
            <w:r w:rsidRPr="002C6829">
              <w:rPr>
                <w:lang w:val="en-AU"/>
              </w:rPr>
              <w:t>CN18</w:t>
            </w:r>
          </w:p>
        </w:tc>
        <w:tc>
          <w:tcPr>
            <w:tcW w:w="2196" w:type="pct"/>
            <w:shd w:val="clear" w:color="auto" w:fill="auto"/>
            <w:vAlign w:val="center"/>
          </w:tcPr>
          <w:p w14:paraId="6A5A457E" w14:textId="77777777" w:rsidR="00074750" w:rsidRPr="002C6829" w:rsidRDefault="00074750" w:rsidP="00074750">
            <w:pPr>
              <w:pStyle w:val="Tablebodycopy"/>
              <w:jc w:val="left"/>
              <w:rPr>
                <w:lang w:val="en-AU"/>
              </w:rPr>
            </w:pPr>
            <w:r w:rsidRPr="002C6829">
              <w:rPr>
                <w:lang w:val="en-AU"/>
              </w:rPr>
              <w:t>Everything in nature is connected (e.g. animals, plants, humans, water, air, land, fire, etc.)</w:t>
            </w:r>
          </w:p>
        </w:tc>
        <w:tc>
          <w:tcPr>
            <w:tcW w:w="602" w:type="pct"/>
            <w:vAlign w:val="center"/>
          </w:tcPr>
          <w:p w14:paraId="2428EBEF" w14:textId="77777777" w:rsidR="00074750" w:rsidRPr="002C6829" w:rsidRDefault="00074750" w:rsidP="00074750">
            <w:pPr>
              <w:pStyle w:val="Tablebodycopy"/>
              <w:jc w:val="center"/>
              <w:rPr>
                <w:lang w:val="en-AU"/>
              </w:rPr>
            </w:pPr>
            <w:r w:rsidRPr="002C6829">
              <w:rPr>
                <w:lang w:val="en-AU"/>
              </w:rPr>
              <w:t>6.06</w:t>
            </w:r>
          </w:p>
        </w:tc>
        <w:tc>
          <w:tcPr>
            <w:tcW w:w="602" w:type="pct"/>
            <w:vAlign w:val="center"/>
          </w:tcPr>
          <w:p w14:paraId="50EFFEA6" w14:textId="77777777" w:rsidR="00074750" w:rsidRPr="002C6829" w:rsidRDefault="00074750" w:rsidP="00074750">
            <w:pPr>
              <w:pStyle w:val="Tablebodycopy"/>
              <w:jc w:val="center"/>
              <w:rPr>
                <w:lang w:val="en-AU"/>
              </w:rPr>
            </w:pPr>
            <w:r w:rsidRPr="002C6829">
              <w:rPr>
                <w:lang w:val="en-AU"/>
              </w:rPr>
              <w:t>1.15</w:t>
            </w:r>
          </w:p>
        </w:tc>
        <w:tc>
          <w:tcPr>
            <w:tcW w:w="602" w:type="pct"/>
            <w:vAlign w:val="center"/>
          </w:tcPr>
          <w:p w14:paraId="22090371" w14:textId="77777777" w:rsidR="00074750" w:rsidRPr="002C6829" w:rsidRDefault="00074750" w:rsidP="00074750">
            <w:pPr>
              <w:pStyle w:val="Tablebodycopy"/>
              <w:jc w:val="center"/>
              <w:rPr>
                <w:lang w:val="en-AU"/>
              </w:rPr>
            </w:pPr>
            <w:r w:rsidRPr="002C6829">
              <w:rPr>
                <w:lang w:val="en-AU"/>
              </w:rPr>
              <w:t>.71</w:t>
            </w:r>
          </w:p>
        </w:tc>
        <w:tc>
          <w:tcPr>
            <w:tcW w:w="602" w:type="pct"/>
            <w:vAlign w:val="center"/>
          </w:tcPr>
          <w:p w14:paraId="4ED5D76C" w14:textId="77777777" w:rsidR="00074750" w:rsidRPr="002C6829" w:rsidRDefault="00074750" w:rsidP="00074750">
            <w:pPr>
              <w:pStyle w:val="Tablebodycopy"/>
              <w:jc w:val="center"/>
              <w:rPr>
                <w:lang w:val="en-AU"/>
              </w:rPr>
            </w:pPr>
          </w:p>
        </w:tc>
      </w:tr>
      <w:tr w:rsidR="00074750" w:rsidRPr="002C6829" w14:paraId="0BE52ED0" w14:textId="77777777" w:rsidTr="00074750">
        <w:trPr>
          <w:trHeight w:val="320"/>
        </w:trPr>
        <w:tc>
          <w:tcPr>
            <w:tcW w:w="397" w:type="pct"/>
            <w:shd w:val="clear" w:color="auto" w:fill="auto"/>
            <w:vAlign w:val="center"/>
          </w:tcPr>
          <w:p w14:paraId="7413ED3E" w14:textId="77777777" w:rsidR="00074750" w:rsidRPr="002C6829" w:rsidRDefault="00074750" w:rsidP="00074750">
            <w:pPr>
              <w:pStyle w:val="Tablebodycopy"/>
              <w:jc w:val="left"/>
              <w:rPr>
                <w:lang w:val="en-AU"/>
              </w:rPr>
            </w:pPr>
            <w:r w:rsidRPr="002C6829">
              <w:rPr>
                <w:lang w:val="en-AU"/>
              </w:rPr>
              <w:t>CN19</w:t>
            </w:r>
          </w:p>
        </w:tc>
        <w:tc>
          <w:tcPr>
            <w:tcW w:w="2196" w:type="pct"/>
            <w:shd w:val="clear" w:color="auto" w:fill="auto"/>
            <w:vAlign w:val="center"/>
          </w:tcPr>
          <w:p w14:paraId="3B815424" w14:textId="77777777" w:rsidR="00074750" w:rsidRPr="002C6829" w:rsidRDefault="00074750" w:rsidP="00074750">
            <w:pPr>
              <w:pStyle w:val="Tablebodycopy"/>
              <w:jc w:val="left"/>
              <w:rPr>
                <w:lang w:val="en-AU"/>
              </w:rPr>
            </w:pPr>
            <w:r w:rsidRPr="002C6829">
              <w:rPr>
                <w:lang w:val="en-AU"/>
              </w:rPr>
              <w:t>Human beings and nature are connected by the same ‘energy’ or ‘life-force’</w:t>
            </w:r>
          </w:p>
        </w:tc>
        <w:tc>
          <w:tcPr>
            <w:tcW w:w="602" w:type="pct"/>
            <w:vAlign w:val="center"/>
          </w:tcPr>
          <w:p w14:paraId="6B85C337" w14:textId="77777777" w:rsidR="00074750" w:rsidRPr="002C6829" w:rsidRDefault="00074750" w:rsidP="00074750">
            <w:pPr>
              <w:pStyle w:val="Tablebodycopy"/>
              <w:jc w:val="center"/>
              <w:rPr>
                <w:lang w:val="en-AU"/>
              </w:rPr>
            </w:pPr>
            <w:r w:rsidRPr="002C6829">
              <w:rPr>
                <w:lang w:val="en-AU"/>
              </w:rPr>
              <w:t>5.07</w:t>
            </w:r>
          </w:p>
        </w:tc>
        <w:tc>
          <w:tcPr>
            <w:tcW w:w="602" w:type="pct"/>
            <w:vAlign w:val="center"/>
          </w:tcPr>
          <w:p w14:paraId="059F0288" w14:textId="77777777" w:rsidR="00074750" w:rsidRPr="002C6829" w:rsidRDefault="00074750" w:rsidP="00074750">
            <w:pPr>
              <w:pStyle w:val="Tablebodycopy"/>
              <w:jc w:val="center"/>
              <w:rPr>
                <w:lang w:val="en-AU"/>
              </w:rPr>
            </w:pPr>
            <w:r w:rsidRPr="002C6829">
              <w:rPr>
                <w:lang w:val="en-AU"/>
              </w:rPr>
              <w:t>1.52</w:t>
            </w:r>
          </w:p>
        </w:tc>
        <w:tc>
          <w:tcPr>
            <w:tcW w:w="602" w:type="pct"/>
            <w:vAlign w:val="center"/>
          </w:tcPr>
          <w:p w14:paraId="4030BE19" w14:textId="77777777" w:rsidR="00074750" w:rsidRPr="002C6829" w:rsidRDefault="00074750" w:rsidP="00074750">
            <w:pPr>
              <w:pStyle w:val="Tablebodycopy"/>
              <w:jc w:val="center"/>
              <w:rPr>
                <w:lang w:val="en-AU"/>
              </w:rPr>
            </w:pPr>
            <w:r w:rsidRPr="002C6829">
              <w:rPr>
                <w:lang w:val="en-AU"/>
              </w:rPr>
              <w:t>.66</w:t>
            </w:r>
          </w:p>
        </w:tc>
        <w:tc>
          <w:tcPr>
            <w:tcW w:w="602" w:type="pct"/>
            <w:vAlign w:val="center"/>
          </w:tcPr>
          <w:p w14:paraId="28F9A2BE" w14:textId="77777777" w:rsidR="00074750" w:rsidRPr="002C6829" w:rsidRDefault="00074750" w:rsidP="00074750">
            <w:pPr>
              <w:pStyle w:val="Tablebodycopy"/>
              <w:jc w:val="center"/>
              <w:rPr>
                <w:lang w:val="en-AU"/>
              </w:rPr>
            </w:pPr>
          </w:p>
        </w:tc>
      </w:tr>
      <w:tr w:rsidR="00074750" w:rsidRPr="002C6829" w14:paraId="065055C7" w14:textId="77777777" w:rsidTr="00074750">
        <w:trPr>
          <w:trHeight w:val="320"/>
        </w:trPr>
        <w:tc>
          <w:tcPr>
            <w:tcW w:w="397" w:type="pct"/>
            <w:shd w:val="clear" w:color="auto" w:fill="auto"/>
            <w:vAlign w:val="center"/>
          </w:tcPr>
          <w:p w14:paraId="7241A897" w14:textId="77777777" w:rsidR="00074750" w:rsidRPr="002C6829" w:rsidRDefault="00074750" w:rsidP="00074750">
            <w:pPr>
              <w:pStyle w:val="Tablebodycopy"/>
              <w:jc w:val="left"/>
              <w:rPr>
                <w:lang w:val="en-AU"/>
              </w:rPr>
            </w:pPr>
            <w:r w:rsidRPr="002C6829">
              <w:rPr>
                <w:lang w:val="en-AU"/>
              </w:rPr>
              <w:t>CN20</w:t>
            </w:r>
          </w:p>
        </w:tc>
        <w:tc>
          <w:tcPr>
            <w:tcW w:w="2196" w:type="pct"/>
            <w:shd w:val="clear" w:color="auto" w:fill="auto"/>
            <w:vAlign w:val="center"/>
          </w:tcPr>
          <w:p w14:paraId="5BEDB08D" w14:textId="77777777" w:rsidR="00074750" w:rsidRPr="002C6829" w:rsidRDefault="00074750" w:rsidP="00074750">
            <w:pPr>
              <w:pStyle w:val="Tablebodycopy"/>
              <w:jc w:val="left"/>
              <w:rPr>
                <w:lang w:val="en-AU"/>
              </w:rPr>
            </w:pPr>
            <w:r w:rsidRPr="002C6829">
              <w:rPr>
                <w:lang w:val="en-AU"/>
              </w:rPr>
              <w:t>Human wellbeing depends upon living in harmony with nature</w:t>
            </w:r>
          </w:p>
        </w:tc>
        <w:tc>
          <w:tcPr>
            <w:tcW w:w="602" w:type="pct"/>
            <w:vAlign w:val="center"/>
          </w:tcPr>
          <w:p w14:paraId="489AE943" w14:textId="77777777" w:rsidR="00074750" w:rsidRPr="002C6829" w:rsidRDefault="00074750" w:rsidP="00074750">
            <w:pPr>
              <w:pStyle w:val="Tablebodycopy"/>
              <w:jc w:val="center"/>
              <w:rPr>
                <w:lang w:val="en-AU"/>
              </w:rPr>
            </w:pPr>
            <w:r w:rsidRPr="002C6829">
              <w:rPr>
                <w:lang w:val="en-AU"/>
              </w:rPr>
              <w:t>5.84</w:t>
            </w:r>
          </w:p>
        </w:tc>
        <w:tc>
          <w:tcPr>
            <w:tcW w:w="602" w:type="pct"/>
            <w:vAlign w:val="center"/>
          </w:tcPr>
          <w:p w14:paraId="79F39996" w14:textId="77777777" w:rsidR="00074750" w:rsidRPr="002C6829" w:rsidRDefault="00074750" w:rsidP="00074750">
            <w:pPr>
              <w:pStyle w:val="Tablebodycopy"/>
              <w:jc w:val="center"/>
              <w:rPr>
                <w:lang w:val="en-AU"/>
              </w:rPr>
            </w:pPr>
            <w:r w:rsidRPr="002C6829">
              <w:rPr>
                <w:lang w:val="en-AU"/>
              </w:rPr>
              <w:t>1.20</w:t>
            </w:r>
          </w:p>
        </w:tc>
        <w:tc>
          <w:tcPr>
            <w:tcW w:w="602" w:type="pct"/>
            <w:vAlign w:val="center"/>
          </w:tcPr>
          <w:p w14:paraId="1157FF10" w14:textId="77777777" w:rsidR="00074750" w:rsidRPr="002C6829" w:rsidRDefault="00074750" w:rsidP="00074750">
            <w:pPr>
              <w:pStyle w:val="Tablebodycopy"/>
              <w:jc w:val="center"/>
              <w:rPr>
                <w:lang w:val="en-AU"/>
              </w:rPr>
            </w:pPr>
            <w:r w:rsidRPr="002C6829">
              <w:rPr>
                <w:lang w:val="en-AU"/>
              </w:rPr>
              <w:t>.78</w:t>
            </w:r>
          </w:p>
        </w:tc>
        <w:tc>
          <w:tcPr>
            <w:tcW w:w="602" w:type="pct"/>
            <w:vAlign w:val="center"/>
          </w:tcPr>
          <w:p w14:paraId="77E0CE1E" w14:textId="77777777" w:rsidR="00074750" w:rsidRPr="002C6829" w:rsidRDefault="00074750" w:rsidP="00074750">
            <w:pPr>
              <w:pStyle w:val="Tablebodycopy"/>
              <w:jc w:val="center"/>
              <w:rPr>
                <w:lang w:val="en-AU"/>
              </w:rPr>
            </w:pPr>
          </w:p>
        </w:tc>
      </w:tr>
    </w:tbl>
    <w:p w14:paraId="52F776F4" w14:textId="77777777" w:rsidR="00074750" w:rsidRPr="002C6829" w:rsidRDefault="00074750" w:rsidP="00074750">
      <w:pPr>
        <w:rPr>
          <w:lang w:val="en-AU"/>
        </w:rPr>
      </w:pPr>
      <w:r w:rsidRPr="002C6829">
        <w:rPr>
          <w:i/>
          <w:iCs/>
          <w:lang w:val="en-AU"/>
        </w:rPr>
        <w:t>Note.</w:t>
      </w:r>
      <w:r w:rsidRPr="002C6829">
        <w:rPr>
          <w:lang w:val="en-AU"/>
        </w:rPr>
        <w:t xml:space="preserve"> Items 1-4=Identity; items 5-8=Attachment; items 9-12=Experiential; items 13-16=Materialism; items 17-20=Spirituality. Reliability statistic calculated without CN16.</w:t>
      </w:r>
    </w:p>
    <w:p w14:paraId="7A9B494D" w14:textId="1DBBDF33" w:rsidR="00074750" w:rsidRPr="002C6829" w:rsidRDefault="00074750" w:rsidP="00074750">
      <w:pPr>
        <w:rPr>
          <w:lang w:val="en-AU"/>
        </w:rPr>
      </w:pPr>
      <w:r w:rsidRPr="002C6829">
        <w:rPr>
          <w:lang w:val="en-AU"/>
        </w:rPr>
        <w:t xml:space="preserve">The results of the analysis supported removing one variable (CN 16 in </w:t>
      </w:r>
      <w:r w:rsidRPr="002C6829">
        <w:rPr>
          <w:lang w:val="en-AU"/>
        </w:rPr>
        <w:fldChar w:fldCharType="begin"/>
      </w:r>
      <w:r w:rsidRPr="002C6829">
        <w:rPr>
          <w:lang w:val="en-AU"/>
        </w:rPr>
        <w:instrText xml:space="preserve"> REF _Ref536028155 \h </w:instrText>
      </w:r>
      <w:r w:rsidRPr="002C6829">
        <w:rPr>
          <w:lang w:val="en-AU"/>
        </w:rPr>
      </w:r>
      <w:r w:rsidRPr="002C6829">
        <w:rPr>
          <w:lang w:val="en-AU"/>
        </w:rPr>
        <w:fldChar w:fldCharType="separate"/>
      </w:r>
      <w:r w:rsidR="00D4794F" w:rsidRPr="002C6829">
        <w:rPr>
          <w:lang w:val="en-AU"/>
        </w:rPr>
        <w:t xml:space="preserve">Appendix Table </w:t>
      </w:r>
      <w:r w:rsidR="00D4794F">
        <w:rPr>
          <w:noProof/>
          <w:lang w:val="en-AU"/>
        </w:rPr>
        <w:t>2</w:t>
      </w:r>
      <w:r w:rsidRPr="002C6829">
        <w:rPr>
          <w:lang w:val="en-AU"/>
        </w:rPr>
        <w:fldChar w:fldCharType="end"/>
      </w:r>
      <w:r w:rsidRPr="002C6829">
        <w:rPr>
          <w:lang w:val="en-AU"/>
        </w:rPr>
        <w:t xml:space="preserve">) from the CN scale because it proved to be a poor measure of the Materialism dimension it was intended to reflect. </w:t>
      </w:r>
      <w:r w:rsidRPr="004C5E91">
        <w:rPr>
          <w:lang w:val="en-AU"/>
        </w:rPr>
        <w:lastRenderedPageBreak/>
        <w:t>The remaining 19 items were found to be good measures of their respective CN dimensions. Furthermore, the five C</w:t>
      </w:r>
      <w:r w:rsidR="002778C1" w:rsidRPr="004C5E91">
        <w:rPr>
          <w:lang w:val="en-AU"/>
        </w:rPr>
        <w:t>N</w:t>
      </w:r>
      <w:r w:rsidRPr="004C5E91">
        <w:rPr>
          <w:lang w:val="en-AU"/>
        </w:rPr>
        <w:t xml:space="preserve"> dimensions were found to be related to an overarching CN variable to varying degrees (see figure below). Attachment and Identity were the dimensions most similar to the overarching concept of C</w:t>
      </w:r>
      <w:r w:rsidR="002778C1" w:rsidRPr="004C5E91">
        <w:rPr>
          <w:lang w:val="en-AU"/>
        </w:rPr>
        <w:t>N</w:t>
      </w:r>
      <w:r w:rsidRPr="004C5E91">
        <w:rPr>
          <w:lang w:val="en-AU"/>
        </w:rPr>
        <w:t>. In contrast, Materialism had the weakest relationship with CN, and this correlation was negative in nature.  That is, higher levels of C</w:t>
      </w:r>
      <w:r w:rsidR="00BD667E" w:rsidRPr="004C5E91">
        <w:rPr>
          <w:lang w:val="en-AU"/>
        </w:rPr>
        <w:t xml:space="preserve">N </w:t>
      </w:r>
      <w:r w:rsidRPr="004C5E91">
        <w:rPr>
          <w:lang w:val="en-AU"/>
        </w:rPr>
        <w:t>were (marginally) associated with lower levels of Materialism.</w:t>
      </w:r>
    </w:p>
    <w:p w14:paraId="325806EF" w14:textId="77777777" w:rsidR="00074750" w:rsidRPr="002C6829" w:rsidRDefault="00074750" w:rsidP="00074750">
      <w:pPr>
        <w:pBdr>
          <w:top w:val="nil"/>
          <w:left w:val="nil"/>
          <w:bottom w:val="nil"/>
          <w:right w:val="nil"/>
          <w:between w:val="nil"/>
        </w:pBdr>
        <w:rPr>
          <w:lang w:val="en-AU"/>
        </w:rPr>
      </w:pPr>
      <w:r w:rsidRPr="002C6829">
        <w:rPr>
          <w:noProof/>
          <w:lang w:val="en-AU" w:eastAsia="en-AU"/>
        </w:rPr>
        <w:drawing>
          <wp:inline distT="0" distB="0" distL="0" distR="0" wp14:anchorId="31B39BF4" wp14:editId="5272AE17">
            <wp:extent cx="5727700" cy="3221355"/>
            <wp:effectExtent l="0" t="0" r="6350" b="0"/>
            <wp:docPr id="25" name="image45.png"/>
            <wp:cNvGraphicFramePr/>
            <a:graphic xmlns:a="http://schemas.openxmlformats.org/drawingml/2006/main">
              <a:graphicData uri="http://schemas.openxmlformats.org/drawingml/2006/picture">
                <pic:pic xmlns:pic="http://schemas.openxmlformats.org/drawingml/2006/picture">
                  <pic:nvPicPr>
                    <pic:cNvPr id="0" name="image45.png"/>
                    <pic:cNvPicPr preferRelativeResize="0"/>
                  </pic:nvPicPr>
                  <pic:blipFill>
                    <a:blip r:embed="rId85" cstate="screen">
                      <a:extLst>
                        <a:ext uri="{28A0092B-C50C-407E-A947-70E740481C1C}">
                          <a14:useLocalDpi xmlns:a14="http://schemas.microsoft.com/office/drawing/2010/main"/>
                        </a:ext>
                      </a:extLst>
                    </a:blip>
                    <a:srcRect/>
                    <a:stretch>
                      <a:fillRect/>
                    </a:stretch>
                  </pic:blipFill>
                  <pic:spPr>
                    <a:xfrm>
                      <a:off x="0" y="0"/>
                      <a:ext cx="5727700" cy="3221355"/>
                    </a:xfrm>
                    <a:prstGeom prst="rect">
                      <a:avLst/>
                    </a:prstGeom>
                    <a:ln/>
                  </pic:spPr>
                </pic:pic>
              </a:graphicData>
            </a:graphic>
          </wp:inline>
        </w:drawing>
      </w:r>
    </w:p>
    <w:p w14:paraId="760ED151" w14:textId="29C01AE6" w:rsidR="00074750" w:rsidRPr="002C6829" w:rsidRDefault="00074750" w:rsidP="00074750">
      <w:pPr>
        <w:pStyle w:val="Caption"/>
        <w:rPr>
          <w:lang w:val="en-AU"/>
        </w:rPr>
      </w:pPr>
      <w:r w:rsidRPr="002C6829">
        <w:rPr>
          <w:lang w:val="en-AU"/>
        </w:rPr>
        <w:t xml:space="preserve">Appendix Figure </w:t>
      </w:r>
      <w:r w:rsidRPr="002C6829">
        <w:rPr>
          <w:lang w:val="en-AU"/>
        </w:rPr>
        <w:fldChar w:fldCharType="begin"/>
      </w:r>
      <w:r w:rsidRPr="002C6829">
        <w:rPr>
          <w:lang w:val="en-AU"/>
        </w:rPr>
        <w:instrText xml:space="preserve"> SEQ Appendix_Figure \* ARABIC </w:instrText>
      </w:r>
      <w:r w:rsidRPr="002C6829">
        <w:rPr>
          <w:lang w:val="en-AU"/>
        </w:rPr>
        <w:fldChar w:fldCharType="separate"/>
      </w:r>
      <w:r w:rsidR="00D4794F">
        <w:rPr>
          <w:noProof/>
          <w:lang w:val="en-AU"/>
        </w:rPr>
        <w:t>1</w:t>
      </w:r>
      <w:r w:rsidRPr="002C6829">
        <w:rPr>
          <w:lang w:val="en-AU"/>
        </w:rPr>
        <w:fldChar w:fldCharType="end"/>
      </w:r>
      <w:r w:rsidRPr="002C6829">
        <w:rPr>
          <w:lang w:val="en-AU"/>
        </w:rPr>
        <w:t>. Confirmatory Factor Analysis Model of the CN Scale Items</w:t>
      </w:r>
    </w:p>
    <w:p w14:paraId="5872E5FE" w14:textId="77777777" w:rsidR="004C5E91" w:rsidRDefault="004C5E91">
      <w:pPr>
        <w:spacing w:after="0" w:line="240" w:lineRule="auto"/>
        <w:jc w:val="left"/>
        <w:rPr>
          <w:lang w:val="en-AU"/>
        </w:rPr>
      </w:pPr>
      <w:r>
        <w:rPr>
          <w:lang w:val="en-AU"/>
        </w:rPr>
        <w:br w:type="page"/>
      </w:r>
    </w:p>
    <w:p w14:paraId="3181101B" w14:textId="12D217FB" w:rsidR="00074750" w:rsidRDefault="00074750" w:rsidP="004C5E91">
      <w:pPr>
        <w:spacing w:after="0" w:line="240" w:lineRule="auto"/>
        <w:jc w:val="left"/>
        <w:rPr>
          <w:lang w:val="en-AU"/>
        </w:rPr>
      </w:pPr>
      <w:r w:rsidRPr="004C5E91">
        <w:rPr>
          <w:lang w:val="en-AU"/>
        </w:rPr>
        <w:lastRenderedPageBreak/>
        <w:t>Sub-scales of each CN dimension were constructed as well as a total CN variable representing the combination of the five dimensions. Paired t-tests were undertaken to identify mean differences between the dimensions with the results reported in</w:t>
      </w:r>
      <w:r w:rsidR="002778C1" w:rsidRPr="004C5E91">
        <w:rPr>
          <w:lang w:val="en-AU"/>
        </w:rPr>
        <w:t xml:space="preserve"> </w:t>
      </w:r>
      <w:r w:rsidR="004C5E91" w:rsidRPr="004C5E91">
        <w:rPr>
          <w:lang w:val="en-AU"/>
        </w:rPr>
        <w:t>the table</w:t>
      </w:r>
      <w:r w:rsidR="004C5E91">
        <w:rPr>
          <w:lang w:val="en-AU"/>
        </w:rPr>
        <w:t xml:space="preserve"> below. </w:t>
      </w:r>
      <w:r w:rsidRPr="002C6829">
        <w:rPr>
          <w:lang w:val="en-AU"/>
        </w:rPr>
        <w:t>The means of all variables were significantly different between one another with the largest differences occurring for Spirituality and Materialism and Experiential and Materialism. In both cases, the mean of Materialism was significantly lower.</w:t>
      </w:r>
    </w:p>
    <w:p w14:paraId="20EEAFB5" w14:textId="77777777" w:rsidR="004C5E91" w:rsidRPr="002C6829" w:rsidRDefault="004C5E91" w:rsidP="004C5E91">
      <w:pPr>
        <w:spacing w:after="0" w:line="240" w:lineRule="auto"/>
        <w:jc w:val="left"/>
        <w:rPr>
          <w:lang w:val="en-AU"/>
        </w:rPr>
      </w:pPr>
    </w:p>
    <w:p w14:paraId="06A3930E" w14:textId="5336026A" w:rsidR="00074750" w:rsidRPr="002C6829" w:rsidRDefault="00074750" w:rsidP="00074750">
      <w:pPr>
        <w:pStyle w:val="Caption"/>
        <w:rPr>
          <w:lang w:val="en-AU"/>
        </w:rPr>
      </w:pPr>
      <w:bookmarkStart w:id="211" w:name="_Ref536028313"/>
      <w:bookmarkStart w:id="212" w:name="_Toc535854212"/>
      <w:r w:rsidRPr="002C6829">
        <w:rPr>
          <w:lang w:val="en-AU"/>
        </w:rPr>
        <w:t xml:space="preserve">Appendix Table </w:t>
      </w:r>
      <w:r w:rsidRPr="002C6829">
        <w:rPr>
          <w:lang w:val="en-AU"/>
        </w:rPr>
        <w:fldChar w:fldCharType="begin"/>
      </w:r>
      <w:r w:rsidRPr="002C6829">
        <w:rPr>
          <w:lang w:val="en-AU"/>
        </w:rPr>
        <w:instrText xml:space="preserve"> SEQ Appendix_Table \* ARABIC </w:instrText>
      </w:r>
      <w:r w:rsidRPr="002C6829">
        <w:rPr>
          <w:lang w:val="en-AU"/>
        </w:rPr>
        <w:fldChar w:fldCharType="separate"/>
      </w:r>
      <w:r w:rsidR="00D4794F">
        <w:rPr>
          <w:noProof/>
          <w:lang w:val="en-AU"/>
        </w:rPr>
        <w:t>3</w:t>
      </w:r>
      <w:r w:rsidRPr="002C6829">
        <w:rPr>
          <w:lang w:val="en-AU"/>
        </w:rPr>
        <w:fldChar w:fldCharType="end"/>
      </w:r>
      <w:bookmarkEnd w:id="211"/>
      <w:r w:rsidRPr="002C6829">
        <w:rPr>
          <w:lang w:val="en-AU"/>
        </w:rPr>
        <w:t>. Results of Paired Samples Test for CN Dimensions</w:t>
      </w:r>
      <w:bookmarkEnd w:id="212"/>
    </w:p>
    <w:tbl>
      <w:tblPr>
        <w:tblW w:w="963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000" w:firstRow="0" w:lastRow="0" w:firstColumn="0" w:lastColumn="0" w:noHBand="0" w:noVBand="0"/>
      </w:tblPr>
      <w:tblGrid>
        <w:gridCol w:w="623"/>
        <w:gridCol w:w="1220"/>
        <w:gridCol w:w="709"/>
        <w:gridCol w:w="992"/>
        <w:gridCol w:w="992"/>
        <w:gridCol w:w="993"/>
        <w:gridCol w:w="992"/>
        <w:gridCol w:w="850"/>
        <w:gridCol w:w="851"/>
        <w:gridCol w:w="1416"/>
      </w:tblGrid>
      <w:tr w:rsidR="00074750" w:rsidRPr="002C6829" w14:paraId="12ACC92C" w14:textId="77777777" w:rsidTr="00074750">
        <w:tc>
          <w:tcPr>
            <w:tcW w:w="1843" w:type="dxa"/>
            <w:gridSpan w:val="2"/>
            <w:vMerge w:val="restart"/>
            <w:tcBorders>
              <w:top w:val="nil"/>
              <w:left w:val="nil"/>
              <w:bottom w:val="nil"/>
              <w:right w:val="nil"/>
            </w:tcBorders>
            <w:shd w:val="clear" w:color="auto" w:fill="FFFFFF"/>
            <w:vAlign w:val="bottom"/>
          </w:tcPr>
          <w:p w14:paraId="4C4D2553" w14:textId="77777777" w:rsidR="00074750" w:rsidRPr="002C6829" w:rsidRDefault="00074750" w:rsidP="00074750">
            <w:pPr>
              <w:pStyle w:val="Tablebodycopy"/>
              <w:rPr>
                <w:lang w:val="en-AU"/>
              </w:rPr>
            </w:pPr>
          </w:p>
        </w:tc>
        <w:tc>
          <w:tcPr>
            <w:tcW w:w="4678" w:type="dxa"/>
            <w:gridSpan w:val="5"/>
            <w:tcBorders>
              <w:top w:val="nil"/>
              <w:left w:val="nil"/>
              <w:bottom w:val="nil"/>
              <w:right w:val="single" w:sz="8" w:space="0" w:color="E0E0E0"/>
            </w:tcBorders>
            <w:shd w:val="clear" w:color="auto" w:fill="FFFFFF"/>
            <w:vAlign w:val="bottom"/>
          </w:tcPr>
          <w:p w14:paraId="469DC58E" w14:textId="77777777" w:rsidR="00074750" w:rsidRPr="002C6829" w:rsidRDefault="00074750" w:rsidP="00074750">
            <w:pPr>
              <w:pStyle w:val="Tablebodycopy"/>
              <w:jc w:val="left"/>
              <w:rPr>
                <w:b/>
                <w:lang w:val="en-AU"/>
              </w:rPr>
            </w:pPr>
            <w:r w:rsidRPr="002C6829">
              <w:rPr>
                <w:b/>
                <w:lang w:val="en-AU"/>
              </w:rPr>
              <w:t xml:space="preserve">                               Paired Differences</w:t>
            </w:r>
          </w:p>
        </w:tc>
        <w:tc>
          <w:tcPr>
            <w:tcW w:w="850" w:type="dxa"/>
            <w:vMerge w:val="restart"/>
            <w:tcBorders>
              <w:top w:val="nil"/>
              <w:left w:val="single" w:sz="8" w:space="0" w:color="E0E0E0"/>
              <w:bottom w:val="nil"/>
              <w:right w:val="single" w:sz="8" w:space="0" w:color="E0E0E0"/>
            </w:tcBorders>
            <w:shd w:val="clear" w:color="auto" w:fill="FFFFFF"/>
            <w:vAlign w:val="bottom"/>
          </w:tcPr>
          <w:p w14:paraId="2DB0C1B6" w14:textId="77777777" w:rsidR="00074750" w:rsidRPr="002C6829" w:rsidRDefault="00074750" w:rsidP="00074750">
            <w:pPr>
              <w:pStyle w:val="Tablebodycopy"/>
              <w:jc w:val="left"/>
              <w:rPr>
                <w:b/>
                <w:lang w:val="en-AU"/>
              </w:rPr>
            </w:pPr>
            <w:r w:rsidRPr="002C6829">
              <w:rPr>
                <w:b/>
                <w:lang w:val="en-AU"/>
              </w:rPr>
              <w:t>t</w:t>
            </w:r>
          </w:p>
        </w:tc>
        <w:tc>
          <w:tcPr>
            <w:tcW w:w="851" w:type="dxa"/>
            <w:vMerge w:val="restart"/>
            <w:tcBorders>
              <w:top w:val="nil"/>
              <w:left w:val="single" w:sz="8" w:space="0" w:color="E0E0E0"/>
              <w:bottom w:val="nil"/>
              <w:right w:val="single" w:sz="8" w:space="0" w:color="E0E0E0"/>
            </w:tcBorders>
            <w:shd w:val="clear" w:color="auto" w:fill="FFFFFF"/>
            <w:vAlign w:val="bottom"/>
          </w:tcPr>
          <w:p w14:paraId="710436E2" w14:textId="77777777" w:rsidR="00074750" w:rsidRPr="002C6829" w:rsidRDefault="00074750" w:rsidP="00074750">
            <w:pPr>
              <w:pStyle w:val="Tablebodycopy"/>
              <w:jc w:val="left"/>
              <w:rPr>
                <w:b/>
                <w:lang w:val="en-AU"/>
              </w:rPr>
            </w:pPr>
            <w:r w:rsidRPr="002C6829">
              <w:rPr>
                <w:b/>
                <w:lang w:val="en-AU"/>
              </w:rPr>
              <w:t>df</w:t>
            </w:r>
          </w:p>
        </w:tc>
        <w:tc>
          <w:tcPr>
            <w:tcW w:w="1416" w:type="dxa"/>
            <w:vMerge w:val="restart"/>
            <w:tcBorders>
              <w:top w:val="nil"/>
              <w:left w:val="single" w:sz="8" w:space="0" w:color="E0E0E0"/>
              <w:bottom w:val="nil"/>
              <w:right w:val="nil"/>
            </w:tcBorders>
            <w:shd w:val="clear" w:color="auto" w:fill="FFFFFF"/>
            <w:vAlign w:val="bottom"/>
          </w:tcPr>
          <w:p w14:paraId="49BA7F27" w14:textId="77777777" w:rsidR="00074750" w:rsidRPr="002C6829" w:rsidRDefault="00074750" w:rsidP="00074750">
            <w:pPr>
              <w:pStyle w:val="Tablebodycopy"/>
              <w:jc w:val="left"/>
              <w:rPr>
                <w:b/>
                <w:lang w:val="en-AU"/>
              </w:rPr>
            </w:pPr>
            <w:r w:rsidRPr="002C6829">
              <w:rPr>
                <w:b/>
                <w:lang w:val="en-AU"/>
              </w:rPr>
              <w:t>Sig. (2-tailed)</w:t>
            </w:r>
          </w:p>
        </w:tc>
      </w:tr>
      <w:tr w:rsidR="00074750" w:rsidRPr="002C6829" w14:paraId="34B5D95A" w14:textId="77777777" w:rsidTr="00074750">
        <w:tc>
          <w:tcPr>
            <w:tcW w:w="1843" w:type="dxa"/>
            <w:gridSpan w:val="2"/>
            <w:vMerge/>
            <w:tcBorders>
              <w:top w:val="nil"/>
              <w:left w:val="nil"/>
              <w:bottom w:val="nil"/>
              <w:right w:val="nil"/>
            </w:tcBorders>
            <w:shd w:val="clear" w:color="auto" w:fill="FFFFFF"/>
            <w:vAlign w:val="bottom"/>
          </w:tcPr>
          <w:p w14:paraId="09AE53D6" w14:textId="77777777" w:rsidR="00074750" w:rsidRPr="002C6829" w:rsidRDefault="00074750" w:rsidP="00074750">
            <w:pPr>
              <w:pStyle w:val="Tablebodycopy"/>
              <w:rPr>
                <w:b/>
                <w:lang w:val="en-AU"/>
              </w:rPr>
            </w:pPr>
          </w:p>
        </w:tc>
        <w:tc>
          <w:tcPr>
            <w:tcW w:w="709" w:type="dxa"/>
            <w:vMerge w:val="restart"/>
            <w:tcBorders>
              <w:top w:val="nil"/>
              <w:left w:val="nil"/>
              <w:bottom w:val="nil"/>
              <w:right w:val="single" w:sz="8" w:space="0" w:color="E0E0E0"/>
            </w:tcBorders>
            <w:shd w:val="clear" w:color="auto" w:fill="FFFFFF"/>
            <w:vAlign w:val="bottom"/>
          </w:tcPr>
          <w:p w14:paraId="7FD2EAB7" w14:textId="77777777" w:rsidR="00074750" w:rsidRPr="002C6829" w:rsidRDefault="00074750" w:rsidP="00074750">
            <w:pPr>
              <w:pStyle w:val="Tablebodycopy"/>
              <w:jc w:val="left"/>
              <w:rPr>
                <w:b/>
                <w:lang w:val="en-AU"/>
              </w:rPr>
            </w:pPr>
            <w:r w:rsidRPr="002C6829">
              <w:rPr>
                <w:b/>
                <w:lang w:val="en-AU"/>
              </w:rPr>
              <w:t>Mean</w:t>
            </w:r>
          </w:p>
        </w:tc>
        <w:tc>
          <w:tcPr>
            <w:tcW w:w="992" w:type="dxa"/>
            <w:vMerge w:val="restart"/>
            <w:tcBorders>
              <w:top w:val="nil"/>
              <w:left w:val="single" w:sz="8" w:space="0" w:color="E0E0E0"/>
              <w:bottom w:val="nil"/>
              <w:right w:val="single" w:sz="8" w:space="0" w:color="E0E0E0"/>
            </w:tcBorders>
            <w:shd w:val="clear" w:color="auto" w:fill="FFFFFF"/>
            <w:vAlign w:val="bottom"/>
          </w:tcPr>
          <w:p w14:paraId="5983749A" w14:textId="77777777" w:rsidR="00074750" w:rsidRPr="002C6829" w:rsidRDefault="00074750" w:rsidP="00074750">
            <w:pPr>
              <w:pStyle w:val="Tablebodycopy"/>
              <w:jc w:val="left"/>
              <w:rPr>
                <w:b/>
                <w:lang w:val="en-AU"/>
              </w:rPr>
            </w:pPr>
            <w:r w:rsidRPr="002C6829">
              <w:rPr>
                <w:b/>
                <w:lang w:val="en-AU"/>
              </w:rPr>
              <w:t>Std. Deviation</w:t>
            </w:r>
          </w:p>
        </w:tc>
        <w:tc>
          <w:tcPr>
            <w:tcW w:w="992" w:type="dxa"/>
            <w:vMerge w:val="restart"/>
            <w:tcBorders>
              <w:top w:val="nil"/>
              <w:left w:val="single" w:sz="8" w:space="0" w:color="E0E0E0"/>
              <w:bottom w:val="nil"/>
              <w:right w:val="single" w:sz="8" w:space="0" w:color="E0E0E0"/>
            </w:tcBorders>
            <w:shd w:val="clear" w:color="auto" w:fill="FFFFFF"/>
            <w:vAlign w:val="bottom"/>
          </w:tcPr>
          <w:p w14:paraId="231D172E" w14:textId="77777777" w:rsidR="00074750" w:rsidRPr="002C6829" w:rsidRDefault="00074750" w:rsidP="00074750">
            <w:pPr>
              <w:pStyle w:val="Tablebodycopy"/>
              <w:jc w:val="left"/>
              <w:rPr>
                <w:b/>
                <w:lang w:val="en-AU"/>
              </w:rPr>
            </w:pPr>
            <w:r w:rsidRPr="002C6829">
              <w:rPr>
                <w:b/>
                <w:lang w:val="en-AU"/>
              </w:rPr>
              <w:t>Std. Error Mean</w:t>
            </w:r>
          </w:p>
        </w:tc>
        <w:tc>
          <w:tcPr>
            <w:tcW w:w="1985" w:type="dxa"/>
            <w:gridSpan w:val="2"/>
            <w:tcBorders>
              <w:top w:val="nil"/>
              <w:left w:val="single" w:sz="8" w:space="0" w:color="E0E0E0"/>
              <w:bottom w:val="nil"/>
              <w:right w:val="single" w:sz="8" w:space="0" w:color="E0E0E0"/>
            </w:tcBorders>
            <w:shd w:val="clear" w:color="auto" w:fill="FFFFFF"/>
            <w:vAlign w:val="bottom"/>
          </w:tcPr>
          <w:p w14:paraId="2E0F1462" w14:textId="77777777" w:rsidR="00074750" w:rsidRPr="002C6829" w:rsidRDefault="00074750" w:rsidP="00074750">
            <w:pPr>
              <w:pStyle w:val="Tablebodycopy"/>
              <w:jc w:val="center"/>
              <w:rPr>
                <w:b/>
                <w:lang w:val="en-AU"/>
              </w:rPr>
            </w:pPr>
            <w:r w:rsidRPr="002C6829">
              <w:rPr>
                <w:b/>
                <w:lang w:val="en-AU"/>
              </w:rPr>
              <w:t>95% Confidence Interval of the Difference</w:t>
            </w:r>
          </w:p>
        </w:tc>
        <w:tc>
          <w:tcPr>
            <w:tcW w:w="850" w:type="dxa"/>
            <w:vMerge/>
            <w:tcBorders>
              <w:top w:val="nil"/>
              <w:left w:val="single" w:sz="8" w:space="0" w:color="E0E0E0"/>
              <w:bottom w:val="nil"/>
              <w:right w:val="single" w:sz="8" w:space="0" w:color="E0E0E0"/>
            </w:tcBorders>
            <w:shd w:val="clear" w:color="auto" w:fill="FFFFFF"/>
            <w:vAlign w:val="bottom"/>
          </w:tcPr>
          <w:p w14:paraId="138DB0D2" w14:textId="77777777" w:rsidR="00074750" w:rsidRPr="002C6829" w:rsidRDefault="00074750" w:rsidP="00074750">
            <w:pPr>
              <w:pStyle w:val="Tablebodycopy"/>
              <w:jc w:val="left"/>
              <w:rPr>
                <w:b/>
                <w:lang w:val="en-AU"/>
              </w:rPr>
            </w:pPr>
          </w:p>
        </w:tc>
        <w:tc>
          <w:tcPr>
            <w:tcW w:w="851" w:type="dxa"/>
            <w:vMerge/>
            <w:tcBorders>
              <w:top w:val="nil"/>
              <w:left w:val="single" w:sz="8" w:space="0" w:color="E0E0E0"/>
              <w:bottom w:val="nil"/>
              <w:right w:val="single" w:sz="8" w:space="0" w:color="E0E0E0"/>
            </w:tcBorders>
            <w:shd w:val="clear" w:color="auto" w:fill="FFFFFF"/>
            <w:vAlign w:val="bottom"/>
          </w:tcPr>
          <w:p w14:paraId="3DC52B20" w14:textId="77777777" w:rsidR="00074750" w:rsidRPr="002C6829" w:rsidRDefault="00074750" w:rsidP="00074750">
            <w:pPr>
              <w:pStyle w:val="Tablebodycopy"/>
              <w:jc w:val="left"/>
              <w:rPr>
                <w:b/>
                <w:lang w:val="en-AU"/>
              </w:rPr>
            </w:pPr>
          </w:p>
        </w:tc>
        <w:tc>
          <w:tcPr>
            <w:tcW w:w="1416" w:type="dxa"/>
            <w:vMerge/>
            <w:tcBorders>
              <w:top w:val="nil"/>
              <w:left w:val="single" w:sz="8" w:space="0" w:color="E0E0E0"/>
              <w:bottom w:val="nil"/>
              <w:right w:val="nil"/>
            </w:tcBorders>
            <w:shd w:val="clear" w:color="auto" w:fill="FFFFFF"/>
            <w:vAlign w:val="bottom"/>
          </w:tcPr>
          <w:p w14:paraId="5014455D" w14:textId="77777777" w:rsidR="00074750" w:rsidRPr="002C6829" w:rsidRDefault="00074750" w:rsidP="00074750">
            <w:pPr>
              <w:pStyle w:val="Tablebodycopy"/>
              <w:jc w:val="left"/>
              <w:rPr>
                <w:b/>
                <w:lang w:val="en-AU"/>
              </w:rPr>
            </w:pPr>
          </w:p>
        </w:tc>
      </w:tr>
      <w:tr w:rsidR="00074750" w:rsidRPr="002C6829" w14:paraId="1C9D5740" w14:textId="77777777" w:rsidTr="00074750">
        <w:tc>
          <w:tcPr>
            <w:tcW w:w="1843" w:type="dxa"/>
            <w:gridSpan w:val="2"/>
            <w:vMerge/>
            <w:tcBorders>
              <w:top w:val="nil"/>
              <w:left w:val="nil"/>
              <w:bottom w:val="nil"/>
              <w:right w:val="nil"/>
            </w:tcBorders>
            <w:shd w:val="clear" w:color="auto" w:fill="FFFFFF"/>
            <w:vAlign w:val="bottom"/>
          </w:tcPr>
          <w:p w14:paraId="3F601FFF" w14:textId="77777777" w:rsidR="00074750" w:rsidRPr="002C6829" w:rsidRDefault="00074750" w:rsidP="00074750">
            <w:pPr>
              <w:pStyle w:val="Tablebodycopy"/>
              <w:rPr>
                <w:b/>
                <w:lang w:val="en-AU"/>
              </w:rPr>
            </w:pPr>
          </w:p>
        </w:tc>
        <w:tc>
          <w:tcPr>
            <w:tcW w:w="709" w:type="dxa"/>
            <w:vMerge/>
            <w:tcBorders>
              <w:top w:val="nil"/>
              <w:left w:val="nil"/>
              <w:bottom w:val="nil"/>
              <w:right w:val="single" w:sz="8" w:space="0" w:color="E0E0E0"/>
            </w:tcBorders>
            <w:shd w:val="clear" w:color="auto" w:fill="FFFFFF"/>
            <w:vAlign w:val="bottom"/>
          </w:tcPr>
          <w:p w14:paraId="65B84C5B" w14:textId="77777777" w:rsidR="00074750" w:rsidRPr="002C6829" w:rsidRDefault="00074750" w:rsidP="00074750">
            <w:pPr>
              <w:pStyle w:val="Tablebodycopy"/>
              <w:rPr>
                <w:b/>
                <w:lang w:val="en-AU"/>
              </w:rPr>
            </w:pPr>
          </w:p>
        </w:tc>
        <w:tc>
          <w:tcPr>
            <w:tcW w:w="992" w:type="dxa"/>
            <w:vMerge/>
            <w:tcBorders>
              <w:top w:val="nil"/>
              <w:left w:val="single" w:sz="8" w:space="0" w:color="E0E0E0"/>
              <w:bottom w:val="nil"/>
              <w:right w:val="single" w:sz="8" w:space="0" w:color="E0E0E0"/>
            </w:tcBorders>
            <w:shd w:val="clear" w:color="auto" w:fill="FFFFFF"/>
            <w:vAlign w:val="bottom"/>
          </w:tcPr>
          <w:p w14:paraId="6A562D47" w14:textId="77777777" w:rsidR="00074750" w:rsidRPr="002C6829" w:rsidRDefault="00074750" w:rsidP="00074750">
            <w:pPr>
              <w:pStyle w:val="Tablebodycopy"/>
              <w:rPr>
                <w:b/>
                <w:lang w:val="en-AU"/>
              </w:rPr>
            </w:pPr>
          </w:p>
        </w:tc>
        <w:tc>
          <w:tcPr>
            <w:tcW w:w="992" w:type="dxa"/>
            <w:vMerge/>
            <w:tcBorders>
              <w:top w:val="nil"/>
              <w:left w:val="single" w:sz="8" w:space="0" w:color="E0E0E0"/>
              <w:bottom w:val="nil"/>
              <w:right w:val="single" w:sz="8" w:space="0" w:color="E0E0E0"/>
            </w:tcBorders>
            <w:shd w:val="clear" w:color="auto" w:fill="FFFFFF"/>
            <w:vAlign w:val="bottom"/>
          </w:tcPr>
          <w:p w14:paraId="0713DE0E" w14:textId="77777777" w:rsidR="00074750" w:rsidRPr="002C6829" w:rsidRDefault="00074750" w:rsidP="00074750">
            <w:pPr>
              <w:pStyle w:val="Tablebodycopy"/>
              <w:rPr>
                <w:b/>
                <w:lang w:val="en-AU"/>
              </w:rPr>
            </w:pPr>
          </w:p>
        </w:tc>
        <w:tc>
          <w:tcPr>
            <w:tcW w:w="993" w:type="dxa"/>
            <w:tcBorders>
              <w:top w:val="nil"/>
              <w:left w:val="single" w:sz="8" w:space="0" w:color="E0E0E0"/>
              <w:bottom w:val="single" w:sz="8" w:space="0" w:color="152935"/>
              <w:right w:val="single" w:sz="8" w:space="0" w:color="E0E0E0"/>
            </w:tcBorders>
            <w:shd w:val="clear" w:color="auto" w:fill="FFFFFF"/>
            <w:vAlign w:val="bottom"/>
          </w:tcPr>
          <w:p w14:paraId="203A69B9" w14:textId="77777777" w:rsidR="00074750" w:rsidRPr="002C6829" w:rsidRDefault="00074750" w:rsidP="00074750">
            <w:pPr>
              <w:pStyle w:val="Tablebodycopy"/>
              <w:rPr>
                <w:b/>
                <w:lang w:val="en-AU"/>
              </w:rPr>
            </w:pPr>
            <w:r w:rsidRPr="002C6829">
              <w:rPr>
                <w:b/>
                <w:lang w:val="en-AU"/>
              </w:rPr>
              <w:t>Lower</w:t>
            </w:r>
          </w:p>
        </w:tc>
        <w:tc>
          <w:tcPr>
            <w:tcW w:w="992" w:type="dxa"/>
            <w:tcBorders>
              <w:top w:val="nil"/>
              <w:left w:val="single" w:sz="8" w:space="0" w:color="E0E0E0"/>
              <w:bottom w:val="single" w:sz="8" w:space="0" w:color="152935"/>
              <w:right w:val="single" w:sz="8" w:space="0" w:color="E0E0E0"/>
            </w:tcBorders>
            <w:shd w:val="clear" w:color="auto" w:fill="FFFFFF"/>
            <w:vAlign w:val="bottom"/>
          </w:tcPr>
          <w:p w14:paraId="7BF69F3E" w14:textId="77777777" w:rsidR="00074750" w:rsidRPr="002C6829" w:rsidRDefault="00074750" w:rsidP="00074750">
            <w:pPr>
              <w:pStyle w:val="Tablebodycopy"/>
              <w:rPr>
                <w:b/>
                <w:lang w:val="en-AU"/>
              </w:rPr>
            </w:pPr>
            <w:r w:rsidRPr="002C6829">
              <w:rPr>
                <w:b/>
                <w:lang w:val="en-AU"/>
              </w:rPr>
              <w:t>Upper</w:t>
            </w:r>
          </w:p>
        </w:tc>
        <w:tc>
          <w:tcPr>
            <w:tcW w:w="850" w:type="dxa"/>
            <w:vMerge/>
            <w:tcBorders>
              <w:top w:val="nil"/>
              <w:left w:val="single" w:sz="8" w:space="0" w:color="E0E0E0"/>
              <w:bottom w:val="nil"/>
              <w:right w:val="single" w:sz="8" w:space="0" w:color="E0E0E0"/>
            </w:tcBorders>
            <w:shd w:val="clear" w:color="auto" w:fill="FFFFFF"/>
            <w:vAlign w:val="bottom"/>
          </w:tcPr>
          <w:p w14:paraId="3F4800D7" w14:textId="77777777" w:rsidR="00074750" w:rsidRPr="002C6829" w:rsidRDefault="00074750" w:rsidP="00074750">
            <w:pPr>
              <w:pStyle w:val="Tablebodycopy"/>
              <w:rPr>
                <w:b/>
                <w:lang w:val="en-AU"/>
              </w:rPr>
            </w:pPr>
          </w:p>
        </w:tc>
        <w:tc>
          <w:tcPr>
            <w:tcW w:w="851" w:type="dxa"/>
            <w:vMerge/>
            <w:tcBorders>
              <w:top w:val="nil"/>
              <w:left w:val="single" w:sz="8" w:space="0" w:color="E0E0E0"/>
              <w:bottom w:val="nil"/>
              <w:right w:val="single" w:sz="8" w:space="0" w:color="E0E0E0"/>
            </w:tcBorders>
            <w:shd w:val="clear" w:color="auto" w:fill="FFFFFF"/>
            <w:vAlign w:val="bottom"/>
          </w:tcPr>
          <w:p w14:paraId="48550090" w14:textId="77777777" w:rsidR="00074750" w:rsidRPr="002C6829" w:rsidRDefault="00074750" w:rsidP="00074750">
            <w:pPr>
              <w:pStyle w:val="Tablebodycopy"/>
              <w:rPr>
                <w:b/>
                <w:lang w:val="en-AU"/>
              </w:rPr>
            </w:pPr>
          </w:p>
        </w:tc>
        <w:tc>
          <w:tcPr>
            <w:tcW w:w="1416" w:type="dxa"/>
            <w:vMerge/>
            <w:tcBorders>
              <w:top w:val="nil"/>
              <w:left w:val="single" w:sz="8" w:space="0" w:color="E0E0E0"/>
              <w:bottom w:val="nil"/>
              <w:right w:val="nil"/>
            </w:tcBorders>
            <w:shd w:val="clear" w:color="auto" w:fill="FFFFFF"/>
            <w:vAlign w:val="bottom"/>
          </w:tcPr>
          <w:p w14:paraId="00036098" w14:textId="77777777" w:rsidR="00074750" w:rsidRPr="002C6829" w:rsidRDefault="00074750" w:rsidP="00074750">
            <w:pPr>
              <w:pStyle w:val="Tablebodycopy"/>
              <w:rPr>
                <w:b/>
                <w:lang w:val="en-AU"/>
              </w:rPr>
            </w:pPr>
          </w:p>
        </w:tc>
      </w:tr>
      <w:tr w:rsidR="00074750" w:rsidRPr="002C6829" w14:paraId="62C3D91C" w14:textId="77777777" w:rsidTr="00074750">
        <w:tc>
          <w:tcPr>
            <w:tcW w:w="623" w:type="dxa"/>
            <w:tcBorders>
              <w:top w:val="single" w:sz="8" w:space="0" w:color="152935"/>
              <w:left w:val="nil"/>
              <w:bottom w:val="single" w:sz="8" w:space="0" w:color="AEAEAE"/>
              <w:right w:val="nil"/>
            </w:tcBorders>
            <w:shd w:val="clear" w:color="auto" w:fill="E0E0E0"/>
          </w:tcPr>
          <w:p w14:paraId="5B28F649" w14:textId="77777777" w:rsidR="00074750" w:rsidRPr="002C6829" w:rsidRDefault="00074750" w:rsidP="00074750">
            <w:pPr>
              <w:pStyle w:val="Tablebodycopy"/>
              <w:rPr>
                <w:lang w:val="en-AU"/>
              </w:rPr>
            </w:pPr>
            <w:r w:rsidRPr="002C6829">
              <w:rPr>
                <w:lang w:val="en-AU"/>
              </w:rPr>
              <w:t>1</w:t>
            </w:r>
          </w:p>
        </w:tc>
        <w:tc>
          <w:tcPr>
            <w:tcW w:w="1220" w:type="dxa"/>
            <w:tcBorders>
              <w:top w:val="single" w:sz="8" w:space="0" w:color="152935"/>
              <w:left w:val="nil"/>
              <w:bottom w:val="single" w:sz="8" w:space="0" w:color="AEAEAE"/>
              <w:right w:val="nil"/>
            </w:tcBorders>
            <w:shd w:val="clear" w:color="auto" w:fill="E0E0E0"/>
          </w:tcPr>
          <w:p w14:paraId="4D7D337C" w14:textId="77777777" w:rsidR="00074750" w:rsidRPr="002C6829" w:rsidRDefault="00074750" w:rsidP="00074750">
            <w:pPr>
              <w:pStyle w:val="Tablebodycopy"/>
              <w:jc w:val="left"/>
              <w:rPr>
                <w:lang w:val="en-AU"/>
              </w:rPr>
            </w:pPr>
            <w:r w:rsidRPr="002C6829">
              <w:rPr>
                <w:lang w:val="en-AU"/>
              </w:rPr>
              <w:t>Identity - Attachment</w:t>
            </w:r>
          </w:p>
        </w:tc>
        <w:tc>
          <w:tcPr>
            <w:tcW w:w="709" w:type="dxa"/>
            <w:tcBorders>
              <w:top w:val="single" w:sz="8" w:space="0" w:color="152935"/>
              <w:left w:val="nil"/>
              <w:bottom w:val="single" w:sz="8" w:space="0" w:color="AEAEAE"/>
              <w:right w:val="single" w:sz="8" w:space="0" w:color="E0E0E0"/>
            </w:tcBorders>
            <w:shd w:val="clear" w:color="auto" w:fill="FFFFFF"/>
          </w:tcPr>
          <w:p w14:paraId="572CFFDA" w14:textId="77777777" w:rsidR="00074750" w:rsidRPr="002C6829" w:rsidRDefault="00074750" w:rsidP="00074750">
            <w:pPr>
              <w:pStyle w:val="Tablebodycopy"/>
              <w:rPr>
                <w:lang w:val="en-AU"/>
              </w:rPr>
            </w:pPr>
            <w:r w:rsidRPr="002C6829">
              <w:rPr>
                <w:lang w:val="en-AU"/>
              </w:rPr>
              <w:t>-0.13</w:t>
            </w:r>
          </w:p>
        </w:tc>
        <w:tc>
          <w:tcPr>
            <w:tcW w:w="992" w:type="dxa"/>
            <w:tcBorders>
              <w:top w:val="single" w:sz="8" w:space="0" w:color="152935"/>
              <w:left w:val="single" w:sz="8" w:space="0" w:color="E0E0E0"/>
              <w:bottom w:val="single" w:sz="8" w:space="0" w:color="AEAEAE"/>
              <w:right w:val="single" w:sz="8" w:space="0" w:color="E0E0E0"/>
            </w:tcBorders>
            <w:shd w:val="clear" w:color="auto" w:fill="FFFFFF"/>
          </w:tcPr>
          <w:p w14:paraId="746025EF" w14:textId="77777777" w:rsidR="00074750" w:rsidRPr="002C6829" w:rsidRDefault="00074750" w:rsidP="00074750">
            <w:pPr>
              <w:pStyle w:val="Tablebodycopy"/>
              <w:rPr>
                <w:lang w:val="en-AU"/>
              </w:rPr>
            </w:pPr>
            <w:r w:rsidRPr="002C6829">
              <w:rPr>
                <w:lang w:val="en-AU"/>
              </w:rPr>
              <w:t>0.80</w:t>
            </w:r>
          </w:p>
        </w:tc>
        <w:tc>
          <w:tcPr>
            <w:tcW w:w="992" w:type="dxa"/>
            <w:tcBorders>
              <w:top w:val="single" w:sz="8" w:space="0" w:color="152935"/>
              <w:left w:val="single" w:sz="8" w:space="0" w:color="E0E0E0"/>
              <w:bottom w:val="single" w:sz="8" w:space="0" w:color="AEAEAE"/>
              <w:right w:val="single" w:sz="8" w:space="0" w:color="E0E0E0"/>
            </w:tcBorders>
            <w:shd w:val="clear" w:color="auto" w:fill="FFFFFF"/>
          </w:tcPr>
          <w:p w14:paraId="279C3690" w14:textId="77777777" w:rsidR="00074750" w:rsidRPr="002C6829" w:rsidRDefault="00074750" w:rsidP="00074750">
            <w:pPr>
              <w:pStyle w:val="Tablebodycopy"/>
              <w:rPr>
                <w:lang w:val="en-AU"/>
              </w:rPr>
            </w:pPr>
            <w:r w:rsidRPr="002C6829">
              <w:rPr>
                <w:lang w:val="en-AU"/>
              </w:rPr>
              <w:t>0.01</w:t>
            </w:r>
          </w:p>
        </w:tc>
        <w:tc>
          <w:tcPr>
            <w:tcW w:w="993" w:type="dxa"/>
            <w:tcBorders>
              <w:top w:val="single" w:sz="8" w:space="0" w:color="152935"/>
              <w:left w:val="single" w:sz="8" w:space="0" w:color="E0E0E0"/>
              <w:bottom w:val="single" w:sz="8" w:space="0" w:color="AEAEAE"/>
              <w:right w:val="single" w:sz="8" w:space="0" w:color="E0E0E0"/>
            </w:tcBorders>
            <w:shd w:val="clear" w:color="auto" w:fill="FFFFFF"/>
          </w:tcPr>
          <w:p w14:paraId="2EE60C27" w14:textId="77777777" w:rsidR="00074750" w:rsidRPr="002C6829" w:rsidRDefault="00074750" w:rsidP="00074750">
            <w:pPr>
              <w:pStyle w:val="Tablebodycopy"/>
              <w:rPr>
                <w:lang w:val="en-AU"/>
              </w:rPr>
            </w:pPr>
            <w:r w:rsidRPr="002C6829">
              <w:rPr>
                <w:lang w:val="en-AU"/>
              </w:rPr>
              <w:t>-0.16</w:t>
            </w:r>
          </w:p>
        </w:tc>
        <w:tc>
          <w:tcPr>
            <w:tcW w:w="992" w:type="dxa"/>
            <w:tcBorders>
              <w:top w:val="single" w:sz="8" w:space="0" w:color="152935"/>
              <w:left w:val="single" w:sz="8" w:space="0" w:color="E0E0E0"/>
              <w:bottom w:val="single" w:sz="8" w:space="0" w:color="AEAEAE"/>
              <w:right w:val="single" w:sz="8" w:space="0" w:color="E0E0E0"/>
            </w:tcBorders>
            <w:shd w:val="clear" w:color="auto" w:fill="FFFFFF"/>
          </w:tcPr>
          <w:p w14:paraId="4A6D05D7" w14:textId="77777777" w:rsidR="00074750" w:rsidRPr="002C6829" w:rsidRDefault="00074750" w:rsidP="00074750">
            <w:pPr>
              <w:pStyle w:val="Tablebodycopy"/>
              <w:rPr>
                <w:lang w:val="en-AU"/>
              </w:rPr>
            </w:pPr>
            <w:r w:rsidRPr="002C6829">
              <w:rPr>
                <w:lang w:val="en-AU"/>
              </w:rPr>
              <w:t>-0.10</w:t>
            </w:r>
          </w:p>
        </w:tc>
        <w:tc>
          <w:tcPr>
            <w:tcW w:w="850" w:type="dxa"/>
            <w:tcBorders>
              <w:top w:val="single" w:sz="8" w:space="0" w:color="152935"/>
              <w:left w:val="single" w:sz="8" w:space="0" w:color="E0E0E0"/>
              <w:bottom w:val="single" w:sz="8" w:space="0" w:color="AEAEAE"/>
              <w:right w:val="single" w:sz="8" w:space="0" w:color="E0E0E0"/>
            </w:tcBorders>
            <w:shd w:val="clear" w:color="auto" w:fill="FFFFFF"/>
          </w:tcPr>
          <w:p w14:paraId="5385E27E" w14:textId="77777777" w:rsidR="00074750" w:rsidRPr="002C6829" w:rsidRDefault="00074750" w:rsidP="00074750">
            <w:pPr>
              <w:pStyle w:val="Tablebodycopy"/>
              <w:rPr>
                <w:lang w:val="en-AU"/>
              </w:rPr>
            </w:pPr>
            <w:r w:rsidRPr="002C6829">
              <w:rPr>
                <w:lang w:val="en-AU"/>
              </w:rPr>
              <w:t>-9.226</w:t>
            </w:r>
          </w:p>
        </w:tc>
        <w:tc>
          <w:tcPr>
            <w:tcW w:w="851" w:type="dxa"/>
            <w:tcBorders>
              <w:top w:val="single" w:sz="8" w:space="0" w:color="152935"/>
              <w:left w:val="single" w:sz="8" w:space="0" w:color="E0E0E0"/>
              <w:bottom w:val="single" w:sz="8" w:space="0" w:color="AEAEAE"/>
              <w:right w:val="single" w:sz="8" w:space="0" w:color="E0E0E0"/>
            </w:tcBorders>
            <w:shd w:val="clear" w:color="auto" w:fill="FFFFFF"/>
          </w:tcPr>
          <w:p w14:paraId="524EF05C" w14:textId="77777777" w:rsidR="00074750" w:rsidRPr="002C6829" w:rsidRDefault="00074750" w:rsidP="00074750">
            <w:pPr>
              <w:pStyle w:val="Tablebodycopy"/>
              <w:rPr>
                <w:lang w:val="en-AU"/>
              </w:rPr>
            </w:pPr>
            <w:r w:rsidRPr="002C6829">
              <w:rPr>
                <w:lang w:val="en-AU"/>
              </w:rPr>
              <w:t>3089</w:t>
            </w:r>
          </w:p>
        </w:tc>
        <w:tc>
          <w:tcPr>
            <w:tcW w:w="1416" w:type="dxa"/>
            <w:tcBorders>
              <w:top w:val="single" w:sz="8" w:space="0" w:color="152935"/>
              <w:left w:val="single" w:sz="8" w:space="0" w:color="E0E0E0"/>
              <w:bottom w:val="single" w:sz="8" w:space="0" w:color="AEAEAE"/>
              <w:right w:val="nil"/>
            </w:tcBorders>
            <w:shd w:val="clear" w:color="auto" w:fill="FFFFFF"/>
          </w:tcPr>
          <w:p w14:paraId="3967EB8A" w14:textId="77777777" w:rsidR="00074750" w:rsidRPr="002C6829" w:rsidRDefault="00074750" w:rsidP="00074750">
            <w:pPr>
              <w:pStyle w:val="Tablebodycopy"/>
              <w:rPr>
                <w:lang w:val="en-AU"/>
              </w:rPr>
            </w:pPr>
            <w:r w:rsidRPr="002C6829">
              <w:rPr>
                <w:lang w:val="en-AU"/>
              </w:rPr>
              <w:t>.000</w:t>
            </w:r>
          </w:p>
        </w:tc>
      </w:tr>
      <w:tr w:rsidR="00074750" w:rsidRPr="002C6829" w14:paraId="21E18F20" w14:textId="77777777" w:rsidTr="00074750">
        <w:tc>
          <w:tcPr>
            <w:tcW w:w="623" w:type="dxa"/>
            <w:tcBorders>
              <w:top w:val="single" w:sz="8" w:space="0" w:color="AEAEAE"/>
              <w:left w:val="nil"/>
              <w:bottom w:val="single" w:sz="8" w:space="0" w:color="AEAEAE"/>
              <w:right w:val="nil"/>
            </w:tcBorders>
            <w:shd w:val="clear" w:color="auto" w:fill="E0E0E0"/>
          </w:tcPr>
          <w:p w14:paraId="0E6CE80F" w14:textId="77777777" w:rsidR="00074750" w:rsidRPr="002C6829" w:rsidRDefault="00074750" w:rsidP="00074750">
            <w:pPr>
              <w:pStyle w:val="Tablebodycopy"/>
              <w:rPr>
                <w:lang w:val="en-AU"/>
              </w:rPr>
            </w:pPr>
            <w:r w:rsidRPr="002C6829">
              <w:rPr>
                <w:lang w:val="en-AU"/>
              </w:rPr>
              <w:t>2</w:t>
            </w:r>
          </w:p>
        </w:tc>
        <w:tc>
          <w:tcPr>
            <w:tcW w:w="1220" w:type="dxa"/>
            <w:tcBorders>
              <w:top w:val="single" w:sz="8" w:space="0" w:color="AEAEAE"/>
              <w:left w:val="nil"/>
              <w:bottom w:val="single" w:sz="8" w:space="0" w:color="AEAEAE"/>
              <w:right w:val="nil"/>
            </w:tcBorders>
            <w:shd w:val="clear" w:color="auto" w:fill="E0E0E0"/>
          </w:tcPr>
          <w:p w14:paraId="030F359C" w14:textId="77777777" w:rsidR="00074750" w:rsidRPr="002C6829" w:rsidRDefault="00074750" w:rsidP="00074750">
            <w:pPr>
              <w:pStyle w:val="Tablebodycopy"/>
              <w:jc w:val="left"/>
              <w:rPr>
                <w:lang w:val="en-AU"/>
              </w:rPr>
            </w:pPr>
            <w:r w:rsidRPr="002C6829">
              <w:rPr>
                <w:lang w:val="en-AU"/>
              </w:rPr>
              <w:t>Identity - Experiential</w:t>
            </w:r>
          </w:p>
        </w:tc>
        <w:tc>
          <w:tcPr>
            <w:tcW w:w="709" w:type="dxa"/>
            <w:tcBorders>
              <w:top w:val="single" w:sz="8" w:space="0" w:color="AEAEAE"/>
              <w:left w:val="nil"/>
              <w:bottom w:val="single" w:sz="8" w:space="0" w:color="AEAEAE"/>
              <w:right w:val="single" w:sz="8" w:space="0" w:color="E0E0E0"/>
            </w:tcBorders>
            <w:shd w:val="clear" w:color="auto" w:fill="FFFFFF"/>
          </w:tcPr>
          <w:p w14:paraId="798850F3" w14:textId="77777777" w:rsidR="00074750" w:rsidRPr="002C6829" w:rsidRDefault="00074750" w:rsidP="00074750">
            <w:pPr>
              <w:pStyle w:val="Tablebodycopy"/>
              <w:rPr>
                <w:lang w:val="en-AU"/>
              </w:rPr>
            </w:pPr>
            <w:r w:rsidRPr="002C6829">
              <w:rPr>
                <w:lang w:val="en-AU"/>
              </w:rPr>
              <w:t>-0.27</w:t>
            </w:r>
          </w:p>
        </w:tc>
        <w:tc>
          <w:tcPr>
            <w:tcW w:w="992" w:type="dxa"/>
            <w:tcBorders>
              <w:top w:val="single" w:sz="8" w:space="0" w:color="AEAEAE"/>
              <w:left w:val="single" w:sz="8" w:space="0" w:color="E0E0E0"/>
              <w:bottom w:val="single" w:sz="8" w:space="0" w:color="AEAEAE"/>
              <w:right w:val="single" w:sz="8" w:space="0" w:color="E0E0E0"/>
            </w:tcBorders>
            <w:shd w:val="clear" w:color="auto" w:fill="FFFFFF"/>
          </w:tcPr>
          <w:p w14:paraId="7D966BB8" w14:textId="77777777" w:rsidR="00074750" w:rsidRPr="002C6829" w:rsidRDefault="00074750" w:rsidP="00074750">
            <w:pPr>
              <w:pStyle w:val="Tablebodycopy"/>
              <w:rPr>
                <w:lang w:val="en-AU"/>
              </w:rPr>
            </w:pPr>
            <w:r w:rsidRPr="002C6829">
              <w:rPr>
                <w:lang w:val="en-AU"/>
              </w:rPr>
              <w:t>0.92</w:t>
            </w:r>
          </w:p>
        </w:tc>
        <w:tc>
          <w:tcPr>
            <w:tcW w:w="992" w:type="dxa"/>
            <w:tcBorders>
              <w:top w:val="single" w:sz="8" w:space="0" w:color="AEAEAE"/>
              <w:left w:val="single" w:sz="8" w:space="0" w:color="E0E0E0"/>
              <w:bottom w:val="single" w:sz="8" w:space="0" w:color="AEAEAE"/>
              <w:right w:val="single" w:sz="8" w:space="0" w:color="E0E0E0"/>
            </w:tcBorders>
            <w:shd w:val="clear" w:color="auto" w:fill="FFFFFF"/>
          </w:tcPr>
          <w:p w14:paraId="0EAF62EA" w14:textId="77777777" w:rsidR="00074750" w:rsidRPr="002C6829" w:rsidRDefault="00074750" w:rsidP="00074750">
            <w:pPr>
              <w:pStyle w:val="Tablebodycopy"/>
              <w:rPr>
                <w:lang w:val="en-AU"/>
              </w:rPr>
            </w:pPr>
            <w:r w:rsidRPr="002C6829">
              <w:rPr>
                <w:lang w:val="en-AU"/>
              </w:rPr>
              <w:t>0.02</w:t>
            </w:r>
          </w:p>
        </w:tc>
        <w:tc>
          <w:tcPr>
            <w:tcW w:w="993" w:type="dxa"/>
            <w:tcBorders>
              <w:top w:val="single" w:sz="8" w:space="0" w:color="AEAEAE"/>
              <w:left w:val="single" w:sz="8" w:space="0" w:color="E0E0E0"/>
              <w:bottom w:val="single" w:sz="8" w:space="0" w:color="AEAEAE"/>
              <w:right w:val="single" w:sz="8" w:space="0" w:color="E0E0E0"/>
            </w:tcBorders>
            <w:shd w:val="clear" w:color="auto" w:fill="FFFFFF"/>
          </w:tcPr>
          <w:p w14:paraId="7972623A" w14:textId="77777777" w:rsidR="00074750" w:rsidRPr="002C6829" w:rsidRDefault="00074750" w:rsidP="00074750">
            <w:pPr>
              <w:pStyle w:val="Tablebodycopy"/>
              <w:rPr>
                <w:lang w:val="en-AU"/>
              </w:rPr>
            </w:pPr>
            <w:r w:rsidRPr="002C6829">
              <w:rPr>
                <w:lang w:val="en-AU"/>
              </w:rPr>
              <w:t>-0.31</w:t>
            </w:r>
          </w:p>
        </w:tc>
        <w:tc>
          <w:tcPr>
            <w:tcW w:w="992" w:type="dxa"/>
            <w:tcBorders>
              <w:top w:val="single" w:sz="8" w:space="0" w:color="AEAEAE"/>
              <w:left w:val="single" w:sz="8" w:space="0" w:color="E0E0E0"/>
              <w:bottom w:val="single" w:sz="8" w:space="0" w:color="AEAEAE"/>
              <w:right w:val="single" w:sz="8" w:space="0" w:color="E0E0E0"/>
            </w:tcBorders>
            <w:shd w:val="clear" w:color="auto" w:fill="FFFFFF"/>
          </w:tcPr>
          <w:p w14:paraId="342F4641" w14:textId="77777777" w:rsidR="00074750" w:rsidRPr="002C6829" w:rsidRDefault="00074750" w:rsidP="00074750">
            <w:pPr>
              <w:pStyle w:val="Tablebodycopy"/>
              <w:rPr>
                <w:lang w:val="en-AU"/>
              </w:rPr>
            </w:pPr>
            <w:r w:rsidRPr="002C6829">
              <w:rPr>
                <w:lang w:val="en-AU"/>
              </w:rPr>
              <w:t>-0.24</w:t>
            </w:r>
          </w:p>
        </w:tc>
        <w:tc>
          <w:tcPr>
            <w:tcW w:w="850" w:type="dxa"/>
            <w:tcBorders>
              <w:top w:val="single" w:sz="8" w:space="0" w:color="AEAEAE"/>
              <w:left w:val="single" w:sz="8" w:space="0" w:color="E0E0E0"/>
              <w:bottom w:val="single" w:sz="8" w:space="0" w:color="AEAEAE"/>
              <w:right w:val="single" w:sz="8" w:space="0" w:color="E0E0E0"/>
            </w:tcBorders>
            <w:shd w:val="clear" w:color="auto" w:fill="FFFFFF"/>
          </w:tcPr>
          <w:p w14:paraId="14A6F6C5" w14:textId="77777777" w:rsidR="00074750" w:rsidRPr="002C6829" w:rsidRDefault="00074750" w:rsidP="00074750">
            <w:pPr>
              <w:pStyle w:val="Tablebodycopy"/>
              <w:rPr>
                <w:lang w:val="en-AU"/>
              </w:rPr>
            </w:pPr>
            <w:r w:rsidRPr="002C6829">
              <w:rPr>
                <w:lang w:val="en-AU"/>
              </w:rPr>
              <w:t>-16.525</w:t>
            </w:r>
          </w:p>
        </w:tc>
        <w:tc>
          <w:tcPr>
            <w:tcW w:w="851" w:type="dxa"/>
            <w:tcBorders>
              <w:top w:val="single" w:sz="8" w:space="0" w:color="AEAEAE"/>
              <w:left w:val="single" w:sz="8" w:space="0" w:color="E0E0E0"/>
              <w:bottom w:val="single" w:sz="8" w:space="0" w:color="AEAEAE"/>
              <w:right w:val="single" w:sz="8" w:space="0" w:color="E0E0E0"/>
            </w:tcBorders>
            <w:shd w:val="clear" w:color="auto" w:fill="FFFFFF"/>
          </w:tcPr>
          <w:p w14:paraId="64559E29" w14:textId="77777777" w:rsidR="00074750" w:rsidRPr="002C6829" w:rsidRDefault="00074750" w:rsidP="00074750">
            <w:pPr>
              <w:pStyle w:val="Tablebodycopy"/>
              <w:rPr>
                <w:lang w:val="en-AU"/>
              </w:rPr>
            </w:pPr>
            <w:r w:rsidRPr="002C6829">
              <w:rPr>
                <w:lang w:val="en-AU"/>
              </w:rPr>
              <w:t>3089</w:t>
            </w:r>
          </w:p>
        </w:tc>
        <w:tc>
          <w:tcPr>
            <w:tcW w:w="1416" w:type="dxa"/>
            <w:tcBorders>
              <w:top w:val="single" w:sz="8" w:space="0" w:color="AEAEAE"/>
              <w:left w:val="single" w:sz="8" w:space="0" w:color="E0E0E0"/>
              <w:bottom w:val="single" w:sz="8" w:space="0" w:color="AEAEAE"/>
              <w:right w:val="nil"/>
            </w:tcBorders>
            <w:shd w:val="clear" w:color="auto" w:fill="FFFFFF"/>
          </w:tcPr>
          <w:p w14:paraId="43A16662" w14:textId="77777777" w:rsidR="00074750" w:rsidRPr="002C6829" w:rsidRDefault="00074750" w:rsidP="00074750">
            <w:pPr>
              <w:pStyle w:val="Tablebodycopy"/>
              <w:rPr>
                <w:lang w:val="en-AU"/>
              </w:rPr>
            </w:pPr>
            <w:r w:rsidRPr="002C6829">
              <w:rPr>
                <w:lang w:val="en-AU"/>
              </w:rPr>
              <w:t>.000</w:t>
            </w:r>
          </w:p>
        </w:tc>
      </w:tr>
      <w:tr w:rsidR="00074750" w:rsidRPr="002C6829" w14:paraId="60C24A5F" w14:textId="77777777" w:rsidTr="00074750">
        <w:tc>
          <w:tcPr>
            <w:tcW w:w="623" w:type="dxa"/>
            <w:tcBorders>
              <w:top w:val="single" w:sz="8" w:space="0" w:color="AEAEAE"/>
              <w:left w:val="nil"/>
              <w:bottom w:val="single" w:sz="8" w:space="0" w:color="AEAEAE"/>
              <w:right w:val="nil"/>
            </w:tcBorders>
            <w:shd w:val="clear" w:color="auto" w:fill="E0E0E0"/>
          </w:tcPr>
          <w:p w14:paraId="653C8A13" w14:textId="77777777" w:rsidR="00074750" w:rsidRPr="002C6829" w:rsidRDefault="00074750" w:rsidP="00074750">
            <w:pPr>
              <w:pStyle w:val="Tablebodycopy"/>
              <w:rPr>
                <w:lang w:val="en-AU"/>
              </w:rPr>
            </w:pPr>
            <w:r w:rsidRPr="002C6829">
              <w:rPr>
                <w:lang w:val="en-AU"/>
              </w:rPr>
              <w:t>3</w:t>
            </w:r>
          </w:p>
        </w:tc>
        <w:tc>
          <w:tcPr>
            <w:tcW w:w="1220" w:type="dxa"/>
            <w:tcBorders>
              <w:top w:val="single" w:sz="8" w:space="0" w:color="AEAEAE"/>
              <w:left w:val="nil"/>
              <w:bottom w:val="single" w:sz="8" w:space="0" w:color="AEAEAE"/>
              <w:right w:val="nil"/>
            </w:tcBorders>
            <w:shd w:val="clear" w:color="auto" w:fill="E0E0E0"/>
          </w:tcPr>
          <w:p w14:paraId="5E89F7BB" w14:textId="77777777" w:rsidR="00074750" w:rsidRPr="002C6829" w:rsidRDefault="00074750" w:rsidP="00074750">
            <w:pPr>
              <w:pStyle w:val="Tablebodycopy"/>
              <w:jc w:val="left"/>
              <w:rPr>
                <w:lang w:val="en-AU"/>
              </w:rPr>
            </w:pPr>
            <w:r w:rsidRPr="002C6829">
              <w:rPr>
                <w:lang w:val="en-AU"/>
              </w:rPr>
              <w:t>Identity - Materialism</w:t>
            </w:r>
          </w:p>
        </w:tc>
        <w:tc>
          <w:tcPr>
            <w:tcW w:w="709" w:type="dxa"/>
            <w:tcBorders>
              <w:top w:val="single" w:sz="8" w:space="0" w:color="AEAEAE"/>
              <w:left w:val="nil"/>
              <w:bottom w:val="single" w:sz="8" w:space="0" w:color="AEAEAE"/>
              <w:right w:val="single" w:sz="8" w:space="0" w:color="E0E0E0"/>
            </w:tcBorders>
            <w:shd w:val="clear" w:color="auto" w:fill="FFFFFF"/>
          </w:tcPr>
          <w:p w14:paraId="6DF1B24C" w14:textId="77777777" w:rsidR="00074750" w:rsidRPr="002C6829" w:rsidRDefault="00074750" w:rsidP="00074750">
            <w:pPr>
              <w:pStyle w:val="Tablebodycopy"/>
              <w:rPr>
                <w:lang w:val="en-AU"/>
              </w:rPr>
            </w:pPr>
            <w:r w:rsidRPr="002C6829">
              <w:rPr>
                <w:lang w:val="en-AU"/>
              </w:rPr>
              <w:t>0.80</w:t>
            </w:r>
          </w:p>
        </w:tc>
        <w:tc>
          <w:tcPr>
            <w:tcW w:w="992" w:type="dxa"/>
            <w:tcBorders>
              <w:top w:val="single" w:sz="8" w:space="0" w:color="AEAEAE"/>
              <w:left w:val="single" w:sz="8" w:space="0" w:color="E0E0E0"/>
              <w:bottom w:val="single" w:sz="8" w:space="0" w:color="AEAEAE"/>
              <w:right w:val="single" w:sz="8" w:space="0" w:color="E0E0E0"/>
            </w:tcBorders>
            <w:shd w:val="clear" w:color="auto" w:fill="FFFFFF"/>
          </w:tcPr>
          <w:p w14:paraId="6C5206FE" w14:textId="77777777" w:rsidR="00074750" w:rsidRPr="002C6829" w:rsidRDefault="00074750" w:rsidP="00074750">
            <w:pPr>
              <w:pStyle w:val="Tablebodycopy"/>
              <w:rPr>
                <w:lang w:val="en-AU"/>
              </w:rPr>
            </w:pPr>
            <w:r w:rsidRPr="002C6829">
              <w:rPr>
                <w:lang w:val="en-AU"/>
              </w:rPr>
              <w:t>1.89</w:t>
            </w:r>
          </w:p>
        </w:tc>
        <w:tc>
          <w:tcPr>
            <w:tcW w:w="992" w:type="dxa"/>
            <w:tcBorders>
              <w:top w:val="single" w:sz="8" w:space="0" w:color="AEAEAE"/>
              <w:left w:val="single" w:sz="8" w:space="0" w:color="E0E0E0"/>
              <w:bottom w:val="single" w:sz="8" w:space="0" w:color="AEAEAE"/>
              <w:right w:val="single" w:sz="8" w:space="0" w:color="E0E0E0"/>
            </w:tcBorders>
            <w:shd w:val="clear" w:color="auto" w:fill="FFFFFF"/>
          </w:tcPr>
          <w:p w14:paraId="21E32201" w14:textId="77777777" w:rsidR="00074750" w:rsidRPr="002C6829" w:rsidRDefault="00074750" w:rsidP="00074750">
            <w:pPr>
              <w:pStyle w:val="Tablebodycopy"/>
              <w:rPr>
                <w:lang w:val="en-AU"/>
              </w:rPr>
            </w:pPr>
            <w:r w:rsidRPr="002C6829">
              <w:rPr>
                <w:lang w:val="en-AU"/>
              </w:rPr>
              <w:t>0.03</w:t>
            </w:r>
          </w:p>
        </w:tc>
        <w:tc>
          <w:tcPr>
            <w:tcW w:w="993" w:type="dxa"/>
            <w:tcBorders>
              <w:top w:val="single" w:sz="8" w:space="0" w:color="AEAEAE"/>
              <w:left w:val="single" w:sz="8" w:space="0" w:color="E0E0E0"/>
              <w:bottom w:val="single" w:sz="8" w:space="0" w:color="AEAEAE"/>
              <w:right w:val="single" w:sz="8" w:space="0" w:color="E0E0E0"/>
            </w:tcBorders>
            <w:shd w:val="clear" w:color="auto" w:fill="FFFFFF"/>
          </w:tcPr>
          <w:p w14:paraId="219C5137" w14:textId="77777777" w:rsidR="00074750" w:rsidRPr="002C6829" w:rsidRDefault="00074750" w:rsidP="00074750">
            <w:pPr>
              <w:pStyle w:val="Tablebodycopy"/>
              <w:rPr>
                <w:lang w:val="en-AU"/>
              </w:rPr>
            </w:pPr>
            <w:r w:rsidRPr="002C6829">
              <w:rPr>
                <w:lang w:val="en-AU"/>
              </w:rPr>
              <w:t>0.73</w:t>
            </w:r>
          </w:p>
        </w:tc>
        <w:tc>
          <w:tcPr>
            <w:tcW w:w="992" w:type="dxa"/>
            <w:tcBorders>
              <w:top w:val="single" w:sz="8" w:space="0" w:color="AEAEAE"/>
              <w:left w:val="single" w:sz="8" w:space="0" w:color="E0E0E0"/>
              <w:bottom w:val="single" w:sz="8" w:space="0" w:color="AEAEAE"/>
              <w:right w:val="single" w:sz="8" w:space="0" w:color="E0E0E0"/>
            </w:tcBorders>
            <w:shd w:val="clear" w:color="auto" w:fill="FFFFFF"/>
          </w:tcPr>
          <w:p w14:paraId="04E45E16" w14:textId="77777777" w:rsidR="00074750" w:rsidRPr="002C6829" w:rsidRDefault="00074750" w:rsidP="00074750">
            <w:pPr>
              <w:pStyle w:val="Tablebodycopy"/>
              <w:rPr>
                <w:lang w:val="en-AU"/>
              </w:rPr>
            </w:pPr>
            <w:r w:rsidRPr="002C6829">
              <w:rPr>
                <w:lang w:val="en-AU"/>
              </w:rPr>
              <w:t>0.87</w:t>
            </w:r>
          </w:p>
        </w:tc>
        <w:tc>
          <w:tcPr>
            <w:tcW w:w="850" w:type="dxa"/>
            <w:tcBorders>
              <w:top w:val="single" w:sz="8" w:space="0" w:color="AEAEAE"/>
              <w:left w:val="single" w:sz="8" w:space="0" w:color="E0E0E0"/>
              <w:bottom w:val="single" w:sz="8" w:space="0" w:color="AEAEAE"/>
              <w:right w:val="single" w:sz="8" w:space="0" w:color="E0E0E0"/>
            </w:tcBorders>
            <w:shd w:val="clear" w:color="auto" w:fill="FFFFFF"/>
          </w:tcPr>
          <w:p w14:paraId="47FA20D2" w14:textId="77777777" w:rsidR="00074750" w:rsidRPr="002C6829" w:rsidRDefault="00074750" w:rsidP="00074750">
            <w:pPr>
              <w:pStyle w:val="Tablebodycopy"/>
              <w:rPr>
                <w:lang w:val="en-AU"/>
              </w:rPr>
            </w:pPr>
            <w:r w:rsidRPr="002C6829">
              <w:rPr>
                <w:lang w:val="en-AU"/>
              </w:rPr>
              <w:t>23.525</w:t>
            </w:r>
          </w:p>
        </w:tc>
        <w:tc>
          <w:tcPr>
            <w:tcW w:w="851" w:type="dxa"/>
            <w:tcBorders>
              <w:top w:val="single" w:sz="8" w:space="0" w:color="AEAEAE"/>
              <w:left w:val="single" w:sz="8" w:space="0" w:color="E0E0E0"/>
              <w:bottom w:val="single" w:sz="8" w:space="0" w:color="AEAEAE"/>
              <w:right w:val="single" w:sz="8" w:space="0" w:color="E0E0E0"/>
            </w:tcBorders>
            <w:shd w:val="clear" w:color="auto" w:fill="FFFFFF"/>
          </w:tcPr>
          <w:p w14:paraId="61CA0648" w14:textId="77777777" w:rsidR="00074750" w:rsidRPr="002C6829" w:rsidRDefault="00074750" w:rsidP="00074750">
            <w:pPr>
              <w:pStyle w:val="Tablebodycopy"/>
              <w:rPr>
                <w:lang w:val="en-AU"/>
              </w:rPr>
            </w:pPr>
            <w:r w:rsidRPr="002C6829">
              <w:rPr>
                <w:lang w:val="en-AU"/>
              </w:rPr>
              <w:t>3089</w:t>
            </w:r>
          </w:p>
        </w:tc>
        <w:tc>
          <w:tcPr>
            <w:tcW w:w="1416" w:type="dxa"/>
            <w:tcBorders>
              <w:top w:val="single" w:sz="8" w:space="0" w:color="AEAEAE"/>
              <w:left w:val="single" w:sz="8" w:space="0" w:color="E0E0E0"/>
              <w:bottom w:val="single" w:sz="8" w:space="0" w:color="AEAEAE"/>
              <w:right w:val="nil"/>
            </w:tcBorders>
            <w:shd w:val="clear" w:color="auto" w:fill="FFFFFF"/>
          </w:tcPr>
          <w:p w14:paraId="1E5FEAE0" w14:textId="77777777" w:rsidR="00074750" w:rsidRPr="002C6829" w:rsidRDefault="00074750" w:rsidP="00074750">
            <w:pPr>
              <w:pStyle w:val="Tablebodycopy"/>
              <w:rPr>
                <w:lang w:val="en-AU"/>
              </w:rPr>
            </w:pPr>
            <w:r w:rsidRPr="002C6829">
              <w:rPr>
                <w:lang w:val="en-AU"/>
              </w:rPr>
              <w:t>.000</w:t>
            </w:r>
          </w:p>
        </w:tc>
      </w:tr>
      <w:tr w:rsidR="00074750" w:rsidRPr="002C6829" w14:paraId="6EA54CC5" w14:textId="77777777" w:rsidTr="00074750">
        <w:tc>
          <w:tcPr>
            <w:tcW w:w="623" w:type="dxa"/>
            <w:tcBorders>
              <w:top w:val="single" w:sz="8" w:space="0" w:color="AEAEAE"/>
              <w:left w:val="nil"/>
              <w:bottom w:val="single" w:sz="8" w:space="0" w:color="AEAEAE"/>
              <w:right w:val="nil"/>
            </w:tcBorders>
            <w:shd w:val="clear" w:color="auto" w:fill="E0E0E0"/>
          </w:tcPr>
          <w:p w14:paraId="18AC04CB" w14:textId="77777777" w:rsidR="00074750" w:rsidRPr="002C6829" w:rsidRDefault="00074750" w:rsidP="00074750">
            <w:pPr>
              <w:pStyle w:val="Tablebodycopy"/>
              <w:rPr>
                <w:lang w:val="en-AU"/>
              </w:rPr>
            </w:pPr>
            <w:r w:rsidRPr="002C6829">
              <w:rPr>
                <w:lang w:val="en-AU"/>
              </w:rPr>
              <w:t>4</w:t>
            </w:r>
          </w:p>
        </w:tc>
        <w:tc>
          <w:tcPr>
            <w:tcW w:w="1220" w:type="dxa"/>
            <w:tcBorders>
              <w:top w:val="single" w:sz="8" w:space="0" w:color="AEAEAE"/>
              <w:left w:val="nil"/>
              <w:bottom w:val="single" w:sz="8" w:space="0" w:color="AEAEAE"/>
              <w:right w:val="nil"/>
            </w:tcBorders>
            <w:shd w:val="clear" w:color="auto" w:fill="E0E0E0"/>
          </w:tcPr>
          <w:p w14:paraId="1A4090E7" w14:textId="77777777" w:rsidR="00074750" w:rsidRPr="002C6829" w:rsidRDefault="00074750" w:rsidP="00074750">
            <w:pPr>
              <w:pStyle w:val="Tablebodycopy"/>
              <w:jc w:val="left"/>
              <w:rPr>
                <w:lang w:val="en-AU"/>
              </w:rPr>
            </w:pPr>
            <w:r w:rsidRPr="002C6829">
              <w:rPr>
                <w:lang w:val="en-AU"/>
              </w:rPr>
              <w:t>Identity -  Spirituality</w:t>
            </w:r>
          </w:p>
        </w:tc>
        <w:tc>
          <w:tcPr>
            <w:tcW w:w="709" w:type="dxa"/>
            <w:tcBorders>
              <w:top w:val="single" w:sz="8" w:space="0" w:color="AEAEAE"/>
              <w:left w:val="nil"/>
              <w:bottom w:val="single" w:sz="8" w:space="0" w:color="AEAEAE"/>
              <w:right w:val="single" w:sz="8" w:space="0" w:color="E0E0E0"/>
            </w:tcBorders>
            <w:shd w:val="clear" w:color="auto" w:fill="FFFFFF"/>
          </w:tcPr>
          <w:p w14:paraId="3A03A763" w14:textId="77777777" w:rsidR="00074750" w:rsidRPr="002C6829" w:rsidRDefault="00074750" w:rsidP="00074750">
            <w:pPr>
              <w:pStyle w:val="Tablebodycopy"/>
              <w:rPr>
                <w:lang w:val="en-AU"/>
              </w:rPr>
            </w:pPr>
            <w:r w:rsidRPr="002C6829">
              <w:rPr>
                <w:lang w:val="en-AU"/>
              </w:rPr>
              <w:t>-0.44</w:t>
            </w:r>
          </w:p>
        </w:tc>
        <w:tc>
          <w:tcPr>
            <w:tcW w:w="992" w:type="dxa"/>
            <w:tcBorders>
              <w:top w:val="single" w:sz="8" w:space="0" w:color="AEAEAE"/>
              <w:left w:val="single" w:sz="8" w:space="0" w:color="E0E0E0"/>
              <w:bottom w:val="single" w:sz="8" w:space="0" w:color="AEAEAE"/>
              <w:right w:val="single" w:sz="8" w:space="0" w:color="E0E0E0"/>
            </w:tcBorders>
            <w:shd w:val="clear" w:color="auto" w:fill="FFFFFF"/>
          </w:tcPr>
          <w:p w14:paraId="39396705" w14:textId="77777777" w:rsidR="00074750" w:rsidRPr="002C6829" w:rsidRDefault="00074750" w:rsidP="00074750">
            <w:pPr>
              <w:pStyle w:val="Tablebodycopy"/>
              <w:rPr>
                <w:lang w:val="en-AU"/>
              </w:rPr>
            </w:pPr>
            <w:r w:rsidRPr="002C6829">
              <w:rPr>
                <w:lang w:val="en-AU"/>
              </w:rPr>
              <w:t>0.91</w:t>
            </w:r>
          </w:p>
        </w:tc>
        <w:tc>
          <w:tcPr>
            <w:tcW w:w="992" w:type="dxa"/>
            <w:tcBorders>
              <w:top w:val="single" w:sz="8" w:space="0" w:color="AEAEAE"/>
              <w:left w:val="single" w:sz="8" w:space="0" w:color="E0E0E0"/>
              <w:bottom w:val="single" w:sz="8" w:space="0" w:color="AEAEAE"/>
              <w:right w:val="single" w:sz="8" w:space="0" w:color="E0E0E0"/>
            </w:tcBorders>
            <w:shd w:val="clear" w:color="auto" w:fill="FFFFFF"/>
          </w:tcPr>
          <w:p w14:paraId="6A31ED6D" w14:textId="77777777" w:rsidR="00074750" w:rsidRPr="002C6829" w:rsidRDefault="00074750" w:rsidP="00074750">
            <w:pPr>
              <w:pStyle w:val="Tablebodycopy"/>
              <w:rPr>
                <w:lang w:val="en-AU"/>
              </w:rPr>
            </w:pPr>
            <w:r w:rsidRPr="002C6829">
              <w:rPr>
                <w:lang w:val="en-AU"/>
              </w:rPr>
              <w:t>0.02</w:t>
            </w:r>
          </w:p>
        </w:tc>
        <w:tc>
          <w:tcPr>
            <w:tcW w:w="993" w:type="dxa"/>
            <w:tcBorders>
              <w:top w:val="single" w:sz="8" w:space="0" w:color="AEAEAE"/>
              <w:left w:val="single" w:sz="8" w:space="0" w:color="E0E0E0"/>
              <w:bottom w:val="single" w:sz="8" w:space="0" w:color="AEAEAE"/>
              <w:right w:val="single" w:sz="8" w:space="0" w:color="E0E0E0"/>
            </w:tcBorders>
            <w:shd w:val="clear" w:color="auto" w:fill="FFFFFF"/>
          </w:tcPr>
          <w:p w14:paraId="186E5ACC" w14:textId="77777777" w:rsidR="00074750" w:rsidRPr="002C6829" w:rsidRDefault="00074750" w:rsidP="00074750">
            <w:pPr>
              <w:pStyle w:val="Tablebodycopy"/>
              <w:rPr>
                <w:lang w:val="en-AU"/>
              </w:rPr>
            </w:pPr>
            <w:r w:rsidRPr="002C6829">
              <w:rPr>
                <w:lang w:val="en-AU"/>
              </w:rPr>
              <w:t>-0.48</w:t>
            </w:r>
          </w:p>
        </w:tc>
        <w:tc>
          <w:tcPr>
            <w:tcW w:w="992" w:type="dxa"/>
            <w:tcBorders>
              <w:top w:val="single" w:sz="8" w:space="0" w:color="AEAEAE"/>
              <w:left w:val="single" w:sz="8" w:space="0" w:color="E0E0E0"/>
              <w:bottom w:val="single" w:sz="8" w:space="0" w:color="AEAEAE"/>
              <w:right w:val="single" w:sz="8" w:space="0" w:color="E0E0E0"/>
            </w:tcBorders>
            <w:shd w:val="clear" w:color="auto" w:fill="FFFFFF"/>
          </w:tcPr>
          <w:p w14:paraId="5C9E02AC" w14:textId="77777777" w:rsidR="00074750" w:rsidRPr="002C6829" w:rsidRDefault="00074750" w:rsidP="00074750">
            <w:pPr>
              <w:pStyle w:val="Tablebodycopy"/>
              <w:rPr>
                <w:lang w:val="en-AU"/>
              </w:rPr>
            </w:pPr>
            <w:r w:rsidRPr="002C6829">
              <w:rPr>
                <w:lang w:val="en-AU"/>
              </w:rPr>
              <w:t>-0.41</w:t>
            </w:r>
          </w:p>
        </w:tc>
        <w:tc>
          <w:tcPr>
            <w:tcW w:w="850" w:type="dxa"/>
            <w:tcBorders>
              <w:top w:val="single" w:sz="8" w:space="0" w:color="AEAEAE"/>
              <w:left w:val="single" w:sz="8" w:space="0" w:color="E0E0E0"/>
              <w:bottom w:val="single" w:sz="8" w:space="0" w:color="AEAEAE"/>
              <w:right w:val="single" w:sz="8" w:space="0" w:color="E0E0E0"/>
            </w:tcBorders>
            <w:shd w:val="clear" w:color="auto" w:fill="FFFFFF"/>
          </w:tcPr>
          <w:p w14:paraId="34D97406" w14:textId="77777777" w:rsidR="00074750" w:rsidRPr="002C6829" w:rsidRDefault="00074750" w:rsidP="00074750">
            <w:pPr>
              <w:pStyle w:val="Tablebodycopy"/>
              <w:rPr>
                <w:lang w:val="en-AU"/>
              </w:rPr>
            </w:pPr>
            <w:r w:rsidRPr="002C6829">
              <w:rPr>
                <w:lang w:val="en-AU"/>
              </w:rPr>
              <w:t>-27.084</w:t>
            </w:r>
          </w:p>
        </w:tc>
        <w:tc>
          <w:tcPr>
            <w:tcW w:w="851" w:type="dxa"/>
            <w:tcBorders>
              <w:top w:val="single" w:sz="8" w:space="0" w:color="AEAEAE"/>
              <w:left w:val="single" w:sz="8" w:space="0" w:color="E0E0E0"/>
              <w:bottom w:val="single" w:sz="8" w:space="0" w:color="AEAEAE"/>
              <w:right w:val="single" w:sz="8" w:space="0" w:color="E0E0E0"/>
            </w:tcBorders>
            <w:shd w:val="clear" w:color="auto" w:fill="FFFFFF"/>
          </w:tcPr>
          <w:p w14:paraId="1544E778" w14:textId="77777777" w:rsidR="00074750" w:rsidRPr="002C6829" w:rsidRDefault="00074750" w:rsidP="00074750">
            <w:pPr>
              <w:pStyle w:val="Tablebodycopy"/>
              <w:rPr>
                <w:lang w:val="en-AU"/>
              </w:rPr>
            </w:pPr>
            <w:r w:rsidRPr="002C6829">
              <w:rPr>
                <w:lang w:val="en-AU"/>
              </w:rPr>
              <w:t>3089</w:t>
            </w:r>
          </w:p>
        </w:tc>
        <w:tc>
          <w:tcPr>
            <w:tcW w:w="1416" w:type="dxa"/>
            <w:tcBorders>
              <w:top w:val="single" w:sz="8" w:space="0" w:color="AEAEAE"/>
              <w:left w:val="single" w:sz="8" w:space="0" w:color="E0E0E0"/>
              <w:bottom w:val="single" w:sz="8" w:space="0" w:color="AEAEAE"/>
              <w:right w:val="nil"/>
            </w:tcBorders>
            <w:shd w:val="clear" w:color="auto" w:fill="FFFFFF"/>
          </w:tcPr>
          <w:p w14:paraId="0F709F8B" w14:textId="77777777" w:rsidR="00074750" w:rsidRPr="002C6829" w:rsidRDefault="00074750" w:rsidP="00074750">
            <w:pPr>
              <w:pStyle w:val="Tablebodycopy"/>
              <w:rPr>
                <w:lang w:val="en-AU"/>
              </w:rPr>
            </w:pPr>
            <w:r w:rsidRPr="002C6829">
              <w:rPr>
                <w:lang w:val="en-AU"/>
              </w:rPr>
              <w:t>.000</w:t>
            </w:r>
          </w:p>
        </w:tc>
      </w:tr>
      <w:tr w:rsidR="00074750" w:rsidRPr="002C6829" w14:paraId="40DECCE8" w14:textId="77777777" w:rsidTr="00074750">
        <w:tc>
          <w:tcPr>
            <w:tcW w:w="623" w:type="dxa"/>
            <w:tcBorders>
              <w:top w:val="single" w:sz="8" w:space="0" w:color="AEAEAE"/>
              <w:left w:val="nil"/>
              <w:bottom w:val="single" w:sz="8" w:space="0" w:color="AEAEAE"/>
              <w:right w:val="nil"/>
            </w:tcBorders>
            <w:shd w:val="clear" w:color="auto" w:fill="E0E0E0"/>
          </w:tcPr>
          <w:p w14:paraId="567F0106" w14:textId="77777777" w:rsidR="00074750" w:rsidRPr="002C6829" w:rsidRDefault="00074750" w:rsidP="00074750">
            <w:pPr>
              <w:pStyle w:val="Tablebodycopy"/>
              <w:rPr>
                <w:lang w:val="en-AU"/>
              </w:rPr>
            </w:pPr>
            <w:r w:rsidRPr="002C6829">
              <w:rPr>
                <w:lang w:val="en-AU"/>
              </w:rPr>
              <w:t>5</w:t>
            </w:r>
          </w:p>
        </w:tc>
        <w:tc>
          <w:tcPr>
            <w:tcW w:w="1220" w:type="dxa"/>
            <w:tcBorders>
              <w:top w:val="single" w:sz="8" w:space="0" w:color="AEAEAE"/>
              <w:left w:val="nil"/>
              <w:bottom w:val="single" w:sz="8" w:space="0" w:color="AEAEAE"/>
              <w:right w:val="nil"/>
            </w:tcBorders>
            <w:shd w:val="clear" w:color="auto" w:fill="E0E0E0"/>
          </w:tcPr>
          <w:p w14:paraId="61572CE7" w14:textId="77777777" w:rsidR="00074750" w:rsidRPr="002C6829" w:rsidRDefault="00074750" w:rsidP="00074750">
            <w:pPr>
              <w:pStyle w:val="Tablebodycopy"/>
              <w:jc w:val="left"/>
              <w:rPr>
                <w:lang w:val="en-AU"/>
              </w:rPr>
            </w:pPr>
            <w:r w:rsidRPr="002C6829">
              <w:rPr>
                <w:lang w:val="en-AU"/>
              </w:rPr>
              <w:t>Attachment - Experiential</w:t>
            </w:r>
          </w:p>
        </w:tc>
        <w:tc>
          <w:tcPr>
            <w:tcW w:w="709" w:type="dxa"/>
            <w:tcBorders>
              <w:top w:val="single" w:sz="8" w:space="0" w:color="AEAEAE"/>
              <w:left w:val="nil"/>
              <w:bottom w:val="single" w:sz="8" w:space="0" w:color="AEAEAE"/>
              <w:right w:val="single" w:sz="8" w:space="0" w:color="E0E0E0"/>
            </w:tcBorders>
            <w:shd w:val="clear" w:color="auto" w:fill="FFFFFF"/>
          </w:tcPr>
          <w:p w14:paraId="68627F12" w14:textId="77777777" w:rsidR="00074750" w:rsidRPr="002C6829" w:rsidRDefault="00074750" w:rsidP="00074750">
            <w:pPr>
              <w:pStyle w:val="Tablebodycopy"/>
              <w:rPr>
                <w:lang w:val="en-AU"/>
              </w:rPr>
            </w:pPr>
            <w:r w:rsidRPr="002C6829">
              <w:rPr>
                <w:lang w:val="en-AU"/>
              </w:rPr>
              <w:t>-0.14</w:t>
            </w:r>
          </w:p>
        </w:tc>
        <w:tc>
          <w:tcPr>
            <w:tcW w:w="992" w:type="dxa"/>
            <w:tcBorders>
              <w:top w:val="single" w:sz="8" w:space="0" w:color="AEAEAE"/>
              <w:left w:val="single" w:sz="8" w:space="0" w:color="E0E0E0"/>
              <w:bottom w:val="single" w:sz="8" w:space="0" w:color="AEAEAE"/>
              <w:right w:val="single" w:sz="8" w:space="0" w:color="E0E0E0"/>
            </w:tcBorders>
            <w:shd w:val="clear" w:color="auto" w:fill="FFFFFF"/>
          </w:tcPr>
          <w:p w14:paraId="25B1B79F" w14:textId="77777777" w:rsidR="00074750" w:rsidRPr="002C6829" w:rsidRDefault="00074750" w:rsidP="00074750">
            <w:pPr>
              <w:pStyle w:val="Tablebodycopy"/>
              <w:rPr>
                <w:lang w:val="en-AU"/>
              </w:rPr>
            </w:pPr>
            <w:r w:rsidRPr="002C6829">
              <w:rPr>
                <w:lang w:val="en-AU"/>
              </w:rPr>
              <w:t>0.76</w:t>
            </w:r>
          </w:p>
        </w:tc>
        <w:tc>
          <w:tcPr>
            <w:tcW w:w="992" w:type="dxa"/>
            <w:tcBorders>
              <w:top w:val="single" w:sz="8" w:space="0" w:color="AEAEAE"/>
              <w:left w:val="single" w:sz="8" w:space="0" w:color="E0E0E0"/>
              <w:bottom w:val="single" w:sz="8" w:space="0" w:color="AEAEAE"/>
              <w:right w:val="single" w:sz="8" w:space="0" w:color="E0E0E0"/>
            </w:tcBorders>
            <w:shd w:val="clear" w:color="auto" w:fill="FFFFFF"/>
          </w:tcPr>
          <w:p w14:paraId="2DDE1FB0" w14:textId="77777777" w:rsidR="00074750" w:rsidRPr="002C6829" w:rsidRDefault="00074750" w:rsidP="00074750">
            <w:pPr>
              <w:pStyle w:val="Tablebodycopy"/>
              <w:rPr>
                <w:lang w:val="en-AU"/>
              </w:rPr>
            </w:pPr>
            <w:r w:rsidRPr="002C6829">
              <w:rPr>
                <w:lang w:val="en-AU"/>
              </w:rPr>
              <w:t>0.01</w:t>
            </w:r>
          </w:p>
        </w:tc>
        <w:tc>
          <w:tcPr>
            <w:tcW w:w="993" w:type="dxa"/>
            <w:tcBorders>
              <w:top w:val="single" w:sz="8" w:space="0" w:color="AEAEAE"/>
              <w:left w:val="single" w:sz="8" w:space="0" w:color="E0E0E0"/>
              <w:bottom w:val="single" w:sz="8" w:space="0" w:color="AEAEAE"/>
              <w:right w:val="single" w:sz="8" w:space="0" w:color="E0E0E0"/>
            </w:tcBorders>
            <w:shd w:val="clear" w:color="auto" w:fill="FFFFFF"/>
          </w:tcPr>
          <w:p w14:paraId="3D725D02" w14:textId="77777777" w:rsidR="00074750" w:rsidRPr="002C6829" w:rsidRDefault="00074750" w:rsidP="00074750">
            <w:pPr>
              <w:pStyle w:val="Tablebodycopy"/>
              <w:rPr>
                <w:lang w:val="en-AU"/>
              </w:rPr>
            </w:pPr>
            <w:r w:rsidRPr="002C6829">
              <w:rPr>
                <w:lang w:val="en-AU"/>
              </w:rPr>
              <w:t>-0.17</w:t>
            </w:r>
          </w:p>
        </w:tc>
        <w:tc>
          <w:tcPr>
            <w:tcW w:w="992" w:type="dxa"/>
            <w:tcBorders>
              <w:top w:val="single" w:sz="8" w:space="0" w:color="AEAEAE"/>
              <w:left w:val="single" w:sz="8" w:space="0" w:color="E0E0E0"/>
              <w:bottom w:val="single" w:sz="8" w:space="0" w:color="AEAEAE"/>
              <w:right w:val="single" w:sz="8" w:space="0" w:color="E0E0E0"/>
            </w:tcBorders>
            <w:shd w:val="clear" w:color="auto" w:fill="FFFFFF"/>
          </w:tcPr>
          <w:p w14:paraId="6766E6CC" w14:textId="77777777" w:rsidR="00074750" w:rsidRPr="002C6829" w:rsidRDefault="00074750" w:rsidP="00074750">
            <w:pPr>
              <w:pStyle w:val="Tablebodycopy"/>
              <w:rPr>
                <w:lang w:val="en-AU"/>
              </w:rPr>
            </w:pPr>
            <w:r w:rsidRPr="002C6829">
              <w:rPr>
                <w:lang w:val="en-AU"/>
              </w:rPr>
              <w:t>-0.11</w:t>
            </w:r>
          </w:p>
        </w:tc>
        <w:tc>
          <w:tcPr>
            <w:tcW w:w="850" w:type="dxa"/>
            <w:tcBorders>
              <w:top w:val="single" w:sz="8" w:space="0" w:color="AEAEAE"/>
              <w:left w:val="single" w:sz="8" w:space="0" w:color="E0E0E0"/>
              <w:bottom w:val="single" w:sz="8" w:space="0" w:color="AEAEAE"/>
              <w:right w:val="single" w:sz="8" w:space="0" w:color="E0E0E0"/>
            </w:tcBorders>
            <w:shd w:val="clear" w:color="auto" w:fill="FFFFFF"/>
          </w:tcPr>
          <w:p w14:paraId="71B10E7A" w14:textId="77777777" w:rsidR="00074750" w:rsidRPr="002C6829" w:rsidRDefault="00074750" w:rsidP="00074750">
            <w:pPr>
              <w:pStyle w:val="Tablebodycopy"/>
              <w:rPr>
                <w:lang w:val="en-AU"/>
              </w:rPr>
            </w:pPr>
            <w:r w:rsidRPr="002C6829">
              <w:rPr>
                <w:lang w:val="en-AU"/>
              </w:rPr>
              <w:t>-10.382</w:t>
            </w:r>
          </w:p>
        </w:tc>
        <w:tc>
          <w:tcPr>
            <w:tcW w:w="851" w:type="dxa"/>
            <w:tcBorders>
              <w:top w:val="single" w:sz="8" w:space="0" w:color="AEAEAE"/>
              <w:left w:val="single" w:sz="8" w:space="0" w:color="E0E0E0"/>
              <w:bottom w:val="single" w:sz="8" w:space="0" w:color="AEAEAE"/>
              <w:right w:val="single" w:sz="8" w:space="0" w:color="E0E0E0"/>
            </w:tcBorders>
            <w:shd w:val="clear" w:color="auto" w:fill="FFFFFF"/>
          </w:tcPr>
          <w:p w14:paraId="30854D84" w14:textId="77777777" w:rsidR="00074750" w:rsidRPr="002C6829" w:rsidRDefault="00074750" w:rsidP="00074750">
            <w:pPr>
              <w:pStyle w:val="Tablebodycopy"/>
              <w:rPr>
                <w:lang w:val="en-AU"/>
              </w:rPr>
            </w:pPr>
            <w:r w:rsidRPr="002C6829">
              <w:rPr>
                <w:lang w:val="en-AU"/>
              </w:rPr>
              <w:t>3089</w:t>
            </w:r>
          </w:p>
        </w:tc>
        <w:tc>
          <w:tcPr>
            <w:tcW w:w="1416" w:type="dxa"/>
            <w:tcBorders>
              <w:top w:val="single" w:sz="8" w:space="0" w:color="AEAEAE"/>
              <w:left w:val="single" w:sz="8" w:space="0" w:color="E0E0E0"/>
              <w:bottom w:val="single" w:sz="8" w:space="0" w:color="AEAEAE"/>
              <w:right w:val="nil"/>
            </w:tcBorders>
            <w:shd w:val="clear" w:color="auto" w:fill="FFFFFF"/>
          </w:tcPr>
          <w:p w14:paraId="04FB89B6" w14:textId="77777777" w:rsidR="00074750" w:rsidRPr="002C6829" w:rsidRDefault="00074750" w:rsidP="00074750">
            <w:pPr>
              <w:pStyle w:val="Tablebodycopy"/>
              <w:rPr>
                <w:lang w:val="en-AU"/>
              </w:rPr>
            </w:pPr>
            <w:r w:rsidRPr="002C6829">
              <w:rPr>
                <w:lang w:val="en-AU"/>
              </w:rPr>
              <w:t>.000</w:t>
            </w:r>
          </w:p>
        </w:tc>
      </w:tr>
      <w:tr w:rsidR="00074750" w:rsidRPr="002C6829" w14:paraId="5E33FA1F" w14:textId="77777777" w:rsidTr="00074750">
        <w:tc>
          <w:tcPr>
            <w:tcW w:w="623" w:type="dxa"/>
            <w:tcBorders>
              <w:top w:val="single" w:sz="8" w:space="0" w:color="AEAEAE"/>
              <w:left w:val="nil"/>
              <w:bottom w:val="single" w:sz="8" w:space="0" w:color="AEAEAE"/>
              <w:right w:val="nil"/>
            </w:tcBorders>
            <w:shd w:val="clear" w:color="auto" w:fill="E0E0E0"/>
          </w:tcPr>
          <w:p w14:paraId="3E67A631" w14:textId="77777777" w:rsidR="00074750" w:rsidRPr="002C6829" w:rsidRDefault="00074750" w:rsidP="00074750">
            <w:pPr>
              <w:pStyle w:val="Tablebodycopy"/>
              <w:rPr>
                <w:lang w:val="en-AU"/>
              </w:rPr>
            </w:pPr>
            <w:r w:rsidRPr="002C6829">
              <w:rPr>
                <w:lang w:val="en-AU"/>
              </w:rPr>
              <w:t>6</w:t>
            </w:r>
          </w:p>
        </w:tc>
        <w:tc>
          <w:tcPr>
            <w:tcW w:w="1220" w:type="dxa"/>
            <w:tcBorders>
              <w:top w:val="single" w:sz="8" w:space="0" w:color="AEAEAE"/>
              <w:left w:val="nil"/>
              <w:bottom w:val="single" w:sz="8" w:space="0" w:color="AEAEAE"/>
              <w:right w:val="nil"/>
            </w:tcBorders>
            <w:shd w:val="clear" w:color="auto" w:fill="E0E0E0"/>
          </w:tcPr>
          <w:p w14:paraId="295F6B56" w14:textId="77777777" w:rsidR="00074750" w:rsidRPr="002C6829" w:rsidRDefault="00074750" w:rsidP="00074750">
            <w:pPr>
              <w:pStyle w:val="Tablebodycopy"/>
              <w:jc w:val="left"/>
              <w:rPr>
                <w:lang w:val="en-AU"/>
              </w:rPr>
            </w:pPr>
            <w:r w:rsidRPr="002C6829">
              <w:rPr>
                <w:lang w:val="en-AU"/>
              </w:rPr>
              <w:t>Attachment - Materialism</w:t>
            </w:r>
          </w:p>
        </w:tc>
        <w:tc>
          <w:tcPr>
            <w:tcW w:w="709" w:type="dxa"/>
            <w:tcBorders>
              <w:top w:val="single" w:sz="8" w:space="0" w:color="AEAEAE"/>
              <w:left w:val="nil"/>
              <w:bottom w:val="single" w:sz="8" w:space="0" w:color="AEAEAE"/>
              <w:right w:val="single" w:sz="8" w:space="0" w:color="E0E0E0"/>
            </w:tcBorders>
            <w:shd w:val="clear" w:color="auto" w:fill="FFFFFF"/>
          </w:tcPr>
          <w:p w14:paraId="4CA58B4C" w14:textId="77777777" w:rsidR="00074750" w:rsidRPr="002C6829" w:rsidRDefault="00074750" w:rsidP="00074750">
            <w:pPr>
              <w:pStyle w:val="Tablebodycopy"/>
              <w:rPr>
                <w:lang w:val="en-AU"/>
              </w:rPr>
            </w:pPr>
            <w:r w:rsidRPr="002C6829">
              <w:rPr>
                <w:lang w:val="en-AU"/>
              </w:rPr>
              <w:t>0.93</w:t>
            </w:r>
          </w:p>
        </w:tc>
        <w:tc>
          <w:tcPr>
            <w:tcW w:w="992" w:type="dxa"/>
            <w:tcBorders>
              <w:top w:val="single" w:sz="8" w:space="0" w:color="AEAEAE"/>
              <w:left w:val="single" w:sz="8" w:space="0" w:color="E0E0E0"/>
              <w:bottom w:val="single" w:sz="8" w:space="0" w:color="AEAEAE"/>
              <w:right w:val="single" w:sz="8" w:space="0" w:color="E0E0E0"/>
            </w:tcBorders>
            <w:shd w:val="clear" w:color="auto" w:fill="FFFFFF"/>
          </w:tcPr>
          <w:p w14:paraId="05DDC046" w14:textId="77777777" w:rsidR="00074750" w:rsidRPr="002C6829" w:rsidRDefault="00074750" w:rsidP="00074750">
            <w:pPr>
              <w:pStyle w:val="Tablebodycopy"/>
              <w:rPr>
                <w:lang w:val="en-AU"/>
              </w:rPr>
            </w:pPr>
            <w:r w:rsidRPr="002C6829">
              <w:rPr>
                <w:lang w:val="en-AU"/>
              </w:rPr>
              <w:t>1.87</w:t>
            </w:r>
          </w:p>
        </w:tc>
        <w:tc>
          <w:tcPr>
            <w:tcW w:w="992" w:type="dxa"/>
            <w:tcBorders>
              <w:top w:val="single" w:sz="8" w:space="0" w:color="AEAEAE"/>
              <w:left w:val="single" w:sz="8" w:space="0" w:color="E0E0E0"/>
              <w:bottom w:val="single" w:sz="8" w:space="0" w:color="AEAEAE"/>
              <w:right w:val="single" w:sz="8" w:space="0" w:color="E0E0E0"/>
            </w:tcBorders>
            <w:shd w:val="clear" w:color="auto" w:fill="FFFFFF"/>
          </w:tcPr>
          <w:p w14:paraId="2725F2DB" w14:textId="77777777" w:rsidR="00074750" w:rsidRPr="002C6829" w:rsidRDefault="00074750" w:rsidP="00074750">
            <w:pPr>
              <w:pStyle w:val="Tablebodycopy"/>
              <w:rPr>
                <w:lang w:val="en-AU"/>
              </w:rPr>
            </w:pPr>
            <w:r w:rsidRPr="002C6829">
              <w:rPr>
                <w:lang w:val="en-AU"/>
              </w:rPr>
              <w:t>0.03</w:t>
            </w:r>
          </w:p>
        </w:tc>
        <w:tc>
          <w:tcPr>
            <w:tcW w:w="993" w:type="dxa"/>
            <w:tcBorders>
              <w:top w:val="single" w:sz="8" w:space="0" w:color="AEAEAE"/>
              <w:left w:val="single" w:sz="8" w:space="0" w:color="E0E0E0"/>
              <w:bottom w:val="single" w:sz="8" w:space="0" w:color="AEAEAE"/>
              <w:right w:val="single" w:sz="8" w:space="0" w:color="E0E0E0"/>
            </w:tcBorders>
            <w:shd w:val="clear" w:color="auto" w:fill="FFFFFF"/>
          </w:tcPr>
          <w:p w14:paraId="75E28296" w14:textId="77777777" w:rsidR="00074750" w:rsidRPr="002C6829" w:rsidRDefault="00074750" w:rsidP="00074750">
            <w:pPr>
              <w:pStyle w:val="Tablebodycopy"/>
              <w:rPr>
                <w:lang w:val="en-AU"/>
              </w:rPr>
            </w:pPr>
            <w:r w:rsidRPr="002C6829">
              <w:rPr>
                <w:lang w:val="en-AU"/>
              </w:rPr>
              <w:t>0.87</w:t>
            </w:r>
          </w:p>
        </w:tc>
        <w:tc>
          <w:tcPr>
            <w:tcW w:w="992" w:type="dxa"/>
            <w:tcBorders>
              <w:top w:val="single" w:sz="8" w:space="0" w:color="AEAEAE"/>
              <w:left w:val="single" w:sz="8" w:space="0" w:color="E0E0E0"/>
              <w:bottom w:val="single" w:sz="8" w:space="0" w:color="AEAEAE"/>
              <w:right w:val="single" w:sz="8" w:space="0" w:color="E0E0E0"/>
            </w:tcBorders>
            <w:shd w:val="clear" w:color="auto" w:fill="FFFFFF"/>
          </w:tcPr>
          <w:p w14:paraId="0DB8BC31" w14:textId="77777777" w:rsidR="00074750" w:rsidRPr="002C6829" w:rsidRDefault="00074750" w:rsidP="00074750">
            <w:pPr>
              <w:pStyle w:val="Tablebodycopy"/>
              <w:rPr>
                <w:lang w:val="en-AU"/>
              </w:rPr>
            </w:pPr>
            <w:r w:rsidRPr="002C6829">
              <w:rPr>
                <w:lang w:val="en-AU"/>
              </w:rPr>
              <w:t>1.00</w:t>
            </w:r>
          </w:p>
        </w:tc>
        <w:tc>
          <w:tcPr>
            <w:tcW w:w="850" w:type="dxa"/>
            <w:tcBorders>
              <w:top w:val="single" w:sz="8" w:space="0" w:color="AEAEAE"/>
              <w:left w:val="single" w:sz="8" w:space="0" w:color="E0E0E0"/>
              <w:bottom w:val="single" w:sz="8" w:space="0" w:color="AEAEAE"/>
              <w:right w:val="single" w:sz="8" w:space="0" w:color="E0E0E0"/>
            </w:tcBorders>
            <w:shd w:val="clear" w:color="auto" w:fill="FFFFFF"/>
          </w:tcPr>
          <w:p w14:paraId="0318557B" w14:textId="77777777" w:rsidR="00074750" w:rsidRPr="002C6829" w:rsidRDefault="00074750" w:rsidP="00074750">
            <w:pPr>
              <w:pStyle w:val="Tablebodycopy"/>
              <w:rPr>
                <w:lang w:val="en-AU"/>
              </w:rPr>
            </w:pPr>
            <w:r w:rsidRPr="002C6829">
              <w:rPr>
                <w:lang w:val="en-AU"/>
              </w:rPr>
              <w:t>27.783</w:t>
            </w:r>
          </w:p>
        </w:tc>
        <w:tc>
          <w:tcPr>
            <w:tcW w:w="851" w:type="dxa"/>
            <w:tcBorders>
              <w:top w:val="single" w:sz="8" w:space="0" w:color="AEAEAE"/>
              <w:left w:val="single" w:sz="8" w:space="0" w:color="E0E0E0"/>
              <w:bottom w:val="single" w:sz="8" w:space="0" w:color="AEAEAE"/>
              <w:right w:val="single" w:sz="8" w:space="0" w:color="E0E0E0"/>
            </w:tcBorders>
            <w:shd w:val="clear" w:color="auto" w:fill="FFFFFF"/>
          </w:tcPr>
          <w:p w14:paraId="57941391" w14:textId="77777777" w:rsidR="00074750" w:rsidRPr="002C6829" w:rsidRDefault="00074750" w:rsidP="00074750">
            <w:pPr>
              <w:pStyle w:val="Tablebodycopy"/>
              <w:rPr>
                <w:lang w:val="en-AU"/>
              </w:rPr>
            </w:pPr>
            <w:r w:rsidRPr="002C6829">
              <w:rPr>
                <w:lang w:val="en-AU"/>
              </w:rPr>
              <w:t>3089</w:t>
            </w:r>
          </w:p>
        </w:tc>
        <w:tc>
          <w:tcPr>
            <w:tcW w:w="1416" w:type="dxa"/>
            <w:tcBorders>
              <w:top w:val="single" w:sz="8" w:space="0" w:color="AEAEAE"/>
              <w:left w:val="single" w:sz="8" w:space="0" w:color="E0E0E0"/>
              <w:bottom w:val="single" w:sz="8" w:space="0" w:color="AEAEAE"/>
              <w:right w:val="nil"/>
            </w:tcBorders>
            <w:shd w:val="clear" w:color="auto" w:fill="FFFFFF"/>
          </w:tcPr>
          <w:p w14:paraId="66BF913F" w14:textId="77777777" w:rsidR="00074750" w:rsidRPr="002C6829" w:rsidRDefault="00074750" w:rsidP="00074750">
            <w:pPr>
              <w:pStyle w:val="Tablebodycopy"/>
              <w:rPr>
                <w:lang w:val="en-AU"/>
              </w:rPr>
            </w:pPr>
            <w:r w:rsidRPr="002C6829">
              <w:rPr>
                <w:lang w:val="en-AU"/>
              </w:rPr>
              <w:t>.000</w:t>
            </w:r>
          </w:p>
        </w:tc>
      </w:tr>
      <w:tr w:rsidR="00074750" w:rsidRPr="002C6829" w14:paraId="2FEAF963" w14:textId="77777777" w:rsidTr="00074750">
        <w:tc>
          <w:tcPr>
            <w:tcW w:w="623" w:type="dxa"/>
            <w:tcBorders>
              <w:top w:val="single" w:sz="8" w:space="0" w:color="AEAEAE"/>
              <w:left w:val="nil"/>
              <w:bottom w:val="single" w:sz="8" w:space="0" w:color="AEAEAE"/>
              <w:right w:val="nil"/>
            </w:tcBorders>
            <w:shd w:val="clear" w:color="auto" w:fill="E0E0E0"/>
          </w:tcPr>
          <w:p w14:paraId="0B0F681B" w14:textId="77777777" w:rsidR="00074750" w:rsidRPr="002C6829" w:rsidRDefault="00074750" w:rsidP="00074750">
            <w:pPr>
              <w:pStyle w:val="Tablebodycopy"/>
              <w:rPr>
                <w:lang w:val="en-AU"/>
              </w:rPr>
            </w:pPr>
            <w:r w:rsidRPr="002C6829">
              <w:rPr>
                <w:lang w:val="en-AU"/>
              </w:rPr>
              <w:t>7</w:t>
            </w:r>
          </w:p>
        </w:tc>
        <w:tc>
          <w:tcPr>
            <w:tcW w:w="1220" w:type="dxa"/>
            <w:tcBorders>
              <w:top w:val="single" w:sz="8" w:space="0" w:color="AEAEAE"/>
              <w:left w:val="nil"/>
              <w:bottom w:val="single" w:sz="8" w:space="0" w:color="AEAEAE"/>
              <w:right w:val="nil"/>
            </w:tcBorders>
            <w:shd w:val="clear" w:color="auto" w:fill="E0E0E0"/>
          </w:tcPr>
          <w:p w14:paraId="69199C69" w14:textId="77777777" w:rsidR="00074750" w:rsidRPr="002C6829" w:rsidRDefault="00074750" w:rsidP="00074750">
            <w:pPr>
              <w:pStyle w:val="Tablebodycopy"/>
              <w:jc w:val="left"/>
              <w:rPr>
                <w:lang w:val="en-AU"/>
              </w:rPr>
            </w:pPr>
            <w:r w:rsidRPr="002C6829">
              <w:rPr>
                <w:lang w:val="en-AU"/>
              </w:rPr>
              <w:t>Attachment - Spirituality</w:t>
            </w:r>
          </w:p>
        </w:tc>
        <w:tc>
          <w:tcPr>
            <w:tcW w:w="709" w:type="dxa"/>
            <w:tcBorders>
              <w:top w:val="single" w:sz="8" w:space="0" w:color="AEAEAE"/>
              <w:left w:val="nil"/>
              <w:bottom w:val="single" w:sz="8" w:space="0" w:color="AEAEAE"/>
              <w:right w:val="single" w:sz="8" w:space="0" w:color="E0E0E0"/>
            </w:tcBorders>
            <w:shd w:val="clear" w:color="auto" w:fill="FFFFFF"/>
          </w:tcPr>
          <w:p w14:paraId="169268B9" w14:textId="77777777" w:rsidR="00074750" w:rsidRPr="002C6829" w:rsidRDefault="00074750" w:rsidP="00074750">
            <w:pPr>
              <w:pStyle w:val="Tablebodycopy"/>
              <w:rPr>
                <w:lang w:val="en-AU"/>
              </w:rPr>
            </w:pPr>
            <w:r w:rsidRPr="002C6829">
              <w:rPr>
                <w:lang w:val="en-AU"/>
              </w:rPr>
              <w:t>-0.31</w:t>
            </w:r>
          </w:p>
        </w:tc>
        <w:tc>
          <w:tcPr>
            <w:tcW w:w="992" w:type="dxa"/>
            <w:tcBorders>
              <w:top w:val="single" w:sz="8" w:space="0" w:color="AEAEAE"/>
              <w:left w:val="single" w:sz="8" w:space="0" w:color="E0E0E0"/>
              <w:bottom w:val="single" w:sz="8" w:space="0" w:color="AEAEAE"/>
              <w:right w:val="single" w:sz="8" w:space="0" w:color="E0E0E0"/>
            </w:tcBorders>
            <w:shd w:val="clear" w:color="auto" w:fill="FFFFFF"/>
          </w:tcPr>
          <w:p w14:paraId="09C84F5C" w14:textId="77777777" w:rsidR="00074750" w:rsidRPr="002C6829" w:rsidRDefault="00074750" w:rsidP="00074750">
            <w:pPr>
              <w:pStyle w:val="Tablebodycopy"/>
              <w:rPr>
                <w:lang w:val="en-AU"/>
              </w:rPr>
            </w:pPr>
            <w:r w:rsidRPr="002C6829">
              <w:rPr>
                <w:lang w:val="en-AU"/>
              </w:rPr>
              <w:t>0.88</w:t>
            </w:r>
          </w:p>
        </w:tc>
        <w:tc>
          <w:tcPr>
            <w:tcW w:w="992" w:type="dxa"/>
            <w:tcBorders>
              <w:top w:val="single" w:sz="8" w:space="0" w:color="AEAEAE"/>
              <w:left w:val="single" w:sz="8" w:space="0" w:color="E0E0E0"/>
              <w:bottom w:val="single" w:sz="8" w:space="0" w:color="AEAEAE"/>
              <w:right w:val="single" w:sz="8" w:space="0" w:color="E0E0E0"/>
            </w:tcBorders>
            <w:shd w:val="clear" w:color="auto" w:fill="FFFFFF"/>
          </w:tcPr>
          <w:p w14:paraId="64994134" w14:textId="77777777" w:rsidR="00074750" w:rsidRPr="002C6829" w:rsidRDefault="00074750" w:rsidP="00074750">
            <w:pPr>
              <w:pStyle w:val="Tablebodycopy"/>
              <w:rPr>
                <w:lang w:val="en-AU"/>
              </w:rPr>
            </w:pPr>
            <w:r w:rsidRPr="002C6829">
              <w:rPr>
                <w:lang w:val="en-AU"/>
              </w:rPr>
              <w:t>0.02</w:t>
            </w:r>
          </w:p>
        </w:tc>
        <w:tc>
          <w:tcPr>
            <w:tcW w:w="993" w:type="dxa"/>
            <w:tcBorders>
              <w:top w:val="single" w:sz="8" w:space="0" w:color="AEAEAE"/>
              <w:left w:val="single" w:sz="8" w:space="0" w:color="E0E0E0"/>
              <w:bottom w:val="single" w:sz="8" w:space="0" w:color="AEAEAE"/>
              <w:right w:val="single" w:sz="8" w:space="0" w:color="E0E0E0"/>
            </w:tcBorders>
            <w:shd w:val="clear" w:color="auto" w:fill="FFFFFF"/>
          </w:tcPr>
          <w:p w14:paraId="66675E5A" w14:textId="77777777" w:rsidR="00074750" w:rsidRPr="002C6829" w:rsidRDefault="00074750" w:rsidP="00074750">
            <w:pPr>
              <w:pStyle w:val="Tablebodycopy"/>
              <w:rPr>
                <w:lang w:val="en-AU"/>
              </w:rPr>
            </w:pPr>
            <w:r w:rsidRPr="002C6829">
              <w:rPr>
                <w:lang w:val="en-AU"/>
              </w:rPr>
              <w:t>-0.34</w:t>
            </w:r>
          </w:p>
        </w:tc>
        <w:tc>
          <w:tcPr>
            <w:tcW w:w="992" w:type="dxa"/>
            <w:tcBorders>
              <w:top w:val="single" w:sz="8" w:space="0" w:color="AEAEAE"/>
              <w:left w:val="single" w:sz="8" w:space="0" w:color="E0E0E0"/>
              <w:bottom w:val="single" w:sz="8" w:space="0" w:color="AEAEAE"/>
              <w:right w:val="single" w:sz="8" w:space="0" w:color="E0E0E0"/>
            </w:tcBorders>
            <w:shd w:val="clear" w:color="auto" w:fill="FFFFFF"/>
          </w:tcPr>
          <w:p w14:paraId="269B8334" w14:textId="77777777" w:rsidR="00074750" w:rsidRPr="002C6829" w:rsidRDefault="00074750" w:rsidP="00074750">
            <w:pPr>
              <w:pStyle w:val="Tablebodycopy"/>
              <w:rPr>
                <w:lang w:val="en-AU"/>
              </w:rPr>
            </w:pPr>
            <w:r w:rsidRPr="002C6829">
              <w:rPr>
                <w:lang w:val="en-AU"/>
              </w:rPr>
              <w:t>-0.28</w:t>
            </w:r>
          </w:p>
        </w:tc>
        <w:tc>
          <w:tcPr>
            <w:tcW w:w="850" w:type="dxa"/>
            <w:tcBorders>
              <w:top w:val="single" w:sz="8" w:space="0" w:color="AEAEAE"/>
              <w:left w:val="single" w:sz="8" w:space="0" w:color="E0E0E0"/>
              <w:bottom w:val="single" w:sz="8" w:space="0" w:color="AEAEAE"/>
              <w:right w:val="single" w:sz="8" w:space="0" w:color="E0E0E0"/>
            </w:tcBorders>
            <w:shd w:val="clear" w:color="auto" w:fill="FFFFFF"/>
          </w:tcPr>
          <w:p w14:paraId="370539EF" w14:textId="77777777" w:rsidR="00074750" w:rsidRPr="002C6829" w:rsidRDefault="00074750" w:rsidP="00074750">
            <w:pPr>
              <w:pStyle w:val="Tablebodycopy"/>
              <w:rPr>
                <w:lang w:val="en-AU"/>
              </w:rPr>
            </w:pPr>
            <w:r w:rsidRPr="002C6829">
              <w:rPr>
                <w:lang w:val="en-AU"/>
              </w:rPr>
              <w:t>-19.581</w:t>
            </w:r>
          </w:p>
        </w:tc>
        <w:tc>
          <w:tcPr>
            <w:tcW w:w="851" w:type="dxa"/>
            <w:tcBorders>
              <w:top w:val="single" w:sz="8" w:space="0" w:color="AEAEAE"/>
              <w:left w:val="single" w:sz="8" w:space="0" w:color="E0E0E0"/>
              <w:bottom w:val="single" w:sz="8" w:space="0" w:color="AEAEAE"/>
              <w:right w:val="single" w:sz="8" w:space="0" w:color="E0E0E0"/>
            </w:tcBorders>
            <w:shd w:val="clear" w:color="auto" w:fill="FFFFFF"/>
          </w:tcPr>
          <w:p w14:paraId="5E8C49B5" w14:textId="77777777" w:rsidR="00074750" w:rsidRPr="002C6829" w:rsidRDefault="00074750" w:rsidP="00074750">
            <w:pPr>
              <w:pStyle w:val="Tablebodycopy"/>
              <w:rPr>
                <w:lang w:val="en-AU"/>
              </w:rPr>
            </w:pPr>
            <w:r w:rsidRPr="002C6829">
              <w:rPr>
                <w:lang w:val="en-AU"/>
              </w:rPr>
              <w:t>3089</w:t>
            </w:r>
          </w:p>
        </w:tc>
        <w:tc>
          <w:tcPr>
            <w:tcW w:w="1416" w:type="dxa"/>
            <w:tcBorders>
              <w:top w:val="single" w:sz="8" w:space="0" w:color="AEAEAE"/>
              <w:left w:val="single" w:sz="8" w:space="0" w:color="E0E0E0"/>
              <w:bottom w:val="single" w:sz="8" w:space="0" w:color="AEAEAE"/>
              <w:right w:val="nil"/>
            </w:tcBorders>
            <w:shd w:val="clear" w:color="auto" w:fill="FFFFFF"/>
          </w:tcPr>
          <w:p w14:paraId="46F49452" w14:textId="77777777" w:rsidR="00074750" w:rsidRPr="002C6829" w:rsidRDefault="00074750" w:rsidP="00074750">
            <w:pPr>
              <w:pStyle w:val="Tablebodycopy"/>
              <w:rPr>
                <w:lang w:val="en-AU"/>
              </w:rPr>
            </w:pPr>
            <w:r w:rsidRPr="002C6829">
              <w:rPr>
                <w:lang w:val="en-AU"/>
              </w:rPr>
              <w:t>.000</w:t>
            </w:r>
          </w:p>
        </w:tc>
      </w:tr>
      <w:tr w:rsidR="00074750" w:rsidRPr="002C6829" w14:paraId="254665BD" w14:textId="77777777" w:rsidTr="00074750">
        <w:tc>
          <w:tcPr>
            <w:tcW w:w="623" w:type="dxa"/>
            <w:tcBorders>
              <w:top w:val="single" w:sz="8" w:space="0" w:color="AEAEAE"/>
              <w:left w:val="nil"/>
              <w:bottom w:val="single" w:sz="8" w:space="0" w:color="AEAEAE"/>
              <w:right w:val="nil"/>
            </w:tcBorders>
            <w:shd w:val="clear" w:color="auto" w:fill="E0E0E0"/>
          </w:tcPr>
          <w:p w14:paraId="646E1E82" w14:textId="77777777" w:rsidR="00074750" w:rsidRPr="002C6829" w:rsidRDefault="00074750" w:rsidP="00074750">
            <w:pPr>
              <w:pStyle w:val="Tablebodycopy"/>
              <w:rPr>
                <w:lang w:val="en-AU"/>
              </w:rPr>
            </w:pPr>
            <w:r w:rsidRPr="002C6829">
              <w:rPr>
                <w:lang w:val="en-AU"/>
              </w:rPr>
              <w:t>8</w:t>
            </w:r>
          </w:p>
        </w:tc>
        <w:tc>
          <w:tcPr>
            <w:tcW w:w="1220" w:type="dxa"/>
            <w:tcBorders>
              <w:top w:val="single" w:sz="8" w:space="0" w:color="AEAEAE"/>
              <w:left w:val="nil"/>
              <w:bottom w:val="single" w:sz="8" w:space="0" w:color="AEAEAE"/>
              <w:right w:val="nil"/>
            </w:tcBorders>
            <w:shd w:val="clear" w:color="auto" w:fill="E0E0E0"/>
          </w:tcPr>
          <w:p w14:paraId="6F954F5E" w14:textId="77777777" w:rsidR="00074750" w:rsidRPr="002C6829" w:rsidRDefault="00074750" w:rsidP="00074750">
            <w:pPr>
              <w:pStyle w:val="Tablebodycopy"/>
              <w:jc w:val="left"/>
              <w:rPr>
                <w:lang w:val="en-AU"/>
              </w:rPr>
            </w:pPr>
            <w:r w:rsidRPr="002C6829">
              <w:rPr>
                <w:lang w:val="en-AU"/>
              </w:rPr>
              <w:t>Experiential - Materialism</w:t>
            </w:r>
          </w:p>
        </w:tc>
        <w:tc>
          <w:tcPr>
            <w:tcW w:w="709" w:type="dxa"/>
            <w:tcBorders>
              <w:top w:val="single" w:sz="8" w:space="0" w:color="AEAEAE"/>
              <w:left w:val="nil"/>
              <w:bottom w:val="single" w:sz="8" w:space="0" w:color="AEAEAE"/>
              <w:right w:val="single" w:sz="8" w:space="0" w:color="E0E0E0"/>
            </w:tcBorders>
            <w:shd w:val="clear" w:color="auto" w:fill="FFFFFF"/>
          </w:tcPr>
          <w:p w14:paraId="4E12C9CD" w14:textId="77777777" w:rsidR="00074750" w:rsidRPr="002C6829" w:rsidRDefault="00074750" w:rsidP="00074750">
            <w:pPr>
              <w:pStyle w:val="Tablebodycopy"/>
              <w:rPr>
                <w:lang w:val="en-AU"/>
              </w:rPr>
            </w:pPr>
            <w:r w:rsidRPr="002C6829">
              <w:rPr>
                <w:lang w:val="en-AU"/>
              </w:rPr>
              <w:t>1.07</w:t>
            </w:r>
          </w:p>
        </w:tc>
        <w:tc>
          <w:tcPr>
            <w:tcW w:w="992" w:type="dxa"/>
            <w:tcBorders>
              <w:top w:val="single" w:sz="8" w:space="0" w:color="AEAEAE"/>
              <w:left w:val="single" w:sz="8" w:space="0" w:color="E0E0E0"/>
              <w:bottom w:val="single" w:sz="8" w:space="0" w:color="AEAEAE"/>
              <w:right w:val="single" w:sz="8" w:space="0" w:color="E0E0E0"/>
            </w:tcBorders>
            <w:shd w:val="clear" w:color="auto" w:fill="FFFFFF"/>
          </w:tcPr>
          <w:p w14:paraId="41D492AB" w14:textId="77777777" w:rsidR="00074750" w:rsidRPr="002C6829" w:rsidRDefault="00074750" w:rsidP="00074750">
            <w:pPr>
              <w:pStyle w:val="Tablebodycopy"/>
              <w:rPr>
                <w:lang w:val="en-AU"/>
              </w:rPr>
            </w:pPr>
            <w:r w:rsidRPr="002C6829">
              <w:rPr>
                <w:lang w:val="en-AU"/>
              </w:rPr>
              <w:t>1.73</w:t>
            </w:r>
          </w:p>
        </w:tc>
        <w:tc>
          <w:tcPr>
            <w:tcW w:w="992" w:type="dxa"/>
            <w:tcBorders>
              <w:top w:val="single" w:sz="8" w:space="0" w:color="AEAEAE"/>
              <w:left w:val="single" w:sz="8" w:space="0" w:color="E0E0E0"/>
              <w:bottom w:val="single" w:sz="8" w:space="0" w:color="AEAEAE"/>
              <w:right w:val="single" w:sz="8" w:space="0" w:color="E0E0E0"/>
            </w:tcBorders>
            <w:shd w:val="clear" w:color="auto" w:fill="FFFFFF"/>
          </w:tcPr>
          <w:p w14:paraId="130B71C1" w14:textId="77777777" w:rsidR="00074750" w:rsidRPr="002C6829" w:rsidRDefault="00074750" w:rsidP="00074750">
            <w:pPr>
              <w:pStyle w:val="Tablebodycopy"/>
              <w:rPr>
                <w:lang w:val="en-AU"/>
              </w:rPr>
            </w:pPr>
            <w:r w:rsidRPr="002C6829">
              <w:rPr>
                <w:lang w:val="en-AU"/>
              </w:rPr>
              <w:t>0.03</w:t>
            </w:r>
          </w:p>
        </w:tc>
        <w:tc>
          <w:tcPr>
            <w:tcW w:w="993" w:type="dxa"/>
            <w:tcBorders>
              <w:top w:val="single" w:sz="8" w:space="0" w:color="AEAEAE"/>
              <w:left w:val="single" w:sz="8" w:space="0" w:color="E0E0E0"/>
              <w:bottom w:val="single" w:sz="8" w:space="0" w:color="AEAEAE"/>
              <w:right w:val="single" w:sz="8" w:space="0" w:color="E0E0E0"/>
            </w:tcBorders>
            <w:shd w:val="clear" w:color="auto" w:fill="FFFFFF"/>
          </w:tcPr>
          <w:p w14:paraId="3917C577" w14:textId="77777777" w:rsidR="00074750" w:rsidRPr="002C6829" w:rsidRDefault="00074750" w:rsidP="00074750">
            <w:pPr>
              <w:pStyle w:val="Tablebodycopy"/>
              <w:rPr>
                <w:lang w:val="en-AU"/>
              </w:rPr>
            </w:pPr>
            <w:r w:rsidRPr="002C6829">
              <w:rPr>
                <w:lang w:val="en-AU"/>
              </w:rPr>
              <w:t>1.01</w:t>
            </w:r>
          </w:p>
        </w:tc>
        <w:tc>
          <w:tcPr>
            <w:tcW w:w="992" w:type="dxa"/>
            <w:tcBorders>
              <w:top w:val="single" w:sz="8" w:space="0" w:color="AEAEAE"/>
              <w:left w:val="single" w:sz="8" w:space="0" w:color="E0E0E0"/>
              <w:bottom w:val="single" w:sz="8" w:space="0" w:color="AEAEAE"/>
              <w:right w:val="single" w:sz="8" w:space="0" w:color="E0E0E0"/>
            </w:tcBorders>
            <w:shd w:val="clear" w:color="auto" w:fill="FFFFFF"/>
          </w:tcPr>
          <w:p w14:paraId="5FFF4397" w14:textId="77777777" w:rsidR="00074750" w:rsidRPr="002C6829" w:rsidRDefault="00074750" w:rsidP="00074750">
            <w:pPr>
              <w:pStyle w:val="Tablebodycopy"/>
              <w:rPr>
                <w:lang w:val="en-AU"/>
              </w:rPr>
            </w:pPr>
            <w:r w:rsidRPr="002C6829">
              <w:rPr>
                <w:lang w:val="en-AU"/>
              </w:rPr>
              <w:t>1.14</w:t>
            </w:r>
          </w:p>
        </w:tc>
        <w:tc>
          <w:tcPr>
            <w:tcW w:w="850" w:type="dxa"/>
            <w:tcBorders>
              <w:top w:val="single" w:sz="8" w:space="0" w:color="AEAEAE"/>
              <w:left w:val="single" w:sz="8" w:space="0" w:color="E0E0E0"/>
              <w:bottom w:val="single" w:sz="8" w:space="0" w:color="AEAEAE"/>
              <w:right w:val="single" w:sz="8" w:space="0" w:color="E0E0E0"/>
            </w:tcBorders>
            <w:shd w:val="clear" w:color="auto" w:fill="FFFFFF"/>
          </w:tcPr>
          <w:p w14:paraId="5ED0DE22" w14:textId="77777777" w:rsidR="00074750" w:rsidRPr="002C6829" w:rsidRDefault="00074750" w:rsidP="00074750">
            <w:pPr>
              <w:pStyle w:val="Tablebodycopy"/>
              <w:rPr>
                <w:lang w:val="en-AU"/>
              </w:rPr>
            </w:pPr>
            <w:r w:rsidRPr="002C6829">
              <w:rPr>
                <w:lang w:val="en-AU"/>
              </w:rPr>
              <w:t>34.419</w:t>
            </w:r>
          </w:p>
        </w:tc>
        <w:tc>
          <w:tcPr>
            <w:tcW w:w="851" w:type="dxa"/>
            <w:tcBorders>
              <w:top w:val="single" w:sz="8" w:space="0" w:color="AEAEAE"/>
              <w:left w:val="single" w:sz="8" w:space="0" w:color="E0E0E0"/>
              <w:bottom w:val="single" w:sz="8" w:space="0" w:color="AEAEAE"/>
              <w:right w:val="single" w:sz="8" w:space="0" w:color="E0E0E0"/>
            </w:tcBorders>
            <w:shd w:val="clear" w:color="auto" w:fill="FFFFFF"/>
          </w:tcPr>
          <w:p w14:paraId="0DE695DF" w14:textId="77777777" w:rsidR="00074750" w:rsidRPr="002C6829" w:rsidRDefault="00074750" w:rsidP="00074750">
            <w:pPr>
              <w:pStyle w:val="Tablebodycopy"/>
              <w:rPr>
                <w:lang w:val="en-AU"/>
              </w:rPr>
            </w:pPr>
            <w:r w:rsidRPr="002C6829">
              <w:rPr>
                <w:lang w:val="en-AU"/>
              </w:rPr>
              <w:t>3089</w:t>
            </w:r>
          </w:p>
        </w:tc>
        <w:tc>
          <w:tcPr>
            <w:tcW w:w="1416" w:type="dxa"/>
            <w:tcBorders>
              <w:top w:val="single" w:sz="8" w:space="0" w:color="AEAEAE"/>
              <w:left w:val="single" w:sz="8" w:space="0" w:color="E0E0E0"/>
              <w:bottom w:val="single" w:sz="8" w:space="0" w:color="AEAEAE"/>
              <w:right w:val="nil"/>
            </w:tcBorders>
            <w:shd w:val="clear" w:color="auto" w:fill="FFFFFF"/>
          </w:tcPr>
          <w:p w14:paraId="6210457B" w14:textId="77777777" w:rsidR="00074750" w:rsidRPr="002C6829" w:rsidRDefault="00074750" w:rsidP="00074750">
            <w:pPr>
              <w:pStyle w:val="Tablebodycopy"/>
              <w:rPr>
                <w:lang w:val="en-AU"/>
              </w:rPr>
            </w:pPr>
            <w:r w:rsidRPr="002C6829">
              <w:rPr>
                <w:lang w:val="en-AU"/>
              </w:rPr>
              <w:t>.000</w:t>
            </w:r>
          </w:p>
        </w:tc>
      </w:tr>
      <w:tr w:rsidR="00074750" w:rsidRPr="002C6829" w14:paraId="3433F385" w14:textId="77777777" w:rsidTr="00074750">
        <w:tc>
          <w:tcPr>
            <w:tcW w:w="623" w:type="dxa"/>
            <w:tcBorders>
              <w:top w:val="single" w:sz="8" w:space="0" w:color="AEAEAE"/>
              <w:left w:val="nil"/>
              <w:bottom w:val="single" w:sz="8" w:space="0" w:color="AEAEAE"/>
              <w:right w:val="nil"/>
            </w:tcBorders>
            <w:shd w:val="clear" w:color="auto" w:fill="E0E0E0"/>
          </w:tcPr>
          <w:p w14:paraId="18B9C646" w14:textId="77777777" w:rsidR="00074750" w:rsidRPr="002C6829" w:rsidRDefault="00074750" w:rsidP="00074750">
            <w:pPr>
              <w:pStyle w:val="Tablebodycopy"/>
              <w:rPr>
                <w:lang w:val="en-AU"/>
              </w:rPr>
            </w:pPr>
            <w:r w:rsidRPr="002C6829">
              <w:rPr>
                <w:lang w:val="en-AU"/>
              </w:rPr>
              <w:t>9</w:t>
            </w:r>
          </w:p>
        </w:tc>
        <w:tc>
          <w:tcPr>
            <w:tcW w:w="1220" w:type="dxa"/>
            <w:tcBorders>
              <w:top w:val="single" w:sz="8" w:space="0" w:color="AEAEAE"/>
              <w:left w:val="nil"/>
              <w:bottom w:val="single" w:sz="8" w:space="0" w:color="AEAEAE"/>
              <w:right w:val="nil"/>
            </w:tcBorders>
            <w:shd w:val="clear" w:color="auto" w:fill="E0E0E0"/>
          </w:tcPr>
          <w:p w14:paraId="29F83144" w14:textId="77777777" w:rsidR="00074750" w:rsidRPr="002C6829" w:rsidRDefault="00074750" w:rsidP="00074750">
            <w:pPr>
              <w:pStyle w:val="Tablebodycopy"/>
              <w:jc w:val="left"/>
              <w:rPr>
                <w:lang w:val="en-AU"/>
              </w:rPr>
            </w:pPr>
            <w:r w:rsidRPr="002C6829">
              <w:rPr>
                <w:lang w:val="en-AU"/>
              </w:rPr>
              <w:t>Experiential - Spirituality</w:t>
            </w:r>
          </w:p>
        </w:tc>
        <w:tc>
          <w:tcPr>
            <w:tcW w:w="709" w:type="dxa"/>
            <w:tcBorders>
              <w:top w:val="single" w:sz="8" w:space="0" w:color="AEAEAE"/>
              <w:left w:val="nil"/>
              <w:bottom w:val="single" w:sz="8" w:space="0" w:color="AEAEAE"/>
              <w:right w:val="single" w:sz="8" w:space="0" w:color="E0E0E0"/>
            </w:tcBorders>
            <w:shd w:val="clear" w:color="auto" w:fill="FFFFFF"/>
          </w:tcPr>
          <w:p w14:paraId="3186BC45" w14:textId="77777777" w:rsidR="00074750" w:rsidRPr="002C6829" w:rsidRDefault="00074750" w:rsidP="00074750">
            <w:pPr>
              <w:pStyle w:val="Tablebodycopy"/>
              <w:rPr>
                <w:lang w:val="en-AU"/>
              </w:rPr>
            </w:pPr>
            <w:r w:rsidRPr="002C6829">
              <w:rPr>
                <w:lang w:val="en-AU"/>
              </w:rPr>
              <w:t>-0.17</w:t>
            </w:r>
          </w:p>
        </w:tc>
        <w:tc>
          <w:tcPr>
            <w:tcW w:w="992" w:type="dxa"/>
            <w:tcBorders>
              <w:top w:val="single" w:sz="8" w:space="0" w:color="AEAEAE"/>
              <w:left w:val="single" w:sz="8" w:space="0" w:color="E0E0E0"/>
              <w:bottom w:val="single" w:sz="8" w:space="0" w:color="AEAEAE"/>
              <w:right w:val="single" w:sz="8" w:space="0" w:color="E0E0E0"/>
            </w:tcBorders>
            <w:shd w:val="clear" w:color="auto" w:fill="FFFFFF"/>
          </w:tcPr>
          <w:p w14:paraId="18F1703F" w14:textId="77777777" w:rsidR="00074750" w:rsidRPr="002C6829" w:rsidRDefault="00074750" w:rsidP="00074750">
            <w:pPr>
              <w:pStyle w:val="Tablebodycopy"/>
              <w:rPr>
                <w:lang w:val="en-AU"/>
              </w:rPr>
            </w:pPr>
            <w:r w:rsidRPr="002C6829">
              <w:rPr>
                <w:lang w:val="en-AU"/>
              </w:rPr>
              <w:t>1.00</w:t>
            </w:r>
          </w:p>
        </w:tc>
        <w:tc>
          <w:tcPr>
            <w:tcW w:w="992" w:type="dxa"/>
            <w:tcBorders>
              <w:top w:val="single" w:sz="8" w:space="0" w:color="AEAEAE"/>
              <w:left w:val="single" w:sz="8" w:space="0" w:color="E0E0E0"/>
              <w:bottom w:val="single" w:sz="8" w:space="0" w:color="AEAEAE"/>
              <w:right w:val="single" w:sz="8" w:space="0" w:color="E0E0E0"/>
            </w:tcBorders>
            <w:shd w:val="clear" w:color="auto" w:fill="FFFFFF"/>
          </w:tcPr>
          <w:p w14:paraId="016BD7D0" w14:textId="77777777" w:rsidR="00074750" w:rsidRPr="002C6829" w:rsidRDefault="00074750" w:rsidP="00074750">
            <w:pPr>
              <w:pStyle w:val="Tablebodycopy"/>
              <w:rPr>
                <w:lang w:val="en-AU"/>
              </w:rPr>
            </w:pPr>
            <w:r w:rsidRPr="002C6829">
              <w:rPr>
                <w:lang w:val="en-AU"/>
              </w:rPr>
              <w:t>0.02</w:t>
            </w:r>
          </w:p>
        </w:tc>
        <w:tc>
          <w:tcPr>
            <w:tcW w:w="993" w:type="dxa"/>
            <w:tcBorders>
              <w:top w:val="single" w:sz="8" w:space="0" w:color="AEAEAE"/>
              <w:left w:val="single" w:sz="8" w:space="0" w:color="E0E0E0"/>
              <w:bottom w:val="single" w:sz="8" w:space="0" w:color="AEAEAE"/>
              <w:right w:val="single" w:sz="8" w:space="0" w:color="E0E0E0"/>
            </w:tcBorders>
            <w:shd w:val="clear" w:color="auto" w:fill="FFFFFF"/>
          </w:tcPr>
          <w:p w14:paraId="2142FF83" w14:textId="77777777" w:rsidR="00074750" w:rsidRPr="002C6829" w:rsidRDefault="00074750" w:rsidP="00074750">
            <w:pPr>
              <w:pStyle w:val="Tablebodycopy"/>
              <w:rPr>
                <w:lang w:val="en-AU"/>
              </w:rPr>
            </w:pPr>
            <w:r w:rsidRPr="002C6829">
              <w:rPr>
                <w:lang w:val="en-AU"/>
              </w:rPr>
              <w:t>-0.20</w:t>
            </w:r>
          </w:p>
        </w:tc>
        <w:tc>
          <w:tcPr>
            <w:tcW w:w="992" w:type="dxa"/>
            <w:tcBorders>
              <w:top w:val="single" w:sz="8" w:space="0" w:color="AEAEAE"/>
              <w:left w:val="single" w:sz="8" w:space="0" w:color="E0E0E0"/>
              <w:bottom w:val="single" w:sz="8" w:space="0" w:color="AEAEAE"/>
              <w:right w:val="single" w:sz="8" w:space="0" w:color="E0E0E0"/>
            </w:tcBorders>
            <w:shd w:val="clear" w:color="auto" w:fill="FFFFFF"/>
          </w:tcPr>
          <w:p w14:paraId="2250F9DE" w14:textId="77777777" w:rsidR="00074750" w:rsidRPr="002C6829" w:rsidRDefault="00074750" w:rsidP="00074750">
            <w:pPr>
              <w:pStyle w:val="Tablebodycopy"/>
              <w:rPr>
                <w:lang w:val="en-AU"/>
              </w:rPr>
            </w:pPr>
            <w:r w:rsidRPr="002C6829">
              <w:rPr>
                <w:lang w:val="en-AU"/>
              </w:rPr>
              <w:t>-0.13</w:t>
            </w:r>
          </w:p>
        </w:tc>
        <w:tc>
          <w:tcPr>
            <w:tcW w:w="850" w:type="dxa"/>
            <w:tcBorders>
              <w:top w:val="single" w:sz="8" w:space="0" w:color="AEAEAE"/>
              <w:left w:val="single" w:sz="8" w:space="0" w:color="E0E0E0"/>
              <w:bottom w:val="single" w:sz="8" w:space="0" w:color="AEAEAE"/>
              <w:right w:val="single" w:sz="8" w:space="0" w:color="E0E0E0"/>
            </w:tcBorders>
            <w:shd w:val="clear" w:color="auto" w:fill="FFFFFF"/>
          </w:tcPr>
          <w:p w14:paraId="178E7E40" w14:textId="77777777" w:rsidR="00074750" w:rsidRPr="002C6829" w:rsidRDefault="00074750" w:rsidP="00074750">
            <w:pPr>
              <w:pStyle w:val="Tablebodycopy"/>
              <w:rPr>
                <w:lang w:val="en-AU"/>
              </w:rPr>
            </w:pPr>
            <w:r w:rsidRPr="002C6829">
              <w:rPr>
                <w:lang w:val="en-AU"/>
              </w:rPr>
              <w:t>-9.436</w:t>
            </w:r>
          </w:p>
        </w:tc>
        <w:tc>
          <w:tcPr>
            <w:tcW w:w="851" w:type="dxa"/>
            <w:tcBorders>
              <w:top w:val="single" w:sz="8" w:space="0" w:color="AEAEAE"/>
              <w:left w:val="single" w:sz="8" w:space="0" w:color="E0E0E0"/>
              <w:bottom w:val="single" w:sz="8" w:space="0" w:color="AEAEAE"/>
              <w:right w:val="single" w:sz="8" w:space="0" w:color="E0E0E0"/>
            </w:tcBorders>
            <w:shd w:val="clear" w:color="auto" w:fill="FFFFFF"/>
          </w:tcPr>
          <w:p w14:paraId="508E08BF" w14:textId="77777777" w:rsidR="00074750" w:rsidRPr="002C6829" w:rsidRDefault="00074750" w:rsidP="00074750">
            <w:pPr>
              <w:pStyle w:val="Tablebodycopy"/>
              <w:rPr>
                <w:lang w:val="en-AU"/>
              </w:rPr>
            </w:pPr>
            <w:r w:rsidRPr="002C6829">
              <w:rPr>
                <w:lang w:val="en-AU"/>
              </w:rPr>
              <w:t>3089</w:t>
            </w:r>
          </w:p>
        </w:tc>
        <w:tc>
          <w:tcPr>
            <w:tcW w:w="1416" w:type="dxa"/>
            <w:tcBorders>
              <w:top w:val="single" w:sz="8" w:space="0" w:color="AEAEAE"/>
              <w:left w:val="single" w:sz="8" w:space="0" w:color="E0E0E0"/>
              <w:bottom w:val="single" w:sz="8" w:space="0" w:color="AEAEAE"/>
              <w:right w:val="nil"/>
            </w:tcBorders>
            <w:shd w:val="clear" w:color="auto" w:fill="FFFFFF"/>
          </w:tcPr>
          <w:p w14:paraId="73F25F03" w14:textId="77777777" w:rsidR="00074750" w:rsidRPr="002C6829" w:rsidRDefault="00074750" w:rsidP="00074750">
            <w:pPr>
              <w:pStyle w:val="Tablebodycopy"/>
              <w:rPr>
                <w:lang w:val="en-AU"/>
              </w:rPr>
            </w:pPr>
            <w:r w:rsidRPr="002C6829">
              <w:rPr>
                <w:lang w:val="en-AU"/>
              </w:rPr>
              <w:t>.000</w:t>
            </w:r>
          </w:p>
        </w:tc>
      </w:tr>
      <w:tr w:rsidR="00074750" w:rsidRPr="002C6829" w14:paraId="6B55B5AE" w14:textId="77777777" w:rsidTr="00074750">
        <w:tc>
          <w:tcPr>
            <w:tcW w:w="623" w:type="dxa"/>
            <w:tcBorders>
              <w:top w:val="single" w:sz="8" w:space="0" w:color="AEAEAE"/>
              <w:left w:val="nil"/>
              <w:bottom w:val="single" w:sz="8" w:space="0" w:color="152935"/>
              <w:right w:val="nil"/>
            </w:tcBorders>
            <w:shd w:val="clear" w:color="auto" w:fill="E0E0E0"/>
          </w:tcPr>
          <w:p w14:paraId="481211DA" w14:textId="77777777" w:rsidR="00074750" w:rsidRPr="002C6829" w:rsidRDefault="00074750" w:rsidP="00074750">
            <w:pPr>
              <w:pStyle w:val="Tablebodycopy"/>
              <w:rPr>
                <w:lang w:val="en-AU"/>
              </w:rPr>
            </w:pPr>
            <w:r w:rsidRPr="002C6829">
              <w:rPr>
                <w:lang w:val="en-AU"/>
              </w:rPr>
              <w:t>10</w:t>
            </w:r>
          </w:p>
        </w:tc>
        <w:tc>
          <w:tcPr>
            <w:tcW w:w="1220" w:type="dxa"/>
            <w:tcBorders>
              <w:top w:val="single" w:sz="8" w:space="0" w:color="AEAEAE"/>
              <w:left w:val="nil"/>
              <w:bottom w:val="single" w:sz="8" w:space="0" w:color="152935"/>
              <w:right w:val="nil"/>
            </w:tcBorders>
            <w:shd w:val="clear" w:color="auto" w:fill="E0E0E0"/>
          </w:tcPr>
          <w:p w14:paraId="7843BE8B" w14:textId="77777777" w:rsidR="00074750" w:rsidRPr="002C6829" w:rsidRDefault="00074750" w:rsidP="00074750">
            <w:pPr>
              <w:pStyle w:val="Tablebodycopy"/>
              <w:jc w:val="left"/>
              <w:rPr>
                <w:lang w:val="en-AU"/>
              </w:rPr>
            </w:pPr>
            <w:r w:rsidRPr="002C6829">
              <w:rPr>
                <w:lang w:val="en-AU"/>
              </w:rPr>
              <w:t>Materialism - Spirituality</w:t>
            </w:r>
          </w:p>
        </w:tc>
        <w:tc>
          <w:tcPr>
            <w:tcW w:w="709" w:type="dxa"/>
            <w:tcBorders>
              <w:top w:val="single" w:sz="8" w:space="0" w:color="AEAEAE"/>
              <w:left w:val="nil"/>
              <w:bottom w:val="single" w:sz="8" w:space="0" w:color="152935"/>
              <w:right w:val="single" w:sz="8" w:space="0" w:color="E0E0E0"/>
            </w:tcBorders>
            <w:shd w:val="clear" w:color="auto" w:fill="FFFFFF"/>
          </w:tcPr>
          <w:p w14:paraId="59F1DF58" w14:textId="77777777" w:rsidR="00074750" w:rsidRPr="002C6829" w:rsidRDefault="00074750" w:rsidP="00074750">
            <w:pPr>
              <w:pStyle w:val="Tablebodycopy"/>
              <w:rPr>
                <w:lang w:val="en-AU"/>
              </w:rPr>
            </w:pPr>
            <w:r w:rsidRPr="002C6829">
              <w:rPr>
                <w:lang w:val="en-AU"/>
              </w:rPr>
              <w:t>-1.24</w:t>
            </w:r>
          </w:p>
        </w:tc>
        <w:tc>
          <w:tcPr>
            <w:tcW w:w="992" w:type="dxa"/>
            <w:tcBorders>
              <w:top w:val="single" w:sz="8" w:space="0" w:color="AEAEAE"/>
              <w:left w:val="single" w:sz="8" w:space="0" w:color="E0E0E0"/>
              <w:bottom w:val="single" w:sz="8" w:space="0" w:color="152935"/>
              <w:right w:val="single" w:sz="8" w:space="0" w:color="E0E0E0"/>
            </w:tcBorders>
            <w:shd w:val="clear" w:color="auto" w:fill="FFFFFF"/>
          </w:tcPr>
          <w:p w14:paraId="2F120EC2" w14:textId="77777777" w:rsidR="00074750" w:rsidRPr="002C6829" w:rsidRDefault="00074750" w:rsidP="00074750">
            <w:pPr>
              <w:pStyle w:val="Tablebodycopy"/>
              <w:rPr>
                <w:lang w:val="en-AU"/>
              </w:rPr>
            </w:pPr>
            <w:r w:rsidRPr="002C6829">
              <w:rPr>
                <w:lang w:val="en-AU"/>
              </w:rPr>
              <w:t>1.74</w:t>
            </w:r>
          </w:p>
        </w:tc>
        <w:tc>
          <w:tcPr>
            <w:tcW w:w="992" w:type="dxa"/>
            <w:tcBorders>
              <w:top w:val="single" w:sz="8" w:space="0" w:color="AEAEAE"/>
              <w:left w:val="single" w:sz="8" w:space="0" w:color="E0E0E0"/>
              <w:bottom w:val="single" w:sz="8" w:space="0" w:color="152935"/>
              <w:right w:val="single" w:sz="8" w:space="0" w:color="E0E0E0"/>
            </w:tcBorders>
            <w:shd w:val="clear" w:color="auto" w:fill="FFFFFF"/>
          </w:tcPr>
          <w:p w14:paraId="62CCEF82" w14:textId="77777777" w:rsidR="00074750" w:rsidRPr="002C6829" w:rsidRDefault="00074750" w:rsidP="00074750">
            <w:pPr>
              <w:pStyle w:val="Tablebodycopy"/>
              <w:rPr>
                <w:lang w:val="en-AU"/>
              </w:rPr>
            </w:pPr>
            <w:r w:rsidRPr="002C6829">
              <w:rPr>
                <w:lang w:val="en-AU"/>
              </w:rPr>
              <w:t>0.03</w:t>
            </w:r>
          </w:p>
        </w:tc>
        <w:tc>
          <w:tcPr>
            <w:tcW w:w="993" w:type="dxa"/>
            <w:tcBorders>
              <w:top w:val="single" w:sz="8" w:space="0" w:color="AEAEAE"/>
              <w:left w:val="single" w:sz="8" w:space="0" w:color="E0E0E0"/>
              <w:bottom w:val="single" w:sz="8" w:space="0" w:color="152935"/>
              <w:right w:val="single" w:sz="8" w:space="0" w:color="E0E0E0"/>
            </w:tcBorders>
            <w:shd w:val="clear" w:color="auto" w:fill="FFFFFF"/>
          </w:tcPr>
          <w:p w14:paraId="6B0D2F8E" w14:textId="77777777" w:rsidR="00074750" w:rsidRPr="002C6829" w:rsidRDefault="00074750" w:rsidP="00074750">
            <w:pPr>
              <w:pStyle w:val="Tablebodycopy"/>
              <w:rPr>
                <w:lang w:val="en-AU"/>
              </w:rPr>
            </w:pPr>
            <w:r w:rsidRPr="002C6829">
              <w:rPr>
                <w:lang w:val="en-AU"/>
              </w:rPr>
              <w:t>-1.30</w:t>
            </w:r>
          </w:p>
        </w:tc>
        <w:tc>
          <w:tcPr>
            <w:tcW w:w="992" w:type="dxa"/>
            <w:tcBorders>
              <w:top w:val="single" w:sz="8" w:space="0" w:color="AEAEAE"/>
              <w:left w:val="single" w:sz="8" w:space="0" w:color="E0E0E0"/>
              <w:bottom w:val="single" w:sz="8" w:space="0" w:color="152935"/>
              <w:right w:val="single" w:sz="8" w:space="0" w:color="E0E0E0"/>
            </w:tcBorders>
            <w:shd w:val="clear" w:color="auto" w:fill="FFFFFF"/>
          </w:tcPr>
          <w:p w14:paraId="73E658EA" w14:textId="77777777" w:rsidR="00074750" w:rsidRPr="002C6829" w:rsidRDefault="00074750" w:rsidP="00074750">
            <w:pPr>
              <w:pStyle w:val="Tablebodycopy"/>
              <w:rPr>
                <w:lang w:val="en-AU"/>
              </w:rPr>
            </w:pPr>
            <w:r w:rsidRPr="002C6829">
              <w:rPr>
                <w:lang w:val="en-AU"/>
              </w:rPr>
              <w:t>-1.18</w:t>
            </w:r>
          </w:p>
        </w:tc>
        <w:tc>
          <w:tcPr>
            <w:tcW w:w="850" w:type="dxa"/>
            <w:tcBorders>
              <w:top w:val="single" w:sz="8" w:space="0" w:color="AEAEAE"/>
              <w:left w:val="single" w:sz="8" w:space="0" w:color="E0E0E0"/>
              <w:bottom w:val="single" w:sz="8" w:space="0" w:color="152935"/>
              <w:right w:val="single" w:sz="8" w:space="0" w:color="E0E0E0"/>
            </w:tcBorders>
            <w:shd w:val="clear" w:color="auto" w:fill="FFFFFF"/>
          </w:tcPr>
          <w:p w14:paraId="66EDEC70" w14:textId="77777777" w:rsidR="00074750" w:rsidRPr="002C6829" w:rsidRDefault="00074750" w:rsidP="00074750">
            <w:pPr>
              <w:pStyle w:val="Tablebodycopy"/>
              <w:rPr>
                <w:lang w:val="en-AU"/>
              </w:rPr>
            </w:pPr>
            <w:r w:rsidRPr="002C6829">
              <w:rPr>
                <w:lang w:val="en-AU"/>
              </w:rPr>
              <w:t>-39.769</w:t>
            </w:r>
          </w:p>
        </w:tc>
        <w:tc>
          <w:tcPr>
            <w:tcW w:w="851" w:type="dxa"/>
            <w:tcBorders>
              <w:top w:val="single" w:sz="8" w:space="0" w:color="AEAEAE"/>
              <w:left w:val="single" w:sz="8" w:space="0" w:color="E0E0E0"/>
              <w:bottom w:val="single" w:sz="8" w:space="0" w:color="152935"/>
              <w:right w:val="single" w:sz="8" w:space="0" w:color="E0E0E0"/>
            </w:tcBorders>
            <w:shd w:val="clear" w:color="auto" w:fill="FFFFFF"/>
          </w:tcPr>
          <w:p w14:paraId="50946006" w14:textId="77777777" w:rsidR="00074750" w:rsidRPr="002C6829" w:rsidRDefault="00074750" w:rsidP="00074750">
            <w:pPr>
              <w:pStyle w:val="Tablebodycopy"/>
              <w:rPr>
                <w:lang w:val="en-AU"/>
              </w:rPr>
            </w:pPr>
            <w:r w:rsidRPr="002C6829">
              <w:rPr>
                <w:lang w:val="en-AU"/>
              </w:rPr>
              <w:t>3089</w:t>
            </w:r>
          </w:p>
        </w:tc>
        <w:tc>
          <w:tcPr>
            <w:tcW w:w="1416" w:type="dxa"/>
            <w:tcBorders>
              <w:top w:val="single" w:sz="8" w:space="0" w:color="AEAEAE"/>
              <w:left w:val="single" w:sz="8" w:space="0" w:color="E0E0E0"/>
              <w:bottom w:val="single" w:sz="8" w:space="0" w:color="152935"/>
              <w:right w:val="nil"/>
            </w:tcBorders>
            <w:shd w:val="clear" w:color="auto" w:fill="FFFFFF"/>
          </w:tcPr>
          <w:p w14:paraId="6734B020" w14:textId="77777777" w:rsidR="00074750" w:rsidRPr="002C6829" w:rsidRDefault="00074750" w:rsidP="00074750">
            <w:pPr>
              <w:pStyle w:val="Tablebodycopy"/>
              <w:rPr>
                <w:lang w:val="en-AU"/>
              </w:rPr>
            </w:pPr>
            <w:r w:rsidRPr="002C6829">
              <w:rPr>
                <w:lang w:val="en-AU"/>
              </w:rPr>
              <w:t>.000</w:t>
            </w:r>
          </w:p>
        </w:tc>
      </w:tr>
    </w:tbl>
    <w:p w14:paraId="5227D04B" w14:textId="77777777" w:rsidR="00074750" w:rsidRPr="002C6829" w:rsidRDefault="00074750" w:rsidP="00074750">
      <w:pPr>
        <w:rPr>
          <w:lang w:val="en-AU"/>
        </w:rPr>
      </w:pPr>
    </w:p>
    <w:p w14:paraId="5C6E9F4B" w14:textId="77777777" w:rsidR="00074750" w:rsidRPr="002C6829" w:rsidRDefault="00074750" w:rsidP="00074750">
      <w:pPr>
        <w:spacing w:after="0" w:line="240" w:lineRule="auto"/>
        <w:rPr>
          <w:lang w:val="en-AU"/>
        </w:rPr>
      </w:pPr>
      <w:r w:rsidRPr="002C6829">
        <w:rPr>
          <w:lang w:val="en-AU"/>
        </w:rPr>
        <w:br w:type="page"/>
      </w:r>
    </w:p>
    <w:p w14:paraId="1AE1D61E" w14:textId="77777777" w:rsidR="00074750" w:rsidRPr="002C6829" w:rsidRDefault="00074750" w:rsidP="00074750">
      <w:pPr>
        <w:pStyle w:val="Heading1"/>
        <w:rPr>
          <w:rFonts w:eastAsia="Arial"/>
          <w:lang w:val="en-AU"/>
        </w:rPr>
        <w:sectPr w:rsidR="00074750" w:rsidRPr="002C6829" w:rsidSect="006A05DC">
          <w:footerReference w:type="even" r:id="rId86"/>
          <w:footerReference w:type="default" r:id="rId87"/>
          <w:footerReference w:type="first" r:id="rId88"/>
          <w:pgSz w:w="11900" w:h="16840"/>
          <w:pgMar w:top="1440" w:right="1440" w:bottom="1440" w:left="1440" w:header="709" w:footer="567" w:gutter="0"/>
          <w:cols w:space="708"/>
          <w:titlePg/>
          <w:docGrid w:linePitch="360"/>
        </w:sectPr>
      </w:pPr>
    </w:p>
    <w:p w14:paraId="64DFF684" w14:textId="77777777" w:rsidR="00074750" w:rsidRPr="002C6829" w:rsidRDefault="00074750" w:rsidP="00074750">
      <w:pPr>
        <w:pStyle w:val="Heading1"/>
        <w:rPr>
          <w:rFonts w:eastAsia="Arial"/>
          <w:lang w:val="en-AU"/>
        </w:rPr>
      </w:pPr>
      <w:bookmarkStart w:id="213" w:name="_Toc535837525"/>
      <w:bookmarkStart w:id="214" w:name="_Toc2862771"/>
      <w:r w:rsidRPr="002C6829">
        <w:rPr>
          <w:rFonts w:eastAsia="Arial"/>
          <w:lang w:val="en-AU"/>
        </w:rPr>
        <w:lastRenderedPageBreak/>
        <w:t>Appendix D: Example Comments for Behavioural Barrier Coding</w:t>
      </w:r>
      <w:bookmarkEnd w:id="213"/>
      <w:bookmarkEnd w:id="214"/>
    </w:p>
    <w:tbl>
      <w:tblPr>
        <w:tblW w:w="141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57" w:type="dxa"/>
          <w:right w:w="57" w:type="dxa"/>
        </w:tblCellMar>
        <w:tblLook w:val="04A0" w:firstRow="1" w:lastRow="0" w:firstColumn="1" w:lastColumn="0" w:noHBand="0" w:noVBand="1"/>
      </w:tblPr>
      <w:tblGrid>
        <w:gridCol w:w="907"/>
        <w:gridCol w:w="1189"/>
        <w:gridCol w:w="1371"/>
        <w:gridCol w:w="1196"/>
        <w:gridCol w:w="1134"/>
        <w:gridCol w:w="1366"/>
        <w:gridCol w:w="1066"/>
        <w:gridCol w:w="1046"/>
        <w:gridCol w:w="1084"/>
        <w:gridCol w:w="1288"/>
        <w:gridCol w:w="1361"/>
        <w:gridCol w:w="1102"/>
      </w:tblGrid>
      <w:tr w:rsidR="00074750" w:rsidRPr="002C6829" w14:paraId="65D0B72C" w14:textId="77777777" w:rsidTr="00074750">
        <w:trPr>
          <w:trHeight w:val="227"/>
        </w:trPr>
        <w:tc>
          <w:tcPr>
            <w:tcW w:w="907" w:type="dxa"/>
          </w:tcPr>
          <w:p w14:paraId="7F0119F0" w14:textId="77777777" w:rsidR="00074750" w:rsidRPr="002C6829" w:rsidRDefault="00074750" w:rsidP="00074750">
            <w:pPr>
              <w:pStyle w:val="Tablebodycopy"/>
              <w:rPr>
                <w:lang w:val="en-AU"/>
              </w:rPr>
            </w:pPr>
            <w:r w:rsidRPr="002C6829">
              <w:rPr>
                <w:lang w:val="en-AU"/>
              </w:rPr>
              <w:t> </w:t>
            </w:r>
          </w:p>
        </w:tc>
        <w:tc>
          <w:tcPr>
            <w:tcW w:w="1189" w:type="dxa"/>
          </w:tcPr>
          <w:p w14:paraId="684D1348" w14:textId="77777777" w:rsidR="00074750" w:rsidRPr="002C6829" w:rsidRDefault="00074750" w:rsidP="00074750">
            <w:pPr>
              <w:pStyle w:val="Tablebodycopy"/>
              <w:rPr>
                <w:b/>
                <w:lang w:val="en-AU"/>
              </w:rPr>
            </w:pPr>
            <w:r w:rsidRPr="002C6829">
              <w:rPr>
                <w:b/>
                <w:lang w:val="en-AU"/>
              </w:rPr>
              <w:t>Pet control</w:t>
            </w:r>
          </w:p>
        </w:tc>
        <w:tc>
          <w:tcPr>
            <w:tcW w:w="1371" w:type="dxa"/>
          </w:tcPr>
          <w:p w14:paraId="6FE99E2D" w14:textId="77777777" w:rsidR="00074750" w:rsidRPr="002C6829" w:rsidRDefault="00074750" w:rsidP="00074750">
            <w:pPr>
              <w:pStyle w:val="Tablebodycopy"/>
              <w:rPr>
                <w:b/>
                <w:lang w:val="en-AU"/>
              </w:rPr>
            </w:pPr>
            <w:r w:rsidRPr="002C6829">
              <w:rPr>
                <w:b/>
                <w:lang w:val="en-AU"/>
              </w:rPr>
              <w:t>Native plants</w:t>
            </w:r>
          </w:p>
        </w:tc>
        <w:tc>
          <w:tcPr>
            <w:tcW w:w="1196" w:type="dxa"/>
          </w:tcPr>
          <w:p w14:paraId="70660933" w14:textId="77777777" w:rsidR="00074750" w:rsidRPr="002C6829" w:rsidRDefault="00074750" w:rsidP="00074750">
            <w:pPr>
              <w:pStyle w:val="Tablebodycopy"/>
              <w:rPr>
                <w:b/>
                <w:lang w:val="en-AU"/>
              </w:rPr>
            </w:pPr>
            <w:r w:rsidRPr="002C6829">
              <w:rPr>
                <w:b/>
                <w:lang w:val="en-AU"/>
              </w:rPr>
              <w:t>Energy use</w:t>
            </w:r>
          </w:p>
        </w:tc>
        <w:tc>
          <w:tcPr>
            <w:tcW w:w="1134" w:type="dxa"/>
          </w:tcPr>
          <w:p w14:paraId="157BD640" w14:textId="77777777" w:rsidR="00074750" w:rsidRPr="002C6829" w:rsidRDefault="00074750" w:rsidP="00074750">
            <w:pPr>
              <w:pStyle w:val="Tablebodycopy"/>
              <w:rPr>
                <w:b/>
                <w:lang w:val="en-AU"/>
              </w:rPr>
            </w:pPr>
            <w:r w:rsidRPr="002C6829">
              <w:rPr>
                <w:b/>
                <w:lang w:val="en-AU"/>
              </w:rPr>
              <w:t>Seafood choice</w:t>
            </w:r>
          </w:p>
        </w:tc>
        <w:tc>
          <w:tcPr>
            <w:tcW w:w="1366" w:type="dxa"/>
          </w:tcPr>
          <w:p w14:paraId="4AD71E4E" w14:textId="77777777" w:rsidR="00074750" w:rsidRPr="002C6829" w:rsidRDefault="00074750" w:rsidP="00074750">
            <w:pPr>
              <w:pStyle w:val="Tablebodycopy"/>
              <w:rPr>
                <w:b/>
                <w:lang w:val="en-AU"/>
              </w:rPr>
            </w:pPr>
            <w:r w:rsidRPr="002C6829">
              <w:rPr>
                <w:b/>
                <w:lang w:val="en-AU"/>
              </w:rPr>
              <w:t>Public transport</w:t>
            </w:r>
          </w:p>
        </w:tc>
        <w:tc>
          <w:tcPr>
            <w:tcW w:w="1066" w:type="dxa"/>
          </w:tcPr>
          <w:p w14:paraId="39B273FF" w14:textId="77777777" w:rsidR="00074750" w:rsidRPr="002C6829" w:rsidRDefault="00074750" w:rsidP="00074750">
            <w:pPr>
              <w:pStyle w:val="Tablebodycopy"/>
              <w:rPr>
                <w:b/>
                <w:lang w:val="en-AU"/>
              </w:rPr>
            </w:pPr>
            <w:r w:rsidRPr="002C6829">
              <w:rPr>
                <w:b/>
                <w:lang w:val="en-AU"/>
              </w:rPr>
              <w:t>Volunteer</w:t>
            </w:r>
          </w:p>
        </w:tc>
        <w:tc>
          <w:tcPr>
            <w:tcW w:w="1046" w:type="dxa"/>
          </w:tcPr>
          <w:p w14:paraId="0E18D96D" w14:textId="77777777" w:rsidR="00074750" w:rsidRPr="002C6829" w:rsidRDefault="00074750" w:rsidP="00074750">
            <w:pPr>
              <w:pStyle w:val="Tablebodycopy"/>
              <w:rPr>
                <w:b/>
                <w:lang w:val="en-AU"/>
              </w:rPr>
            </w:pPr>
            <w:r w:rsidRPr="002C6829">
              <w:rPr>
                <w:b/>
                <w:lang w:val="en-AU"/>
              </w:rPr>
              <w:t>Citizen science</w:t>
            </w:r>
          </w:p>
        </w:tc>
        <w:tc>
          <w:tcPr>
            <w:tcW w:w="1084" w:type="dxa"/>
          </w:tcPr>
          <w:p w14:paraId="6A59F1A1" w14:textId="77777777" w:rsidR="00074750" w:rsidRPr="002C6829" w:rsidRDefault="00074750" w:rsidP="00074750">
            <w:pPr>
              <w:pStyle w:val="Tablebodycopy"/>
              <w:rPr>
                <w:b/>
                <w:lang w:val="en-AU"/>
              </w:rPr>
            </w:pPr>
            <w:r w:rsidRPr="002C6829">
              <w:rPr>
                <w:b/>
                <w:lang w:val="en-AU"/>
              </w:rPr>
              <w:t>Donate money</w:t>
            </w:r>
          </w:p>
        </w:tc>
        <w:tc>
          <w:tcPr>
            <w:tcW w:w="1288" w:type="dxa"/>
          </w:tcPr>
          <w:p w14:paraId="17978ED3" w14:textId="77777777" w:rsidR="00074750" w:rsidRPr="002C6829" w:rsidRDefault="00074750" w:rsidP="00074750">
            <w:pPr>
              <w:pStyle w:val="Tablebodycopy"/>
              <w:rPr>
                <w:b/>
                <w:lang w:val="en-AU"/>
              </w:rPr>
            </w:pPr>
            <w:r w:rsidRPr="002C6829">
              <w:rPr>
                <w:b/>
                <w:lang w:val="en-AU"/>
              </w:rPr>
              <w:t>Advocacy</w:t>
            </w:r>
          </w:p>
        </w:tc>
        <w:tc>
          <w:tcPr>
            <w:tcW w:w="1361" w:type="dxa"/>
          </w:tcPr>
          <w:p w14:paraId="2C4EE642" w14:textId="77777777" w:rsidR="00074750" w:rsidRPr="002C6829" w:rsidRDefault="00074750" w:rsidP="00074750">
            <w:pPr>
              <w:pStyle w:val="Tablebodycopy"/>
              <w:rPr>
                <w:b/>
                <w:lang w:val="en-AU"/>
              </w:rPr>
            </w:pPr>
            <w:r w:rsidRPr="002C6829">
              <w:rPr>
                <w:b/>
                <w:lang w:val="en-AU"/>
              </w:rPr>
              <w:t>Litter pickup</w:t>
            </w:r>
          </w:p>
        </w:tc>
        <w:tc>
          <w:tcPr>
            <w:tcW w:w="1102" w:type="dxa"/>
          </w:tcPr>
          <w:p w14:paraId="69E42EE4" w14:textId="77777777" w:rsidR="00074750" w:rsidRPr="002C6829" w:rsidRDefault="00074750" w:rsidP="00074750">
            <w:pPr>
              <w:pStyle w:val="Tablebodycopy"/>
              <w:rPr>
                <w:b/>
                <w:lang w:val="en-AU"/>
              </w:rPr>
            </w:pPr>
            <w:r w:rsidRPr="002C6829">
              <w:rPr>
                <w:b/>
                <w:lang w:val="en-AU"/>
              </w:rPr>
              <w:t>Community gardening</w:t>
            </w:r>
          </w:p>
          <w:p w14:paraId="71E7D484" w14:textId="77777777" w:rsidR="00074750" w:rsidRPr="002C6829" w:rsidRDefault="00074750" w:rsidP="00074750">
            <w:pPr>
              <w:pStyle w:val="Tablebodycopy"/>
              <w:rPr>
                <w:b/>
                <w:lang w:val="en-AU"/>
              </w:rPr>
            </w:pPr>
          </w:p>
        </w:tc>
      </w:tr>
      <w:tr w:rsidR="00074750" w:rsidRPr="002C6829" w14:paraId="10B0D3F5" w14:textId="77777777" w:rsidTr="00074750">
        <w:trPr>
          <w:trHeight w:val="227"/>
        </w:trPr>
        <w:tc>
          <w:tcPr>
            <w:tcW w:w="907" w:type="dxa"/>
          </w:tcPr>
          <w:p w14:paraId="1310107E" w14:textId="77777777" w:rsidR="00074750" w:rsidRPr="002C6829" w:rsidRDefault="00074750" w:rsidP="00074750">
            <w:pPr>
              <w:pStyle w:val="Tablebodycopy"/>
              <w:jc w:val="left"/>
              <w:rPr>
                <w:b/>
                <w:bCs/>
                <w:sz w:val="16"/>
                <w:szCs w:val="16"/>
                <w:lang w:val="en-AU"/>
              </w:rPr>
            </w:pPr>
            <w:r w:rsidRPr="002C6829">
              <w:rPr>
                <w:b/>
                <w:bCs/>
                <w:sz w:val="16"/>
                <w:szCs w:val="16"/>
                <w:lang w:val="en-AU"/>
              </w:rPr>
              <w:t>Attitude</w:t>
            </w:r>
          </w:p>
        </w:tc>
        <w:tc>
          <w:tcPr>
            <w:tcW w:w="1189" w:type="dxa"/>
          </w:tcPr>
          <w:p w14:paraId="6A556EC3" w14:textId="77777777" w:rsidR="00074750" w:rsidRPr="002C6829" w:rsidRDefault="00074750" w:rsidP="00074750">
            <w:pPr>
              <w:pStyle w:val="Tablebodycopy"/>
              <w:jc w:val="left"/>
              <w:rPr>
                <w:sz w:val="16"/>
                <w:szCs w:val="16"/>
                <w:lang w:val="en-AU"/>
              </w:rPr>
            </w:pPr>
            <w:r w:rsidRPr="002C6829">
              <w:rPr>
                <w:sz w:val="16"/>
                <w:szCs w:val="16"/>
                <w:lang w:val="en-AU"/>
              </w:rPr>
              <w:t>"my choice - free country"</w:t>
            </w:r>
            <w:r w:rsidRPr="002C6829">
              <w:rPr>
                <w:sz w:val="16"/>
                <w:szCs w:val="16"/>
                <w:lang w:val="en-AU"/>
              </w:rPr>
              <w:br/>
              <w:t>"My dogs don’t impact."</w:t>
            </w:r>
          </w:p>
        </w:tc>
        <w:tc>
          <w:tcPr>
            <w:tcW w:w="1371" w:type="dxa"/>
          </w:tcPr>
          <w:p w14:paraId="6A87297F" w14:textId="77777777" w:rsidR="00074750" w:rsidRPr="002C6829" w:rsidRDefault="00074750" w:rsidP="00074750">
            <w:pPr>
              <w:pStyle w:val="Tablebodycopy"/>
              <w:jc w:val="left"/>
              <w:rPr>
                <w:sz w:val="16"/>
                <w:szCs w:val="16"/>
                <w:lang w:val="en-AU"/>
              </w:rPr>
            </w:pPr>
            <w:r w:rsidRPr="002C6829">
              <w:rPr>
                <w:sz w:val="16"/>
                <w:szCs w:val="16"/>
                <w:lang w:val="en-AU"/>
              </w:rPr>
              <w:t>"Prefer non-native plants"</w:t>
            </w:r>
            <w:r w:rsidRPr="002C6829">
              <w:rPr>
                <w:sz w:val="16"/>
                <w:szCs w:val="16"/>
                <w:lang w:val="en-AU"/>
              </w:rPr>
              <w:br/>
              <w:t>"Freedom of choice"</w:t>
            </w:r>
          </w:p>
        </w:tc>
        <w:tc>
          <w:tcPr>
            <w:tcW w:w="1196" w:type="dxa"/>
          </w:tcPr>
          <w:p w14:paraId="5E4FD43D" w14:textId="77777777" w:rsidR="00074750" w:rsidRPr="002C6829" w:rsidRDefault="00074750" w:rsidP="00074750">
            <w:pPr>
              <w:pStyle w:val="Tablebodycopy"/>
              <w:jc w:val="left"/>
              <w:rPr>
                <w:sz w:val="16"/>
                <w:szCs w:val="16"/>
                <w:lang w:val="en-AU"/>
              </w:rPr>
            </w:pPr>
            <w:r w:rsidRPr="002C6829">
              <w:rPr>
                <w:sz w:val="16"/>
                <w:szCs w:val="16"/>
                <w:lang w:val="en-AU"/>
              </w:rPr>
              <w:t>"it makes no difference"</w:t>
            </w:r>
            <w:r w:rsidRPr="002C6829">
              <w:rPr>
                <w:sz w:val="16"/>
                <w:szCs w:val="16"/>
                <w:lang w:val="en-AU"/>
              </w:rPr>
              <w:br/>
              <w:t>"why should I"</w:t>
            </w:r>
            <w:r w:rsidRPr="002C6829">
              <w:rPr>
                <w:sz w:val="16"/>
                <w:szCs w:val="16"/>
                <w:lang w:val="en-AU"/>
              </w:rPr>
              <w:br/>
              <w:t>"Comfort"</w:t>
            </w:r>
          </w:p>
        </w:tc>
        <w:tc>
          <w:tcPr>
            <w:tcW w:w="1134" w:type="dxa"/>
          </w:tcPr>
          <w:p w14:paraId="378DFF9A" w14:textId="77777777" w:rsidR="00074750" w:rsidRPr="002C6829" w:rsidRDefault="00074750" w:rsidP="00074750">
            <w:pPr>
              <w:pStyle w:val="Tablebodycopy"/>
              <w:jc w:val="left"/>
              <w:rPr>
                <w:sz w:val="16"/>
                <w:szCs w:val="16"/>
                <w:lang w:val="en-AU"/>
              </w:rPr>
            </w:pPr>
            <w:r w:rsidRPr="002C6829">
              <w:rPr>
                <w:sz w:val="16"/>
                <w:szCs w:val="16"/>
                <w:lang w:val="en-AU"/>
              </w:rPr>
              <w:t>"Who cares"</w:t>
            </w:r>
            <w:r w:rsidRPr="002C6829">
              <w:rPr>
                <w:sz w:val="16"/>
                <w:szCs w:val="16"/>
                <w:lang w:val="en-AU"/>
              </w:rPr>
              <w:br/>
              <w:t>"It doesn't concern me"</w:t>
            </w:r>
          </w:p>
        </w:tc>
        <w:tc>
          <w:tcPr>
            <w:tcW w:w="1366" w:type="dxa"/>
          </w:tcPr>
          <w:p w14:paraId="5D938FCF" w14:textId="77777777" w:rsidR="00074750" w:rsidRPr="002C6829" w:rsidRDefault="00074750" w:rsidP="00074750">
            <w:pPr>
              <w:pStyle w:val="Tablebodycopy"/>
              <w:jc w:val="left"/>
              <w:rPr>
                <w:sz w:val="16"/>
                <w:szCs w:val="16"/>
                <w:lang w:val="en-AU"/>
              </w:rPr>
            </w:pPr>
            <w:r w:rsidRPr="002C6829">
              <w:rPr>
                <w:sz w:val="16"/>
                <w:szCs w:val="16"/>
                <w:lang w:val="en-AU"/>
              </w:rPr>
              <w:t>"I prefer to use my car"</w:t>
            </w:r>
            <w:r w:rsidRPr="002C6829">
              <w:rPr>
                <w:sz w:val="16"/>
                <w:szCs w:val="16"/>
                <w:lang w:val="en-AU"/>
              </w:rPr>
              <w:br/>
              <w:t>"I dont trust it"</w:t>
            </w:r>
          </w:p>
        </w:tc>
        <w:tc>
          <w:tcPr>
            <w:tcW w:w="1066" w:type="dxa"/>
          </w:tcPr>
          <w:p w14:paraId="0100E260" w14:textId="77777777" w:rsidR="00074750" w:rsidRPr="002C6829" w:rsidRDefault="00074750" w:rsidP="00074750">
            <w:pPr>
              <w:pStyle w:val="Tablebodycopy"/>
              <w:jc w:val="left"/>
              <w:rPr>
                <w:sz w:val="16"/>
                <w:szCs w:val="16"/>
                <w:lang w:val="en-AU"/>
              </w:rPr>
            </w:pPr>
            <w:r w:rsidRPr="002C6829">
              <w:rPr>
                <w:sz w:val="16"/>
                <w:szCs w:val="16"/>
                <w:lang w:val="en-AU"/>
              </w:rPr>
              <w:t>"to timid"</w:t>
            </w:r>
            <w:r w:rsidRPr="002C6829">
              <w:rPr>
                <w:sz w:val="16"/>
                <w:szCs w:val="16"/>
                <w:lang w:val="en-AU"/>
              </w:rPr>
              <w:br/>
              <w:t>"Not really interested"</w:t>
            </w:r>
          </w:p>
        </w:tc>
        <w:tc>
          <w:tcPr>
            <w:tcW w:w="1046" w:type="dxa"/>
          </w:tcPr>
          <w:p w14:paraId="19F93F1D" w14:textId="77777777" w:rsidR="00074750" w:rsidRPr="002C6829" w:rsidRDefault="00074750" w:rsidP="00074750">
            <w:pPr>
              <w:pStyle w:val="Tablebodycopy"/>
              <w:jc w:val="left"/>
              <w:rPr>
                <w:sz w:val="16"/>
                <w:szCs w:val="16"/>
                <w:lang w:val="en-AU"/>
              </w:rPr>
            </w:pPr>
            <w:r w:rsidRPr="002C6829">
              <w:rPr>
                <w:sz w:val="16"/>
                <w:szCs w:val="16"/>
                <w:lang w:val="en-AU"/>
              </w:rPr>
              <w:t>"don't feel I need to"</w:t>
            </w:r>
            <w:r w:rsidRPr="002C6829">
              <w:rPr>
                <w:sz w:val="16"/>
                <w:szCs w:val="16"/>
                <w:lang w:val="en-AU"/>
              </w:rPr>
              <w:br/>
              <w:t>"Not of interest to me."</w:t>
            </w:r>
          </w:p>
        </w:tc>
        <w:tc>
          <w:tcPr>
            <w:tcW w:w="1084" w:type="dxa"/>
          </w:tcPr>
          <w:p w14:paraId="09F704E5" w14:textId="77777777" w:rsidR="00074750" w:rsidRPr="002C6829" w:rsidRDefault="00074750" w:rsidP="00074750">
            <w:pPr>
              <w:pStyle w:val="Tablebodycopy"/>
              <w:jc w:val="left"/>
              <w:rPr>
                <w:sz w:val="16"/>
                <w:szCs w:val="16"/>
                <w:lang w:val="en-AU"/>
              </w:rPr>
            </w:pPr>
            <w:r w:rsidRPr="002C6829">
              <w:rPr>
                <w:sz w:val="16"/>
                <w:szCs w:val="16"/>
                <w:lang w:val="en-AU"/>
              </w:rPr>
              <w:t>"do not trust charities"</w:t>
            </w:r>
            <w:r w:rsidRPr="002C6829">
              <w:rPr>
                <w:sz w:val="16"/>
                <w:szCs w:val="16"/>
                <w:lang w:val="en-AU"/>
              </w:rPr>
              <w:br/>
              <w:t>"donate to other causes"</w:t>
            </w:r>
          </w:p>
        </w:tc>
        <w:tc>
          <w:tcPr>
            <w:tcW w:w="1288" w:type="dxa"/>
          </w:tcPr>
          <w:p w14:paraId="64837D80" w14:textId="77777777" w:rsidR="00074750" w:rsidRPr="002C6829" w:rsidRDefault="00074750" w:rsidP="00074750">
            <w:pPr>
              <w:pStyle w:val="Tablebodycopy"/>
              <w:jc w:val="left"/>
              <w:rPr>
                <w:sz w:val="16"/>
                <w:szCs w:val="16"/>
                <w:lang w:val="en-AU"/>
              </w:rPr>
            </w:pPr>
            <w:r w:rsidRPr="002C6829">
              <w:rPr>
                <w:sz w:val="16"/>
                <w:szCs w:val="16"/>
                <w:lang w:val="en-AU"/>
              </w:rPr>
              <w:t>"It's not my thing"</w:t>
            </w:r>
            <w:r w:rsidRPr="002C6829">
              <w:rPr>
                <w:sz w:val="16"/>
                <w:szCs w:val="16"/>
                <w:lang w:val="en-AU"/>
              </w:rPr>
              <w:br/>
              <w:t>"Not interested"</w:t>
            </w:r>
            <w:r w:rsidRPr="002C6829">
              <w:rPr>
                <w:sz w:val="16"/>
                <w:szCs w:val="16"/>
                <w:lang w:val="en-AU"/>
              </w:rPr>
              <w:br/>
              <w:t>"Have no strong beliefs"</w:t>
            </w:r>
          </w:p>
        </w:tc>
        <w:tc>
          <w:tcPr>
            <w:tcW w:w="1361" w:type="dxa"/>
          </w:tcPr>
          <w:p w14:paraId="23727174" w14:textId="77777777" w:rsidR="00074750" w:rsidRPr="002C6829" w:rsidRDefault="00074750" w:rsidP="00074750">
            <w:pPr>
              <w:pStyle w:val="Tablebodycopy"/>
              <w:jc w:val="left"/>
              <w:rPr>
                <w:sz w:val="16"/>
                <w:szCs w:val="16"/>
                <w:lang w:val="en-AU"/>
              </w:rPr>
            </w:pPr>
            <w:r w:rsidRPr="002C6829">
              <w:rPr>
                <w:sz w:val="16"/>
                <w:szCs w:val="16"/>
                <w:lang w:val="en-AU"/>
              </w:rPr>
              <w:t>"Not my responsibility"</w:t>
            </w:r>
            <w:r w:rsidRPr="002C6829">
              <w:rPr>
                <w:sz w:val="16"/>
                <w:szCs w:val="16"/>
                <w:lang w:val="en-AU"/>
              </w:rPr>
              <w:br/>
              <w:t>"Not interested"</w:t>
            </w:r>
          </w:p>
        </w:tc>
        <w:tc>
          <w:tcPr>
            <w:tcW w:w="1102" w:type="dxa"/>
          </w:tcPr>
          <w:p w14:paraId="7877381E" w14:textId="77777777" w:rsidR="00074750" w:rsidRPr="002C6829" w:rsidRDefault="00074750" w:rsidP="00074750">
            <w:pPr>
              <w:pStyle w:val="Tablebodycopy"/>
              <w:jc w:val="left"/>
              <w:rPr>
                <w:sz w:val="16"/>
                <w:szCs w:val="16"/>
                <w:lang w:val="en-AU"/>
              </w:rPr>
            </w:pPr>
            <w:r w:rsidRPr="002C6829">
              <w:rPr>
                <w:sz w:val="16"/>
                <w:szCs w:val="16"/>
                <w:lang w:val="en-AU"/>
              </w:rPr>
              <w:t>"not interested"</w:t>
            </w:r>
          </w:p>
        </w:tc>
      </w:tr>
      <w:tr w:rsidR="00074750" w:rsidRPr="002C6829" w14:paraId="404BFB56" w14:textId="77777777" w:rsidTr="00074750">
        <w:trPr>
          <w:trHeight w:val="227"/>
        </w:trPr>
        <w:tc>
          <w:tcPr>
            <w:tcW w:w="907" w:type="dxa"/>
          </w:tcPr>
          <w:p w14:paraId="6AC0179F" w14:textId="77777777" w:rsidR="00074750" w:rsidRPr="002C6829" w:rsidRDefault="00074750" w:rsidP="00074750">
            <w:pPr>
              <w:pStyle w:val="Tablebodycopy"/>
              <w:jc w:val="left"/>
              <w:rPr>
                <w:b/>
                <w:bCs/>
                <w:sz w:val="16"/>
                <w:szCs w:val="16"/>
                <w:lang w:val="en-AU"/>
              </w:rPr>
            </w:pPr>
            <w:r w:rsidRPr="002C6829">
              <w:rPr>
                <w:b/>
                <w:bCs/>
                <w:sz w:val="16"/>
                <w:szCs w:val="16"/>
                <w:lang w:val="en-AU"/>
              </w:rPr>
              <w:t>Social norms</w:t>
            </w:r>
          </w:p>
        </w:tc>
        <w:tc>
          <w:tcPr>
            <w:tcW w:w="1189" w:type="dxa"/>
          </w:tcPr>
          <w:p w14:paraId="665722C0" w14:textId="77777777" w:rsidR="00074750" w:rsidRPr="002C6829" w:rsidRDefault="00074750" w:rsidP="00074750">
            <w:pPr>
              <w:pStyle w:val="Tablebodycopy"/>
              <w:jc w:val="left"/>
              <w:rPr>
                <w:sz w:val="16"/>
                <w:szCs w:val="16"/>
                <w:lang w:val="en-AU"/>
              </w:rPr>
            </w:pPr>
            <w:r w:rsidRPr="002C6829">
              <w:rPr>
                <w:sz w:val="16"/>
                <w:szCs w:val="16"/>
                <w:lang w:val="en-AU"/>
              </w:rPr>
              <w:t>"I have a partner who doesn't like animals in the house"</w:t>
            </w:r>
          </w:p>
        </w:tc>
        <w:tc>
          <w:tcPr>
            <w:tcW w:w="1371" w:type="dxa"/>
          </w:tcPr>
          <w:p w14:paraId="37DD007C" w14:textId="77777777" w:rsidR="00074750" w:rsidRPr="002C6829" w:rsidRDefault="00074750" w:rsidP="00074750">
            <w:pPr>
              <w:pStyle w:val="Tablebodycopy"/>
              <w:jc w:val="left"/>
              <w:rPr>
                <w:sz w:val="16"/>
                <w:szCs w:val="16"/>
                <w:lang w:val="en-AU"/>
              </w:rPr>
            </w:pPr>
            <w:r w:rsidRPr="002C6829">
              <w:rPr>
                <w:sz w:val="16"/>
                <w:szCs w:val="16"/>
                <w:lang w:val="en-AU"/>
              </w:rPr>
              <w:t>-</w:t>
            </w:r>
          </w:p>
        </w:tc>
        <w:tc>
          <w:tcPr>
            <w:tcW w:w="1196" w:type="dxa"/>
          </w:tcPr>
          <w:p w14:paraId="34685BA1" w14:textId="77777777" w:rsidR="00074750" w:rsidRPr="002C6829" w:rsidRDefault="00074750" w:rsidP="00074750">
            <w:pPr>
              <w:pStyle w:val="Tablebodycopy"/>
              <w:jc w:val="left"/>
              <w:rPr>
                <w:sz w:val="16"/>
                <w:szCs w:val="16"/>
                <w:lang w:val="en-AU"/>
              </w:rPr>
            </w:pPr>
            <w:r w:rsidRPr="002C6829">
              <w:rPr>
                <w:sz w:val="16"/>
                <w:szCs w:val="16"/>
                <w:lang w:val="en-AU"/>
              </w:rPr>
              <w:t>"I'm not the only one living here."</w:t>
            </w:r>
          </w:p>
        </w:tc>
        <w:tc>
          <w:tcPr>
            <w:tcW w:w="1134" w:type="dxa"/>
          </w:tcPr>
          <w:p w14:paraId="22900D60" w14:textId="77777777" w:rsidR="00074750" w:rsidRPr="002C6829" w:rsidRDefault="00074750" w:rsidP="00074750">
            <w:pPr>
              <w:pStyle w:val="Tablebodycopy"/>
              <w:jc w:val="left"/>
              <w:rPr>
                <w:sz w:val="16"/>
                <w:szCs w:val="16"/>
                <w:lang w:val="en-AU"/>
              </w:rPr>
            </w:pPr>
            <w:r w:rsidRPr="002C6829">
              <w:rPr>
                <w:sz w:val="16"/>
                <w:szCs w:val="16"/>
                <w:lang w:val="en-AU"/>
              </w:rPr>
              <w:t>-</w:t>
            </w:r>
          </w:p>
        </w:tc>
        <w:tc>
          <w:tcPr>
            <w:tcW w:w="1366" w:type="dxa"/>
          </w:tcPr>
          <w:p w14:paraId="0B5DE635" w14:textId="77777777" w:rsidR="00074750" w:rsidRPr="002C6829" w:rsidRDefault="00074750" w:rsidP="00074750">
            <w:pPr>
              <w:pStyle w:val="Tablebodycopy"/>
              <w:jc w:val="left"/>
              <w:rPr>
                <w:sz w:val="16"/>
                <w:szCs w:val="16"/>
                <w:lang w:val="en-AU"/>
              </w:rPr>
            </w:pPr>
            <w:r w:rsidRPr="002C6829">
              <w:rPr>
                <w:sz w:val="16"/>
                <w:szCs w:val="16"/>
                <w:lang w:val="en-AU"/>
              </w:rPr>
              <w:t>-</w:t>
            </w:r>
          </w:p>
        </w:tc>
        <w:tc>
          <w:tcPr>
            <w:tcW w:w="1066" w:type="dxa"/>
          </w:tcPr>
          <w:p w14:paraId="2C5539ED" w14:textId="77777777" w:rsidR="00074750" w:rsidRPr="002C6829" w:rsidRDefault="00074750" w:rsidP="00074750">
            <w:pPr>
              <w:pStyle w:val="Tablebodycopy"/>
              <w:jc w:val="left"/>
              <w:rPr>
                <w:sz w:val="16"/>
                <w:szCs w:val="16"/>
                <w:lang w:val="en-AU"/>
              </w:rPr>
            </w:pPr>
            <w:r w:rsidRPr="002C6829">
              <w:rPr>
                <w:sz w:val="16"/>
                <w:szCs w:val="16"/>
                <w:lang w:val="en-AU"/>
              </w:rPr>
              <w:t>-</w:t>
            </w:r>
          </w:p>
        </w:tc>
        <w:tc>
          <w:tcPr>
            <w:tcW w:w="1046" w:type="dxa"/>
          </w:tcPr>
          <w:p w14:paraId="5C9BF530" w14:textId="77777777" w:rsidR="00074750" w:rsidRPr="002C6829" w:rsidRDefault="00074750" w:rsidP="00074750">
            <w:pPr>
              <w:pStyle w:val="Tablebodycopy"/>
              <w:jc w:val="left"/>
              <w:rPr>
                <w:sz w:val="16"/>
                <w:szCs w:val="16"/>
                <w:lang w:val="en-AU"/>
              </w:rPr>
            </w:pPr>
            <w:r w:rsidRPr="002C6829">
              <w:rPr>
                <w:sz w:val="16"/>
                <w:szCs w:val="16"/>
                <w:lang w:val="en-AU"/>
              </w:rPr>
              <w:t>-</w:t>
            </w:r>
          </w:p>
        </w:tc>
        <w:tc>
          <w:tcPr>
            <w:tcW w:w="1084" w:type="dxa"/>
          </w:tcPr>
          <w:p w14:paraId="661A2633" w14:textId="77777777" w:rsidR="00074750" w:rsidRPr="002C6829" w:rsidRDefault="00074750" w:rsidP="00074750">
            <w:pPr>
              <w:pStyle w:val="Tablebodycopy"/>
              <w:jc w:val="left"/>
              <w:rPr>
                <w:sz w:val="16"/>
                <w:szCs w:val="16"/>
                <w:lang w:val="en-AU"/>
              </w:rPr>
            </w:pPr>
            <w:r w:rsidRPr="002C6829">
              <w:rPr>
                <w:sz w:val="16"/>
                <w:szCs w:val="16"/>
                <w:lang w:val="en-AU"/>
              </w:rPr>
              <w:t>-</w:t>
            </w:r>
          </w:p>
        </w:tc>
        <w:tc>
          <w:tcPr>
            <w:tcW w:w="1288" w:type="dxa"/>
          </w:tcPr>
          <w:p w14:paraId="143864B9" w14:textId="77777777" w:rsidR="00074750" w:rsidRPr="002C6829" w:rsidRDefault="00074750" w:rsidP="00074750">
            <w:pPr>
              <w:pStyle w:val="Tablebodycopy"/>
              <w:jc w:val="left"/>
              <w:rPr>
                <w:sz w:val="16"/>
                <w:szCs w:val="16"/>
                <w:lang w:val="en-AU"/>
              </w:rPr>
            </w:pPr>
            <w:r w:rsidRPr="002C6829">
              <w:rPr>
                <w:sz w:val="16"/>
                <w:szCs w:val="16"/>
                <w:lang w:val="en-AU"/>
              </w:rPr>
              <w:t>-</w:t>
            </w:r>
          </w:p>
        </w:tc>
        <w:tc>
          <w:tcPr>
            <w:tcW w:w="1361" w:type="dxa"/>
          </w:tcPr>
          <w:p w14:paraId="527CB9CA" w14:textId="77777777" w:rsidR="00074750" w:rsidRPr="002C6829" w:rsidRDefault="00074750" w:rsidP="00074750">
            <w:pPr>
              <w:pStyle w:val="Tablebodycopy"/>
              <w:jc w:val="left"/>
              <w:rPr>
                <w:sz w:val="16"/>
                <w:szCs w:val="16"/>
                <w:lang w:val="en-AU"/>
              </w:rPr>
            </w:pPr>
            <w:r w:rsidRPr="002C6829">
              <w:rPr>
                <w:sz w:val="16"/>
                <w:szCs w:val="16"/>
                <w:lang w:val="en-AU"/>
              </w:rPr>
              <w:t>-</w:t>
            </w:r>
          </w:p>
        </w:tc>
        <w:tc>
          <w:tcPr>
            <w:tcW w:w="1102" w:type="dxa"/>
          </w:tcPr>
          <w:p w14:paraId="15F05726" w14:textId="77777777" w:rsidR="00074750" w:rsidRPr="002C6829" w:rsidRDefault="00074750" w:rsidP="00074750">
            <w:pPr>
              <w:pStyle w:val="Tablebodycopy"/>
              <w:jc w:val="left"/>
              <w:rPr>
                <w:sz w:val="16"/>
                <w:szCs w:val="16"/>
                <w:lang w:val="en-AU"/>
              </w:rPr>
            </w:pPr>
            <w:r w:rsidRPr="002C6829">
              <w:rPr>
                <w:sz w:val="16"/>
                <w:szCs w:val="16"/>
                <w:lang w:val="en-AU"/>
              </w:rPr>
              <w:t>-</w:t>
            </w:r>
          </w:p>
        </w:tc>
      </w:tr>
      <w:tr w:rsidR="00074750" w:rsidRPr="002C6829" w14:paraId="056FAF5B" w14:textId="77777777" w:rsidTr="00074750">
        <w:trPr>
          <w:trHeight w:val="227"/>
        </w:trPr>
        <w:tc>
          <w:tcPr>
            <w:tcW w:w="907" w:type="dxa"/>
            <w:tcBorders>
              <w:bottom w:val="single" w:sz="4" w:space="0" w:color="7F7F7F"/>
            </w:tcBorders>
          </w:tcPr>
          <w:p w14:paraId="3DF5E45D" w14:textId="77777777" w:rsidR="00074750" w:rsidRPr="002C6829" w:rsidRDefault="00074750" w:rsidP="00074750">
            <w:pPr>
              <w:pStyle w:val="Tablebodycopy"/>
              <w:jc w:val="left"/>
              <w:rPr>
                <w:b/>
                <w:bCs/>
                <w:sz w:val="16"/>
                <w:szCs w:val="16"/>
                <w:lang w:val="en-AU"/>
              </w:rPr>
            </w:pPr>
            <w:r w:rsidRPr="002C6829">
              <w:rPr>
                <w:b/>
                <w:bCs/>
                <w:sz w:val="16"/>
                <w:szCs w:val="16"/>
                <w:lang w:val="en-AU"/>
              </w:rPr>
              <w:t>Capability</w:t>
            </w:r>
          </w:p>
        </w:tc>
        <w:tc>
          <w:tcPr>
            <w:tcW w:w="1189" w:type="dxa"/>
            <w:tcBorders>
              <w:bottom w:val="single" w:sz="4" w:space="0" w:color="7F7F7F"/>
            </w:tcBorders>
          </w:tcPr>
          <w:p w14:paraId="1D46A0A0" w14:textId="77777777" w:rsidR="00074750" w:rsidRPr="002C6829" w:rsidRDefault="00074750" w:rsidP="00074750">
            <w:pPr>
              <w:pStyle w:val="Tablebodycopy"/>
              <w:jc w:val="left"/>
              <w:rPr>
                <w:sz w:val="16"/>
                <w:szCs w:val="16"/>
                <w:lang w:val="en-AU"/>
              </w:rPr>
            </w:pPr>
            <w:r w:rsidRPr="002C6829">
              <w:rPr>
                <w:sz w:val="16"/>
                <w:szCs w:val="16"/>
                <w:lang w:val="en-AU"/>
              </w:rPr>
              <w:t>"No time."</w:t>
            </w:r>
            <w:r w:rsidRPr="002C6829">
              <w:rPr>
                <w:sz w:val="16"/>
                <w:szCs w:val="16"/>
                <w:lang w:val="en-AU"/>
              </w:rPr>
              <w:br/>
              <w:t>"Too difficult"</w:t>
            </w:r>
          </w:p>
        </w:tc>
        <w:tc>
          <w:tcPr>
            <w:tcW w:w="1371" w:type="dxa"/>
            <w:tcBorders>
              <w:bottom w:val="single" w:sz="4" w:space="0" w:color="7F7F7F"/>
            </w:tcBorders>
          </w:tcPr>
          <w:p w14:paraId="398CCFA0" w14:textId="77777777" w:rsidR="00074750" w:rsidRPr="002C6829" w:rsidRDefault="00074750" w:rsidP="00074750">
            <w:pPr>
              <w:pStyle w:val="Tablebodycopy"/>
              <w:jc w:val="left"/>
              <w:rPr>
                <w:sz w:val="16"/>
                <w:szCs w:val="16"/>
                <w:lang w:val="en-AU"/>
              </w:rPr>
            </w:pPr>
            <w:r w:rsidRPr="002C6829">
              <w:rPr>
                <w:sz w:val="16"/>
                <w:szCs w:val="16"/>
                <w:lang w:val="en-AU"/>
              </w:rPr>
              <w:t>"too expensive"</w:t>
            </w:r>
            <w:r w:rsidRPr="002C6829">
              <w:rPr>
                <w:sz w:val="16"/>
                <w:szCs w:val="16"/>
                <w:lang w:val="en-AU"/>
              </w:rPr>
              <w:br/>
              <w:t>"Don’t know what is native"</w:t>
            </w:r>
          </w:p>
        </w:tc>
        <w:tc>
          <w:tcPr>
            <w:tcW w:w="1196" w:type="dxa"/>
            <w:tcBorders>
              <w:bottom w:val="single" w:sz="4" w:space="0" w:color="7F7F7F"/>
            </w:tcBorders>
          </w:tcPr>
          <w:p w14:paraId="6A05FB20" w14:textId="77777777" w:rsidR="00074750" w:rsidRPr="002C6829" w:rsidRDefault="00074750" w:rsidP="00074750">
            <w:pPr>
              <w:pStyle w:val="Tablebodycopy"/>
              <w:jc w:val="left"/>
              <w:rPr>
                <w:sz w:val="16"/>
                <w:szCs w:val="16"/>
                <w:lang w:val="en-AU"/>
              </w:rPr>
            </w:pPr>
            <w:r w:rsidRPr="002C6829">
              <w:rPr>
                <w:sz w:val="16"/>
                <w:szCs w:val="16"/>
                <w:lang w:val="en-AU"/>
              </w:rPr>
              <w:t>"Too much effort"</w:t>
            </w:r>
            <w:r w:rsidRPr="002C6829">
              <w:rPr>
                <w:sz w:val="16"/>
                <w:szCs w:val="16"/>
                <w:lang w:val="en-AU"/>
              </w:rPr>
              <w:br/>
              <w:t>"taking too much time"</w:t>
            </w:r>
          </w:p>
        </w:tc>
        <w:tc>
          <w:tcPr>
            <w:tcW w:w="1134" w:type="dxa"/>
            <w:tcBorders>
              <w:bottom w:val="single" w:sz="4" w:space="0" w:color="7F7F7F"/>
            </w:tcBorders>
          </w:tcPr>
          <w:p w14:paraId="027FD7D7" w14:textId="77777777" w:rsidR="00074750" w:rsidRPr="002C6829" w:rsidRDefault="00074750" w:rsidP="00074750">
            <w:pPr>
              <w:pStyle w:val="Tablebodycopy"/>
              <w:jc w:val="left"/>
              <w:rPr>
                <w:sz w:val="16"/>
                <w:szCs w:val="16"/>
                <w:lang w:val="en-AU"/>
              </w:rPr>
            </w:pPr>
            <w:r w:rsidRPr="002C6829">
              <w:rPr>
                <w:sz w:val="16"/>
                <w:szCs w:val="16"/>
                <w:lang w:val="en-AU"/>
              </w:rPr>
              <w:t>"Availability and price"</w:t>
            </w:r>
            <w:r w:rsidRPr="002C6829">
              <w:rPr>
                <w:sz w:val="16"/>
                <w:szCs w:val="16"/>
                <w:lang w:val="en-AU"/>
              </w:rPr>
              <w:br/>
              <w:t>"I never heard of it"</w:t>
            </w:r>
          </w:p>
        </w:tc>
        <w:tc>
          <w:tcPr>
            <w:tcW w:w="1366" w:type="dxa"/>
            <w:tcBorders>
              <w:bottom w:val="single" w:sz="4" w:space="0" w:color="7F7F7F"/>
            </w:tcBorders>
          </w:tcPr>
          <w:p w14:paraId="7D880514" w14:textId="77777777" w:rsidR="00074750" w:rsidRPr="002C6829" w:rsidRDefault="00074750" w:rsidP="00074750">
            <w:pPr>
              <w:pStyle w:val="Tablebodycopy"/>
              <w:jc w:val="left"/>
              <w:rPr>
                <w:sz w:val="16"/>
                <w:szCs w:val="16"/>
                <w:lang w:val="en-AU"/>
              </w:rPr>
            </w:pPr>
            <w:r w:rsidRPr="002C6829">
              <w:rPr>
                <w:sz w:val="16"/>
                <w:szCs w:val="16"/>
                <w:lang w:val="en-AU"/>
              </w:rPr>
              <w:t>"easier to drive"</w:t>
            </w:r>
            <w:r w:rsidRPr="002C6829">
              <w:rPr>
                <w:sz w:val="16"/>
                <w:szCs w:val="16"/>
                <w:lang w:val="en-AU"/>
              </w:rPr>
              <w:br/>
              <w:t>"convenience"</w:t>
            </w:r>
            <w:r w:rsidRPr="002C6829">
              <w:rPr>
                <w:sz w:val="16"/>
                <w:szCs w:val="16"/>
                <w:lang w:val="en-AU"/>
              </w:rPr>
              <w:br/>
              <w:t>"takes too long"</w:t>
            </w:r>
          </w:p>
        </w:tc>
        <w:tc>
          <w:tcPr>
            <w:tcW w:w="1066" w:type="dxa"/>
            <w:tcBorders>
              <w:bottom w:val="single" w:sz="4" w:space="0" w:color="7F7F7F"/>
            </w:tcBorders>
          </w:tcPr>
          <w:p w14:paraId="6637D663" w14:textId="77777777" w:rsidR="00074750" w:rsidRPr="002C6829" w:rsidRDefault="00074750" w:rsidP="00074750">
            <w:pPr>
              <w:pStyle w:val="Tablebodycopy"/>
              <w:jc w:val="left"/>
              <w:rPr>
                <w:sz w:val="16"/>
                <w:szCs w:val="16"/>
                <w:lang w:val="en-AU"/>
              </w:rPr>
            </w:pPr>
            <w:r w:rsidRPr="002C6829">
              <w:rPr>
                <w:sz w:val="16"/>
                <w:szCs w:val="16"/>
                <w:lang w:val="en-AU"/>
              </w:rPr>
              <w:t>"Too old"</w:t>
            </w:r>
            <w:r w:rsidRPr="002C6829">
              <w:rPr>
                <w:sz w:val="16"/>
                <w:szCs w:val="16"/>
                <w:lang w:val="en-AU"/>
              </w:rPr>
              <w:br/>
              <w:t>"I don't really have the time"</w:t>
            </w:r>
            <w:r w:rsidRPr="002C6829">
              <w:rPr>
                <w:sz w:val="16"/>
                <w:szCs w:val="16"/>
                <w:lang w:val="en-AU"/>
              </w:rPr>
              <w:br/>
              <w:t>"Busy mum"</w:t>
            </w:r>
          </w:p>
        </w:tc>
        <w:tc>
          <w:tcPr>
            <w:tcW w:w="1046" w:type="dxa"/>
            <w:tcBorders>
              <w:bottom w:val="single" w:sz="4" w:space="0" w:color="7F7F7F"/>
            </w:tcBorders>
          </w:tcPr>
          <w:p w14:paraId="07288A21" w14:textId="77777777" w:rsidR="00074750" w:rsidRPr="002C6829" w:rsidRDefault="00074750" w:rsidP="00074750">
            <w:pPr>
              <w:pStyle w:val="Tablebodycopy"/>
              <w:jc w:val="left"/>
              <w:rPr>
                <w:sz w:val="16"/>
                <w:szCs w:val="16"/>
                <w:lang w:val="en-AU"/>
              </w:rPr>
            </w:pPr>
            <w:r w:rsidRPr="002C6829">
              <w:rPr>
                <w:sz w:val="16"/>
                <w:szCs w:val="16"/>
                <w:lang w:val="en-AU"/>
              </w:rPr>
              <w:t>"no time"</w:t>
            </w:r>
            <w:r w:rsidRPr="002C6829">
              <w:rPr>
                <w:sz w:val="16"/>
                <w:szCs w:val="16"/>
                <w:lang w:val="en-AU"/>
              </w:rPr>
              <w:br/>
              <w:t>"Unsure how to"</w:t>
            </w:r>
            <w:r w:rsidRPr="002C6829">
              <w:rPr>
                <w:sz w:val="16"/>
                <w:szCs w:val="16"/>
                <w:lang w:val="en-AU"/>
              </w:rPr>
              <w:br/>
              <w:t>"Physically unable to"</w:t>
            </w:r>
          </w:p>
        </w:tc>
        <w:tc>
          <w:tcPr>
            <w:tcW w:w="1084" w:type="dxa"/>
            <w:tcBorders>
              <w:bottom w:val="single" w:sz="4" w:space="0" w:color="7F7F7F"/>
            </w:tcBorders>
          </w:tcPr>
          <w:p w14:paraId="3947D8A0" w14:textId="77777777" w:rsidR="00074750" w:rsidRPr="002C6829" w:rsidRDefault="00074750" w:rsidP="00074750">
            <w:pPr>
              <w:pStyle w:val="Tablebodycopy"/>
              <w:jc w:val="left"/>
              <w:rPr>
                <w:sz w:val="16"/>
                <w:szCs w:val="16"/>
                <w:lang w:val="en-AU"/>
              </w:rPr>
            </w:pPr>
            <w:r w:rsidRPr="002C6829">
              <w:rPr>
                <w:sz w:val="16"/>
                <w:szCs w:val="16"/>
                <w:lang w:val="en-AU"/>
              </w:rPr>
              <w:t>"need money to pay BILLS"</w:t>
            </w:r>
            <w:r w:rsidRPr="002C6829">
              <w:rPr>
                <w:sz w:val="16"/>
                <w:szCs w:val="16"/>
                <w:lang w:val="en-AU"/>
              </w:rPr>
              <w:br/>
              <w:t>"financial pressures"</w:t>
            </w:r>
          </w:p>
        </w:tc>
        <w:tc>
          <w:tcPr>
            <w:tcW w:w="1288" w:type="dxa"/>
            <w:tcBorders>
              <w:bottom w:val="single" w:sz="4" w:space="0" w:color="7F7F7F"/>
            </w:tcBorders>
          </w:tcPr>
          <w:p w14:paraId="144E344A" w14:textId="77777777" w:rsidR="00074750" w:rsidRPr="002C6829" w:rsidRDefault="00074750" w:rsidP="00074750">
            <w:pPr>
              <w:pStyle w:val="Tablebodycopy"/>
              <w:jc w:val="left"/>
              <w:rPr>
                <w:sz w:val="16"/>
                <w:szCs w:val="16"/>
                <w:lang w:val="en-AU"/>
              </w:rPr>
            </w:pPr>
            <w:r w:rsidRPr="002C6829">
              <w:rPr>
                <w:sz w:val="16"/>
                <w:szCs w:val="16"/>
                <w:lang w:val="en-AU"/>
              </w:rPr>
              <w:t>"lack of time"</w:t>
            </w:r>
            <w:r w:rsidRPr="002C6829">
              <w:rPr>
                <w:sz w:val="16"/>
                <w:szCs w:val="16"/>
                <w:lang w:val="en-AU"/>
              </w:rPr>
              <w:br/>
              <w:t>"Illness"</w:t>
            </w:r>
            <w:r w:rsidRPr="002C6829">
              <w:rPr>
                <w:sz w:val="16"/>
                <w:szCs w:val="16"/>
                <w:lang w:val="en-AU"/>
              </w:rPr>
              <w:br/>
              <w:t>"Wouldnt know how"</w:t>
            </w:r>
          </w:p>
        </w:tc>
        <w:tc>
          <w:tcPr>
            <w:tcW w:w="1361" w:type="dxa"/>
            <w:tcBorders>
              <w:bottom w:val="single" w:sz="4" w:space="0" w:color="7F7F7F"/>
            </w:tcBorders>
          </w:tcPr>
          <w:p w14:paraId="1738BD46" w14:textId="77777777" w:rsidR="00074750" w:rsidRPr="002C6829" w:rsidRDefault="00074750" w:rsidP="00074750">
            <w:pPr>
              <w:pStyle w:val="Tablebodycopy"/>
              <w:jc w:val="left"/>
              <w:rPr>
                <w:sz w:val="16"/>
                <w:szCs w:val="16"/>
                <w:lang w:val="en-AU"/>
              </w:rPr>
            </w:pPr>
            <w:r w:rsidRPr="002C6829">
              <w:rPr>
                <w:sz w:val="16"/>
                <w:szCs w:val="16"/>
                <w:lang w:val="en-AU"/>
              </w:rPr>
              <w:t>"I have no time or energy to do so."</w:t>
            </w:r>
            <w:r w:rsidRPr="002C6829">
              <w:rPr>
                <w:sz w:val="16"/>
                <w:szCs w:val="16"/>
                <w:lang w:val="en-AU"/>
              </w:rPr>
              <w:br/>
              <w:t>"Physical disability."</w:t>
            </w:r>
          </w:p>
        </w:tc>
        <w:tc>
          <w:tcPr>
            <w:tcW w:w="1102" w:type="dxa"/>
            <w:tcBorders>
              <w:bottom w:val="single" w:sz="4" w:space="0" w:color="7F7F7F"/>
            </w:tcBorders>
          </w:tcPr>
          <w:p w14:paraId="76C1D75B" w14:textId="77777777" w:rsidR="00074750" w:rsidRPr="002C6829" w:rsidRDefault="00074750" w:rsidP="00074750">
            <w:pPr>
              <w:pStyle w:val="Tablebodycopy"/>
              <w:jc w:val="left"/>
              <w:rPr>
                <w:sz w:val="16"/>
                <w:szCs w:val="16"/>
                <w:lang w:val="en-AU"/>
              </w:rPr>
            </w:pPr>
            <w:r w:rsidRPr="002C6829">
              <w:rPr>
                <w:sz w:val="16"/>
                <w:szCs w:val="16"/>
                <w:lang w:val="en-AU"/>
              </w:rPr>
              <w:t>"Not enough time."</w:t>
            </w:r>
            <w:r w:rsidRPr="002C6829">
              <w:rPr>
                <w:sz w:val="16"/>
                <w:szCs w:val="16"/>
                <w:lang w:val="en-AU"/>
              </w:rPr>
              <w:br/>
              <w:t>"Health reasons"</w:t>
            </w:r>
          </w:p>
        </w:tc>
      </w:tr>
      <w:tr w:rsidR="00074750" w:rsidRPr="002C6829" w14:paraId="1C89B4BF" w14:textId="77777777" w:rsidTr="00074750">
        <w:trPr>
          <w:trHeight w:val="227"/>
        </w:trPr>
        <w:tc>
          <w:tcPr>
            <w:tcW w:w="907" w:type="dxa"/>
          </w:tcPr>
          <w:p w14:paraId="28A6DBC0" w14:textId="77777777" w:rsidR="00074750" w:rsidRPr="002C6829" w:rsidRDefault="00074750" w:rsidP="00074750">
            <w:pPr>
              <w:pStyle w:val="Tablebodycopy"/>
              <w:jc w:val="left"/>
              <w:rPr>
                <w:b/>
                <w:bCs/>
                <w:sz w:val="16"/>
                <w:szCs w:val="16"/>
                <w:lang w:val="en-AU"/>
              </w:rPr>
            </w:pPr>
            <w:r w:rsidRPr="002C6829">
              <w:rPr>
                <w:b/>
                <w:bCs/>
                <w:sz w:val="16"/>
                <w:szCs w:val="16"/>
                <w:lang w:val="en-AU"/>
              </w:rPr>
              <w:t>Opportunity</w:t>
            </w:r>
          </w:p>
        </w:tc>
        <w:tc>
          <w:tcPr>
            <w:tcW w:w="1189" w:type="dxa"/>
          </w:tcPr>
          <w:p w14:paraId="2449163D" w14:textId="77777777" w:rsidR="00074750" w:rsidRPr="002C6829" w:rsidRDefault="00074750" w:rsidP="00074750">
            <w:pPr>
              <w:pStyle w:val="Tablebodycopy"/>
              <w:jc w:val="left"/>
              <w:rPr>
                <w:sz w:val="16"/>
                <w:szCs w:val="16"/>
                <w:lang w:val="en-AU"/>
              </w:rPr>
            </w:pPr>
            <w:r w:rsidRPr="002C6829">
              <w:rPr>
                <w:sz w:val="16"/>
                <w:szCs w:val="16"/>
                <w:lang w:val="en-AU"/>
              </w:rPr>
              <w:t>"My dog always sleeps inside"</w:t>
            </w:r>
            <w:r w:rsidRPr="002C6829">
              <w:rPr>
                <w:sz w:val="16"/>
                <w:szCs w:val="16"/>
                <w:lang w:val="en-AU"/>
              </w:rPr>
              <w:br/>
              <w:t>"I already do, cats are inside only"</w:t>
            </w:r>
          </w:p>
        </w:tc>
        <w:tc>
          <w:tcPr>
            <w:tcW w:w="1371" w:type="dxa"/>
          </w:tcPr>
          <w:p w14:paraId="22E6F28F" w14:textId="77777777" w:rsidR="00074750" w:rsidRPr="002C6829" w:rsidRDefault="00074750" w:rsidP="00074750">
            <w:pPr>
              <w:pStyle w:val="Tablebodycopy"/>
              <w:jc w:val="left"/>
              <w:rPr>
                <w:sz w:val="16"/>
                <w:szCs w:val="16"/>
                <w:lang w:val="en-AU"/>
              </w:rPr>
            </w:pPr>
            <w:r w:rsidRPr="002C6829">
              <w:rPr>
                <w:sz w:val="16"/>
                <w:szCs w:val="16"/>
                <w:lang w:val="en-AU"/>
              </w:rPr>
              <w:t>"Garden is already established"</w:t>
            </w:r>
            <w:r w:rsidRPr="002C6829">
              <w:rPr>
                <w:sz w:val="16"/>
                <w:szCs w:val="16"/>
                <w:lang w:val="en-AU"/>
              </w:rPr>
              <w:br/>
              <w:t>"I rarely garden"</w:t>
            </w:r>
          </w:p>
        </w:tc>
        <w:tc>
          <w:tcPr>
            <w:tcW w:w="1196" w:type="dxa"/>
          </w:tcPr>
          <w:p w14:paraId="10F42DF8" w14:textId="77777777" w:rsidR="00074750" w:rsidRPr="002C6829" w:rsidRDefault="00074750" w:rsidP="00074750">
            <w:pPr>
              <w:pStyle w:val="Tablebodycopy"/>
              <w:jc w:val="left"/>
              <w:rPr>
                <w:sz w:val="16"/>
                <w:szCs w:val="16"/>
                <w:lang w:val="en-AU"/>
              </w:rPr>
            </w:pPr>
            <w:r w:rsidRPr="002C6829">
              <w:rPr>
                <w:sz w:val="16"/>
                <w:szCs w:val="16"/>
                <w:lang w:val="en-AU"/>
              </w:rPr>
              <w:t>"don't use much anyway"</w:t>
            </w:r>
            <w:r w:rsidRPr="002C6829">
              <w:rPr>
                <w:sz w:val="16"/>
                <w:szCs w:val="16"/>
                <w:lang w:val="en-AU"/>
              </w:rPr>
              <w:br/>
              <w:t>"Already feel I do that as much as possible"</w:t>
            </w:r>
          </w:p>
        </w:tc>
        <w:tc>
          <w:tcPr>
            <w:tcW w:w="1134" w:type="dxa"/>
          </w:tcPr>
          <w:p w14:paraId="02944AA8" w14:textId="77777777" w:rsidR="00074750" w:rsidRPr="002C6829" w:rsidRDefault="00074750" w:rsidP="00074750">
            <w:pPr>
              <w:pStyle w:val="Tablebodycopy"/>
              <w:jc w:val="left"/>
              <w:rPr>
                <w:sz w:val="16"/>
                <w:szCs w:val="16"/>
                <w:lang w:val="en-AU"/>
              </w:rPr>
            </w:pPr>
            <w:r w:rsidRPr="002C6829">
              <w:rPr>
                <w:sz w:val="16"/>
                <w:szCs w:val="16"/>
                <w:lang w:val="en-AU"/>
              </w:rPr>
              <w:t>"Rarely eat seafood"</w:t>
            </w:r>
            <w:r w:rsidRPr="002C6829">
              <w:rPr>
                <w:sz w:val="16"/>
                <w:szCs w:val="16"/>
                <w:lang w:val="en-AU"/>
              </w:rPr>
              <w:br/>
              <w:t>"do not buy seafood"</w:t>
            </w:r>
          </w:p>
        </w:tc>
        <w:tc>
          <w:tcPr>
            <w:tcW w:w="1366" w:type="dxa"/>
          </w:tcPr>
          <w:p w14:paraId="0E00AE0E" w14:textId="77777777" w:rsidR="00074750" w:rsidRPr="002C6829" w:rsidRDefault="00074750" w:rsidP="00074750">
            <w:pPr>
              <w:pStyle w:val="Tablebodycopy"/>
              <w:jc w:val="left"/>
              <w:rPr>
                <w:sz w:val="16"/>
                <w:szCs w:val="16"/>
                <w:lang w:val="en-AU"/>
              </w:rPr>
            </w:pPr>
            <w:r w:rsidRPr="002C6829">
              <w:rPr>
                <w:sz w:val="16"/>
                <w:szCs w:val="16"/>
                <w:lang w:val="en-AU"/>
              </w:rPr>
              <w:t>"Because don't need to use"</w:t>
            </w:r>
            <w:r w:rsidRPr="002C6829">
              <w:rPr>
                <w:sz w:val="16"/>
                <w:szCs w:val="16"/>
                <w:lang w:val="en-AU"/>
              </w:rPr>
              <w:br/>
              <w:t>"short trips only"</w:t>
            </w:r>
          </w:p>
        </w:tc>
        <w:tc>
          <w:tcPr>
            <w:tcW w:w="1066" w:type="dxa"/>
          </w:tcPr>
          <w:p w14:paraId="4B220A35" w14:textId="77777777" w:rsidR="00074750" w:rsidRPr="002C6829" w:rsidRDefault="00074750" w:rsidP="00074750">
            <w:pPr>
              <w:pStyle w:val="Tablebodycopy"/>
              <w:jc w:val="left"/>
              <w:rPr>
                <w:sz w:val="16"/>
                <w:szCs w:val="16"/>
                <w:lang w:val="en-AU"/>
              </w:rPr>
            </w:pPr>
            <w:r w:rsidRPr="002C6829">
              <w:rPr>
                <w:sz w:val="16"/>
                <w:szCs w:val="16"/>
                <w:lang w:val="en-AU"/>
              </w:rPr>
              <w:t>"Unaware of where to volunteer"</w:t>
            </w:r>
            <w:r w:rsidRPr="002C6829">
              <w:rPr>
                <w:sz w:val="16"/>
                <w:szCs w:val="16"/>
                <w:lang w:val="en-AU"/>
              </w:rPr>
              <w:br/>
              <w:t>"I do other things to help people"</w:t>
            </w:r>
          </w:p>
        </w:tc>
        <w:tc>
          <w:tcPr>
            <w:tcW w:w="1046" w:type="dxa"/>
          </w:tcPr>
          <w:p w14:paraId="73EE69CB" w14:textId="77777777" w:rsidR="00074750" w:rsidRPr="002C6829" w:rsidRDefault="00074750" w:rsidP="00074750">
            <w:pPr>
              <w:pStyle w:val="Tablebodycopy"/>
              <w:jc w:val="left"/>
              <w:rPr>
                <w:sz w:val="16"/>
                <w:szCs w:val="16"/>
                <w:lang w:val="en-AU"/>
              </w:rPr>
            </w:pPr>
            <w:r w:rsidRPr="002C6829">
              <w:rPr>
                <w:sz w:val="16"/>
                <w:szCs w:val="16"/>
                <w:lang w:val="en-AU"/>
              </w:rPr>
              <w:t>"havent seen that oportunity"</w:t>
            </w:r>
          </w:p>
        </w:tc>
        <w:tc>
          <w:tcPr>
            <w:tcW w:w="1084" w:type="dxa"/>
          </w:tcPr>
          <w:p w14:paraId="1C5D8915" w14:textId="77777777" w:rsidR="00074750" w:rsidRPr="002C6829" w:rsidRDefault="00074750" w:rsidP="00074750">
            <w:pPr>
              <w:pStyle w:val="Tablebodycopy"/>
              <w:jc w:val="left"/>
              <w:rPr>
                <w:sz w:val="16"/>
                <w:szCs w:val="16"/>
                <w:lang w:val="en-AU"/>
              </w:rPr>
            </w:pPr>
            <w:r w:rsidRPr="002C6829">
              <w:rPr>
                <w:sz w:val="16"/>
                <w:szCs w:val="16"/>
                <w:lang w:val="en-AU"/>
              </w:rPr>
              <w:t>"Already donate to lots of charities"</w:t>
            </w:r>
          </w:p>
        </w:tc>
        <w:tc>
          <w:tcPr>
            <w:tcW w:w="1288" w:type="dxa"/>
          </w:tcPr>
          <w:p w14:paraId="4B60B9AE" w14:textId="77777777" w:rsidR="00074750" w:rsidRPr="002C6829" w:rsidRDefault="00074750" w:rsidP="00074750">
            <w:pPr>
              <w:pStyle w:val="Tablebodycopy"/>
              <w:jc w:val="left"/>
              <w:rPr>
                <w:sz w:val="16"/>
                <w:szCs w:val="16"/>
                <w:lang w:val="en-AU"/>
              </w:rPr>
            </w:pPr>
            <w:r w:rsidRPr="002C6829">
              <w:rPr>
                <w:sz w:val="16"/>
                <w:szCs w:val="16"/>
                <w:lang w:val="en-AU"/>
              </w:rPr>
              <w:t>"I would sign a petition but never attend a rally"</w:t>
            </w:r>
            <w:r w:rsidRPr="002C6829">
              <w:rPr>
                <w:sz w:val="16"/>
                <w:szCs w:val="16"/>
                <w:lang w:val="en-AU"/>
              </w:rPr>
              <w:br/>
              <w:t>"No opportunity"</w:t>
            </w:r>
          </w:p>
        </w:tc>
        <w:tc>
          <w:tcPr>
            <w:tcW w:w="1361" w:type="dxa"/>
          </w:tcPr>
          <w:p w14:paraId="58C013E3" w14:textId="77777777" w:rsidR="00074750" w:rsidRPr="002C6829" w:rsidRDefault="00074750" w:rsidP="00074750">
            <w:pPr>
              <w:pStyle w:val="Tablebodycopy"/>
              <w:jc w:val="left"/>
              <w:rPr>
                <w:sz w:val="16"/>
                <w:szCs w:val="16"/>
                <w:lang w:val="en-AU"/>
              </w:rPr>
            </w:pPr>
            <w:r w:rsidRPr="002C6829">
              <w:rPr>
                <w:sz w:val="16"/>
                <w:szCs w:val="16"/>
                <w:lang w:val="en-AU"/>
              </w:rPr>
              <w:t>"Do not go to these areas very much."</w:t>
            </w:r>
            <w:r w:rsidRPr="002C6829">
              <w:rPr>
                <w:sz w:val="16"/>
                <w:szCs w:val="16"/>
                <w:lang w:val="en-AU"/>
              </w:rPr>
              <w:br/>
              <w:t>"I'm not outside that often"</w:t>
            </w:r>
          </w:p>
        </w:tc>
        <w:tc>
          <w:tcPr>
            <w:tcW w:w="1102" w:type="dxa"/>
          </w:tcPr>
          <w:p w14:paraId="5BC7D6D6" w14:textId="77777777" w:rsidR="00074750" w:rsidRPr="002C6829" w:rsidRDefault="00074750" w:rsidP="00074750">
            <w:pPr>
              <w:pStyle w:val="Tablebodycopy"/>
              <w:jc w:val="left"/>
              <w:rPr>
                <w:sz w:val="16"/>
                <w:szCs w:val="16"/>
                <w:lang w:val="en-AU"/>
              </w:rPr>
            </w:pPr>
            <w:r w:rsidRPr="002C6829">
              <w:rPr>
                <w:sz w:val="16"/>
                <w:szCs w:val="16"/>
                <w:lang w:val="en-AU"/>
              </w:rPr>
              <w:t>"Don't live near one"</w:t>
            </w:r>
            <w:r w:rsidRPr="002C6829">
              <w:rPr>
                <w:sz w:val="16"/>
                <w:szCs w:val="16"/>
                <w:lang w:val="en-AU"/>
              </w:rPr>
              <w:br/>
              <w:t>"i don't know of any"</w:t>
            </w:r>
          </w:p>
        </w:tc>
      </w:tr>
      <w:tr w:rsidR="00074750" w:rsidRPr="002C6829" w14:paraId="7E3DB813" w14:textId="77777777" w:rsidTr="00074750">
        <w:trPr>
          <w:trHeight w:val="227"/>
        </w:trPr>
        <w:tc>
          <w:tcPr>
            <w:tcW w:w="907" w:type="dxa"/>
          </w:tcPr>
          <w:p w14:paraId="69E7D787" w14:textId="77777777" w:rsidR="00074750" w:rsidRPr="002C6829" w:rsidRDefault="00074750" w:rsidP="00074750">
            <w:pPr>
              <w:pStyle w:val="Tablebodycopy"/>
              <w:jc w:val="left"/>
              <w:rPr>
                <w:b/>
                <w:bCs/>
                <w:sz w:val="16"/>
                <w:szCs w:val="16"/>
                <w:lang w:val="en-AU"/>
              </w:rPr>
            </w:pPr>
            <w:r w:rsidRPr="002C6829">
              <w:rPr>
                <w:b/>
                <w:bCs/>
                <w:sz w:val="16"/>
                <w:szCs w:val="16"/>
                <w:lang w:val="en-AU"/>
              </w:rPr>
              <w:t>Habits</w:t>
            </w:r>
          </w:p>
        </w:tc>
        <w:tc>
          <w:tcPr>
            <w:tcW w:w="1189" w:type="dxa"/>
          </w:tcPr>
          <w:p w14:paraId="7E445591" w14:textId="77777777" w:rsidR="00074750" w:rsidRPr="002C6829" w:rsidRDefault="00074750" w:rsidP="00074750">
            <w:pPr>
              <w:pStyle w:val="Tablebodycopy"/>
              <w:jc w:val="left"/>
              <w:rPr>
                <w:sz w:val="16"/>
                <w:szCs w:val="16"/>
                <w:lang w:val="en-AU"/>
              </w:rPr>
            </w:pPr>
            <w:r w:rsidRPr="002C6829">
              <w:rPr>
                <w:sz w:val="16"/>
                <w:szCs w:val="16"/>
                <w:lang w:val="en-AU"/>
              </w:rPr>
              <w:t>"Forget to actually"</w:t>
            </w:r>
          </w:p>
        </w:tc>
        <w:tc>
          <w:tcPr>
            <w:tcW w:w="1371" w:type="dxa"/>
          </w:tcPr>
          <w:p w14:paraId="1E93A1BA" w14:textId="77777777" w:rsidR="00074750" w:rsidRPr="002C6829" w:rsidRDefault="00074750" w:rsidP="00074750">
            <w:pPr>
              <w:pStyle w:val="Tablebodycopy"/>
              <w:jc w:val="left"/>
              <w:rPr>
                <w:sz w:val="16"/>
                <w:szCs w:val="16"/>
                <w:lang w:val="en-AU"/>
              </w:rPr>
            </w:pPr>
            <w:r w:rsidRPr="002C6829">
              <w:rPr>
                <w:sz w:val="16"/>
                <w:szCs w:val="16"/>
                <w:lang w:val="en-AU"/>
              </w:rPr>
              <w:t>-</w:t>
            </w:r>
          </w:p>
        </w:tc>
        <w:tc>
          <w:tcPr>
            <w:tcW w:w="1196" w:type="dxa"/>
          </w:tcPr>
          <w:p w14:paraId="20B00E66" w14:textId="77777777" w:rsidR="00074750" w:rsidRPr="002C6829" w:rsidRDefault="00074750" w:rsidP="00074750">
            <w:pPr>
              <w:pStyle w:val="Tablebodycopy"/>
              <w:jc w:val="left"/>
              <w:rPr>
                <w:sz w:val="16"/>
                <w:szCs w:val="16"/>
                <w:lang w:val="en-AU"/>
              </w:rPr>
            </w:pPr>
            <w:r w:rsidRPr="002C6829">
              <w:rPr>
                <w:sz w:val="16"/>
                <w:szCs w:val="16"/>
                <w:lang w:val="en-AU"/>
              </w:rPr>
              <w:t>"I have not thought about it and the need to do so"</w:t>
            </w:r>
          </w:p>
        </w:tc>
        <w:tc>
          <w:tcPr>
            <w:tcW w:w="1134" w:type="dxa"/>
          </w:tcPr>
          <w:p w14:paraId="1D2530E1" w14:textId="77777777" w:rsidR="00074750" w:rsidRPr="002C6829" w:rsidRDefault="00074750" w:rsidP="00074750">
            <w:pPr>
              <w:pStyle w:val="Tablebodycopy"/>
              <w:jc w:val="left"/>
              <w:rPr>
                <w:sz w:val="16"/>
                <w:szCs w:val="16"/>
                <w:lang w:val="en-AU"/>
              </w:rPr>
            </w:pPr>
            <w:r w:rsidRPr="002C6829">
              <w:rPr>
                <w:sz w:val="16"/>
                <w:szCs w:val="16"/>
                <w:lang w:val="en-AU"/>
              </w:rPr>
              <w:t>"Never thought about it"</w:t>
            </w:r>
          </w:p>
        </w:tc>
        <w:tc>
          <w:tcPr>
            <w:tcW w:w="1366" w:type="dxa"/>
          </w:tcPr>
          <w:p w14:paraId="36D0E8B4" w14:textId="77777777" w:rsidR="00074750" w:rsidRPr="002C6829" w:rsidRDefault="00074750" w:rsidP="00074750">
            <w:pPr>
              <w:pStyle w:val="Tablebodycopy"/>
              <w:jc w:val="left"/>
              <w:rPr>
                <w:sz w:val="16"/>
                <w:szCs w:val="16"/>
                <w:lang w:val="en-AU"/>
              </w:rPr>
            </w:pPr>
            <w:r w:rsidRPr="002C6829">
              <w:rPr>
                <w:sz w:val="16"/>
                <w:szCs w:val="16"/>
                <w:lang w:val="en-AU"/>
              </w:rPr>
              <w:t>-</w:t>
            </w:r>
          </w:p>
        </w:tc>
        <w:tc>
          <w:tcPr>
            <w:tcW w:w="1066" w:type="dxa"/>
          </w:tcPr>
          <w:p w14:paraId="077C0761" w14:textId="77777777" w:rsidR="00074750" w:rsidRPr="002C6829" w:rsidRDefault="00074750" w:rsidP="00074750">
            <w:pPr>
              <w:pStyle w:val="Tablebodycopy"/>
              <w:jc w:val="left"/>
              <w:rPr>
                <w:sz w:val="16"/>
                <w:szCs w:val="16"/>
                <w:lang w:val="en-AU"/>
              </w:rPr>
            </w:pPr>
            <w:r w:rsidRPr="002C6829">
              <w:rPr>
                <w:sz w:val="16"/>
                <w:szCs w:val="16"/>
                <w:lang w:val="en-AU"/>
              </w:rPr>
              <w:t>-</w:t>
            </w:r>
          </w:p>
        </w:tc>
        <w:tc>
          <w:tcPr>
            <w:tcW w:w="1046" w:type="dxa"/>
          </w:tcPr>
          <w:p w14:paraId="3C33BA61" w14:textId="77777777" w:rsidR="00074750" w:rsidRPr="002C6829" w:rsidRDefault="00074750" w:rsidP="00074750">
            <w:pPr>
              <w:pStyle w:val="Tablebodycopy"/>
              <w:jc w:val="left"/>
              <w:rPr>
                <w:sz w:val="16"/>
                <w:szCs w:val="16"/>
                <w:lang w:val="en-AU"/>
              </w:rPr>
            </w:pPr>
            <w:r w:rsidRPr="002C6829">
              <w:rPr>
                <w:sz w:val="16"/>
                <w:szCs w:val="16"/>
                <w:lang w:val="en-AU"/>
              </w:rPr>
              <w:t>-</w:t>
            </w:r>
          </w:p>
        </w:tc>
        <w:tc>
          <w:tcPr>
            <w:tcW w:w="1084" w:type="dxa"/>
          </w:tcPr>
          <w:p w14:paraId="2781E02D" w14:textId="77777777" w:rsidR="00074750" w:rsidRPr="002C6829" w:rsidRDefault="00074750" w:rsidP="00074750">
            <w:pPr>
              <w:pStyle w:val="Tablebodycopy"/>
              <w:jc w:val="left"/>
              <w:rPr>
                <w:sz w:val="16"/>
                <w:szCs w:val="16"/>
                <w:lang w:val="en-AU"/>
              </w:rPr>
            </w:pPr>
            <w:r w:rsidRPr="002C6829">
              <w:rPr>
                <w:sz w:val="16"/>
                <w:szCs w:val="16"/>
                <w:lang w:val="en-AU"/>
              </w:rPr>
              <w:t>-</w:t>
            </w:r>
          </w:p>
        </w:tc>
        <w:tc>
          <w:tcPr>
            <w:tcW w:w="1288" w:type="dxa"/>
          </w:tcPr>
          <w:p w14:paraId="3C81D605" w14:textId="77777777" w:rsidR="00074750" w:rsidRPr="002C6829" w:rsidRDefault="00074750" w:rsidP="00074750">
            <w:pPr>
              <w:pStyle w:val="Tablebodycopy"/>
              <w:jc w:val="left"/>
              <w:rPr>
                <w:sz w:val="16"/>
                <w:szCs w:val="16"/>
                <w:lang w:val="en-AU"/>
              </w:rPr>
            </w:pPr>
            <w:r w:rsidRPr="002C6829">
              <w:rPr>
                <w:sz w:val="16"/>
                <w:szCs w:val="16"/>
                <w:lang w:val="en-AU"/>
              </w:rPr>
              <w:t>"I'm more likely to make changes in my day to day..."</w:t>
            </w:r>
          </w:p>
        </w:tc>
        <w:tc>
          <w:tcPr>
            <w:tcW w:w="1361" w:type="dxa"/>
          </w:tcPr>
          <w:p w14:paraId="5BFC5615" w14:textId="77777777" w:rsidR="00074750" w:rsidRPr="002C6829" w:rsidRDefault="00074750" w:rsidP="00074750">
            <w:pPr>
              <w:pStyle w:val="Tablebodycopy"/>
              <w:jc w:val="left"/>
              <w:rPr>
                <w:sz w:val="16"/>
                <w:szCs w:val="16"/>
                <w:lang w:val="en-AU"/>
              </w:rPr>
            </w:pPr>
            <w:r w:rsidRPr="002C6829">
              <w:rPr>
                <w:sz w:val="16"/>
                <w:szCs w:val="16"/>
                <w:lang w:val="en-AU"/>
              </w:rPr>
              <w:t>"To be honest, I haven't thought about it much."</w:t>
            </w:r>
          </w:p>
        </w:tc>
        <w:tc>
          <w:tcPr>
            <w:tcW w:w="1102" w:type="dxa"/>
          </w:tcPr>
          <w:p w14:paraId="7A7F3C6A" w14:textId="77777777" w:rsidR="00074750" w:rsidRPr="002C6829" w:rsidRDefault="00074750" w:rsidP="00074750">
            <w:pPr>
              <w:pStyle w:val="Tablebodycopy"/>
              <w:jc w:val="left"/>
              <w:rPr>
                <w:sz w:val="16"/>
                <w:szCs w:val="16"/>
                <w:lang w:val="en-AU"/>
              </w:rPr>
            </w:pPr>
            <w:r w:rsidRPr="002C6829">
              <w:rPr>
                <w:sz w:val="16"/>
                <w:szCs w:val="16"/>
                <w:lang w:val="en-AU"/>
              </w:rPr>
              <w:t>-</w:t>
            </w:r>
          </w:p>
        </w:tc>
      </w:tr>
      <w:tr w:rsidR="00074750" w:rsidRPr="002C6829" w14:paraId="1162810F" w14:textId="77777777" w:rsidTr="00074750">
        <w:trPr>
          <w:trHeight w:val="227"/>
        </w:trPr>
        <w:tc>
          <w:tcPr>
            <w:tcW w:w="907" w:type="dxa"/>
          </w:tcPr>
          <w:p w14:paraId="20CB9DA0" w14:textId="77777777" w:rsidR="00074750" w:rsidRPr="002C6829" w:rsidRDefault="00074750" w:rsidP="00074750">
            <w:pPr>
              <w:pStyle w:val="Tablebodycopy"/>
              <w:jc w:val="left"/>
              <w:rPr>
                <w:b/>
                <w:bCs/>
                <w:sz w:val="16"/>
                <w:szCs w:val="16"/>
                <w:lang w:val="en-AU"/>
              </w:rPr>
            </w:pPr>
            <w:r w:rsidRPr="002C6829">
              <w:rPr>
                <w:b/>
                <w:bCs/>
                <w:sz w:val="16"/>
                <w:szCs w:val="16"/>
                <w:lang w:val="en-AU"/>
              </w:rPr>
              <w:t>Emotions</w:t>
            </w:r>
          </w:p>
        </w:tc>
        <w:tc>
          <w:tcPr>
            <w:tcW w:w="1189" w:type="dxa"/>
          </w:tcPr>
          <w:p w14:paraId="3E6ACC2E" w14:textId="77777777" w:rsidR="00074750" w:rsidRPr="002C6829" w:rsidRDefault="00074750" w:rsidP="00074750">
            <w:pPr>
              <w:pStyle w:val="Tablebodycopy"/>
              <w:jc w:val="left"/>
              <w:rPr>
                <w:sz w:val="16"/>
                <w:szCs w:val="16"/>
                <w:lang w:val="en-AU"/>
              </w:rPr>
            </w:pPr>
            <w:r w:rsidRPr="002C6829">
              <w:rPr>
                <w:sz w:val="16"/>
                <w:szCs w:val="16"/>
                <w:lang w:val="en-AU"/>
              </w:rPr>
              <w:t>-</w:t>
            </w:r>
          </w:p>
        </w:tc>
        <w:tc>
          <w:tcPr>
            <w:tcW w:w="1371" w:type="dxa"/>
          </w:tcPr>
          <w:p w14:paraId="2227DE60" w14:textId="77777777" w:rsidR="00074750" w:rsidRPr="002C6829" w:rsidRDefault="00074750" w:rsidP="00074750">
            <w:pPr>
              <w:pStyle w:val="Tablebodycopy"/>
              <w:jc w:val="left"/>
              <w:rPr>
                <w:sz w:val="16"/>
                <w:szCs w:val="16"/>
                <w:lang w:val="en-AU"/>
              </w:rPr>
            </w:pPr>
            <w:r w:rsidRPr="002C6829">
              <w:rPr>
                <w:sz w:val="16"/>
                <w:szCs w:val="16"/>
                <w:lang w:val="en-AU"/>
              </w:rPr>
              <w:t>-</w:t>
            </w:r>
          </w:p>
        </w:tc>
        <w:tc>
          <w:tcPr>
            <w:tcW w:w="1196" w:type="dxa"/>
          </w:tcPr>
          <w:p w14:paraId="6E8ABE4C" w14:textId="77777777" w:rsidR="00074750" w:rsidRPr="002C6829" w:rsidRDefault="00074750" w:rsidP="00074750">
            <w:pPr>
              <w:pStyle w:val="Tablebodycopy"/>
              <w:jc w:val="left"/>
              <w:rPr>
                <w:sz w:val="16"/>
                <w:szCs w:val="16"/>
                <w:lang w:val="en-AU"/>
              </w:rPr>
            </w:pPr>
            <w:r w:rsidRPr="002C6829">
              <w:rPr>
                <w:sz w:val="16"/>
                <w:szCs w:val="16"/>
                <w:lang w:val="en-AU"/>
              </w:rPr>
              <w:t>-</w:t>
            </w:r>
          </w:p>
        </w:tc>
        <w:tc>
          <w:tcPr>
            <w:tcW w:w="1134" w:type="dxa"/>
          </w:tcPr>
          <w:p w14:paraId="5BB35701" w14:textId="77777777" w:rsidR="00074750" w:rsidRPr="002C6829" w:rsidRDefault="00074750" w:rsidP="00074750">
            <w:pPr>
              <w:pStyle w:val="Tablebodycopy"/>
              <w:jc w:val="left"/>
              <w:rPr>
                <w:sz w:val="16"/>
                <w:szCs w:val="16"/>
                <w:lang w:val="en-AU"/>
              </w:rPr>
            </w:pPr>
            <w:r w:rsidRPr="002C6829">
              <w:rPr>
                <w:sz w:val="16"/>
                <w:szCs w:val="16"/>
                <w:lang w:val="en-AU"/>
              </w:rPr>
              <w:t>-</w:t>
            </w:r>
          </w:p>
        </w:tc>
        <w:tc>
          <w:tcPr>
            <w:tcW w:w="1366" w:type="dxa"/>
          </w:tcPr>
          <w:p w14:paraId="0A1DA2B3" w14:textId="77777777" w:rsidR="00074750" w:rsidRPr="002C6829" w:rsidRDefault="00074750" w:rsidP="00074750">
            <w:pPr>
              <w:pStyle w:val="Tablebodycopy"/>
              <w:jc w:val="left"/>
              <w:rPr>
                <w:sz w:val="16"/>
                <w:szCs w:val="16"/>
                <w:lang w:val="en-AU"/>
              </w:rPr>
            </w:pPr>
            <w:r w:rsidRPr="002C6829">
              <w:rPr>
                <w:sz w:val="16"/>
                <w:szCs w:val="16"/>
                <w:lang w:val="en-AU"/>
              </w:rPr>
              <w:t>-</w:t>
            </w:r>
          </w:p>
        </w:tc>
        <w:tc>
          <w:tcPr>
            <w:tcW w:w="1066" w:type="dxa"/>
          </w:tcPr>
          <w:p w14:paraId="2DF75EA2" w14:textId="77777777" w:rsidR="00074750" w:rsidRPr="002C6829" w:rsidRDefault="00074750" w:rsidP="00074750">
            <w:pPr>
              <w:pStyle w:val="Tablebodycopy"/>
              <w:jc w:val="left"/>
              <w:rPr>
                <w:sz w:val="16"/>
                <w:szCs w:val="16"/>
                <w:lang w:val="en-AU"/>
              </w:rPr>
            </w:pPr>
            <w:r w:rsidRPr="002C6829">
              <w:rPr>
                <w:sz w:val="16"/>
                <w:szCs w:val="16"/>
                <w:lang w:val="en-AU"/>
              </w:rPr>
              <w:t>-</w:t>
            </w:r>
          </w:p>
        </w:tc>
        <w:tc>
          <w:tcPr>
            <w:tcW w:w="1046" w:type="dxa"/>
          </w:tcPr>
          <w:p w14:paraId="05F629C6" w14:textId="77777777" w:rsidR="00074750" w:rsidRPr="002C6829" w:rsidRDefault="00074750" w:rsidP="00074750">
            <w:pPr>
              <w:pStyle w:val="Tablebodycopy"/>
              <w:jc w:val="left"/>
              <w:rPr>
                <w:sz w:val="16"/>
                <w:szCs w:val="16"/>
                <w:lang w:val="en-AU"/>
              </w:rPr>
            </w:pPr>
            <w:r w:rsidRPr="002C6829">
              <w:rPr>
                <w:sz w:val="16"/>
                <w:szCs w:val="16"/>
                <w:lang w:val="en-AU"/>
              </w:rPr>
              <w:t>-</w:t>
            </w:r>
          </w:p>
        </w:tc>
        <w:tc>
          <w:tcPr>
            <w:tcW w:w="1084" w:type="dxa"/>
          </w:tcPr>
          <w:p w14:paraId="4FAD37E4" w14:textId="77777777" w:rsidR="00074750" w:rsidRPr="002C6829" w:rsidRDefault="00074750" w:rsidP="00074750">
            <w:pPr>
              <w:pStyle w:val="Tablebodycopy"/>
              <w:jc w:val="left"/>
              <w:rPr>
                <w:sz w:val="16"/>
                <w:szCs w:val="16"/>
                <w:lang w:val="en-AU"/>
              </w:rPr>
            </w:pPr>
            <w:r w:rsidRPr="002C6829">
              <w:rPr>
                <w:sz w:val="16"/>
                <w:szCs w:val="16"/>
                <w:lang w:val="en-AU"/>
              </w:rPr>
              <w:t>-</w:t>
            </w:r>
          </w:p>
        </w:tc>
        <w:tc>
          <w:tcPr>
            <w:tcW w:w="1288" w:type="dxa"/>
          </w:tcPr>
          <w:p w14:paraId="4346110D" w14:textId="77777777" w:rsidR="00074750" w:rsidRPr="002C6829" w:rsidRDefault="00074750" w:rsidP="00074750">
            <w:pPr>
              <w:pStyle w:val="Tablebodycopy"/>
              <w:jc w:val="left"/>
              <w:rPr>
                <w:sz w:val="16"/>
                <w:szCs w:val="16"/>
                <w:lang w:val="en-AU"/>
              </w:rPr>
            </w:pPr>
            <w:r w:rsidRPr="002C6829">
              <w:rPr>
                <w:sz w:val="16"/>
                <w:szCs w:val="16"/>
                <w:lang w:val="en-AU"/>
              </w:rPr>
              <w:t>-</w:t>
            </w:r>
          </w:p>
        </w:tc>
        <w:tc>
          <w:tcPr>
            <w:tcW w:w="1361" w:type="dxa"/>
          </w:tcPr>
          <w:p w14:paraId="7208F6C9" w14:textId="77777777" w:rsidR="00074750" w:rsidRPr="002C6829" w:rsidRDefault="00074750" w:rsidP="00074750">
            <w:pPr>
              <w:pStyle w:val="Tablebodycopy"/>
              <w:jc w:val="left"/>
              <w:rPr>
                <w:sz w:val="16"/>
                <w:szCs w:val="16"/>
                <w:lang w:val="en-AU"/>
              </w:rPr>
            </w:pPr>
            <w:r w:rsidRPr="002C6829">
              <w:rPr>
                <w:sz w:val="16"/>
                <w:szCs w:val="16"/>
                <w:lang w:val="en-AU"/>
              </w:rPr>
              <w:t>"gross"</w:t>
            </w:r>
          </w:p>
        </w:tc>
        <w:tc>
          <w:tcPr>
            <w:tcW w:w="1102" w:type="dxa"/>
          </w:tcPr>
          <w:p w14:paraId="5CF07FC5" w14:textId="77777777" w:rsidR="00074750" w:rsidRPr="002C6829" w:rsidRDefault="00074750" w:rsidP="00074750">
            <w:pPr>
              <w:pStyle w:val="Tablebodycopy"/>
              <w:jc w:val="left"/>
              <w:rPr>
                <w:sz w:val="16"/>
                <w:szCs w:val="16"/>
                <w:lang w:val="en-AU"/>
              </w:rPr>
            </w:pPr>
            <w:r w:rsidRPr="002C6829">
              <w:rPr>
                <w:sz w:val="16"/>
                <w:szCs w:val="16"/>
                <w:lang w:val="en-AU"/>
              </w:rPr>
              <w:t>-</w:t>
            </w:r>
          </w:p>
        </w:tc>
      </w:tr>
      <w:tr w:rsidR="00074750" w:rsidRPr="002C6829" w14:paraId="0A893B05" w14:textId="77777777" w:rsidTr="00074750">
        <w:trPr>
          <w:trHeight w:val="227"/>
        </w:trPr>
        <w:tc>
          <w:tcPr>
            <w:tcW w:w="907" w:type="dxa"/>
          </w:tcPr>
          <w:p w14:paraId="0AFDE3C9" w14:textId="77777777" w:rsidR="00074750" w:rsidRPr="002C6829" w:rsidRDefault="00074750" w:rsidP="00074750">
            <w:pPr>
              <w:pStyle w:val="Tablebodycopy"/>
              <w:jc w:val="left"/>
              <w:rPr>
                <w:b/>
                <w:bCs/>
                <w:sz w:val="16"/>
                <w:szCs w:val="16"/>
                <w:lang w:val="en-AU"/>
              </w:rPr>
            </w:pPr>
            <w:r w:rsidRPr="002C6829">
              <w:rPr>
                <w:b/>
                <w:bCs/>
                <w:sz w:val="16"/>
                <w:szCs w:val="16"/>
                <w:lang w:val="en-AU"/>
              </w:rPr>
              <w:t>Biases</w:t>
            </w:r>
          </w:p>
        </w:tc>
        <w:tc>
          <w:tcPr>
            <w:tcW w:w="1189" w:type="dxa"/>
          </w:tcPr>
          <w:p w14:paraId="4918467F" w14:textId="77777777" w:rsidR="00074750" w:rsidRPr="002C6829" w:rsidRDefault="00074750" w:rsidP="00074750">
            <w:pPr>
              <w:pStyle w:val="Tablebodycopy"/>
              <w:jc w:val="left"/>
              <w:rPr>
                <w:sz w:val="16"/>
                <w:szCs w:val="16"/>
                <w:lang w:val="en-AU"/>
              </w:rPr>
            </w:pPr>
            <w:r w:rsidRPr="002C6829">
              <w:rPr>
                <w:sz w:val="16"/>
                <w:szCs w:val="16"/>
                <w:lang w:val="en-AU"/>
              </w:rPr>
              <w:t>-</w:t>
            </w:r>
          </w:p>
        </w:tc>
        <w:tc>
          <w:tcPr>
            <w:tcW w:w="1371" w:type="dxa"/>
          </w:tcPr>
          <w:p w14:paraId="435563FB" w14:textId="77777777" w:rsidR="00074750" w:rsidRPr="002C6829" w:rsidRDefault="00074750" w:rsidP="00074750">
            <w:pPr>
              <w:pStyle w:val="Tablebodycopy"/>
              <w:jc w:val="left"/>
              <w:rPr>
                <w:sz w:val="16"/>
                <w:szCs w:val="16"/>
                <w:lang w:val="en-AU"/>
              </w:rPr>
            </w:pPr>
            <w:r w:rsidRPr="002C6829">
              <w:rPr>
                <w:sz w:val="16"/>
                <w:szCs w:val="16"/>
                <w:lang w:val="en-AU"/>
              </w:rPr>
              <w:t>-</w:t>
            </w:r>
          </w:p>
        </w:tc>
        <w:tc>
          <w:tcPr>
            <w:tcW w:w="1196" w:type="dxa"/>
          </w:tcPr>
          <w:p w14:paraId="3DE978F6" w14:textId="77777777" w:rsidR="00074750" w:rsidRPr="002C6829" w:rsidRDefault="00074750" w:rsidP="00074750">
            <w:pPr>
              <w:pStyle w:val="Tablebodycopy"/>
              <w:jc w:val="left"/>
              <w:rPr>
                <w:sz w:val="16"/>
                <w:szCs w:val="16"/>
                <w:lang w:val="en-AU"/>
              </w:rPr>
            </w:pPr>
            <w:r w:rsidRPr="002C6829">
              <w:rPr>
                <w:sz w:val="16"/>
                <w:szCs w:val="16"/>
                <w:lang w:val="en-AU"/>
              </w:rPr>
              <w:t>-</w:t>
            </w:r>
          </w:p>
        </w:tc>
        <w:tc>
          <w:tcPr>
            <w:tcW w:w="1134" w:type="dxa"/>
          </w:tcPr>
          <w:p w14:paraId="40D25AF8" w14:textId="77777777" w:rsidR="00074750" w:rsidRPr="002C6829" w:rsidRDefault="00074750" w:rsidP="00074750">
            <w:pPr>
              <w:pStyle w:val="Tablebodycopy"/>
              <w:jc w:val="left"/>
              <w:rPr>
                <w:sz w:val="16"/>
                <w:szCs w:val="16"/>
                <w:lang w:val="en-AU"/>
              </w:rPr>
            </w:pPr>
            <w:r w:rsidRPr="002C6829">
              <w:rPr>
                <w:sz w:val="16"/>
                <w:szCs w:val="16"/>
                <w:lang w:val="en-AU"/>
              </w:rPr>
              <w:t>-</w:t>
            </w:r>
          </w:p>
        </w:tc>
        <w:tc>
          <w:tcPr>
            <w:tcW w:w="1366" w:type="dxa"/>
          </w:tcPr>
          <w:p w14:paraId="60F8C19F" w14:textId="77777777" w:rsidR="00074750" w:rsidRPr="002C6829" w:rsidRDefault="00074750" w:rsidP="00074750">
            <w:pPr>
              <w:pStyle w:val="Tablebodycopy"/>
              <w:jc w:val="left"/>
              <w:rPr>
                <w:sz w:val="16"/>
                <w:szCs w:val="16"/>
                <w:lang w:val="en-AU"/>
              </w:rPr>
            </w:pPr>
            <w:r w:rsidRPr="002C6829">
              <w:rPr>
                <w:sz w:val="16"/>
                <w:szCs w:val="16"/>
                <w:lang w:val="en-AU"/>
              </w:rPr>
              <w:t>-</w:t>
            </w:r>
          </w:p>
        </w:tc>
        <w:tc>
          <w:tcPr>
            <w:tcW w:w="1066" w:type="dxa"/>
          </w:tcPr>
          <w:p w14:paraId="4228CF52" w14:textId="77777777" w:rsidR="00074750" w:rsidRPr="002C6829" w:rsidRDefault="00074750" w:rsidP="00074750">
            <w:pPr>
              <w:pStyle w:val="Tablebodycopy"/>
              <w:jc w:val="left"/>
              <w:rPr>
                <w:sz w:val="16"/>
                <w:szCs w:val="16"/>
                <w:lang w:val="en-AU"/>
              </w:rPr>
            </w:pPr>
            <w:r w:rsidRPr="002C6829">
              <w:rPr>
                <w:sz w:val="16"/>
                <w:szCs w:val="16"/>
                <w:lang w:val="en-AU"/>
              </w:rPr>
              <w:t>-</w:t>
            </w:r>
          </w:p>
        </w:tc>
        <w:tc>
          <w:tcPr>
            <w:tcW w:w="1046" w:type="dxa"/>
          </w:tcPr>
          <w:p w14:paraId="32A65F79" w14:textId="77777777" w:rsidR="00074750" w:rsidRPr="002C6829" w:rsidRDefault="00074750" w:rsidP="00074750">
            <w:pPr>
              <w:pStyle w:val="Tablebodycopy"/>
              <w:jc w:val="left"/>
              <w:rPr>
                <w:sz w:val="16"/>
                <w:szCs w:val="16"/>
                <w:lang w:val="en-AU"/>
              </w:rPr>
            </w:pPr>
            <w:r w:rsidRPr="002C6829">
              <w:rPr>
                <w:sz w:val="16"/>
                <w:szCs w:val="16"/>
                <w:lang w:val="en-AU"/>
              </w:rPr>
              <w:t>-</w:t>
            </w:r>
          </w:p>
        </w:tc>
        <w:tc>
          <w:tcPr>
            <w:tcW w:w="1084" w:type="dxa"/>
          </w:tcPr>
          <w:p w14:paraId="33A960E7" w14:textId="77777777" w:rsidR="00074750" w:rsidRPr="002C6829" w:rsidRDefault="00074750" w:rsidP="00074750">
            <w:pPr>
              <w:pStyle w:val="Tablebodycopy"/>
              <w:jc w:val="left"/>
              <w:rPr>
                <w:sz w:val="16"/>
                <w:szCs w:val="16"/>
                <w:lang w:val="en-AU"/>
              </w:rPr>
            </w:pPr>
            <w:r w:rsidRPr="002C6829">
              <w:rPr>
                <w:sz w:val="16"/>
                <w:szCs w:val="16"/>
                <w:lang w:val="en-AU"/>
              </w:rPr>
              <w:t>-</w:t>
            </w:r>
          </w:p>
        </w:tc>
        <w:tc>
          <w:tcPr>
            <w:tcW w:w="1288" w:type="dxa"/>
          </w:tcPr>
          <w:p w14:paraId="03F73D63" w14:textId="77777777" w:rsidR="00074750" w:rsidRPr="002C6829" w:rsidRDefault="00074750" w:rsidP="00074750">
            <w:pPr>
              <w:pStyle w:val="Tablebodycopy"/>
              <w:jc w:val="left"/>
              <w:rPr>
                <w:sz w:val="16"/>
                <w:szCs w:val="16"/>
                <w:lang w:val="en-AU"/>
              </w:rPr>
            </w:pPr>
            <w:r w:rsidRPr="002C6829">
              <w:rPr>
                <w:sz w:val="16"/>
                <w:szCs w:val="16"/>
                <w:lang w:val="en-AU"/>
              </w:rPr>
              <w:t>-</w:t>
            </w:r>
          </w:p>
        </w:tc>
        <w:tc>
          <w:tcPr>
            <w:tcW w:w="1361" w:type="dxa"/>
          </w:tcPr>
          <w:p w14:paraId="3EFAACAC" w14:textId="77777777" w:rsidR="00074750" w:rsidRPr="002C6829" w:rsidRDefault="00074750" w:rsidP="00074750">
            <w:pPr>
              <w:pStyle w:val="Tablebodycopy"/>
              <w:jc w:val="left"/>
              <w:rPr>
                <w:sz w:val="16"/>
                <w:szCs w:val="16"/>
                <w:lang w:val="en-AU"/>
              </w:rPr>
            </w:pPr>
            <w:r w:rsidRPr="002C6829">
              <w:rPr>
                <w:sz w:val="16"/>
                <w:szCs w:val="16"/>
                <w:lang w:val="en-AU"/>
              </w:rPr>
              <w:t>-</w:t>
            </w:r>
          </w:p>
        </w:tc>
        <w:tc>
          <w:tcPr>
            <w:tcW w:w="1102" w:type="dxa"/>
          </w:tcPr>
          <w:p w14:paraId="31BF14AF" w14:textId="77777777" w:rsidR="00074750" w:rsidRPr="002C6829" w:rsidRDefault="00074750" w:rsidP="00074750">
            <w:pPr>
              <w:pStyle w:val="Tablebodycopy"/>
              <w:jc w:val="left"/>
              <w:rPr>
                <w:sz w:val="16"/>
                <w:szCs w:val="16"/>
                <w:lang w:val="en-AU"/>
              </w:rPr>
            </w:pPr>
            <w:r w:rsidRPr="002C6829">
              <w:rPr>
                <w:sz w:val="16"/>
                <w:szCs w:val="16"/>
                <w:lang w:val="en-AU"/>
              </w:rPr>
              <w:t>-</w:t>
            </w:r>
          </w:p>
        </w:tc>
      </w:tr>
      <w:tr w:rsidR="00074750" w:rsidRPr="002C6829" w14:paraId="0CDBD7DD" w14:textId="77777777" w:rsidTr="00074750">
        <w:trPr>
          <w:trHeight w:val="227"/>
        </w:trPr>
        <w:tc>
          <w:tcPr>
            <w:tcW w:w="907" w:type="dxa"/>
          </w:tcPr>
          <w:p w14:paraId="4DA9E032" w14:textId="77777777" w:rsidR="00074750" w:rsidRPr="002C6829" w:rsidRDefault="00074750" w:rsidP="00074750">
            <w:pPr>
              <w:pStyle w:val="Tablebodycopy"/>
              <w:jc w:val="left"/>
              <w:rPr>
                <w:b/>
                <w:bCs/>
                <w:sz w:val="16"/>
                <w:szCs w:val="16"/>
                <w:lang w:val="en-AU"/>
              </w:rPr>
            </w:pPr>
            <w:r w:rsidRPr="002C6829">
              <w:rPr>
                <w:b/>
                <w:bCs/>
                <w:sz w:val="16"/>
                <w:szCs w:val="16"/>
                <w:lang w:val="en-AU"/>
              </w:rPr>
              <w:t>Context</w:t>
            </w:r>
          </w:p>
        </w:tc>
        <w:tc>
          <w:tcPr>
            <w:tcW w:w="1189" w:type="dxa"/>
          </w:tcPr>
          <w:p w14:paraId="090AAC8B" w14:textId="77777777" w:rsidR="00074750" w:rsidRPr="002C6829" w:rsidRDefault="00074750" w:rsidP="00074750">
            <w:pPr>
              <w:pStyle w:val="Tablebodycopy"/>
              <w:jc w:val="left"/>
              <w:rPr>
                <w:sz w:val="16"/>
                <w:szCs w:val="16"/>
                <w:lang w:val="en-AU"/>
              </w:rPr>
            </w:pPr>
            <w:r w:rsidRPr="002C6829">
              <w:rPr>
                <w:sz w:val="16"/>
                <w:szCs w:val="16"/>
                <w:lang w:val="en-AU"/>
              </w:rPr>
              <w:t>"Don't need to my dog stays in my backyard"</w:t>
            </w:r>
          </w:p>
        </w:tc>
        <w:tc>
          <w:tcPr>
            <w:tcW w:w="1371" w:type="dxa"/>
          </w:tcPr>
          <w:p w14:paraId="798A03D2" w14:textId="77777777" w:rsidR="00074750" w:rsidRPr="002C6829" w:rsidRDefault="00074750" w:rsidP="00074750">
            <w:pPr>
              <w:pStyle w:val="Tablebodycopy"/>
              <w:jc w:val="left"/>
              <w:rPr>
                <w:sz w:val="16"/>
                <w:szCs w:val="16"/>
                <w:lang w:val="en-AU"/>
              </w:rPr>
            </w:pPr>
            <w:r w:rsidRPr="002C6829">
              <w:rPr>
                <w:sz w:val="16"/>
                <w:szCs w:val="16"/>
                <w:lang w:val="en-AU"/>
              </w:rPr>
              <w:t>"We are not allowed to alter the garden in our rental property."</w:t>
            </w:r>
          </w:p>
        </w:tc>
        <w:tc>
          <w:tcPr>
            <w:tcW w:w="1196" w:type="dxa"/>
          </w:tcPr>
          <w:p w14:paraId="3EC17963" w14:textId="77777777" w:rsidR="00074750" w:rsidRPr="002C6829" w:rsidRDefault="00074750" w:rsidP="00074750">
            <w:pPr>
              <w:pStyle w:val="Tablebodycopy"/>
              <w:jc w:val="left"/>
              <w:rPr>
                <w:sz w:val="16"/>
                <w:szCs w:val="16"/>
                <w:lang w:val="en-AU"/>
              </w:rPr>
            </w:pPr>
            <w:r w:rsidRPr="002C6829">
              <w:rPr>
                <w:sz w:val="16"/>
                <w:szCs w:val="16"/>
                <w:lang w:val="en-AU"/>
              </w:rPr>
              <w:t>"I don’t have control over it"</w:t>
            </w:r>
          </w:p>
        </w:tc>
        <w:tc>
          <w:tcPr>
            <w:tcW w:w="1134" w:type="dxa"/>
          </w:tcPr>
          <w:p w14:paraId="1F5AAC99" w14:textId="77777777" w:rsidR="00074750" w:rsidRPr="002C6829" w:rsidRDefault="00074750" w:rsidP="00074750">
            <w:pPr>
              <w:pStyle w:val="Tablebodycopy"/>
              <w:jc w:val="left"/>
              <w:rPr>
                <w:sz w:val="16"/>
                <w:szCs w:val="16"/>
                <w:lang w:val="en-AU"/>
              </w:rPr>
            </w:pPr>
            <w:r w:rsidRPr="002C6829">
              <w:rPr>
                <w:sz w:val="16"/>
                <w:szCs w:val="16"/>
                <w:lang w:val="en-AU"/>
              </w:rPr>
              <w:t>"Unclear labelling"</w:t>
            </w:r>
          </w:p>
        </w:tc>
        <w:tc>
          <w:tcPr>
            <w:tcW w:w="1366" w:type="dxa"/>
          </w:tcPr>
          <w:p w14:paraId="749C370E" w14:textId="77777777" w:rsidR="00074750" w:rsidRPr="002C6829" w:rsidRDefault="00074750" w:rsidP="00074750">
            <w:pPr>
              <w:pStyle w:val="Tablebodycopy"/>
              <w:jc w:val="left"/>
              <w:rPr>
                <w:sz w:val="16"/>
                <w:szCs w:val="16"/>
                <w:lang w:val="en-AU"/>
              </w:rPr>
            </w:pPr>
            <w:r w:rsidRPr="002C6829">
              <w:rPr>
                <w:sz w:val="16"/>
                <w:szCs w:val="16"/>
                <w:lang w:val="en-AU"/>
              </w:rPr>
              <w:t>"there is limited public transport where I live,"</w:t>
            </w:r>
          </w:p>
        </w:tc>
        <w:tc>
          <w:tcPr>
            <w:tcW w:w="1066" w:type="dxa"/>
          </w:tcPr>
          <w:p w14:paraId="27F90D3F" w14:textId="77777777" w:rsidR="00074750" w:rsidRPr="002C6829" w:rsidRDefault="00074750" w:rsidP="00074750">
            <w:pPr>
              <w:pStyle w:val="Tablebodycopy"/>
              <w:jc w:val="left"/>
              <w:rPr>
                <w:sz w:val="16"/>
                <w:szCs w:val="16"/>
                <w:lang w:val="en-AU"/>
              </w:rPr>
            </w:pPr>
            <w:r w:rsidRPr="002C6829">
              <w:rPr>
                <w:sz w:val="16"/>
                <w:szCs w:val="16"/>
                <w:lang w:val="en-AU"/>
              </w:rPr>
              <w:t>-</w:t>
            </w:r>
          </w:p>
        </w:tc>
        <w:tc>
          <w:tcPr>
            <w:tcW w:w="1046" w:type="dxa"/>
          </w:tcPr>
          <w:p w14:paraId="187DF8CA" w14:textId="77777777" w:rsidR="00074750" w:rsidRPr="002C6829" w:rsidRDefault="00074750" w:rsidP="00074750">
            <w:pPr>
              <w:pStyle w:val="Tablebodycopy"/>
              <w:jc w:val="left"/>
              <w:rPr>
                <w:sz w:val="16"/>
                <w:szCs w:val="16"/>
                <w:lang w:val="en-AU"/>
              </w:rPr>
            </w:pPr>
            <w:r w:rsidRPr="002C6829">
              <w:rPr>
                <w:sz w:val="16"/>
                <w:szCs w:val="16"/>
                <w:lang w:val="en-AU"/>
              </w:rPr>
              <w:t>-</w:t>
            </w:r>
          </w:p>
        </w:tc>
        <w:tc>
          <w:tcPr>
            <w:tcW w:w="1084" w:type="dxa"/>
          </w:tcPr>
          <w:p w14:paraId="33BE1B20" w14:textId="77777777" w:rsidR="00074750" w:rsidRPr="002C6829" w:rsidRDefault="00074750" w:rsidP="00074750">
            <w:pPr>
              <w:pStyle w:val="Tablebodycopy"/>
              <w:jc w:val="left"/>
              <w:rPr>
                <w:sz w:val="16"/>
                <w:szCs w:val="16"/>
                <w:lang w:val="en-AU"/>
              </w:rPr>
            </w:pPr>
            <w:r w:rsidRPr="002C6829">
              <w:rPr>
                <w:sz w:val="16"/>
                <w:szCs w:val="16"/>
                <w:lang w:val="en-AU"/>
              </w:rPr>
              <w:t>-</w:t>
            </w:r>
          </w:p>
        </w:tc>
        <w:tc>
          <w:tcPr>
            <w:tcW w:w="1288" w:type="dxa"/>
          </w:tcPr>
          <w:p w14:paraId="1F2367E1" w14:textId="77777777" w:rsidR="00074750" w:rsidRPr="002C6829" w:rsidRDefault="00074750" w:rsidP="00074750">
            <w:pPr>
              <w:pStyle w:val="Tablebodycopy"/>
              <w:jc w:val="left"/>
              <w:rPr>
                <w:sz w:val="16"/>
                <w:szCs w:val="16"/>
                <w:lang w:val="en-AU"/>
              </w:rPr>
            </w:pPr>
            <w:r w:rsidRPr="002C6829">
              <w:rPr>
                <w:sz w:val="16"/>
                <w:szCs w:val="16"/>
                <w:lang w:val="en-AU"/>
              </w:rPr>
              <w:t>-</w:t>
            </w:r>
          </w:p>
        </w:tc>
        <w:tc>
          <w:tcPr>
            <w:tcW w:w="1361" w:type="dxa"/>
          </w:tcPr>
          <w:p w14:paraId="2C54E0A1" w14:textId="77777777" w:rsidR="00074750" w:rsidRPr="002C6829" w:rsidRDefault="00074750" w:rsidP="00074750">
            <w:pPr>
              <w:pStyle w:val="Tablebodycopy"/>
              <w:jc w:val="left"/>
              <w:rPr>
                <w:sz w:val="16"/>
                <w:szCs w:val="16"/>
                <w:lang w:val="en-AU"/>
              </w:rPr>
            </w:pPr>
            <w:r w:rsidRPr="002C6829">
              <w:rPr>
                <w:sz w:val="16"/>
                <w:szCs w:val="16"/>
                <w:lang w:val="en-AU"/>
              </w:rPr>
              <w:t>"because it might be dirty"</w:t>
            </w:r>
          </w:p>
        </w:tc>
        <w:tc>
          <w:tcPr>
            <w:tcW w:w="1102" w:type="dxa"/>
          </w:tcPr>
          <w:p w14:paraId="4F3A5BAD" w14:textId="77777777" w:rsidR="00074750" w:rsidRPr="002C6829" w:rsidRDefault="00074750" w:rsidP="00074750">
            <w:pPr>
              <w:pStyle w:val="Tablebodycopy"/>
              <w:jc w:val="left"/>
              <w:rPr>
                <w:sz w:val="16"/>
                <w:szCs w:val="16"/>
                <w:lang w:val="en-AU"/>
              </w:rPr>
            </w:pPr>
            <w:r w:rsidRPr="002C6829">
              <w:rPr>
                <w:sz w:val="16"/>
                <w:szCs w:val="16"/>
                <w:lang w:val="en-AU"/>
              </w:rPr>
              <w:t>-</w:t>
            </w:r>
          </w:p>
        </w:tc>
      </w:tr>
      <w:tr w:rsidR="00074750" w:rsidRPr="002C6829" w14:paraId="5C9F75C8" w14:textId="77777777" w:rsidTr="00074750">
        <w:trPr>
          <w:trHeight w:val="227"/>
        </w:trPr>
        <w:tc>
          <w:tcPr>
            <w:tcW w:w="907" w:type="dxa"/>
          </w:tcPr>
          <w:p w14:paraId="68F4EEDB" w14:textId="77777777" w:rsidR="00074750" w:rsidRPr="002C6829" w:rsidRDefault="00074750" w:rsidP="00074750">
            <w:pPr>
              <w:pStyle w:val="Tablebodycopy"/>
              <w:jc w:val="left"/>
              <w:rPr>
                <w:b/>
                <w:bCs/>
                <w:sz w:val="16"/>
                <w:szCs w:val="16"/>
                <w:lang w:val="en-AU"/>
              </w:rPr>
            </w:pPr>
            <w:r w:rsidRPr="002C6829">
              <w:rPr>
                <w:b/>
                <w:bCs/>
                <w:sz w:val="16"/>
                <w:szCs w:val="16"/>
                <w:lang w:val="en-AU"/>
              </w:rPr>
              <w:t>N/A</w:t>
            </w:r>
          </w:p>
        </w:tc>
        <w:tc>
          <w:tcPr>
            <w:tcW w:w="1189" w:type="dxa"/>
          </w:tcPr>
          <w:p w14:paraId="177C42E5" w14:textId="77777777" w:rsidR="00074750" w:rsidRPr="002C6829" w:rsidRDefault="00074750" w:rsidP="00074750">
            <w:pPr>
              <w:pStyle w:val="Tablebodycopy"/>
              <w:jc w:val="left"/>
              <w:rPr>
                <w:sz w:val="16"/>
                <w:szCs w:val="16"/>
                <w:lang w:val="en-AU"/>
              </w:rPr>
            </w:pPr>
            <w:r w:rsidRPr="002C6829">
              <w:rPr>
                <w:sz w:val="16"/>
                <w:szCs w:val="16"/>
                <w:lang w:val="en-AU"/>
              </w:rPr>
              <w:t>"We have birds"</w:t>
            </w:r>
          </w:p>
        </w:tc>
        <w:tc>
          <w:tcPr>
            <w:tcW w:w="1371" w:type="dxa"/>
          </w:tcPr>
          <w:p w14:paraId="151EFDEC" w14:textId="77777777" w:rsidR="00074750" w:rsidRPr="002C6829" w:rsidRDefault="00074750" w:rsidP="00074750">
            <w:pPr>
              <w:pStyle w:val="Tablebodycopy"/>
              <w:jc w:val="left"/>
              <w:rPr>
                <w:sz w:val="16"/>
                <w:szCs w:val="16"/>
                <w:lang w:val="en-AU"/>
              </w:rPr>
            </w:pPr>
            <w:r w:rsidRPr="002C6829">
              <w:rPr>
                <w:sz w:val="16"/>
                <w:szCs w:val="16"/>
                <w:lang w:val="en-AU"/>
              </w:rPr>
              <w:t>"I don't garden."</w:t>
            </w:r>
          </w:p>
        </w:tc>
        <w:tc>
          <w:tcPr>
            <w:tcW w:w="1196" w:type="dxa"/>
          </w:tcPr>
          <w:p w14:paraId="60FFF916" w14:textId="77777777" w:rsidR="00074750" w:rsidRPr="002C6829" w:rsidRDefault="00074750" w:rsidP="00074750">
            <w:pPr>
              <w:pStyle w:val="Tablebodycopy"/>
              <w:jc w:val="left"/>
              <w:rPr>
                <w:sz w:val="16"/>
                <w:szCs w:val="16"/>
                <w:lang w:val="en-AU"/>
              </w:rPr>
            </w:pPr>
            <w:r w:rsidRPr="002C6829">
              <w:rPr>
                <w:sz w:val="16"/>
                <w:szCs w:val="16"/>
                <w:lang w:val="en-AU"/>
              </w:rPr>
              <w:t>-</w:t>
            </w:r>
          </w:p>
        </w:tc>
        <w:tc>
          <w:tcPr>
            <w:tcW w:w="1134" w:type="dxa"/>
          </w:tcPr>
          <w:p w14:paraId="57039D3A" w14:textId="77777777" w:rsidR="00074750" w:rsidRPr="002C6829" w:rsidRDefault="00074750" w:rsidP="00074750">
            <w:pPr>
              <w:pStyle w:val="Tablebodycopy"/>
              <w:jc w:val="left"/>
              <w:rPr>
                <w:sz w:val="16"/>
                <w:szCs w:val="16"/>
                <w:lang w:val="en-AU"/>
              </w:rPr>
            </w:pPr>
            <w:r w:rsidRPr="002C6829">
              <w:rPr>
                <w:sz w:val="16"/>
                <w:szCs w:val="16"/>
                <w:lang w:val="en-AU"/>
              </w:rPr>
              <w:t>"vegetarian, (dont eat seafood)"</w:t>
            </w:r>
          </w:p>
        </w:tc>
        <w:tc>
          <w:tcPr>
            <w:tcW w:w="1366" w:type="dxa"/>
          </w:tcPr>
          <w:p w14:paraId="40B3AAEA" w14:textId="77777777" w:rsidR="00074750" w:rsidRPr="002C6829" w:rsidRDefault="00074750" w:rsidP="00074750">
            <w:pPr>
              <w:pStyle w:val="Tablebodycopy"/>
              <w:jc w:val="left"/>
              <w:rPr>
                <w:sz w:val="16"/>
                <w:szCs w:val="16"/>
                <w:lang w:val="en-AU"/>
              </w:rPr>
            </w:pPr>
            <w:r w:rsidRPr="002C6829">
              <w:rPr>
                <w:sz w:val="16"/>
                <w:szCs w:val="16"/>
                <w:lang w:val="en-AU"/>
              </w:rPr>
              <w:t>"na"</w:t>
            </w:r>
          </w:p>
        </w:tc>
        <w:tc>
          <w:tcPr>
            <w:tcW w:w="1066" w:type="dxa"/>
          </w:tcPr>
          <w:p w14:paraId="47B09B9D" w14:textId="77777777" w:rsidR="00074750" w:rsidRPr="002C6829" w:rsidRDefault="00074750" w:rsidP="00074750">
            <w:pPr>
              <w:pStyle w:val="Tablebodycopy"/>
              <w:jc w:val="left"/>
              <w:rPr>
                <w:sz w:val="16"/>
                <w:szCs w:val="16"/>
                <w:lang w:val="en-AU"/>
              </w:rPr>
            </w:pPr>
            <w:r w:rsidRPr="002C6829">
              <w:rPr>
                <w:sz w:val="16"/>
                <w:szCs w:val="16"/>
                <w:lang w:val="en-AU"/>
              </w:rPr>
              <w:t>"N/A"</w:t>
            </w:r>
          </w:p>
        </w:tc>
        <w:tc>
          <w:tcPr>
            <w:tcW w:w="1046" w:type="dxa"/>
          </w:tcPr>
          <w:p w14:paraId="5D4EB03F" w14:textId="77777777" w:rsidR="00074750" w:rsidRPr="002C6829" w:rsidRDefault="00074750" w:rsidP="00074750">
            <w:pPr>
              <w:pStyle w:val="Tablebodycopy"/>
              <w:jc w:val="left"/>
              <w:rPr>
                <w:sz w:val="16"/>
                <w:szCs w:val="16"/>
                <w:lang w:val="en-AU"/>
              </w:rPr>
            </w:pPr>
            <w:r w:rsidRPr="002C6829">
              <w:rPr>
                <w:sz w:val="16"/>
                <w:szCs w:val="16"/>
                <w:lang w:val="en-AU"/>
              </w:rPr>
              <w:t>"na"</w:t>
            </w:r>
          </w:p>
        </w:tc>
        <w:tc>
          <w:tcPr>
            <w:tcW w:w="1084" w:type="dxa"/>
          </w:tcPr>
          <w:p w14:paraId="2ECC5567" w14:textId="77777777" w:rsidR="00074750" w:rsidRPr="002C6829" w:rsidRDefault="00074750" w:rsidP="00074750">
            <w:pPr>
              <w:pStyle w:val="Tablebodycopy"/>
              <w:jc w:val="left"/>
              <w:rPr>
                <w:sz w:val="16"/>
                <w:szCs w:val="16"/>
                <w:lang w:val="en-AU"/>
              </w:rPr>
            </w:pPr>
            <w:r w:rsidRPr="002C6829">
              <w:rPr>
                <w:sz w:val="16"/>
                <w:szCs w:val="16"/>
                <w:lang w:val="en-AU"/>
              </w:rPr>
              <w:t>-</w:t>
            </w:r>
          </w:p>
        </w:tc>
        <w:tc>
          <w:tcPr>
            <w:tcW w:w="1288" w:type="dxa"/>
          </w:tcPr>
          <w:p w14:paraId="6FF51533" w14:textId="77777777" w:rsidR="00074750" w:rsidRPr="002C6829" w:rsidRDefault="00074750" w:rsidP="00074750">
            <w:pPr>
              <w:pStyle w:val="Tablebodycopy"/>
              <w:jc w:val="left"/>
              <w:rPr>
                <w:sz w:val="16"/>
                <w:szCs w:val="16"/>
                <w:lang w:val="en-AU"/>
              </w:rPr>
            </w:pPr>
            <w:r w:rsidRPr="002C6829">
              <w:rPr>
                <w:sz w:val="16"/>
                <w:szCs w:val="16"/>
                <w:lang w:val="en-AU"/>
              </w:rPr>
              <w:t>"just because"</w:t>
            </w:r>
          </w:p>
        </w:tc>
        <w:tc>
          <w:tcPr>
            <w:tcW w:w="1361" w:type="dxa"/>
          </w:tcPr>
          <w:p w14:paraId="283B3BFE" w14:textId="77777777" w:rsidR="00074750" w:rsidRPr="002C6829" w:rsidRDefault="00074750" w:rsidP="00074750">
            <w:pPr>
              <w:pStyle w:val="Tablebodycopy"/>
              <w:jc w:val="left"/>
              <w:rPr>
                <w:sz w:val="16"/>
                <w:szCs w:val="16"/>
                <w:lang w:val="en-AU"/>
              </w:rPr>
            </w:pPr>
            <w:r w:rsidRPr="002C6829">
              <w:rPr>
                <w:sz w:val="16"/>
                <w:szCs w:val="16"/>
                <w:lang w:val="en-AU"/>
              </w:rPr>
              <w:t>"don't know"</w:t>
            </w:r>
          </w:p>
        </w:tc>
        <w:tc>
          <w:tcPr>
            <w:tcW w:w="1102" w:type="dxa"/>
          </w:tcPr>
          <w:p w14:paraId="0379397F" w14:textId="77777777" w:rsidR="00074750" w:rsidRPr="002C6829" w:rsidRDefault="00074750" w:rsidP="00074750">
            <w:pPr>
              <w:pStyle w:val="Tablebodycopy"/>
              <w:jc w:val="left"/>
              <w:rPr>
                <w:sz w:val="16"/>
                <w:szCs w:val="16"/>
                <w:lang w:val="en-AU"/>
              </w:rPr>
            </w:pPr>
            <w:r w:rsidRPr="002C6829">
              <w:rPr>
                <w:sz w:val="16"/>
                <w:szCs w:val="16"/>
                <w:lang w:val="en-AU"/>
              </w:rPr>
              <w:t>"I am not a gardener"</w:t>
            </w:r>
          </w:p>
        </w:tc>
      </w:tr>
      <w:tr w:rsidR="00074750" w:rsidRPr="002C6829" w14:paraId="71E66558" w14:textId="77777777" w:rsidTr="00074750">
        <w:trPr>
          <w:trHeight w:val="227"/>
        </w:trPr>
        <w:tc>
          <w:tcPr>
            <w:tcW w:w="907" w:type="dxa"/>
          </w:tcPr>
          <w:p w14:paraId="6C765FC8" w14:textId="77777777" w:rsidR="00074750" w:rsidRPr="002C6829" w:rsidRDefault="00074750" w:rsidP="00074750">
            <w:pPr>
              <w:pStyle w:val="Tablebodycopy"/>
              <w:jc w:val="left"/>
              <w:rPr>
                <w:b/>
                <w:bCs/>
                <w:sz w:val="16"/>
                <w:szCs w:val="16"/>
                <w:lang w:val="en-AU"/>
              </w:rPr>
            </w:pPr>
            <w:r w:rsidRPr="002C6829">
              <w:rPr>
                <w:b/>
                <w:bCs/>
                <w:sz w:val="16"/>
                <w:szCs w:val="16"/>
                <w:lang w:val="en-AU"/>
              </w:rPr>
              <w:t xml:space="preserve">No reason/ </w:t>
            </w:r>
            <w:r w:rsidRPr="002C6829">
              <w:rPr>
                <w:b/>
                <w:bCs/>
                <w:sz w:val="16"/>
                <w:szCs w:val="16"/>
                <w:lang w:val="en-AU"/>
              </w:rPr>
              <w:br/>
              <w:t>not sure</w:t>
            </w:r>
          </w:p>
        </w:tc>
        <w:tc>
          <w:tcPr>
            <w:tcW w:w="1189" w:type="dxa"/>
          </w:tcPr>
          <w:p w14:paraId="14456B9A" w14:textId="77777777" w:rsidR="00074750" w:rsidRPr="002C6829" w:rsidRDefault="00074750" w:rsidP="00074750">
            <w:pPr>
              <w:pStyle w:val="Tablebodycopy"/>
              <w:jc w:val="left"/>
              <w:rPr>
                <w:sz w:val="16"/>
                <w:szCs w:val="16"/>
                <w:lang w:val="en-AU"/>
              </w:rPr>
            </w:pPr>
            <w:r w:rsidRPr="002C6829">
              <w:rPr>
                <w:sz w:val="16"/>
                <w:szCs w:val="16"/>
                <w:lang w:val="en-AU"/>
              </w:rPr>
              <w:t>"i don't know"</w:t>
            </w:r>
          </w:p>
        </w:tc>
        <w:tc>
          <w:tcPr>
            <w:tcW w:w="1371" w:type="dxa"/>
          </w:tcPr>
          <w:p w14:paraId="463DB4CF" w14:textId="77777777" w:rsidR="00074750" w:rsidRPr="002C6829" w:rsidRDefault="00074750" w:rsidP="00074750">
            <w:pPr>
              <w:pStyle w:val="Tablebodycopy"/>
              <w:jc w:val="left"/>
              <w:rPr>
                <w:sz w:val="16"/>
                <w:szCs w:val="16"/>
                <w:lang w:val="en-AU"/>
              </w:rPr>
            </w:pPr>
            <w:r w:rsidRPr="002C6829">
              <w:rPr>
                <w:sz w:val="16"/>
                <w:szCs w:val="16"/>
                <w:lang w:val="en-AU"/>
              </w:rPr>
              <w:t>"not sure"</w:t>
            </w:r>
          </w:p>
        </w:tc>
        <w:tc>
          <w:tcPr>
            <w:tcW w:w="1196" w:type="dxa"/>
          </w:tcPr>
          <w:p w14:paraId="484E3613" w14:textId="77777777" w:rsidR="00074750" w:rsidRPr="002C6829" w:rsidRDefault="00074750" w:rsidP="00074750">
            <w:pPr>
              <w:pStyle w:val="Tablebodycopy"/>
              <w:jc w:val="left"/>
              <w:rPr>
                <w:sz w:val="16"/>
                <w:szCs w:val="16"/>
                <w:lang w:val="en-AU"/>
              </w:rPr>
            </w:pPr>
            <w:r w:rsidRPr="002C6829">
              <w:rPr>
                <w:sz w:val="16"/>
                <w:szCs w:val="16"/>
                <w:lang w:val="en-AU"/>
              </w:rPr>
              <w:t>"because"</w:t>
            </w:r>
            <w:r w:rsidRPr="002C6829">
              <w:rPr>
                <w:sz w:val="16"/>
                <w:szCs w:val="16"/>
                <w:lang w:val="en-AU"/>
              </w:rPr>
              <w:br/>
              <w:t>"do not know"</w:t>
            </w:r>
          </w:p>
        </w:tc>
        <w:tc>
          <w:tcPr>
            <w:tcW w:w="1134" w:type="dxa"/>
          </w:tcPr>
          <w:p w14:paraId="7B7D5EAD" w14:textId="77777777" w:rsidR="00074750" w:rsidRPr="002C6829" w:rsidRDefault="00074750" w:rsidP="00074750">
            <w:pPr>
              <w:pStyle w:val="Tablebodycopy"/>
              <w:jc w:val="left"/>
              <w:rPr>
                <w:sz w:val="16"/>
                <w:szCs w:val="16"/>
                <w:lang w:val="en-AU"/>
              </w:rPr>
            </w:pPr>
            <w:r w:rsidRPr="002C6829">
              <w:rPr>
                <w:sz w:val="16"/>
                <w:szCs w:val="16"/>
                <w:lang w:val="en-AU"/>
              </w:rPr>
              <w:t>"Not sure"</w:t>
            </w:r>
          </w:p>
        </w:tc>
        <w:tc>
          <w:tcPr>
            <w:tcW w:w="1366" w:type="dxa"/>
          </w:tcPr>
          <w:p w14:paraId="13A602A5" w14:textId="77777777" w:rsidR="00074750" w:rsidRPr="002C6829" w:rsidRDefault="00074750" w:rsidP="00074750">
            <w:pPr>
              <w:pStyle w:val="Tablebodycopy"/>
              <w:jc w:val="left"/>
              <w:rPr>
                <w:sz w:val="16"/>
                <w:szCs w:val="16"/>
                <w:lang w:val="en-AU"/>
              </w:rPr>
            </w:pPr>
            <w:r w:rsidRPr="002C6829">
              <w:rPr>
                <w:sz w:val="16"/>
                <w:szCs w:val="16"/>
                <w:lang w:val="en-AU"/>
              </w:rPr>
              <w:t>"None"</w:t>
            </w:r>
          </w:p>
        </w:tc>
        <w:tc>
          <w:tcPr>
            <w:tcW w:w="1066" w:type="dxa"/>
          </w:tcPr>
          <w:p w14:paraId="62C027B7" w14:textId="77777777" w:rsidR="00074750" w:rsidRPr="002C6829" w:rsidRDefault="00074750" w:rsidP="00074750">
            <w:pPr>
              <w:pStyle w:val="Tablebodycopy"/>
              <w:jc w:val="left"/>
              <w:rPr>
                <w:sz w:val="16"/>
                <w:szCs w:val="16"/>
                <w:lang w:val="en-AU"/>
              </w:rPr>
            </w:pPr>
            <w:r w:rsidRPr="002C6829">
              <w:rPr>
                <w:sz w:val="16"/>
                <w:szCs w:val="16"/>
                <w:lang w:val="en-AU"/>
              </w:rPr>
              <w:t>"Not sure"</w:t>
            </w:r>
          </w:p>
        </w:tc>
        <w:tc>
          <w:tcPr>
            <w:tcW w:w="1046" w:type="dxa"/>
          </w:tcPr>
          <w:p w14:paraId="00C08508" w14:textId="77777777" w:rsidR="00074750" w:rsidRPr="002C6829" w:rsidRDefault="00074750" w:rsidP="00074750">
            <w:pPr>
              <w:pStyle w:val="Tablebodycopy"/>
              <w:jc w:val="left"/>
              <w:rPr>
                <w:sz w:val="16"/>
                <w:szCs w:val="16"/>
                <w:lang w:val="en-AU"/>
              </w:rPr>
            </w:pPr>
            <w:r w:rsidRPr="002C6829">
              <w:rPr>
                <w:sz w:val="16"/>
                <w:szCs w:val="16"/>
                <w:lang w:val="en-AU"/>
              </w:rPr>
              <w:t>"Just wouldn’t"</w:t>
            </w:r>
          </w:p>
        </w:tc>
        <w:tc>
          <w:tcPr>
            <w:tcW w:w="1084" w:type="dxa"/>
          </w:tcPr>
          <w:p w14:paraId="74BC2672" w14:textId="77777777" w:rsidR="00074750" w:rsidRPr="002C6829" w:rsidRDefault="00074750" w:rsidP="00074750">
            <w:pPr>
              <w:pStyle w:val="Tablebodycopy"/>
              <w:jc w:val="left"/>
              <w:rPr>
                <w:sz w:val="16"/>
                <w:szCs w:val="16"/>
                <w:lang w:val="en-AU"/>
              </w:rPr>
            </w:pPr>
            <w:r w:rsidRPr="002C6829">
              <w:rPr>
                <w:sz w:val="16"/>
                <w:szCs w:val="16"/>
                <w:lang w:val="en-AU"/>
              </w:rPr>
              <w:t>"no specific reason"</w:t>
            </w:r>
          </w:p>
        </w:tc>
        <w:tc>
          <w:tcPr>
            <w:tcW w:w="1288" w:type="dxa"/>
          </w:tcPr>
          <w:p w14:paraId="711BD980" w14:textId="77777777" w:rsidR="00074750" w:rsidRPr="002C6829" w:rsidRDefault="00074750" w:rsidP="00074750">
            <w:pPr>
              <w:pStyle w:val="Tablebodycopy"/>
              <w:jc w:val="left"/>
              <w:rPr>
                <w:sz w:val="16"/>
                <w:szCs w:val="16"/>
                <w:lang w:val="en-AU"/>
              </w:rPr>
            </w:pPr>
            <w:r w:rsidRPr="002C6829">
              <w:rPr>
                <w:sz w:val="16"/>
                <w:szCs w:val="16"/>
                <w:lang w:val="en-AU"/>
              </w:rPr>
              <w:t>"na"</w:t>
            </w:r>
          </w:p>
        </w:tc>
        <w:tc>
          <w:tcPr>
            <w:tcW w:w="1361" w:type="dxa"/>
          </w:tcPr>
          <w:p w14:paraId="5473F311" w14:textId="77777777" w:rsidR="00074750" w:rsidRPr="002C6829" w:rsidRDefault="00074750" w:rsidP="00074750">
            <w:pPr>
              <w:pStyle w:val="Tablebodycopy"/>
              <w:jc w:val="left"/>
              <w:rPr>
                <w:sz w:val="16"/>
                <w:szCs w:val="16"/>
                <w:lang w:val="en-AU"/>
              </w:rPr>
            </w:pPr>
            <w:r w:rsidRPr="002C6829">
              <w:rPr>
                <w:sz w:val="16"/>
                <w:szCs w:val="16"/>
                <w:lang w:val="en-AU"/>
              </w:rPr>
              <w:t>"Na"</w:t>
            </w:r>
          </w:p>
        </w:tc>
        <w:tc>
          <w:tcPr>
            <w:tcW w:w="1102" w:type="dxa"/>
          </w:tcPr>
          <w:p w14:paraId="7F40BED8" w14:textId="77777777" w:rsidR="00074750" w:rsidRPr="002C6829" w:rsidRDefault="00074750" w:rsidP="00074750">
            <w:pPr>
              <w:pStyle w:val="Tablebodycopy"/>
              <w:jc w:val="left"/>
              <w:rPr>
                <w:sz w:val="16"/>
                <w:szCs w:val="16"/>
                <w:lang w:val="en-AU"/>
              </w:rPr>
            </w:pPr>
            <w:r w:rsidRPr="002C6829">
              <w:rPr>
                <w:sz w:val="16"/>
                <w:szCs w:val="16"/>
                <w:lang w:val="en-AU"/>
              </w:rPr>
              <w:t>"No response"</w:t>
            </w:r>
          </w:p>
        </w:tc>
      </w:tr>
    </w:tbl>
    <w:p w14:paraId="2ECACAFE" w14:textId="77777777" w:rsidR="00074750" w:rsidRPr="002C6829" w:rsidRDefault="00074750" w:rsidP="00074750">
      <w:pPr>
        <w:rPr>
          <w:lang w:val="en-AU"/>
        </w:rPr>
        <w:sectPr w:rsidR="00074750" w:rsidRPr="002C6829" w:rsidSect="00EA498B">
          <w:type w:val="continuous"/>
          <w:pgSz w:w="16840" w:h="11901" w:orient="landscape"/>
          <w:pgMar w:top="1440" w:right="1440" w:bottom="1440" w:left="1440" w:header="709" w:footer="567" w:gutter="0"/>
          <w:cols w:space="708"/>
          <w:titlePg/>
          <w:docGrid w:linePitch="360"/>
        </w:sectPr>
      </w:pPr>
    </w:p>
    <w:p w14:paraId="34DA4D03" w14:textId="77777777" w:rsidR="00074750" w:rsidRPr="002C6829" w:rsidRDefault="00074750" w:rsidP="00074750">
      <w:pPr>
        <w:pStyle w:val="Heading1"/>
        <w:rPr>
          <w:lang w:val="en-AU"/>
        </w:rPr>
      </w:pPr>
      <w:bookmarkStart w:id="215" w:name="_Toc2862772"/>
      <w:bookmarkStart w:id="216" w:name="_Toc535837526"/>
      <w:r w:rsidRPr="002C6829">
        <w:rPr>
          <w:lang w:val="en-AU"/>
        </w:rPr>
        <w:lastRenderedPageBreak/>
        <w:t>Appendix E: Chapter 1 Environmental Psychology</w:t>
      </w:r>
      <w:bookmarkEnd w:id="215"/>
      <w:r w:rsidRPr="002C6829">
        <w:rPr>
          <w:lang w:val="en-AU"/>
        </w:rPr>
        <w:t xml:space="preserve"> </w:t>
      </w:r>
      <w:bookmarkEnd w:id="216"/>
    </w:p>
    <w:p w14:paraId="35C944A8" w14:textId="148E02CE" w:rsidR="00074750" w:rsidRPr="002C6829" w:rsidRDefault="00074750" w:rsidP="00074750">
      <w:pPr>
        <w:pStyle w:val="Heading2"/>
        <w:rPr>
          <w:lang w:val="en-AU"/>
        </w:rPr>
      </w:pPr>
      <w:bookmarkStart w:id="217" w:name="_Toc2862773"/>
      <w:r w:rsidRPr="002C6829">
        <w:rPr>
          <w:lang w:val="en-AU"/>
        </w:rPr>
        <w:t xml:space="preserve">Population </w:t>
      </w:r>
      <w:r w:rsidR="000963F7">
        <w:rPr>
          <w:lang w:val="en-AU"/>
        </w:rPr>
        <w:t>s</w:t>
      </w:r>
      <w:r w:rsidRPr="002C6829">
        <w:rPr>
          <w:lang w:val="en-AU"/>
        </w:rPr>
        <w:t>egmentation</w:t>
      </w:r>
      <w:bookmarkEnd w:id="217"/>
    </w:p>
    <w:p w14:paraId="055BAF56" w14:textId="1DB91C99" w:rsidR="00074750" w:rsidRPr="002C6829" w:rsidRDefault="00074750" w:rsidP="00074750">
      <w:pPr>
        <w:pStyle w:val="Heading4"/>
        <w:rPr>
          <w:noProof/>
          <w:lang w:val="en-AU"/>
        </w:rPr>
      </w:pPr>
      <w:r w:rsidRPr="002C6829">
        <w:rPr>
          <w:noProof/>
          <w:lang w:val="en-AU"/>
        </w:rPr>
        <w:t xml:space="preserve">Environmental </w:t>
      </w:r>
      <w:r w:rsidR="000963F7">
        <w:rPr>
          <w:noProof/>
          <w:lang w:val="en-AU"/>
        </w:rPr>
        <w:t>v</w:t>
      </w:r>
      <w:r w:rsidRPr="002C6829">
        <w:rPr>
          <w:noProof/>
          <w:lang w:val="en-AU"/>
        </w:rPr>
        <w:t>alues</w:t>
      </w:r>
    </w:p>
    <w:p w14:paraId="2962229A" w14:textId="74E55087" w:rsidR="00074750" w:rsidRPr="002C6829" w:rsidRDefault="00074750" w:rsidP="00074750">
      <w:pPr>
        <w:rPr>
          <w:noProof/>
          <w:lang w:val="en-AU"/>
        </w:rPr>
      </w:pPr>
      <w:r w:rsidRPr="002C6829">
        <w:rPr>
          <w:noProof/>
          <w:lang w:val="en-AU"/>
        </w:rPr>
        <w:t>The charts shown below show that the proportion of participants in the high CN group were more likely to strongly support the pro-environmental</w:t>
      </w:r>
      <w:r w:rsidR="00BD667E">
        <w:rPr>
          <w:noProof/>
          <w:lang w:val="en-AU"/>
        </w:rPr>
        <w:t xml:space="preserve"> </w:t>
      </w:r>
      <w:r w:rsidRPr="002C6829">
        <w:rPr>
          <w:noProof/>
          <w:lang w:val="en-AU"/>
        </w:rPr>
        <w:t>/</w:t>
      </w:r>
      <w:r w:rsidR="00BD667E">
        <w:rPr>
          <w:noProof/>
          <w:lang w:val="en-AU"/>
        </w:rPr>
        <w:t xml:space="preserve"> </w:t>
      </w:r>
      <w:r w:rsidRPr="002C6829">
        <w:rPr>
          <w:noProof/>
          <w:lang w:val="en-AU"/>
        </w:rPr>
        <w:t>pro-social values compared with those in the moderate and low CN groups. Moreover, there were more moderate CN participants offering strong support compared with low CN participants. This observation notwithstanding, nearly 50% of the moderate CN group and about one-third of the low CN group endorsed the value position at point 6 on the rating scale. By and large, most participants supported pro-environmental</w:t>
      </w:r>
      <w:r w:rsidR="00BD667E">
        <w:rPr>
          <w:noProof/>
          <w:lang w:val="en-AU"/>
        </w:rPr>
        <w:t xml:space="preserve"> </w:t>
      </w:r>
      <w:r w:rsidRPr="002C6829">
        <w:rPr>
          <w:noProof/>
          <w:lang w:val="en-AU"/>
        </w:rPr>
        <w:t>/</w:t>
      </w:r>
      <w:r w:rsidR="00BD667E">
        <w:rPr>
          <w:noProof/>
          <w:lang w:val="en-AU"/>
        </w:rPr>
        <w:t xml:space="preserve"> </w:t>
      </w:r>
      <w:r w:rsidRPr="002C6829">
        <w:rPr>
          <w:noProof/>
          <w:lang w:val="en-AU"/>
        </w:rPr>
        <w:t>pro-social values to some extent, but those with a high connection to nature were most likely to offer the strongest support.</w:t>
      </w:r>
    </w:p>
    <w:p w14:paraId="34D635CD" w14:textId="77777777" w:rsidR="00074750" w:rsidRPr="002C6829" w:rsidRDefault="00074750" w:rsidP="00074750">
      <w:pPr>
        <w:rPr>
          <w:noProof/>
          <w:lang w:val="en-AU"/>
        </w:rPr>
      </w:pPr>
      <w:r w:rsidRPr="002C6829">
        <w:rPr>
          <w:noProof/>
          <w:lang w:val="en-AU" w:eastAsia="en-AU"/>
        </w:rPr>
        <w:drawing>
          <wp:inline distT="0" distB="0" distL="0" distR="0" wp14:anchorId="148D8904" wp14:editId="14CE1E12">
            <wp:extent cx="5727700" cy="1010285"/>
            <wp:effectExtent l="0" t="0" r="6350" b="0"/>
            <wp:docPr id="230" name="Chart 230"/>
            <wp:cNvGraphicFramePr/>
            <a:graphic xmlns:a="http://schemas.openxmlformats.org/drawingml/2006/main">
              <a:graphicData uri="http://schemas.openxmlformats.org/drawingml/2006/chart">
                <c:chart xmlns:c="http://schemas.openxmlformats.org/drawingml/2006/chart" xmlns:r="http://schemas.openxmlformats.org/officeDocument/2006/relationships" r:id="rId89"/>
              </a:graphicData>
            </a:graphic>
          </wp:inline>
        </w:drawing>
      </w:r>
    </w:p>
    <w:tbl>
      <w:tblPr>
        <w:tblStyle w:val="TableGrid3"/>
        <w:tblW w:w="963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38"/>
      </w:tblGrid>
      <w:tr w:rsidR="00074750" w:rsidRPr="002C6829" w14:paraId="45B62B77" w14:textId="77777777" w:rsidTr="00074750">
        <w:tc>
          <w:tcPr>
            <w:tcW w:w="9638" w:type="dxa"/>
          </w:tcPr>
          <w:p w14:paraId="18DADABB" w14:textId="77777777" w:rsidR="00074750" w:rsidRPr="002C6829" w:rsidRDefault="00074750" w:rsidP="00074750">
            <w:pPr>
              <w:pStyle w:val="Bodycopy"/>
              <w:rPr>
                <w:b/>
                <w:bCs w:val="0"/>
              </w:rPr>
            </w:pPr>
            <w:r w:rsidRPr="002C6829">
              <w:rPr>
                <w:b/>
                <w:bCs w:val="0"/>
              </w:rPr>
              <w:t>Key</w:t>
            </w:r>
          </w:p>
          <w:tbl>
            <w:tblPr>
              <w:tblStyle w:val="TableGrid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9"/>
              <w:gridCol w:w="879"/>
              <w:gridCol w:w="879"/>
              <w:gridCol w:w="967"/>
              <w:gridCol w:w="879"/>
              <w:gridCol w:w="879"/>
              <w:gridCol w:w="879"/>
            </w:tblGrid>
            <w:tr w:rsidR="00074750" w:rsidRPr="002C6829" w14:paraId="0C26900B" w14:textId="77777777" w:rsidTr="00074750">
              <w:tc>
                <w:tcPr>
                  <w:tcW w:w="879" w:type="dxa"/>
                </w:tcPr>
                <w:tbl>
                  <w:tblPr>
                    <w:tblStyle w:val="TableGrid3"/>
                    <w:tblpPr w:leftFromText="180" w:rightFromText="180" w:vertAnchor="text" w:horzAnchor="page" w:tblpXSpec="center" w:tblpY="33"/>
                    <w:tblOverlap w:val="never"/>
                    <w:tblW w:w="0" w:type="auto"/>
                    <w:tblLook w:val="04A0" w:firstRow="1" w:lastRow="0" w:firstColumn="1" w:lastColumn="0" w:noHBand="0" w:noVBand="1"/>
                  </w:tblPr>
                  <w:tblGrid>
                    <w:gridCol w:w="317"/>
                  </w:tblGrid>
                  <w:tr w:rsidR="00074750" w:rsidRPr="002C6829" w14:paraId="459179DD" w14:textId="77777777" w:rsidTr="00074750">
                    <w:trPr>
                      <w:trHeight w:val="283"/>
                    </w:trPr>
                    <w:tc>
                      <w:tcPr>
                        <w:tcW w:w="317" w:type="dxa"/>
                        <w:shd w:val="clear" w:color="auto" w:fill="D73027"/>
                      </w:tcPr>
                      <w:p w14:paraId="1F0608EF" w14:textId="77777777" w:rsidR="00074750" w:rsidRPr="002C6829" w:rsidRDefault="00074750" w:rsidP="00074750">
                        <w:pPr>
                          <w:pStyle w:val="Bodycopy"/>
                        </w:pPr>
                      </w:p>
                    </w:tc>
                  </w:tr>
                </w:tbl>
                <w:p w14:paraId="78FCE03C" w14:textId="77777777" w:rsidR="00074750" w:rsidRPr="002C6829" w:rsidRDefault="00074750" w:rsidP="00074750">
                  <w:pPr>
                    <w:pStyle w:val="Bodycopy"/>
                    <w:rPr>
                      <w:i/>
                      <w:iCs/>
                    </w:rPr>
                  </w:pPr>
                </w:p>
              </w:tc>
              <w:tc>
                <w:tcPr>
                  <w:tcW w:w="879" w:type="dxa"/>
                </w:tcPr>
                <w:tbl>
                  <w:tblPr>
                    <w:tblStyle w:val="TableGrid3"/>
                    <w:tblpPr w:leftFromText="180" w:rightFromText="180" w:vertAnchor="text" w:horzAnchor="page" w:tblpXSpec="center" w:tblpY="33"/>
                    <w:tblOverlap w:val="never"/>
                    <w:tblW w:w="0" w:type="auto"/>
                    <w:tblLook w:val="04A0" w:firstRow="1" w:lastRow="0" w:firstColumn="1" w:lastColumn="0" w:noHBand="0" w:noVBand="1"/>
                  </w:tblPr>
                  <w:tblGrid>
                    <w:gridCol w:w="317"/>
                  </w:tblGrid>
                  <w:tr w:rsidR="00074750" w:rsidRPr="002C6829" w14:paraId="030C35F5" w14:textId="77777777" w:rsidTr="00074750">
                    <w:trPr>
                      <w:trHeight w:val="283"/>
                    </w:trPr>
                    <w:tc>
                      <w:tcPr>
                        <w:tcW w:w="317" w:type="dxa"/>
                        <w:shd w:val="clear" w:color="auto" w:fill="FC8D59"/>
                      </w:tcPr>
                      <w:p w14:paraId="18334C8B" w14:textId="77777777" w:rsidR="00074750" w:rsidRPr="002C6829" w:rsidRDefault="00074750" w:rsidP="00074750">
                        <w:pPr>
                          <w:pStyle w:val="Bodycopy"/>
                          <w:jc w:val="center"/>
                        </w:pPr>
                      </w:p>
                    </w:tc>
                  </w:tr>
                </w:tbl>
                <w:p w14:paraId="067EBA18" w14:textId="77777777" w:rsidR="00074750" w:rsidRPr="002C6829" w:rsidRDefault="00074750" w:rsidP="00074750">
                  <w:pPr>
                    <w:pStyle w:val="Bodycopy"/>
                    <w:rPr>
                      <w:i/>
                      <w:iCs/>
                    </w:rPr>
                  </w:pPr>
                </w:p>
              </w:tc>
              <w:tc>
                <w:tcPr>
                  <w:tcW w:w="879" w:type="dxa"/>
                </w:tcPr>
                <w:tbl>
                  <w:tblPr>
                    <w:tblStyle w:val="TableGrid3"/>
                    <w:tblpPr w:leftFromText="180" w:rightFromText="180" w:vertAnchor="text" w:horzAnchor="page" w:tblpXSpec="center" w:tblpY="33"/>
                    <w:tblOverlap w:val="never"/>
                    <w:tblW w:w="0" w:type="auto"/>
                    <w:tblLook w:val="04A0" w:firstRow="1" w:lastRow="0" w:firstColumn="1" w:lastColumn="0" w:noHBand="0" w:noVBand="1"/>
                  </w:tblPr>
                  <w:tblGrid>
                    <w:gridCol w:w="317"/>
                  </w:tblGrid>
                  <w:tr w:rsidR="00074750" w:rsidRPr="002C6829" w14:paraId="4B4ABF1F" w14:textId="77777777" w:rsidTr="00074750">
                    <w:trPr>
                      <w:trHeight w:val="283"/>
                    </w:trPr>
                    <w:tc>
                      <w:tcPr>
                        <w:tcW w:w="317" w:type="dxa"/>
                        <w:shd w:val="clear" w:color="auto" w:fill="FEE08B"/>
                      </w:tcPr>
                      <w:p w14:paraId="46B5E624" w14:textId="77777777" w:rsidR="00074750" w:rsidRPr="002C6829" w:rsidRDefault="00074750" w:rsidP="00074750">
                        <w:pPr>
                          <w:pStyle w:val="Bodycopy"/>
                        </w:pPr>
                      </w:p>
                    </w:tc>
                  </w:tr>
                </w:tbl>
                <w:p w14:paraId="0D92E0D5" w14:textId="77777777" w:rsidR="00074750" w:rsidRPr="002C6829" w:rsidRDefault="00074750" w:rsidP="00074750">
                  <w:pPr>
                    <w:pStyle w:val="Bodycopy"/>
                    <w:rPr>
                      <w:i/>
                      <w:iCs/>
                    </w:rPr>
                  </w:pPr>
                </w:p>
              </w:tc>
              <w:tc>
                <w:tcPr>
                  <w:tcW w:w="879" w:type="dxa"/>
                </w:tcPr>
                <w:tbl>
                  <w:tblPr>
                    <w:tblStyle w:val="TableGrid3"/>
                    <w:tblpPr w:leftFromText="180" w:rightFromText="180" w:vertAnchor="text" w:horzAnchor="page" w:tblpXSpec="center" w:tblpY="33"/>
                    <w:tblOverlap w:val="never"/>
                    <w:tblW w:w="0" w:type="auto"/>
                    <w:tblLook w:val="04A0" w:firstRow="1" w:lastRow="0" w:firstColumn="1" w:lastColumn="0" w:noHBand="0" w:noVBand="1"/>
                  </w:tblPr>
                  <w:tblGrid>
                    <w:gridCol w:w="317"/>
                  </w:tblGrid>
                  <w:tr w:rsidR="00074750" w:rsidRPr="002C6829" w14:paraId="4FCE3D25" w14:textId="77777777" w:rsidTr="00074750">
                    <w:trPr>
                      <w:trHeight w:val="283"/>
                    </w:trPr>
                    <w:tc>
                      <w:tcPr>
                        <w:tcW w:w="317" w:type="dxa"/>
                        <w:shd w:val="clear" w:color="auto" w:fill="FFFFBF"/>
                      </w:tcPr>
                      <w:p w14:paraId="56C7F351" w14:textId="77777777" w:rsidR="00074750" w:rsidRPr="002C6829" w:rsidRDefault="00074750" w:rsidP="00074750">
                        <w:pPr>
                          <w:pStyle w:val="Bodycopy"/>
                        </w:pPr>
                      </w:p>
                    </w:tc>
                  </w:tr>
                </w:tbl>
                <w:p w14:paraId="360CA2A9" w14:textId="77777777" w:rsidR="00074750" w:rsidRPr="002C6829" w:rsidRDefault="00074750" w:rsidP="00074750">
                  <w:pPr>
                    <w:pStyle w:val="Bodycopy"/>
                    <w:rPr>
                      <w:i/>
                      <w:iCs/>
                    </w:rPr>
                  </w:pPr>
                </w:p>
              </w:tc>
              <w:tc>
                <w:tcPr>
                  <w:tcW w:w="879" w:type="dxa"/>
                </w:tcPr>
                <w:tbl>
                  <w:tblPr>
                    <w:tblStyle w:val="TableGrid3"/>
                    <w:tblpPr w:leftFromText="180" w:rightFromText="180" w:vertAnchor="text" w:horzAnchor="page" w:tblpXSpec="center" w:tblpY="33"/>
                    <w:tblOverlap w:val="never"/>
                    <w:tblW w:w="0" w:type="auto"/>
                    <w:tblLook w:val="04A0" w:firstRow="1" w:lastRow="0" w:firstColumn="1" w:lastColumn="0" w:noHBand="0" w:noVBand="1"/>
                  </w:tblPr>
                  <w:tblGrid>
                    <w:gridCol w:w="317"/>
                  </w:tblGrid>
                  <w:tr w:rsidR="00074750" w:rsidRPr="002C6829" w14:paraId="4543EDAA" w14:textId="77777777" w:rsidTr="00074750">
                    <w:trPr>
                      <w:trHeight w:val="283"/>
                    </w:trPr>
                    <w:tc>
                      <w:tcPr>
                        <w:tcW w:w="317" w:type="dxa"/>
                        <w:shd w:val="clear" w:color="auto" w:fill="D9EF8B"/>
                      </w:tcPr>
                      <w:p w14:paraId="1DC90EA7" w14:textId="77777777" w:rsidR="00074750" w:rsidRPr="002C6829" w:rsidRDefault="00074750" w:rsidP="00074750">
                        <w:pPr>
                          <w:pStyle w:val="Bodycopy"/>
                        </w:pPr>
                      </w:p>
                    </w:tc>
                  </w:tr>
                </w:tbl>
                <w:p w14:paraId="5A017A28" w14:textId="77777777" w:rsidR="00074750" w:rsidRPr="002C6829" w:rsidRDefault="00074750" w:rsidP="00074750">
                  <w:pPr>
                    <w:pStyle w:val="Bodycopy"/>
                    <w:rPr>
                      <w:i/>
                      <w:iCs/>
                    </w:rPr>
                  </w:pPr>
                </w:p>
              </w:tc>
              <w:tc>
                <w:tcPr>
                  <w:tcW w:w="879" w:type="dxa"/>
                </w:tcPr>
                <w:tbl>
                  <w:tblPr>
                    <w:tblStyle w:val="TableGrid3"/>
                    <w:tblpPr w:leftFromText="180" w:rightFromText="180" w:vertAnchor="text" w:horzAnchor="page" w:tblpXSpec="center" w:tblpY="33"/>
                    <w:tblOverlap w:val="never"/>
                    <w:tblW w:w="0" w:type="auto"/>
                    <w:tblLook w:val="04A0" w:firstRow="1" w:lastRow="0" w:firstColumn="1" w:lastColumn="0" w:noHBand="0" w:noVBand="1"/>
                  </w:tblPr>
                  <w:tblGrid>
                    <w:gridCol w:w="317"/>
                  </w:tblGrid>
                  <w:tr w:rsidR="00074750" w:rsidRPr="002C6829" w14:paraId="090FA437" w14:textId="77777777" w:rsidTr="00074750">
                    <w:trPr>
                      <w:trHeight w:val="283"/>
                    </w:trPr>
                    <w:tc>
                      <w:tcPr>
                        <w:tcW w:w="317" w:type="dxa"/>
                        <w:shd w:val="clear" w:color="auto" w:fill="91CF60"/>
                      </w:tcPr>
                      <w:p w14:paraId="05B843DA" w14:textId="77777777" w:rsidR="00074750" w:rsidRPr="002C6829" w:rsidRDefault="00074750" w:rsidP="00074750">
                        <w:pPr>
                          <w:pStyle w:val="Bodycopy"/>
                        </w:pPr>
                      </w:p>
                    </w:tc>
                  </w:tr>
                </w:tbl>
                <w:p w14:paraId="381B974A" w14:textId="77777777" w:rsidR="00074750" w:rsidRPr="002C6829" w:rsidRDefault="00074750" w:rsidP="00074750">
                  <w:pPr>
                    <w:pStyle w:val="Bodycopy"/>
                    <w:rPr>
                      <w:i/>
                      <w:iCs/>
                    </w:rPr>
                  </w:pPr>
                </w:p>
              </w:tc>
              <w:tc>
                <w:tcPr>
                  <w:tcW w:w="879" w:type="dxa"/>
                </w:tcPr>
                <w:tbl>
                  <w:tblPr>
                    <w:tblStyle w:val="TableGrid3"/>
                    <w:tblpPr w:leftFromText="180" w:rightFromText="180" w:vertAnchor="text" w:horzAnchor="page" w:tblpXSpec="center" w:tblpY="33"/>
                    <w:tblOverlap w:val="never"/>
                    <w:tblW w:w="0" w:type="auto"/>
                    <w:tblLook w:val="04A0" w:firstRow="1" w:lastRow="0" w:firstColumn="1" w:lastColumn="0" w:noHBand="0" w:noVBand="1"/>
                  </w:tblPr>
                  <w:tblGrid>
                    <w:gridCol w:w="317"/>
                  </w:tblGrid>
                  <w:tr w:rsidR="00074750" w:rsidRPr="002C6829" w14:paraId="15B928B8" w14:textId="77777777" w:rsidTr="00074750">
                    <w:trPr>
                      <w:trHeight w:val="283"/>
                    </w:trPr>
                    <w:tc>
                      <w:tcPr>
                        <w:tcW w:w="317" w:type="dxa"/>
                        <w:shd w:val="clear" w:color="auto" w:fill="1A9850"/>
                      </w:tcPr>
                      <w:p w14:paraId="1587CC66" w14:textId="77777777" w:rsidR="00074750" w:rsidRPr="002C6829" w:rsidRDefault="00074750" w:rsidP="00074750">
                        <w:pPr>
                          <w:pStyle w:val="Bodycopy"/>
                        </w:pPr>
                      </w:p>
                    </w:tc>
                  </w:tr>
                </w:tbl>
                <w:p w14:paraId="7B5BCF24" w14:textId="77777777" w:rsidR="00074750" w:rsidRPr="002C6829" w:rsidRDefault="00074750" w:rsidP="00074750">
                  <w:pPr>
                    <w:pStyle w:val="Bodycopy"/>
                    <w:rPr>
                      <w:i/>
                      <w:iCs/>
                    </w:rPr>
                  </w:pPr>
                </w:p>
              </w:tc>
            </w:tr>
            <w:tr w:rsidR="00074750" w:rsidRPr="002C6829" w14:paraId="20C9055C" w14:textId="77777777" w:rsidTr="00074750">
              <w:trPr>
                <w:trHeight w:val="850"/>
              </w:trPr>
              <w:tc>
                <w:tcPr>
                  <w:tcW w:w="879" w:type="dxa"/>
                </w:tcPr>
                <w:p w14:paraId="3E70A221" w14:textId="77777777" w:rsidR="00074750" w:rsidRPr="002C6829" w:rsidRDefault="00074750" w:rsidP="00074750">
                  <w:pPr>
                    <w:pStyle w:val="Bodycopy"/>
                    <w:spacing w:before="80"/>
                    <w:jc w:val="center"/>
                  </w:pPr>
                  <w:r w:rsidRPr="002C6829">
                    <w:t>1</w:t>
                  </w:r>
                </w:p>
                <w:p w14:paraId="0208A54F" w14:textId="77777777" w:rsidR="00074750" w:rsidRPr="002C6829" w:rsidRDefault="00074750" w:rsidP="00074750">
                  <w:pPr>
                    <w:pStyle w:val="Bodycopy"/>
                    <w:spacing w:before="80"/>
                    <w:jc w:val="center"/>
                  </w:pPr>
                  <w:r w:rsidRPr="002C6829">
                    <w:t>Strongly oppose</w:t>
                  </w:r>
                </w:p>
              </w:tc>
              <w:tc>
                <w:tcPr>
                  <w:tcW w:w="879" w:type="dxa"/>
                </w:tcPr>
                <w:p w14:paraId="20BA6898" w14:textId="77777777" w:rsidR="00074750" w:rsidRPr="002C6829" w:rsidRDefault="00074750" w:rsidP="00074750">
                  <w:pPr>
                    <w:pStyle w:val="Bodycopy"/>
                    <w:spacing w:before="80"/>
                    <w:jc w:val="center"/>
                  </w:pPr>
                  <w:r w:rsidRPr="002C6829">
                    <w:t>2</w:t>
                  </w:r>
                </w:p>
              </w:tc>
              <w:tc>
                <w:tcPr>
                  <w:tcW w:w="879" w:type="dxa"/>
                </w:tcPr>
                <w:p w14:paraId="2A4B5F19" w14:textId="77777777" w:rsidR="00074750" w:rsidRPr="002C6829" w:rsidRDefault="00074750" w:rsidP="00074750">
                  <w:pPr>
                    <w:pStyle w:val="Bodycopy"/>
                    <w:spacing w:before="80"/>
                    <w:jc w:val="center"/>
                  </w:pPr>
                  <w:r w:rsidRPr="002C6829">
                    <w:t>3</w:t>
                  </w:r>
                </w:p>
              </w:tc>
              <w:tc>
                <w:tcPr>
                  <w:tcW w:w="879" w:type="dxa"/>
                </w:tcPr>
                <w:p w14:paraId="288BFE53" w14:textId="77777777" w:rsidR="00074750" w:rsidRPr="002C6829" w:rsidRDefault="00074750" w:rsidP="00074750">
                  <w:pPr>
                    <w:pStyle w:val="Bodycopy"/>
                    <w:spacing w:before="80"/>
                    <w:jc w:val="center"/>
                  </w:pPr>
                  <w:r w:rsidRPr="002C6829">
                    <w:t>4</w:t>
                  </w:r>
                </w:p>
                <w:p w14:paraId="1DA8917E" w14:textId="77777777" w:rsidR="00074750" w:rsidRPr="002C6829" w:rsidRDefault="00074750" w:rsidP="00074750">
                  <w:pPr>
                    <w:pStyle w:val="Bodycopy"/>
                    <w:spacing w:before="80"/>
                    <w:jc w:val="center"/>
                  </w:pPr>
                  <w:r w:rsidRPr="002C6829">
                    <w:t>Not important</w:t>
                  </w:r>
                </w:p>
              </w:tc>
              <w:tc>
                <w:tcPr>
                  <w:tcW w:w="879" w:type="dxa"/>
                </w:tcPr>
                <w:p w14:paraId="66E2525B" w14:textId="77777777" w:rsidR="00074750" w:rsidRPr="002C6829" w:rsidRDefault="00074750" w:rsidP="00074750">
                  <w:pPr>
                    <w:pStyle w:val="Bodycopy"/>
                    <w:spacing w:before="80"/>
                    <w:jc w:val="center"/>
                  </w:pPr>
                  <w:r w:rsidRPr="002C6829">
                    <w:t>5</w:t>
                  </w:r>
                </w:p>
              </w:tc>
              <w:tc>
                <w:tcPr>
                  <w:tcW w:w="879" w:type="dxa"/>
                </w:tcPr>
                <w:p w14:paraId="137E671F" w14:textId="77777777" w:rsidR="00074750" w:rsidRPr="002C6829" w:rsidRDefault="00074750" w:rsidP="00074750">
                  <w:pPr>
                    <w:pStyle w:val="Bodycopy"/>
                    <w:spacing w:before="80"/>
                    <w:jc w:val="center"/>
                  </w:pPr>
                  <w:r w:rsidRPr="002C6829">
                    <w:t>6</w:t>
                  </w:r>
                </w:p>
              </w:tc>
              <w:tc>
                <w:tcPr>
                  <w:tcW w:w="879" w:type="dxa"/>
                </w:tcPr>
                <w:p w14:paraId="7346BF9D" w14:textId="77777777" w:rsidR="00074750" w:rsidRPr="002C6829" w:rsidRDefault="00074750" w:rsidP="00074750">
                  <w:pPr>
                    <w:pStyle w:val="Bodycopy"/>
                    <w:spacing w:before="80"/>
                    <w:jc w:val="center"/>
                  </w:pPr>
                  <w:r w:rsidRPr="002C6829">
                    <w:t>7</w:t>
                  </w:r>
                </w:p>
                <w:p w14:paraId="7C31E271" w14:textId="77777777" w:rsidR="00074750" w:rsidRPr="002C6829" w:rsidRDefault="00074750" w:rsidP="00074750">
                  <w:pPr>
                    <w:pStyle w:val="Bodycopy"/>
                    <w:spacing w:before="80"/>
                    <w:jc w:val="center"/>
                  </w:pPr>
                  <w:r w:rsidRPr="002C6829">
                    <w:t>Strongly support</w:t>
                  </w:r>
                </w:p>
              </w:tc>
            </w:tr>
          </w:tbl>
          <w:p w14:paraId="5ADF5B15" w14:textId="77777777" w:rsidR="00074750" w:rsidRPr="002C6829" w:rsidRDefault="00074750" w:rsidP="00074750">
            <w:pPr>
              <w:pStyle w:val="Bodycopy"/>
              <w:rPr>
                <w:i/>
                <w:iCs/>
              </w:rPr>
            </w:pPr>
          </w:p>
        </w:tc>
      </w:tr>
    </w:tbl>
    <w:p w14:paraId="78AE5137" w14:textId="5CCB6EC8" w:rsidR="00074750" w:rsidRPr="002C6829" w:rsidRDefault="00074750" w:rsidP="00074750">
      <w:pPr>
        <w:pStyle w:val="Caption"/>
        <w:rPr>
          <w:rFonts w:ascii="Arial" w:eastAsia="Calibri" w:hAnsi="Arial" w:cs="Arial"/>
          <w:bCs/>
          <w:noProof/>
          <w:szCs w:val="20"/>
          <w:lang w:val="en-AU"/>
        </w:rPr>
      </w:pPr>
      <w:bookmarkStart w:id="218" w:name="_Toc535854190"/>
      <w:r w:rsidRPr="002C6829">
        <w:rPr>
          <w:lang w:val="en-AU"/>
        </w:rPr>
        <w:t xml:space="preserve">Appendix Figure </w:t>
      </w:r>
      <w:r w:rsidRPr="002C6829">
        <w:rPr>
          <w:lang w:val="en-AU"/>
        </w:rPr>
        <w:fldChar w:fldCharType="begin"/>
      </w:r>
      <w:r w:rsidRPr="002C6829">
        <w:rPr>
          <w:lang w:val="en-AU"/>
        </w:rPr>
        <w:instrText xml:space="preserve"> SEQ Appendix_Figure \* ARABIC </w:instrText>
      </w:r>
      <w:r w:rsidRPr="002C6829">
        <w:rPr>
          <w:lang w:val="en-AU"/>
        </w:rPr>
        <w:fldChar w:fldCharType="separate"/>
      </w:r>
      <w:r w:rsidR="00D4794F">
        <w:rPr>
          <w:noProof/>
          <w:lang w:val="en-AU"/>
        </w:rPr>
        <w:t>2</w:t>
      </w:r>
      <w:r w:rsidRPr="002C6829">
        <w:rPr>
          <w:lang w:val="en-AU"/>
        </w:rPr>
        <w:fldChar w:fldCharType="end"/>
      </w:r>
      <w:r w:rsidRPr="002C6829">
        <w:rPr>
          <w:lang w:val="en-AU"/>
        </w:rPr>
        <w:t>. Distribution of Pro-Environmental / Pro-Social Value Orientation by CN Group.</w:t>
      </w:r>
      <w:bookmarkEnd w:id="218"/>
    </w:p>
    <w:p w14:paraId="526E94C7" w14:textId="6C54219D" w:rsidR="00074750" w:rsidRPr="002C6829" w:rsidRDefault="00074750" w:rsidP="00074750">
      <w:pPr>
        <w:rPr>
          <w:noProof/>
          <w:lang w:val="en-AU"/>
        </w:rPr>
      </w:pPr>
      <w:r w:rsidRPr="002C6829">
        <w:rPr>
          <w:noProof/>
          <w:lang w:val="en-AU"/>
        </w:rPr>
        <w:t>The pattern of responses for the self-interested value orientation showed a different pattern to that observed for pro-environmental</w:t>
      </w:r>
      <w:r w:rsidR="00BD667E">
        <w:rPr>
          <w:noProof/>
          <w:lang w:val="en-AU"/>
        </w:rPr>
        <w:t xml:space="preserve"> </w:t>
      </w:r>
      <w:r w:rsidRPr="002C6829">
        <w:rPr>
          <w:noProof/>
          <w:lang w:val="en-AU"/>
        </w:rPr>
        <w:t>/</w:t>
      </w:r>
      <w:r w:rsidR="00BD667E">
        <w:rPr>
          <w:noProof/>
          <w:lang w:val="en-AU"/>
        </w:rPr>
        <w:t xml:space="preserve"> </w:t>
      </w:r>
      <w:r w:rsidRPr="002C6829">
        <w:rPr>
          <w:noProof/>
          <w:lang w:val="en-AU"/>
        </w:rPr>
        <w:t xml:space="preserve">pro-social value. A greater proportion of low CN participants, compared with those in the moderate and high CN groups, were likely to see self-interested values as not important. Moreover, this was also true for moderate CN participants relative to high CN participants. Support for self-intrested values was </w:t>
      </w:r>
      <w:r w:rsidRPr="002C6829">
        <w:rPr>
          <w:i/>
          <w:noProof/>
          <w:lang w:val="en-AU"/>
        </w:rPr>
        <w:t>not</w:t>
      </w:r>
      <w:r w:rsidRPr="002C6829">
        <w:rPr>
          <w:noProof/>
          <w:lang w:val="en-AU"/>
        </w:rPr>
        <w:t xml:space="preserve"> more apparent among the low CN group but was more likely for the moderate and high CN.</w:t>
      </w:r>
    </w:p>
    <w:p w14:paraId="774E8269" w14:textId="77777777" w:rsidR="00074750" w:rsidRPr="002C6829" w:rsidRDefault="00074750" w:rsidP="00074750">
      <w:pPr>
        <w:rPr>
          <w:noProof/>
          <w:lang w:val="en-AU"/>
        </w:rPr>
      </w:pPr>
      <w:r w:rsidRPr="002C6829">
        <w:rPr>
          <w:noProof/>
          <w:lang w:val="en-AU" w:eastAsia="en-AU"/>
        </w:rPr>
        <w:drawing>
          <wp:inline distT="0" distB="0" distL="0" distR="0" wp14:anchorId="4264542F" wp14:editId="1DFE5908">
            <wp:extent cx="5727700" cy="1010285"/>
            <wp:effectExtent l="0" t="0" r="6350" b="0"/>
            <wp:docPr id="235" name="Chart 235"/>
            <wp:cNvGraphicFramePr/>
            <a:graphic xmlns:a="http://schemas.openxmlformats.org/drawingml/2006/main">
              <a:graphicData uri="http://schemas.openxmlformats.org/drawingml/2006/chart">
                <c:chart xmlns:c="http://schemas.openxmlformats.org/drawingml/2006/chart" xmlns:r="http://schemas.openxmlformats.org/officeDocument/2006/relationships" r:id="rId90"/>
              </a:graphicData>
            </a:graphic>
          </wp:inline>
        </w:drawing>
      </w:r>
    </w:p>
    <w:p w14:paraId="19EDFA78" w14:textId="5089A5EA" w:rsidR="00074750" w:rsidRPr="002C6829" w:rsidRDefault="00074750" w:rsidP="00074750">
      <w:pPr>
        <w:pStyle w:val="Caption"/>
        <w:rPr>
          <w:lang w:val="en-AU"/>
        </w:rPr>
      </w:pPr>
      <w:bookmarkStart w:id="219" w:name="_Toc535854191"/>
      <w:r w:rsidRPr="002C6829">
        <w:rPr>
          <w:lang w:val="en-AU"/>
        </w:rPr>
        <w:t xml:space="preserve">Appendix Figure </w:t>
      </w:r>
      <w:r w:rsidRPr="002C6829">
        <w:rPr>
          <w:lang w:val="en-AU"/>
        </w:rPr>
        <w:fldChar w:fldCharType="begin"/>
      </w:r>
      <w:r w:rsidRPr="002C6829">
        <w:rPr>
          <w:lang w:val="en-AU"/>
        </w:rPr>
        <w:instrText xml:space="preserve"> SEQ Appendix_Figure \* ARABIC </w:instrText>
      </w:r>
      <w:r w:rsidRPr="002C6829">
        <w:rPr>
          <w:lang w:val="en-AU"/>
        </w:rPr>
        <w:fldChar w:fldCharType="separate"/>
      </w:r>
      <w:r w:rsidR="00D4794F">
        <w:rPr>
          <w:noProof/>
          <w:lang w:val="en-AU"/>
        </w:rPr>
        <w:t>3</w:t>
      </w:r>
      <w:r w:rsidRPr="002C6829">
        <w:rPr>
          <w:lang w:val="en-AU"/>
        </w:rPr>
        <w:fldChar w:fldCharType="end"/>
      </w:r>
      <w:r w:rsidRPr="002C6829">
        <w:rPr>
          <w:lang w:val="en-AU"/>
        </w:rPr>
        <w:t>. Distribution of the Self-Interested Value Orientation by CN Group.</w:t>
      </w:r>
      <w:bookmarkEnd w:id="219"/>
    </w:p>
    <w:p w14:paraId="59AE9F0A" w14:textId="77777777" w:rsidR="00074750" w:rsidRPr="002C6829" w:rsidRDefault="00074750" w:rsidP="00074750">
      <w:pPr>
        <w:pStyle w:val="Heading4"/>
        <w:rPr>
          <w:noProof/>
          <w:lang w:val="en-AU"/>
        </w:rPr>
      </w:pPr>
      <w:r w:rsidRPr="002C6829">
        <w:rPr>
          <w:noProof/>
          <w:lang w:val="en-AU"/>
        </w:rPr>
        <w:t>Places of connection by place</w:t>
      </w:r>
    </w:p>
    <w:p w14:paraId="1B182D7C" w14:textId="77777777" w:rsidR="00074750" w:rsidRPr="002C6829" w:rsidRDefault="00074750" w:rsidP="00074750">
      <w:pPr>
        <w:rPr>
          <w:noProof/>
          <w:lang w:val="en-AU"/>
        </w:rPr>
      </w:pPr>
      <w:r w:rsidRPr="002C6829">
        <w:rPr>
          <w:noProof/>
          <w:lang w:val="en-AU"/>
        </w:rPr>
        <w:t xml:space="preserve">The distributions of the responses to the places that Victorians may or may not be connected to were analysed to identify any association with the three CN groups. The first four charts in the figure below indicate that national parks, waterways, native bushland and beaches are clearly the focus of connection for the high CN group of participants. The highest rating was attributed to these four types of weakly modified environments by around 45%-50% of the high CN group. Furthermore, the low and </w:t>
      </w:r>
      <w:r w:rsidRPr="002C6829">
        <w:rPr>
          <w:noProof/>
          <w:lang w:val="en-AU"/>
        </w:rPr>
        <w:lastRenderedPageBreak/>
        <w:t>moderate CN groups showed reasoable connection to these environments but large subgroups of these clusters opted for middle points of the rating scale to describe their levels of connection.</w:t>
      </w:r>
    </w:p>
    <w:p w14:paraId="0995A247" w14:textId="77777777" w:rsidR="00074750" w:rsidRPr="002C6829" w:rsidRDefault="00074750" w:rsidP="00074750">
      <w:pPr>
        <w:rPr>
          <w:noProof/>
          <w:lang w:val="en-AU"/>
        </w:rPr>
      </w:pPr>
      <w:r w:rsidRPr="002C6829">
        <w:rPr>
          <w:noProof/>
          <w:lang w:val="en-AU"/>
        </w:rPr>
        <w:t xml:space="preserve">The next five charts displaying the response distributions for the highly modified types of environments (i.e., ‘green’ urban spaces; community gardens; urban parks; zoos; and, agricultural areas) show a response pattern which is somewhat normally distributed where the responses of the low and moderate CN groups are concerned. The low and moderate CN groups in particular comprised reasonable proportions of individuals rating their connection as either “neither connected or disconnected” or only a moderate degree of connection.  </w:t>
      </w:r>
    </w:p>
    <w:p w14:paraId="4C7F220F" w14:textId="77777777" w:rsidR="00074750" w:rsidRPr="002C6829" w:rsidRDefault="00074750" w:rsidP="00074750">
      <w:pPr>
        <w:rPr>
          <w:noProof/>
          <w:lang w:val="en-AU"/>
        </w:rPr>
      </w:pPr>
      <w:r w:rsidRPr="002C6829">
        <w:rPr>
          <w:noProof/>
          <w:lang w:val="en-AU"/>
        </w:rPr>
        <w:t>The ratings for connection to home gardens had a distribution similar to those observed where weakly modified environments were concerned. That is, around 50% of participants in the high CN group had a very strong connection to their home gardens, and reasonable proporitions of low and moderate CN individuals reported moderate-high levels of connection.  The distribution of responses for these groups suggests that home gardens are perhaps perceived differently to other kinds of human-modified environments. This may have to do with identity processes that are symbolic of non-environmental aspects of the self-concept and/or with gardening philosophies that privilege native flora and fauna.</w:t>
      </w:r>
    </w:p>
    <w:p w14:paraId="444A6FFE" w14:textId="77777777" w:rsidR="00074750" w:rsidRPr="002C6829" w:rsidRDefault="00074750" w:rsidP="00074750">
      <w:pPr>
        <w:pStyle w:val="Heading5"/>
        <w:rPr>
          <w:noProof/>
          <w:lang w:val="en-AU"/>
        </w:rPr>
      </w:pPr>
      <w:r w:rsidRPr="002C6829">
        <w:rPr>
          <w:noProof/>
          <w:lang w:val="en-AU"/>
        </w:rPr>
        <w:t>National parks, state forest</w:t>
      </w:r>
    </w:p>
    <w:p w14:paraId="76B7353E" w14:textId="77777777" w:rsidR="00074750" w:rsidRPr="002C6829" w:rsidRDefault="00074750" w:rsidP="00074750">
      <w:pPr>
        <w:rPr>
          <w:noProof/>
          <w:lang w:val="en-AU"/>
        </w:rPr>
      </w:pPr>
      <w:r w:rsidRPr="002C6829">
        <w:rPr>
          <w:noProof/>
          <w:lang w:val="en-AU" w:eastAsia="en-AU"/>
        </w:rPr>
        <w:drawing>
          <wp:inline distT="0" distB="0" distL="0" distR="0" wp14:anchorId="41AA4619" wp14:editId="3C4FFDC8">
            <wp:extent cx="5727700" cy="1010386"/>
            <wp:effectExtent l="0" t="0" r="6350" b="0"/>
            <wp:docPr id="51" name="Chart 51"/>
            <wp:cNvGraphicFramePr/>
            <a:graphic xmlns:a="http://schemas.openxmlformats.org/drawingml/2006/main">
              <a:graphicData uri="http://schemas.openxmlformats.org/drawingml/2006/chart">
                <c:chart xmlns:c="http://schemas.openxmlformats.org/drawingml/2006/chart" xmlns:r="http://schemas.openxmlformats.org/officeDocument/2006/relationships" r:id="rId91"/>
              </a:graphicData>
            </a:graphic>
          </wp:inline>
        </w:drawing>
      </w:r>
    </w:p>
    <w:p w14:paraId="6D8280C9" w14:textId="77777777" w:rsidR="00074750" w:rsidRPr="002C6829" w:rsidRDefault="00074750" w:rsidP="00074750">
      <w:pPr>
        <w:pStyle w:val="Heading5"/>
        <w:rPr>
          <w:noProof/>
          <w:lang w:val="en-AU"/>
        </w:rPr>
      </w:pPr>
      <w:r w:rsidRPr="002C6829">
        <w:rPr>
          <w:noProof/>
          <w:lang w:val="en-AU"/>
        </w:rPr>
        <w:t>Lakes, rivers, waterways</w:t>
      </w:r>
    </w:p>
    <w:p w14:paraId="42938333" w14:textId="77777777" w:rsidR="00074750" w:rsidRPr="002C6829" w:rsidRDefault="00074750" w:rsidP="00074750">
      <w:pPr>
        <w:spacing w:after="120" w:line="240" w:lineRule="auto"/>
        <w:rPr>
          <w:rFonts w:ascii="Arial" w:eastAsia="Calibri" w:hAnsi="Arial" w:cs="Arial"/>
          <w:bCs/>
          <w:noProof/>
          <w:sz w:val="18"/>
          <w:szCs w:val="20"/>
          <w:lang w:val="en-AU"/>
        </w:rPr>
      </w:pPr>
      <w:r w:rsidRPr="002C6829">
        <w:rPr>
          <w:noProof/>
          <w:lang w:val="en-AU" w:eastAsia="en-AU"/>
        </w:rPr>
        <w:drawing>
          <wp:inline distT="0" distB="0" distL="0" distR="0" wp14:anchorId="63C7AD2F" wp14:editId="7E4BC182">
            <wp:extent cx="5727700" cy="1010285"/>
            <wp:effectExtent l="0" t="0" r="6350" b="0"/>
            <wp:docPr id="57" name="Chart 57"/>
            <wp:cNvGraphicFramePr/>
            <a:graphic xmlns:a="http://schemas.openxmlformats.org/drawingml/2006/main">
              <a:graphicData uri="http://schemas.openxmlformats.org/drawingml/2006/chart">
                <c:chart xmlns:c="http://schemas.openxmlformats.org/drawingml/2006/chart" xmlns:r="http://schemas.openxmlformats.org/officeDocument/2006/relationships" r:id="rId92"/>
              </a:graphicData>
            </a:graphic>
          </wp:inline>
        </w:drawing>
      </w:r>
    </w:p>
    <w:p w14:paraId="301D0FD3" w14:textId="77777777" w:rsidR="00074750" w:rsidRPr="002C6829" w:rsidRDefault="00074750" w:rsidP="00074750">
      <w:pPr>
        <w:pStyle w:val="Heading5"/>
        <w:rPr>
          <w:noProof/>
          <w:lang w:val="en-AU"/>
        </w:rPr>
      </w:pPr>
      <w:r w:rsidRPr="002C6829">
        <w:rPr>
          <w:noProof/>
          <w:lang w:val="en-AU"/>
        </w:rPr>
        <w:t>Native bushland reserve</w:t>
      </w:r>
    </w:p>
    <w:p w14:paraId="65F4D263" w14:textId="77777777" w:rsidR="00074750" w:rsidRPr="002C6829" w:rsidRDefault="00074750" w:rsidP="00074750">
      <w:pPr>
        <w:spacing w:after="120" w:line="240" w:lineRule="auto"/>
        <w:rPr>
          <w:rFonts w:ascii="Arial" w:eastAsia="Calibri" w:hAnsi="Arial" w:cs="Arial"/>
          <w:bCs/>
          <w:noProof/>
          <w:sz w:val="18"/>
          <w:szCs w:val="20"/>
          <w:lang w:val="en-AU"/>
        </w:rPr>
      </w:pPr>
      <w:r w:rsidRPr="002C6829">
        <w:rPr>
          <w:noProof/>
          <w:lang w:val="en-AU" w:eastAsia="en-AU"/>
        </w:rPr>
        <w:drawing>
          <wp:inline distT="0" distB="0" distL="0" distR="0" wp14:anchorId="3B4B8579" wp14:editId="5B4C4680">
            <wp:extent cx="5727700" cy="1010285"/>
            <wp:effectExtent l="0" t="0" r="6350" b="0"/>
            <wp:docPr id="24" name="Chart 24"/>
            <wp:cNvGraphicFramePr/>
            <a:graphic xmlns:a="http://schemas.openxmlformats.org/drawingml/2006/main">
              <a:graphicData uri="http://schemas.openxmlformats.org/drawingml/2006/chart">
                <c:chart xmlns:c="http://schemas.openxmlformats.org/drawingml/2006/chart" xmlns:r="http://schemas.openxmlformats.org/officeDocument/2006/relationships" r:id="rId93"/>
              </a:graphicData>
            </a:graphic>
          </wp:inline>
        </w:drawing>
      </w:r>
    </w:p>
    <w:p w14:paraId="7C381DC4" w14:textId="77777777" w:rsidR="00074750" w:rsidRPr="002C6829" w:rsidRDefault="00074750" w:rsidP="00074750">
      <w:pPr>
        <w:pStyle w:val="Bodycopy"/>
        <w:rPr>
          <w:b/>
          <w:bCs w:val="0"/>
        </w:rPr>
      </w:pPr>
      <w:r w:rsidRPr="002C6829">
        <w:rPr>
          <w:b/>
          <w:bCs w:val="0"/>
        </w:rPr>
        <w:t>Key</w:t>
      </w:r>
    </w:p>
    <w:tbl>
      <w:tblPr>
        <w:tblW w:w="0" w:type="auto"/>
        <w:tblLook w:val="04A0" w:firstRow="1" w:lastRow="0" w:firstColumn="1" w:lastColumn="0" w:noHBand="0" w:noVBand="1"/>
      </w:tblPr>
      <w:tblGrid>
        <w:gridCol w:w="1047"/>
        <w:gridCol w:w="879"/>
        <w:gridCol w:w="879"/>
        <w:gridCol w:w="879"/>
        <w:gridCol w:w="879"/>
        <w:gridCol w:w="879"/>
        <w:gridCol w:w="1047"/>
      </w:tblGrid>
      <w:tr w:rsidR="00074750" w:rsidRPr="002C6829" w14:paraId="0D8B98D9" w14:textId="77777777" w:rsidTr="00074750">
        <w:tc>
          <w:tcPr>
            <w:tcW w:w="879" w:type="dxa"/>
          </w:tcPr>
          <w:tbl>
            <w:tblPr>
              <w:tblpPr w:leftFromText="180" w:rightFromText="180" w:vertAnchor="text" w:horzAnchor="page" w:tblpXSpec="center" w:tblpY="33"/>
              <w:tblOverlap w:val="never"/>
              <w:tblW w:w="0" w:type="auto"/>
              <w:tblLook w:val="04A0" w:firstRow="1" w:lastRow="0" w:firstColumn="1" w:lastColumn="0" w:noHBand="0" w:noVBand="1"/>
            </w:tblPr>
            <w:tblGrid>
              <w:gridCol w:w="317"/>
            </w:tblGrid>
            <w:tr w:rsidR="00074750" w:rsidRPr="002C6829" w14:paraId="5BED5148" w14:textId="77777777" w:rsidTr="00074750">
              <w:trPr>
                <w:trHeight w:val="283"/>
              </w:trPr>
              <w:tc>
                <w:tcPr>
                  <w:tcW w:w="317" w:type="dxa"/>
                  <w:tcBorders>
                    <w:top w:val="single" w:sz="4" w:space="0" w:color="auto"/>
                    <w:left w:val="single" w:sz="4" w:space="0" w:color="auto"/>
                    <w:bottom w:val="single" w:sz="4" w:space="0" w:color="auto"/>
                    <w:right w:val="single" w:sz="4" w:space="0" w:color="auto"/>
                  </w:tcBorders>
                  <w:shd w:val="clear" w:color="auto" w:fill="D73027"/>
                </w:tcPr>
                <w:p w14:paraId="0FDAE76F" w14:textId="77777777" w:rsidR="00074750" w:rsidRPr="002C6829" w:rsidRDefault="00074750" w:rsidP="00074750">
                  <w:pPr>
                    <w:pStyle w:val="Bodycopy"/>
                    <w:spacing w:after="0"/>
                  </w:pPr>
                </w:p>
              </w:tc>
            </w:tr>
          </w:tbl>
          <w:p w14:paraId="3A542DB2" w14:textId="77777777" w:rsidR="00074750" w:rsidRPr="002C6829" w:rsidRDefault="00074750" w:rsidP="00074750">
            <w:pPr>
              <w:pStyle w:val="Bodycopy"/>
              <w:rPr>
                <w:i/>
                <w:iCs/>
              </w:rPr>
            </w:pPr>
          </w:p>
        </w:tc>
        <w:tc>
          <w:tcPr>
            <w:tcW w:w="879" w:type="dxa"/>
          </w:tcPr>
          <w:tbl>
            <w:tblPr>
              <w:tblpPr w:leftFromText="180" w:rightFromText="180" w:vertAnchor="text" w:horzAnchor="page" w:tblpXSpec="center" w:tblpY="33"/>
              <w:tblOverlap w:val="never"/>
              <w:tblW w:w="0" w:type="auto"/>
              <w:tblLook w:val="04A0" w:firstRow="1" w:lastRow="0" w:firstColumn="1" w:lastColumn="0" w:noHBand="0" w:noVBand="1"/>
            </w:tblPr>
            <w:tblGrid>
              <w:gridCol w:w="317"/>
            </w:tblGrid>
            <w:tr w:rsidR="00074750" w:rsidRPr="002C6829" w14:paraId="56FB9436" w14:textId="77777777" w:rsidTr="00074750">
              <w:trPr>
                <w:trHeight w:val="283"/>
              </w:trPr>
              <w:tc>
                <w:tcPr>
                  <w:tcW w:w="317" w:type="dxa"/>
                  <w:tcBorders>
                    <w:top w:val="single" w:sz="4" w:space="0" w:color="auto"/>
                    <w:left w:val="single" w:sz="4" w:space="0" w:color="auto"/>
                    <w:bottom w:val="single" w:sz="4" w:space="0" w:color="auto"/>
                    <w:right w:val="single" w:sz="4" w:space="0" w:color="auto"/>
                  </w:tcBorders>
                  <w:shd w:val="clear" w:color="auto" w:fill="FC8D59"/>
                </w:tcPr>
                <w:p w14:paraId="4A69C6C7" w14:textId="77777777" w:rsidR="00074750" w:rsidRPr="002C6829" w:rsidRDefault="00074750" w:rsidP="00074750">
                  <w:pPr>
                    <w:pStyle w:val="Bodycopy"/>
                    <w:spacing w:after="0"/>
                    <w:jc w:val="center"/>
                  </w:pPr>
                </w:p>
              </w:tc>
            </w:tr>
          </w:tbl>
          <w:p w14:paraId="0C71C63E" w14:textId="77777777" w:rsidR="00074750" w:rsidRPr="002C6829" w:rsidRDefault="00074750" w:rsidP="00074750">
            <w:pPr>
              <w:pStyle w:val="Bodycopy"/>
              <w:rPr>
                <w:i/>
                <w:iCs/>
              </w:rPr>
            </w:pPr>
          </w:p>
        </w:tc>
        <w:tc>
          <w:tcPr>
            <w:tcW w:w="879" w:type="dxa"/>
          </w:tcPr>
          <w:tbl>
            <w:tblPr>
              <w:tblpPr w:leftFromText="180" w:rightFromText="180" w:vertAnchor="text" w:horzAnchor="page" w:tblpXSpec="center" w:tblpY="33"/>
              <w:tblOverlap w:val="never"/>
              <w:tblW w:w="0" w:type="auto"/>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317"/>
            </w:tblGrid>
            <w:tr w:rsidR="00074750" w:rsidRPr="002C6829" w14:paraId="36FB0E3F" w14:textId="77777777" w:rsidTr="00074750">
              <w:trPr>
                <w:trHeight w:val="283"/>
              </w:trPr>
              <w:tc>
                <w:tcPr>
                  <w:tcW w:w="317" w:type="dxa"/>
                  <w:shd w:val="clear" w:color="auto" w:fill="FEE08B"/>
                </w:tcPr>
                <w:p w14:paraId="03CEFE36" w14:textId="77777777" w:rsidR="00074750" w:rsidRPr="002C6829" w:rsidRDefault="00074750" w:rsidP="00074750">
                  <w:pPr>
                    <w:pStyle w:val="Bodycopy"/>
                    <w:spacing w:after="0"/>
                  </w:pPr>
                </w:p>
              </w:tc>
            </w:tr>
          </w:tbl>
          <w:p w14:paraId="585E5C4E" w14:textId="77777777" w:rsidR="00074750" w:rsidRPr="002C6829" w:rsidRDefault="00074750" w:rsidP="00074750">
            <w:pPr>
              <w:pStyle w:val="Bodycopy"/>
              <w:rPr>
                <w:i/>
                <w:iCs/>
              </w:rPr>
            </w:pPr>
          </w:p>
        </w:tc>
        <w:tc>
          <w:tcPr>
            <w:tcW w:w="879" w:type="dxa"/>
          </w:tcPr>
          <w:tbl>
            <w:tblPr>
              <w:tblpPr w:leftFromText="180" w:rightFromText="180" w:vertAnchor="text" w:horzAnchor="page" w:tblpXSpec="center" w:tblpY="33"/>
              <w:tblOverlap w:val="never"/>
              <w:tblW w:w="0" w:type="auto"/>
              <w:tblLook w:val="04A0" w:firstRow="1" w:lastRow="0" w:firstColumn="1" w:lastColumn="0" w:noHBand="0" w:noVBand="1"/>
            </w:tblPr>
            <w:tblGrid>
              <w:gridCol w:w="317"/>
            </w:tblGrid>
            <w:tr w:rsidR="00074750" w:rsidRPr="002C6829" w14:paraId="47E3695D" w14:textId="77777777" w:rsidTr="00074750">
              <w:trPr>
                <w:trHeight w:val="283"/>
              </w:trPr>
              <w:tc>
                <w:tcPr>
                  <w:tcW w:w="317" w:type="dxa"/>
                  <w:tcBorders>
                    <w:top w:val="single" w:sz="4" w:space="0" w:color="auto"/>
                    <w:left w:val="single" w:sz="4" w:space="0" w:color="auto"/>
                    <w:bottom w:val="single" w:sz="4" w:space="0" w:color="auto"/>
                    <w:right w:val="single" w:sz="4" w:space="0" w:color="auto"/>
                  </w:tcBorders>
                  <w:shd w:val="clear" w:color="auto" w:fill="FFFFBF"/>
                </w:tcPr>
                <w:p w14:paraId="3707F8E0" w14:textId="77777777" w:rsidR="00074750" w:rsidRPr="002C6829" w:rsidRDefault="00074750" w:rsidP="00074750">
                  <w:pPr>
                    <w:pStyle w:val="Bodycopy"/>
                    <w:spacing w:after="0"/>
                  </w:pPr>
                </w:p>
              </w:tc>
            </w:tr>
          </w:tbl>
          <w:p w14:paraId="7A4DF344" w14:textId="77777777" w:rsidR="00074750" w:rsidRPr="002C6829" w:rsidRDefault="00074750" w:rsidP="00074750">
            <w:pPr>
              <w:pStyle w:val="Bodycopy"/>
              <w:rPr>
                <w:i/>
                <w:iCs/>
              </w:rPr>
            </w:pPr>
          </w:p>
        </w:tc>
        <w:tc>
          <w:tcPr>
            <w:tcW w:w="879" w:type="dxa"/>
          </w:tcPr>
          <w:tbl>
            <w:tblPr>
              <w:tblpPr w:leftFromText="180" w:rightFromText="180" w:vertAnchor="text" w:horzAnchor="page" w:tblpXSpec="center" w:tblpY="33"/>
              <w:tblOverlap w:val="never"/>
              <w:tblW w:w="0" w:type="auto"/>
              <w:tblLook w:val="04A0" w:firstRow="1" w:lastRow="0" w:firstColumn="1" w:lastColumn="0" w:noHBand="0" w:noVBand="1"/>
            </w:tblPr>
            <w:tblGrid>
              <w:gridCol w:w="317"/>
            </w:tblGrid>
            <w:tr w:rsidR="00074750" w:rsidRPr="002C6829" w14:paraId="449EADB8" w14:textId="77777777" w:rsidTr="00074750">
              <w:trPr>
                <w:trHeight w:val="283"/>
              </w:trPr>
              <w:tc>
                <w:tcPr>
                  <w:tcW w:w="317" w:type="dxa"/>
                  <w:tcBorders>
                    <w:top w:val="single" w:sz="4" w:space="0" w:color="auto"/>
                    <w:left w:val="single" w:sz="4" w:space="0" w:color="auto"/>
                    <w:bottom w:val="single" w:sz="4" w:space="0" w:color="auto"/>
                    <w:right w:val="single" w:sz="4" w:space="0" w:color="auto"/>
                  </w:tcBorders>
                  <w:shd w:val="clear" w:color="auto" w:fill="D9EF8B"/>
                </w:tcPr>
                <w:p w14:paraId="1B7A79C8" w14:textId="77777777" w:rsidR="00074750" w:rsidRPr="002C6829" w:rsidRDefault="00074750" w:rsidP="00074750">
                  <w:pPr>
                    <w:pStyle w:val="Bodycopy"/>
                    <w:spacing w:after="0"/>
                  </w:pPr>
                </w:p>
              </w:tc>
            </w:tr>
          </w:tbl>
          <w:p w14:paraId="167B514D" w14:textId="77777777" w:rsidR="00074750" w:rsidRPr="002C6829" w:rsidRDefault="00074750" w:rsidP="00074750">
            <w:pPr>
              <w:pStyle w:val="Bodycopy"/>
              <w:rPr>
                <w:i/>
                <w:iCs/>
              </w:rPr>
            </w:pPr>
          </w:p>
        </w:tc>
        <w:tc>
          <w:tcPr>
            <w:tcW w:w="879" w:type="dxa"/>
          </w:tcPr>
          <w:tbl>
            <w:tblPr>
              <w:tblpPr w:leftFromText="180" w:rightFromText="180" w:vertAnchor="text" w:horzAnchor="page" w:tblpXSpec="center" w:tblpY="33"/>
              <w:tblOverlap w:val="never"/>
              <w:tblW w:w="0" w:type="auto"/>
              <w:tblLook w:val="04A0" w:firstRow="1" w:lastRow="0" w:firstColumn="1" w:lastColumn="0" w:noHBand="0" w:noVBand="1"/>
            </w:tblPr>
            <w:tblGrid>
              <w:gridCol w:w="317"/>
            </w:tblGrid>
            <w:tr w:rsidR="00074750" w:rsidRPr="002C6829" w14:paraId="2C439355" w14:textId="77777777" w:rsidTr="00074750">
              <w:trPr>
                <w:trHeight w:val="283"/>
              </w:trPr>
              <w:tc>
                <w:tcPr>
                  <w:tcW w:w="317" w:type="dxa"/>
                  <w:tcBorders>
                    <w:top w:val="single" w:sz="4" w:space="0" w:color="auto"/>
                    <w:left w:val="single" w:sz="4" w:space="0" w:color="auto"/>
                    <w:bottom w:val="single" w:sz="4" w:space="0" w:color="auto"/>
                    <w:right w:val="single" w:sz="4" w:space="0" w:color="auto"/>
                  </w:tcBorders>
                  <w:shd w:val="clear" w:color="auto" w:fill="91CF60"/>
                </w:tcPr>
                <w:p w14:paraId="13EAA834" w14:textId="77777777" w:rsidR="00074750" w:rsidRPr="002C6829" w:rsidRDefault="00074750" w:rsidP="00074750">
                  <w:pPr>
                    <w:pStyle w:val="Bodycopy"/>
                    <w:spacing w:after="0"/>
                  </w:pPr>
                </w:p>
              </w:tc>
            </w:tr>
          </w:tbl>
          <w:p w14:paraId="3777DF73" w14:textId="77777777" w:rsidR="00074750" w:rsidRPr="002C6829" w:rsidRDefault="00074750" w:rsidP="00074750">
            <w:pPr>
              <w:pStyle w:val="Bodycopy"/>
              <w:rPr>
                <w:i/>
                <w:iCs/>
              </w:rPr>
            </w:pPr>
          </w:p>
        </w:tc>
        <w:tc>
          <w:tcPr>
            <w:tcW w:w="879" w:type="dxa"/>
          </w:tcPr>
          <w:tbl>
            <w:tblPr>
              <w:tblpPr w:leftFromText="180" w:rightFromText="180" w:vertAnchor="text" w:horzAnchor="page" w:tblpXSpec="center" w:tblpY="33"/>
              <w:tblOverlap w:val="never"/>
              <w:tblW w:w="0" w:type="auto"/>
              <w:tblLook w:val="04A0" w:firstRow="1" w:lastRow="0" w:firstColumn="1" w:lastColumn="0" w:noHBand="0" w:noVBand="1"/>
            </w:tblPr>
            <w:tblGrid>
              <w:gridCol w:w="317"/>
            </w:tblGrid>
            <w:tr w:rsidR="00074750" w:rsidRPr="002C6829" w14:paraId="56847E83" w14:textId="77777777" w:rsidTr="00074750">
              <w:trPr>
                <w:trHeight w:val="283"/>
              </w:trPr>
              <w:tc>
                <w:tcPr>
                  <w:tcW w:w="317" w:type="dxa"/>
                  <w:tcBorders>
                    <w:top w:val="single" w:sz="4" w:space="0" w:color="auto"/>
                    <w:left w:val="single" w:sz="4" w:space="0" w:color="auto"/>
                    <w:bottom w:val="single" w:sz="4" w:space="0" w:color="auto"/>
                    <w:right w:val="single" w:sz="4" w:space="0" w:color="auto"/>
                  </w:tcBorders>
                  <w:shd w:val="clear" w:color="auto" w:fill="1A9850"/>
                </w:tcPr>
                <w:p w14:paraId="0CC401C4" w14:textId="77777777" w:rsidR="00074750" w:rsidRPr="002C6829" w:rsidRDefault="00074750" w:rsidP="00074750">
                  <w:pPr>
                    <w:pStyle w:val="Bodycopy"/>
                    <w:spacing w:after="0"/>
                  </w:pPr>
                </w:p>
              </w:tc>
            </w:tr>
          </w:tbl>
          <w:p w14:paraId="33F65E47" w14:textId="77777777" w:rsidR="00074750" w:rsidRPr="002C6829" w:rsidRDefault="00074750" w:rsidP="00074750">
            <w:pPr>
              <w:pStyle w:val="Bodycopy"/>
              <w:rPr>
                <w:i/>
                <w:iCs/>
              </w:rPr>
            </w:pPr>
          </w:p>
        </w:tc>
      </w:tr>
      <w:tr w:rsidR="00074750" w:rsidRPr="002C6829" w14:paraId="608A1D65" w14:textId="77777777" w:rsidTr="00074750">
        <w:trPr>
          <w:trHeight w:val="850"/>
        </w:trPr>
        <w:tc>
          <w:tcPr>
            <w:tcW w:w="879" w:type="dxa"/>
          </w:tcPr>
          <w:p w14:paraId="3F736226" w14:textId="77777777" w:rsidR="00074750" w:rsidRPr="002C6829" w:rsidRDefault="00074750" w:rsidP="00074750">
            <w:pPr>
              <w:pStyle w:val="Bodycopy"/>
              <w:spacing w:before="80" w:after="0"/>
              <w:jc w:val="center"/>
            </w:pPr>
            <w:r w:rsidRPr="002C6829">
              <w:t>1</w:t>
            </w:r>
          </w:p>
          <w:p w14:paraId="488910D0" w14:textId="77777777" w:rsidR="00074750" w:rsidRPr="002C6829" w:rsidRDefault="00074750" w:rsidP="00074750">
            <w:pPr>
              <w:pStyle w:val="Bodycopy"/>
              <w:spacing w:before="80" w:after="0"/>
              <w:jc w:val="center"/>
            </w:pPr>
            <w:r w:rsidRPr="002C6829">
              <w:t>Not connected at all</w:t>
            </w:r>
          </w:p>
        </w:tc>
        <w:tc>
          <w:tcPr>
            <w:tcW w:w="879" w:type="dxa"/>
          </w:tcPr>
          <w:p w14:paraId="4D56E091" w14:textId="77777777" w:rsidR="00074750" w:rsidRPr="002C6829" w:rsidRDefault="00074750" w:rsidP="00074750">
            <w:pPr>
              <w:pStyle w:val="Bodycopy"/>
              <w:spacing w:before="80" w:after="0"/>
              <w:jc w:val="center"/>
            </w:pPr>
            <w:r w:rsidRPr="002C6829">
              <w:t>2</w:t>
            </w:r>
          </w:p>
        </w:tc>
        <w:tc>
          <w:tcPr>
            <w:tcW w:w="879" w:type="dxa"/>
          </w:tcPr>
          <w:p w14:paraId="18F1EED3" w14:textId="77777777" w:rsidR="00074750" w:rsidRPr="002C6829" w:rsidRDefault="00074750" w:rsidP="00074750">
            <w:pPr>
              <w:pStyle w:val="Bodycopy"/>
              <w:spacing w:before="80" w:after="0"/>
              <w:jc w:val="center"/>
            </w:pPr>
            <w:r w:rsidRPr="002C6829">
              <w:t>3</w:t>
            </w:r>
          </w:p>
        </w:tc>
        <w:tc>
          <w:tcPr>
            <w:tcW w:w="879" w:type="dxa"/>
          </w:tcPr>
          <w:p w14:paraId="1463C775" w14:textId="77777777" w:rsidR="00074750" w:rsidRPr="002C6829" w:rsidRDefault="00074750" w:rsidP="00074750">
            <w:pPr>
              <w:pStyle w:val="Bodycopy"/>
              <w:spacing w:before="80" w:after="0"/>
              <w:jc w:val="center"/>
            </w:pPr>
            <w:r w:rsidRPr="002C6829">
              <w:t>4</w:t>
            </w:r>
          </w:p>
        </w:tc>
        <w:tc>
          <w:tcPr>
            <w:tcW w:w="879" w:type="dxa"/>
          </w:tcPr>
          <w:p w14:paraId="52E78CD3" w14:textId="77777777" w:rsidR="00074750" w:rsidRPr="002C6829" w:rsidRDefault="00074750" w:rsidP="00074750">
            <w:pPr>
              <w:pStyle w:val="Bodycopy"/>
              <w:spacing w:before="80" w:after="0"/>
              <w:jc w:val="center"/>
            </w:pPr>
            <w:r w:rsidRPr="002C6829">
              <w:t>5</w:t>
            </w:r>
          </w:p>
        </w:tc>
        <w:tc>
          <w:tcPr>
            <w:tcW w:w="879" w:type="dxa"/>
          </w:tcPr>
          <w:p w14:paraId="181252C5" w14:textId="77777777" w:rsidR="00074750" w:rsidRPr="002C6829" w:rsidRDefault="00074750" w:rsidP="00074750">
            <w:pPr>
              <w:pStyle w:val="Bodycopy"/>
              <w:spacing w:before="80" w:after="0"/>
              <w:jc w:val="center"/>
            </w:pPr>
            <w:r w:rsidRPr="002C6829">
              <w:t>6</w:t>
            </w:r>
          </w:p>
        </w:tc>
        <w:tc>
          <w:tcPr>
            <w:tcW w:w="879" w:type="dxa"/>
          </w:tcPr>
          <w:p w14:paraId="11FE1A6C" w14:textId="77777777" w:rsidR="00074750" w:rsidRPr="002C6829" w:rsidRDefault="00074750" w:rsidP="00074750">
            <w:pPr>
              <w:pStyle w:val="Bodycopy"/>
              <w:spacing w:before="80" w:after="0"/>
              <w:jc w:val="center"/>
            </w:pPr>
            <w:r w:rsidRPr="002C6829">
              <w:t>7</w:t>
            </w:r>
          </w:p>
          <w:p w14:paraId="5C486651" w14:textId="77777777" w:rsidR="00074750" w:rsidRPr="002C6829" w:rsidRDefault="00074750" w:rsidP="00074750">
            <w:pPr>
              <w:pStyle w:val="Bodycopy"/>
              <w:spacing w:before="80" w:after="0"/>
              <w:jc w:val="center"/>
            </w:pPr>
            <w:r w:rsidRPr="002C6829">
              <w:t>Very strongly connected</w:t>
            </w:r>
          </w:p>
        </w:tc>
      </w:tr>
    </w:tbl>
    <w:p w14:paraId="2D96A214" w14:textId="77777777" w:rsidR="00074750" w:rsidRPr="002C6829" w:rsidRDefault="00074750" w:rsidP="00074750">
      <w:pPr>
        <w:spacing w:after="120" w:line="240" w:lineRule="auto"/>
        <w:rPr>
          <w:rFonts w:ascii="Arial" w:eastAsia="Calibri" w:hAnsi="Arial" w:cs="Arial"/>
          <w:bCs/>
          <w:noProof/>
          <w:sz w:val="18"/>
          <w:szCs w:val="20"/>
          <w:lang w:val="en-AU"/>
        </w:rPr>
      </w:pPr>
    </w:p>
    <w:p w14:paraId="06D4B2CF" w14:textId="77777777" w:rsidR="00074750" w:rsidRPr="002C6829" w:rsidRDefault="00074750" w:rsidP="00074750">
      <w:pPr>
        <w:pStyle w:val="Heading5"/>
        <w:rPr>
          <w:noProof/>
          <w:lang w:val="en-AU"/>
        </w:rPr>
      </w:pPr>
      <w:r w:rsidRPr="002C6829">
        <w:rPr>
          <w:noProof/>
          <w:lang w:val="en-AU"/>
        </w:rPr>
        <w:lastRenderedPageBreak/>
        <w:t>Beaches, coastal areas</w:t>
      </w:r>
    </w:p>
    <w:p w14:paraId="28DC6500" w14:textId="77777777" w:rsidR="00074750" w:rsidRPr="002C6829" w:rsidRDefault="00074750" w:rsidP="00074750">
      <w:pPr>
        <w:rPr>
          <w:noProof/>
          <w:lang w:val="en-AU"/>
        </w:rPr>
      </w:pPr>
      <w:r w:rsidRPr="002C6829">
        <w:rPr>
          <w:noProof/>
          <w:lang w:val="en-AU" w:eastAsia="en-AU"/>
        </w:rPr>
        <w:drawing>
          <wp:inline distT="0" distB="0" distL="0" distR="0" wp14:anchorId="18398AA6" wp14:editId="7288B63A">
            <wp:extent cx="5727700" cy="1010285"/>
            <wp:effectExtent l="0" t="0" r="6350" b="0"/>
            <wp:docPr id="232" name="Chart 232"/>
            <wp:cNvGraphicFramePr/>
            <a:graphic xmlns:a="http://schemas.openxmlformats.org/drawingml/2006/main">
              <a:graphicData uri="http://schemas.openxmlformats.org/drawingml/2006/chart">
                <c:chart xmlns:c="http://schemas.openxmlformats.org/drawingml/2006/chart" xmlns:r="http://schemas.openxmlformats.org/officeDocument/2006/relationships" r:id="rId94"/>
              </a:graphicData>
            </a:graphic>
          </wp:inline>
        </w:drawing>
      </w:r>
    </w:p>
    <w:p w14:paraId="2A1B7483" w14:textId="77777777" w:rsidR="00074750" w:rsidRPr="002C6829" w:rsidRDefault="00074750" w:rsidP="00074750">
      <w:pPr>
        <w:pStyle w:val="Heading5"/>
        <w:rPr>
          <w:noProof/>
          <w:lang w:val="en-AU"/>
        </w:rPr>
      </w:pPr>
      <w:r w:rsidRPr="002C6829">
        <w:rPr>
          <w:noProof/>
          <w:lang w:val="en-AU"/>
        </w:rPr>
        <w:t>‘Green’ urban space</w:t>
      </w:r>
    </w:p>
    <w:p w14:paraId="7A519250" w14:textId="77777777" w:rsidR="00074750" w:rsidRPr="002C6829" w:rsidRDefault="00074750" w:rsidP="00074750">
      <w:pPr>
        <w:rPr>
          <w:noProof/>
          <w:lang w:val="en-AU"/>
        </w:rPr>
      </w:pPr>
      <w:r w:rsidRPr="002C6829">
        <w:rPr>
          <w:noProof/>
          <w:lang w:val="en-AU" w:eastAsia="en-AU"/>
        </w:rPr>
        <w:drawing>
          <wp:inline distT="0" distB="0" distL="0" distR="0" wp14:anchorId="01C3CA8E" wp14:editId="4F3E6A40">
            <wp:extent cx="5727700" cy="1010285"/>
            <wp:effectExtent l="0" t="0" r="6350" b="0"/>
            <wp:docPr id="236" name="Chart 236"/>
            <wp:cNvGraphicFramePr/>
            <a:graphic xmlns:a="http://schemas.openxmlformats.org/drawingml/2006/main">
              <a:graphicData uri="http://schemas.openxmlformats.org/drawingml/2006/chart">
                <c:chart xmlns:c="http://schemas.openxmlformats.org/drawingml/2006/chart" xmlns:r="http://schemas.openxmlformats.org/officeDocument/2006/relationships" r:id="rId95"/>
              </a:graphicData>
            </a:graphic>
          </wp:inline>
        </w:drawing>
      </w:r>
    </w:p>
    <w:p w14:paraId="26670744" w14:textId="77777777" w:rsidR="00074750" w:rsidRPr="002C6829" w:rsidRDefault="00074750" w:rsidP="00074750">
      <w:pPr>
        <w:pStyle w:val="Heading5"/>
        <w:rPr>
          <w:noProof/>
          <w:lang w:val="en-AU"/>
        </w:rPr>
      </w:pPr>
      <w:r w:rsidRPr="002C6829">
        <w:rPr>
          <w:noProof/>
          <w:lang w:val="en-AU"/>
        </w:rPr>
        <w:t>Community gardens</w:t>
      </w:r>
    </w:p>
    <w:p w14:paraId="598E8D73" w14:textId="77777777" w:rsidR="00074750" w:rsidRPr="002C6829" w:rsidRDefault="00074750" w:rsidP="00074750">
      <w:pPr>
        <w:rPr>
          <w:noProof/>
          <w:lang w:val="en-AU"/>
        </w:rPr>
      </w:pPr>
      <w:r w:rsidRPr="002C6829">
        <w:rPr>
          <w:noProof/>
          <w:lang w:val="en-AU" w:eastAsia="en-AU"/>
        </w:rPr>
        <w:drawing>
          <wp:inline distT="0" distB="0" distL="0" distR="0" wp14:anchorId="287EE9BA" wp14:editId="27D95233">
            <wp:extent cx="5727700" cy="1010285"/>
            <wp:effectExtent l="0" t="0" r="6350" b="0"/>
            <wp:docPr id="238" name="Chart 238"/>
            <wp:cNvGraphicFramePr/>
            <a:graphic xmlns:a="http://schemas.openxmlformats.org/drawingml/2006/main">
              <a:graphicData uri="http://schemas.openxmlformats.org/drawingml/2006/chart">
                <c:chart xmlns:c="http://schemas.openxmlformats.org/drawingml/2006/chart" xmlns:r="http://schemas.openxmlformats.org/officeDocument/2006/relationships" r:id="rId96"/>
              </a:graphicData>
            </a:graphic>
          </wp:inline>
        </w:drawing>
      </w:r>
    </w:p>
    <w:p w14:paraId="4CD55522" w14:textId="77777777" w:rsidR="00074750" w:rsidRPr="002C6829" w:rsidRDefault="00074750" w:rsidP="00074750">
      <w:pPr>
        <w:pStyle w:val="Heading5"/>
        <w:rPr>
          <w:noProof/>
          <w:lang w:val="en-AU"/>
        </w:rPr>
      </w:pPr>
      <w:r w:rsidRPr="002C6829">
        <w:rPr>
          <w:noProof/>
          <w:lang w:val="en-AU"/>
        </w:rPr>
        <w:t>Urban parks</w:t>
      </w:r>
    </w:p>
    <w:p w14:paraId="2F2FE9D2" w14:textId="77777777" w:rsidR="00074750" w:rsidRPr="002C6829" w:rsidRDefault="00074750" w:rsidP="00074750">
      <w:pPr>
        <w:spacing w:after="120" w:line="240" w:lineRule="auto"/>
        <w:rPr>
          <w:rFonts w:ascii="Arial" w:eastAsia="Calibri" w:hAnsi="Arial" w:cs="Arial"/>
          <w:bCs/>
          <w:noProof/>
          <w:sz w:val="18"/>
          <w:szCs w:val="20"/>
          <w:lang w:val="en-AU"/>
        </w:rPr>
      </w:pPr>
      <w:r w:rsidRPr="002C6829">
        <w:rPr>
          <w:noProof/>
          <w:lang w:val="en-AU" w:eastAsia="en-AU"/>
        </w:rPr>
        <w:drawing>
          <wp:inline distT="0" distB="0" distL="0" distR="0" wp14:anchorId="573328E5" wp14:editId="60B4C623">
            <wp:extent cx="5727700" cy="1010285"/>
            <wp:effectExtent l="0" t="0" r="6350" b="0"/>
            <wp:docPr id="272" name="Chart 272"/>
            <wp:cNvGraphicFramePr/>
            <a:graphic xmlns:a="http://schemas.openxmlformats.org/drawingml/2006/main">
              <a:graphicData uri="http://schemas.openxmlformats.org/drawingml/2006/chart">
                <c:chart xmlns:c="http://schemas.openxmlformats.org/drawingml/2006/chart" xmlns:r="http://schemas.openxmlformats.org/officeDocument/2006/relationships" r:id="rId97"/>
              </a:graphicData>
            </a:graphic>
          </wp:inline>
        </w:drawing>
      </w:r>
    </w:p>
    <w:p w14:paraId="5C29E96A" w14:textId="77777777" w:rsidR="00074750" w:rsidRPr="002C6829" w:rsidRDefault="00074750" w:rsidP="00074750">
      <w:pPr>
        <w:pStyle w:val="Heading5"/>
        <w:rPr>
          <w:noProof/>
          <w:lang w:val="en-AU"/>
        </w:rPr>
      </w:pPr>
      <w:r w:rsidRPr="002C6829">
        <w:rPr>
          <w:noProof/>
          <w:lang w:val="en-AU"/>
        </w:rPr>
        <w:t xml:space="preserve"> Zoos, wildlife parks</w:t>
      </w:r>
    </w:p>
    <w:p w14:paraId="4EEC7653" w14:textId="77777777" w:rsidR="00074750" w:rsidRPr="002C6829" w:rsidRDefault="00074750" w:rsidP="00074750">
      <w:pPr>
        <w:rPr>
          <w:noProof/>
          <w:lang w:val="en-AU"/>
        </w:rPr>
      </w:pPr>
      <w:r w:rsidRPr="002C6829">
        <w:rPr>
          <w:noProof/>
          <w:lang w:val="en-AU" w:eastAsia="en-AU"/>
        </w:rPr>
        <w:drawing>
          <wp:inline distT="0" distB="0" distL="0" distR="0" wp14:anchorId="12220A9A" wp14:editId="3EFD8046">
            <wp:extent cx="5727700" cy="1010285"/>
            <wp:effectExtent l="0" t="0" r="6350" b="0"/>
            <wp:docPr id="273" name="Chart 273"/>
            <wp:cNvGraphicFramePr/>
            <a:graphic xmlns:a="http://schemas.openxmlformats.org/drawingml/2006/main">
              <a:graphicData uri="http://schemas.openxmlformats.org/drawingml/2006/chart">
                <c:chart xmlns:c="http://schemas.openxmlformats.org/drawingml/2006/chart" xmlns:r="http://schemas.openxmlformats.org/officeDocument/2006/relationships" r:id="rId98"/>
              </a:graphicData>
            </a:graphic>
          </wp:inline>
        </w:drawing>
      </w:r>
    </w:p>
    <w:p w14:paraId="608440CA" w14:textId="77777777" w:rsidR="00074750" w:rsidRPr="002C6829" w:rsidRDefault="00074750" w:rsidP="00074750">
      <w:pPr>
        <w:pStyle w:val="Bodycopy"/>
        <w:rPr>
          <w:b/>
          <w:bCs w:val="0"/>
        </w:rPr>
      </w:pPr>
      <w:r w:rsidRPr="002C6829">
        <w:rPr>
          <w:b/>
          <w:bCs w:val="0"/>
        </w:rPr>
        <w:t>Key</w:t>
      </w:r>
    </w:p>
    <w:tbl>
      <w:tblPr>
        <w:tblW w:w="0" w:type="auto"/>
        <w:tblLook w:val="04A0" w:firstRow="1" w:lastRow="0" w:firstColumn="1" w:lastColumn="0" w:noHBand="0" w:noVBand="1"/>
      </w:tblPr>
      <w:tblGrid>
        <w:gridCol w:w="1047"/>
        <w:gridCol w:w="879"/>
        <w:gridCol w:w="879"/>
        <w:gridCol w:w="879"/>
        <w:gridCol w:w="879"/>
        <w:gridCol w:w="879"/>
        <w:gridCol w:w="1047"/>
      </w:tblGrid>
      <w:tr w:rsidR="00074750" w:rsidRPr="002C6829" w14:paraId="01E68260" w14:textId="77777777" w:rsidTr="00074750">
        <w:tc>
          <w:tcPr>
            <w:tcW w:w="879" w:type="dxa"/>
          </w:tcPr>
          <w:tbl>
            <w:tblPr>
              <w:tblpPr w:leftFromText="180" w:rightFromText="180" w:vertAnchor="text" w:horzAnchor="page" w:tblpXSpec="center" w:tblpY="33"/>
              <w:tblOverlap w:val="never"/>
              <w:tblW w:w="0" w:type="auto"/>
              <w:tblLook w:val="04A0" w:firstRow="1" w:lastRow="0" w:firstColumn="1" w:lastColumn="0" w:noHBand="0" w:noVBand="1"/>
            </w:tblPr>
            <w:tblGrid>
              <w:gridCol w:w="317"/>
            </w:tblGrid>
            <w:tr w:rsidR="00074750" w:rsidRPr="002C6829" w14:paraId="10AB631E" w14:textId="77777777" w:rsidTr="00074750">
              <w:trPr>
                <w:trHeight w:val="283"/>
              </w:trPr>
              <w:tc>
                <w:tcPr>
                  <w:tcW w:w="317" w:type="dxa"/>
                  <w:tcBorders>
                    <w:top w:val="single" w:sz="4" w:space="0" w:color="auto"/>
                    <w:left w:val="single" w:sz="4" w:space="0" w:color="auto"/>
                    <w:bottom w:val="single" w:sz="4" w:space="0" w:color="auto"/>
                    <w:right w:val="single" w:sz="4" w:space="0" w:color="auto"/>
                  </w:tcBorders>
                  <w:shd w:val="clear" w:color="auto" w:fill="D73027"/>
                </w:tcPr>
                <w:p w14:paraId="4CB68223" w14:textId="77777777" w:rsidR="00074750" w:rsidRPr="002C6829" w:rsidRDefault="00074750" w:rsidP="00074750">
                  <w:pPr>
                    <w:pStyle w:val="Bodycopy"/>
                    <w:spacing w:after="0"/>
                  </w:pPr>
                </w:p>
              </w:tc>
            </w:tr>
          </w:tbl>
          <w:p w14:paraId="1A0626AE" w14:textId="77777777" w:rsidR="00074750" w:rsidRPr="002C6829" w:rsidRDefault="00074750" w:rsidP="00074750">
            <w:pPr>
              <w:pStyle w:val="Bodycopy"/>
              <w:rPr>
                <w:i/>
                <w:iCs/>
              </w:rPr>
            </w:pPr>
          </w:p>
        </w:tc>
        <w:tc>
          <w:tcPr>
            <w:tcW w:w="879" w:type="dxa"/>
          </w:tcPr>
          <w:tbl>
            <w:tblPr>
              <w:tblpPr w:leftFromText="180" w:rightFromText="180" w:vertAnchor="text" w:horzAnchor="page" w:tblpXSpec="center" w:tblpY="33"/>
              <w:tblOverlap w:val="never"/>
              <w:tblW w:w="0" w:type="auto"/>
              <w:tblLook w:val="04A0" w:firstRow="1" w:lastRow="0" w:firstColumn="1" w:lastColumn="0" w:noHBand="0" w:noVBand="1"/>
            </w:tblPr>
            <w:tblGrid>
              <w:gridCol w:w="317"/>
            </w:tblGrid>
            <w:tr w:rsidR="00074750" w:rsidRPr="002C6829" w14:paraId="0DF00530" w14:textId="77777777" w:rsidTr="00074750">
              <w:trPr>
                <w:trHeight w:val="283"/>
              </w:trPr>
              <w:tc>
                <w:tcPr>
                  <w:tcW w:w="317" w:type="dxa"/>
                  <w:tcBorders>
                    <w:top w:val="single" w:sz="4" w:space="0" w:color="auto"/>
                    <w:left w:val="single" w:sz="4" w:space="0" w:color="auto"/>
                    <w:bottom w:val="single" w:sz="4" w:space="0" w:color="auto"/>
                    <w:right w:val="single" w:sz="4" w:space="0" w:color="auto"/>
                  </w:tcBorders>
                  <w:shd w:val="clear" w:color="auto" w:fill="FC8D59"/>
                </w:tcPr>
                <w:p w14:paraId="79069E33" w14:textId="77777777" w:rsidR="00074750" w:rsidRPr="002C6829" w:rsidRDefault="00074750" w:rsidP="00074750">
                  <w:pPr>
                    <w:pStyle w:val="Bodycopy"/>
                    <w:spacing w:after="0"/>
                    <w:jc w:val="center"/>
                  </w:pPr>
                </w:p>
              </w:tc>
            </w:tr>
          </w:tbl>
          <w:p w14:paraId="4C03C340" w14:textId="77777777" w:rsidR="00074750" w:rsidRPr="002C6829" w:rsidRDefault="00074750" w:rsidP="00074750">
            <w:pPr>
              <w:pStyle w:val="Bodycopy"/>
              <w:rPr>
                <w:i/>
                <w:iCs/>
              </w:rPr>
            </w:pPr>
          </w:p>
        </w:tc>
        <w:tc>
          <w:tcPr>
            <w:tcW w:w="879" w:type="dxa"/>
          </w:tcPr>
          <w:tbl>
            <w:tblPr>
              <w:tblpPr w:leftFromText="180" w:rightFromText="180" w:vertAnchor="text" w:horzAnchor="page" w:tblpXSpec="center" w:tblpY="33"/>
              <w:tblOverlap w:val="never"/>
              <w:tblW w:w="0" w:type="auto"/>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317"/>
            </w:tblGrid>
            <w:tr w:rsidR="00074750" w:rsidRPr="002C6829" w14:paraId="3A97C424" w14:textId="77777777" w:rsidTr="00074750">
              <w:trPr>
                <w:trHeight w:val="283"/>
              </w:trPr>
              <w:tc>
                <w:tcPr>
                  <w:tcW w:w="317" w:type="dxa"/>
                  <w:shd w:val="clear" w:color="auto" w:fill="FEE08B"/>
                </w:tcPr>
                <w:p w14:paraId="47664CA9" w14:textId="77777777" w:rsidR="00074750" w:rsidRPr="002C6829" w:rsidRDefault="00074750" w:rsidP="00074750">
                  <w:pPr>
                    <w:pStyle w:val="Bodycopy"/>
                    <w:spacing w:after="0"/>
                  </w:pPr>
                </w:p>
              </w:tc>
            </w:tr>
          </w:tbl>
          <w:p w14:paraId="6B4C5D43" w14:textId="77777777" w:rsidR="00074750" w:rsidRPr="002C6829" w:rsidRDefault="00074750" w:rsidP="00074750">
            <w:pPr>
              <w:pStyle w:val="Bodycopy"/>
              <w:rPr>
                <w:i/>
                <w:iCs/>
              </w:rPr>
            </w:pPr>
          </w:p>
        </w:tc>
        <w:tc>
          <w:tcPr>
            <w:tcW w:w="879" w:type="dxa"/>
          </w:tcPr>
          <w:tbl>
            <w:tblPr>
              <w:tblpPr w:leftFromText="180" w:rightFromText="180" w:vertAnchor="text" w:horzAnchor="page" w:tblpXSpec="center" w:tblpY="33"/>
              <w:tblOverlap w:val="never"/>
              <w:tblW w:w="0" w:type="auto"/>
              <w:tblLook w:val="04A0" w:firstRow="1" w:lastRow="0" w:firstColumn="1" w:lastColumn="0" w:noHBand="0" w:noVBand="1"/>
            </w:tblPr>
            <w:tblGrid>
              <w:gridCol w:w="317"/>
            </w:tblGrid>
            <w:tr w:rsidR="00074750" w:rsidRPr="002C6829" w14:paraId="5C89BC0F" w14:textId="77777777" w:rsidTr="00074750">
              <w:trPr>
                <w:trHeight w:val="283"/>
              </w:trPr>
              <w:tc>
                <w:tcPr>
                  <w:tcW w:w="317" w:type="dxa"/>
                  <w:tcBorders>
                    <w:top w:val="single" w:sz="4" w:space="0" w:color="auto"/>
                    <w:left w:val="single" w:sz="4" w:space="0" w:color="auto"/>
                    <w:bottom w:val="single" w:sz="4" w:space="0" w:color="auto"/>
                    <w:right w:val="single" w:sz="4" w:space="0" w:color="auto"/>
                  </w:tcBorders>
                  <w:shd w:val="clear" w:color="auto" w:fill="FFFFBF"/>
                </w:tcPr>
                <w:p w14:paraId="6BA2B86A" w14:textId="77777777" w:rsidR="00074750" w:rsidRPr="002C6829" w:rsidRDefault="00074750" w:rsidP="00074750">
                  <w:pPr>
                    <w:pStyle w:val="Bodycopy"/>
                    <w:spacing w:after="0"/>
                  </w:pPr>
                </w:p>
              </w:tc>
            </w:tr>
          </w:tbl>
          <w:p w14:paraId="2B00678A" w14:textId="77777777" w:rsidR="00074750" w:rsidRPr="002C6829" w:rsidRDefault="00074750" w:rsidP="00074750">
            <w:pPr>
              <w:pStyle w:val="Bodycopy"/>
              <w:rPr>
                <w:i/>
                <w:iCs/>
              </w:rPr>
            </w:pPr>
          </w:p>
        </w:tc>
        <w:tc>
          <w:tcPr>
            <w:tcW w:w="879" w:type="dxa"/>
          </w:tcPr>
          <w:tbl>
            <w:tblPr>
              <w:tblpPr w:leftFromText="180" w:rightFromText="180" w:vertAnchor="text" w:horzAnchor="page" w:tblpXSpec="center" w:tblpY="33"/>
              <w:tblOverlap w:val="never"/>
              <w:tblW w:w="0" w:type="auto"/>
              <w:tblLook w:val="04A0" w:firstRow="1" w:lastRow="0" w:firstColumn="1" w:lastColumn="0" w:noHBand="0" w:noVBand="1"/>
            </w:tblPr>
            <w:tblGrid>
              <w:gridCol w:w="317"/>
            </w:tblGrid>
            <w:tr w:rsidR="00074750" w:rsidRPr="002C6829" w14:paraId="54621EB2" w14:textId="77777777" w:rsidTr="00074750">
              <w:trPr>
                <w:trHeight w:val="283"/>
              </w:trPr>
              <w:tc>
                <w:tcPr>
                  <w:tcW w:w="317" w:type="dxa"/>
                  <w:tcBorders>
                    <w:top w:val="single" w:sz="4" w:space="0" w:color="auto"/>
                    <w:left w:val="single" w:sz="4" w:space="0" w:color="auto"/>
                    <w:bottom w:val="single" w:sz="4" w:space="0" w:color="auto"/>
                    <w:right w:val="single" w:sz="4" w:space="0" w:color="auto"/>
                  </w:tcBorders>
                  <w:shd w:val="clear" w:color="auto" w:fill="D9EF8B"/>
                </w:tcPr>
                <w:p w14:paraId="4990D5AD" w14:textId="77777777" w:rsidR="00074750" w:rsidRPr="002C6829" w:rsidRDefault="00074750" w:rsidP="00074750">
                  <w:pPr>
                    <w:pStyle w:val="Bodycopy"/>
                    <w:spacing w:after="0"/>
                  </w:pPr>
                </w:p>
              </w:tc>
            </w:tr>
          </w:tbl>
          <w:p w14:paraId="53406C21" w14:textId="77777777" w:rsidR="00074750" w:rsidRPr="002C6829" w:rsidRDefault="00074750" w:rsidP="00074750">
            <w:pPr>
              <w:pStyle w:val="Bodycopy"/>
              <w:rPr>
                <w:i/>
                <w:iCs/>
              </w:rPr>
            </w:pPr>
          </w:p>
        </w:tc>
        <w:tc>
          <w:tcPr>
            <w:tcW w:w="879" w:type="dxa"/>
          </w:tcPr>
          <w:tbl>
            <w:tblPr>
              <w:tblpPr w:leftFromText="180" w:rightFromText="180" w:vertAnchor="text" w:horzAnchor="page" w:tblpXSpec="center" w:tblpY="33"/>
              <w:tblOverlap w:val="never"/>
              <w:tblW w:w="0" w:type="auto"/>
              <w:tblLook w:val="04A0" w:firstRow="1" w:lastRow="0" w:firstColumn="1" w:lastColumn="0" w:noHBand="0" w:noVBand="1"/>
            </w:tblPr>
            <w:tblGrid>
              <w:gridCol w:w="317"/>
            </w:tblGrid>
            <w:tr w:rsidR="00074750" w:rsidRPr="002C6829" w14:paraId="1563E9B5" w14:textId="77777777" w:rsidTr="00074750">
              <w:trPr>
                <w:trHeight w:val="283"/>
              </w:trPr>
              <w:tc>
                <w:tcPr>
                  <w:tcW w:w="317" w:type="dxa"/>
                  <w:tcBorders>
                    <w:top w:val="single" w:sz="4" w:space="0" w:color="auto"/>
                    <w:left w:val="single" w:sz="4" w:space="0" w:color="auto"/>
                    <w:bottom w:val="single" w:sz="4" w:space="0" w:color="auto"/>
                    <w:right w:val="single" w:sz="4" w:space="0" w:color="auto"/>
                  </w:tcBorders>
                  <w:shd w:val="clear" w:color="auto" w:fill="91CF60"/>
                </w:tcPr>
                <w:p w14:paraId="6981032E" w14:textId="77777777" w:rsidR="00074750" w:rsidRPr="002C6829" w:rsidRDefault="00074750" w:rsidP="00074750">
                  <w:pPr>
                    <w:pStyle w:val="Bodycopy"/>
                    <w:spacing w:after="0"/>
                  </w:pPr>
                </w:p>
              </w:tc>
            </w:tr>
          </w:tbl>
          <w:p w14:paraId="3509911B" w14:textId="77777777" w:rsidR="00074750" w:rsidRPr="002C6829" w:rsidRDefault="00074750" w:rsidP="00074750">
            <w:pPr>
              <w:pStyle w:val="Bodycopy"/>
              <w:rPr>
                <w:i/>
                <w:iCs/>
              </w:rPr>
            </w:pPr>
          </w:p>
        </w:tc>
        <w:tc>
          <w:tcPr>
            <w:tcW w:w="879" w:type="dxa"/>
          </w:tcPr>
          <w:tbl>
            <w:tblPr>
              <w:tblpPr w:leftFromText="180" w:rightFromText="180" w:vertAnchor="text" w:horzAnchor="page" w:tblpXSpec="center" w:tblpY="33"/>
              <w:tblOverlap w:val="never"/>
              <w:tblW w:w="0" w:type="auto"/>
              <w:tblLook w:val="04A0" w:firstRow="1" w:lastRow="0" w:firstColumn="1" w:lastColumn="0" w:noHBand="0" w:noVBand="1"/>
            </w:tblPr>
            <w:tblGrid>
              <w:gridCol w:w="317"/>
            </w:tblGrid>
            <w:tr w:rsidR="00074750" w:rsidRPr="002C6829" w14:paraId="565DD5E6" w14:textId="77777777" w:rsidTr="00074750">
              <w:trPr>
                <w:trHeight w:val="283"/>
              </w:trPr>
              <w:tc>
                <w:tcPr>
                  <w:tcW w:w="317" w:type="dxa"/>
                  <w:tcBorders>
                    <w:top w:val="single" w:sz="4" w:space="0" w:color="auto"/>
                    <w:left w:val="single" w:sz="4" w:space="0" w:color="auto"/>
                    <w:bottom w:val="single" w:sz="4" w:space="0" w:color="auto"/>
                    <w:right w:val="single" w:sz="4" w:space="0" w:color="auto"/>
                  </w:tcBorders>
                  <w:shd w:val="clear" w:color="auto" w:fill="1A9850"/>
                </w:tcPr>
                <w:p w14:paraId="4B10962B" w14:textId="77777777" w:rsidR="00074750" w:rsidRPr="002C6829" w:rsidRDefault="00074750" w:rsidP="00074750">
                  <w:pPr>
                    <w:pStyle w:val="Bodycopy"/>
                    <w:spacing w:after="0"/>
                  </w:pPr>
                </w:p>
              </w:tc>
            </w:tr>
          </w:tbl>
          <w:p w14:paraId="68E3B012" w14:textId="77777777" w:rsidR="00074750" w:rsidRPr="002C6829" w:rsidRDefault="00074750" w:rsidP="00074750">
            <w:pPr>
              <w:pStyle w:val="Bodycopy"/>
              <w:rPr>
                <w:i/>
                <w:iCs/>
              </w:rPr>
            </w:pPr>
          </w:p>
        </w:tc>
      </w:tr>
      <w:tr w:rsidR="00074750" w:rsidRPr="002C6829" w14:paraId="1B2E1C90" w14:textId="77777777" w:rsidTr="00074750">
        <w:trPr>
          <w:trHeight w:val="850"/>
        </w:trPr>
        <w:tc>
          <w:tcPr>
            <w:tcW w:w="879" w:type="dxa"/>
          </w:tcPr>
          <w:p w14:paraId="03245C91" w14:textId="77777777" w:rsidR="00074750" w:rsidRPr="002C6829" w:rsidRDefault="00074750" w:rsidP="00074750">
            <w:pPr>
              <w:pStyle w:val="Bodycopy"/>
              <w:spacing w:before="80" w:after="0"/>
              <w:jc w:val="center"/>
            </w:pPr>
            <w:r w:rsidRPr="002C6829">
              <w:t>1</w:t>
            </w:r>
          </w:p>
          <w:p w14:paraId="24FFE94B" w14:textId="77777777" w:rsidR="00074750" w:rsidRPr="002C6829" w:rsidRDefault="00074750" w:rsidP="00074750">
            <w:pPr>
              <w:pStyle w:val="Bodycopy"/>
              <w:spacing w:before="80" w:after="0"/>
              <w:jc w:val="center"/>
            </w:pPr>
            <w:r w:rsidRPr="002C6829">
              <w:t>Not connected at all</w:t>
            </w:r>
          </w:p>
        </w:tc>
        <w:tc>
          <w:tcPr>
            <w:tcW w:w="879" w:type="dxa"/>
          </w:tcPr>
          <w:p w14:paraId="08A598B8" w14:textId="77777777" w:rsidR="00074750" w:rsidRPr="002C6829" w:rsidRDefault="00074750" w:rsidP="00074750">
            <w:pPr>
              <w:pStyle w:val="Bodycopy"/>
              <w:spacing w:before="80" w:after="0"/>
              <w:jc w:val="center"/>
            </w:pPr>
            <w:r w:rsidRPr="002C6829">
              <w:t>2</w:t>
            </w:r>
          </w:p>
        </w:tc>
        <w:tc>
          <w:tcPr>
            <w:tcW w:w="879" w:type="dxa"/>
          </w:tcPr>
          <w:p w14:paraId="53E078B3" w14:textId="77777777" w:rsidR="00074750" w:rsidRPr="002C6829" w:rsidRDefault="00074750" w:rsidP="00074750">
            <w:pPr>
              <w:pStyle w:val="Bodycopy"/>
              <w:spacing w:before="80" w:after="0"/>
              <w:jc w:val="center"/>
            </w:pPr>
            <w:r w:rsidRPr="002C6829">
              <w:t>3</w:t>
            </w:r>
          </w:p>
        </w:tc>
        <w:tc>
          <w:tcPr>
            <w:tcW w:w="879" w:type="dxa"/>
          </w:tcPr>
          <w:p w14:paraId="65834B29" w14:textId="77777777" w:rsidR="00074750" w:rsidRPr="002C6829" w:rsidRDefault="00074750" w:rsidP="00074750">
            <w:pPr>
              <w:pStyle w:val="Bodycopy"/>
              <w:spacing w:before="80" w:after="0"/>
              <w:jc w:val="center"/>
            </w:pPr>
            <w:r w:rsidRPr="002C6829">
              <w:t>4</w:t>
            </w:r>
          </w:p>
        </w:tc>
        <w:tc>
          <w:tcPr>
            <w:tcW w:w="879" w:type="dxa"/>
          </w:tcPr>
          <w:p w14:paraId="78E73F74" w14:textId="77777777" w:rsidR="00074750" w:rsidRPr="002C6829" w:rsidRDefault="00074750" w:rsidP="00074750">
            <w:pPr>
              <w:pStyle w:val="Bodycopy"/>
              <w:spacing w:before="80" w:after="0"/>
              <w:jc w:val="center"/>
            </w:pPr>
            <w:r w:rsidRPr="002C6829">
              <w:t>5</w:t>
            </w:r>
          </w:p>
        </w:tc>
        <w:tc>
          <w:tcPr>
            <w:tcW w:w="879" w:type="dxa"/>
          </w:tcPr>
          <w:p w14:paraId="5A7A43FE" w14:textId="77777777" w:rsidR="00074750" w:rsidRPr="002C6829" w:rsidRDefault="00074750" w:rsidP="00074750">
            <w:pPr>
              <w:pStyle w:val="Bodycopy"/>
              <w:spacing w:before="80" w:after="0"/>
              <w:jc w:val="center"/>
            </w:pPr>
            <w:r w:rsidRPr="002C6829">
              <w:t>6</w:t>
            </w:r>
          </w:p>
        </w:tc>
        <w:tc>
          <w:tcPr>
            <w:tcW w:w="879" w:type="dxa"/>
          </w:tcPr>
          <w:p w14:paraId="1F8F550C" w14:textId="77777777" w:rsidR="00074750" w:rsidRPr="002C6829" w:rsidRDefault="00074750" w:rsidP="00074750">
            <w:pPr>
              <w:pStyle w:val="Bodycopy"/>
              <w:spacing w:before="80" w:after="0"/>
              <w:jc w:val="center"/>
            </w:pPr>
            <w:r w:rsidRPr="002C6829">
              <w:t>7</w:t>
            </w:r>
          </w:p>
          <w:p w14:paraId="58BE64CE" w14:textId="77777777" w:rsidR="00074750" w:rsidRPr="002C6829" w:rsidRDefault="00074750" w:rsidP="00074750">
            <w:pPr>
              <w:pStyle w:val="Bodycopy"/>
              <w:spacing w:before="80" w:after="0"/>
              <w:jc w:val="center"/>
            </w:pPr>
            <w:r w:rsidRPr="002C6829">
              <w:t>Very strongly connected</w:t>
            </w:r>
          </w:p>
        </w:tc>
      </w:tr>
    </w:tbl>
    <w:p w14:paraId="530A7F1A" w14:textId="77777777" w:rsidR="00074750" w:rsidRPr="002C6829" w:rsidRDefault="00074750" w:rsidP="00074750">
      <w:pPr>
        <w:rPr>
          <w:noProof/>
          <w:lang w:val="en-AU"/>
        </w:rPr>
      </w:pPr>
    </w:p>
    <w:p w14:paraId="54BAEA87" w14:textId="77777777" w:rsidR="00074750" w:rsidRPr="002C6829" w:rsidRDefault="00074750" w:rsidP="00074750">
      <w:pPr>
        <w:pStyle w:val="Heading5"/>
        <w:rPr>
          <w:noProof/>
          <w:lang w:val="en-AU"/>
        </w:rPr>
      </w:pPr>
      <w:r w:rsidRPr="002C6829">
        <w:rPr>
          <w:noProof/>
          <w:lang w:val="en-AU"/>
        </w:rPr>
        <w:lastRenderedPageBreak/>
        <w:t>Agricultural area</w:t>
      </w:r>
    </w:p>
    <w:p w14:paraId="21C40DF8" w14:textId="77777777" w:rsidR="00074750" w:rsidRPr="002C6829" w:rsidRDefault="00074750" w:rsidP="00074750">
      <w:pPr>
        <w:rPr>
          <w:noProof/>
          <w:lang w:val="en-AU"/>
        </w:rPr>
      </w:pPr>
      <w:r w:rsidRPr="002C6829">
        <w:rPr>
          <w:noProof/>
          <w:lang w:val="en-AU" w:eastAsia="en-AU"/>
        </w:rPr>
        <w:drawing>
          <wp:inline distT="0" distB="0" distL="0" distR="0" wp14:anchorId="1E2EDE77" wp14:editId="07193754">
            <wp:extent cx="5727700" cy="1010285"/>
            <wp:effectExtent l="0" t="0" r="6350" b="0"/>
            <wp:docPr id="231" name="Chart 231"/>
            <wp:cNvGraphicFramePr/>
            <a:graphic xmlns:a="http://schemas.openxmlformats.org/drawingml/2006/main">
              <a:graphicData uri="http://schemas.openxmlformats.org/drawingml/2006/chart">
                <c:chart xmlns:c="http://schemas.openxmlformats.org/drawingml/2006/chart" xmlns:r="http://schemas.openxmlformats.org/officeDocument/2006/relationships" r:id="rId99"/>
              </a:graphicData>
            </a:graphic>
          </wp:inline>
        </w:drawing>
      </w:r>
    </w:p>
    <w:p w14:paraId="79589D29" w14:textId="77777777" w:rsidR="00074750" w:rsidRPr="002C6829" w:rsidRDefault="00074750" w:rsidP="00074750">
      <w:pPr>
        <w:pStyle w:val="Heading5"/>
        <w:rPr>
          <w:noProof/>
          <w:lang w:val="en-AU"/>
        </w:rPr>
      </w:pPr>
      <w:r w:rsidRPr="002C6829">
        <w:rPr>
          <w:noProof/>
          <w:lang w:val="en-AU"/>
        </w:rPr>
        <w:t>Home gardens</w:t>
      </w:r>
    </w:p>
    <w:p w14:paraId="57922554" w14:textId="77777777" w:rsidR="00074750" w:rsidRPr="002C6829" w:rsidRDefault="00074750" w:rsidP="00074750">
      <w:pPr>
        <w:rPr>
          <w:noProof/>
          <w:lang w:val="en-AU"/>
        </w:rPr>
      </w:pPr>
      <w:r w:rsidRPr="002C6829">
        <w:rPr>
          <w:noProof/>
          <w:lang w:val="en-AU" w:eastAsia="en-AU"/>
        </w:rPr>
        <w:drawing>
          <wp:inline distT="0" distB="0" distL="0" distR="0" wp14:anchorId="6D6C388D" wp14:editId="6BC26B69">
            <wp:extent cx="5727700" cy="1010285"/>
            <wp:effectExtent l="0" t="0" r="6350" b="0"/>
            <wp:docPr id="234" name="Chart 234"/>
            <wp:cNvGraphicFramePr/>
            <a:graphic xmlns:a="http://schemas.openxmlformats.org/drawingml/2006/main">
              <a:graphicData uri="http://schemas.openxmlformats.org/drawingml/2006/chart">
                <c:chart xmlns:c="http://schemas.openxmlformats.org/drawingml/2006/chart" xmlns:r="http://schemas.openxmlformats.org/officeDocument/2006/relationships" r:id="rId100"/>
              </a:graphicData>
            </a:graphic>
          </wp:inline>
        </w:drawing>
      </w:r>
    </w:p>
    <w:p w14:paraId="1CAEF60A" w14:textId="77777777" w:rsidR="00074750" w:rsidRPr="002C6829" w:rsidRDefault="00074750" w:rsidP="00074750">
      <w:pPr>
        <w:pStyle w:val="Bodycopy"/>
        <w:rPr>
          <w:b/>
          <w:bCs w:val="0"/>
        </w:rPr>
      </w:pPr>
      <w:r w:rsidRPr="002C6829">
        <w:rPr>
          <w:b/>
          <w:bCs w:val="0"/>
        </w:rPr>
        <w:t>Key</w:t>
      </w:r>
    </w:p>
    <w:tbl>
      <w:tblPr>
        <w:tblW w:w="0" w:type="auto"/>
        <w:tblLook w:val="04A0" w:firstRow="1" w:lastRow="0" w:firstColumn="1" w:lastColumn="0" w:noHBand="0" w:noVBand="1"/>
      </w:tblPr>
      <w:tblGrid>
        <w:gridCol w:w="1047"/>
        <w:gridCol w:w="879"/>
        <w:gridCol w:w="879"/>
        <w:gridCol w:w="879"/>
        <w:gridCol w:w="879"/>
        <w:gridCol w:w="879"/>
        <w:gridCol w:w="1047"/>
      </w:tblGrid>
      <w:tr w:rsidR="00074750" w:rsidRPr="002C6829" w14:paraId="13E5335C" w14:textId="77777777" w:rsidTr="00074750">
        <w:tc>
          <w:tcPr>
            <w:tcW w:w="879" w:type="dxa"/>
          </w:tcPr>
          <w:tbl>
            <w:tblPr>
              <w:tblpPr w:leftFromText="180" w:rightFromText="180" w:vertAnchor="text" w:horzAnchor="page" w:tblpXSpec="center" w:tblpY="33"/>
              <w:tblOverlap w:val="never"/>
              <w:tblW w:w="0" w:type="auto"/>
              <w:tblLook w:val="04A0" w:firstRow="1" w:lastRow="0" w:firstColumn="1" w:lastColumn="0" w:noHBand="0" w:noVBand="1"/>
            </w:tblPr>
            <w:tblGrid>
              <w:gridCol w:w="317"/>
            </w:tblGrid>
            <w:tr w:rsidR="00074750" w:rsidRPr="002C6829" w14:paraId="4552D625" w14:textId="77777777" w:rsidTr="00074750">
              <w:trPr>
                <w:trHeight w:val="283"/>
              </w:trPr>
              <w:tc>
                <w:tcPr>
                  <w:tcW w:w="317" w:type="dxa"/>
                  <w:tcBorders>
                    <w:top w:val="single" w:sz="4" w:space="0" w:color="auto"/>
                    <w:left w:val="single" w:sz="4" w:space="0" w:color="auto"/>
                    <w:bottom w:val="single" w:sz="4" w:space="0" w:color="auto"/>
                    <w:right w:val="single" w:sz="4" w:space="0" w:color="auto"/>
                  </w:tcBorders>
                  <w:shd w:val="clear" w:color="auto" w:fill="D73027"/>
                </w:tcPr>
                <w:p w14:paraId="7F218E08" w14:textId="77777777" w:rsidR="00074750" w:rsidRPr="002C6829" w:rsidRDefault="00074750" w:rsidP="00074750">
                  <w:pPr>
                    <w:pStyle w:val="Bodycopy"/>
                    <w:spacing w:after="0"/>
                  </w:pPr>
                </w:p>
              </w:tc>
            </w:tr>
          </w:tbl>
          <w:p w14:paraId="15EE326B" w14:textId="77777777" w:rsidR="00074750" w:rsidRPr="002C6829" w:rsidRDefault="00074750" w:rsidP="00074750">
            <w:pPr>
              <w:pStyle w:val="Bodycopy"/>
              <w:rPr>
                <w:i/>
                <w:iCs/>
              </w:rPr>
            </w:pPr>
          </w:p>
        </w:tc>
        <w:tc>
          <w:tcPr>
            <w:tcW w:w="879" w:type="dxa"/>
          </w:tcPr>
          <w:tbl>
            <w:tblPr>
              <w:tblpPr w:leftFromText="180" w:rightFromText="180" w:vertAnchor="text" w:horzAnchor="page" w:tblpXSpec="center" w:tblpY="33"/>
              <w:tblOverlap w:val="never"/>
              <w:tblW w:w="0" w:type="auto"/>
              <w:tblLook w:val="04A0" w:firstRow="1" w:lastRow="0" w:firstColumn="1" w:lastColumn="0" w:noHBand="0" w:noVBand="1"/>
            </w:tblPr>
            <w:tblGrid>
              <w:gridCol w:w="317"/>
            </w:tblGrid>
            <w:tr w:rsidR="00074750" w:rsidRPr="002C6829" w14:paraId="1C21F652" w14:textId="77777777" w:rsidTr="00074750">
              <w:trPr>
                <w:trHeight w:val="283"/>
              </w:trPr>
              <w:tc>
                <w:tcPr>
                  <w:tcW w:w="317" w:type="dxa"/>
                  <w:tcBorders>
                    <w:top w:val="single" w:sz="4" w:space="0" w:color="auto"/>
                    <w:left w:val="single" w:sz="4" w:space="0" w:color="auto"/>
                    <w:bottom w:val="single" w:sz="4" w:space="0" w:color="auto"/>
                    <w:right w:val="single" w:sz="4" w:space="0" w:color="auto"/>
                  </w:tcBorders>
                  <w:shd w:val="clear" w:color="auto" w:fill="FC8D59"/>
                </w:tcPr>
                <w:p w14:paraId="6E10F8B4" w14:textId="77777777" w:rsidR="00074750" w:rsidRPr="002C6829" w:rsidRDefault="00074750" w:rsidP="00074750">
                  <w:pPr>
                    <w:pStyle w:val="Bodycopy"/>
                    <w:spacing w:after="0"/>
                    <w:jc w:val="center"/>
                  </w:pPr>
                </w:p>
              </w:tc>
            </w:tr>
          </w:tbl>
          <w:p w14:paraId="5DF3750A" w14:textId="77777777" w:rsidR="00074750" w:rsidRPr="002C6829" w:rsidRDefault="00074750" w:rsidP="00074750">
            <w:pPr>
              <w:pStyle w:val="Bodycopy"/>
              <w:rPr>
                <w:i/>
                <w:iCs/>
              </w:rPr>
            </w:pPr>
          </w:p>
        </w:tc>
        <w:tc>
          <w:tcPr>
            <w:tcW w:w="879" w:type="dxa"/>
          </w:tcPr>
          <w:tbl>
            <w:tblPr>
              <w:tblpPr w:leftFromText="180" w:rightFromText="180" w:vertAnchor="text" w:horzAnchor="page" w:tblpXSpec="center" w:tblpY="33"/>
              <w:tblOverlap w:val="never"/>
              <w:tblW w:w="0" w:type="auto"/>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317"/>
            </w:tblGrid>
            <w:tr w:rsidR="00074750" w:rsidRPr="002C6829" w14:paraId="5EA2B3A7" w14:textId="77777777" w:rsidTr="00074750">
              <w:trPr>
                <w:trHeight w:val="283"/>
              </w:trPr>
              <w:tc>
                <w:tcPr>
                  <w:tcW w:w="317" w:type="dxa"/>
                  <w:shd w:val="clear" w:color="auto" w:fill="FEE08B"/>
                </w:tcPr>
                <w:p w14:paraId="5FDDE4E3" w14:textId="77777777" w:rsidR="00074750" w:rsidRPr="002C6829" w:rsidRDefault="00074750" w:rsidP="00074750">
                  <w:pPr>
                    <w:pStyle w:val="Bodycopy"/>
                    <w:spacing w:after="0"/>
                  </w:pPr>
                </w:p>
              </w:tc>
            </w:tr>
          </w:tbl>
          <w:p w14:paraId="22D2E9AF" w14:textId="77777777" w:rsidR="00074750" w:rsidRPr="002C6829" w:rsidRDefault="00074750" w:rsidP="00074750">
            <w:pPr>
              <w:pStyle w:val="Bodycopy"/>
              <w:rPr>
                <w:i/>
                <w:iCs/>
              </w:rPr>
            </w:pPr>
          </w:p>
        </w:tc>
        <w:tc>
          <w:tcPr>
            <w:tcW w:w="879" w:type="dxa"/>
          </w:tcPr>
          <w:tbl>
            <w:tblPr>
              <w:tblpPr w:leftFromText="180" w:rightFromText="180" w:vertAnchor="text" w:horzAnchor="page" w:tblpXSpec="center" w:tblpY="33"/>
              <w:tblOverlap w:val="never"/>
              <w:tblW w:w="0" w:type="auto"/>
              <w:tblLook w:val="04A0" w:firstRow="1" w:lastRow="0" w:firstColumn="1" w:lastColumn="0" w:noHBand="0" w:noVBand="1"/>
            </w:tblPr>
            <w:tblGrid>
              <w:gridCol w:w="317"/>
            </w:tblGrid>
            <w:tr w:rsidR="00074750" w:rsidRPr="002C6829" w14:paraId="244F4AC6" w14:textId="77777777" w:rsidTr="00074750">
              <w:trPr>
                <w:trHeight w:val="283"/>
              </w:trPr>
              <w:tc>
                <w:tcPr>
                  <w:tcW w:w="317" w:type="dxa"/>
                  <w:tcBorders>
                    <w:top w:val="single" w:sz="4" w:space="0" w:color="auto"/>
                    <w:left w:val="single" w:sz="4" w:space="0" w:color="auto"/>
                    <w:bottom w:val="single" w:sz="4" w:space="0" w:color="auto"/>
                    <w:right w:val="single" w:sz="4" w:space="0" w:color="auto"/>
                  </w:tcBorders>
                  <w:shd w:val="clear" w:color="auto" w:fill="FFFFBF"/>
                </w:tcPr>
                <w:p w14:paraId="105B9427" w14:textId="77777777" w:rsidR="00074750" w:rsidRPr="002C6829" w:rsidRDefault="00074750" w:rsidP="00074750">
                  <w:pPr>
                    <w:pStyle w:val="Bodycopy"/>
                    <w:spacing w:after="0"/>
                  </w:pPr>
                </w:p>
              </w:tc>
            </w:tr>
          </w:tbl>
          <w:p w14:paraId="10F46706" w14:textId="77777777" w:rsidR="00074750" w:rsidRPr="002C6829" w:rsidRDefault="00074750" w:rsidP="00074750">
            <w:pPr>
              <w:pStyle w:val="Bodycopy"/>
              <w:rPr>
                <w:i/>
                <w:iCs/>
              </w:rPr>
            </w:pPr>
          </w:p>
        </w:tc>
        <w:tc>
          <w:tcPr>
            <w:tcW w:w="879" w:type="dxa"/>
          </w:tcPr>
          <w:tbl>
            <w:tblPr>
              <w:tblpPr w:leftFromText="180" w:rightFromText="180" w:vertAnchor="text" w:horzAnchor="page" w:tblpXSpec="center" w:tblpY="33"/>
              <w:tblOverlap w:val="never"/>
              <w:tblW w:w="0" w:type="auto"/>
              <w:tblLook w:val="04A0" w:firstRow="1" w:lastRow="0" w:firstColumn="1" w:lastColumn="0" w:noHBand="0" w:noVBand="1"/>
            </w:tblPr>
            <w:tblGrid>
              <w:gridCol w:w="317"/>
            </w:tblGrid>
            <w:tr w:rsidR="00074750" w:rsidRPr="002C6829" w14:paraId="0C9154A5" w14:textId="77777777" w:rsidTr="00074750">
              <w:trPr>
                <w:trHeight w:val="283"/>
              </w:trPr>
              <w:tc>
                <w:tcPr>
                  <w:tcW w:w="317" w:type="dxa"/>
                  <w:tcBorders>
                    <w:top w:val="single" w:sz="4" w:space="0" w:color="auto"/>
                    <w:left w:val="single" w:sz="4" w:space="0" w:color="auto"/>
                    <w:bottom w:val="single" w:sz="4" w:space="0" w:color="auto"/>
                    <w:right w:val="single" w:sz="4" w:space="0" w:color="auto"/>
                  </w:tcBorders>
                  <w:shd w:val="clear" w:color="auto" w:fill="D9EF8B"/>
                </w:tcPr>
                <w:p w14:paraId="0B210389" w14:textId="77777777" w:rsidR="00074750" w:rsidRPr="002C6829" w:rsidRDefault="00074750" w:rsidP="00074750">
                  <w:pPr>
                    <w:pStyle w:val="Bodycopy"/>
                    <w:spacing w:after="0"/>
                  </w:pPr>
                </w:p>
              </w:tc>
            </w:tr>
          </w:tbl>
          <w:p w14:paraId="3E69086C" w14:textId="77777777" w:rsidR="00074750" w:rsidRPr="002C6829" w:rsidRDefault="00074750" w:rsidP="00074750">
            <w:pPr>
              <w:pStyle w:val="Bodycopy"/>
              <w:rPr>
                <w:i/>
                <w:iCs/>
              </w:rPr>
            </w:pPr>
          </w:p>
        </w:tc>
        <w:tc>
          <w:tcPr>
            <w:tcW w:w="879" w:type="dxa"/>
          </w:tcPr>
          <w:tbl>
            <w:tblPr>
              <w:tblpPr w:leftFromText="180" w:rightFromText="180" w:vertAnchor="text" w:horzAnchor="page" w:tblpXSpec="center" w:tblpY="33"/>
              <w:tblOverlap w:val="never"/>
              <w:tblW w:w="0" w:type="auto"/>
              <w:tblLook w:val="04A0" w:firstRow="1" w:lastRow="0" w:firstColumn="1" w:lastColumn="0" w:noHBand="0" w:noVBand="1"/>
            </w:tblPr>
            <w:tblGrid>
              <w:gridCol w:w="317"/>
            </w:tblGrid>
            <w:tr w:rsidR="00074750" w:rsidRPr="002C6829" w14:paraId="44BC1552" w14:textId="77777777" w:rsidTr="00074750">
              <w:trPr>
                <w:trHeight w:val="283"/>
              </w:trPr>
              <w:tc>
                <w:tcPr>
                  <w:tcW w:w="317" w:type="dxa"/>
                  <w:tcBorders>
                    <w:top w:val="single" w:sz="4" w:space="0" w:color="auto"/>
                    <w:left w:val="single" w:sz="4" w:space="0" w:color="auto"/>
                    <w:bottom w:val="single" w:sz="4" w:space="0" w:color="auto"/>
                    <w:right w:val="single" w:sz="4" w:space="0" w:color="auto"/>
                  </w:tcBorders>
                  <w:shd w:val="clear" w:color="auto" w:fill="91CF60"/>
                </w:tcPr>
                <w:p w14:paraId="5E74DFD7" w14:textId="77777777" w:rsidR="00074750" w:rsidRPr="002C6829" w:rsidRDefault="00074750" w:rsidP="00074750">
                  <w:pPr>
                    <w:pStyle w:val="Bodycopy"/>
                    <w:spacing w:after="0"/>
                  </w:pPr>
                </w:p>
              </w:tc>
            </w:tr>
          </w:tbl>
          <w:p w14:paraId="7E8AB8F0" w14:textId="77777777" w:rsidR="00074750" w:rsidRPr="002C6829" w:rsidRDefault="00074750" w:rsidP="00074750">
            <w:pPr>
              <w:pStyle w:val="Bodycopy"/>
              <w:rPr>
                <w:i/>
                <w:iCs/>
              </w:rPr>
            </w:pPr>
          </w:p>
        </w:tc>
        <w:tc>
          <w:tcPr>
            <w:tcW w:w="879" w:type="dxa"/>
          </w:tcPr>
          <w:tbl>
            <w:tblPr>
              <w:tblpPr w:leftFromText="180" w:rightFromText="180" w:vertAnchor="text" w:horzAnchor="page" w:tblpXSpec="center" w:tblpY="33"/>
              <w:tblOverlap w:val="never"/>
              <w:tblW w:w="0" w:type="auto"/>
              <w:tblLook w:val="04A0" w:firstRow="1" w:lastRow="0" w:firstColumn="1" w:lastColumn="0" w:noHBand="0" w:noVBand="1"/>
            </w:tblPr>
            <w:tblGrid>
              <w:gridCol w:w="317"/>
            </w:tblGrid>
            <w:tr w:rsidR="00074750" w:rsidRPr="002C6829" w14:paraId="4A2A457D" w14:textId="77777777" w:rsidTr="00074750">
              <w:trPr>
                <w:trHeight w:val="283"/>
              </w:trPr>
              <w:tc>
                <w:tcPr>
                  <w:tcW w:w="317" w:type="dxa"/>
                  <w:tcBorders>
                    <w:top w:val="single" w:sz="4" w:space="0" w:color="auto"/>
                    <w:left w:val="single" w:sz="4" w:space="0" w:color="auto"/>
                    <w:bottom w:val="single" w:sz="4" w:space="0" w:color="auto"/>
                    <w:right w:val="single" w:sz="4" w:space="0" w:color="auto"/>
                  </w:tcBorders>
                  <w:shd w:val="clear" w:color="auto" w:fill="1A9850"/>
                </w:tcPr>
                <w:p w14:paraId="2AE5BA56" w14:textId="77777777" w:rsidR="00074750" w:rsidRPr="002C6829" w:rsidRDefault="00074750" w:rsidP="00074750">
                  <w:pPr>
                    <w:pStyle w:val="Bodycopy"/>
                    <w:spacing w:after="0"/>
                  </w:pPr>
                </w:p>
              </w:tc>
            </w:tr>
          </w:tbl>
          <w:p w14:paraId="52B8BADB" w14:textId="77777777" w:rsidR="00074750" w:rsidRPr="002C6829" w:rsidRDefault="00074750" w:rsidP="00074750">
            <w:pPr>
              <w:pStyle w:val="Bodycopy"/>
              <w:rPr>
                <w:i/>
                <w:iCs/>
              </w:rPr>
            </w:pPr>
          </w:p>
        </w:tc>
      </w:tr>
      <w:tr w:rsidR="00074750" w:rsidRPr="002C6829" w14:paraId="4106F7C2" w14:textId="77777777" w:rsidTr="00074750">
        <w:trPr>
          <w:trHeight w:val="850"/>
        </w:trPr>
        <w:tc>
          <w:tcPr>
            <w:tcW w:w="879" w:type="dxa"/>
          </w:tcPr>
          <w:p w14:paraId="5AF0150E" w14:textId="77777777" w:rsidR="00074750" w:rsidRPr="002C6829" w:rsidRDefault="00074750" w:rsidP="00074750">
            <w:pPr>
              <w:pStyle w:val="Bodycopy"/>
              <w:spacing w:before="80" w:after="0"/>
              <w:jc w:val="center"/>
            </w:pPr>
            <w:r w:rsidRPr="002C6829">
              <w:t>1</w:t>
            </w:r>
          </w:p>
          <w:p w14:paraId="4764A29C" w14:textId="77777777" w:rsidR="00074750" w:rsidRPr="002C6829" w:rsidRDefault="00074750" w:rsidP="00074750">
            <w:pPr>
              <w:pStyle w:val="Bodycopy"/>
              <w:spacing w:before="80" w:after="0"/>
              <w:jc w:val="center"/>
            </w:pPr>
            <w:r w:rsidRPr="002C6829">
              <w:t>Not connected at all</w:t>
            </w:r>
          </w:p>
        </w:tc>
        <w:tc>
          <w:tcPr>
            <w:tcW w:w="879" w:type="dxa"/>
          </w:tcPr>
          <w:p w14:paraId="7ABF236B" w14:textId="77777777" w:rsidR="00074750" w:rsidRPr="002C6829" w:rsidRDefault="00074750" w:rsidP="00074750">
            <w:pPr>
              <w:pStyle w:val="Bodycopy"/>
              <w:spacing w:before="80" w:after="0"/>
              <w:jc w:val="center"/>
            </w:pPr>
            <w:r w:rsidRPr="002C6829">
              <w:t>2</w:t>
            </w:r>
          </w:p>
        </w:tc>
        <w:tc>
          <w:tcPr>
            <w:tcW w:w="879" w:type="dxa"/>
          </w:tcPr>
          <w:p w14:paraId="11BEBD87" w14:textId="77777777" w:rsidR="00074750" w:rsidRPr="002C6829" w:rsidRDefault="00074750" w:rsidP="00074750">
            <w:pPr>
              <w:pStyle w:val="Bodycopy"/>
              <w:spacing w:before="80" w:after="0"/>
              <w:jc w:val="center"/>
            </w:pPr>
            <w:r w:rsidRPr="002C6829">
              <w:t>3</w:t>
            </w:r>
          </w:p>
        </w:tc>
        <w:tc>
          <w:tcPr>
            <w:tcW w:w="879" w:type="dxa"/>
          </w:tcPr>
          <w:p w14:paraId="5D79AF0B" w14:textId="77777777" w:rsidR="00074750" w:rsidRPr="002C6829" w:rsidRDefault="00074750" w:rsidP="00074750">
            <w:pPr>
              <w:pStyle w:val="Bodycopy"/>
              <w:spacing w:before="80" w:after="0"/>
              <w:jc w:val="center"/>
            </w:pPr>
            <w:r w:rsidRPr="002C6829">
              <w:t>4</w:t>
            </w:r>
          </w:p>
        </w:tc>
        <w:tc>
          <w:tcPr>
            <w:tcW w:w="879" w:type="dxa"/>
          </w:tcPr>
          <w:p w14:paraId="203D3262" w14:textId="77777777" w:rsidR="00074750" w:rsidRPr="002C6829" w:rsidRDefault="00074750" w:rsidP="00074750">
            <w:pPr>
              <w:pStyle w:val="Bodycopy"/>
              <w:spacing w:before="80" w:after="0"/>
              <w:jc w:val="center"/>
            </w:pPr>
            <w:r w:rsidRPr="002C6829">
              <w:t>5</w:t>
            </w:r>
          </w:p>
        </w:tc>
        <w:tc>
          <w:tcPr>
            <w:tcW w:w="879" w:type="dxa"/>
          </w:tcPr>
          <w:p w14:paraId="66C296F7" w14:textId="77777777" w:rsidR="00074750" w:rsidRPr="002C6829" w:rsidRDefault="00074750" w:rsidP="00074750">
            <w:pPr>
              <w:pStyle w:val="Bodycopy"/>
              <w:spacing w:before="80" w:after="0"/>
              <w:jc w:val="center"/>
            </w:pPr>
            <w:r w:rsidRPr="002C6829">
              <w:t>6</w:t>
            </w:r>
          </w:p>
        </w:tc>
        <w:tc>
          <w:tcPr>
            <w:tcW w:w="879" w:type="dxa"/>
          </w:tcPr>
          <w:p w14:paraId="522678DE" w14:textId="77777777" w:rsidR="00074750" w:rsidRPr="002C6829" w:rsidRDefault="00074750" w:rsidP="00074750">
            <w:pPr>
              <w:pStyle w:val="Bodycopy"/>
              <w:spacing w:before="80" w:after="0"/>
              <w:jc w:val="center"/>
            </w:pPr>
            <w:r w:rsidRPr="002C6829">
              <w:t>7</w:t>
            </w:r>
          </w:p>
          <w:p w14:paraId="28F7AF25" w14:textId="77777777" w:rsidR="00074750" w:rsidRPr="002C6829" w:rsidRDefault="00074750" w:rsidP="00074750">
            <w:pPr>
              <w:pStyle w:val="Bodycopy"/>
              <w:spacing w:before="80" w:after="0"/>
              <w:jc w:val="center"/>
            </w:pPr>
            <w:r w:rsidRPr="002C6829">
              <w:t>Very strongly connected</w:t>
            </w:r>
          </w:p>
        </w:tc>
      </w:tr>
    </w:tbl>
    <w:p w14:paraId="435B94BC" w14:textId="77777777" w:rsidR="00074750" w:rsidRPr="002C6829" w:rsidRDefault="00074750" w:rsidP="00074750">
      <w:pPr>
        <w:spacing w:after="120" w:line="240" w:lineRule="auto"/>
        <w:rPr>
          <w:rFonts w:ascii="Arial" w:eastAsia="Calibri" w:hAnsi="Arial" w:cs="Arial"/>
          <w:bCs/>
          <w:noProof/>
          <w:sz w:val="18"/>
          <w:szCs w:val="20"/>
          <w:lang w:val="en-AU"/>
        </w:rPr>
      </w:pPr>
    </w:p>
    <w:p w14:paraId="2B65C02C" w14:textId="08CC6AD0" w:rsidR="00074750" w:rsidRPr="002C6829" w:rsidRDefault="00074750" w:rsidP="00074750">
      <w:pPr>
        <w:pStyle w:val="Caption"/>
        <w:rPr>
          <w:rFonts w:ascii="Arial" w:eastAsia="Calibri" w:hAnsi="Arial" w:cs="Arial"/>
          <w:bCs/>
          <w:noProof/>
          <w:szCs w:val="20"/>
          <w:lang w:val="en-AU"/>
        </w:rPr>
      </w:pPr>
      <w:bookmarkStart w:id="220" w:name="_Toc535854192"/>
      <w:r w:rsidRPr="002C6829">
        <w:rPr>
          <w:lang w:val="en-AU"/>
        </w:rPr>
        <w:t xml:space="preserve">Appendix Figure </w:t>
      </w:r>
      <w:r w:rsidRPr="002C6829">
        <w:rPr>
          <w:lang w:val="en-AU"/>
        </w:rPr>
        <w:fldChar w:fldCharType="begin"/>
      </w:r>
      <w:r w:rsidRPr="002C6829">
        <w:rPr>
          <w:lang w:val="en-AU"/>
        </w:rPr>
        <w:instrText xml:space="preserve"> SEQ Appendix_Figure \* ARABIC </w:instrText>
      </w:r>
      <w:r w:rsidRPr="002C6829">
        <w:rPr>
          <w:lang w:val="en-AU"/>
        </w:rPr>
        <w:fldChar w:fldCharType="separate"/>
      </w:r>
      <w:r w:rsidR="00D4794F">
        <w:rPr>
          <w:noProof/>
          <w:lang w:val="en-AU"/>
        </w:rPr>
        <w:t>4</w:t>
      </w:r>
      <w:r w:rsidRPr="002C6829">
        <w:rPr>
          <w:lang w:val="en-AU"/>
        </w:rPr>
        <w:fldChar w:fldCharType="end"/>
      </w:r>
      <w:r w:rsidRPr="002C6829">
        <w:rPr>
          <w:lang w:val="en-AU"/>
        </w:rPr>
        <w:t>. Places of Connection Response Distributions by CN Group.</w:t>
      </w:r>
      <w:bookmarkEnd w:id="220"/>
    </w:p>
    <w:p w14:paraId="798A2395" w14:textId="77777777" w:rsidR="00074750" w:rsidRPr="002C6829" w:rsidRDefault="00074750" w:rsidP="00074750">
      <w:pPr>
        <w:pStyle w:val="Heading4"/>
        <w:rPr>
          <w:lang w:val="en-AU"/>
        </w:rPr>
      </w:pPr>
      <w:r w:rsidRPr="002C6829">
        <w:rPr>
          <w:lang w:val="en-AU"/>
        </w:rPr>
        <w:t>Places where Victorians spend time in nature</w:t>
      </w:r>
    </w:p>
    <w:p w14:paraId="438415E5" w14:textId="77777777" w:rsidR="00074750" w:rsidRPr="002C6829" w:rsidRDefault="00074750" w:rsidP="00074750">
      <w:pPr>
        <w:rPr>
          <w:noProof/>
          <w:lang w:val="en-AU"/>
        </w:rPr>
      </w:pPr>
      <w:r w:rsidRPr="002C6829">
        <w:rPr>
          <w:noProof/>
          <w:lang w:val="en-AU"/>
        </w:rPr>
        <w:t xml:space="preserve">The figure below shows how many of the participants in the three CN groups spend time in nature at a range of locations (e.g., national parks, home garden, agricultural areas, etc.) featuring in Section EB2 of the questionnaire. The first seven charts show a pattern of responding where high CN participants were likely to be at the high end of the distribution followed by moderate CN participants and then low CN participants. This patterns was most evident for native bushland reserves but weaker in subsequent charts (e.g., beaches and coastal areas). Therefore, to varying extents, the reponses to locations described by this general response style are ones in which the levels of the CN groups, by-and-large, coincided with the frequency of visitation. </w:t>
      </w:r>
    </w:p>
    <w:p w14:paraId="3D48DB51" w14:textId="77777777" w:rsidR="00074750" w:rsidRPr="002C6829" w:rsidRDefault="00074750" w:rsidP="00074750">
      <w:pPr>
        <w:rPr>
          <w:noProof/>
          <w:lang w:val="en-AU"/>
        </w:rPr>
      </w:pPr>
      <w:r w:rsidRPr="002C6829">
        <w:rPr>
          <w:noProof/>
          <w:lang w:val="en-AU"/>
        </w:rPr>
        <w:t>Of these first seven charts, participants in the high CN group had more frequent visitation to their home gardens and local urban parks, suggesting that proximity may play a role in facilitating engagement with nature. Incidentally, these environments were also those prefered by more low and moderate CN individuals although, as noted earlier, the frequency of visitation for these groups tended to be lower.</w:t>
      </w:r>
    </w:p>
    <w:p w14:paraId="2F128632" w14:textId="77777777" w:rsidR="00074750" w:rsidRPr="002C6829" w:rsidRDefault="00074750" w:rsidP="00074750">
      <w:pPr>
        <w:rPr>
          <w:noProof/>
          <w:lang w:val="en-AU"/>
        </w:rPr>
      </w:pPr>
      <w:r w:rsidRPr="002C6829">
        <w:rPr>
          <w:noProof/>
          <w:lang w:val="en-AU"/>
        </w:rPr>
        <w:t>The second general response pattern observed in the charts numbered 8 through 10 indicated that participants in all three CN groups (but especially those in the low CN group) were more likely to report lower levels of visitation to community gardens, zoos and wildlife park, and ‘green’ urban spaces. This pattern was clearest in the responses to the frequency of visitation to community gardens and weakest for green urban spaces. The least visited environments judging from the frequency data were  community gardens and zoos and wildlife parks. These was particularly the case where the group of low CN individuals was concerned.</w:t>
      </w:r>
    </w:p>
    <w:p w14:paraId="74B308D9" w14:textId="77777777" w:rsidR="00074750" w:rsidRPr="002C6829" w:rsidRDefault="00074750" w:rsidP="00074750">
      <w:pPr>
        <w:spacing w:after="120" w:line="240" w:lineRule="auto"/>
        <w:rPr>
          <w:rFonts w:ascii="Arial" w:eastAsia="Calibri" w:hAnsi="Arial" w:cs="Arial"/>
          <w:bCs/>
          <w:noProof/>
          <w:sz w:val="18"/>
          <w:szCs w:val="20"/>
          <w:lang w:val="en-AU"/>
        </w:rPr>
      </w:pPr>
    </w:p>
    <w:p w14:paraId="13676120" w14:textId="77777777" w:rsidR="00074750" w:rsidRPr="002C6829" w:rsidRDefault="00074750" w:rsidP="00074750">
      <w:pPr>
        <w:pStyle w:val="Heading5"/>
        <w:rPr>
          <w:noProof/>
          <w:lang w:val="en-AU"/>
        </w:rPr>
      </w:pPr>
      <w:r w:rsidRPr="002C6829">
        <w:rPr>
          <w:noProof/>
          <w:lang w:val="en-AU"/>
        </w:rPr>
        <w:lastRenderedPageBreak/>
        <w:t>Native bushland reserve</w:t>
      </w:r>
    </w:p>
    <w:p w14:paraId="0005B882" w14:textId="77777777" w:rsidR="00074750" w:rsidRPr="002C6829" w:rsidRDefault="00074750" w:rsidP="00074750">
      <w:pPr>
        <w:rPr>
          <w:lang w:val="en-AU"/>
        </w:rPr>
      </w:pPr>
      <w:r w:rsidRPr="002C6829">
        <w:rPr>
          <w:noProof/>
          <w:lang w:val="en-AU" w:eastAsia="en-AU"/>
        </w:rPr>
        <w:drawing>
          <wp:inline distT="0" distB="0" distL="0" distR="0" wp14:anchorId="1C9F9475" wp14:editId="310F02FA">
            <wp:extent cx="5727700" cy="1010285"/>
            <wp:effectExtent l="0" t="0" r="6350" b="0"/>
            <wp:docPr id="270" name="Chart 270"/>
            <wp:cNvGraphicFramePr/>
            <a:graphic xmlns:a="http://schemas.openxmlformats.org/drawingml/2006/main">
              <a:graphicData uri="http://schemas.openxmlformats.org/drawingml/2006/chart">
                <c:chart xmlns:c="http://schemas.openxmlformats.org/drawingml/2006/chart" xmlns:r="http://schemas.openxmlformats.org/officeDocument/2006/relationships" r:id="rId101"/>
              </a:graphicData>
            </a:graphic>
          </wp:inline>
        </w:drawing>
      </w:r>
    </w:p>
    <w:p w14:paraId="76840952" w14:textId="77777777" w:rsidR="00074750" w:rsidRPr="002C6829" w:rsidRDefault="00074750" w:rsidP="00074750">
      <w:pPr>
        <w:pStyle w:val="Heading5"/>
        <w:rPr>
          <w:noProof/>
          <w:lang w:val="en-AU"/>
        </w:rPr>
      </w:pPr>
      <w:r w:rsidRPr="002C6829">
        <w:rPr>
          <w:rFonts w:ascii="Arial" w:eastAsia="Calibri" w:hAnsi="Arial" w:cs="Arial"/>
          <w:bCs/>
          <w:noProof/>
          <w:sz w:val="18"/>
          <w:szCs w:val="20"/>
          <w:lang w:val="en-AU"/>
        </w:rPr>
        <w:t xml:space="preserve">Lake, river </w:t>
      </w:r>
      <w:r w:rsidRPr="002C6829">
        <w:rPr>
          <w:noProof/>
          <w:lang w:val="en-AU"/>
        </w:rPr>
        <w:t>waterway</w:t>
      </w:r>
    </w:p>
    <w:p w14:paraId="4266948A" w14:textId="77777777" w:rsidR="00074750" w:rsidRPr="002C6829" w:rsidRDefault="00074750" w:rsidP="00074750">
      <w:pPr>
        <w:rPr>
          <w:lang w:val="en-AU"/>
        </w:rPr>
      </w:pPr>
      <w:r w:rsidRPr="002C6829">
        <w:rPr>
          <w:noProof/>
          <w:lang w:val="en-AU" w:eastAsia="en-AU"/>
        </w:rPr>
        <w:drawing>
          <wp:inline distT="0" distB="0" distL="0" distR="0" wp14:anchorId="27F20CAF" wp14:editId="0BDD6394">
            <wp:extent cx="5727700" cy="1010285"/>
            <wp:effectExtent l="0" t="0" r="6350" b="0"/>
            <wp:docPr id="271" name="Chart 271"/>
            <wp:cNvGraphicFramePr/>
            <a:graphic xmlns:a="http://schemas.openxmlformats.org/drawingml/2006/main">
              <a:graphicData uri="http://schemas.openxmlformats.org/drawingml/2006/chart">
                <c:chart xmlns:c="http://schemas.openxmlformats.org/drawingml/2006/chart" xmlns:r="http://schemas.openxmlformats.org/officeDocument/2006/relationships" r:id="rId102"/>
              </a:graphicData>
            </a:graphic>
          </wp:inline>
        </w:drawing>
      </w:r>
    </w:p>
    <w:p w14:paraId="745D3C3C" w14:textId="77777777" w:rsidR="00074750" w:rsidRPr="002C6829" w:rsidRDefault="00074750" w:rsidP="00074750">
      <w:pPr>
        <w:pStyle w:val="Heading5"/>
        <w:rPr>
          <w:rFonts w:ascii="Arial" w:eastAsia="Calibri" w:hAnsi="Arial" w:cs="Arial"/>
          <w:bCs/>
          <w:noProof/>
          <w:sz w:val="18"/>
          <w:szCs w:val="20"/>
          <w:lang w:val="en-AU"/>
        </w:rPr>
      </w:pPr>
      <w:r w:rsidRPr="002C6829">
        <w:rPr>
          <w:rFonts w:ascii="Arial" w:eastAsia="Calibri" w:hAnsi="Arial" w:cs="Arial"/>
          <w:bCs/>
          <w:noProof/>
          <w:sz w:val="18"/>
          <w:szCs w:val="20"/>
          <w:lang w:val="en-AU"/>
        </w:rPr>
        <w:t>National park</w:t>
      </w:r>
    </w:p>
    <w:p w14:paraId="37DCBC4A" w14:textId="77777777" w:rsidR="00074750" w:rsidRPr="002C6829" w:rsidRDefault="00074750" w:rsidP="00074750">
      <w:pPr>
        <w:rPr>
          <w:lang w:val="en-AU"/>
        </w:rPr>
      </w:pPr>
      <w:r w:rsidRPr="002C6829">
        <w:rPr>
          <w:noProof/>
          <w:lang w:val="en-AU" w:eastAsia="en-AU"/>
        </w:rPr>
        <w:drawing>
          <wp:inline distT="0" distB="0" distL="0" distR="0" wp14:anchorId="4741DB9D" wp14:editId="4492EE60">
            <wp:extent cx="5727700" cy="1010285"/>
            <wp:effectExtent l="0" t="0" r="6350" b="0"/>
            <wp:docPr id="275" name="Chart 275"/>
            <wp:cNvGraphicFramePr/>
            <a:graphic xmlns:a="http://schemas.openxmlformats.org/drawingml/2006/main">
              <a:graphicData uri="http://schemas.openxmlformats.org/drawingml/2006/chart">
                <c:chart xmlns:c="http://schemas.openxmlformats.org/drawingml/2006/chart" xmlns:r="http://schemas.openxmlformats.org/officeDocument/2006/relationships" r:id="rId103"/>
              </a:graphicData>
            </a:graphic>
          </wp:inline>
        </w:drawing>
      </w:r>
    </w:p>
    <w:p w14:paraId="2A302B57" w14:textId="77777777" w:rsidR="00074750" w:rsidRPr="002C6829" w:rsidRDefault="00074750" w:rsidP="00074750">
      <w:pPr>
        <w:pStyle w:val="Heading5"/>
        <w:rPr>
          <w:rFonts w:ascii="Arial" w:eastAsia="Calibri" w:hAnsi="Arial" w:cs="Arial"/>
          <w:bCs/>
          <w:noProof/>
          <w:sz w:val="18"/>
          <w:szCs w:val="20"/>
          <w:lang w:val="en-AU"/>
        </w:rPr>
      </w:pPr>
      <w:r w:rsidRPr="002C6829">
        <w:rPr>
          <w:noProof/>
          <w:lang w:val="en-AU"/>
        </w:rPr>
        <w:t>Agricultural</w:t>
      </w:r>
      <w:r w:rsidRPr="002C6829">
        <w:rPr>
          <w:rFonts w:ascii="Arial" w:eastAsia="Calibri" w:hAnsi="Arial" w:cs="Arial"/>
          <w:bCs/>
          <w:noProof/>
          <w:sz w:val="18"/>
          <w:szCs w:val="20"/>
          <w:lang w:val="en-AU"/>
        </w:rPr>
        <w:t xml:space="preserve"> areas</w:t>
      </w:r>
    </w:p>
    <w:p w14:paraId="14FB74E3" w14:textId="77777777" w:rsidR="00074750" w:rsidRPr="002C6829" w:rsidRDefault="00074750" w:rsidP="00074750">
      <w:pPr>
        <w:rPr>
          <w:lang w:val="en-AU"/>
        </w:rPr>
      </w:pPr>
      <w:r w:rsidRPr="002C6829">
        <w:rPr>
          <w:noProof/>
          <w:lang w:val="en-AU" w:eastAsia="en-AU"/>
        </w:rPr>
        <w:drawing>
          <wp:inline distT="0" distB="0" distL="0" distR="0" wp14:anchorId="53CFB8A2" wp14:editId="62EAFDEF">
            <wp:extent cx="5727700" cy="1010285"/>
            <wp:effectExtent l="0" t="0" r="6350" b="0"/>
            <wp:docPr id="276" name="Chart 276"/>
            <wp:cNvGraphicFramePr/>
            <a:graphic xmlns:a="http://schemas.openxmlformats.org/drawingml/2006/main">
              <a:graphicData uri="http://schemas.openxmlformats.org/drawingml/2006/chart">
                <c:chart xmlns:c="http://schemas.openxmlformats.org/drawingml/2006/chart" xmlns:r="http://schemas.openxmlformats.org/officeDocument/2006/relationships" r:id="rId104"/>
              </a:graphicData>
            </a:graphic>
          </wp:inline>
        </w:drawing>
      </w:r>
    </w:p>
    <w:p w14:paraId="0DBFD87F" w14:textId="77777777" w:rsidR="00074750" w:rsidRPr="002C6829" w:rsidRDefault="00074750" w:rsidP="00074750">
      <w:pPr>
        <w:pStyle w:val="Heading5"/>
        <w:rPr>
          <w:rFonts w:ascii="Arial" w:eastAsia="Calibri" w:hAnsi="Arial" w:cs="Arial"/>
          <w:bCs/>
          <w:noProof/>
          <w:sz w:val="18"/>
          <w:szCs w:val="20"/>
          <w:lang w:val="en-AU"/>
        </w:rPr>
      </w:pPr>
      <w:r w:rsidRPr="002C6829">
        <w:rPr>
          <w:noProof/>
          <w:lang w:val="en-AU"/>
        </w:rPr>
        <w:t>Home</w:t>
      </w:r>
      <w:r w:rsidRPr="002C6829">
        <w:rPr>
          <w:rFonts w:ascii="Arial" w:eastAsia="Calibri" w:hAnsi="Arial" w:cs="Arial"/>
          <w:bCs/>
          <w:noProof/>
          <w:sz w:val="18"/>
          <w:szCs w:val="20"/>
          <w:lang w:val="en-AU"/>
        </w:rPr>
        <w:t xml:space="preserve"> garden</w:t>
      </w:r>
    </w:p>
    <w:p w14:paraId="13E1442D" w14:textId="77777777" w:rsidR="00074750" w:rsidRPr="002C6829" w:rsidRDefault="00074750" w:rsidP="00074750">
      <w:pPr>
        <w:rPr>
          <w:lang w:val="en-AU"/>
        </w:rPr>
      </w:pPr>
      <w:r w:rsidRPr="002C6829">
        <w:rPr>
          <w:noProof/>
          <w:lang w:val="en-AU" w:eastAsia="en-AU"/>
        </w:rPr>
        <w:drawing>
          <wp:inline distT="0" distB="0" distL="0" distR="0" wp14:anchorId="6C1CA6EB" wp14:editId="223C7132">
            <wp:extent cx="5727700" cy="1010285"/>
            <wp:effectExtent l="0" t="0" r="6350" b="0"/>
            <wp:docPr id="277" name="Chart 277"/>
            <wp:cNvGraphicFramePr/>
            <a:graphic xmlns:a="http://schemas.openxmlformats.org/drawingml/2006/main">
              <a:graphicData uri="http://schemas.openxmlformats.org/drawingml/2006/chart">
                <c:chart xmlns:c="http://schemas.openxmlformats.org/drawingml/2006/chart" xmlns:r="http://schemas.openxmlformats.org/officeDocument/2006/relationships" r:id="rId105"/>
              </a:graphicData>
            </a:graphic>
          </wp:inline>
        </w:drawing>
      </w:r>
    </w:p>
    <w:p w14:paraId="44012320" w14:textId="77777777" w:rsidR="00074750" w:rsidRPr="002C6829" w:rsidRDefault="00074750" w:rsidP="00074750">
      <w:pPr>
        <w:pStyle w:val="Bodycopy"/>
        <w:rPr>
          <w:b/>
          <w:bCs w:val="0"/>
        </w:rPr>
      </w:pPr>
      <w:r w:rsidRPr="002C6829">
        <w:rPr>
          <w:b/>
          <w:bCs w:val="0"/>
        </w:rPr>
        <w:t>Key</w:t>
      </w:r>
    </w:p>
    <w:tbl>
      <w:tblPr>
        <w:tblW w:w="0" w:type="auto"/>
        <w:tblLook w:val="04A0" w:firstRow="1" w:lastRow="0" w:firstColumn="1" w:lastColumn="0" w:noHBand="0" w:noVBand="1"/>
      </w:tblPr>
      <w:tblGrid>
        <w:gridCol w:w="879"/>
        <w:gridCol w:w="879"/>
        <w:gridCol w:w="879"/>
        <w:gridCol w:w="879"/>
        <w:gridCol w:w="879"/>
        <w:gridCol w:w="879"/>
        <w:gridCol w:w="879"/>
        <w:gridCol w:w="879"/>
      </w:tblGrid>
      <w:tr w:rsidR="00074750" w:rsidRPr="002C6829" w14:paraId="2404E418" w14:textId="77777777" w:rsidTr="00074750">
        <w:tc>
          <w:tcPr>
            <w:tcW w:w="879" w:type="dxa"/>
          </w:tcPr>
          <w:tbl>
            <w:tblPr>
              <w:tblpPr w:leftFromText="180" w:rightFromText="180" w:vertAnchor="text" w:horzAnchor="page" w:tblpXSpec="center" w:tblpY="33"/>
              <w:tblOverlap w:val="never"/>
              <w:tblW w:w="0" w:type="auto"/>
              <w:tblLook w:val="04A0" w:firstRow="1" w:lastRow="0" w:firstColumn="1" w:lastColumn="0" w:noHBand="0" w:noVBand="1"/>
            </w:tblPr>
            <w:tblGrid>
              <w:gridCol w:w="317"/>
            </w:tblGrid>
            <w:tr w:rsidR="00074750" w:rsidRPr="002C6829" w14:paraId="692E227A" w14:textId="77777777" w:rsidTr="00074750">
              <w:trPr>
                <w:trHeight w:val="283"/>
              </w:trPr>
              <w:tc>
                <w:tcPr>
                  <w:tcW w:w="317" w:type="dxa"/>
                  <w:tcBorders>
                    <w:top w:val="single" w:sz="4" w:space="0" w:color="auto"/>
                    <w:left w:val="single" w:sz="4" w:space="0" w:color="auto"/>
                    <w:bottom w:val="single" w:sz="4" w:space="0" w:color="auto"/>
                    <w:right w:val="single" w:sz="4" w:space="0" w:color="auto"/>
                  </w:tcBorders>
                  <w:shd w:val="clear" w:color="auto" w:fill="D73027"/>
                </w:tcPr>
                <w:p w14:paraId="7AAD65FA" w14:textId="77777777" w:rsidR="00074750" w:rsidRPr="002C6829" w:rsidRDefault="00074750" w:rsidP="00074750">
                  <w:pPr>
                    <w:pStyle w:val="Bodycopy"/>
                    <w:spacing w:after="0"/>
                  </w:pPr>
                </w:p>
              </w:tc>
            </w:tr>
          </w:tbl>
          <w:p w14:paraId="29ED8980" w14:textId="77777777" w:rsidR="00074750" w:rsidRPr="002C6829" w:rsidRDefault="00074750" w:rsidP="00074750">
            <w:pPr>
              <w:pStyle w:val="Bodycopy"/>
              <w:rPr>
                <w:i/>
                <w:iCs/>
              </w:rPr>
            </w:pPr>
          </w:p>
        </w:tc>
        <w:tc>
          <w:tcPr>
            <w:tcW w:w="879" w:type="dxa"/>
          </w:tcPr>
          <w:tbl>
            <w:tblPr>
              <w:tblpPr w:leftFromText="180" w:rightFromText="180" w:vertAnchor="text" w:horzAnchor="page" w:tblpXSpec="center" w:tblpY="33"/>
              <w:tblOverlap w:val="never"/>
              <w:tblW w:w="0" w:type="auto"/>
              <w:tblLook w:val="04A0" w:firstRow="1" w:lastRow="0" w:firstColumn="1" w:lastColumn="0" w:noHBand="0" w:noVBand="1"/>
            </w:tblPr>
            <w:tblGrid>
              <w:gridCol w:w="317"/>
            </w:tblGrid>
            <w:tr w:rsidR="00074750" w:rsidRPr="002C6829" w14:paraId="3281EE9B" w14:textId="77777777" w:rsidTr="00074750">
              <w:trPr>
                <w:trHeight w:val="283"/>
              </w:trPr>
              <w:tc>
                <w:tcPr>
                  <w:tcW w:w="317" w:type="dxa"/>
                  <w:tcBorders>
                    <w:top w:val="single" w:sz="4" w:space="0" w:color="auto"/>
                    <w:left w:val="single" w:sz="4" w:space="0" w:color="auto"/>
                    <w:bottom w:val="single" w:sz="4" w:space="0" w:color="auto"/>
                    <w:right w:val="single" w:sz="4" w:space="0" w:color="auto"/>
                  </w:tcBorders>
                  <w:shd w:val="clear" w:color="auto" w:fill="F46D43"/>
                </w:tcPr>
                <w:p w14:paraId="18C0AB8D" w14:textId="77777777" w:rsidR="00074750" w:rsidRPr="002C6829" w:rsidRDefault="00074750" w:rsidP="00074750">
                  <w:pPr>
                    <w:pStyle w:val="Bodycopy"/>
                    <w:spacing w:after="0"/>
                    <w:jc w:val="center"/>
                  </w:pPr>
                </w:p>
              </w:tc>
            </w:tr>
          </w:tbl>
          <w:p w14:paraId="3DAB747E" w14:textId="77777777" w:rsidR="00074750" w:rsidRPr="002C6829" w:rsidRDefault="00074750" w:rsidP="00074750">
            <w:pPr>
              <w:pStyle w:val="Bodycopy"/>
              <w:rPr>
                <w:i/>
                <w:iCs/>
              </w:rPr>
            </w:pPr>
          </w:p>
        </w:tc>
        <w:tc>
          <w:tcPr>
            <w:tcW w:w="879" w:type="dxa"/>
          </w:tcPr>
          <w:tbl>
            <w:tblPr>
              <w:tblpPr w:leftFromText="180" w:rightFromText="180" w:vertAnchor="text" w:horzAnchor="page" w:tblpXSpec="center" w:tblpY="33"/>
              <w:tblOverlap w:val="never"/>
              <w:tblW w:w="0" w:type="auto"/>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317"/>
            </w:tblGrid>
            <w:tr w:rsidR="00074750" w:rsidRPr="002C6829" w14:paraId="395E884F" w14:textId="77777777" w:rsidTr="00074750">
              <w:trPr>
                <w:trHeight w:val="283"/>
              </w:trPr>
              <w:tc>
                <w:tcPr>
                  <w:tcW w:w="317" w:type="dxa"/>
                  <w:shd w:val="clear" w:color="auto" w:fill="FDAE61"/>
                </w:tcPr>
                <w:p w14:paraId="75A0EAD9" w14:textId="77777777" w:rsidR="00074750" w:rsidRPr="002C6829" w:rsidRDefault="00074750" w:rsidP="00074750">
                  <w:pPr>
                    <w:pStyle w:val="Bodycopy"/>
                    <w:spacing w:after="0"/>
                  </w:pPr>
                </w:p>
              </w:tc>
            </w:tr>
          </w:tbl>
          <w:p w14:paraId="7AA013BD" w14:textId="77777777" w:rsidR="00074750" w:rsidRPr="002C6829" w:rsidRDefault="00074750" w:rsidP="00074750">
            <w:pPr>
              <w:pStyle w:val="Bodycopy"/>
              <w:rPr>
                <w:i/>
                <w:iCs/>
              </w:rPr>
            </w:pPr>
          </w:p>
        </w:tc>
        <w:tc>
          <w:tcPr>
            <w:tcW w:w="879" w:type="dxa"/>
          </w:tcPr>
          <w:tbl>
            <w:tblPr>
              <w:tblpPr w:leftFromText="180" w:rightFromText="180" w:vertAnchor="text" w:horzAnchor="page" w:tblpXSpec="center" w:tblpY="33"/>
              <w:tblOverlap w:val="never"/>
              <w:tblW w:w="0" w:type="auto"/>
              <w:tblLook w:val="04A0" w:firstRow="1" w:lastRow="0" w:firstColumn="1" w:lastColumn="0" w:noHBand="0" w:noVBand="1"/>
            </w:tblPr>
            <w:tblGrid>
              <w:gridCol w:w="317"/>
            </w:tblGrid>
            <w:tr w:rsidR="00074750" w:rsidRPr="002C6829" w14:paraId="3F013A60" w14:textId="77777777" w:rsidTr="00074750">
              <w:trPr>
                <w:trHeight w:val="283"/>
              </w:trPr>
              <w:tc>
                <w:tcPr>
                  <w:tcW w:w="317" w:type="dxa"/>
                  <w:tcBorders>
                    <w:top w:val="single" w:sz="4" w:space="0" w:color="auto"/>
                    <w:left w:val="single" w:sz="4" w:space="0" w:color="auto"/>
                    <w:bottom w:val="single" w:sz="4" w:space="0" w:color="auto"/>
                    <w:right w:val="single" w:sz="4" w:space="0" w:color="auto"/>
                  </w:tcBorders>
                  <w:shd w:val="clear" w:color="auto" w:fill="FEE08B"/>
                </w:tcPr>
                <w:p w14:paraId="6A224014" w14:textId="77777777" w:rsidR="00074750" w:rsidRPr="002C6829" w:rsidRDefault="00074750" w:rsidP="00074750">
                  <w:pPr>
                    <w:pStyle w:val="Bodycopy"/>
                    <w:spacing w:after="0"/>
                  </w:pPr>
                </w:p>
              </w:tc>
            </w:tr>
          </w:tbl>
          <w:p w14:paraId="2D293910" w14:textId="77777777" w:rsidR="00074750" w:rsidRPr="002C6829" w:rsidRDefault="00074750" w:rsidP="00074750">
            <w:pPr>
              <w:pStyle w:val="Bodycopy"/>
              <w:rPr>
                <w:i/>
                <w:iCs/>
              </w:rPr>
            </w:pPr>
          </w:p>
        </w:tc>
        <w:tc>
          <w:tcPr>
            <w:tcW w:w="879" w:type="dxa"/>
          </w:tcPr>
          <w:tbl>
            <w:tblPr>
              <w:tblpPr w:leftFromText="180" w:rightFromText="180" w:vertAnchor="text" w:horzAnchor="page" w:tblpXSpec="center" w:tblpY="33"/>
              <w:tblOverlap w:val="never"/>
              <w:tblW w:w="0" w:type="auto"/>
              <w:tblLook w:val="04A0" w:firstRow="1" w:lastRow="0" w:firstColumn="1" w:lastColumn="0" w:noHBand="0" w:noVBand="1"/>
            </w:tblPr>
            <w:tblGrid>
              <w:gridCol w:w="317"/>
            </w:tblGrid>
            <w:tr w:rsidR="00074750" w:rsidRPr="002C6829" w14:paraId="1A6BEB29" w14:textId="77777777" w:rsidTr="00074750">
              <w:trPr>
                <w:trHeight w:val="283"/>
              </w:trPr>
              <w:tc>
                <w:tcPr>
                  <w:tcW w:w="317" w:type="dxa"/>
                  <w:tcBorders>
                    <w:top w:val="single" w:sz="4" w:space="0" w:color="auto"/>
                    <w:left w:val="single" w:sz="4" w:space="0" w:color="auto"/>
                    <w:bottom w:val="single" w:sz="4" w:space="0" w:color="auto"/>
                    <w:right w:val="single" w:sz="4" w:space="0" w:color="auto"/>
                  </w:tcBorders>
                  <w:shd w:val="clear" w:color="auto" w:fill="D9EF8B"/>
                </w:tcPr>
                <w:p w14:paraId="217ED988" w14:textId="77777777" w:rsidR="00074750" w:rsidRPr="002C6829" w:rsidRDefault="00074750" w:rsidP="00074750">
                  <w:pPr>
                    <w:pStyle w:val="Bodycopy"/>
                    <w:spacing w:after="0"/>
                  </w:pPr>
                </w:p>
              </w:tc>
            </w:tr>
          </w:tbl>
          <w:p w14:paraId="39293293" w14:textId="77777777" w:rsidR="00074750" w:rsidRPr="002C6829" w:rsidRDefault="00074750" w:rsidP="00074750">
            <w:pPr>
              <w:pStyle w:val="Bodycopy"/>
              <w:rPr>
                <w:i/>
                <w:iCs/>
              </w:rPr>
            </w:pPr>
          </w:p>
        </w:tc>
        <w:tc>
          <w:tcPr>
            <w:tcW w:w="879" w:type="dxa"/>
          </w:tcPr>
          <w:tbl>
            <w:tblPr>
              <w:tblpPr w:leftFromText="180" w:rightFromText="180" w:vertAnchor="text" w:horzAnchor="page" w:tblpXSpec="center" w:tblpY="33"/>
              <w:tblOverlap w:val="never"/>
              <w:tblW w:w="0" w:type="auto"/>
              <w:tblLook w:val="04A0" w:firstRow="1" w:lastRow="0" w:firstColumn="1" w:lastColumn="0" w:noHBand="0" w:noVBand="1"/>
            </w:tblPr>
            <w:tblGrid>
              <w:gridCol w:w="317"/>
            </w:tblGrid>
            <w:tr w:rsidR="00074750" w:rsidRPr="002C6829" w14:paraId="3E58B076" w14:textId="77777777" w:rsidTr="00074750">
              <w:trPr>
                <w:trHeight w:val="283"/>
              </w:trPr>
              <w:tc>
                <w:tcPr>
                  <w:tcW w:w="317" w:type="dxa"/>
                  <w:tcBorders>
                    <w:top w:val="single" w:sz="4" w:space="0" w:color="auto"/>
                    <w:left w:val="single" w:sz="4" w:space="0" w:color="auto"/>
                    <w:bottom w:val="single" w:sz="4" w:space="0" w:color="auto"/>
                    <w:right w:val="single" w:sz="4" w:space="0" w:color="auto"/>
                  </w:tcBorders>
                  <w:shd w:val="clear" w:color="auto" w:fill="A6D96A"/>
                </w:tcPr>
                <w:p w14:paraId="7C861175" w14:textId="77777777" w:rsidR="00074750" w:rsidRPr="002C6829" w:rsidRDefault="00074750" w:rsidP="00074750">
                  <w:pPr>
                    <w:pStyle w:val="Bodycopy"/>
                    <w:spacing w:after="0"/>
                  </w:pPr>
                </w:p>
              </w:tc>
            </w:tr>
          </w:tbl>
          <w:p w14:paraId="6B767B8D" w14:textId="77777777" w:rsidR="00074750" w:rsidRPr="002C6829" w:rsidRDefault="00074750" w:rsidP="00074750">
            <w:pPr>
              <w:pStyle w:val="Bodycopy"/>
              <w:rPr>
                <w:i/>
                <w:iCs/>
              </w:rPr>
            </w:pPr>
          </w:p>
        </w:tc>
        <w:tc>
          <w:tcPr>
            <w:tcW w:w="879" w:type="dxa"/>
          </w:tcPr>
          <w:tbl>
            <w:tblPr>
              <w:tblpPr w:leftFromText="180" w:rightFromText="180" w:vertAnchor="text" w:horzAnchor="page" w:tblpXSpec="center" w:tblpY="33"/>
              <w:tblOverlap w:val="never"/>
              <w:tblW w:w="0" w:type="auto"/>
              <w:tblLook w:val="04A0" w:firstRow="1" w:lastRow="0" w:firstColumn="1" w:lastColumn="0" w:noHBand="0" w:noVBand="1"/>
            </w:tblPr>
            <w:tblGrid>
              <w:gridCol w:w="317"/>
            </w:tblGrid>
            <w:tr w:rsidR="00074750" w:rsidRPr="002C6829" w14:paraId="2375ABD6" w14:textId="77777777" w:rsidTr="00074750">
              <w:trPr>
                <w:trHeight w:val="283"/>
              </w:trPr>
              <w:tc>
                <w:tcPr>
                  <w:tcW w:w="317" w:type="dxa"/>
                  <w:tcBorders>
                    <w:top w:val="single" w:sz="4" w:space="0" w:color="auto"/>
                    <w:left w:val="single" w:sz="4" w:space="0" w:color="auto"/>
                    <w:bottom w:val="single" w:sz="4" w:space="0" w:color="auto"/>
                    <w:right w:val="single" w:sz="4" w:space="0" w:color="auto"/>
                  </w:tcBorders>
                  <w:shd w:val="clear" w:color="auto" w:fill="66BD63"/>
                </w:tcPr>
                <w:p w14:paraId="3B6EC483" w14:textId="77777777" w:rsidR="00074750" w:rsidRPr="002C6829" w:rsidRDefault="00074750" w:rsidP="00074750">
                  <w:pPr>
                    <w:pStyle w:val="Bodycopy"/>
                    <w:spacing w:after="0"/>
                  </w:pPr>
                </w:p>
              </w:tc>
            </w:tr>
          </w:tbl>
          <w:p w14:paraId="744DE6D6" w14:textId="77777777" w:rsidR="00074750" w:rsidRPr="002C6829" w:rsidRDefault="00074750" w:rsidP="00074750">
            <w:pPr>
              <w:pStyle w:val="Bodycopy"/>
              <w:rPr>
                <w:i/>
                <w:iCs/>
              </w:rPr>
            </w:pPr>
          </w:p>
        </w:tc>
        <w:tc>
          <w:tcPr>
            <w:tcW w:w="879" w:type="dxa"/>
          </w:tcPr>
          <w:tbl>
            <w:tblPr>
              <w:tblpPr w:leftFromText="180" w:rightFromText="180" w:vertAnchor="text" w:horzAnchor="page" w:tblpXSpec="center" w:tblpY="33"/>
              <w:tblOverlap w:val="never"/>
              <w:tblW w:w="0" w:type="auto"/>
              <w:tblLook w:val="04A0" w:firstRow="1" w:lastRow="0" w:firstColumn="1" w:lastColumn="0" w:noHBand="0" w:noVBand="1"/>
            </w:tblPr>
            <w:tblGrid>
              <w:gridCol w:w="317"/>
            </w:tblGrid>
            <w:tr w:rsidR="00074750" w:rsidRPr="002C6829" w14:paraId="19E28F18" w14:textId="77777777" w:rsidTr="00074750">
              <w:trPr>
                <w:trHeight w:val="283"/>
              </w:trPr>
              <w:tc>
                <w:tcPr>
                  <w:tcW w:w="317" w:type="dxa"/>
                  <w:tcBorders>
                    <w:top w:val="single" w:sz="4" w:space="0" w:color="auto"/>
                    <w:left w:val="single" w:sz="4" w:space="0" w:color="auto"/>
                    <w:bottom w:val="single" w:sz="4" w:space="0" w:color="auto"/>
                    <w:right w:val="single" w:sz="4" w:space="0" w:color="auto"/>
                  </w:tcBorders>
                  <w:shd w:val="clear" w:color="auto" w:fill="1A9850"/>
                </w:tcPr>
                <w:p w14:paraId="6B9DA57D" w14:textId="77777777" w:rsidR="00074750" w:rsidRPr="002C6829" w:rsidRDefault="00074750" w:rsidP="00074750">
                  <w:pPr>
                    <w:pStyle w:val="Bodycopy"/>
                    <w:spacing w:after="0"/>
                  </w:pPr>
                </w:p>
              </w:tc>
            </w:tr>
          </w:tbl>
          <w:p w14:paraId="239847BD" w14:textId="77777777" w:rsidR="00074750" w:rsidRPr="002C6829" w:rsidRDefault="00074750" w:rsidP="00074750">
            <w:pPr>
              <w:pStyle w:val="Bodycopy"/>
              <w:spacing w:after="0"/>
            </w:pPr>
          </w:p>
        </w:tc>
      </w:tr>
      <w:tr w:rsidR="00074750" w:rsidRPr="002C6829" w14:paraId="71104B7A" w14:textId="77777777" w:rsidTr="00074750">
        <w:trPr>
          <w:trHeight w:val="850"/>
        </w:trPr>
        <w:tc>
          <w:tcPr>
            <w:tcW w:w="879" w:type="dxa"/>
          </w:tcPr>
          <w:p w14:paraId="6AAF3CAA" w14:textId="77777777" w:rsidR="00074750" w:rsidRPr="002C6829" w:rsidRDefault="00074750" w:rsidP="00074750">
            <w:pPr>
              <w:pStyle w:val="Bodycopy"/>
              <w:spacing w:before="80" w:after="0"/>
              <w:jc w:val="center"/>
            </w:pPr>
            <w:r w:rsidRPr="002C6829">
              <w:t>Never</w:t>
            </w:r>
          </w:p>
        </w:tc>
        <w:tc>
          <w:tcPr>
            <w:tcW w:w="879" w:type="dxa"/>
          </w:tcPr>
          <w:p w14:paraId="5FB73EB1" w14:textId="77777777" w:rsidR="00074750" w:rsidRPr="002C6829" w:rsidRDefault="00074750" w:rsidP="00074750">
            <w:pPr>
              <w:pStyle w:val="Bodycopy"/>
              <w:spacing w:before="80" w:after="0"/>
              <w:jc w:val="center"/>
            </w:pPr>
            <w:r w:rsidRPr="002C6829">
              <w:t>Less than once a year</w:t>
            </w:r>
          </w:p>
        </w:tc>
        <w:tc>
          <w:tcPr>
            <w:tcW w:w="879" w:type="dxa"/>
          </w:tcPr>
          <w:p w14:paraId="13ECEC96" w14:textId="77777777" w:rsidR="00074750" w:rsidRPr="002C6829" w:rsidRDefault="00074750" w:rsidP="00074750">
            <w:pPr>
              <w:pStyle w:val="Bodycopy"/>
              <w:spacing w:before="80" w:after="0"/>
              <w:jc w:val="center"/>
            </w:pPr>
            <w:r w:rsidRPr="002C6829">
              <w:t>At least once a year</w:t>
            </w:r>
          </w:p>
        </w:tc>
        <w:tc>
          <w:tcPr>
            <w:tcW w:w="879" w:type="dxa"/>
          </w:tcPr>
          <w:p w14:paraId="033CF9A2" w14:textId="77777777" w:rsidR="00074750" w:rsidRPr="002C6829" w:rsidRDefault="00074750" w:rsidP="00074750">
            <w:pPr>
              <w:pStyle w:val="Bodycopy"/>
              <w:spacing w:before="80" w:after="0"/>
              <w:jc w:val="center"/>
            </w:pPr>
            <w:r w:rsidRPr="002C6829">
              <w:t>At least twice a year</w:t>
            </w:r>
          </w:p>
        </w:tc>
        <w:tc>
          <w:tcPr>
            <w:tcW w:w="879" w:type="dxa"/>
          </w:tcPr>
          <w:p w14:paraId="554165BC" w14:textId="77777777" w:rsidR="00074750" w:rsidRPr="002C6829" w:rsidRDefault="00074750" w:rsidP="00074750">
            <w:pPr>
              <w:pStyle w:val="Bodycopy"/>
              <w:spacing w:before="80" w:after="0"/>
              <w:jc w:val="center"/>
            </w:pPr>
            <w:r w:rsidRPr="002C6829">
              <w:t>At least once a month</w:t>
            </w:r>
          </w:p>
        </w:tc>
        <w:tc>
          <w:tcPr>
            <w:tcW w:w="879" w:type="dxa"/>
          </w:tcPr>
          <w:p w14:paraId="48E8CBBE" w14:textId="77777777" w:rsidR="00074750" w:rsidRPr="002C6829" w:rsidRDefault="00074750" w:rsidP="00074750">
            <w:pPr>
              <w:pStyle w:val="Bodycopy"/>
              <w:spacing w:before="80" w:after="0"/>
              <w:jc w:val="center"/>
            </w:pPr>
            <w:r w:rsidRPr="002C6829">
              <w:t>At least once a fortnight</w:t>
            </w:r>
          </w:p>
        </w:tc>
        <w:tc>
          <w:tcPr>
            <w:tcW w:w="879" w:type="dxa"/>
          </w:tcPr>
          <w:p w14:paraId="25DD1ED4" w14:textId="77777777" w:rsidR="00074750" w:rsidRPr="002C6829" w:rsidRDefault="00074750" w:rsidP="00074750">
            <w:pPr>
              <w:pStyle w:val="Bodycopy"/>
              <w:spacing w:before="80" w:after="0"/>
              <w:jc w:val="center"/>
            </w:pPr>
            <w:r w:rsidRPr="002C6829">
              <w:t>At least once a week</w:t>
            </w:r>
          </w:p>
        </w:tc>
        <w:tc>
          <w:tcPr>
            <w:tcW w:w="879" w:type="dxa"/>
          </w:tcPr>
          <w:p w14:paraId="2EF46696" w14:textId="77777777" w:rsidR="00074750" w:rsidRPr="002C6829" w:rsidRDefault="00074750" w:rsidP="00074750">
            <w:pPr>
              <w:pStyle w:val="Bodycopy"/>
              <w:spacing w:before="80" w:after="0"/>
              <w:jc w:val="center"/>
            </w:pPr>
            <w:r w:rsidRPr="002C6829">
              <w:t>Every day</w:t>
            </w:r>
          </w:p>
        </w:tc>
      </w:tr>
    </w:tbl>
    <w:p w14:paraId="192C6FFF" w14:textId="77777777" w:rsidR="00074750" w:rsidRPr="002C6829" w:rsidRDefault="00074750" w:rsidP="00074750">
      <w:pPr>
        <w:pStyle w:val="Heading5"/>
        <w:rPr>
          <w:rFonts w:ascii="Arial" w:eastAsia="Calibri" w:hAnsi="Arial" w:cs="Arial"/>
          <w:bCs/>
          <w:noProof/>
          <w:sz w:val="18"/>
          <w:szCs w:val="20"/>
          <w:lang w:val="en-AU"/>
        </w:rPr>
      </w:pPr>
      <w:r w:rsidRPr="002C6829">
        <w:rPr>
          <w:noProof/>
          <w:lang w:val="en-AU"/>
        </w:rPr>
        <w:lastRenderedPageBreak/>
        <w:t>Urban</w:t>
      </w:r>
      <w:r w:rsidRPr="002C6829">
        <w:rPr>
          <w:rFonts w:ascii="Arial" w:eastAsia="Calibri" w:hAnsi="Arial" w:cs="Arial"/>
          <w:bCs/>
          <w:noProof/>
          <w:sz w:val="18"/>
          <w:szCs w:val="20"/>
          <w:lang w:val="en-AU"/>
        </w:rPr>
        <w:t xml:space="preserve"> park</w:t>
      </w:r>
    </w:p>
    <w:p w14:paraId="58D15A09" w14:textId="77777777" w:rsidR="00074750" w:rsidRPr="002C6829" w:rsidRDefault="00074750" w:rsidP="00074750">
      <w:pPr>
        <w:rPr>
          <w:lang w:val="en-AU"/>
        </w:rPr>
      </w:pPr>
      <w:r w:rsidRPr="002C6829">
        <w:rPr>
          <w:noProof/>
          <w:lang w:val="en-AU" w:eastAsia="en-AU"/>
        </w:rPr>
        <w:drawing>
          <wp:inline distT="0" distB="0" distL="0" distR="0" wp14:anchorId="03CF4D54" wp14:editId="42D651E7">
            <wp:extent cx="5727700" cy="1010285"/>
            <wp:effectExtent l="0" t="0" r="6350" b="0"/>
            <wp:docPr id="278" name="Chart 278"/>
            <wp:cNvGraphicFramePr/>
            <a:graphic xmlns:a="http://schemas.openxmlformats.org/drawingml/2006/main">
              <a:graphicData uri="http://schemas.openxmlformats.org/drawingml/2006/chart">
                <c:chart xmlns:c="http://schemas.openxmlformats.org/drawingml/2006/chart" xmlns:r="http://schemas.openxmlformats.org/officeDocument/2006/relationships" r:id="rId106"/>
              </a:graphicData>
            </a:graphic>
          </wp:inline>
        </w:drawing>
      </w:r>
    </w:p>
    <w:p w14:paraId="7277E149" w14:textId="77777777" w:rsidR="00074750" w:rsidRPr="002C6829" w:rsidRDefault="00074750" w:rsidP="00074750">
      <w:pPr>
        <w:pStyle w:val="Heading5"/>
        <w:rPr>
          <w:rFonts w:ascii="Arial" w:eastAsia="Calibri" w:hAnsi="Arial" w:cs="Arial"/>
          <w:bCs/>
          <w:noProof/>
          <w:sz w:val="18"/>
          <w:szCs w:val="20"/>
          <w:lang w:val="en-AU"/>
        </w:rPr>
      </w:pPr>
      <w:r w:rsidRPr="002C6829">
        <w:rPr>
          <w:rFonts w:ascii="Arial" w:eastAsia="Calibri" w:hAnsi="Arial" w:cs="Arial"/>
          <w:bCs/>
          <w:noProof/>
          <w:sz w:val="18"/>
          <w:szCs w:val="20"/>
          <w:lang w:val="en-AU"/>
        </w:rPr>
        <w:t xml:space="preserve">Beach, </w:t>
      </w:r>
      <w:r w:rsidRPr="002C6829">
        <w:rPr>
          <w:noProof/>
          <w:lang w:val="en-AU"/>
        </w:rPr>
        <w:t>coastal</w:t>
      </w:r>
      <w:r w:rsidRPr="002C6829">
        <w:rPr>
          <w:rFonts w:ascii="Arial" w:eastAsia="Calibri" w:hAnsi="Arial" w:cs="Arial"/>
          <w:bCs/>
          <w:noProof/>
          <w:sz w:val="18"/>
          <w:szCs w:val="20"/>
          <w:lang w:val="en-AU"/>
        </w:rPr>
        <w:t xml:space="preserve"> areas</w:t>
      </w:r>
    </w:p>
    <w:p w14:paraId="7C0A9B70" w14:textId="77777777" w:rsidR="00074750" w:rsidRPr="002C6829" w:rsidRDefault="00074750" w:rsidP="00074750">
      <w:pPr>
        <w:rPr>
          <w:lang w:val="en-AU"/>
        </w:rPr>
      </w:pPr>
      <w:r w:rsidRPr="002C6829">
        <w:rPr>
          <w:noProof/>
          <w:lang w:val="en-AU" w:eastAsia="en-AU"/>
        </w:rPr>
        <w:drawing>
          <wp:inline distT="0" distB="0" distL="0" distR="0" wp14:anchorId="3310E236" wp14:editId="29C2FC8C">
            <wp:extent cx="5727700" cy="1010285"/>
            <wp:effectExtent l="0" t="0" r="6350" b="0"/>
            <wp:docPr id="279" name="Chart 279"/>
            <wp:cNvGraphicFramePr/>
            <a:graphic xmlns:a="http://schemas.openxmlformats.org/drawingml/2006/main">
              <a:graphicData uri="http://schemas.openxmlformats.org/drawingml/2006/chart">
                <c:chart xmlns:c="http://schemas.openxmlformats.org/drawingml/2006/chart" xmlns:r="http://schemas.openxmlformats.org/officeDocument/2006/relationships" r:id="rId107"/>
              </a:graphicData>
            </a:graphic>
          </wp:inline>
        </w:drawing>
      </w:r>
    </w:p>
    <w:p w14:paraId="3DFA0383" w14:textId="77777777" w:rsidR="00074750" w:rsidRPr="002C6829" w:rsidRDefault="00074750" w:rsidP="00074750">
      <w:pPr>
        <w:pStyle w:val="Heading5"/>
        <w:rPr>
          <w:rFonts w:ascii="Arial" w:eastAsia="Calibri" w:hAnsi="Arial" w:cs="Arial"/>
          <w:bCs/>
          <w:noProof/>
          <w:sz w:val="18"/>
          <w:szCs w:val="20"/>
          <w:lang w:val="en-AU"/>
        </w:rPr>
      </w:pPr>
      <w:r w:rsidRPr="002C6829">
        <w:rPr>
          <w:noProof/>
          <w:lang w:val="en-AU"/>
        </w:rPr>
        <w:t>Community</w:t>
      </w:r>
      <w:r w:rsidRPr="002C6829">
        <w:rPr>
          <w:rFonts w:ascii="Arial" w:eastAsia="Calibri" w:hAnsi="Arial" w:cs="Arial"/>
          <w:bCs/>
          <w:noProof/>
          <w:sz w:val="18"/>
          <w:szCs w:val="20"/>
          <w:lang w:val="en-AU"/>
        </w:rPr>
        <w:t xml:space="preserve"> garden</w:t>
      </w:r>
    </w:p>
    <w:p w14:paraId="3B657AC1" w14:textId="77777777" w:rsidR="00074750" w:rsidRPr="002C6829" w:rsidRDefault="00074750" w:rsidP="00074750">
      <w:pPr>
        <w:rPr>
          <w:lang w:val="en-AU"/>
        </w:rPr>
      </w:pPr>
      <w:r w:rsidRPr="002C6829">
        <w:rPr>
          <w:noProof/>
          <w:lang w:val="en-AU" w:eastAsia="en-AU"/>
        </w:rPr>
        <w:drawing>
          <wp:inline distT="0" distB="0" distL="0" distR="0" wp14:anchorId="385F52EA" wp14:editId="3BFC9C7F">
            <wp:extent cx="5727700" cy="1010285"/>
            <wp:effectExtent l="0" t="0" r="6350" b="0"/>
            <wp:docPr id="280" name="Chart 280"/>
            <wp:cNvGraphicFramePr/>
            <a:graphic xmlns:a="http://schemas.openxmlformats.org/drawingml/2006/main">
              <a:graphicData uri="http://schemas.openxmlformats.org/drawingml/2006/chart">
                <c:chart xmlns:c="http://schemas.openxmlformats.org/drawingml/2006/chart" xmlns:r="http://schemas.openxmlformats.org/officeDocument/2006/relationships" r:id="rId108"/>
              </a:graphicData>
            </a:graphic>
          </wp:inline>
        </w:drawing>
      </w:r>
    </w:p>
    <w:p w14:paraId="3F230080" w14:textId="77777777" w:rsidR="00074750" w:rsidRPr="002C6829" w:rsidRDefault="00074750" w:rsidP="00074750">
      <w:pPr>
        <w:pStyle w:val="Heading5"/>
        <w:rPr>
          <w:noProof/>
          <w:lang w:val="en-AU"/>
        </w:rPr>
      </w:pPr>
      <w:r w:rsidRPr="002C6829">
        <w:rPr>
          <w:noProof/>
          <w:lang w:val="en-AU"/>
        </w:rPr>
        <w:t>Zoo, wildlife park</w:t>
      </w:r>
    </w:p>
    <w:p w14:paraId="3CD705CB" w14:textId="77777777" w:rsidR="00074750" w:rsidRPr="002C6829" w:rsidRDefault="00074750" w:rsidP="00074750">
      <w:pPr>
        <w:rPr>
          <w:lang w:val="en-AU"/>
        </w:rPr>
      </w:pPr>
      <w:r w:rsidRPr="002C6829">
        <w:rPr>
          <w:noProof/>
          <w:lang w:val="en-AU" w:eastAsia="en-AU"/>
        </w:rPr>
        <w:drawing>
          <wp:inline distT="0" distB="0" distL="0" distR="0" wp14:anchorId="650C8488" wp14:editId="2C4551CA">
            <wp:extent cx="5727700" cy="1010285"/>
            <wp:effectExtent l="0" t="0" r="6350" b="0"/>
            <wp:docPr id="281" name="Chart 281"/>
            <wp:cNvGraphicFramePr/>
            <a:graphic xmlns:a="http://schemas.openxmlformats.org/drawingml/2006/main">
              <a:graphicData uri="http://schemas.openxmlformats.org/drawingml/2006/chart">
                <c:chart xmlns:c="http://schemas.openxmlformats.org/drawingml/2006/chart" xmlns:r="http://schemas.openxmlformats.org/officeDocument/2006/relationships" r:id="rId109"/>
              </a:graphicData>
            </a:graphic>
          </wp:inline>
        </w:drawing>
      </w:r>
    </w:p>
    <w:p w14:paraId="200607AD" w14:textId="77777777" w:rsidR="00074750" w:rsidRPr="002C6829" w:rsidRDefault="00074750" w:rsidP="00074750">
      <w:pPr>
        <w:pStyle w:val="Heading5"/>
        <w:rPr>
          <w:noProof/>
          <w:lang w:val="en-AU"/>
        </w:rPr>
      </w:pPr>
      <w:r w:rsidRPr="002C6829">
        <w:rPr>
          <w:noProof/>
          <w:lang w:val="en-AU"/>
        </w:rPr>
        <w:t>Green urban space</w:t>
      </w:r>
    </w:p>
    <w:p w14:paraId="226143E7" w14:textId="77777777" w:rsidR="00074750" w:rsidRPr="002C6829" w:rsidRDefault="00074750" w:rsidP="00074750">
      <w:pPr>
        <w:pStyle w:val="Bodycopy"/>
        <w:rPr>
          <w:b/>
          <w:bCs w:val="0"/>
        </w:rPr>
      </w:pPr>
      <w:r w:rsidRPr="002C6829">
        <w:rPr>
          <w:noProof/>
          <w:lang w:eastAsia="en-AU"/>
        </w:rPr>
        <w:drawing>
          <wp:inline distT="0" distB="0" distL="0" distR="0" wp14:anchorId="7A5F79F0" wp14:editId="3BD5D7EF">
            <wp:extent cx="5727700" cy="1010285"/>
            <wp:effectExtent l="0" t="0" r="6350" b="0"/>
            <wp:docPr id="282" name="Chart 282"/>
            <wp:cNvGraphicFramePr/>
            <a:graphic xmlns:a="http://schemas.openxmlformats.org/drawingml/2006/main">
              <a:graphicData uri="http://schemas.openxmlformats.org/drawingml/2006/chart">
                <c:chart xmlns:c="http://schemas.openxmlformats.org/drawingml/2006/chart" xmlns:r="http://schemas.openxmlformats.org/officeDocument/2006/relationships" r:id="rId110"/>
              </a:graphicData>
            </a:graphic>
          </wp:inline>
        </w:drawing>
      </w:r>
      <w:r w:rsidRPr="002C6829">
        <w:rPr>
          <w:b/>
          <w:bCs w:val="0"/>
        </w:rPr>
        <w:t xml:space="preserve"> Key</w:t>
      </w:r>
    </w:p>
    <w:tbl>
      <w:tblPr>
        <w:tblW w:w="0" w:type="auto"/>
        <w:tblLook w:val="04A0" w:firstRow="1" w:lastRow="0" w:firstColumn="1" w:lastColumn="0" w:noHBand="0" w:noVBand="1"/>
      </w:tblPr>
      <w:tblGrid>
        <w:gridCol w:w="879"/>
        <w:gridCol w:w="879"/>
        <w:gridCol w:w="879"/>
        <w:gridCol w:w="879"/>
        <w:gridCol w:w="879"/>
        <w:gridCol w:w="879"/>
        <w:gridCol w:w="879"/>
        <w:gridCol w:w="879"/>
      </w:tblGrid>
      <w:tr w:rsidR="00074750" w:rsidRPr="002C6829" w14:paraId="4E3AC919" w14:textId="77777777" w:rsidTr="00074750">
        <w:tc>
          <w:tcPr>
            <w:tcW w:w="879" w:type="dxa"/>
          </w:tcPr>
          <w:tbl>
            <w:tblPr>
              <w:tblpPr w:leftFromText="180" w:rightFromText="180" w:vertAnchor="text" w:horzAnchor="page" w:tblpXSpec="center" w:tblpY="33"/>
              <w:tblOverlap w:val="never"/>
              <w:tblW w:w="0" w:type="auto"/>
              <w:tblLook w:val="04A0" w:firstRow="1" w:lastRow="0" w:firstColumn="1" w:lastColumn="0" w:noHBand="0" w:noVBand="1"/>
            </w:tblPr>
            <w:tblGrid>
              <w:gridCol w:w="317"/>
            </w:tblGrid>
            <w:tr w:rsidR="00074750" w:rsidRPr="002C6829" w14:paraId="4D40842E" w14:textId="77777777" w:rsidTr="00074750">
              <w:trPr>
                <w:trHeight w:val="283"/>
              </w:trPr>
              <w:tc>
                <w:tcPr>
                  <w:tcW w:w="317" w:type="dxa"/>
                  <w:tcBorders>
                    <w:top w:val="single" w:sz="4" w:space="0" w:color="auto"/>
                    <w:left w:val="single" w:sz="4" w:space="0" w:color="auto"/>
                    <w:bottom w:val="single" w:sz="4" w:space="0" w:color="auto"/>
                    <w:right w:val="single" w:sz="4" w:space="0" w:color="auto"/>
                  </w:tcBorders>
                  <w:shd w:val="clear" w:color="auto" w:fill="D73027"/>
                </w:tcPr>
                <w:p w14:paraId="0876B669" w14:textId="77777777" w:rsidR="00074750" w:rsidRPr="002C6829" w:rsidRDefault="00074750" w:rsidP="00074750">
                  <w:pPr>
                    <w:pStyle w:val="Bodycopy"/>
                    <w:spacing w:after="0"/>
                  </w:pPr>
                </w:p>
              </w:tc>
            </w:tr>
          </w:tbl>
          <w:p w14:paraId="3F1BAEBB" w14:textId="77777777" w:rsidR="00074750" w:rsidRPr="002C6829" w:rsidRDefault="00074750" w:rsidP="00074750">
            <w:pPr>
              <w:pStyle w:val="Bodycopy"/>
              <w:rPr>
                <w:i/>
                <w:iCs/>
              </w:rPr>
            </w:pPr>
          </w:p>
        </w:tc>
        <w:tc>
          <w:tcPr>
            <w:tcW w:w="879" w:type="dxa"/>
          </w:tcPr>
          <w:tbl>
            <w:tblPr>
              <w:tblpPr w:leftFromText="180" w:rightFromText="180" w:vertAnchor="text" w:horzAnchor="page" w:tblpXSpec="center" w:tblpY="33"/>
              <w:tblOverlap w:val="never"/>
              <w:tblW w:w="0" w:type="auto"/>
              <w:tblLook w:val="04A0" w:firstRow="1" w:lastRow="0" w:firstColumn="1" w:lastColumn="0" w:noHBand="0" w:noVBand="1"/>
            </w:tblPr>
            <w:tblGrid>
              <w:gridCol w:w="317"/>
            </w:tblGrid>
            <w:tr w:rsidR="00074750" w:rsidRPr="002C6829" w14:paraId="5591BE28" w14:textId="77777777" w:rsidTr="00074750">
              <w:trPr>
                <w:trHeight w:val="283"/>
              </w:trPr>
              <w:tc>
                <w:tcPr>
                  <w:tcW w:w="317" w:type="dxa"/>
                  <w:tcBorders>
                    <w:top w:val="single" w:sz="4" w:space="0" w:color="auto"/>
                    <w:left w:val="single" w:sz="4" w:space="0" w:color="auto"/>
                    <w:bottom w:val="single" w:sz="4" w:space="0" w:color="auto"/>
                    <w:right w:val="single" w:sz="4" w:space="0" w:color="auto"/>
                  </w:tcBorders>
                  <w:shd w:val="clear" w:color="auto" w:fill="F46D43"/>
                </w:tcPr>
                <w:p w14:paraId="240B037E" w14:textId="77777777" w:rsidR="00074750" w:rsidRPr="002C6829" w:rsidRDefault="00074750" w:rsidP="00074750">
                  <w:pPr>
                    <w:pStyle w:val="Bodycopy"/>
                    <w:spacing w:after="0"/>
                    <w:jc w:val="center"/>
                  </w:pPr>
                </w:p>
              </w:tc>
            </w:tr>
          </w:tbl>
          <w:p w14:paraId="5338E603" w14:textId="77777777" w:rsidR="00074750" w:rsidRPr="002C6829" w:rsidRDefault="00074750" w:rsidP="00074750">
            <w:pPr>
              <w:pStyle w:val="Bodycopy"/>
              <w:rPr>
                <w:i/>
                <w:iCs/>
              </w:rPr>
            </w:pPr>
          </w:p>
        </w:tc>
        <w:tc>
          <w:tcPr>
            <w:tcW w:w="879" w:type="dxa"/>
          </w:tcPr>
          <w:tbl>
            <w:tblPr>
              <w:tblpPr w:leftFromText="180" w:rightFromText="180" w:vertAnchor="text" w:horzAnchor="page" w:tblpXSpec="center" w:tblpY="33"/>
              <w:tblOverlap w:val="never"/>
              <w:tblW w:w="0" w:type="auto"/>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317"/>
            </w:tblGrid>
            <w:tr w:rsidR="00074750" w:rsidRPr="002C6829" w14:paraId="5D96794F" w14:textId="77777777" w:rsidTr="00074750">
              <w:trPr>
                <w:trHeight w:val="283"/>
              </w:trPr>
              <w:tc>
                <w:tcPr>
                  <w:tcW w:w="317" w:type="dxa"/>
                  <w:shd w:val="clear" w:color="auto" w:fill="FDAE61"/>
                </w:tcPr>
                <w:p w14:paraId="48DCE6FE" w14:textId="77777777" w:rsidR="00074750" w:rsidRPr="002C6829" w:rsidRDefault="00074750" w:rsidP="00074750">
                  <w:pPr>
                    <w:pStyle w:val="Bodycopy"/>
                    <w:spacing w:after="0"/>
                  </w:pPr>
                </w:p>
              </w:tc>
            </w:tr>
          </w:tbl>
          <w:p w14:paraId="70B8C023" w14:textId="77777777" w:rsidR="00074750" w:rsidRPr="002C6829" w:rsidRDefault="00074750" w:rsidP="00074750">
            <w:pPr>
              <w:pStyle w:val="Bodycopy"/>
              <w:rPr>
                <w:i/>
                <w:iCs/>
              </w:rPr>
            </w:pPr>
          </w:p>
        </w:tc>
        <w:tc>
          <w:tcPr>
            <w:tcW w:w="879" w:type="dxa"/>
          </w:tcPr>
          <w:tbl>
            <w:tblPr>
              <w:tblpPr w:leftFromText="180" w:rightFromText="180" w:vertAnchor="text" w:horzAnchor="page" w:tblpXSpec="center" w:tblpY="33"/>
              <w:tblOverlap w:val="never"/>
              <w:tblW w:w="0" w:type="auto"/>
              <w:tblLook w:val="04A0" w:firstRow="1" w:lastRow="0" w:firstColumn="1" w:lastColumn="0" w:noHBand="0" w:noVBand="1"/>
            </w:tblPr>
            <w:tblGrid>
              <w:gridCol w:w="317"/>
            </w:tblGrid>
            <w:tr w:rsidR="00074750" w:rsidRPr="002C6829" w14:paraId="48A03F7C" w14:textId="77777777" w:rsidTr="00074750">
              <w:trPr>
                <w:trHeight w:val="283"/>
              </w:trPr>
              <w:tc>
                <w:tcPr>
                  <w:tcW w:w="317" w:type="dxa"/>
                  <w:tcBorders>
                    <w:top w:val="single" w:sz="4" w:space="0" w:color="auto"/>
                    <w:left w:val="single" w:sz="4" w:space="0" w:color="auto"/>
                    <w:bottom w:val="single" w:sz="4" w:space="0" w:color="auto"/>
                    <w:right w:val="single" w:sz="4" w:space="0" w:color="auto"/>
                  </w:tcBorders>
                  <w:shd w:val="clear" w:color="auto" w:fill="FEE08B"/>
                </w:tcPr>
                <w:p w14:paraId="7AAFE2E4" w14:textId="77777777" w:rsidR="00074750" w:rsidRPr="002C6829" w:rsidRDefault="00074750" w:rsidP="00074750">
                  <w:pPr>
                    <w:pStyle w:val="Bodycopy"/>
                    <w:spacing w:after="0"/>
                  </w:pPr>
                </w:p>
              </w:tc>
            </w:tr>
          </w:tbl>
          <w:p w14:paraId="46B05F39" w14:textId="77777777" w:rsidR="00074750" w:rsidRPr="002C6829" w:rsidRDefault="00074750" w:rsidP="00074750">
            <w:pPr>
              <w:pStyle w:val="Bodycopy"/>
              <w:rPr>
                <w:i/>
                <w:iCs/>
              </w:rPr>
            </w:pPr>
          </w:p>
        </w:tc>
        <w:tc>
          <w:tcPr>
            <w:tcW w:w="879" w:type="dxa"/>
          </w:tcPr>
          <w:tbl>
            <w:tblPr>
              <w:tblpPr w:leftFromText="180" w:rightFromText="180" w:vertAnchor="text" w:horzAnchor="page" w:tblpXSpec="center" w:tblpY="33"/>
              <w:tblOverlap w:val="never"/>
              <w:tblW w:w="0" w:type="auto"/>
              <w:tblLook w:val="04A0" w:firstRow="1" w:lastRow="0" w:firstColumn="1" w:lastColumn="0" w:noHBand="0" w:noVBand="1"/>
            </w:tblPr>
            <w:tblGrid>
              <w:gridCol w:w="317"/>
            </w:tblGrid>
            <w:tr w:rsidR="00074750" w:rsidRPr="002C6829" w14:paraId="370C0FA5" w14:textId="77777777" w:rsidTr="00074750">
              <w:trPr>
                <w:trHeight w:val="283"/>
              </w:trPr>
              <w:tc>
                <w:tcPr>
                  <w:tcW w:w="317" w:type="dxa"/>
                  <w:tcBorders>
                    <w:top w:val="single" w:sz="4" w:space="0" w:color="auto"/>
                    <w:left w:val="single" w:sz="4" w:space="0" w:color="auto"/>
                    <w:bottom w:val="single" w:sz="4" w:space="0" w:color="auto"/>
                    <w:right w:val="single" w:sz="4" w:space="0" w:color="auto"/>
                  </w:tcBorders>
                  <w:shd w:val="clear" w:color="auto" w:fill="D9EF8B"/>
                </w:tcPr>
                <w:p w14:paraId="7741EC1D" w14:textId="77777777" w:rsidR="00074750" w:rsidRPr="002C6829" w:rsidRDefault="00074750" w:rsidP="00074750">
                  <w:pPr>
                    <w:pStyle w:val="Bodycopy"/>
                    <w:spacing w:after="0"/>
                  </w:pPr>
                </w:p>
              </w:tc>
            </w:tr>
          </w:tbl>
          <w:p w14:paraId="64C0F133" w14:textId="77777777" w:rsidR="00074750" w:rsidRPr="002C6829" w:rsidRDefault="00074750" w:rsidP="00074750">
            <w:pPr>
              <w:pStyle w:val="Bodycopy"/>
              <w:rPr>
                <w:i/>
                <w:iCs/>
              </w:rPr>
            </w:pPr>
          </w:p>
        </w:tc>
        <w:tc>
          <w:tcPr>
            <w:tcW w:w="879" w:type="dxa"/>
          </w:tcPr>
          <w:tbl>
            <w:tblPr>
              <w:tblpPr w:leftFromText="180" w:rightFromText="180" w:vertAnchor="text" w:horzAnchor="page" w:tblpXSpec="center" w:tblpY="33"/>
              <w:tblOverlap w:val="never"/>
              <w:tblW w:w="0" w:type="auto"/>
              <w:tblLook w:val="04A0" w:firstRow="1" w:lastRow="0" w:firstColumn="1" w:lastColumn="0" w:noHBand="0" w:noVBand="1"/>
            </w:tblPr>
            <w:tblGrid>
              <w:gridCol w:w="317"/>
            </w:tblGrid>
            <w:tr w:rsidR="00074750" w:rsidRPr="002C6829" w14:paraId="5B656765" w14:textId="77777777" w:rsidTr="00074750">
              <w:trPr>
                <w:trHeight w:val="283"/>
              </w:trPr>
              <w:tc>
                <w:tcPr>
                  <w:tcW w:w="317" w:type="dxa"/>
                  <w:tcBorders>
                    <w:top w:val="single" w:sz="4" w:space="0" w:color="auto"/>
                    <w:left w:val="single" w:sz="4" w:space="0" w:color="auto"/>
                    <w:bottom w:val="single" w:sz="4" w:space="0" w:color="auto"/>
                    <w:right w:val="single" w:sz="4" w:space="0" w:color="auto"/>
                  </w:tcBorders>
                  <w:shd w:val="clear" w:color="auto" w:fill="A6D96A"/>
                </w:tcPr>
                <w:p w14:paraId="58F21D93" w14:textId="77777777" w:rsidR="00074750" w:rsidRPr="002C6829" w:rsidRDefault="00074750" w:rsidP="00074750">
                  <w:pPr>
                    <w:pStyle w:val="Bodycopy"/>
                    <w:spacing w:after="0"/>
                  </w:pPr>
                </w:p>
              </w:tc>
            </w:tr>
          </w:tbl>
          <w:p w14:paraId="5C3C631C" w14:textId="77777777" w:rsidR="00074750" w:rsidRPr="002C6829" w:rsidRDefault="00074750" w:rsidP="00074750">
            <w:pPr>
              <w:pStyle w:val="Bodycopy"/>
              <w:rPr>
                <w:i/>
                <w:iCs/>
              </w:rPr>
            </w:pPr>
          </w:p>
        </w:tc>
        <w:tc>
          <w:tcPr>
            <w:tcW w:w="879" w:type="dxa"/>
          </w:tcPr>
          <w:tbl>
            <w:tblPr>
              <w:tblpPr w:leftFromText="180" w:rightFromText="180" w:vertAnchor="text" w:horzAnchor="page" w:tblpXSpec="center" w:tblpY="33"/>
              <w:tblOverlap w:val="never"/>
              <w:tblW w:w="0" w:type="auto"/>
              <w:tblLook w:val="04A0" w:firstRow="1" w:lastRow="0" w:firstColumn="1" w:lastColumn="0" w:noHBand="0" w:noVBand="1"/>
            </w:tblPr>
            <w:tblGrid>
              <w:gridCol w:w="317"/>
            </w:tblGrid>
            <w:tr w:rsidR="00074750" w:rsidRPr="002C6829" w14:paraId="55EED71B" w14:textId="77777777" w:rsidTr="00074750">
              <w:trPr>
                <w:trHeight w:val="283"/>
              </w:trPr>
              <w:tc>
                <w:tcPr>
                  <w:tcW w:w="317" w:type="dxa"/>
                  <w:tcBorders>
                    <w:top w:val="single" w:sz="4" w:space="0" w:color="auto"/>
                    <w:left w:val="single" w:sz="4" w:space="0" w:color="auto"/>
                    <w:bottom w:val="single" w:sz="4" w:space="0" w:color="auto"/>
                    <w:right w:val="single" w:sz="4" w:space="0" w:color="auto"/>
                  </w:tcBorders>
                  <w:shd w:val="clear" w:color="auto" w:fill="66BD63"/>
                </w:tcPr>
                <w:p w14:paraId="13B305B6" w14:textId="77777777" w:rsidR="00074750" w:rsidRPr="002C6829" w:rsidRDefault="00074750" w:rsidP="00074750">
                  <w:pPr>
                    <w:pStyle w:val="Bodycopy"/>
                    <w:spacing w:after="0"/>
                  </w:pPr>
                </w:p>
              </w:tc>
            </w:tr>
          </w:tbl>
          <w:p w14:paraId="46BF054B" w14:textId="77777777" w:rsidR="00074750" w:rsidRPr="002C6829" w:rsidRDefault="00074750" w:rsidP="00074750">
            <w:pPr>
              <w:pStyle w:val="Bodycopy"/>
              <w:rPr>
                <w:i/>
                <w:iCs/>
              </w:rPr>
            </w:pPr>
          </w:p>
        </w:tc>
        <w:tc>
          <w:tcPr>
            <w:tcW w:w="879" w:type="dxa"/>
          </w:tcPr>
          <w:tbl>
            <w:tblPr>
              <w:tblpPr w:leftFromText="180" w:rightFromText="180" w:vertAnchor="text" w:horzAnchor="page" w:tblpXSpec="center" w:tblpY="33"/>
              <w:tblOverlap w:val="never"/>
              <w:tblW w:w="0" w:type="auto"/>
              <w:tblLook w:val="04A0" w:firstRow="1" w:lastRow="0" w:firstColumn="1" w:lastColumn="0" w:noHBand="0" w:noVBand="1"/>
            </w:tblPr>
            <w:tblGrid>
              <w:gridCol w:w="317"/>
            </w:tblGrid>
            <w:tr w:rsidR="00074750" w:rsidRPr="002C6829" w14:paraId="542E426E" w14:textId="77777777" w:rsidTr="00074750">
              <w:trPr>
                <w:trHeight w:val="283"/>
              </w:trPr>
              <w:tc>
                <w:tcPr>
                  <w:tcW w:w="317" w:type="dxa"/>
                  <w:tcBorders>
                    <w:top w:val="single" w:sz="4" w:space="0" w:color="auto"/>
                    <w:left w:val="single" w:sz="4" w:space="0" w:color="auto"/>
                    <w:bottom w:val="single" w:sz="4" w:space="0" w:color="auto"/>
                    <w:right w:val="single" w:sz="4" w:space="0" w:color="auto"/>
                  </w:tcBorders>
                  <w:shd w:val="clear" w:color="auto" w:fill="1A9850"/>
                </w:tcPr>
                <w:p w14:paraId="293AE9F6" w14:textId="77777777" w:rsidR="00074750" w:rsidRPr="002C6829" w:rsidRDefault="00074750" w:rsidP="00074750">
                  <w:pPr>
                    <w:pStyle w:val="Bodycopy"/>
                    <w:spacing w:after="0"/>
                  </w:pPr>
                </w:p>
              </w:tc>
            </w:tr>
          </w:tbl>
          <w:p w14:paraId="0DB75B6B" w14:textId="77777777" w:rsidR="00074750" w:rsidRPr="002C6829" w:rsidRDefault="00074750" w:rsidP="00074750">
            <w:pPr>
              <w:pStyle w:val="Bodycopy"/>
              <w:spacing w:after="0"/>
            </w:pPr>
          </w:p>
        </w:tc>
      </w:tr>
      <w:tr w:rsidR="00074750" w:rsidRPr="002C6829" w14:paraId="266180DF" w14:textId="77777777" w:rsidTr="00074750">
        <w:trPr>
          <w:trHeight w:val="850"/>
        </w:trPr>
        <w:tc>
          <w:tcPr>
            <w:tcW w:w="879" w:type="dxa"/>
          </w:tcPr>
          <w:p w14:paraId="4041AAE2" w14:textId="77777777" w:rsidR="00074750" w:rsidRPr="002C6829" w:rsidRDefault="00074750" w:rsidP="00074750">
            <w:pPr>
              <w:pStyle w:val="Bodycopy"/>
              <w:spacing w:before="80" w:after="0"/>
              <w:jc w:val="center"/>
            </w:pPr>
            <w:r w:rsidRPr="002C6829">
              <w:t>Never</w:t>
            </w:r>
          </w:p>
        </w:tc>
        <w:tc>
          <w:tcPr>
            <w:tcW w:w="879" w:type="dxa"/>
          </w:tcPr>
          <w:p w14:paraId="32458209" w14:textId="77777777" w:rsidR="00074750" w:rsidRPr="002C6829" w:rsidRDefault="00074750" w:rsidP="00074750">
            <w:pPr>
              <w:pStyle w:val="Bodycopy"/>
              <w:spacing w:before="80" w:after="0"/>
              <w:jc w:val="center"/>
            </w:pPr>
            <w:r w:rsidRPr="002C6829">
              <w:t>Less than once a year</w:t>
            </w:r>
          </w:p>
        </w:tc>
        <w:tc>
          <w:tcPr>
            <w:tcW w:w="879" w:type="dxa"/>
          </w:tcPr>
          <w:p w14:paraId="2F9A5642" w14:textId="77777777" w:rsidR="00074750" w:rsidRPr="002C6829" w:rsidRDefault="00074750" w:rsidP="00074750">
            <w:pPr>
              <w:pStyle w:val="Bodycopy"/>
              <w:spacing w:before="80" w:after="0"/>
              <w:jc w:val="center"/>
            </w:pPr>
            <w:r w:rsidRPr="002C6829">
              <w:t>At least once a year</w:t>
            </w:r>
          </w:p>
        </w:tc>
        <w:tc>
          <w:tcPr>
            <w:tcW w:w="879" w:type="dxa"/>
          </w:tcPr>
          <w:p w14:paraId="4EEBE44A" w14:textId="77777777" w:rsidR="00074750" w:rsidRPr="002C6829" w:rsidRDefault="00074750" w:rsidP="00074750">
            <w:pPr>
              <w:pStyle w:val="Bodycopy"/>
              <w:spacing w:before="80" w:after="0"/>
              <w:jc w:val="center"/>
            </w:pPr>
            <w:r w:rsidRPr="002C6829">
              <w:t>At least twice a year</w:t>
            </w:r>
          </w:p>
        </w:tc>
        <w:tc>
          <w:tcPr>
            <w:tcW w:w="879" w:type="dxa"/>
          </w:tcPr>
          <w:p w14:paraId="4AA1BB35" w14:textId="77777777" w:rsidR="00074750" w:rsidRPr="002C6829" w:rsidRDefault="00074750" w:rsidP="00074750">
            <w:pPr>
              <w:pStyle w:val="Bodycopy"/>
              <w:spacing w:before="80" w:after="0"/>
              <w:jc w:val="center"/>
            </w:pPr>
            <w:r w:rsidRPr="002C6829">
              <w:t>At least once a month</w:t>
            </w:r>
          </w:p>
        </w:tc>
        <w:tc>
          <w:tcPr>
            <w:tcW w:w="879" w:type="dxa"/>
          </w:tcPr>
          <w:p w14:paraId="3997AF4E" w14:textId="77777777" w:rsidR="00074750" w:rsidRPr="002C6829" w:rsidRDefault="00074750" w:rsidP="00074750">
            <w:pPr>
              <w:pStyle w:val="Bodycopy"/>
              <w:spacing w:before="80" w:after="0"/>
              <w:jc w:val="center"/>
            </w:pPr>
            <w:r w:rsidRPr="002C6829">
              <w:t>At least once a fortnight</w:t>
            </w:r>
          </w:p>
        </w:tc>
        <w:tc>
          <w:tcPr>
            <w:tcW w:w="879" w:type="dxa"/>
          </w:tcPr>
          <w:p w14:paraId="0B2D0F04" w14:textId="77777777" w:rsidR="00074750" w:rsidRPr="002C6829" w:rsidRDefault="00074750" w:rsidP="00074750">
            <w:pPr>
              <w:pStyle w:val="Bodycopy"/>
              <w:spacing w:before="80" w:after="0"/>
              <w:jc w:val="center"/>
            </w:pPr>
            <w:r w:rsidRPr="002C6829">
              <w:t>At least once a week</w:t>
            </w:r>
          </w:p>
        </w:tc>
        <w:tc>
          <w:tcPr>
            <w:tcW w:w="879" w:type="dxa"/>
          </w:tcPr>
          <w:p w14:paraId="5AA5D176" w14:textId="77777777" w:rsidR="00074750" w:rsidRPr="002C6829" w:rsidRDefault="00074750" w:rsidP="00074750">
            <w:pPr>
              <w:pStyle w:val="Bodycopy"/>
              <w:spacing w:before="80" w:after="0"/>
              <w:jc w:val="center"/>
            </w:pPr>
            <w:r w:rsidRPr="002C6829">
              <w:t>Every day</w:t>
            </w:r>
          </w:p>
        </w:tc>
      </w:tr>
    </w:tbl>
    <w:p w14:paraId="0599BF29" w14:textId="68F7EAD7" w:rsidR="00074750" w:rsidRPr="002C6829" w:rsidRDefault="00074750" w:rsidP="00074750">
      <w:pPr>
        <w:pStyle w:val="Caption"/>
        <w:rPr>
          <w:lang w:val="en-AU"/>
        </w:rPr>
      </w:pPr>
      <w:bookmarkStart w:id="221" w:name="_Toc535854193"/>
      <w:r w:rsidRPr="002C6829">
        <w:rPr>
          <w:lang w:val="en-AU"/>
        </w:rPr>
        <w:t xml:space="preserve">Appendix Figure </w:t>
      </w:r>
      <w:r w:rsidRPr="002C6829">
        <w:rPr>
          <w:lang w:val="en-AU"/>
        </w:rPr>
        <w:fldChar w:fldCharType="begin"/>
      </w:r>
      <w:r w:rsidRPr="002C6829">
        <w:rPr>
          <w:lang w:val="en-AU"/>
        </w:rPr>
        <w:instrText xml:space="preserve"> SEQ Appendix_Figure \* ARABIC </w:instrText>
      </w:r>
      <w:r w:rsidRPr="002C6829">
        <w:rPr>
          <w:lang w:val="en-AU"/>
        </w:rPr>
        <w:fldChar w:fldCharType="separate"/>
      </w:r>
      <w:r w:rsidR="00D4794F">
        <w:rPr>
          <w:noProof/>
          <w:lang w:val="en-AU"/>
        </w:rPr>
        <w:t>5</w:t>
      </w:r>
      <w:r w:rsidRPr="002C6829">
        <w:rPr>
          <w:lang w:val="en-AU"/>
        </w:rPr>
        <w:fldChar w:fldCharType="end"/>
      </w:r>
      <w:r w:rsidRPr="002C6829">
        <w:rPr>
          <w:lang w:val="en-AU"/>
        </w:rPr>
        <w:t>. General Response Patterns for where Victorians Spend Time in Nature.</w:t>
      </w:r>
      <w:bookmarkEnd w:id="221"/>
    </w:p>
    <w:p w14:paraId="76473AB1" w14:textId="2D417C22" w:rsidR="00074750" w:rsidRPr="002C6829" w:rsidRDefault="00074750" w:rsidP="00074750">
      <w:pPr>
        <w:pStyle w:val="Caption"/>
        <w:rPr>
          <w:rFonts w:eastAsiaTheme="majorEastAsia" w:cstheme="majorBidi"/>
          <w:b/>
          <w:iCs w:val="0"/>
          <w:color w:val="FC612E" w:themeColor="accent2"/>
          <w:lang w:val="en-AU"/>
        </w:rPr>
      </w:pPr>
      <w:bookmarkStart w:id="222" w:name="_Toc535837528"/>
      <w:r w:rsidRPr="002C6829">
        <w:rPr>
          <w:lang w:val="en-AU"/>
        </w:rPr>
        <w:br w:type="page"/>
      </w:r>
      <w:r w:rsidRPr="002C6829">
        <w:rPr>
          <w:lang w:val="en-AU"/>
        </w:rPr>
        <w:lastRenderedPageBreak/>
        <w:t xml:space="preserve">Appendix Table </w:t>
      </w:r>
      <w:r w:rsidRPr="002C6829">
        <w:rPr>
          <w:lang w:val="en-AU"/>
        </w:rPr>
        <w:fldChar w:fldCharType="begin"/>
      </w:r>
      <w:r w:rsidRPr="002C6829">
        <w:rPr>
          <w:lang w:val="en-AU"/>
        </w:rPr>
        <w:instrText xml:space="preserve"> SEQ Appendix_Table \* ARABIC </w:instrText>
      </w:r>
      <w:r w:rsidRPr="002C6829">
        <w:rPr>
          <w:lang w:val="en-AU"/>
        </w:rPr>
        <w:fldChar w:fldCharType="separate"/>
      </w:r>
      <w:r w:rsidR="00D4794F">
        <w:rPr>
          <w:noProof/>
          <w:lang w:val="en-AU"/>
        </w:rPr>
        <w:t>4</w:t>
      </w:r>
      <w:r w:rsidRPr="002C6829">
        <w:rPr>
          <w:lang w:val="en-AU"/>
        </w:rPr>
        <w:fldChar w:fldCharType="end"/>
      </w:r>
      <w:r w:rsidRPr="002C6829">
        <w:rPr>
          <w:lang w:val="en-AU"/>
        </w:rPr>
        <w:t>. Where Victorians spend time in nature by CN</w:t>
      </w:r>
    </w:p>
    <w:tbl>
      <w:tblPr>
        <w:tblStyle w:val="TableGrid"/>
        <w:tblW w:w="5000" w:type="pct"/>
        <w:tblLook w:val="04A0" w:firstRow="1" w:lastRow="0" w:firstColumn="1" w:lastColumn="0" w:noHBand="0" w:noVBand="1"/>
      </w:tblPr>
      <w:tblGrid>
        <w:gridCol w:w="1601"/>
        <w:gridCol w:w="900"/>
        <w:gridCol w:w="808"/>
        <w:gridCol w:w="810"/>
        <w:gridCol w:w="808"/>
        <w:gridCol w:w="810"/>
        <w:gridCol w:w="810"/>
        <w:gridCol w:w="890"/>
        <w:gridCol w:w="810"/>
        <w:gridCol w:w="763"/>
      </w:tblGrid>
      <w:tr w:rsidR="00074750" w:rsidRPr="002C6829" w14:paraId="6F9835C6" w14:textId="77777777" w:rsidTr="00074750">
        <w:trPr>
          <w:trHeight w:val="340"/>
        </w:trPr>
        <w:tc>
          <w:tcPr>
            <w:tcW w:w="893" w:type="pct"/>
            <w:vAlign w:val="center"/>
            <w:hideMark/>
          </w:tcPr>
          <w:p w14:paraId="25A39E59" w14:textId="77777777" w:rsidR="00074750" w:rsidRPr="002C6829" w:rsidRDefault="00074750" w:rsidP="00074750">
            <w:pPr>
              <w:pStyle w:val="Tablebodycopy"/>
              <w:jc w:val="left"/>
              <w:rPr>
                <w:b/>
                <w:bCs/>
              </w:rPr>
            </w:pPr>
            <w:r w:rsidRPr="002C6829">
              <w:rPr>
                <w:b/>
                <w:bCs/>
              </w:rPr>
              <w:t>Place</w:t>
            </w:r>
          </w:p>
        </w:tc>
        <w:tc>
          <w:tcPr>
            <w:tcW w:w="504" w:type="pct"/>
            <w:vAlign w:val="center"/>
            <w:hideMark/>
          </w:tcPr>
          <w:p w14:paraId="10FE9487" w14:textId="77777777" w:rsidR="00074750" w:rsidRPr="002C6829" w:rsidRDefault="00074750" w:rsidP="00074750">
            <w:pPr>
              <w:pStyle w:val="Tablebodycopy"/>
              <w:jc w:val="left"/>
              <w:rPr>
                <w:b/>
                <w:bCs/>
              </w:rPr>
            </w:pPr>
            <w:r w:rsidRPr="002C6829">
              <w:rPr>
                <w:b/>
                <w:bCs/>
              </w:rPr>
              <w:t> Cluster</w:t>
            </w:r>
          </w:p>
        </w:tc>
        <w:tc>
          <w:tcPr>
            <w:tcW w:w="453" w:type="pct"/>
            <w:vAlign w:val="center"/>
            <w:hideMark/>
          </w:tcPr>
          <w:p w14:paraId="1194AA81" w14:textId="77777777" w:rsidR="00074750" w:rsidRPr="002C6829" w:rsidRDefault="00074750" w:rsidP="00074750">
            <w:pPr>
              <w:pStyle w:val="Tablebodycopy"/>
              <w:jc w:val="center"/>
              <w:rPr>
                <w:b/>
                <w:bCs/>
              </w:rPr>
            </w:pPr>
            <w:r w:rsidRPr="002C6829">
              <w:rPr>
                <w:b/>
                <w:bCs/>
              </w:rPr>
              <w:t>Never</w:t>
            </w:r>
          </w:p>
        </w:tc>
        <w:tc>
          <w:tcPr>
            <w:tcW w:w="454" w:type="pct"/>
            <w:vAlign w:val="center"/>
            <w:hideMark/>
          </w:tcPr>
          <w:p w14:paraId="0F5DD7D4" w14:textId="77777777" w:rsidR="00074750" w:rsidRPr="002C6829" w:rsidRDefault="00074750" w:rsidP="00074750">
            <w:pPr>
              <w:pStyle w:val="Tablebodycopy"/>
              <w:jc w:val="center"/>
              <w:rPr>
                <w:b/>
                <w:bCs/>
              </w:rPr>
            </w:pPr>
            <w:r w:rsidRPr="002C6829">
              <w:rPr>
                <w:b/>
                <w:bCs/>
              </w:rPr>
              <w:t>Less than once a year</w:t>
            </w:r>
          </w:p>
        </w:tc>
        <w:tc>
          <w:tcPr>
            <w:tcW w:w="453" w:type="pct"/>
            <w:vAlign w:val="center"/>
            <w:hideMark/>
          </w:tcPr>
          <w:p w14:paraId="1E2DA600" w14:textId="77777777" w:rsidR="00074750" w:rsidRPr="002C6829" w:rsidRDefault="00074750" w:rsidP="00074750">
            <w:pPr>
              <w:pStyle w:val="Tablebodycopy"/>
              <w:jc w:val="center"/>
              <w:rPr>
                <w:b/>
                <w:bCs/>
              </w:rPr>
            </w:pPr>
            <w:r w:rsidRPr="002C6829">
              <w:rPr>
                <w:b/>
                <w:bCs/>
              </w:rPr>
              <w:t>At least once a year</w:t>
            </w:r>
          </w:p>
        </w:tc>
        <w:tc>
          <w:tcPr>
            <w:tcW w:w="454" w:type="pct"/>
            <w:vAlign w:val="center"/>
            <w:hideMark/>
          </w:tcPr>
          <w:p w14:paraId="58461A80" w14:textId="77777777" w:rsidR="00074750" w:rsidRPr="002C6829" w:rsidRDefault="00074750" w:rsidP="00074750">
            <w:pPr>
              <w:pStyle w:val="Tablebodycopy"/>
              <w:jc w:val="center"/>
              <w:rPr>
                <w:b/>
                <w:bCs/>
              </w:rPr>
            </w:pPr>
            <w:r w:rsidRPr="002C6829">
              <w:rPr>
                <w:b/>
                <w:bCs/>
              </w:rPr>
              <w:t>At least twice a year</w:t>
            </w:r>
          </w:p>
        </w:tc>
        <w:tc>
          <w:tcPr>
            <w:tcW w:w="454" w:type="pct"/>
            <w:vAlign w:val="center"/>
            <w:hideMark/>
          </w:tcPr>
          <w:p w14:paraId="14738BCD" w14:textId="77777777" w:rsidR="00074750" w:rsidRPr="002C6829" w:rsidRDefault="00074750" w:rsidP="00074750">
            <w:pPr>
              <w:pStyle w:val="Tablebodycopy"/>
              <w:jc w:val="center"/>
              <w:rPr>
                <w:b/>
                <w:bCs/>
              </w:rPr>
            </w:pPr>
            <w:r w:rsidRPr="002C6829">
              <w:rPr>
                <w:b/>
                <w:bCs/>
              </w:rPr>
              <w:t>At least once a month</w:t>
            </w:r>
          </w:p>
        </w:tc>
        <w:tc>
          <w:tcPr>
            <w:tcW w:w="453" w:type="pct"/>
            <w:vAlign w:val="center"/>
            <w:hideMark/>
          </w:tcPr>
          <w:p w14:paraId="2FC6EF25" w14:textId="77777777" w:rsidR="00074750" w:rsidRPr="002C6829" w:rsidRDefault="00074750" w:rsidP="00074750">
            <w:pPr>
              <w:pStyle w:val="Tablebodycopy"/>
              <w:jc w:val="center"/>
              <w:rPr>
                <w:b/>
                <w:bCs/>
              </w:rPr>
            </w:pPr>
            <w:r w:rsidRPr="002C6829">
              <w:rPr>
                <w:b/>
                <w:bCs/>
              </w:rPr>
              <w:t>At least once a fortnight</w:t>
            </w:r>
          </w:p>
        </w:tc>
        <w:tc>
          <w:tcPr>
            <w:tcW w:w="454" w:type="pct"/>
            <w:vAlign w:val="center"/>
            <w:hideMark/>
          </w:tcPr>
          <w:p w14:paraId="7DD136B4" w14:textId="77777777" w:rsidR="00074750" w:rsidRPr="002C6829" w:rsidRDefault="00074750" w:rsidP="00074750">
            <w:pPr>
              <w:pStyle w:val="Tablebodycopy"/>
              <w:jc w:val="center"/>
              <w:rPr>
                <w:b/>
                <w:bCs/>
              </w:rPr>
            </w:pPr>
            <w:r w:rsidRPr="002C6829">
              <w:rPr>
                <w:b/>
                <w:bCs/>
              </w:rPr>
              <w:t>At least once a week</w:t>
            </w:r>
          </w:p>
        </w:tc>
        <w:tc>
          <w:tcPr>
            <w:tcW w:w="428" w:type="pct"/>
            <w:vAlign w:val="center"/>
            <w:hideMark/>
          </w:tcPr>
          <w:p w14:paraId="5E2C968B" w14:textId="77777777" w:rsidR="00074750" w:rsidRPr="002C6829" w:rsidRDefault="00074750" w:rsidP="00074750">
            <w:pPr>
              <w:pStyle w:val="Tablebodycopy"/>
              <w:jc w:val="center"/>
              <w:rPr>
                <w:b/>
                <w:bCs/>
              </w:rPr>
            </w:pPr>
            <w:r w:rsidRPr="002C6829">
              <w:rPr>
                <w:b/>
                <w:bCs/>
              </w:rPr>
              <w:t>Every day</w:t>
            </w:r>
          </w:p>
        </w:tc>
      </w:tr>
      <w:tr w:rsidR="00074750" w:rsidRPr="002C6829" w14:paraId="35D7C3D5" w14:textId="77777777" w:rsidTr="00074750">
        <w:trPr>
          <w:trHeight w:val="340"/>
        </w:trPr>
        <w:tc>
          <w:tcPr>
            <w:tcW w:w="893" w:type="pct"/>
            <w:vMerge w:val="restart"/>
            <w:vAlign w:val="center"/>
            <w:hideMark/>
          </w:tcPr>
          <w:p w14:paraId="3D53E09F" w14:textId="77777777" w:rsidR="00074750" w:rsidRPr="002C6829" w:rsidRDefault="00074750" w:rsidP="00074750">
            <w:pPr>
              <w:pStyle w:val="Tablebodycopy"/>
              <w:jc w:val="left"/>
            </w:pPr>
            <w:r w:rsidRPr="002C6829">
              <w:t>EB2_1. A national park, state forest or other protected natural areas</w:t>
            </w:r>
          </w:p>
        </w:tc>
        <w:tc>
          <w:tcPr>
            <w:tcW w:w="504" w:type="pct"/>
            <w:vAlign w:val="center"/>
            <w:hideMark/>
          </w:tcPr>
          <w:p w14:paraId="55DCF89F" w14:textId="77777777" w:rsidR="00074750" w:rsidRPr="002C6829" w:rsidRDefault="00074750" w:rsidP="00074750">
            <w:pPr>
              <w:pStyle w:val="Tablebodycopy"/>
              <w:jc w:val="left"/>
            </w:pPr>
            <w:r w:rsidRPr="002C6829">
              <w:t>High CN</w:t>
            </w:r>
          </w:p>
        </w:tc>
        <w:tc>
          <w:tcPr>
            <w:tcW w:w="453" w:type="pct"/>
            <w:vAlign w:val="center"/>
            <w:hideMark/>
          </w:tcPr>
          <w:p w14:paraId="193AC2D5" w14:textId="77777777" w:rsidR="00074750" w:rsidRPr="002C6829" w:rsidRDefault="00074750" w:rsidP="00074750">
            <w:pPr>
              <w:pStyle w:val="Tablebodycopy"/>
              <w:jc w:val="center"/>
            </w:pPr>
            <w:r w:rsidRPr="002C6829">
              <w:t>3%</w:t>
            </w:r>
          </w:p>
        </w:tc>
        <w:tc>
          <w:tcPr>
            <w:tcW w:w="454" w:type="pct"/>
            <w:vAlign w:val="center"/>
            <w:hideMark/>
          </w:tcPr>
          <w:p w14:paraId="7E511B66" w14:textId="77777777" w:rsidR="00074750" w:rsidRPr="002C6829" w:rsidRDefault="00074750" w:rsidP="00074750">
            <w:pPr>
              <w:pStyle w:val="Tablebodycopy"/>
              <w:jc w:val="center"/>
            </w:pPr>
            <w:r w:rsidRPr="002C6829">
              <w:t>6%</w:t>
            </w:r>
          </w:p>
        </w:tc>
        <w:tc>
          <w:tcPr>
            <w:tcW w:w="453" w:type="pct"/>
            <w:vAlign w:val="center"/>
            <w:hideMark/>
          </w:tcPr>
          <w:p w14:paraId="089516D6" w14:textId="77777777" w:rsidR="00074750" w:rsidRPr="002C6829" w:rsidRDefault="00074750" w:rsidP="00074750">
            <w:pPr>
              <w:pStyle w:val="Tablebodycopy"/>
              <w:jc w:val="center"/>
            </w:pPr>
            <w:r w:rsidRPr="002C6829">
              <w:t>9%</w:t>
            </w:r>
          </w:p>
        </w:tc>
        <w:tc>
          <w:tcPr>
            <w:tcW w:w="454" w:type="pct"/>
            <w:vAlign w:val="center"/>
            <w:hideMark/>
          </w:tcPr>
          <w:p w14:paraId="5A99D01B" w14:textId="77777777" w:rsidR="00074750" w:rsidRPr="002C6829" w:rsidRDefault="00074750" w:rsidP="00074750">
            <w:pPr>
              <w:pStyle w:val="Tablebodycopy"/>
              <w:jc w:val="center"/>
            </w:pPr>
            <w:r w:rsidRPr="002C6829">
              <w:t>26%</w:t>
            </w:r>
          </w:p>
        </w:tc>
        <w:tc>
          <w:tcPr>
            <w:tcW w:w="454" w:type="pct"/>
            <w:vAlign w:val="center"/>
            <w:hideMark/>
          </w:tcPr>
          <w:p w14:paraId="59D176C5" w14:textId="77777777" w:rsidR="00074750" w:rsidRPr="002C6829" w:rsidRDefault="00074750" w:rsidP="00074750">
            <w:pPr>
              <w:pStyle w:val="Tablebodycopy"/>
              <w:jc w:val="center"/>
            </w:pPr>
            <w:r w:rsidRPr="002C6829">
              <w:t>27%</w:t>
            </w:r>
          </w:p>
        </w:tc>
        <w:tc>
          <w:tcPr>
            <w:tcW w:w="453" w:type="pct"/>
            <w:vAlign w:val="center"/>
            <w:hideMark/>
          </w:tcPr>
          <w:p w14:paraId="53C65109" w14:textId="77777777" w:rsidR="00074750" w:rsidRPr="002C6829" w:rsidRDefault="00074750" w:rsidP="00074750">
            <w:pPr>
              <w:pStyle w:val="Tablebodycopy"/>
              <w:jc w:val="center"/>
            </w:pPr>
            <w:r w:rsidRPr="002C6829">
              <w:t>12%</w:t>
            </w:r>
          </w:p>
        </w:tc>
        <w:tc>
          <w:tcPr>
            <w:tcW w:w="454" w:type="pct"/>
            <w:vAlign w:val="center"/>
            <w:hideMark/>
          </w:tcPr>
          <w:p w14:paraId="7A1FAE91" w14:textId="77777777" w:rsidR="00074750" w:rsidRPr="002C6829" w:rsidRDefault="00074750" w:rsidP="00074750">
            <w:pPr>
              <w:pStyle w:val="Tablebodycopy"/>
              <w:jc w:val="center"/>
            </w:pPr>
            <w:r w:rsidRPr="002C6829">
              <w:t>13%</w:t>
            </w:r>
          </w:p>
        </w:tc>
        <w:tc>
          <w:tcPr>
            <w:tcW w:w="428" w:type="pct"/>
            <w:vAlign w:val="center"/>
            <w:hideMark/>
          </w:tcPr>
          <w:p w14:paraId="2C78EAE3" w14:textId="77777777" w:rsidR="00074750" w:rsidRPr="002C6829" w:rsidRDefault="00074750" w:rsidP="00074750">
            <w:pPr>
              <w:pStyle w:val="Tablebodycopy"/>
              <w:jc w:val="center"/>
            </w:pPr>
            <w:r w:rsidRPr="002C6829">
              <w:t>5%</w:t>
            </w:r>
          </w:p>
        </w:tc>
      </w:tr>
      <w:tr w:rsidR="00074750" w:rsidRPr="002C6829" w14:paraId="00A77411" w14:textId="77777777" w:rsidTr="00074750">
        <w:trPr>
          <w:trHeight w:val="340"/>
        </w:trPr>
        <w:tc>
          <w:tcPr>
            <w:tcW w:w="893" w:type="pct"/>
            <w:vMerge/>
            <w:vAlign w:val="center"/>
            <w:hideMark/>
          </w:tcPr>
          <w:p w14:paraId="31809327" w14:textId="77777777" w:rsidR="00074750" w:rsidRPr="002C6829" w:rsidRDefault="00074750" w:rsidP="00074750">
            <w:pPr>
              <w:pStyle w:val="Tablebodycopy"/>
              <w:jc w:val="left"/>
            </w:pPr>
          </w:p>
        </w:tc>
        <w:tc>
          <w:tcPr>
            <w:tcW w:w="504" w:type="pct"/>
            <w:vAlign w:val="center"/>
            <w:hideMark/>
          </w:tcPr>
          <w:p w14:paraId="2C9A11AA" w14:textId="77777777" w:rsidR="00074750" w:rsidRPr="002C6829" w:rsidRDefault="00074750" w:rsidP="00074750">
            <w:pPr>
              <w:pStyle w:val="Tablebodycopy"/>
              <w:jc w:val="left"/>
            </w:pPr>
            <w:r w:rsidRPr="002C6829">
              <w:t>Mod CN</w:t>
            </w:r>
          </w:p>
        </w:tc>
        <w:tc>
          <w:tcPr>
            <w:tcW w:w="453" w:type="pct"/>
            <w:vAlign w:val="center"/>
            <w:hideMark/>
          </w:tcPr>
          <w:p w14:paraId="2DA48013" w14:textId="77777777" w:rsidR="00074750" w:rsidRPr="002C6829" w:rsidRDefault="00074750" w:rsidP="00074750">
            <w:pPr>
              <w:pStyle w:val="Tablebodycopy"/>
              <w:jc w:val="center"/>
            </w:pPr>
            <w:r w:rsidRPr="002C6829">
              <w:t>5%</w:t>
            </w:r>
          </w:p>
        </w:tc>
        <w:tc>
          <w:tcPr>
            <w:tcW w:w="454" w:type="pct"/>
            <w:vAlign w:val="center"/>
            <w:hideMark/>
          </w:tcPr>
          <w:p w14:paraId="1AD22029" w14:textId="77777777" w:rsidR="00074750" w:rsidRPr="002C6829" w:rsidRDefault="00074750" w:rsidP="00074750">
            <w:pPr>
              <w:pStyle w:val="Tablebodycopy"/>
              <w:jc w:val="center"/>
            </w:pPr>
            <w:r w:rsidRPr="002C6829">
              <w:t>11%</w:t>
            </w:r>
          </w:p>
        </w:tc>
        <w:tc>
          <w:tcPr>
            <w:tcW w:w="453" w:type="pct"/>
            <w:vAlign w:val="center"/>
            <w:hideMark/>
          </w:tcPr>
          <w:p w14:paraId="0A2894C6" w14:textId="77777777" w:rsidR="00074750" w:rsidRPr="002C6829" w:rsidRDefault="00074750" w:rsidP="00074750">
            <w:pPr>
              <w:pStyle w:val="Tablebodycopy"/>
              <w:jc w:val="center"/>
            </w:pPr>
            <w:r w:rsidRPr="002C6829">
              <w:t>16%</w:t>
            </w:r>
          </w:p>
        </w:tc>
        <w:tc>
          <w:tcPr>
            <w:tcW w:w="454" w:type="pct"/>
            <w:vAlign w:val="center"/>
            <w:hideMark/>
          </w:tcPr>
          <w:p w14:paraId="51E0152B" w14:textId="77777777" w:rsidR="00074750" w:rsidRPr="002C6829" w:rsidRDefault="00074750" w:rsidP="00074750">
            <w:pPr>
              <w:pStyle w:val="Tablebodycopy"/>
              <w:jc w:val="center"/>
            </w:pPr>
            <w:r w:rsidRPr="002C6829">
              <w:t>31%</w:t>
            </w:r>
          </w:p>
        </w:tc>
        <w:tc>
          <w:tcPr>
            <w:tcW w:w="454" w:type="pct"/>
            <w:vAlign w:val="center"/>
            <w:hideMark/>
          </w:tcPr>
          <w:p w14:paraId="1C98F707" w14:textId="77777777" w:rsidR="00074750" w:rsidRPr="002C6829" w:rsidRDefault="00074750" w:rsidP="00074750">
            <w:pPr>
              <w:pStyle w:val="Tablebodycopy"/>
              <w:jc w:val="center"/>
            </w:pPr>
            <w:r w:rsidRPr="002C6829">
              <w:t>20%</w:t>
            </w:r>
          </w:p>
        </w:tc>
        <w:tc>
          <w:tcPr>
            <w:tcW w:w="453" w:type="pct"/>
            <w:vAlign w:val="center"/>
            <w:hideMark/>
          </w:tcPr>
          <w:p w14:paraId="33498A4E" w14:textId="77777777" w:rsidR="00074750" w:rsidRPr="002C6829" w:rsidRDefault="00074750" w:rsidP="00074750">
            <w:pPr>
              <w:pStyle w:val="Tablebodycopy"/>
              <w:jc w:val="center"/>
            </w:pPr>
            <w:r w:rsidRPr="002C6829">
              <w:t>9%</w:t>
            </w:r>
          </w:p>
        </w:tc>
        <w:tc>
          <w:tcPr>
            <w:tcW w:w="454" w:type="pct"/>
            <w:vAlign w:val="center"/>
            <w:hideMark/>
          </w:tcPr>
          <w:p w14:paraId="274BA61C" w14:textId="77777777" w:rsidR="00074750" w:rsidRPr="002C6829" w:rsidRDefault="00074750" w:rsidP="00074750">
            <w:pPr>
              <w:pStyle w:val="Tablebodycopy"/>
              <w:jc w:val="center"/>
            </w:pPr>
            <w:r w:rsidRPr="002C6829">
              <w:t>6%</w:t>
            </w:r>
          </w:p>
        </w:tc>
        <w:tc>
          <w:tcPr>
            <w:tcW w:w="428" w:type="pct"/>
            <w:vAlign w:val="center"/>
            <w:hideMark/>
          </w:tcPr>
          <w:p w14:paraId="1C30367F" w14:textId="77777777" w:rsidR="00074750" w:rsidRPr="002C6829" w:rsidRDefault="00074750" w:rsidP="00074750">
            <w:pPr>
              <w:pStyle w:val="Tablebodycopy"/>
              <w:jc w:val="center"/>
            </w:pPr>
            <w:r w:rsidRPr="002C6829">
              <w:t>2%</w:t>
            </w:r>
          </w:p>
        </w:tc>
      </w:tr>
      <w:tr w:rsidR="00074750" w:rsidRPr="002C6829" w14:paraId="79A29F77" w14:textId="77777777" w:rsidTr="00074750">
        <w:trPr>
          <w:trHeight w:val="340"/>
        </w:trPr>
        <w:tc>
          <w:tcPr>
            <w:tcW w:w="893" w:type="pct"/>
            <w:vMerge/>
            <w:vAlign w:val="center"/>
            <w:hideMark/>
          </w:tcPr>
          <w:p w14:paraId="331C600E" w14:textId="77777777" w:rsidR="00074750" w:rsidRPr="002C6829" w:rsidRDefault="00074750" w:rsidP="00074750">
            <w:pPr>
              <w:pStyle w:val="Tablebodycopy"/>
              <w:jc w:val="left"/>
            </w:pPr>
          </w:p>
        </w:tc>
        <w:tc>
          <w:tcPr>
            <w:tcW w:w="504" w:type="pct"/>
            <w:vAlign w:val="center"/>
            <w:hideMark/>
          </w:tcPr>
          <w:p w14:paraId="629DD58C" w14:textId="77777777" w:rsidR="00074750" w:rsidRPr="002C6829" w:rsidRDefault="00074750" w:rsidP="00074750">
            <w:pPr>
              <w:pStyle w:val="Tablebodycopy"/>
              <w:jc w:val="left"/>
            </w:pPr>
            <w:r w:rsidRPr="002C6829">
              <w:t>Low CN</w:t>
            </w:r>
          </w:p>
        </w:tc>
        <w:tc>
          <w:tcPr>
            <w:tcW w:w="453" w:type="pct"/>
            <w:vAlign w:val="center"/>
            <w:hideMark/>
          </w:tcPr>
          <w:p w14:paraId="5C1646BE" w14:textId="77777777" w:rsidR="00074750" w:rsidRPr="002C6829" w:rsidRDefault="00074750" w:rsidP="00074750">
            <w:pPr>
              <w:pStyle w:val="Tablebodycopy"/>
              <w:jc w:val="center"/>
            </w:pPr>
            <w:r w:rsidRPr="002C6829">
              <w:t>19%</w:t>
            </w:r>
          </w:p>
        </w:tc>
        <w:tc>
          <w:tcPr>
            <w:tcW w:w="454" w:type="pct"/>
            <w:vAlign w:val="center"/>
            <w:hideMark/>
          </w:tcPr>
          <w:p w14:paraId="5DA4D850" w14:textId="77777777" w:rsidR="00074750" w:rsidRPr="002C6829" w:rsidRDefault="00074750" w:rsidP="00074750">
            <w:pPr>
              <w:pStyle w:val="Tablebodycopy"/>
              <w:jc w:val="center"/>
            </w:pPr>
            <w:r w:rsidRPr="002C6829">
              <w:t>19%</w:t>
            </w:r>
          </w:p>
        </w:tc>
        <w:tc>
          <w:tcPr>
            <w:tcW w:w="453" w:type="pct"/>
            <w:vAlign w:val="center"/>
            <w:hideMark/>
          </w:tcPr>
          <w:p w14:paraId="180B677B" w14:textId="77777777" w:rsidR="00074750" w:rsidRPr="002C6829" w:rsidRDefault="00074750" w:rsidP="00074750">
            <w:pPr>
              <w:pStyle w:val="Tablebodycopy"/>
              <w:jc w:val="center"/>
            </w:pPr>
            <w:r w:rsidRPr="002C6829">
              <w:t>20%</w:t>
            </w:r>
          </w:p>
        </w:tc>
        <w:tc>
          <w:tcPr>
            <w:tcW w:w="454" w:type="pct"/>
            <w:vAlign w:val="center"/>
            <w:hideMark/>
          </w:tcPr>
          <w:p w14:paraId="088D9B2D" w14:textId="77777777" w:rsidR="00074750" w:rsidRPr="002C6829" w:rsidRDefault="00074750" w:rsidP="00074750">
            <w:pPr>
              <w:pStyle w:val="Tablebodycopy"/>
              <w:jc w:val="center"/>
            </w:pPr>
            <w:r w:rsidRPr="002C6829">
              <w:t>22%</w:t>
            </w:r>
          </w:p>
        </w:tc>
        <w:tc>
          <w:tcPr>
            <w:tcW w:w="454" w:type="pct"/>
            <w:vAlign w:val="center"/>
            <w:hideMark/>
          </w:tcPr>
          <w:p w14:paraId="3B86B762" w14:textId="77777777" w:rsidR="00074750" w:rsidRPr="002C6829" w:rsidRDefault="00074750" w:rsidP="00074750">
            <w:pPr>
              <w:pStyle w:val="Tablebodycopy"/>
              <w:jc w:val="center"/>
            </w:pPr>
            <w:r w:rsidRPr="002C6829">
              <w:t>12%</w:t>
            </w:r>
          </w:p>
        </w:tc>
        <w:tc>
          <w:tcPr>
            <w:tcW w:w="453" w:type="pct"/>
            <w:vAlign w:val="center"/>
            <w:hideMark/>
          </w:tcPr>
          <w:p w14:paraId="3A36009F" w14:textId="77777777" w:rsidR="00074750" w:rsidRPr="002C6829" w:rsidRDefault="00074750" w:rsidP="00074750">
            <w:pPr>
              <w:pStyle w:val="Tablebodycopy"/>
              <w:jc w:val="center"/>
            </w:pPr>
            <w:r w:rsidRPr="002C6829">
              <w:t>3%</w:t>
            </w:r>
          </w:p>
        </w:tc>
        <w:tc>
          <w:tcPr>
            <w:tcW w:w="454" w:type="pct"/>
            <w:vAlign w:val="center"/>
            <w:hideMark/>
          </w:tcPr>
          <w:p w14:paraId="44C29B51" w14:textId="77777777" w:rsidR="00074750" w:rsidRPr="002C6829" w:rsidRDefault="00074750" w:rsidP="00074750">
            <w:pPr>
              <w:pStyle w:val="Tablebodycopy"/>
              <w:jc w:val="center"/>
            </w:pPr>
            <w:r w:rsidRPr="002C6829">
              <w:t>4%</w:t>
            </w:r>
          </w:p>
        </w:tc>
        <w:tc>
          <w:tcPr>
            <w:tcW w:w="428" w:type="pct"/>
            <w:vAlign w:val="center"/>
            <w:hideMark/>
          </w:tcPr>
          <w:p w14:paraId="78CD5E2B" w14:textId="77777777" w:rsidR="00074750" w:rsidRPr="002C6829" w:rsidRDefault="00074750" w:rsidP="00074750">
            <w:pPr>
              <w:pStyle w:val="Tablebodycopy"/>
              <w:jc w:val="center"/>
            </w:pPr>
            <w:r w:rsidRPr="002C6829">
              <w:t>1%</w:t>
            </w:r>
          </w:p>
        </w:tc>
      </w:tr>
      <w:tr w:rsidR="00074750" w:rsidRPr="002C6829" w14:paraId="5B722301" w14:textId="77777777" w:rsidTr="00074750">
        <w:trPr>
          <w:trHeight w:val="340"/>
        </w:trPr>
        <w:tc>
          <w:tcPr>
            <w:tcW w:w="893" w:type="pct"/>
            <w:vMerge w:val="restart"/>
            <w:vAlign w:val="center"/>
            <w:hideMark/>
          </w:tcPr>
          <w:p w14:paraId="6ECC7E35" w14:textId="77777777" w:rsidR="00074750" w:rsidRPr="002C6829" w:rsidRDefault="00074750" w:rsidP="00074750">
            <w:pPr>
              <w:pStyle w:val="Tablebodycopy"/>
              <w:jc w:val="left"/>
            </w:pPr>
            <w:r w:rsidRPr="002C6829">
              <w:t>EB2_2. A lake, river or other waterways</w:t>
            </w:r>
          </w:p>
        </w:tc>
        <w:tc>
          <w:tcPr>
            <w:tcW w:w="504" w:type="pct"/>
            <w:vAlign w:val="center"/>
            <w:hideMark/>
          </w:tcPr>
          <w:p w14:paraId="36129956" w14:textId="77777777" w:rsidR="00074750" w:rsidRPr="002C6829" w:rsidRDefault="00074750" w:rsidP="00074750">
            <w:pPr>
              <w:pStyle w:val="Tablebodycopy"/>
              <w:jc w:val="left"/>
            </w:pPr>
            <w:r w:rsidRPr="002C6829">
              <w:t>High CN</w:t>
            </w:r>
          </w:p>
        </w:tc>
        <w:tc>
          <w:tcPr>
            <w:tcW w:w="453" w:type="pct"/>
            <w:noWrap/>
            <w:vAlign w:val="center"/>
            <w:hideMark/>
          </w:tcPr>
          <w:p w14:paraId="0291493E" w14:textId="77777777" w:rsidR="00074750" w:rsidRPr="002C6829" w:rsidRDefault="00074750" w:rsidP="00074750">
            <w:pPr>
              <w:pStyle w:val="Tablebodycopy"/>
              <w:jc w:val="center"/>
            </w:pPr>
            <w:r w:rsidRPr="002C6829">
              <w:t>1%</w:t>
            </w:r>
          </w:p>
        </w:tc>
        <w:tc>
          <w:tcPr>
            <w:tcW w:w="454" w:type="pct"/>
            <w:noWrap/>
            <w:vAlign w:val="center"/>
            <w:hideMark/>
          </w:tcPr>
          <w:p w14:paraId="1AB39090" w14:textId="77777777" w:rsidR="00074750" w:rsidRPr="002C6829" w:rsidRDefault="00074750" w:rsidP="00074750">
            <w:pPr>
              <w:pStyle w:val="Tablebodycopy"/>
              <w:jc w:val="center"/>
            </w:pPr>
            <w:r w:rsidRPr="002C6829">
              <w:t>5%</w:t>
            </w:r>
          </w:p>
        </w:tc>
        <w:tc>
          <w:tcPr>
            <w:tcW w:w="453" w:type="pct"/>
            <w:noWrap/>
            <w:vAlign w:val="center"/>
            <w:hideMark/>
          </w:tcPr>
          <w:p w14:paraId="75BDB143" w14:textId="77777777" w:rsidR="00074750" w:rsidRPr="002C6829" w:rsidRDefault="00074750" w:rsidP="00074750">
            <w:pPr>
              <w:pStyle w:val="Tablebodycopy"/>
              <w:jc w:val="center"/>
            </w:pPr>
            <w:r w:rsidRPr="002C6829">
              <w:t>8%</w:t>
            </w:r>
          </w:p>
        </w:tc>
        <w:tc>
          <w:tcPr>
            <w:tcW w:w="454" w:type="pct"/>
            <w:noWrap/>
            <w:vAlign w:val="center"/>
            <w:hideMark/>
          </w:tcPr>
          <w:p w14:paraId="09465D17" w14:textId="77777777" w:rsidR="00074750" w:rsidRPr="002C6829" w:rsidRDefault="00074750" w:rsidP="00074750">
            <w:pPr>
              <w:pStyle w:val="Tablebodycopy"/>
              <w:jc w:val="center"/>
            </w:pPr>
            <w:r w:rsidRPr="002C6829">
              <w:t>23%</w:t>
            </w:r>
          </w:p>
        </w:tc>
        <w:tc>
          <w:tcPr>
            <w:tcW w:w="454" w:type="pct"/>
            <w:noWrap/>
            <w:vAlign w:val="center"/>
            <w:hideMark/>
          </w:tcPr>
          <w:p w14:paraId="6B6DF7AC" w14:textId="77777777" w:rsidR="00074750" w:rsidRPr="002C6829" w:rsidRDefault="00074750" w:rsidP="00074750">
            <w:pPr>
              <w:pStyle w:val="Tablebodycopy"/>
              <w:jc w:val="center"/>
            </w:pPr>
            <w:r w:rsidRPr="002C6829">
              <w:t>26%</w:t>
            </w:r>
          </w:p>
        </w:tc>
        <w:tc>
          <w:tcPr>
            <w:tcW w:w="453" w:type="pct"/>
            <w:noWrap/>
            <w:vAlign w:val="center"/>
            <w:hideMark/>
          </w:tcPr>
          <w:p w14:paraId="74C363CA" w14:textId="77777777" w:rsidR="00074750" w:rsidRPr="002C6829" w:rsidRDefault="00074750" w:rsidP="00074750">
            <w:pPr>
              <w:pStyle w:val="Tablebodycopy"/>
              <w:jc w:val="center"/>
            </w:pPr>
            <w:r w:rsidRPr="002C6829">
              <w:t>14%</w:t>
            </w:r>
          </w:p>
        </w:tc>
        <w:tc>
          <w:tcPr>
            <w:tcW w:w="454" w:type="pct"/>
            <w:noWrap/>
            <w:vAlign w:val="center"/>
            <w:hideMark/>
          </w:tcPr>
          <w:p w14:paraId="06D82237" w14:textId="77777777" w:rsidR="00074750" w:rsidRPr="002C6829" w:rsidRDefault="00074750" w:rsidP="00074750">
            <w:pPr>
              <w:pStyle w:val="Tablebodycopy"/>
              <w:jc w:val="center"/>
            </w:pPr>
            <w:r w:rsidRPr="002C6829">
              <w:t>17%</w:t>
            </w:r>
          </w:p>
        </w:tc>
        <w:tc>
          <w:tcPr>
            <w:tcW w:w="428" w:type="pct"/>
            <w:noWrap/>
            <w:vAlign w:val="center"/>
            <w:hideMark/>
          </w:tcPr>
          <w:p w14:paraId="2CA545C3" w14:textId="77777777" w:rsidR="00074750" w:rsidRPr="002C6829" w:rsidRDefault="00074750" w:rsidP="00074750">
            <w:pPr>
              <w:pStyle w:val="Tablebodycopy"/>
              <w:jc w:val="center"/>
            </w:pPr>
            <w:r w:rsidRPr="002C6829">
              <w:t>6%</w:t>
            </w:r>
          </w:p>
        </w:tc>
      </w:tr>
      <w:tr w:rsidR="00074750" w:rsidRPr="002C6829" w14:paraId="6C96E9A4" w14:textId="77777777" w:rsidTr="00074750">
        <w:trPr>
          <w:trHeight w:val="340"/>
        </w:trPr>
        <w:tc>
          <w:tcPr>
            <w:tcW w:w="893" w:type="pct"/>
            <w:vMerge/>
            <w:vAlign w:val="center"/>
            <w:hideMark/>
          </w:tcPr>
          <w:p w14:paraId="44B5BD0C" w14:textId="77777777" w:rsidR="00074750" w:rsidRPr="002C6829" w:rsidRDefault="00074750" w:rsidP="00074750">
            <w:pPr>
              <w:pStyle w:val="Tablebodycopy"/>
              <w:jc w:val="left"/>
            </w:pPr>
          </w:p>
        </w:tc>
        <w:tc>
          <w:tcPr>
            <w:tcW w:w="504" w:type="pct"/>
            <w:vAlign w:val="center"/>
            <w:hideMark/>
          </w:tcPr>
          <w:p w14:paraId="0B224D7B" w14:textId="77777777" w:rsidR="00074750" w:rsidRPr="002C6829" w:rsidRDefault="00074750" w:rsidP="00074750">
            <w:pPr>
              <w:pStyle w:val="Tablebodycopy"/>
              <w:jc w:val="left"/>
            </w:pPr>
            <w:r w:rsidRPr="002C6829">
              <w:t>Mod CN</w:t>
            </w:r>
          </w:p>
        </w:tc>
        <w:tc>
          <w:tcPr>
            <w:tcW w:w="453" w:type="pct"/>
            <w:noWrap/>
            <w:vAlign w:val="center"/>
            <w:hideMark/>
          </w:tcPr>
          <w:p w14:paraId="3E030C2D" w14:textId="77777777" w:rsidR="00074750" w:rsidRPr="002C6829" w:rsidRDefault="00074750" w:rsidP="00074750">
            <w:pPr>
              <w:pStyle w:val="Tablebodycopy"/>
              <w:jc w:val="center"/>
            </w:pPr>
            <w:r w:rsidRPr="002C6829">
              <w:t>2%</w:t>
            </w:r>
          </w:p>
        </w:tc>
        <w:tc>
          <w:tcPr>
            <w:tcW w:w="454" w:type="pct"/>
            <w:noWrap/>
            <w:vAlign w:val="center"/>
            <w:hideMark/>
          </w:tcPr>
          <w:p w14:paraId="15F6DF6F" w14:textId="77777777" w:rsidR="00074750" w:rsidRPr="002C6829" w:rsidRDefault="00074750" w:rsidP="00074750">
            <w:pPr>
              <w:pStyle w:val="Tablebodycopy"/>
              <w:jc w:val="center"/>
            </w:pPr>
            <w:r w:rsidRPr="002C6829">
              <w:t>6%</w:t>
            </w:r>
          </w:p>
        </w:tc>
        <w:tc>
          <w:tcPr>
            <w:tcW w:w="453" w:type="pct"/>
            <w:noWrap/>
            <w:vAlign w:val="center"/>
            <w:hideMark/>
          </w:tcPr>
          <w:p w14:paraId="3AE66AEF" w14:textId="77777777" w:rsidR="00074750" w:rsidRPr="002C6829" w:rsidRDefault="00074750" w:rsidP="00074750">
            <w:pPr>
              <w:pStyle w:val="Tablebodycopy"/>
              <w:jc w:val="center"/>
            </w:pPr>
            <w:r w:rsidRPr="002C6829">
              <w:t>15%</w:t>
            </w:r>
          </w:p>
        </w:tc>
        <w:tc>
          <w:tcPr>
            <w:tcW w:w="454" w:type="pct"/>
            <w:noWrap/>
            <w:vAlign w:val="center"/>
            <w:hideMark/>
          </w:tcPr>
          <w:p w14:paraId="34A122D9" w14:textId="77777777" w:rsidR="00074750" w:rsidRPr="002C6829" w:rsidRDefault="00074750" w:rsidP="00074750">
            <w:pPr>
              <w:pStyle w:val="Tablebodycopy"/>
              <w:jc w:val="center"/>
            </w:pPr>
            <w:r w:rsidRPr="002C6829">
              <w:t>30%</w:t>
            </w:r>
          </w:p>
        </w:tc>
        <w:tc>
          <w:tcPr>
            <w:tcW w:w="454" w:type="pct"/>
            <w:noWrap/>
            <w:vAlign w:val="center"/>
            <w:hideMark/>
          </w:tcPr>
          <w:p w14:paraId="24C2B860" w14:textId="77777777" w:rsidR="00074750" w:rsidRPr="002C6829" w:rsidRDefault="00074750" w:rsidP="00074750">
            <w:pPr>
              <w:pStyle w:val="Tablebodycopy"/>
              <w:jc w:val="center"/>
            </w:pPr>
            <w:r w:rsidRPr="002C6829">
              <w:t>24%</w:t>
            </w:r>
          </w:p>
        </w:tc>
        <w:tc>
          <w:tcPr>
            <w:tcW w:w="453" w:type="pct"/>
            <w:noWrap/>
            <w:vAlign w:val="center"/>
            <w:hideMark/>
          </w:tcPr>
          <w:p w14:paraId="5D27F0AC" w14:textId="77777777" w:rsidR="00074750" w:rsidRPr="002C6829" w:rsidRDefault="00074750" w:rsidP="00074750">
            <w:pPr>
              <w:pStyle w:val="Tablebodycopy"/>
              <w:jc w:val="center"/>
            </w:pPr>
            <w:r w:rsidRPr="002C6829">
              <w:t>11%</w:t>
            </w:r>
          </w:p>
        </w:tc>
        <w:tc>
          <w:tcPr>
            <w:tcW w:w="454" w:type="pct"/>
            <w:noWrap/>
            <w:vAlign w:val="center"/>
            <w:hideMark/>
          </w:tcPr>
          <w:p w14:paraId="6048E05B" w14:textId="77777777" w:rsidR="00074750" w:rsidRPr="002C6829" w:rsidRDefault="00074750" w:rsidP="00074750">
            <w:pPr>
              <w:pStyle w:val="Tablebodycopy"/>
              <w:jc w:val="center"/>
            </w:pPr>
            <w:r w:rsidRPr="002C6829">
              <w:t>9%</w:t>
            </w:r>
          </w:p>
        </w:tc>
        <w:tc>
          <w:tcPr>
            <w:tcW w:w="428" w:type="pct"/>
            <w:noWrap/>
            <w:vAlign w:val="center"/>
            <w:hideMark/>
          </w:tcPr>
          <w:p w14:paraId="66D3F625" w14:textId="77777777" w:rsidR="00074750" w:rsidRPr="002C6829" w:rsidRDefault="00074750" w:rsidP="00074750">
            <w:pPr>
              <w:pStyle w:val="Tablebodycopy"/>
              <w:jc w:val="center"/>
            </w:pPr>
            <w:r w:rsidRPr="002C6829">
              <w:t>2%</w:t>
            </w:r>
          </w:p>
        </w:tc>
      </w:tr>
      <w:tr w:rsidR="00074750" w:rsidRPr="002C6829" w14:paraId="08D61CF4" w14:textId="77777777" w:rsidTr="00074750">
        <w:trPr>
          <w:trHeight w:val="340"/>
        </w:trPr>
        <w:tc>
          <w:tcPr>
            <w:tcW w:w="893" w:type="pct"/>
            <w:vMerge/>
            <w:vAlign w:val="center"/>
            <w:hideMark/>
          </w:tcPr>
          <w:p w14:paraId="748E309C" w14:textId="77777777" w:rsidR="00074750" w:rsidRPr="002C6829" w:rsidRDefault="00074750" w:rsidP="00074750">
            <w:pPr>
              <w:pStyle w:val="Tablebodycopy"/>
              <w:jc w:val="left"/>
            </w:pPr>
          </w:p>
        </w:tc>
        <w:tc>
          <w:tcPr>
            <w:tcW w:w="504" w:type="pct"/>
            <w:vAlign w:val="center"/>
            <w:hideMark/>
          </w:tcPr>
          <w:p w14:paraId="0DEBD094" w14:textId="77777777" w:rsidR="00074750" w:rsidRPr="002C6829" w:rsidRDefault="00074750" w:rsidP="00074750">
            <w:pPr>
              <w:pStyle w:val="Tablebodycopy"/>
              <w:jc w:val="left"/>
            </w:pPr>
            <w:r w:rsidRPr="002C6829">
              <w:t>Low CN</w:t>
            </w:r>
          </w:p>
        </w:tc>
        <w:tc>
          <w:tcPr>
            <w:tcW w:w="453" w:type="pct"/>
            <w:noWrap/>
            <w:vAlign w:val="center"/>
            <w:hideMark/>
          </w:tcPr>
          <w:p w14:paraId="2AAD73A4" w14:textId="77777777" w:rsidR="00074750" w:rsidRPr="002C6829" w:rsidRDefault="00074750" w:rsidP="00074750">
            <w:pPr>
              <w:pStyle w:val="Tablebodycopy"/>
              <w:jc w:val="center"/>
            </w:pPr>
            <w:r w:rsidRPr="002C6829">
              <w:t>11%</w:t>
            </w:r>
          </w:p>
        </w:tc>
        <w:tc>
          <w:tcPr>
            <w:tcW w:w="454" w:type="pct"/>
            <w:noWrap/>
            <w:vAlign w:val="center"/>
            <w:hideMark/>
          </w:tcPr>
          <w:p w14:paraId="5B3A250E" w14:textId="77777777" w:rsidR="00074750" w:rsidRPr="002C6829" w:rsidRDefault="00074750" w:rsidP="00074750">
            <w:pPr>
              <w:pStyle w:val="Tablebodycopy"/>
              <w:jc w:val="center"/>
            </w:pPr>
            <w:r w:rsidRPr="002C6829">
              <w:t>14%</w:t>
            </w:r>
          </w:p>
        </w:tc>
        <w:tc>
          <w:tcPr>
            <w:tcW w:w="453" w:type="pct"/>
            <w:noWrap/>
            <w:vAlign w:val="center"/>
            <w:hideMark/>
          </w:tcPr>
          <w:p w14:paraId="60AC790E" w14:textId="77777777" w:rsidR="00074750" w:rsidRPr="002C6829" w:rsidRDefault="00074750" w:rsidP="00074750">
            <w:pPr>
              <w:pStyle w:val="Tablebodycopy"/>
              <w:jc w:val="center"/>
            </w:pPr>
            <w:r w:rsidRPr="002C6829">
              <w:t>22%</w:t>
            </w:r>
          </w:p>
        </w:tc>
        <w:tc>
          <w:tcPr>
            <w:tcW w:w="454" w:type="pct"/>
            <w:noWrap/>
            <w:vAlign w:val="center"/>
            <w:hideMark/>
          </w:tcPr>
          <w:p w14:paraId="53ACE84C" w14:textId="77777777" w:rsidR="00074750" w:rsidRPr="002C6829" w:rsidRDefault="00074750" w:rsidP="00074750">
            <w:pPr>
              <w:pStyle w:val="Tablebodycopy"/>
              <w:jc w:val="center"/>
            </w:pPr>
            <w:r w:rsidRPr="002C6829">
              <w:t>30%</w:t>
            </w:r>
          </w:p>
        </w:tc>
        <w:tc>
          <w:tcPr>
            <w:tcW w:w="454" w:type="pct"/>
            <w:noWrap/>
            <w:vAlign w:val="center"/>
            <w:hideMark/>
          </w:tcPr>
          <w:p w14:paraId="2B58A020" w14:textId="77777777" w:rsidR="00074750" w:rsidRPr="002C6829" w:rsidRDefault="00074750" w:rsidP="00074750">
            <w:pPr>
              <w:pStyle w:val="Tablebodycopy"/>
              <w:jc w:val="center"/>
            </w:pPr>
            <w:r w:rsidRPr="002C6829">
              <w:t>13%</w:t>
            </w:r>
          </w:p>
        </w:tc>
        <w:tc>
          <w:tcPr>
            <w:tcW w:w="453" w:type="pct"/>
            <w:noWrap/>
            <w:vAlign w:val="center"/>
            <w:hideMark/>
          </w:tcPr>
          <w:p w14:paraId="0203B06A" w14:textId="77777777" w:rsidR="00074750" w:rsidRPr="002C6829" w:rsidRDefault="00074750" w:rsidP="00074750">
            <w:pPr>
              <w:pStyle w:val="Tablebodycopy"/>
              <w:jc w:val="center"/>
            </w:pPr>
            <w:r w:rsidRPr="002C6829">
              <w:t>4%</w:t>
            </w:r>
          </w:p>
        </w:tc>
        <w:tc>
          <w:tcPr>
            <w:tcW w:w="454" w:type="pct"/>
            <w:noWrap/>
            <w:vAlign w:val="center"/>
            <w:hideMark/>
          </w:tcPr>
          <w:p w14:paraId="62937C3E" w14:textId="77777777" w:rsidR="00074750" w:rsidRPr="002C6829" w:rsidRDefault="00074750" w:rsidP="00074750">
            <w:pPr>
              <w:pStyle w:val="Tablebodycopy"/>
              <w:jc w:val="center"/>
            </w:pPr>
            <w:r w:rsidRPr="002C6829">
              <w:t>6%</w:t>
            </w:r>
          </w:p>
        </w:tc>
        <w:tc>
          <w:tcPr>
            <w:tcW w:w="428" w:type="pct"/>
            <w:noWrap/>
            <w:vAlign w:val="center"/>
            <w:hideMark/>
          </w:tcPr>
          <w:p w14:paraId="4F123708" w14:textId="77777777" w:rsidR="00074750" w:rsidRPr="002C6829" w:rsidRDefault="00074750" w:rsidP="00074750">
            <w:pPr>
              <w:pStyle w:val="Tablebodycopy"/>
              <w:jc w:val="center"/>
            </w:pPr>
            <w:r w:rsidRPr="002C6829">
              <w:t>1%</w:t>
            </w:r>
          </w:p>
        </w:tc>
      </w:tr>
      <w:tr w:rsidR="00074750" w:rsidRPr="002C6829" w14:paraId="6E3ED3BE" w14:textId="77777777" w:rsidTr="00074750">
        <w:trPr>
          <w:trHeight w:val="340"/>
        </w:trPr>
        <w:tc>
          <w:tcPr>
            <w:tcW w:w="893" w:type="pct"/>
            <w:vMerge w:val="restart"/>
            <w:vAlign w:val="center"/>
            <w:hideMark/>
          </w:tcPr>
          <w:p w14:paraId="19217776" w14:textId="77777777" w:rsidR="00074750" w:rsidRPr="002C6829" w:rsidRDefault="00074750" w:rsidP="00074750">
            <w:pPr>
              <w:pStyle w:val="Tablebodycopy"/>
              <w:jc w:val="left"/>
            </w:pPr>
            <w:r w:rsidRPr="002C6829">
              <w:t>EB2_3. A zoo or wildlife park </w:t>
            </w:r>
          </w:p>
        </w:tc>
        <w:tc>
          <w:tcPr>
            <w:tcW w:w="504" w:type="pct"/>
            <w:vAlign w:val="center"/>
            <w:hideMark/>
          </w:tcPr>
          <w:p w14:paraId="33F0B3E6" w14:textId="77777777" w:rsidR="00074750" w:rsidRPr="002C6829" w:rsidRDefault="00074750" w:rsidP="00074750">
            <w:pPr>
              <w:pStyle w:val="Tablebodycopy"/>
              <w:jc w:val="left"/>
            </w:pPr>
            <w:r w:rsidRPr="002C6829">
              <w:t>High CN</w:t>
            </w:r>
          </w:p>
        </w:tc>
        <w:tc>
          <w:tcPr>
            <w:tcW w:w="453" w:type="pct"/>
            <w:noWrap/>
            <w:vAlign w:val="center"/>
            <w:hideMark/>
          </w:tcPr>
          <w:p w14:paraId="343243B7" w14:textId="77777777" w:rsidR="00074750" w:rsidRPr="002C6829" w:rsidRDefault="00074750" w:rsidP="00074750">
            <w:pPr>
              <w:pStyle w:val="Tablebodycopy"/>
              <w:jc w:val="center"/>
            </w:pPr>
            <w:r w:rsidRPr="002C6829">
              <w:t>11%</w:t>
            </w:r>
          </w:p>
        </w:tc>
        <w:tc>
          <w:tcPr>
            <w:tcW w:w="454" w:type="pct"/>
            <w:noWrap/>
            <w:vAlign w:val="center"/>
            <w:hideMark/>
          </w:tcPr>
          <w:p w14:paraId="075C9010" w14:textId="77777777" w:rsidR="00074750" w:rsidRPr="002C6829" w:rsidRDefault="00074750" w:rsidP="00074750">
            <w:pPr>
              <w:pStyle w:val="Tablebodycopy"/>
              <w:jc w:val="center"/>
            </w:pPr>
            <w:r w:rsidRPr="002C6829">
              <w:t>34%</w:t>
            </w:r>
          </w:p>
        </w:tc>
        <w:tc>
          <w:tcPr>
            <w:tcW w:w="453" w:type="pct"/>
            <w:noWrap/>
            <w:vAlign w:val="center"/>
            <w:hideMark/>
          </w:tcPr>
          <w:p w14:paraId="050F5B5B" w14:textId="77777777" w:rsidR="00074750" w:rsidRPr="002C6829" w:rsidRDefault="00074750" w:rsidP="00074750">
            <w:pPr>
              <w:pStyle w:val="Tablebodycopy"/>
              <w:jc w:val="center"/>
            </w:pPr>
            <w:r w:rsidRPr="002C6829">
              <w:t>26%</w:t>
            </w:r>
          </w:p>
        </w:tc>
        <w:tc>
          <w:tcPr>
            <w:tcW w:w="454" w:type="pct"/>
            <w:noWrap/>
            <w:vAlign w:val="center"/>
            <w:hideMark/>
          </w:tcPr>
          <w:p w14:paraId="3930659C" w14:textId="77777777" w:rsidR="00074750" w:rsidRPr="002C6829" w:rsidRDefault="00074750" w:rsidP="00074750">
            <w:pPr>
              <w:pStyle w:val="Tablebodycopy"/>
              <w:jc w:val="center"/>
            </w:pPr>
            <w:r w:rsidRPr="002C6829">
              <w:t>20%</w:t>
            </w:r>
          </w:p>
        </w:tc>
        <w:tc>
          <w:tcPr>
            <w:tcW w:w="454" w:type="pct"/>
            <w:noWrap/>
            <w:vAlign w:val="center"/>
            <w:hideMark/>
          </w:tcPr>
          <w:p w14:paraId="10B6EA51" w14:textId="77777777" w:rsidR="00074750" w:rsidRPr="002C6829" w:rsidRDefault="00074750" w:rsidP="00074750">
            <w:pPr>
              <w:pStyle w:val="Tablebodycopy"/>
              <w:jc w:val="center"/>
            </w:pPr>
            <w:r w:rsidRPr="002C6829">
              <w:t>5%</w:t>
            </w:r>
          </w:p>
        </w:tc>
        <w:tc>
          <w:tcPr>
            <w:tcW w:w="453" w:type="pct"/>
            <w:noWrap/>
            <w:vAlign w:val="center"/>
            <w:hideMark/>
          </w:tcPr>
          <w:p w14:paraId="5447D454" w14:textId="77777777" w:rsidR="00074750" w:rsidRPr="002C6829" w:rsidRDefault="00074750" w:rsidP="00074750">
            <w:pPr>
              <w:pStyle w:val="Tablebodycopy"/>
              <w:jc w:val="center"/>
            </w:pPr>
            <w:r w:rsidRPr="002C6829">
              <w:t>2%</w:t>
            </w:r>
          </w:p>
        </w:tc>
        <w:tc>
          <w:tcPr>
            <w:tcW w:w="454" w:type="pct"/>
            <w:noWrap/>
            <w:vAlign w:val="center"/>
            <w:hideMark/>
          </w:tcPr>
          <w:p w14:paraId="62A98F7A" w14:textId="77777777" w:rsidR="00074750" w:rsidRPr="002C6829" w:rsidRDefault="00074750" w:rsidP="00074750">
            <w:pPr>
              <w:pStyle w:val="Tablebodycopy"/>
              <w:jc w:val="center"/>
            </w:pPr>
            <w:r w:rsidRPr="002C6829">
              <w:t>2%</w:t>
            </w:r>
          </w:p>
        </w:tc>
        <w:tc>
          <w:tcPr>
            <w:tcW w:w="428" w:type="pct"/>
            <w:noWrap/>
            <w:vAlign w:val="center"/>
            <w:hideMark/>
          </w:tcPr>
          <w:p w14:paraId="1DF229EB" w14:textId="77777777" w:rsidR="00074750" w:rsidRPr="002C6829" w:rsidRDefault="00074750" w:rsidP="00074750">
            <w:pPr>
              <w:pStyle w:val="Tablebodycopy"/>
              <w:jc w:val="center"/>
            </w:pPr>
            <w:r w:rsidRPr="002C6829">
              <w:t>0%</w:t>
            </w:r>
          </w:p>
        </w:tc>
      </w:tr>
      <w:tr w:rsidR="00074750" w:rsidRPr="002C6829" w14:paraId="2E0618E3" w14:textId="77777777" w:rsidTr="00074750">
        <w:trPr>
          <w:trHeight w:val="340"/>
        </w:trPr>
        <w:tc>
          <w:tcPr>
            <w:tcW w:w="893" w:type="pct"/>
            <w:vMerge/>
            <w:vAlign w:val="center"/>
            <w:hideMark/>
          </w:tcPr>
          <w:p w14:paraId="7B4E02C7" w14:textId="77777777" w:rsidR="00074750" w:rsidRPr="002C6829" w:rsidRDefault="00074750" w:rsidP="00074750">
            <w:pPr>
              <w:pStyle w:val="Tablebodycopy"/>
              <w:jc w:val="left"/>
            </w:pPr>
          </w:p>
        </w:tc>
        <w:tc>
          <w:tcPr>
            <w:tcW w:w="504" w:type="pct"/>
            <w:vAlign w:val="center"/>
            <w:hideMark/>
          </w:tcPr>
          <w:p w14:paraId="7ACD75B7" w14:textId="77777777" w:rsidR="00074750" w:rsidRPr="002C6829" w:rsidRDefault="00074750" w:rsidP="00074750">
            <w:pPr>
              <w:pStyle w:val="Tablebodycopy"/>
              <w:jc w:val="left"/>
            </w:pPr>
            <w:r w:rsidRPr="002C6829">
              <w:t>Mod CN</w:t>
            </w:r>
          </w:p>
        </w:tc>
        <w:tc>
          <w:tcPr>
            <w:tcW w:w="453" w:type="pct"/>
            <w:noWrap/>
            <w:vAlign w:val="center"/>
            <w:hideMark/>
          </w:tcPr>
          <w:p w14:paraId="3729DD33" w14:textId="77777777" w:rsidR="00074750" w:rsidRPr="002C6829" w:rsidRDefault="00074750" w:rsidP="00074750">
            <w:pPr>
              <w:pStyle w:val="Tablebodycopy"/>
              <w:jc w:val="center"/>
            </w:pPr>
            <w:r w:rsidRPr="002C6829">
              <w:t>10%</w:t>
            </w:r>
          </w:p>
        </w:tc>
        <w:tc>
          <w:tcPr>
            <w:tcW w:w="454" w:type="pct"/>
            <w:noWrap/>
            <w:vAlign w:val="center"/>
            <w:hideMark/>
          </w:tcPr>
          <w:p w14:paraId="5C17C0C5" w14:textId="77777777" w:rsidR="00074750" w:rsidRPr="002C6829" w:rsidRDefault="00074750" w:rsidP="00074750">
            <w:pPr>
              <w:pStyle w:val="Tablebodycopy"/>
              <w:jc w:val="center"/>
            </w:pPr>
            <w:r w:rsidRPr="002C6829">
              <w:t>38%</w:t>
            </w:r>
          </w:p>
        </w:tc>
        <w:tc>
          <w:tcPr>
            <w:tcW w:w="453" w:type="pct"/>
            <w:noWrap/>
            <w:vAlign w:val="center"/>
            <w:hideMark/>
          </w:tcPr>
          <w:p w14:paraId="164B3E34" w14:textId="77777777" w:rsidR="00074750" w:rsidRPr="002C6829" w:rsidRDefault="00074750" w:rsidP="00074750">
            <w:pPr>
              <w:pStyle w:val="Tablebodycopy"/>
              <w:jc w:val="center"/>
            </w:pPr>
            <w:r w:rsidRPr="002C6829">
              <w:t>27%</w:t>
            </w:r>
          </w:p>
        </w:tc>
        <w:tc>
          <w:tcPr>
            <w:tcW w:w="454" w:type="pct"/>
            <w:noWrap/>
            <w:vAlign w:val="center"/>
            <w:hideMark/>
          </w:tcPr>
          <w:p w14:paraId="5F9E154C" w14:textId="77777777" w:rsidR="00074750" w:rsidRPr="002C6829" w:rsidRDefault="00074750" w:rsidP="00074750">
            <w:pPr>
              <w:pStyle w:val="Tablebodycopy"/>
              <w:jc w:val="center"/>
            </w:pPr>
            <w:r w:rsidRPr="002C6829">
              <w:t>17%</w:t>
            </w:r>
          </w:p>
        </w:tc>
        <w:tc>
          <w:tcPr>
            <w:tcW w:w="454" w:type="pct"/>
            <w:noWrap/>
            <w:vAlign w:val="center"/>
            <w:hideMark/>
          </w:tcPr>
          <w:p w14:paraId="4EA3FE98" w14:textId="77777777" w:rsidR="00074750" w:rsidRPr="002C6829" w:rsidRDefault="00074750" w:rsidP="00074750">
            <w:pPr>
              <w:pStyle w:val="Tablebodycopy"/>
              <w:jc w:val="center"/>
            </w:pPr>
            <w:r w:rsidRPr="002C6829">
              <w:t>4%</w:t>
            </w:r>
          </w:p>
        </w:tc>
        <w:tc>
          <w:tcPr>
            <w:tcW w:w="453" w:type="pct"/>
            <w:noWrap/>
            <w:vAlign w:val="center"/>
            <w:hideMark/>
          </w:tcPr>
          <w:p w14:paraId="046ADBF9" w14:textId="77777777" w:rsidR="00074750" w:rsidRPr="002C6829" w:rsidRDefault="00074750" w:rsidP="00074750">
            <w:pPr>
              <w:pStyle w:val="Tablebodycopy"/>
              <w:jc w:val="center"/>
            </w:pPr>
            <w:r w:rsidRPr="002C6829">
              <w:t>2%</w:t>
            </w:r>
          </w:p>
        </w:tc>
        <w:tc>
          <w:tcPr>
            <w:tcW w:w="454" w:type="pct"/>
            <w:noWrap/>
            <w:vAlign w:val="center"/>
            <w:hideMark/>
          </w:tcPr>
          <w:p w14:paraId="12858F44" w14:textId="77777777" w:rsidR="00074750" w:rsidRPr="002C6829" w:rsidRDefault="00074750" w:rsidP="00074750">
            <w:pPr>
              <w:pStyle w:val="Tablebodycopy"/>
              <w:jc w:val="center"/>
            </w:pPr>
            <w:r w:rsidRPr="002C6829">
              <w:t>1%</w:t>
            </w:r>
          </w:p>
        </w:tc>
        <w:tc>
          <w:tcPr>
            <w:tcW w:w="428" w:type="pct"/>
            <w:noWrap/>
            <w:vAlign w:val="center"/>
            <w:hideMark/>
          </w:tcPr>
          <w:p w14:paraId="28D5D2D6" w14:textId="77777777" w:rsidR="00074750" w:rsidRPr="002C6829" w:rsidRDefault="00074750" w:rsidP="00074750">
            <w:pPr>
              <w:pStyle w:val="Tablebodycopy"/>
              <w:jc w:val="center"/>
            </w:pPr>
            <w:r w:rsidRPr="002C6829">
              <w:t>0%</w:t>
            </w:r>
          </w:p>
        </w:tc>
      </w:tr>
      <w:tr w:rsidR="00074750" w:rsidRPr="002C6829" w14:paraId="3ACF6CAA" w14:textId="77777777" w:rsidTr="00074750">
        <w:trPr>
          <w:trHeight w:val="340"/>
        </w:trPr>
        <w:tc>
          <w:tcPr>
            <w:tcW w:w="893" w:type="pct"/>
            <w:vMerge/>
            <w:vAlign w:val="center"/>
            <w:hideMark/>
          </w:tcPr>
          <w:p w14:paraId="3AF57855" w14:textId="77777777" w:rsidR="00074750" w:rsidRPr="002C6829" w:rsidRDefault="00074750" w:rsidP="00074750">
            <w:pPr>
              <w:pStyle w:val="Tablebodycopy"/>
              <w:jc w:val="left"/>
            </w:pPr>
          </w:p>
        </w:tc>
        <w:tc>
          <w:tcPr>
            <w:tcW w:w="504" w:type="pct"/>
            <w:vAlign w:val="center"/>
            <w:hideMark/>
          </w:tcPr>
          <w:p w14:paraId="761633BC" w14:textId="77777777" w:rsidR="00074750" w:rsidRPr="002C6829" w:rsidRDefault="00074750" w:rsidP="00074750">
            <w:pPr>
              <w:pStyle w:val="Tablebodycopy"/>
              <w:jc w:val="left"/>
            </w:pPr>
            <w:r w:rsidRPr="002C6829">
              <w:t>Low CN</w:t>
            </w:r>
          </w:p>
        </w:tc>
        <w:tc>
          <w:tcPr>
            <w:tcW w:w="453" w:type="pct"/>
            <w:noWrap/>
            <w:vAlign w:val="center"/>
            <w:hideMark/>
          </w:tcPr>
          <w:p w14:paraId="4CCBB1DA" w14:textId="77777777" w:rsidR="00074750" w:rsidRPr="002C6829" w:rsidRDefault="00074750" w:rsidP="00074750">
            <w:pPr>
              <w:pStyle w:val="Tablebodycopy"/>
              <w:jc w:val="center"/>
            </w:pPr>
            <w:r w:rsidRPr="002C6829">
              <w:t>21%</w:t>
            </w:r>
          </w:p>
        </w:tc>
        <w:tc>
          <w:tcPr>
            <w:tcW w:w="454" w:type="pct"/>
            <w:noWrap/>
            <w:vAlign w:val="center"/>
            <w:hideMark/>
          </w:tcPr>
          <w:p w14:paraId="3D72CA18" w14:textId="77777777" w:rsidR="00074750" w:rsidRPr="002C6829" w:rsidRDefault="00074750" w:rsidP="00074750">
            <w:pPr>
              <w:pStyle w:val="Tablebodycopy"/>
              <w:jc w:val="center"/>
            </w:pPr>
            <w:r w:rsidRPr="002C6829">
              <w:t>40%</w:t>
            </w:r>
          </w:p>
        </w:tc>
        <w:tc>
          <w:tcPr>
            <w:tcW w:w="453" w:type="pct"/>
            <w:noWrap/>
            <w:vAlign w:val="center"/>
            <w:hideMark/>
          </w:tcPr>
          <w:p w14:paraId="77BFC2A6" w14:textId="77777777" w:rsidR="00074750" w:rsidRPr="002C6829" w:rsidRDefault="00074750" w:rsidP="00074750">
            <w:pPr>
              <w:pStyle w:val="Tablebodycopy"/>
              <w:jc w:val="center"/>
            </w:pPr>
            <w:r w:rsidRPr="002C6829">
              <w:t>26%</w:t>
            </w:r>
          </w:p>
        </w:tc>
        <w:tc>
          <w:tcPr>
            <w:tcW w:w="454" w:type="pct"/>
            <w:noWrap/>
            <w:vAlign w:val="center"/>
            <w:hideMark/>
          </w:tcPr>
          <w:p w14:paraId="129B4288" w14:textId="77777777" w:rsidR="00074750" w:rsidRPr="002C6829" w:rsidRDefault="00074750" w:rsidP="00074750">
            <w:pPr>
              <w:pStyle w:val="Tablebodycopy"/>
              <w:jc w:val="center"/>
            </w:pPr>
            <w:r w:rsidRPr="002C6829">
              <w:t>11%</w:t>
            </w:r>
          </w:p>
        </w:tc>
        <w:tc>
          <w:tcPr>
            <w:tcW w:w="454" w:type="pct"/>
            <w:noWrap/>
            <w:vAlign w:val="center"/>
            <w:hideMark/>
          </w:tcPr>
          <w:p w14:paraId="6954285B" w14:textId="77777777" w:rsidR="00074750" w:rsidRPr="002C6829" w:rsidRDefault="00074750" w:rsidP="00074750">
            <w:pPr>
              <w:pStyle w:val="Tablebodycopy"/>
              <w:jc w:val="center"/>
            </w:pPr>
            <w:r w:rsidRPr="002C6829">
              <w:t>2%</w:t>
            </w:r>
          </w:p>
        </w:tc>
        <w:tc>
          <w:tcPr>
            <w:tcW w:w="453" w:type="pct"/>
            <w:noWrap/>
            <w:vAlign w:val="center"/>
            <w:hideMark/>
          </w:tcPr>
          <w:p w14:paraId="5C9D19CD" w14:textId="77777777" w:rsidR="00074750" w:rsidRPr="002C6829" w:rsidRDefault="00074750" w:rsidP="00074750">
            <w:pPr>
              <w:pStyle w:val="Tablebodycopy"/>
              <w:jc w:val="center"/>
            </w:pPr>
            <w:r w:rsidRPr="002C6829">
              <w:t>0%</w:t>
            </w:r>
          </w:p>
        </w:tc>
        <w:tc>
          <w:tcPr>
            <w:tcW w:w="454" w:type="pct"/>
            <w:noWrap/>
            <w:vAlign w:val="center"/>
            <w:hideMark/>
          </w:tcPr>
          <w:p w14:paraId="11F3B926" w14:textId="77777777" w:rsidR="00074750" w:rsidRPr="002C6829" w:rsidRDefault="00074750" w:rsidP="00074750">
            <w:pPr>
              <w:pStyle w:val="Tablebodycopy"/>
              <w:jc w:val="center"/>
            </w:pPr>
            <w:r w:rsidRPr="002C6829">
              <w:t>0%</w:t>
            </w:r>
          </w:p>
        </w:tc>
        <w:tc>
          <w:tcPr>
            <w:tcW w:w="428" w:type="pct"/>
            <w:noWrap/>
            <w:vAlign w:val="center"/>
            <w:hideMark/>
          </w:tcPr>
          <w:p w14:paraId="4E129AF4" w14:textId="77777777" w:rsidR="00074750" w:rsidRPr="002C6829" w:rsidRDefault="00074750" w:rsidP="00074750">
            <w:pPr>
              <w:pStyle w:val="Tablebodycopy"/>
              <w:jc w:val="center"/>
            </w:pPr>
            <w:r w:rsidRPr="002C6829">
              <w:t>0%</w:t>
            </w:r>
          </w:p>
        </w:tc>
      </w:tr>
      <w:tr w:rsidR="00074750" w:rsidRPr="002C6829" w14:paraId="17142E5D" w14:textId="77777777" w:rsidTr="00074750">
        <w:trPr>
          <w:trHeight w:val="340"/>
        </w:trPr>
        <w:tc>
          <w:tcPr>
            <w:tcW w:w="893" w:type="pct"/>
            <w:vMerge w:val="restart"/>
            <w:vAlign w:val="center"/>
            <w:hideMark/>
          </w:tcPr>
          <w:p w14:paraId="4288906C" w14:textId="77777777" w:rsidR="00074750" w:rsidRPr="002C6829" w:rsidRDefault="00074750" w:rsidP="00074750">
            <w:pPr>
              <w:pStyle w:val="Tablebodycopy"/>
              <w:jc w:val="left"/>
            </w:pPr>
            <w:r w:rsidRPr="002C6829">
              <w:t>EB2_4. An urban park with grassy lawns and trees</w:t>
            </w:r>
          </w:p>
        </w:tc>
        <w:tc>
          <w:tcPr>
            <w:tcW w:w="504" w:type="pct"/>
            <w:vAlign w:val="center"/>
            <w:hideMark/>
          </w:tcPr>
          <w:p w14:paraId="0C1950D6" w14:textId="77777777" w:rsidR="00074750" w:rsidRPr="002C6829" w:rsidRDefault="00074750" w:rsidP="00074750">
            <w:pPr>
              <w:pStyle w:val="Tablebodycopy"/>
              <w:jc w:val="left"/>
            </w:pPr>
            <w:r w:rsidRPr="002C6829">
              <w:t>High CN</w:t>
            </w:r>
          </w:p>
        </w:tc>
        <w:tc>
          <w:tcPr>
            <w:tcW w:w="453" w:type="pct"/>
            <w:noWrap/>
            <w:vAlign w:val="center"/>
            <w:hideMark/>
          </w:tcPr>
          <w:p w14:paraId="423ECDCD" w14:textId="77777777" w:rsidR="00074750" w:rsidRPr="002C6829" w:rsidRDefault="00074750" w:rsidP="00074750">
            <w:pPr>
              <w:pStyle w:val="Tablebodycopy"/>
              <w:jc w:val="center"/>
            </w:pPr>
            <w:r w:rsidRPr="002C6829">
              <w:t>2%</w:t>
            </w:r>
          </w:p>
        </w:tc>
        <w:tc>
          <w:tcPr>
            <w:tcW w:w="454" w:type="pct"/>
            <w:noWrap/>
            <w:vAlign w:val="center"/>
            <w:hideMark/>
          </w:tcPr>
          <w:p w14:paraId="7E6A03D1" w14:textId="77777777" w:rsidR="00074750" w:rsidRPr="002C6829" w:rsidRDefault="00074750" w:rsidP="00074750">
            <w:pPr>
              <w:pStyle w:val="Tablebodycopy"/>
              <w:jc w:val="center"/>
            </w:pPr>
            <w:r w:rsidRPr="002C6829">
              <w:t>3%</w:t>
            </w:r>
          </w:p>
        </w:tc>
        <w:tc>
          <w:tcPr>
            <w:tcW w:w="453" w:type="pct"/>
            <w:noWrap/>
            <w:vAlign w:val="center"/>
            <w:hideMark/>
          </w:tcPr>
          <w:p w14:paraId="44215AAB" w14:textId="77777777" w:rsidR="00074750" w:rsidRPr="002C6829" w:rsidRDefault="00074750" w:rsidP="00074750">
            <w:pPr>
              <w:pStyle w:val="Tablebodycopy"/>
              <w:jc w:val="center"/>
            </w:pPr>
            <w:r w:rsidRPr="002C6829">
              <w:t>5%</w:t>
            </w:r>
          </w:p>
        </w:tc>
        <w:tc>
          <w:tcPr>
            <w:tcW w:w="454" w:type="pct"/>
            <w:noWrap/>
            <w:vAlign w:val="center"/>
            <w:hideMark/>
          </w:tcPr>
          <w:p w14:paraId="4EA021C5" w14:textId="77777777" w:rsidR="00074750" w:rsidRPr="002C6829" w:rsidRDefault="00074750" w:rsidP="00074750">
            <w:pPr>
              <w:pStyle w:val="Tablebodycopy"/>
              <w:jc w:val="center"/>
            </w:pPr>
            <w:r w:rsidRPr="002C6829">
              <w:t>11%</w:t>
            </w:r>
          </w:p>
        </w:tc>
        <w:tc>
          <w:tcPr>
            <w:tcW w:w="454" w:type="pct"/>
            <w:noWrap/>
            <w:vAlign w:val="center"/>
            <w:hideMark/>
          </w:tcPr>
          <w:p w14:paraId="703C5FA0" w14:textId="77777777" w:rsidR="00074750" w:rsidRPr="002C6829" w:rsidRDefault="00074750" w:rsidP="00074750">
            <w:pPr>
              <w:pStyle w:val="Tablebodycopy"/>
              <w:jc w:val="center"/>
            </w:pPr>
            <w:r w:rsidRPr="002C6829">
              <w:t>22%</w:t>
            </w:r>
          </w:p>
        </w:tc>
        <w:tc>
          <w:tcPr>
            <w:tcW w:w="453" w:type="pct"/>
            <w:noWrap/>
            <w:vAlign w:val="center"/>
            <w:hideMark/>
          </w:tcPr>
          <w:p w14:paraId="572D6DE4" w14:textId="77777777" w:rsidR="00074750" w:rsidRPr="002C6829" w:rsidRDefault="00074750" w:rsidP="00074750">
            <w:pPr>
              <w:pStyle w:val="Tablebodycopy"/>
              <w:jc w:val="center"/>
            </w:pPr>
            <w:r w:rsidRPr="002C6829">
              <w:t>14%</w:t>
            </w:r>
          </w:p>
        </w:tc>
        <w:tc>
          <w:tcPr>
            <w:tcW w:w="454" w:type="pct"/>
            <w:noWrap/>
            <w:vAlign w:val="center"/>
            <w:hideMark/>
          </w:tcPr>
          <w:p w14:paraId="04DDABE8" w14:textId="77777777" w:rsidR="00074750" w:rsidRPr="002C6829" w:rsidRDefault="00074750" w:rsidP="00074750">
            <w:pPr>
              <w:pStyle w:val="Tablebodycopy"/>
              <w:jc w:val="center"/>
            </w:pPr>
            <w:r w:rsidRPr="002C6829">
              <w:t>31%</w:t>
            </w:r>
          </w:p>
        </w:tc>
        <w:tc>
          <w:tcPr>
            <w:tcW w:w="428" w:type="pct"/>
            <w:noWrap/>
            <w:vAlign w:val="center"/>
            <w:hideMark/>
          </w:tcPr>
          <w:p w14:paraId="4718A239" w14:textId="77777777" w:rsidR="00074750" w:rsidRPr="002C6829" w:rsidRDefault="00074750" w:rsidP="00074750">
            <w:pPr>
              <w:pStyle w:val="Tablebodycopy"/>
              <w:jc w:val="center"/>
            </w:pPr>
            <w:r w:rsidRPr="002C6829">
              <w:t>11%</w:t>
            </w:r>
          </w:p>
        </w:tc>
      </w:tr>
      <w:tr w:rsidR="00074750" w:rsidRPr="002C6829" w14:paraId="08E07849" w14:textId="77777777" w:rsidTr="00074750">
        <w:trPr>
          <w:trHeight w:val="340"/>
        </w:trPr>
        <w:tc>
          <w:tcPr>
            <w:tcW w:w="893" w:type="pct"/>
            <w:vMerge/>
            <w:vAlign w:val="center"/>
            <w:hideMark/>
          </w:tcPr>
          <w:p w14:paraId="7C436E76" w14:textId="77777777" w:rsidR="00074750" w:rsidRPr="002C6829" w:rsidRDefault="00074750" w:rsidP="00074750">
            <w:pPr>
              <w:pStyle w:val="Tablebodycopy"/>
              <w:jc w:val="left"/>
            </w:pPr>
          </w:p>
        </w:tc>
        <w:tc>
          <w:tcPr>
            <w:tcW w:w="504" w:type="pct"/>
            <w:vAlign w:val="center"/>
            <w:hideMark/>
          </w:tcPr>
          <w:p w14:paraId="41F1AC6A" w14:textId="77777777" w:rsidR="00074750" w:rsidRPr="002C6829" w:rsidRDefault="00074750" w:rsidP="00074750">
            <w:pPr>
              <w:pStyle w:val="Tablebodycopy"/>
              <w:jc w:val="left"/>
            </w:pPr>
            <w:r w:rsidRPr="002C6829">
              <w:t>Mod CN</w:t>
            </w:r>
          </w:p>
        </w:tc>
        <w:tc>
          <w:tcPr>
            <w:tcW w:w="453" w:type="pct"/>
            <w:noWrap/>
            <w:vAlign w:val="center"/>
            <w:hideMark/>
          </w:tcPr>
          <w:p w14:paraId="6F70289C" w14:textId="77777777" w:rsidR="00074750" w:rsidRPr="002C6829" w:rsidRDefault="00074750" w:rsidP="00074750">
            <w:pPr>
              <w:pStyle w:val="Tablebodycopy"/>
              <w:jc w:val="center"/>
            </w:pPr>
            <w:r w:rsidRPr="002C6829">
              <w:t>2%</w:t>
            </w:r>
          </w:p>
        </w:tc>
        <w:tc>
          <w:tcPr>
            <w:tcW w:w="454" w:type="pct"/>
            <w:noWrap/>
            <w:vAlign w:val="center"/>
            <w:hideMark/>
          </w:tcPr>
          <w:p w14:paraId="3CD2DB2A" w14:textId="77777777" w:rsidR="00074750" w:rsidRPr="002C6829" w:rsidRDefault="00074750" w:rsidP="00074750">
            <w:pPr>
              <w:pStyle w:val="Tablebodycopy"/>
              <w:jc w:val="center"/>
            </w:pPr>
            <w:r w:rsidRPr="002C6829">
              <w:t>4%</w:t>
            </w:r>
          </w:p>
        </w:tc>
        <w:tc>
          <w:tcPr>
            <w:tcW w:w="453" w:type="pct"/>
            <w:noWrap/>
            <w:vAlign w:val="center"/>
            <w:hideMark/>
          </w:tcPr>
          <w:p w14:paraId="002EA2B8" w14:textId="77777777" w:rsidR="00074750" w:rsidRPr="002C6829" w:rsidRDefault="00074750" w:rsidP="00074750">
            <w:pPr>
              <w:pStyle w:val="Tablebodycopy"/>
              <w:jc w:val="center"/>
            </w:pPr>
            <w:r w:rsidRPr="002C6829">
              <w:t>6%</w:t>
            </w:r>
          </w:p>
        </w:tc>
        <w:tc>
          <w:tcPr>
            <w:tcW w:w="454" w:type="pct"/>
            <w:noWrap/>
            <w:vAlign w:val="center"/>
            <w:hideMark/>
          </w:tcPr>
          <w:p w14:paraId="182512C3" w14:textId="77777777" w:rsidR="00074750" w:rsidRPr="002C6829" w:rsidRDefault="00074750" w:rsidP="00074750">
            <w:pPr>
              <w:pStyle w:val="Tablebodycopy"/>
              <w:jc w:val="center"/>
            </w:pPr>
            <w:r w:rsidRPr="002C6829">
              <w:t>17%</w:t>
            </w:r>
          </w:p>
        </w:tc>
        <w:tc>
          <w:tcPr>
            <w:tcW w:w="454" w:type="pct"/>
            <w:noWrap/>
            <w:vAlign w:val="center"/>
            <w:hideMark/>
          </w:tcPr>
          <w:p w14:paraId="614D72DE" w14:textId="77777777" w:rsidR="00074750" w:rsidRPr="002C6829" w:rsidRDefault="00074750" w:rsidP="00074750">
            <w:pPr>
              <w:pStyle w:val="Tablebodycopy"/>
              <w:jc w:val="center"/>
            </w:pPr>
            <w:r w:rsidRPr="002C6829">
              <w:t>28%</w:t>
            </w:r>
          </w:p>
        </w:tc>
        <w:tc>
          <w:tcPr>
            <w:tcW w:w="453" w:type="pct"/>
            <w:noWrap/>
            <w:vAlign w:val="center"/>
            <w:hideMark/>
          </w:tcPr>
          <w:p w14:paraId="733CA769" w14:textId="77777777" w:rsidR="00074750" w:rsidRPr="002C6829" w:rsidRDefault="00074750" w:rsidP="00074750">
            <w:pPr>
              <w:pStyle w:val="Tablebodycopy"/>
              <w:jc w:val="center"/>
            </w:pPr>
            <w:r w:rsidRPr="002C6829">
              <w:t>17%</w:t>
            </w:r>
          </w:p>
        </w:tc>
        <w:tc>
          <w:tcPr>
            <w:tcW w:w="454" w:type="pct"/>
            <w:noWrap/>
            <w:vAlign w:val="center"/>
            <w:hideMark/>
          </w:tcPr>
          <w:p w14:paraId="78EF67B8" w14:textId="77777777" w:rsidR="00074750" w:rsidRPr="002C6829" w:rsidRDefault="00074750" w:rsidP="00074750">
            <w:pPr>
              <w:pStyle w:val="Tablebodycopy"/>
              <w:jc w:val="center"/>
            </w:pPr>
            <w:r w:rsidRPr="002C6829">
              <w:t>21%</w:t>
            </w:r>
          </w:p>
        </w:tc>
        <w:tc>
          <w:tcPr>
            <w:tcW w:w="428" w:type="pct"/>
            <w:noWrap/>
            <w:vAlign w:val="center"/>
            <w:hideMark/>
          </w:tcPr>
          <w:p w14:paraId="136AF25C" w14:textId="77777777" w:rsidR="00074750" w:rsidRPr="002C6829" w:rsidRDefault="00074750" w:rsidP="00074750">
            <w:pPr>
              <w:pStyle w:val="Tablebodycopy"/>
              <w:jc w:val="center"/>
            </w:pPr>
            <w:r w:rsidRPr="002C6829">
              <w:t>6%</w:t>
            </w:r>
          </w:p>
        </w:tc>
      </w:tr>
      <w:tr w:rsidR="00074750" w:rsidRPr="002C6829" w14:paraId="41D61633" w14:textId="77777777" w:rsidTr="00074750">
        <w:trPr>
          <w:trHeight w:val="340"/>
        </w:trPr>
        <w:tc>
          <w:tcPr>
            <w:tcW w:w="893" w:type="pct"/>
            <w:vMerge/>
            <w:vAlign w:val="center"/>
            <w:hideMark/>
          </w:tcPr>
          <w:p w14:paraId="2673393A" w14:textId="77777777" w:rsidR="00074750" w:rsidRPr="002C6829" w:rsidRDefault="00074750" w:rsidP="00074750">
            <w:pPr>
              <w:pStyle w:val="Tablebodycopy"/>
              <w:jc w:val="left"/>
            </w:pPr>
          </w:p>
        </w:tc>
        <w:tc>
          <w:tcPr>
            <w:tcW w:w="504" w:type="pct"/>
            <w:vAlign w:val="center"/>
            <w:hideMark/>
          </w:tcPr>
          <w:p w14:paraId="2D671C18" w14:textId="77777777" w:rsidR="00074750" w:rsidRPr="002C6829" w:rsidRDefault="00074750" w:rsidP="00074750">
            <w:pPr>
              <w:pStyle w:val="Tablebodycopy"/>
              <w:jc w:val="left"/>
            </w:pPr>
            <w:r w:rsidRPr="002C6829">
              <w:t>Low CN</w:t>
            </w:r>
          </w:p>
        </w:tc>
        <w:tc>
          <w:tcPr>
            <w:tcW w:w="453" w:type="pct"/>
            <w:noWrap/>
            <w:vAlign w:val="center"/>
            <w:hideMark/>
          </w:tcPr>
          <w:p w14:paraId="67AD9D22" w14:textId="77777777" w:rsidR="00074750" w:rsidRPr="002C6829" w:rsidRDefault="00074750" w:rsidP="00074750">
            <w:pPr>
              <w:pStyle w:val="Tablebodycopy"/>
              <w:jc w:val="center"/>
            </w:pPr>
            <w:r w:rsidRPr="002C6829">
              <w:t>6%</w:t>
            </w:r>
          </w:p>
        </w:tc>
        <w:tc>
          <w:tcPr>
            <w:tcW w:w="454" w:type="pct"/>
            <w:noWrap/>
            <w:vAlign w:val="center"/>
            <w:hideMark/>
          </w:tcPr>
          <w:p w14:paraId="0A720815" w14:textId="77777777" w:rsidR="00074750" w:rsidRPr="002C6829" w:rsidRDefault="00074750" w:rsidP="00074750">
            <w:pPr>
              <w:pStyle w:val="Tablebodycopy"/>
              <w:jc w:val="center"/>
            </w:pPr>
            <w:r w:rsidRPr="002C6829">
              <w:t>8%</w:t>
            </w:r>
          </w:p>
        </w:tc>
        <w:tc>
          <w:tcPr>
            <w:tcW w:w="453" w:type="pct"/>
            <w:noWrap/>
            <w:vAlign w:val="center"/>
            <w:hideMark/>
          </w:tcPr>
          <w:p w14:paraId="53ACC23A" w14:textId="77777777" w:rsidR="00074750" w:rsidRPr="002C6829" w:rsidRDefault="00074750" w:rsidP="00074750">
            <w:pPr>
              <w:pStyle w:val="Tablebodycopy"/>
              <w:jc w:val="center"/>
            </w:pPr>
            <w:r w:rsidRPr="002C6829">
              <w:t>13%</w:t>
            </w:r>
          </w:p>
        </w:tc>
        <w:tc>
          <w:tcPr>
            <w:tcW w:w="454" w:type="pct"/>
            <w:noWrap/>
            <w:vAlign w:val="center"/>
            <w:hideMark/>
          </w:tcPr>
          <w:p w14:paraId="25A4188B" w14:textId="77777777" w:rsidR="00074750" w:rsidRPr="002C6829" w:rsidRDefault="00074750" w:rsidP="00074750">
            <w:pPr>
              <w:pStyle w:val="Tablebodycopy"/>
              <w:jc w:val="center"/>
            </w:pPr>
            <w:r w:rsidRPr="002C6829">
              <w:t>20%</w:t>
            </w:r>
          </w:p>
        </w:tc>
        <w:tc>
          <w:tcPr>
            <w:tcW w:w="454" w:type="pct"/>
            <w:noWrap/>
            <w:vAlign w:val="center"/>
            <w:hideMark/>
          </w:tcPr>
          <w:p w14:paraId="234E4E6F" w14:textId="77777777" w:rsidR="00074750" w:rsidRPr="002C6829" w:rsidRDefault="00074750" w:rsidP="00074750">
            <w:pPr>
              <w:pStyle w:val="Tablebodycopy"/>
              <w:jc w:val="center"/>
            </w:pPr>
            <w:r w:rsidRPr="002C6829">
              <w:t>24%</w:t>
            </w:r>
          </w:p>
        </w:tc>
        <w:tc>
          <w:tcPr>
            <w:tcW w:w="453" w:type="pct"/>
            <w:noWrap/>
            <w:vAlign w:val="center"/>
            <w:hideMark/>
          </w:tcPr>
          <w:p w14:paraId="0E23CC2C" w14:textId="77777777" w:rsidR="00074750" w:rsidRPr="002C6829" w:rsidRDefault="00074750" w:rsidP="00074750">
            <w:pPr>
              <w:pStyle w:val="Tablebodycopy"/>
              <w:jc w:val="center"/>
            </w:pPr>
            <w:r w:rsidRPr="002C6829">
              <w:t>10%</w:t>
            </w:r>
          </w:p>
        </w:tc>
        <w:tc>
          <w:tcPr>
            <w:tcW w:w="454" w:type="pct"/>
            <w:noWrap/>
            <w:vAlign w:val="center"/>
            <w:hideMark/>
          </w:tcPr>
          <w:p w14:paraId="0E5C7147" w14:textId="77777777" w:rsidR="00074750" w:rsidRPr="002C6829" w:rsidRDefault="00074750" w:rsidP="00074750">
            <w:pPr>
              <w:pStyle w:val="Tablebodycopy"/>
              <w:jc w:val="center"/>
            </w:pPr>
            <w:r w:rsidRPr="002C6829">
              <w:t>16%</w:t>
            </w:r>
          </w:p>
        </w:tc>
        <w:tc>
          <w:tcPr>
            <w:tcW w:w="428" w:type="pct"/>
            <w:noWrap/>
            <w:vAlign w:val="center"/>
            <w:hideMark/>
          </w:tcPr>
          <w:p w14:paraId="0B727A9A" w14:textId="77777777" w:rsidR="00074750" w:rsidRPr="002C6829" w:rsidRDefault="00074750" w:rsidP="00074750">
            <w:pPr>
              <w:pStyle w:val="Tablebodycopy"/>
              <w:jc w:val="center"/>
            </w:pPr>
            <w:r w:rsidRPr="002C6829">
              <w:t>4%</w:t>
            </w:r>
          </w:p>
        </w:tc>
      </w:tr>
      <w:tr w:rsidR="00074750" w:rsidRPr="002C6829" w14:paraId="69FF9E39" w14:textId="77777777" w:rsidTr="00074750">
        <w:trPr>
          <w:trHeight w:val="340"/>
        </w:trPr>
        <w:tc>
          <w:tcPr>
            <w:tcW w:w="893" w:type="pct"/>
            <w:vMerge w:val="restart"/>
            <w:vAlign w:val="center"/>
            <w:hideMark/>
          </w:tcPr>
          <w:p w14:paraId="4D1E7B77" w14:textId="77777777" w:rsidR="00074750" w:rsidRPr="002C6829" w:rsidRDefault="00074750" w:rsidP="00074750">
            <w:pPr>
              <w:pStyle w:val="Tablebodycopy"/>
              <w:jc w:val="left"/>
            </w:pPr>
            <w:r w:rsidRPr="002C6829">
              <w:t>EB2_5. A native bushland reserve</w:t>
            </w:r>
          </w:p>
        </w:tc>
        <w:tc>
          <w:tcPr>
            <w:tcW w:w="504" w:type="pct"/>
            <w:vAlign w:val="center"/>
            <w:hideMark/>
          </w:tcPr>
          <w:p w14:paraId="25737560" w14:textId="77777777" w:rsidR="00074750" w:rsidRPr="002C6829" w:rsidRDefault="00074750" w:rsidP="00074750">
            <w:pPr>
              <w:pStyle w:val="Tablebodycopy"/>
              <w:jc w:val="left"/>
            </w:pPr>
            <w:r w:rsidRPr="002C6829">
              <w:t>High CN</w:t>
            </w:r>
          </w:p>
        </w:tc>
        <w:tc>
          <w:tcPr>
            <w:tcW w:w="453" w:type="pct"/>
            <w:noWrap/>
            <w:vAlign w:val="center"/>
            <w:hideMark/>
          </w:tcPr>
          <w:p w14:paraId="596AA1FD" w14:textId="77777777" w:rsidR="00074750" w:rsidRPr="002C6829" w:rsidRDefault="00074750" w:rsidP="00074750">
            <w:pPr>
              <w:pStyle w:val="Tablebodycopy"/>
              <w:jc w:val="center"/>
            </w:pPr>
            <w:r w:rsidRPr="002C6829">
              <w:t>3%</w:t>
            </w:r>
          </w:p>
        </w:tc>
        <w:tc>
          <w:tcPr>
            <w:tcW w:w="454" w:type="pct"/>
            <w:noWrap/>
            <w:vAlign w:val="center"/>
            <w:hideMark/>
          </w:tcPr>
          <w:p w14:paraId="6AD55700" w14:textId="77777777" w:rsidR="00074750" w:rsidRPr="002C6829" w:rsidRDefault="00074750" w:rsidP="00074750">
            <w:pPr>
              <w:pStyle w:val="Tablebodycopy"/>
              <w:jc w:val="center"/>
            </w:pPr>
            <w:r w:rsidRPr="002C6829">
              <w:t>6%</w:t>
            </w:r>
          </w:p>
        </w:tc>
        <w:tc>
          <w:tcPr>
            <w:tcW w:w="453" w:type="pct"/>
            <w:noWrap/>
            <w:vAlign w:val="center"/>
            <w:hideMark/>
          </w:tcPr>
          <w:p w14:paraId="15779104" w14:textId="77777777" w:rsidR="00074750" w:rsidRPr="002C6829" w:rsidRDefault="00074750" w:rsidP="00074750">
            <w:pPr>
              <w:pStyle w:val="Tablebodycopy"/>
              <w:jc w:val="center"/>
            </w:pPr>
            <w:r w:rsidRPr="002C6829">
              <w:t>9%</w:t>
            </w:r>
          </w:p>
        </w:tc>
        <w:tc>
          <w:tcPr>
            <w:tcW w:w="454" w:type="pct"/>
            <w:noWrap/>
            <w:vAlign w:val="center"/>
            <w:hideMark/>
          </w:tcPr>
          <w:p w14:paraId="2702FD3A" w14:textId="77777777" w:rsidR="00074750" w:rsidRPr="002C6829" w:rsidRDefault="00074750" w:rsidP="00074750">
            <w:pPr>
              <w:pStyle w:val="Tablebodycopy"/>
              <w:jc w:val="center"/>
            </w:pPr>
            <w:r w:rsidRPr="002C6829">
              <w:t>26%</w:t>
            </w:r>
          </w:p>
        </w:tc>
        <w:tc>
          <w:tcPr>
            <w:tcW w:w="454" w:type="pct"/>
            <w:noWrap/>
            <w:vAlign w:val="center"/>
            <w:hideMark/>
          </w:tcPr>
          <w:p w14:paraId="38B96B71" w14:textId="77777777" w:rsidR="00074750" w:rsidRPr="002C6829" w:rsidRDefault="00074750" w:rsidP="00074750">
            <w:pPr>
              <w:pStyle w:val="Tablebodycopy"/>
              <w:jc w:val="center"/>
            </w:pPr>
            <w:r w:rsidRPr="002C6829">
              <w:t>27%</w:t>
            </w:r>
          </w:p>
        </w:tc>
        <w:tc>
          <w:tcPr>
            <w:tcW w:w="453" w:type="pct"/>
            <w:noWrap/>
            <w:vAlign w:val="center"/>
            <w:hideMark/>
          </w:tcPr>
          <w:p w14:paraId="3C5BB1EE" w14:textId="77777777" w:rsidR="00074750" w:rsidRPr="002C6829" w:rsidRDefault="00074750" w:rsidP="00074750">
            <w:pPr>
              <w:pStyle w:val="Tablebodycopy"/>
              <w:jc w:val="center"/>
            </w:pPr>
            <w:r w:rsidRPr="002C6829">
              <w:t>12%</w:t>
            </w:r>
          </w:p>
        </w:tc>
        <w:tc>
          <w:tcPr>
            <w:tcW w:w="454" w:type="pct"/>
            <w:noWrap/>
            <w:vAlign w:val="center"/>
            <w:hideMark/>
          </w:tcPr>
          <w:p w14:paraId="24C5D62C" w14:textId="77777777" w:rsidR="00074750" w:rsidRPr="002C6829" w:rsidRDefault="00074750" w:rsidP="00074750">
            <w:pPr>
              <w:pStyle w:val="Tablebodycopy"/>
              <w:jc w:val="center"/>
            </w:pPr>
            <w:r w:rsidRPr="002C6829">
              <w:t>13%</w:t>
            </w:r>
          </w:p>
        </w:tc>
        <w:tc>
          <w:tcPr>
            <w:tcW w:w="428" w:type="pct"/>
            <w:noWrap/>
            <w:vAlign w:val="center"/>
            <w:hideMark/>
          </w:tcPr>
          <w:p w14:paraId="54B6203D" w14:textId="77777777" w:rsidR="00074750" w:rsidRPr="002C6829" w:rsidRDefault="00074750" w:rsidP="00074750">
            <w:pPr>
              <w:pStyle w:val="Tablebodycopy"/>
              <w:jc w:val="center"/>
            </w:pPr>
            <w:r w:rsidRPr="002C6829">
              <w:t>5%</w:t>
            </w:r>
          </w:p>
        </w:tc>
      </w:tr>
      <w:tr w:rsidR="00074750" w:rsidRPr="002C6829" w14:paraId="148FF89A" w14:textId="77777777" w:rsidTr="00074750">
        <w:trPr>
          <w:trHeight w:val="340"/>
        </w:trPr>
        <w:tc>
          <w:tcPr>
            <w:tcW w:w="893" w:type="pct"/>
            <w:vMerge/>
            <w:vAlign w:val="center"/>
            <w:hideMark/>
          </w:tcPr>
          <w:p w14:paraId="0E65D74A" w14:textId="77777777" w:rsidR="00074750" w:rsidRPr="002C6829" w:rsidRDefault="00074750" w:rsidP="00074750">
            <w:pPr>
              <w:pStyle w:val="Tablebodycopy"/>
              <w:jc w:val="left"/>
            </w:pPr>
          </w:p>
        </w:tc>
        <w:tc>
          <w:tcPr>
            <w:tcW w:w="504" w:type="pct"/>
            <w:vAlign w:val="center"/>
            <w:hideMark/>
          </w:tcPr>
          <w:p w14:paraId="7400D88B" w14:textId="77777777" w:rsidR="00074750" w:rsidRPr="002C6829" w:rsidRDefault="00074750" w:rsidP="00074750">
            <w:pPr>
              <w:pStyle w:val="Tablebodycopy"/>
              <w:jc w:val="left"/>
            </w:pPr>
            <w:r w:rsidRPr="002C6829">
              <w:t>Mod CN</w:t>
            </w:r>
          </w:p>
        </w:tc>
        <w:tc>
          <w:tcPr>
            <w:tcW w:w="453" w:type="pct"/>
            <w:noWrap/>
            <w:vAlign w:val="center"/>
            <w:hideMark/>
          </w:tcPr>
          <w:p w14:paraId="5F804235" w14:textId="77777777" w:rsidR="00074750" w:rsidRPr="002C6829" w:rsidRDefault="00074750" w:rsidP="00074750">
            <w:pPr>
              <w:pStyle w:val="Tablebodycopy"/>
              <w:jc w:val="center"/>
            </w:pPr>
            <w:r w:rsidRPr="002C6829">
              <w:t>5%</w:t>
            </w:r>
          </w:p>
        </w:tc>
        <w:tc>
          <w:tcPr>
            <w:tcW w:w="454" w:type="pct"/>
            <w:noWrap/>
            <w:vAlign w:val="center"/>
            <w:hideMark/>
          </w:tcPr>
          <w:p w14:paraId="5678D2E1" w14:textId="77777777" w:rsidR="00074750" w:rsidRPr="002C6829" w:rsidRDefault="00074750" w:rsidP="00074750">
            <w:pPr>
              <w:pStyle w:val="Tablebodycopy"/>
              <w:jc w:val="center"/>
            </w:pPr>
            <w:r w:rsidRPr="002C6829">
              <w:t>11%</w:t>
            </w:r>
          </w:p>
        </w:tc>
        <w:tc>
          <w:tcPr>
            <w:tcW w:w="453" w:type="pct"/>
            <w:noWrap/>
            <w:vAlign w:val="center"/>
            <w:hideMark/>
          </w:tcPr>
          <w:p w14:paraId="743EE397" w14:textId="77777777" w:rsidR="00074750" w:rsidRPr="002C6829" w:rsidRDefault="00074750" w:rsidP="00074750">
            <w:pPr>
              <w:pStyle w:val="Tablebodycopy"/>
              <w:jc w:val="center"/>
            </w:pPr>
            <w:r w:rsidRPr="002C6829">
              <w:t>16%</w:t>
            </w:r>
          </w:p>
        </w:tc>
        <w:tc>
          <w:tcPr>
            <w:tcW w:w="454" w:type="pct"/>
            <w:noWrap/>
            <w:vAlign w:val="center"/>
            <w:hideMark/>
          </w:tcPr>
          <w:p w14:paraId="2BAE209A" w14:textId="77777777" w:rsidR="00074750" w:rsidRPr="002C6829" w:rsidRDefault="00074750" w:rsidP="00074750">
            <w:pPr>
              <w:pStyle w:val="Tablebodycopy"/>
              <w:jc w:val="center"/>
            </w:pPr>
            <w:r w:rsidRPr="002C6829">
              <w:t>31%</w:t>
            </w:r>
          </w:p>
        </w:tc>
        <w:tc>
          <w:tcPr>
            <w:tcW w:w="454" w:type="pct"/>
            <w:noWrap/>
            <w:vAlign w:val="center"/>
            <w:hideMark/>
          </w:tcPr>
          <w:p w14:paraId="52257A74" w14:textId="77777777" w:rsidR="00074750" w:rsidRPr="002C6829" w:rsidRDefault="00074750" w:rsidP="00074750">
            <w:pPr>
              <w:pStyle w:val="Tablebodycopy"/>
              <w:jc w:val="center"/>
            </w:pPr>
            <w:r w:rsidRPr="002C6829">
              <w:t>20%</w:t>
            </w:r>
          </w:p>
        </w:tc>
        <w:tc>
          <w:tcPr>
            <w:tcW w:w="453" w:type="pct"/>
            <w:noWrap/>
            <w:vAlign w:val="center"/>
            <w:hideMark/>
          </w:tcPr>
          <w:p w14:paraId="02D78B10" w14:textId="77777777" w:rsidR="00074750" w:rsidRPr="002C6829" w:rsidRDefault="00074750" w:rsidP="00074750">
            <w:pPr>
              <w:pStyle w:val="Tablebodycopy"/>
              <w:jc w:val="center"/>
            </w:pPr>
            <w:r w:rsidRPr="002C6829">
              <w:t>9%</w:t>
            </w:r>
          </w:p>
        </w:tc>
        <w:tc>
          <w:tcPr>
            <w:tcW w:w="454" w:type="pct"/>
            <w:noWrap/>
            <w:vAlign w:val="center"/>
            <w:hideMark/>
          </w:tcPr>
          <w:p w14:paraId="21FE8CE7" w14:textId="77777777" w:rsidR="00074750" w:rsidRPr="002C6829" w:rsidRDefault="00074750" w:rsidP="00074750">
            <w:pPr>
              <w:pStyle w:val="Tablebodycopy"/>
              <w:jc w:val="center"/>
            </w:pPr>
            <w:r w:rsidRPr="002C6829">
              <w:t>6%</w:t>
            </w:r>
          </w:p>
        </w:tc>
        <w:tc>
          <w:tcPr>
            <w:tcW w:w="428" w:type="pct"/>
            <w:noWrap/>
            <w:vAlign w:val="center"/>
            <w:hideMark/>
          </w:tcPr>
          <w:p w14:paraId="3D703437" w14:textId="77777777" w:rsidR="00074750" w:rsidRPr="002C6829" w:rsidRDefault="00074750" w:rsidP="00074750">
            <w:pPr>
              <w:pStyle w:val="Tablebodycopy"/>
              <w:jc w:val="center"/>
            </w:pPr>
            <w:r w:rsidRPr="002C6829">
              <w:t>2%</w:t>
            </w:r>
          </w:p>
        </w:tc>
      </w:tr>
      <w:tr w:rsidR="00074750" w:rsidRPr="002C6829" w14:paraId="6050E56F" w14:textId="77777777" w:rsidTr="00074750">
        <w:trPr>
          <w:trHeight w:val="340"/>
        </w:trPr>
        <w:tc>
          <w:tcPr>
            <w:tcW w:w="893" w:type="pct"/>
            <w:vMerge/>
            <w:vAlign w:val="center"/>
            <w:hideMark/>
          </w:tcPr>
          <w:p w14:paraId="7240DE85" w14:textId="77777777" w:rsidR="00074750" w:rsidRPr="002C6829" w:rsidRDefault="00074750" w:rsidP="00074750">
            <w:pPr>
              <w:pStyle w:val="Tablebodycopy"/>
              <w:jc w:val="left"/>
            </w:pPr>
          </w:p>
        </w:tc>
        <w:tc>
          <w:tcPr>
            <w:tcW w:w="504" w:type="pct"/>
            <w:vAlign w:val="center"/>
            <w:hideMark/>
          </w:tcPr>
          <w:p w14:paraId="3DA58575" w14:textId="77777777" w:rsidR="00074750" w:rsidRPr="002C6829" w:rsidRDefault="00074750" w:rsidP="00074750">
            <w:pPr>
              <w:pStyle w:val="Tablebodycopy"/>
              <w:jc w:val="left"/>
            </w:pPr>
            <w:r w:rsidRPr="002C6829">
              <w:t>Low CN</w:t>
            </w:r>
          </w:p>
        </w:tc>
        <w:tc>
          <w:tcPr>
            <w:tcW w:w="453" w:type="pct"/>
            <w:noWrap/>
            <w:vAlign w:val="center"/>
            <w:hideMark/>
          </w:tcPr>
          <w:p w14:paraId="11FDBE23" w14:textId="77777777" w:rsidR="00074750" w:rsidRPr="002C6829" w:rsidRDefault="00074750" w:rsidP="00074750">
            <w:pPr>
              <w:pStyle w:val="Tablebodycopy"/>
              <w:jc w:val="center"/>
            </w:pPr>
            <w:r w:rsidRPr="002C6829">
              <w:t>19%</w:t>
            </w:r>
          </w:p>
        </w:tc>
        <w:tc>
          <w:tcPr>
            <w:tcW w:w="454" w:type="pct"/>
            <w:noWrap/>
            <w:vAlign w:val="center"/>
            <w:hideMark/>
          </w:tcPr>
          <w:p w14:paraId="4E73F604" w14:textId="77777777" w:rsidR="00074750" w:rsidRPr="002C6829" w:rsidRDefault="00074750" w:rsidP="00074750">
            <w:pPr>
              <w:pStyle w:val="Tablebodycopy"/>
              <w:jc w:val="center"/>
            </w:pPr>
            <w:r w:rsidRPr="002C6829">
              <w:t>19%</w:t>
            </w:r>
          </w:p>
        </w:tc>
        <w:tc>
          <w:tcPr>
            <w:tcW w:w="453" w:type="pct"/>
            <w:noWrap/>
            <w:vAlign w:val="center"/>
            <w:hideMark/>
          </w:tcPr>
          <w:p w14:paraId="51B1E539" w14:textId="77777777" w:rsidR="00074750" w:rsidRPr="002C6829" w:rsidRDefault="00074750" w:rsidP="00074750">
            <w:pPr>
              <w:pStyle w:val="Tablebodycopy"/>
              <w:jc w:val="center"/>
            </w:pPr>
            <w:r w:rsidRPr="002C6829">
              <w:t>20%</w:t>
            </w:r>
          </w:p>
        </w:tc>
        <w:tc>
          <w:tcPr>
            <w:tcW w:w="454" w:type="pct"/>
            <w:noWrap/>
            <w:vAlign w:val="center"/>
            <w:hideMark/>
          </w:tcPr>
          <w:p w14:paraId="30B39985" w14:textId="77777777" w:rsidR="00074750" w:rsidRPr="002C6829" w:rsidRDefault="00074750" w:rsidP="00074750">
            <w:pPr>
              <w:pStyle w:val="Tablebodycopy"/>
              <w:jc w:val="center"/>
            </w:pPr>
            <w:r w:rsidRPr="002C6829">
              <w:t>22%</w:t>
            </w:r>
          </w:p>
        </w:tc>
        <w:tc>
          <w:tcPr>
            <w:tcW w:w="454" w:type="pct"/>
            <w:noWrap/>
            <w:vAlign w:val="center"/>
            <w:hideMark/>
          </w:tcPr>
          <w:p w14:paraId="751546AD" w14:textId="77777777" w:rsidR="00074750" w:rsidRPr="002C6829" w:rsidRDefault="00074750" w:rsidP="00074750">
            <w:pPr>
              <w:pStyle w:val="Tablebodycopy"/>
              <w:jc w:val="center"/>
            </w:pPr>
            <w:r w:rsidRPr="002C6829">
              <w:t>12%</w:t>
            </w:r>
          </w:p>
        </w:tc>
        <w:tc>
          <w:tcPr>
            <w:tcW w:w="453" w:type="pct"/>
            <w:noWrap/>
            <w:vAlign w:val="center"/>
            <w:hideMark/>
          </w:tcPr>
          <w:p w14:paraId="4C454000" w14:textId="77777777" w:rsidR="00074750" w:rsidRPr="002C6829" w:rsidRDefault="00074750" w:rsidP="00074750">
            <w:pPr>
              <w:pStyle w:val="Tablebodycopy"/>
              <w:jc w:val="center"/>
            </w:pPr>
            <w:r w:rsidRPr="002C6829">
              <w:t>3%</w:t>
            </w:r>
          </w:p>
        </w:tc>
        <w:tc>
          <w:tcPr>
            <w:tcW w:w="454" w:type="pct"/>
            <w:noWrap/>
            <w:vAlign w:val="center"/>
            <w:hideMark/>
          </w:tcPr>
          <w:p w14:paraId="17B5223C" w14:textId="77777777" w:rsidR="00074750" w:rsidRPr="002C6829" w:rsidRDefault="00074750" w:rsidP="00074750">
            <w:pPr>
              <w:pStyle w:val="Tablebodycopy"/>
              <w:jc w:val="center"/>
            </w:pPr>
            <w:r w:rsidRPr="002C6829">
              <w:t>4%</w:t>
            </w:r>
          </w:p>
        </w:tc>
        <w:tc>
          <w:tcPr>
            <w:tcW w:w="428" w:type="pct"/>
            <w:noWrap/>
            <w:vAlign w:val="center"/>
            <w:hideMark/>
          </w:tcPr>
          <w:p w14:paraId="1AEF104C" w14:textId="77777777" w:rsidR="00074750" w:rsidRPr="002C6829" w:rsidRDefault="00074750" w:rsidP="00074750">
            <w:pPr>
              <w:pStyle w:val="Tablebodycopy"/>
              <w:jc w:val="center"/>
            </w:pPr>
            <w:r w:rsidRPr="002C6829">
              <w:t>1%</w:t>
            </w:r>
          </w:p>
        </w:tc>
      </w:tr>
      <w:tr w:rsidR="00074750" w:rsidRPr="002C6829" w14:paraId="5422FE8D" w14:textId="77777777" w:rsidTr="00074750">
        <w:trPr>
          <w:trHeight w:val="340"/>
        </w:trPr>
        <w:tc>
          <w:tcPr>
            <w:tcW w:w="893" w:type="pct"/>
            <w:vMerge w:val="restart"/>
            <w:vAlign w:val="center"/>
            <w:hideMark/>
          </w:tcPr>
          <w:p w14:paraId="1A7ECB83" w14:textId="77777777" w:rsidR="00074750" w:rsidRPr="002C6829" w:rsidRDefault="00074750" w:rsidP="00074750">
            <w:pPr>
              <w:pStyle w:val="Tablebodycopy"/>
              <w:jc w:val="left"/>
            </w:pPr>
            <w:r w:rsidRPr="002C6829">
              <w:t>EB2_6. An agricultural area</w:t>
            </w:r>
          </w:p>
        </w:tc>
        <w:tc>
          <w:tcPr>
            <w:tcW w:w="504" w:type="pct"/>
            <w:vAlign w:val="center"/>
            <w:hideMark/>
          </w:tcPr>
          <w:p w14:paraId="0D52218E" w14:textId="77777777" w:rsidR="00074750" w:rsidRPr="002C6829" w:rsidRDefault="00074750" w:rsidP="00074750">
            <w:pPr>
              <w:pStyle w:val="Tablebodycopy"/>
              <w:jc w:val="left"/>
            </w:pPr>
            <w:r w:rsidRPr="002C6829">
              <w:t>High CN</w:t>
            </w:r>
          </w:p>
        </w:tc>
        <w:tc>
          <w:tcPr>
            <w:tcW w:w="453" w:type="pct"/>
            <w:noWrap/>
            <w:vAlign w:val="center"/>
            <w:hideMark/>
          </w:tcPr>
          <w:p w14:paraId="22DE0A92" w14:textId="77777777" w:rsidR="00074750" w:rsidRPr="002C6829" w:rsidRDefault="00074750" w:rsidP="00074750">
            <w:pPr>
              <w:pStyle w:val="Tablebodycopy"/>
              <w:jc w:val="center"/>
            </w:pPr>
            <w:r w:rsidRPr="002C6829">
              <w:t>7%</w:t>
            </w:r>
          </w:p>
        </w:tc>
        <w:tc>
          <w:tcPr>
            <w:tcW w:w="454" w:type="pct"/>
            <w:noWrap/>
            <w:vAlign w:val="center"/>
            <w:hideMark/>
          </w:tcPr>
          <w:p w14:paraId="3B484F8B" w14:textId="77777777" w:rsidR="00074750" w:rsidRPr="002C6829" w:rsidRDefault="00074750" w:rsidP="00074750">
            <w:pPr>
              <w:pStyle w:val="Tablebodycopy"/>
              <w:jc w:val="center"/>
            </w:pPr>
            <w:r w:rsidRPr="002C6829">
              <w:t>16%</w:t>
            </w:r>
          </w:p>
        </w:tc>
        <w:tc>
          <w:tcPr>
            <w:tcW w:w="453" w:type="pct"/>
            <w:noWrap/>
            <w:vAlign w:val="center"/>
            <w:hideMark/>
          </w:tcPr>
          <w:p w14:paraId="60204C6E" w14:textId="77777777" w:rsidR="00074750" w:rsidRPr="002C6829" w:rsidRDefault="00074750" w:rsidP="00074750">
            <w:pPr>
              <w:pStyle w:val="Tablebodycopy"/>
              <w:jc w:val="center"/>
            </w:pPr>
            <w:r w:rsidRPr="002C6829">
              <w:t>14%</w:t>
            </w:r>
          </w:p>
        </w:tc>
        <w:tc>
          <w:tcPr>
            <w:tcW w:w="454" w:type="pct"/>
            <w:noWrap/>
            <w:vAlign w:val="center"/>
            <w:hideMark/>
          </w:tcPr>
          <w:p w14:paraId="5220F5FF" w14:textId="77777777" w:rsidR="00074750" w:rsidRPr="002C6829" w:rsidRDefault="00074750" w:rsidP="00074750">
            <w:pPr>
              <w:pStyle w:val="Tablebodycopy"/>
              <w:jc w:val="center"/>
            </w:pPr>
            <w:r w:rsidRPr="002C6829">
              <w:t>26%</w:t>
            </w:r>
          </w:p>
        </w:tc>
        <w:tc>
          <w:tcPr>
            <w:tcW w:w="454" w:type="pct"/>
            <w:noWrap/>
            <w:vAlign w:val="center"/>
            <w:hideMark/>
          </w:tcPr>
          <w:p w14:paraId="558A0FE7" w14:textId="77777777" w:rsidR="00074750" w:rsidRPr="002C6829" w:rsidRDefault="00074750" w:rsidP="00074750">
            <w:pPr>
              <w:pStyle w:val="Tablebodycopy"/>
              <w:jc w:val="center"/>
            </w:pPr>
            <w:r w:rsidRPr="002C6829">
              <w:t>17%</w:t>
            </w:r>
          </w:p>
        </w:tc>
        <w:tc>
          <w:tcPr>
            <w:tcW w:w="453" w:type="pct"/>
            <w:noWrap/>
            <w:vAlign w:val="center"/>
            <w:hideMark/>
          </w:tcPr>
          <w:p w14:paraId="2C90E9B6" w14:textId="77777777" w:rsidR="00074750" w:rsidRPr="002C6829" w:rsidRDefault="00074750" w:rsidP="00074750">
            <w:pPr>
              <w:pStyle w:val="Tablebodycopy"/>
              <w:jc w:val="center"/>
            </w:pPr>
            <w:r w:rsidRPr="002C6829">
              <w:t>6%</w:t>
            </w:r>
          </w:p>
        </w:tc>
        <w:tc>
          <w:tcPr>
            <w:tcW w:w="454" w:type="pct"/>
            <w:noWrap/>
            <w:vAlign w:val="center"/>
            <w:hideMark/>
          </w:tcPr>
          <w:p w14:paraId="4E62A7F5" w14:textId="77777777" w:rsidR="00074750" w:rsidRPr="002C6829" w:rsidRDefault="00074750" w:rsidP="00074750">
            <w:pPr>
              <w:pStyle w:val="Tablebodycopy"/>
              <w:jc w:val="center"/>
            </w:pPr>
            <w:r w:rsidRPr="002C6829">
              <w:t>8%</w:t>
            </w:r>
          </w:p>
        </w:tc>
        <w:tc>
          <w:tcPr>
            <w:tcW w:w="428" w:type="pct"/>
            <w:noWrap/>
            <w:vAlign w:val="center"/>
            <w:hideMark/>
          </w:tcPr>
          <w:p w14:paraId="39D24EBA" w14:textId="77777777" w:rsidR="00074750" w:rsidRPr="002C6829" w:rsidRDefault="00074750" w:rsidP="00074750">
            <w:pPr>
              <w:pStyle w:val="Tablebodycopy"/>
              <w:jc w:val="center"/>
            </w:pPr>
            <w:r w:rsidRPr="002C6829">
              <w:t>6%</w:t>
            </w:r>
          </w:p>
        </w:tc>
      </w:tr>
      <w:tr w:rsidR="00074750" w:rsidRPr="002C6829" w14:paraId="789B7F29" w14:textId="77777777" w:rsidTr="00074750">
        <w:trPr>
          <w:trHeight w:val="340"/>
        </w:trPr>
        <w:tc>
          <w:tcPr>
            <w:tcW w:w="893" w:type="pct"/>
            <w:vMerge/>
            <w:vAlign w:val="center"/>
            <w:hideMark/>
          </w:tcPr>
          <w:p w14:paraId="5D8C3DEA" w14:textId="77777777" w:rsidR="00074750" w:rsidRPr="002C6829" w:rsidRDefault="00074750" w:rsidP="00074750">
            <w:pPr>
              <w:pStyle w:val="Tablebodycopy"/>
              <w:jc w:val="left"/>
            </w:pPr>
          </w:p>
        </w:tc>
        <w:tc>
          <w:tcPr>
            <w:tcW w:w="504" w:type="pct"/>
            <w:vAlign w:val="center"/>
            <w:hideMark/>
          </w:tcPr>
          <w:p w14:paraId="683019EA" w14:textId="77777777" w:rsidR="00074750" w:rsidRPr="002C6829" w:rsidRDefault="00074750" w:rsidP="00074750">
            <w:pPr>
              <w:pStyle w:val="Tablebodycopy"/>
              <w:jc w:val="left"/>
            </w:pPr>
            <w:r w:rsidRPr="002C6829">
              <w:t>Mod CN</w:t>
            </w:r>
          </w:p>
        </w:tc>
        <w:tc>
          <w:tcPr>
            <w:tcW w:w="453" w:type="pct"/>
            <w:noWrap/>
            <w:vAlign w:val="center"/>
            <w:hideMark/>
          </w:tcPr>
          <w:p w14:paraId="185F1308" w14:textId="77777777" w:rsidR="00074750" w:rsidRPr="002C6829" w:rsidRDefault="00074750" w:rsidP="00074750">
            <w:pPr>
              <w:pStyle w:val="Tablebodycopy"/>
              <w:jc w:val="center"/>
            </w:pPr>
            <w:r w:rsidRPr="002C6829">
              <w:t>11%</w:t>
            </w:r>
          </w:p>
        </w:tc>
        <w:tc>
          <w:tcPr>
            <w:tcW w:w="454" w:type="pct"/>
            <w:noWrap/>
            <w:vAlign w:val="center"/>
            <w:hideMark/>
          </w:tcPr>
          <w:p w14:paraId="1269D866" w14:textId="77777777" w:rsidR="00074750" w:rsidRPr="002C6829" w:rsidRDefault="00074750" w:rsidP="00074750">
            <w:pPr>
              <w:pStyle w:val="Tablebodycopy"/>
              <w:jc w:val="center"/>
            </w:pPr>
            <w:r w:rsidRPr="002C6829">
              <w:t>20%</w:t>
            </w:r>
          </w:p>
        </w:tc>
        <w:tc>
          <w:tcPr>
            <w:tcW w:w="453" w:type="pct"/>
            <w:noWrap/>
            <w:vAlign w:val="center"/>
            <w:hideMark/>
          </w:tcPr>
          <w:p w14:paraId="019F8744" w14:textId="77777777" w:rsidR="00074750" w:rsidRPr="002C6829" w:rsidRDefault="00074750" w:rsidP="00074750">
            <w:pPr>
              <w:pStyle w:val="Tablebodycopy"/>
              <w:jc w:val="center"/>
            </w:pPr>
            <w:r w:rsidRPr="002C6829">
              <w:t>17%</w:t>
            </w:r>
          </w:p>
        </w:tc>
        <w:tc>
          <w:tcPr>
            <w:tcW w:w="454" w:type="pct"/>
            <w:noWrap/>
            <w:vAlign w:val="center"/>
            <w:hideMark/>
          </w:tcPr>
          <w:p w14:paraId="6014F6BF" w14:textId="77777777" w:rsidR="00074750" w:rsidRPr="002C6829" w:rsidRDefault="00074750" w:rsidP="00074750">
            <w:pPr>
              <w:pStyle w:val="Tablebodycopy"/>
              <w:jc w:val="center"/>
            </w:pPr>
            <w:r w:rsidRPr="002C6829">
              <w:t>24%</w:t>
            </w:r>
          </w:p>
        </w:tc>
        <w:tc>
          <w:tcPr>
            <w:tcW w:w="454" w:type="pct"/>
            <w:noWrap/>
            <w:vAlign w:val="center"/>
            <w:hideMark/>
          </w:tcPr>
          <w:p w14:paraId="1F4ADC53" w14:textId="77777777" w:rsidR="00074750" w:rsidRPr="002C6829" w:rsidRDefault="00074750" w:rsidP="00074750">
            <w:pPr>
              <w:pStyle w:val="Tablebodycopy"/>
              <w:jc w:val="center"/>
            </w:pPr>
            <w:r w:rsidRPr="002C6829">
              <w:t>15%</w:t>
            </w:r>
          </w:p>
        </w:tc>
        <w:tc>
          <w:tcPr>
            <w:tcW w:w="453" w:type="pct"/>
            <w:noWrap/>
            <w:vAlign w:val="center"/>
            <w:hideMark/>
          </w:tcPr>
          <w:p w14:paraId="15F3206A" w14:textId="77777777" w:rsidR="00074750" w:rsidRPr="002C6829" w:rsidRDefault="00074750" w:rsidP="00074750">
            <w:pPr>
              <w:pStyle w:val="Tablebodycopy"/>
              <w:jc w:val="center"/>
            </w:pPr>
            <w:r w:rsidRPr="002C6829">
              <w:t>3%</w:t>
            </w:r>
          </w:p>
        </w:tc>
        <w:tc>
          <w:tcPr>
            <w:tcW w:w="454" w:type="pct"/>
            <w:noWrap/>
            <w:vAlign w:val="center"/>
            <w:hideMark/>
          </w:tcPr>
          <w:p w14:paraId="2B2F4831" w14:textId="77777777" w:rsidR="00074750" w:rsidRPr="002C6829" w:rsidRDefault="00074750" w:rsidP="00074750">
            <w:pPr>
              <w:pStyle w:val="Tablebodycopy"/>
              <w:jc w:val="center"/>
            </w:pPr>
            <w:r w:rsidRPr="002C6829">
              <w:t>5%</w:t>
            </w:r>
          </w:p>
        </w:tc>
        <w:tc>
          <w:tcPr>
            <w:tcW w:w="428" w:type="pct"/>
            <w:noWrap/>
            <w:vAlign w:val="center"/>
            <w:hideMark/>
          </w:tcPr>
          <w:p w14:paraId="4FF156CB" w14:textId="77777777" w:rsidR="00074750" w:rsidRPr="002C6829" w:rsidRDefault="00074750" w:rsidP="00074750">
            <w:pPr>
              <w:pStyle w:val="Tablebodycopy"/>
              <w:jc w:val="center"/>
            </w:pPr>
            <w:r w:rsidRPr="002C6829">
              <w:t>4%</w:t>
            </w:r>
          </w:p>
        </w:tc>
      </w:tr>
      <w:tr w:rsidR="00074750" w:rsidRPr="002C6829" w14:paraId="33E68E5C" w14:textId="77777777" w:rsidTr="00074750">
        <w:trPr>
          <w:trHeight w:val="340"/>
        </w:trPr>
        <w:tc>
          <w:tcPr>
            <w:tcW w:w="893" w:type="pct"/>
            <w:vMerge/>
            <w:vAlign w:val="center"/>
            <w:hideMark/>
          </w:tcPr>
          <w:p w14:paraId="006A4ACC" w14:textId="77777777" w:rsidR="00074750" w:rsidRPr="002C6829" w:rsidRDefault="00074750" w:rsidP="00074750">
            <w:pPr>
              <w:pStyle w:val="Tablebodycopy"/>
              <w:jc w:val="left"/>
            </w:pPr>
          </w:p>
        </w:tc>
        <w:tc>
          <w:tcPr>
            <w:tcW w:w="504" w:type="pct"/>
            <w:vAlign w:val="center"/>
            <w:hideMark/>
          </w:tcPr>
          <w:p w14:paraId="08C4342D" w14:textId="77777777" w:rsidR="00074750" w:rsidRPr="002C6829" w:rsidRDefault="00074750" w:rsidP="00074750">
            <w:pPr>
              <w:pStyle w:val="Tablebodycopy"/>
              <w:jc w:val="left"/>
            </w:pPr>
            <w:r w:rsidRPr="002C6829">
              <w:t>Low CN</w:t>
            </w:r>
          </w:p>
        </w:tc>
        <w:tc>
          <w:tcPr>
            <w:tcW w:w="453" w:type="pct"/>
            <w:noWrap/>
            <w:vAlign w:val="center"/>
            <w:hideMark/>
          </w:tcPr>
          <w:p w14:paraId="6A126170" w14:textId="77777777" w:rsidR="00074750" w:rsidRPr="002C6829" w:rsidRDefault="00074750" w:rsidP="00074750">
            <w:pPr>
              <w:pStyle w:val="Tablebodycopy"/>
              <w:jc w:val="center"/>
            </w:pPr>
            <w:r w:rsidRPr="002C6829">
              <w:t>26%</w:t>
            </w:r>
          </w:p>
        </w:tc>
        <w:tc>
          <w:tcPr>
            <w:tcW w:w="454" w:type="pct"/>
            <w:noWrap/>
            <w:vAlign w:val="center"/>
            <w:hideMark/>
          </w:tcPr>
          <w:p w14:paraId="5E30E8C7" w14:textId="77777777" w:rsidR="00074750" w:rsidRPr="002C6829" w:rsidRDefault="00074750" w:rsidP="00074750">
            <w:pPr>
              <w:pStyle w:val="Tablebodycopy"/>
              <w:jc w:val="center"/>
            </w:pPr>
            <w:r w:rsidRPr="002C6829">
              <w:t>26%</w:t>
            </w:r>
          </w:p>
        </w:tc>
        <w:tc>
          <w:tcPr>
            <w:tcW w:w="453" w:type="pct"/>
            <w:noWrap/>
            <w:vAlign w:val="center"/>
            <w:hideMark/>
          </w:tcPr>
          <w:p w14:paraId="155F0FC9" w14:textId="77777777" w:rsidR="00074750" w:rsidRPr="002C6829" w:rsidRDefault="00074750" w:rsidP="00074750">
            <w:pPr>
              <w:pStyle w:val="Tablebodycopy"/>
              <w:jc w:val="center"/>
            </w:pPr>
            <w:r w:rsidRPr="002C6829">
              <w:t>16%</w:t>
            </w:r>
          </w:p>
        </w:tc>
        <w:tc>
          <w:tcPr>
            <w:tcW w:w="454" w:type="pct"/>
            <w:noWrap/>
            <w:vAlign w:val="center"/>
            <w:hideMark/>
          </w:tcPr>
          <w:p w14:paraId="7AED3E4D" w14:textId="77777777" w:rsidR="00074750" w:rsidRPr="002C6829" w:rsidRDefault="00074750" w:rsidP="00074750">
            <w:pPr>
              <w:pStyle w:val="Tablebodycopy"/>
              <w:jc w:val="center"/>
            </w:pPr>
            <w:r w:rsidRPr="002C6829">
              <w:t>17%</w:t>
            </w:r>
          </w:p>
        </w:tc>
        <w:tc>
          <w:tcPr>
            <w:tcW w:w="454" w:type="pct"/>
            <w:noWrap/>
            <w:vAlign w:val="center"/>
            <w:hideMark/>
          </w:tcPr>
          <w:p w14:paraId="7A7BF738" w14:textId="77777777" w:rsidR="00074750" w:rsidRPr="002C6829" w:rsidRDefault="00074750" w:rsidP="00074750">
            <w:pPr>
              <w:pStyle w:val="Tablebodycopy"/>
              <w:jc w:val="center"/>
            </w:pPr>
            <w:r w:rsidRPr="002C6829">
              <w:t>8%</w:t>
            </w:r>
          </w:p>
        </w:tc>
        <w:tc>
          <w:tcPr>
            <w:tcW w:w="453" w:type="pct"/>
            <w:noWrap/>
            <w:vAlign w:val="center"/>
            <w:hideMark/>
          </w:tcPr>
          <w:p w14:paraId="00C82B3D" w14:textId="77777777" w:rsidR="00074750" w:rsidRPr="002C6829" w:rsidRDefault="00074750" w:rsidP="00074750">
            <w:pPr>
              <w:pStyle w:val="Tablebodycopy"/>
              <w:jc w:val="center"/>
            </w:pPr>
            <w:r w:rsidRPr="002C6829">
              <w:t>2%</w:t>
            </w:r>
          </w:p>
        </w:tc>
        <w:tc>
          <w:tcPr>
            <w:tcW w:w="454" w:type="pct"/>
            <w:noWrap/>
            <w:vAlign w:val="center"/>
            <w:hideMark/>
          </w:tcPr>
          <w:p w14:paraId="1A2F7B6F" w14:textId="77777777" w:rsidR="00074750" w:rsidRPr="002C6829" w:rsidRDefault="00074750" w:rsidP="00074750">
            <w:pPr>
              <w:pStyle w:val="Tablebodycopy"/>
              <w:jc w:val="center"/>
            </w:pPr>
            <w:r w:rsidRPr="002C6829">
              <w:t>2%</w:t>
            </w:r>
          </w:p>
        </w:tc>
        <w:tc>
          <w:tcPr>
            <w:tcW w:w="428" w:type="pct"/>
            <w:noWrap/>
            <w:vAlign w:val="center"/>
            <w:hideMark/>
          </w:tcPr>
          <w:p w14:paraId="2A9F149D" w14:textId="77777777" w:rsidR="00074750" w:rsidRPr="002C6829" w:rsidRDefault="00074750" w:rsidP="00074750">
            <w:pPr>
              <w:pStyle w:val="Tablebodycopy"/>
              <w:jc w:val="center"/>
            </w:pPr>
            <w:r w:rsidRPr="002C6829">
              <w:t>2%</w:t>
            </w:r>
          </w:p>
        </w:tc>
      </w:tr>
      <w:tr w:rsidR="00074750" w:rsidRPr="002C6829" w14:paraId="4C6F4835" w14:textId="77777777" w:rsidTr="00074750">
        <w:trPr>
          <w:trHeight w:val="340"/>
        </w:trPr>
        <w:tc>
          <w:tcPr>
            <w:tcW w:w="893" w:type="pct"/>
            <w:vMerge w:val="restart"/>
            <w:vAlign w:val="center"/>
            <w:hideMark/>
          </w:tcPr>
          <w:p w14:paraId="2EF02DE9" w14:textId="77777777" w:rsidR="00074750" w:rsidRPr="002C6829" w:rsidRDefault="00074750" w:rsidP="00074750">
            <w:pPr>
              <w:pStyle w:val="Tablebodycopy"/>
              <w:jc w:val="left"/>
            </w:pPr>
            <w:r w:rsidRPr="002C6829">
              <w:t>EB2_7. The beach or coastal areas</w:t>
            </w:r>
          </w:p>
        </w:tc>
        <w:tc>
          <w:tcPr>
            <w:tcW w:w="504" w:type="pct"/>
            <w:vAlign w:val="center"/>
            <w:hideMark/>
          </w:tcPr>
          <w:p w14:paraId="4F1E149B" w14:textId="77777777" w:rsidR="00074750" w:rsidRPr="002C6829" w:rsidRDefault="00074750" w:rsidP="00074750">
            <w:pPr>
              <w:pStyle w:val="Tablebodycopy"/>
              <w:jc w:val="left"/>
            </w:pPr>
            <w:r w:rsidRPr="002C6829">
              <w:t>High CN</w:t>
            </w:r>
          </w:p>
        </w:tc>
        <w:tc>
          <w:tcPr>
            <w:tcW w:w="453" w:type="pct"/>
            <w:noWrap/>
            <w:vAlign w:val="center"/>
            <w:hideMark/>
          </w:tcPr>
          <w:p w14:paraId="50094F0B" w14:textId="77777777" w:rsidR="00074750" w:rsidRPr="002C6829" w:rsidRDefault="00074750" w:rsidP="00074750">
            <w:pPr>
              <w:pStyle w:val="Tablebodycopy"/>
              <w:jc w:val="center"/>
            </w:pPr>
            <w:r w:rsidRPr="002C6829">
              <w:t>2%</w:t>
            </w:r>
          </w:p>
        </w:tc>
        <w:tc>
          <w:tcPr>
            <w:tcW w:w="454" w:type="pct"/>
            <w:noWrap/>
            <w:vAlign w:val="center"/>
            <w:hideMark/>
          </w:tcPr>
          <w:p w14:paraId="102A3B28" w14:textId="77777777" w:rsidR="00074750" w:rsidRPr="002C6829" w:rsidRDefault="00074750" w:rsidP="00074750">
            <w:pPr>
              <w:pStyle w:val="Tablebodycopy"/>
              <w:jc w:val="center"/>
            </w:pPr>
            <w:r w:rsidRPr="002C6829">
              <w:t>7%</w:t>
            </w:r>
          </w:p>
        </w:tc>
        <w:tc>
          <w:tcPr>
            <w:tcW w:w="453" w:type="pct"/>
            <w:noWrap/>
            <w:vAlign w:val="center"/>
            <w:hideMark/>
          </w:tcPr>
          <w:p w14:paraId="3F2C1F0F" w14:textId="77777777" w:rsidR="00074750" w:rsidRPr="002C6829" w:rsidRDefault="00074750" w:rsidP="00074750">
            <w:pPr>
              <w:pStyle w:val="Tablebodycopy"/>
              <w:jc w:val="center"/>
            </w:pPr>
            <w:r w:rsidRPr="002C6829">
              <w:t>10%</w:t>
            </w:r>
          </w:p>
        </w:tc>
        <w:tc>
          <w:tcPr>
            <w:tcW w:w="454" w:type="pct"/>
            <w:noWrap/>
            <w:vAlign w:val="center"/>
            <w:hideMark/>
          </w:tcPr>
          <w:p w14:paraId="1AB05EC3" w14:textId="77777777" w:rsidR="00074750" w:rsidRPr="002C6829" w:rsidRDefault="00074750" w:rsidP="00074750">
            <w:pPr>
              <w:pStyle w:val="Tablebodycopy"/>
              <w:jc w:val="center"/>
            </w:pPr>
            <w:r w:rsidRPr="002C6829">
              <w:t>32%</w:t>
            </w:r>
          </w:p>
        </w:tc>
        <w:tc>
          <w:tcPr>
            <w:tcW w:w="454" w:type="pct"/>
            <w:noWrap/>
            <w:vAlign w:val="center"/>
            <w:hideMark/>
          </w:tcPr>
          <w:p w14:paraId="7B303049" w14:textId="77777777" w:rsidR="00074750" w:rsidRPr="002C6829" w:rsidRDefault="00074750" w:rsidP="00074750">
            <w:pPr>
              <w:pStyle w:val="Tablebodycopy"/>
              <w:jc w:val="center"/>
            </w:pPr>
            <w:r w:rsidRPr="002C6829">
              <w:t>23%</w:t>
            </w:r>
          </w:p>
        </w:tc>
        <w:tc>
          <w:tcPr>
            <w:tcW w:w="453" w:type="pct"/>
            <w:noWrap/>
            <w:vAlign w:val="center"/>
            <w:hideMark/>
          </w:tcPr>
          <w:p w14:paraId="02B94B5F" w14:textId="77777777" w:rsidR="00074750" w:rsidRPr="002C6829" w:rsidRDefault="00074750" w:rsidP="00074750">
            <w:pPr>
              <w:pStyle w:val="Tablebodycopy"/>
              <w:jc w:val="center"/>
            </w:pPr>
            <w:r w:rsidRPr="002C6829">
              <w:t>10%</w:t>
            </w:r>
          </w:p>
        </w:tc>
        <w:tc>
          <w:tcPr>
            <w:tcW w:w="454" w:type="pct"/>
            <w:noWrap/>
            <w:vAlign w:val="center"/>
            <w:hideMark/>
          </w:tcPr>
          <w:p w14:paraId="198D2FE4" w14:textId="77777777" w:rsidR="00074750" w:rsidRPr="002C6829" w:rsidRDefault="00074750" w:rsidP="00074750">
            <w:pPr>
              <w:pStyle w:val="Tablebodycopy"/>
              <w:jc w:val="center"/>
            </w:pPr>
            <w:r w:rsidRPr="002C6829">
              <w:t>14%</w:t>
            </w:r>
          </w:p>
        </w:tc>
        <w:tc>
          <w:tcPr>
            <w:tcW w:w="428" w:type="pct"/>
            <w:noWrap/>
            <w:vAlign w:val="center"/>
            <w:hideMark/>
          </w:tcPr>
          <w:p w14:paraId="5872F008" w14:textId="77777777" w:rsidR="00074750" w:rsidRPr="002C6829" w:rsidRDefault="00074750" w:rsidP="00074750">
            <w:pPr>
              <w:pStyle w:val="Tablebodycopy"/>
              <w:jc w:val="center"/>
            </w:pPr>
            <w:r w:rsidRPr="002C6829">
              <w:t>4%</w:t>
            </w:r>
          </w:p>
        </w:tc>
      </w:tr>
      <w:tr w:rsidR="00074750" w:rsidRPr="002C6829" w14:paraId="7B8E5E7E" w14:textId="77777777" w:rsidTr="00074750">
        <w:trPr>
          <w:trHeight w:val="340"/>
        </w:trPr>
        <w:tc>
          <w:tcPr>
            <w:tcW w:w="893" w:type="pct"/>
            <w:vMerge/>
            <w:vAlign w:val="center"/>
            <w:hideMark/>
          </w:tcPr>
          <w:p w14:paraId="64320945" w14:textId="77777777" w:rsidR="00074750" w:rsidRPr="002C6829" w:rsidRDefault="00074750" w:rsidP="00074750">
            <w:pPr>
              <w:pStyle w:val="Tablebodycopy"/>
              <w:jc w:val="left"/>
            </w:pPr>
          </w:p>
        </w:tc>
        <w:tc>
          <w:tcPr>
            <w:tcW w:w="504" w:type="pct"/>
            <w:vAlign w:val="center"/>
            <w:hideMark/>
          </w:tcPr>
          <w:p w14:paraId="6E9A8B1C" w14:textId="77777777" w:rsidR="00074750" w:rsidRPr="002C6829" w:rsidRDefault="00074750" w:rsidP="00074750">
            <w:pPr>
              <w:pStyle w:val="Tablebodycopy"/>
              <w:jc w:val="left"/>
            </w:pPr>
            <w:r w:rsidRPr="002C6829">
              <w:t>Mod CN</w:t>
            </w:r>
          </w:p>
        </w:tc>
        <w:tc>
          <w:tcPr>
            <w:tcW w:w="453" w:type="pct"/>
            <w:noWrap/>
            <w:vAlign w:val="center"/>
            <w:hideMark/>
          </w:tcPr>
          <w:p w14:paraId="39D7925B" w14:textId="77777777" w:rsidR="00074750" w:rsidRPr="002C6829" w:rsidRDefault="00074750" w:rsidP="00074750">
            <w:pPr>
              <w:pStyle w:val="Tablebodycopy"/>
              <w:jc w:val="center"/>
            </w:pPr>
            <w:r w:rsidRPr="002C6829">
              <w:t>2%</w:t>
            </w:r>
          </w:p>
        </w:tc>
        <w:tc>
          <w:tcPr>
            <w:tcW w:w="454" w:type="pct"/>
            <w:noWrap/>
            <w:vAlign w:val="center"/>
            <w:hideMark/>
          </w:tcPr>
          <w:p w14:paraId="1E16772A" w14:textId="77777777" w:rsidR="00074750" w:rsidRPr="002C6829" w:rsidRDefault="00074750" w:rsidP="00074750">
            <w:pPr>
              <w:pStyle w:val="Tablebodycopy"/>
              <w:jc w:val="center"/>
            </w:pPr>
            <w:r w:rsidRPr="002C6829">
              <w:t>7%</w:t>
            </w:r>
          </w:p>
        </w:tc>
        <w:tc>
          <w:tcPr>
            <w:tcW w:w="453" w:type="pct"/>
            <w:noWrap/>
            <w:vAlign w:val="center"/>
            <w:hideMark/>
          </w:tcPr>
          <w:p w14:paraId="5EE65262" w14:textId="77777777" w:rsidR="00074750" w:rsidRPr="002C6829" w:rsidRDefault="00074750" w:rsidP="00074750">
            <w:pPr>
              <w:pStyle w:val="Tablebodycopy"/>
              <w:jc w:val="center"/>
            </w:pPr>
            <w:r w:rsidRPr="002C6829">
              <w:t>12%</w:t>
            </w:r>
          </w:p>
        </w:tc>
        <w:tc>
          <w:tcPr>
            <w:tcW w:w="454" w:type="pct"/>
            <w:noWrap/>
            <w:vAlign w:val="center"/>
            <w:hideMark/>
          </w:tcPr>
          <w:p w14:paraId="44F3686C" w14:textId="77777777" w:rsidR="00074750" w:rsidRPr="002C6829" w:rsidRDefault="00074750" w:rsidP="00074750">
            <w:pPr>
              <w:pStyle w:val="Tablebodycopy"/>
              <w:jc w:val="center"/>
            </w:pPr>
            <w:r w:rsidRPr="002C6829">
              <w:t>35%</w:t>
            </w:r>
          </w:p>
        </w:tc>
        <w:tc>
          <w:tcPr>
            <w:tcW w:w="454" w:type="pct"/>
            <w:noWrap/>
            <w:vAlign w:val="center"/>
            <w:hideMark/>
          </w:tcPr>
          <w:p w14:paraId="48F9C383" w14:textId="77777777" w:rsidR="00074750" w:rsidRPr="002C6829" w:rsidRDefault="00074750" w:rsidP="00074750">
            <w:pPr>
              <w:pStyle w:val="Tablebodycopy"/>
              <w:jc w:val="center"/>
            </w:pPr>
            <w:r w:rsidRPr="002C6829">
              <w:t>23%</w:t>
            </w:r>
          </w:p>
        </w:tc>
        <w:tc>
          <w:tcPr>
            <w:tcW w:w="453" w:type="pct"/>
            <w:noWrap/>
            <w:vAlign w:val="center"/>
            <w:hideMark/>
          </w:tcPr>
          <w:p w14:paraId="30CE4EFC" w14:textId="77777777" w:rsidR="00074750" w:rsidRPr="002C6829" w:rsidRDefault="00074750" w:rsidP="00074750">
            <w:pPr>
              <w:pStyle w:val="Tablebodycopy"/>
              <w:jc w:val="center"/>
            </w:pPr>
            <w:r w:rsidRPr="002C6829">
              <w:t>10%</w:t>
            </w:r>
          </w:p>
        </w:tc>
        <w:tc>
          <w:tcPr>
            <w:tcW w:w="454" w:type="pct"/>
            <w:noWrap/>
            <w:vAlign w:val="center"/>
            <w:hideMark/>
          </w:tcPr>
          <w:p w14:paraId="75B8DD94" w14:textId="77777777" w:rsidR="00074750" w:rsidRPr="002C6829" w:rsidRDefault="00074750" w:rsidP="00074750">
            <w:pPr>
              <w:pStyle w:val="Tablebodycopy"/>
              <w:jc w:val="center"/>
            </w:pPr>
            <w:r w:rsidRPr="002C6829">
              <w:t>7%</w:t>
            </w:r>
          </w:p>
        </w:tc>
        <w:tc>
          <w:tcPr>
            <w:tcW w:w="428" w:type="pct"/>
            <w:noWrap/>
            <w:vAlign w:val="center"/>
            <w:hideMark/>
          </w:tcPr>
          <w:p w14:paraId="50197445" w14:textId="77777777" w:rsidR="00074750" w:rsidRPr="002C6829" w:rsidRDefault="00074750" w:rsidP="00074750">
            <w:pPr>
              <w:pStyle w:val="Tablebodycopy"/>
              <w:jc w:val="center"/>
            </w:pPr>
            <w:r w:rsidRPr="002C6829">
              <w:t>3%</w:t>
            </w:r>
          </w:p>
        </w:tc>
      </w:tr>
      <w:tr w:rsidR="00074750" w:rsidRPr="002C6829" w14:paraId="47102C72" w14:textId="77777777" w:rsidTr="00074750">
        <w:trPr>
          <w:trHeight w:val="340"/>
        </w:trPr>
        <w:tc>
          <w:tcPr>
            <w:tcW w:w="893" w:type="pct"/>
            <w:vMerge/>
            <w:vAlign w:val="center"/>
            <w:hideMark/>
          </w:tcPr>
          <w:p w14:paraId="1FCC0967" w14:textId="77777777" w:rsidR="00074750" w:rsidRPr="002C6829" w:rsidRDefault="00074750" w:rsidP="00074750">
            <w:pPr>
              <w:pStyle w:val="Tablebodycopy"/>
              <w:jc w:val="left"/>
            </w:pPr>
          </w:p>
        </w:tc>
        <w:tc>
          <w:tcPr>
            <w:tcW w:w="504" w:type="pct"/>
            <w:vAlign w:val="center"/>
            <w:hideMark/>
          </w:tcPr>
          <w:p w14:paraId="7191712F" w14:textId="77777777" w:rsidR="00074750" w:rsidRPr="002C6829" w:rsidRDefault="00074750" w:rsidP="00074750">
            <w:pPr>
              <w:pStyle w:val="Tablebodycopy"/>
              <w:jc w:val="left"/>
            </w:pPr>
            <w:r w:rsidRPr="002C6829">
              <w:t>Low CN</w:t>
            </w:r>
          </w:p>
        </w:tc>
        <w:tc>
          <w:tcPr>
            <w:tcW w:w="453" w:type="pct"/>
            <w:noWrap/>
            <w:vAlign w:val="center"/>
            <w:hideMark/>
          </w:tcPr>
          <w:p w14:paraId="73AFFDD3" w14:textId="77777777" w:rsidR="00074750" w:rsidRPr="002C6829" w:rsidRDefault="00074750" w:rsidP="00074750">
            <w:pPr>
              <w:pStyle w:val="Tablebodycopy"/>
              <w:jc w:val="center"/>
            </w:pPr>
            <w:r w:rsidRPr="002C6829">
              <w:t>7%</w:t>
            </w:r>
          </w:p>
        </w:tc>
        <w:tc>
          <w:tcPr>
            <w:tcW w:w="454" w:type="pct"/>
            <w:noWrap/>
            <w:vAlign w:val="center"/>
            <w:hideMark/>
          </w:tcPr>
          <w:p w14:paraId="41A97B44" w14:textId="77777777" w:rsidR="00074750" w:rsidRPr="002C6829" w:rsidRDefault="00074750" w:rsidP="00074750">
            <w:pPr>
              <w:pStyle w:val="Tablebodycopy"/>
              <w:jc w:val="center"/>
            </w:pPr>
            <w:r w:rsidRPr="002C6829">
              <w:t>12%</w:t>
            </w:r>
          </w:p>
        </w:tc>
        <w:tc>
          <w:tcPr>
            <w:tcW w:w="453" w:type="pct"/>
            <w:noWrap/>
            <w:vAlign w:val="center"/>
            <w:hideMark/>
          </w:tcPr>
          <w:p w14:paraId="1DEAC409" w14:textId="77777777" w:rsidR="00074750" w:rsidRPr="002C6829" w:rsidRDefault="00074750" w:rsidP="00074750">
            <w:pPr>
              <w:pStyle w:val="Tablebodycopy"/>
              <w:jc w:val="center"/>
            </w:pPr>
            <w:r w:rsidRPr="002C6829">
              <w:t>15%</w:t>
            </w:r>
          </w:p>
        </w:tc>
        <w:tc>
          <w:tcPr>
            <w:tcW w:w="454" w:type="pct"/>
            <w:noWrap/>
            <w:vAlign w:val="center"/>
            <w:hideMark/>
          </w:tcPr>
          <w:p w14:paraId="526F4910" w14:textId="77777777" w:rsidR="00074750" w:rsidRPr="002C6829" w:rsidRDefault="00074750" w:rsidP="00074750">
            <w:pPr>
              <w:pStyle w:val="Tablebodycopy"/>
              <w:jc w:val="center"/>
            </w:pPr>
            <w:r w:rsidRPr="002C6829">
              <w:t>38%</w:t>
            </w:r>
          </w:p>
        </w:tc>
        <w:tc>
          <w:tcPr>
            <w:tcW w:w="454" w:type="pct"/>
            <w:noWrap/>
            <w:vAlign w:val="center"/>
            <w:hideMark/>
          </w:tcPr>
          <w:p w14:paraId="1252C2B5" w14:textId="77777777" w:rsidR="00074750" w:rsidRPr="002C6829" w:rsidRDefault="00074750" w:rsidP="00074750">
            <w:pPr>
              <w:pStyle w:val="Tablebodycopy"/>
              <w:jc w:val="center"/>
            </w:pPr>
            <w:r w:rsidRPr="002C6829">
              <w:t>16%</w:t>
            </w:r>
          </w:p>
        </w:tc>
        <w:tc>
          <w:tcPr>
            <w:tcW w:w="453" w:type="pct"/>
            <w:noWrap/>
            <w:vAlign w:val="center"/>
            <w:hideMark/>
          </w:tcPr>
          <w:p w14:paraId="0C044FB5" w14:textId="77777777" w:rsidR="00074750" w:rsidRPr="002C6829" w:rsidRDefault="00074750" w:rsidP="00074750">
            <w:pPr>
              <w:pStyle w:val="Tablebodycopy"/>
              <w:jc w:val="center"/>
            </w:pPr>
            <w:r w:rsidRPr="002C6829">
              <w:t>5%</w:t>
            </w:r>
          </w:p>
        </w:tc>
        <w:tc>
          <w:tcPr>
            <w:tcW w:w="454" w:type="pct"/>
            <w:noWrap/>
            <w:vAlign w:val="center"/>
            <w:hideMark/>
          </w:tcPr>
          <w:p w14:paraId="1C727DD7" w14:textId="77777777" w:rsidR="00074750" w:rsidRPr="002C6829" w:rsidRDefault="00074750" w:rsidP="00074750">
            <w:pPr>
              <w:pStyle w:val="Tablebodycopy"/>
              <w:jc w:val="center"/>
            </w:pPr>
            <w:r w:rsidRPr="002C6829">
              <w:t>4%</w:t>
            </w:r>
          </w:p>
        </w:tc>
        <w:tc>
          <w:tcPr>
            <w:tcW w:w="428" w:type="pct"/>
            <w:noWrap/>
            <w:vAlign w:val="center"/>
            <w:hideMark/>
          </w:tcPr>
          <w:p w14:paraId="6F526596" w14:textId="77777777" w:rsidR="00074750" w:rsidRPr="002C6829" w:rsidRDefault="00074750" w:rsidP="00074750">
            <w:pPr>
              <w:pStyle w:val="Tablebodycopy"/>
              <w:jc w:val="center"/>
            </w:pPr>
            <w:r w:rsidRPr="002C6829">
              <w:t>2%</w:t>
            </w:r>
          </w:p>
        </w:tc>
      </w:tr>
      <w:tr w:rsidR="00074750" w:rsidRPr="002C6829" w14:paraId="5515DCE2" w14:textId="77777777" w:rsidTr="00074750">
        <w:trPr>
          <w:trHeight w:val="340"/>
        </w:trPr>
        <w:tc>
          <w:tcPr>
            <w:tcW w:w="893" w:type="pct"/>
            <w:vMerge w:val="restart"/>
            <w:vAlign w:val="center"/>
            <w:hideMark/>
          </w:tcPr>
          <w:p w14:paraId="5285DC1E" w14:textId="77777777" w:rsidR="00074750" w:rsidRPr="002C6829" w:rsidRDefault="00074750" w:rsidP="00074750">
            <w:pPr>
              <w:pStyle w:val="Tablebodycopy"/>
              <w:jc w:val="left"/>
            </w:pPr>
            <w:r w:rsidRPr="002C6829">
              <w:t>EB2_8. Your own garden at home</w:t>
            </w:r>
          </w:p>
        </w:tc>
        <w:tc>
          <w:tcPr>
            <w:tcW w:w="504" w:type="pct"/>
            <w:vAlign w:val="center"/>
            <w:hideMark/>
          </w:tcPr>
          <w:p w14:paraId="745A4868" w14:textId="77777777" w:rsidR="00074750" w:rsidRPr="002C6829" w:rsidRDefault="00074750" w:rsidP="00074750">
            <w:pPr>
              <w:pStyle w:val="Tablebodycopy"/>
              <w:jc w:val="left"/>
            </w:pPr>
            <w:r w:rsidRPr="002C6829">
              <w:t>High CN</w:t>
            </w:r>
          </w:p>
        </w:tc>
        <w:tc>
          <w:tcPr>
            <w:tcW w:w="453" w:type="pct"/>
            <w:noWrap/>
            <w:vAlign w:val="center"/>
            <w:hideMark/>
          </w:tcPr>
          <w:p w14:paraId="4698B1FF" w14:textId="77777777" w:rsidR="00074750" w:rsidRPr="002C6829" w:rsidRDefault="00074750" w:rsidP="00074750">
            <w:pPr>
              <w:pStyle w:val="Tablebodycopy"/>
              <w:jc w:val="center"/>
            </w:pPr>
            <w:r w:rsidRPr="002C6829">
              <w:t>5%</w:t>
            </w:r>
          </w:p>
        </w:tc>
        <w:tc>
          <w:tcPr>
            <w:tcW w:w="454" w:type="pct"/>
            <w:noWrap/>
            <w:vAlign w:val="center"/>
            <w:hideMark/>
          </w:tcPr>
          <w:p w14:paraId="6AF152FC" w14:textId="77777777" w:rsidR="00074750" w:rsidRPr="002C6829" w:rsidRDefault="00074750" w:rsidP="00074750">
            <w:pPr>
              <w:pStyle w:val="Tablebodycopy"/>
              <w:jc w:val="center"/>
            </w:pPr>
            <w:r w:rsidRPr="002C6829">
              <w:t>0%</w:t>
            </w:r>
          </w:p>
        </w:tc>
        <w:tc>
          <w:tcPr>
            <w:tcW w:w="453" w:type="pct"/>
            <w:noWrap/>
            <w:vAlign w:val="center"/>
            <w:hideMark/>
          </w:tcPr>
          <w:p w14:paraId="47097519" w14:textId="77777777" w:rsidR="00074750" w:rsidRPr="002C6829" w:rsidRDefault="00074750" w:rsidP="00074750">
            <w:pPr>
              <w:pStyle w:val="Tablebodycopy"/>
              <w:jc w:val="center"/>
            </w:pPr>
            <w:r w:rsidRPr="002C6829">
              <w:t>1%</w:t>
            </w:r>
          </w:p>
        </w:tc>
        <w:tc>
          <w:tcPr>
            <w:tcW w:w="454" w:type="pct"/>
            <w:noWrap/>
            <w:vAlign w:val="center"/>
            <w:hideMark/>
          </w:tcPr>
          <w:p w14:paraId="50DE1B1F" w14:textId="77777777" w:rsidR="00074750" w:rsidRPr="002C6829" w:rsidRDefault="00074750" w:rsidP="00074750">
            <w:pPr>
              <w:pStyle w:val="Tablebodycopy"/>
              <w:jc w:val="center"/>
            </w:pPr>
            <w:r w:rsidRPr="002C6829">
              <w:t>1%</w:t>
            </w:r>
          </w:p>
        </w:tc>
        <w:tc>
          <w:tcPr>
            <w:tcW w:w="454" w:type="pct"/>
            <w:noWrap/>
            <w:vAlign w:val="center"/>
            <w:hideMark/>
          </w:tcPr>
          <w:p w14:paraId="73C34256" w14:textId="77777777" w:rsidR="00074750" w:rsidRPr="002C6829" w:rsidRDefault="00074750" w:rsidP="00074750">
            <w:pPr>
              <w:pStyle w:val="Tablebodycopy"/>
              <w:jc w:val="center"/>
            </w:pPr>
            <w:r w:rsidRPr="002C6829">
              <w:t>5%</w:t>
            </w:r>
          </w:p>
        </w:tc>
        <w:tc>
          <w:tcPr>
            <w:tcW w:w="453" w:type="pct"/>
            <w:noWrap/>
            <w:vAlign w:val="center"/>
            <w:hideMark/>
          </w:tcPr>
          <w:p w14:paraId="24D4C16C" w14:textId="77777777" w:rsidR="00074750" w:rsidRPr="002C6829" w:rsidRDefault="00074750" w:rsidP="00074750">
            <w:pPr>
              <w:pStyle w:val="Tablebodycopy"/>
              <w:jc w:val="center"/>
            </w:pPr>
            <w:r w:rsidRPr="002C6829">
              <w:t>5%</w:t>
            </w:r>
          </w:p>
        </w:tc>
        <w:tc>
          <w:tcPr>
            <w:tcW w:w="454" w:type="pct"/>
            <w:noWrap/>
            <w:vAlign w:val="center"/>
            <w:hideMark/>
          </w:tcPr>
          <w:p w14:paraId="110D2088" w14:textId="77777777" w:rsidR="00074750" w:rsidRPr="002C6829" w:rsidRDefault="00074750" w:rsidP="00074750">
            <w:pPr>
              <w:pStyle w:val="Tablebodycopy"/>
              <w:jc w:val="center"/>
            </w:pPr>
            <w:r w:rsidRPr="002C6829">
              <w:t>24%</w:t>
            </w:r>
          </w:p>
        </w:tc>
        <w:tc>
          <w:tcPr>
            <w:tcW w:w="428" w:type="pct"/>
            <w:noWrap/>
            <w:vAlign w:val="center"/>
            <w:hideMark/>
          </w:tcPr>
          <w:p w14:paraId="3FA5C225" w14:textId="77777777" w:rsidR="00074750" w:rsidRPr="002C6829" w:rsidRDefault="00074750" w:rsidP="00074750">
            <w:pPr>
              <w:pStyle w:val="Tablebodycopy"/>
              <w:jc w:val="center"/>
            </w:pPr>
            <w:r w:rsidRPr="002C6829">
              <w:t>59%</w:t>
            </w:r>
          </w:p>
        </w:tc>
      </w:tr>
      <w:tr w:rsidR="00074750" w:rsidRPr="002C6829" w14:paraId="619FC69A" w14:textId="77777777" w:rsidTr="00074750">
        <w:trPr>
          <w:trHeight w:val="340"/>
        </w:trPr>
        <w:tc>
          <w:tcPr>
            <w:tcW w:w="893" w:type="pct"/>
            <w:vMerge/>
            <w:vAlign w:val="center"/>
            <w:hideMark/>
          </w:tcPr>
          <w:p w14:paraId="42C7A2F7" w14:textId="77777777" w:rsidR="00074750" w:rsidRPr="002C6829" w:rsidRDefault="00074750" w:rsidP="00074750">
            <w:pPr>
              <w:pStyle w:val="Tablebodycopy"/>
              <w:jc w:val="left"/>
            </w:pPr>
          </w:p>
        </w:tc>
        <w:tc>
          <w:tcPr>
            <w:tcW w:w="504" w:type="pct"/>
            <w:vAlign w:val="center"/>
            <w:hideMark/>
          </w:tcPr>
          <w:p w14:paraId="7FC3C7E6" w14:textId="77777777" w:rsidR="00074750" w:rsidRPr="002C6829" w:rsidRDefault="00074750" w:rsidP="00074750">
            <w:pPr>
              <w:pStyle w:val="Tablebodycopy"/>
              <w:jc w:val="left"/>
            </w:pPr>
            <w:r w:rsidRPr="002C6829">
              <w:t>Mod CN</w:t>
            </w:r>
          </w:p>
        </w:tc>
        <w:tc>
          <w:tcPr>
            <w:tcW w:w="453" w:type="pct"/>
            <w:noWrap/>
            <w:vAlign w:val="center"/>
            <w:hideMark/>
          </w:tcPr>
          <w:p w14:paraId="14D8D185" w14:textId="77777777" w:rsidR="00074750" w:rsidRPr="002C6829" w:rsidRDefault="00074750" w:rsidP="00074750">
            <w:pPr>
              <w:pStyle w:val="Tablebodycopy"/>
              <w:jc w:val="center"/>
            </w:pPr>
            <w:r w:rsidRPr="002C6829">
              <w:t>6%</w:t>
            </w:r>
          </w:p>
        </w:tc>
        <w:tc>
          <w:tcPr>
            <w:tcW w:w="454" w:type="pct"/>
            <w:noWrap/>
            <w:vAlign w:val="center"/>
            <w:hideMark/>
          </w:tcPr>
          <w:p w14:paraId="5CEAA4AB" w14:textId="77777777" w:rsidR="00074750" w:rsidRPr="002C6829" w:rsidRDefault="00074750" w:rsidP="00074750">
            <w:pPr>
              <w:pStyle w:val="Tablebodycopy"/>
              <w:jc w:val="center"/>
            </w:pPr>
            <w:r w:rsidRPr="002C6829">
              <w:t>1%</w:t>
            </w:r>
          </w:p>
        </w:tc>
        <w:tc>
          <w:tcPr>
            <w:tcW w:w="453" w:type="pct"/>
            <w:noWrap/>
            <w:vAlign w:val="center"/>
            <w:hideMark/>
          </w:tcPr>
          <w:p w14:paraId="30BC2DA8" w14:textId="77777777" w:rsidR="00074750" w:rsidRPr="002C6829" w:rsidRDefault="00074750" w:rsidP="00074750">
            <w:pPr>
              <w:pStyle w:val="Tablebodycopy"/>
              <w:jc w:val="center"/>
            </w:pPr>
            <w:r w:rsidRPr="002C6829">
              <w:t>1%</w:t>
            </w:r>
          </w:p>
        </w:tc>
        <w:tc>
          <w:tcPr>
            <w:tcW w:w="454" w:type="pct"/>
            <w:noWrap/>
            <w:vAlign w:val="center"/>
            <w:hideMark/>
          </w:tcPr>
          <w:p w14:paraId="3E305156" w14:textId="77777777" w:rsidR="00074750" w:rsidRPr="002C6829" w:rsidRDefault="00074750" w:rsidP="00074750">
            <w:pPr>
              <w:pStyle w:val="Tablebodycopy"/>
              <w:jc w:val="center"/>
            </w:pPr>
            <w:r w:rsidRPr="002C6829">
              <w:t>3%</w:t>
            </w:r>
          </w:p>
        </w:tc>
        <w:tc>
          <w:tcPr>
            <w:tcW w:w="454" w:type="pct"/>
            <w:noWrap/>
            <w:vAlign w:val="center"/>
            <w:hideMark/>
          </w:tcPr>
          <w:p w14:paraId="5EAD18C5" w14:textId="77777777" w:rsidR="00074750" w:rsidRPr="002C6829" w:rsidRDefault="00074750" w:rsidP="00074750">
            <w:pPr>
              <w:pStyle w:val="Tablebodycopy"/>
              <w:jc w:val="center"/>
            </w:pPr>
            <w:r w:rsidRPr="002C6829">
              <w:t>8%</w:t>
            </w:r>
          </w:p>
        </w:tc>
        <w:tc>
          <w:tcPr>
            <w:tcW w:w="453" w:type="pct"/>
            <w:noWrap/>
            <w:vAlign w:val="center"/>
            <w:hideMark/>
          </w:tcPr>
          <w:p w14:paraId="319C372D" w14:textId="77777777" w:rsidR="00074750" w:rsidRPr="002C6829" w:rsidRDefault="00074750" w:rsidP="00074750">
            <w:pPr>
              <w:pStyle w:val="Tablebodycopy"/>
              <w:jc w:val="center"/>
            </w:pPr>
            <w:r w:rsidRPr="002C6829">
              <w:t>10%</w:t>
            </w:r>
          </w:p>
        </w:tc>
        <w:tc>
          <w:tcPr>
            <w:tcW w:w="454" w:type="pct"/>
            <w:noWrap/>
            <w:vAlign w:val="center"/>
            <w:hideMark/>
          </w:tcPr>
          <w:p w14:paraId="50FD8B9E" w14:textId="77777777" w:rsidR="00074750" w:rsidRPr="002C6829" w:rsidRDefault="00074750" w:rsidP="00074750">
            <w:pPr>
              <w:pStyle w:val="Tablebodycopy"/>
              <w:jc w:val="center"/>
            </w:pPr>
            <w:r w:rsidRPr="002C6829">
              <w:t>32%</w:t>
            </w:r>
          </w:p>
        </w:tc>
        <w:tc>
          <w:tcPr>
            <w:tcW w:w="428" w:type="pct"/>
            <w:noWrap/>
            <w:vAlign w:val="center"/>
            <w:hideMark/>
          </w:tcPr>
          <w:p w14:paraId="29E2172C" w14:textId="77777777" w:rsidR="00074750" w:rsidRPr="002C6829" w:rsidRDefault="00074750" w:rsidP="00074750">
            <w:pPr>
              <w:pStyle w:val="Tablebodycopy"/>
              <w:jc w:val="center"/>
            </w:pPr>
            <w:r w:rsidRPr="002C6829">
              <w:t>39%</w:t>
            </w:r>
          </w:p>
        </w:tc>
      </w:tr>
      <w:tr w:rsidR="00074750" w:rsidRPr="002C6829" w14:paraId="5BD9C983" w14:textId="77777777" w:rsidTr="00074750">
        <w:trPr>
          <w:trHeight w:val="340"/>
        </w:trPr>
        <w:tc>
          <w:tcPr>
            <w:tcW w:w="893" w:type="pct"/>
            <w:vMerge/>
            <w:vAlign w:val="center"/>
            <w:hideMark/>
          </w:tcPr>
          <w:p w14:paraId="4992F70F" w14:textId="77777777" w:rsidR="00074750" w:rsidRPr="002C6829" w:rsidRDefault="00074750" w:rsidP="00074750">
            <w:pPr>
              <w:pStyle w:val="Tablebodycopy"/>
              <w:jc w:val="left"/>
            </w:pPr>
          </w:p>
        </w:tc>
        <w:tc>
          <w:tcPr>
            <w:tcW w:w="504" w:type="pct"/>
            <w:vAlign w:val="center"/>
            <w:hideMark/>
          </w:tcPr>
          <w:p w14:paraId="261CD09E" w14:textId="77777777" w:rsidR="00074750" w:rsidRPr="002C6829" w:rsidRDefault="00074750" w:rsidP="00074750">
            <w:pPr>
              <w:pStyle w:val="Tablebodycopy"/>
              <w:jc w:val="left"/>
            </w:pPr>
            <w:r w:rsidRPr="002C6829">
              <w:t>Low CN</w:t>
            </w:r>
          </w:p>
        </w:tc>
        <w:tc>
          <w:tcPr>
            <w:tcW w:w="453" w:type="pct"/>
            <w:noWrap/>
            <w:vAlign w:val="center"/>
            <w:hideMark/>
          </w:tcPr>
          <w:p w14:paraId="3A7C12E4" w14:textId="77777777" w:rsidR="00074750" w:rsidRPr="002C6829" w:rsidRDefault="00074750" w:rsidP="00074750">
            <w:pPr>
              <w:pStyle w:val="Tablebodycopy"/>
              <w:jc w:val="center"/>
            </w:pPr>
            <w:r w:rsidRPr="002C6829">
              <w:t>12%</w:t>
            </w:r>
          </w:p>
        </w:tc>
        <w:tc>
          <w:tcPr>
            <w:tcW w:w="454" w:type="pct"/>
            <w:noWrap/>
            <w:vAlign w:val="center"/>
            <w:hideMark/>
          </w:tcPr>
          <w:p w14:paraId="44ED9855" w14:textId="77777777" w:rsidR="00074750" w:rsidRPr="002C6829" w:rsidRDefault="00074750" w:rsidP="00074750">
            <w:pPr>
              <w:pStyle w:val="Tablebodycopy"/>
              <w:jc w:val="center"/>
            </w:pPr>
            <w:r w:rsidRPr="002C6829">
              <w:t>3%</w:t>
            </w:r>
          </w:p>
        </w:tc>
        <w:tc>
          <w:tcPr>
            <w:tcW w:w="453" w:type="pct"/>
            <w:noWrap/>
            <w:vAlign w:val="center"/>
            <w:hideMark/>
          </w:tcPr>
          <w:p w14:paraId="69F9D71C" w14:textId="77777777" w:rsidR="00074750" w:rsidRPr="002C6829" w:rsidRDefault="00074750" w:rsidP="00074750">
            <w:pPr>
              <w:pStyle w:val="Tablebodycopy"/>
              <w:jc w:val="center"/>
            </w:pPr>
            <w:r w:rsidRPr="002C6829">
              <w:t>2%</w:t>
            </w:r>
          </w:p>
        </w:tc>
        <w:tc>
          <w:tcPr>
            <w:tcW w:w="454" w:type="pct"/>
            <w:noWrap/>
            <w:vAlign w:val="center"/>
            <w:hideMark/>
          </w:tcPr>
          <w:p w14:paraId="30BE2C08" w14:textId="77777777" w:rsidR="00074750" w:rsidRPr="002C6829" w:rsidRDefault="00074750" w:rsidP="00074750">
            <w:pPr>
              <w:pStyle w:val="Tablebodycopy"/>
              <w:jc w:val="center"/>
            </w:pPr>
            <w:r w:rsidRPr="002C6829">
              <w:t>4%</w:t>
            </w:r>
          </w:p>
        </w:tc>
        <w:tc>
          <w:tcPr>
            <w:tcW w:w="454" w:type="pct"/>
            <w:noWrap/>
            <w:vAlign w:val="center"/>
            <w:hideMark/>
          </w:tcPr>
          <w:p w14:paraId="0AAC071A" w14:textId="77777777" w:rsidR="00074750" w:rsidRPr="002C6829" w:rsidRDefault="00074750" w:rsidP="00074750">
            <w:pPr>
              <w:pStyle w:val="Tablebodycopy"/>
              <w:jc w:val="center"/>
            </w:pPr>
            <w:r w:rsidRPr="002C6829">
              <w:t>14%</w:t>
            </w:r>
          </w:p>
        </w:tc>
        <w:tc>
          <w:tcPr>
            <w:tcW w:w="453" w:type="pct"/>
            <w:noWrap/>
            <w:vAlign w:val="center"/>
            <w:hideMark/>
          </w:tcPr>
          <w:p w14:paraId="04991BE8" w14:textId="77777777" w:rsidR="00074750" w:rsidRPr="002C6829" w:rsidRDefault="00074750" w:rsidP="00074750">
            <w:pPr>
              <w:pStyle w:val="Tablebodycopy"/>
              <w:jc w:val="center"/>
            </w:pPr>
            <w:r w:rsidRPr="002C6829">
              <w:t>11%</w:t>
            </w:r>
          </w:p>
        </w:tc>
        <w:tc>
          <w:tcPr>
            <w:tcW w:w="454" w:type="pct"/>
            <w:noWrap/>
            <w:vAlign w:val="center"/>
            <w:hideMark/>
          </w:tcPr>
          <w:p w14:paraId="00D05440" w14:textId="77777777" w:rsidR="00074750" w:rsidRPr="002C6829" w:rsidRDefault="00074750" w:rsidP="00074750">
            <w:pPr>
              <w:pStyle w:val="Tablebodycopy"/>
              <w:jc w:val="center"/>
            </w:pPr>
            <w:r w:rsidRPr="002C6829">
              <w:t>28%</w:t>
            </w:r>
          </w:p>
        </w:tc>
        <w:tc>
          <w:tcPr>
            <w:tcW w:w="428" w:type="pct"/>
            <w:noWrap/>
            <w:vAlign w:val="center"/>
            <w:hideMark/>
          </w:tcPr>
          <w:p w14:paraId="533CBADE" w14:textId="77777777" w:rsidR="00074750" w:rsidRPr="002C6829" w:rsidRDefault="00074750" w:rsidP="00074750">
            <w:pPr>
              <w:pStyle w:val="Tablebodycopy"/>
              <w:jc w:val="center"/>
            </w:pPr>
            <w:r w:rsidRPr="002C6829">
              <w:t>25%</w:t>
            </w:r>
          </w:p>
        </w:tc>
      </w:tr>
      <w:tr w:rsidR="00074750" w:rsidRPr="002C6829" w14:paraId="6EB0AD53" w14:textId="77777777" w:rsidTr="00074750">
        <w:trPr>
          <w:trHeight w:val="340"/>
        </w:trPr>
        <w:tc>
          <w:tcPr>
            <w:tcW w:w="893" w:type="pct"/>
            <w:vMerge w:val="restart"/>
            <w:vAlign w:val="center"/>
            <w:hideMark/>
          </w:tcPr>
          <w:p w14:paraId="4D149D5A" w14:textId="77777777" w:rsidR="00074750" w:rsidRPr="002C6829" w:rsidRDefault="00074750" w:rsidP="00074750">
            <w:pPr>
              <w:pStyle w:val="Tablebodycopy"/>
              <w:jc w:val="left"/>
            </w:pPr>
            <w:r w:rsidRPr="002C6829">
              <w:t>EB2_9. A 'green' urban space like a green roof or leafy courtyard</w:t>
            </w:r>
          </w:p>
        </w:tc>
        <w:tc>
          <w:tcPr>
            <w:tcW w:w="504" w:type="pct"/>
            <w:vAlign w:val="center"/>
            <w:hideMark/>
          </w:tcPr>
          <w:p w14:paraId="2AE55BB7" w14:textId="77777777" w:rsidR="00074750" w:rsidRPr="002C6829" w:rsidRDefault="00074750" w:rsidP="00074750">
            <w:pPr>
              <w:pStyle w:val="Tablebodycopy"/>
              <w:jc w:val="left"/>
            </w:pPr>
            <w:r w:rsidRPr="002C6829">
              <w:t>High CN</w:t>
            </w:r>
          </w:p>
        </w:tc>
        <w:tc>
          <w:tcPr>
            <w:tcW w:w="453" w:type="pct"/>
            <w:noWrap/>
            <w:vAlign w:val="center"/>
            <w:hideMark/>
          </w:tcPr>
          <w:p w14:paraId="3BFC430A" w14:textId="77777777" w:rsidR="00074750" w:rsidRPr="002C6829" w:rsidRDefault="00074750" w:rsidP="00074750">
            <w:pPr>
              <w:pStyle w:val="Tablebodycopy"/>
              <w:jc w:val="center"/>
            </w:pPr>
            <w:r w:rsidRPr="002C6829">
              <w:t>14%</w:t>
            </w:r>
          </w:p>
        </w:tc>
        <w:tc>
          <w:tcPr>
            <w:tcW w:w="454" w:type="pct"/>
            <w:noWrap/>
            <w:vAlign w:val="center"/>
            <w:hideMark/>
          </w:tcPr>
          <w:p w14:paraId="57A49C04" w14:textId="77777777" w:rsidR="00074750" w:rsidRPr="002C6829" w:rsidRDefault="00074750" w:rsidP="00074750">
            <w:pPr>
              <w:pStyle w:val="Tablebodycopy"/>
              <w:jc w:val="center"/>
            </w:pPr>
            <w:r w:rsidRPr="002C6829">
              <w:t>9%</w:t>
            </w:r>
          </w:p>
        </w:tc>
        <w:tc>
          <w:tcPr>
            <w:tcW w:w="453" w:type="pct"/>
            <w:noWrap/>
            <w:vAlign w:val="center"/>
            <w:hideMark/>
          </w:tcPr>
          <w:p w14:paraId="610226EF" w14:textId="77777777" w:rsidR="00074750" w:rsidRPr="002C6829" w:rsidRDefault="00074750" w:rsidP="00074750">
            <w:pPr>
              <w:pStyle w:val="Tablebodycopy"/>
              <w:jc w:val="center"/>
            </w:pPr>
            <w:r w:rsidRPr="002C6829">
              <w:t>7%</w:t>
            </w:r>
          </w:p>
        </w:tc>
        <w:tc>
          <w:tcPr>
            <w:tcW w:w="454" w:type="pct"/>
            <w:noWrap/>
            <w:vAlign w:val="center"/>
            <w:hideMark/>
          </w:tcPr>
          <w:p w14:paraId="2A9C84BA" w14:textId="77777777" w:rsidR="00074750" w:rsidRPr="002C6829" w:rsidRDefault="00074750" w:rsidP="00074750">
            <w:pPr>
              <w:pStyle w:val="Tablebodycopy"/>
              <w:jc w:val="center"/>
            </w:pPr>
            <w:r w:rsidRPr="002C6829">
              <w:t>10%</w:t>
            </w:r>
          </w:p>
        </w:tc>
        <w:tc>
          <w:tcPr>
            <w:tcW w:w="454" w:type="pct"/>
            <w:noWrap/>
            <w:vAlign w:val="center"/>
            <w:hideMark/>
          </w:tcPr>
          <w:p w14:paraId="519CAE9C" w14:textId="77777777" w:rsidR="00074750" w:rsidRPr="002C6829" w:rsidRDefault="00074750" w:rsidP="00074750">
            <w:pPr>
              <w:pStyle w:val="Tablebodycopy"/>
              <w:jc w:val="center"/>
            </w:pPr>
            <w:r w:rsidRPr="002C6829">
              <w:t>16%</w:t>
            </w:r>
          </w:p>
        </w:tc>
        <w:tc>
          <w:tcPr>
            <w:tcW w:w="453" w:type="pct"/>
            <w:noWrap/>
            <w:vAlign w:val="center"/>
            <w:hideMark/>
          </w:tcPr>
          <w:p w14:paraId="02E364C0" w14:textId="77777777" w:rsidR="00074750" w:rsidRPr="002C6829" w:rsidRDefault="00074750" w:rsidP="00074750">
            <w:pPr>
              <w:pStyle w:val="Tablebodycopy"/>
              <w:jc w:val="center"/>
            </w:pPr>
            <w:r w:rsidRPr="002C6829">
              <w:t>10%</w:t>
            </w:r>
          </w:p>
        </w:tc>
        <w:tc>
          <w:tcPr>
            <w:tcW w:w="454" w:type="pct"/>
            <w:noWrap/>
            <w:vAlign w:val="center"/>
            <w:hideMark/>
          </w:tcPr>
          <w:p w14:paraId="689CD790" w14:textId="77777777" w:rsidR="00074750" w:rsidRPr="002C6829" w:rsidRDefault="00074750" w:rsidP="00074750">
            <w:pPr>
              <w:pStyle w:val="Tablebodycopy"/>
              <w:jc w:val="center"/>
            </w:pPr>
            <w:r w:rsidRPr="002C6829">
              <w:t>19%</w:t>
            </w:r>
          </w:p>
        </w:tc>
        <w:tc>
          <w:tcPr>
            <w:tcW w:w="428" w:type="pct"/>
            <w:noWrap/>
            <w:vAlign w:val="center"/>
            <w:hideMark/>
          </w:tcPr>
          <w:p w14:paraId="6406A9E5" w14:textId="77777777" w:rsidR="00074750" w:rsidRPr="002C6829" w:rsidRDefault="00074750" w:rsidP="00074750">
            <w:pPr>
              <w:pStyle w:val="Tablebodycopy"/>
              <w:jc w:val="center"/>
            </w:pPr>
            <w:r w:rsidRPr="002C6829">
              <w:t>15%</w:t>
            </w:r>
          </w:p>
        </w:tc>
      </w:tr>
      <w:tr w:rsidR="00074750" w:rsidRPr="002C6829" w14:paraId="60847C08" w14:textId="77777777" w:rsidTr="00074750">
        <w:trPr>
          <w:trHeight w:val="340"/>
        </w:trPr>
        <w:tc>
          <w:tcPr>
            <w:tcW w:w="893" w:type="pct"/>
            <w:vMerge/>
            <w:vAlign w:val="center"/>
            <w:hideMark/>
          </w:tcPr>
          <w:p w14:paraId="0AF64204" w14:textId="77777777" w:rsidR="00074750" w:rsidRPr="002C6829" w:rsidRDefault="00074750" w:rsidP="00074750">
            <w:pPr>
              <w:pStyle w:val="Tablebodycopy"/>
              <w:jc w:val="left"/>
            </w:pPr>
          </w:p>
        </w:tc>
        <w:tc>
          <w:tcPr>
            <w:tcW w:w="504" w:type="pct"/>
            <w:vAlign w:val="center"/>
            <w:hideMark/>
          </w:tcPr>
          <w:p w14:paraId="244F467B" w14:textId="77777777" w:rsidR="00074750" w:rsidRPr="002C6829" w:rsidRDefault="00074750" w:rsidP="00074750">
            <w:pPr>
              <w:pStyle w:val="Tablebodycopy"/>
              <w:jc w:val="left"/>
            </w:pPr>
            <w:r w:rsidRPr="002C6829">
              <w:t>Mod CN</w:t>
            </w:r>
          </w:p>
        </w:tc>
        <w:tc>
          <w:tcPr>
            <w:tcW w:w="453" w:type="pct"/>
            <w:noWrap/>
            <w:vAlign w:val="center"/>
            <w:hideMark/>
          </w:tcPr>
          <w:p w14:paraId="104FAAE9" w14:textId="77777777" w:rsidR="00074750" w:rsidRPr="002C6829" w:rsidRDefault="00074750" w:rsidP="00074750">
            <w:pPr>
              <w:pStyle w:val="Tablebodycopy"/>
              <w:jc w:val="center"/>
            </w:pPr>
            <w:r w:rsidRPr="002C6829">
              <w:t>14%</w:t>
            </w:r>
          </w:p>
        </w:tc>
        <w:tc>
          <w:tcPr>
            <w:tcW w:w="454" w:type="pct"/>
            <w:noWrap/>
            <w:vAlign w:val="center"/>
            <w:hideMark/>
          </w:tcPr>
          <w:p w14:paraId="5B5C7865" w14:textId="77777777" w:rsidR="00074750" w:rsidRPr="002C6829" w:rsidRDefault="00074750" w:rsidP="00074750">
            <w:pPr>
              <w:pStyle w:val="Tablebodycopy"/>
              <w:jc w:val="center"/>
            </w:pPr>
            <w:r w:rsidRPr="002C6829">
              <w:t>12%</w:t>
            </w:r>
          </w:p>
        </w:tc>
        <w:tc>
          <w:tcPr>
            <w:tcW w:w="453" w:type="pct"/>
            <w:noWrap/>
            <w:vAlign w:val="center"/>
            <w:hideMark/>
          </w:tcPr>
          <w:p w14:paraId="0583AD09" w14:textId="77777777" w:rsidR="00074750" w:rsidRPr="002C6829" w:rsidRDefault="00074750" w:rsidP="00074750">
            <w:pPr>
              <w:pStyle w:val="Tablebodycopy"/>
              <w:jc w:val="center"/>
            </w:pPr>
            <w:r w:rsidRPr="002C6829">
              <w:t>10%</w:t>
            </w:r>
          </w:p>
        </w:tc>
        <w:tc>
          <w:tcPr>
            <w:tcW w:w="454" w:type="pct"/>
            <w:noWrap/>
            <w:vAlign w:val="center"/>
            <w:hideMark/>
          </w:tcPr>
          <w:p w14:paraId="2791ECCA" w14:textId="77777777" w:rsidR="00074750" w:rsidRPr="002C6829" w:rsidRDefault="00074750" w:rsidP="00074750">
            <w:pPr>
              <w:pStyle w:val="Tablebodycopy"/>
              <w:jc w:val="center"/>
            </w:pPr>
            <w:r w:rsidRPr="002C6829">
              <w:t>15%</w:t>
            </w:r>
          </w:p>
        </w:tc>
        <w:tc>
          <w:tcPr>
            <w:tcW w:w="454" w:type="pct"/>
            <w:noWrap/>
            <w:vAlign w:val="center"/>
            <w:hideMark/>
          </w:tcPr>
          <w:p w14:paraId="2435D5E7" w14:textId="77777777" w:rsidR="00074750" w:rsidRPr="002C6829" w:rsidRDefault="00074750" w:rsidP="00074750">
            <w:pPr>
              <w:pStyle w:val="Tablebodycopy"/>
              <w:jc w:val="center"/>
            </w:pPr>
            <w:r w:rsidRPr="002C6829">
              <w:t>18%</w:t>
            </w:r>
          </w:p>
        </w:tc>
        <w:tc>
          <w:tcPr>
            <w:tcW w:w="453" w:type="pct"/>
            <w:noWrap/>
            <w:vAlign w:val="center"/>
            <w:hideMark/>
          </w:tcPr>
          <w:p w14:paraId="405BD490" w14:textId="77777777" w:rsidR="00074750" w:rsidRPr="002C6829" w:rsidRDefault="00074750" w:rsidP="00074750">
            <w:pPr>
              <w:pStyle w:val="Tablebodycopy"/>
              <w:jc w:val="center"/>
            </w:pPr>
            <w:r w:rsidRPr="002C6829">
              <w:t>11%</w:t>
            </w:r>
          </w:p>
        </w:tc>
        <w:tc>
          <w:tcPr>
            <w:tcW w:w="454" w:type="pct"/>
            <w:noWrap/>
            <w:vAlign w:val="center"/>
            <w:hideMark/>
          </w:tcPr>
          <w:p w14:paraId="1DF66365" w14:textId="77777777" w:rsidR="00074750" w:rsidRPr="002C6829" w:rsidRDefault="00074750" w:rsidP="00074750">
            <w:pPr>
              <w:pStyle w:val="Tablebodycopy"/>
              <w:jc w:val="center"/>
            </w:pPr>
            <w:r w:rsidRPr="002C6829">
              <w:t>14%</w:t>
            </w:r>
          </w:p>
        </w:tc>
        <w:tc>
          <w:tcPr>
            <w:tcW w:w="428" w:type="pct"/>
            <w:noWrap/>
            <w:vAlign w:val="center"/>
            <w:hideMark/>
          </w:tcPr>
          <w:p w14:paraId="104FCD52" w14:textId="77777777" w:rsidR="00074750" w:rsidRPr="002C6829" w:rsidRDefault="00074750" w:rsidP="00074750">
            <w:pPr>
              <w:pStyle w:val="Tablebodycopy"/>
              <w:jc w:val="center"/>
            </w:pPr>
            <w:r w:rsidRPr="002C6829">
              <w:t>6%</w:t>
            </w:r>
          </w:p>
        </w:tc>
      </w:tr>
      <w:tr w:rsidR="00074750" w:rsidRPr="002C6829" w14:paraId="3EB0FB70" w14:textId="77777777" w:rsidTr="00074750">
        <w:trPr>
          <w:trHeight w:val="340"/>
        </w:trPr>
        <w:tc>
          <w:tcPr>
            <w:tcW w:w="893" w:type="pct"/>
            <w:vMerge/>
            <w:vAlign w:val="center"/>
            <w:hideMark/>
          </w:tcPr>
          <w:p w14:paraId="5597366A" w14:textId="77777777" w:rsidR="00074750" w:rsidRPr="002C6829" w:rsidRDefault="00074750" w:rsidP="00074750">
            <w:pPr>
              <w:pStyle w:val="Tablebodycopy"/>
              <w:jc w:val="left"/>
            </w:pPr>
          </w:p>
        </w:tc>
        <w:tc>
          <w:tcPr>
            <w:tcW w:w="504" w:type="pct"/>
            <w:vAlign w:val="center"/>
            <w:hideMark/>
          </w:tcPr>
          <w:p w14:paraId="250F75D9" w14:textId="77777777" w:rsidR="00074750" w:rsidRPr="002C6829" w:rsidRDefault="00074750" w:rsidP="00074750">
            <w:pPr>
              <w:pStyle w:val="Tablebodycopy"/>
              <w:jc w:val="left"/>
            </w:pPr>
            <w:r w:rsidRPr="002C6829">
              <w:t>Low CN</w:t>
            </w:r>
          </w:p>
        </w:tc>
        <w:tc>
          <w:tcPr>
            <w:tcW w:w="453" w:type="pct"/>
            <w:noWrap/>
            <w:vAlign w:val="center"/>
            <w:hideMark/>
          </w:tcPr>
          <w:p w14:paraId="5D28CA8A" w14:textId="77777777" w:rsidR="00074750" w:rsidRPr="002C6829" w:rsidRDefault="00074750" w:rsidP="00074750">
            <w:pPr>
              <w:pStyle w:val="Tablebodycopy"/>
              <w:jc w:val="center"/>
            </w:pPr>
            <w:r w:rsidRPr="002C6829">
              <w:t>28%</w:t>
            </w:r>
          </w:p>
        </w:tc>
        <w:tc>
          <w:tcPr>
            <w:tcW w:w="454" w:type="pct"/>
            <w:noWrap/>
            <w:vAlign w:val="center"/>
            <w:hideMark/>
          </w:tcPr>
          <w:p w14:paraId="00EEFFA1" w14:textId="77777777" w:rsidR="00074750" w:rsidRPr="002C6829" w:rsidRDefault="00074750" w:rsidP="00074750">
            <w:pPr>
              <w:pStyle w:val="Tablebodycopy"/>
              <w:jc w:val="center"/>
            </w:pPr>
            <w:r w:rsidRPr="002C6829">
              <w:t>16%</w:t>
            </w:r>
          </w:p>
        </w:tc>
        <w:tc>
          <w:tcPr>
            <w:tcW w:w="453" w:type="pct"/>
            <w:noWrap/>
            <w:vAlign w:val="center"/>
            <w:hideMark/>
          </w:tcPr>
          <w:p w14:paraId="6BD181C0" w14:textId="77777777" w:rsidR="00074750" w:rsidRPr="002C6829" w:rsidRDefault="00074750" w:rsidP="00074750">
            <w:pPr>
              <w:pStyle w:val="Tablebodycopy"/>
              <w:jc w:val="center"/>
            </w:pPr>
            <w:r w:rsidRPr="002C6829">
              <w:t>11%</w:t>
            </w:r>
          </w:p>
        </w:tc>
        <w:tc>
          <w:tcPr>
            <w:tcW w:w="454" w:type="pct"/>
            <w:noWrap/>
            <w:vAlign w:val="center"/>
            <w:hideMark/>
          </w:tcPr>
          <w:p w14:paraId="5F6BA0C7" w14:textId="77777777" w:rsidR="00074750" w:rsidRPr="002C6829" w:rsidRDefault="00074750" w:rsidP="00074750">
            <w:pPr>
              <w:pStyle w:val="Tablebodycopy"/>
              <w:jc w:val="center"/>
            </w:pPr>
            <w:r w:rsidRPr="002C6829">
              <w:t>12%</w:t>
            </w:r>
          </w:p>
        </w:tc>
        <w:tc>
          <w:tcPr>
            <w:tcW w:w="454" w:type="pct"/>
            <w:noWrap/>
            <w:vAlign w:val="center"/>
            <w:hideMark/>
          </w:tcPr>
          <w:p w14:paraId="3F03EB9A" w14:textId="77777777" w:rsidR="00074750" w:rsidRPr="002C6829" w:rsidRDefault="00074750" w:rsidP="00074750">
            <w:pPr>
              <w:pStyle w:val="Tablebodycopy"/>
              <w:jc w:val="center"/>
            </w:pPr>
            <w:r w:rsidRPr="002C6829">
              <w:t>14%</w:t>
            </w:r>
          </w:p>
        </w:tc>
        <w:tc>
          <w:tcPr>
            <w:tcW w:w="453" w:type="pct"/>
            <w:noWrap/>
            <w:vAlign w:val="center"/>
            <w:hideMark/>
          </w:tcPr>
          <w:p w14:paraId="14724FB6" w14:textId="77777777" w:rsidR="00074750" w:rsidRPr="002C6829" w:rsidRDefault="00074750" w:rsidP="00074750">
            <w:pPr>
              <w:pStyle w:val="Tablebodycopy"/>
              <w:jc w:val="center"/>
            </w:pPr>
            <w:r w:rsidRPr="002C6829">
              <w:t>7%</w:t>
            </w:r>
          </w:p>
        </w:tc>
        <w:tc>
          <w:tcPr>
            <w:tcW w:w="454" w:type="pct"/>
            <w:noWrap/>
            <w:vAlign w:val="center"/>
            <w:hideMark/>
          </w:tcPr>
          <w:p w14:paraId="0068A7A7" w14:textId="77777777" w:rsidR="00074750" w:rsidRPr="002C6829" w:rsidRDefault="00074750" w:rsidP="00074750">
            <w:pPr>
              <w:pStyle w:val="Tablebodycopy"/>
              <w:jc w:val="center"/>
            </w:pPr>
            <w:r w:rsidRPr="002C6829">
              <w:t>8%</w:t>
            </w:r>
          </w:p>
        </w:tc>
        <w:tc>
          <w:tcPr>
            <w:tcW w:w="428" w:type="pct"/>
            <w:noWrap/>
            <w:vAlign w:val="center"/>
            <w:hideMark/>
          </w:tcPr>
          <w:p w14:paraId="49F45D6D" w14:textId="77777777" w:rsidR="00074750" w:rsidRPr="002C6829" w:rsidRDefault="00074750" w:rsidP="00074750">
            <w:pPr>
              <w:pStyle w:val="Tablebodycopy"/>
              <w:jc w:val="center"/>
            </w:pPr>
            <w:r w:rsidRPr="002C6829">
              <w:t>5%</w:t>
            </w:r>
          </w:p>
        </w:tc>
      </w:tr>
      <w:tr w:rsidR="00074750" w:rsidRPr="002C6829" w14:paraId="72E6A8FA" w14:textId="77777777" w:rsidTr="00074750">
        <w:trPr>
          <w:trHeight w:val="340"/>
        </w:trPr>
        <w:tc>
          <w:tcPr>
            <w:tcW w:w="893" w:type="pct"/>
            <w:vMerge w:val="restart"/>
            <w:vAlign w:val="center"/>
            <w:hideMark/>
          </w:tcPr>
          <w:p w14:paraId="26AABB93" w14:textId="77777777" w:rsidR="00074750" w:rsidRPr="002C6829" w:rsidRDefault="00074750" w:rsidP="00074750">
            <w:pPr>
              <w:pStyle w:val="Tablebodycopy"/>
              <w:jc w:val="left"/>
            </w:pPr>
            <w:r w:rsidRPr="002C6829">
              <w:t>EB2_10. A community garden</w:t>
            </w:r>
          </w:p>
        </w:tc>
        <w:tc>
          <w:tcPr>
            <w:tcW w:w="504" w:type="pct"/>
            <w:vAlign w:val="center"/>
            <w:hideMark/>
          </w:tcPr>
          <w:p w14:paraId="7EEABF9B" w14:textId="77777777" w:rsidR="00074750" w:rsidRPr="002C6829" w:rsidRDefault="00074750" w:rsidP="00074750">
            <w:pPr>
              <w:pStyle w:val="Tablebodycopy"/>
              <w:jc w:val="left"/>
            </w:pPr>
            <w:r w:rsidRPr="002C6829">
              <w:t>High CN</w:t>
            </w:r>
          </w:p>
        </w:tc>
        <w:tc>
          <w:tcPr>
            <w:tcW w:w="453" w:type="pct"/>
            <w:noWrap/>
            <w:vAlign w:val="center"/>
            <w:hideMark/>
          </w:tcPr>
          <w:p w14:paraId="0EC588E9" w14:textId="77777777" w:rsidR="00074750" w:rsidRPr="002C6829" w:rsidRDefault="00074750" w:rsidP="00074750">
            <w:pPr>
              <w:pStyle w:val="Tablebodycopy"/>
              <w:jc w:val="center"/>
            </w:pPr>
            <w:r w:rsidRPr="002C6829">
              <w:t>28%</w:t>
            </w:r>
          </w:p>
        </w:tc>
        <w:tc>
          <w:tcPr>
            <w:tcW w:w="454" w:type="pct"/>
            <w:noWrap/>
            <w:vAlign w:val="center"/>
            <w:hideMark/>
          </w:tcPr>
          <w:p w14:paraId="4B21FFD3" w14:textId="77777777" w:rsidR="00074750" w:rsidRPr="002C6829" w:rsidRDefault="00074750" w:rsidP="00074750">
            <w:pPr>
              <w:pStyle w:val="Tablebodycopy"/>
              <w:jc w:val="center"/>
            </w:pPr>
            <w:r w:rsidRPr="002C6829">
              <w:t>18%</w:t>
            </w:r>
          </w:p>
        </w:tc>
        <w:tc>
          <w:tcPr>
            <w:tcW w:w="453" w:type="pct"/>
            <w:noWrap/>
            <w:vAlign w:val="center"/>
            <w:hideMark/>
          </w:tcPr>
          <w:p w14:paraId="72602FCB" w14:textId="77777777" w:rsidR="00074750" w:rsidRPr="002C6829" w:rsidRDefault="00074750" w:rsidP="00074750">
            <w:pPr>
              <w:pStyle w:val="Tablebodycopy"/>
              <w:jc w:val="center"/>
            </w:pPr>
            <w:r w:rsidRPr="002C6829">
              <w:t>9%</w:t>
            </w:r>
          </w:p>
        </w:tc>
        <w:tc>
          <w:tcPr>
            <w:tcW w:w="454" w:type="pct"/>
            <w:noWrap/>
            <w:vAlign w:val="center"/>
            <w:hideMark/>
          </w:tcPr>
          <w:p w14:paraId="6F167F65" w14:textId="77777777" w:rsidR="00074750" w:rsidRPr="002C6829" w:rsidRDefault="00074750" w:rsidP="00074750">
            <w:pPr>
              <w:pStyle w:val="Tablebodycopy"/>
              <w:jc w:val="center"/>
            </w:pPr>
            <w:r w:rsidRPr="002C6829">
              <w:t>13%</w:t>
            </w:r>
          </w:p>
        </w:tc>
        <w:tc>
          <w:tcPr>
            <w:tcW w:w="454" w:type="pct"/>
            <w:noWrap/>
            <w:vAlign w:val="center"/>
            <w:hideMark/>
          </w:tcPr>
          <w:p w14:paraId="4D22413F" w14:textId="77777777" w:rsidR="00074750" w:rsidRPr="002C6829" w:rsidRDefault="00074750" w:rsidP="00074750">
            <w:pPr>
              <w:pStyle w:val="Tablebodycopy"/>
              <w:jc w:val="center"/>
            </w:pPr>
            <w:r w:rsidRPr="002C6829">
              <w:t>14%</w:t>
            </w:r>
          </w:p>
        </w:tc>
        <w:tc>
          <w:tcPr>
            <w:tcW w:w="453" w:type="pct"/>
            <w:noWrap/>
            <w:vAlign w:val="center"/>
            <w:hideMark/>
          </w:tcPr>
          <w:p w14:paraId="362DFBF5" w14:textId="77777777" w:rsidR="00074750" w:rsidRPr="002C6829" w:rsidRDefault="00074750" w:rsidP="00074750">
            <w:pPr>
              <w:pStyle w:val="Tablebodycopy"/>
              <w:jc w:val="center"/>
            </w:pPr>
            <w:r w:rsidRPr="002C6829">
              <w:t>7%</w:t>
            </w:r>
          </w:p>
        </w:tc>
        <w:tc>
          <w:tcPr>
            <w:tcW w:w="454" w:type="pct"/>
            <w:noWrap/>
            <w:vAlign w:val="center"/>
            <w:hideMark/>
          </w:tcPr>
          <w:p w14:paraId="1D27B954" w14:textId="77777777" w:rsidR="00074750" w:rsidRPr="002C6829" w:rsidRDefault="00074750" w:rsidP="00074750">
            <w:pPr>
              <w:pStyle w:val="Tablebodycopy"/>
              <w:jc w:val="center"/>
            </w:pPr>
            <w:r w:rsidRPr="002C6829">
              <w:t>9%</w:t>
            </w:r>
          </w:p>
        </w:tc>
        <w:tc>
          <w:tcPr>
            <w:tcW w:w="428" w:type="pct"/>
            <w:noWrap/>
            <w:vAlign w:val="center"/>
            <w:hideMark/>
          </w:tcPr>
          <w:p w14:paraId="17FD7E65" w14:textId="77777777" w:rsidR="00074750" w:rsidRPr="002C6829" w:rsidRDefault="00074750" w:rsidP="00074750">
            <w:pPr>
              <w:pStyle w:val="Tablebodycopy"/>
              <w:jc w:val="center"/>
            </w:pPr>
            <w:r w:rsidRPr="002C6829">
              <w:t>3%</w:t>
            </w:r>
          </w:p>
        </w:tc>
      </w:tr>
      <w:tr w:rsidR="00074750" w:rsidRPr="002C6829" w14:paraId="3265C44C" w14:textId="77777777" w:rsidTr="00074750">
        <w:trPr>
          <w:trHeight w:val="340"/>
        </w:trPr>
        <w:tc>
          <w:tcPr>
            <w:tcW w:w="893" w:type="pct"/>
            <w:vMerge/>
            <w:vAlign w:val="center"/>
            <w:hideMark/>
          </w:tcPr>
          <w:p w14:paraId="15ED792E" w14:textId="77777777" w:rsidR="00074750" w:rsidRPr="002C6829" w:rsidRDefault="00074750" w:rsidP="00074750">
            <w:pPr>
              <w:pStyle w:val="Tablebodycopy"/>
              <w:jc w:val="left"/>
            </w:pPr>
          </w:p>
        </w:tc>
        <w:tc>
          <w:tcPr>
            <w:tcW w:w="504" w:type="pct"/>
            <w:vAlign w:val="center"/>
            <w:hideMark/>
          </w:tcPr>
          <w:p w14:paraId="524EA503" w14:textId="77777777" w:rsidR="00074750" w:rsidRPr="002C6829" w:rsidRDefault="00074750" w:rsidP="00074750">
            <w:pPr>
              <w:pStyle w:val="Tablebodycopy"/>
              <w:jc w:val="left"/>
            </w:pPr>
            <w:r w:rsidRPr="002C6829">
              <w:t>Mod CN</w:t>
            </w:r>
          </w:p>
        </w:tc>
        <w:tc>
          <w:tcPr>
            <w:tcW w:w="453" w:type="pct"/>
            <w:noWrap/>
            <w:vAlign w:val="center"/>
            <w:hideMark/>
          </w:tcPr>
          <w:p w14:paraId="2E1D52FC" w14:textId="77777777" w:rsidR="00074750" w:rsidRPr="002C6829" w:rsidRDefault="00074750" w:rsidP="00074750">
            <w:pPr>
              <w:pStyle w:val="Tablebodycopy"/>
              <w:jc w:val="center"/>
            </w:pPr>
            <w:r w:rsidRPr="002C6829">
              <w:t>28%</w:t>
            </w:r>
          </w:p>
        </w:tc>
        <w:tc>
          <w:tcPr>
            <w:tcW w:w="454" w:type="pct"/>
            <w:noWrap/>
            <w:vAlign w:val="center"/>
            <w:hideMark/>
          </w:tcPr>
          <w:p w14:paraId="360560CB" w14:textId="77777777" w:rsidR="00074750" w:rsidRPr="002C6829" w:rsidRDefault="00074750" w:rsidP="00074750">
            <w:pPr>
              <w:pStyle w:val="Tablebodycopy"/>
              <w:jc w:val="center"/>
            </w:pPr>
            <w:r w:rsidRPr="002C6829">
              <w:t>25%</w:t>
            </w:r>
          </w:p>
        </w:tc>
        <w:tc>
          <w:tcPr>
            <w:tcW w:w="453" w:type="pct"/>
            <w:noWrap/>
            <w:vAlign w:val="center"/>
            <w:hideMark/>
          </w:tcPr>
          <w:p w14:paraId="075F1E05" w14:textId="77777777" w:rsidR="00074750" w:rsidRPr="002C6829" w:rsidRDefault="00074750" w:rsidP="00074750">
            <w:pPr>
              <w:pStyle w:val="Tablebodycopy"/>
              <w:jc w:val="center"/>
            </w:pPr>
            <w:r w:rsidRPr="002C6829">
              <w:t>10%</w:t>
            </w:r>
          </w:p>
        </w:tc>
        <w:tc>
          <w:tcPr>
            <w:tcW w:w="454" w:type="pct"/>
            <w:noWrap/>
            <w:vAlign w:val="center"/>
            <w:hideMark/>
          </w:tcPr>
          <w:p w14:paraId="670F6A39" w14:textId="77777777" w:rsidR="00074750" w:rsidRPr="002C6829" w:rsidRDefault="00074750" w:rsidP="00074750">
            <w:pPr>
              <w:pStyle w:val="Tablebodycopy"/>
              <w:jc w:val="center"/>
            </w:pPr>
            <w:r w:rsidRPr="002C6829">
              <w:t>13%</w:t>
            </w:r>
          </w:p>
        </w:tc>
        <w:tc>
          <w:tcPr>
            <w:tcW w:w="454" w:type="pct"/>
            <w:noWrap/>
            <w:vAlign w:val="center"/>
            <w:hideMark/>
          </w:tcPr>
          <w:p w14:paraId="556B06B0" w14:textId="77777777" w:rsidR="00074750" w:rsidRPr="002C6829" w:rsidRDefault="00074750" w:rsidP="00074750">
            <w:pPr>
              <w:pStyle w:val="Tablebodycopy"/>
              <w:jc w:val="center"/>
            </w:pPr>
            <w:r w:rsidRPr="002C6829">
              <w:t>12%</w:t>
            </w:r>
          </w:p>
        </w:tc>
        <w:tc>
          <w:tcPr>
            <w:tcW w:w="453" w:type="pct"/>
            <w:noWrap/>
            <w:vAlign w:val="center"/>
            <w:hideMark/>
          </w:tcPr>
          <w:p w14:paraId="05EC830E" w14:textId="77777777" w:rsidR="00074750" w:rsidRPr="002C6829" w:rsidRDefault="00074750" w:rsidP="00074750">
            <w:pPr>
              <w:pStyle w:val="Tablebodycopy"/>
              <w:jc w:val="center"/>
            </w:pPr>
            <w:r w:rsidRPr="002C6829">
              <w:t>6%</w:t>
            </w:r>
          </w:p>
        </w:tc>
        <w:tc>
          <w:tcPr>
            <w:tcW w:w="454" w:type="pct"/>
            <w:noWrap/>
            <w:vAlign w:val="center"/>
            <w:hideMark/>
          </w:tcPr>
          <w:p w14:paraId="5D6C5FE4" w14:textId="77777777" w:rsidR="00074750" w:rsidRPr="002C6829" w:rsidRDefault="00074750" w:rsidP="00074750">
            <w:pPr>
              <w:pStyle w:val="Tablebodycopy"/>
              <w:jc w:val="center"/>
            </w:pPr>
            <w:r w:rsidRPr="002C6829">
              <w:t>5%</w:t>
            </w:r>
          </w:p>
        </w:tc>
        <w:tc>
          <w:tcPr>
            <w:tcW w:w="428" w:type="pct"/>
            <w:noWrap/>
            <w:vAlign w:val="center"/>
            <w:hideMark/>
          </w:tcPr>
          <w:p w14:paraId="21A78353" w14:textId="77777777" w:rsidR="00074750" w:rsidRPr="002C6829" w:rsidRDefault="00074750" w:rsidP="00074750">
            <w:pPr>
              <w:pStyle w:val="Tablebodycopy"/>
              <w:jc w:val="center"/>
            </w:pPr>
            <w:r w:rsidRPr="002C6829">
              <w:t>1%</w:t>
            </w:r>
          </w:p>
        </w:tc>
      </w:tr>
      <w:tr w:rsidR="00074750" w:rsidRPr="002C6829" w14:paraId="03F3BE0C" w14:textId="77777777" w:rsidTr="00074750">
        <w:trPr>
          <w:trHeight w:val="340"/>
        </w:trPr>
        <w:tc>
          <w:tcPr>
            <w:tcW w:w="893" w:type="pct"/>
            <w:vMerge/>
            <w:vAlign w:val="center"/>
            <w:hideMark/>
          </w:tcPr>
          <w:p w14:paraId="0528537B" w14:textId="77777777" w:rsidR="00074750" w:rsidRPr="002C6829" w:rsidRDefault="00074750" w:rsidP="00074750">
            <w:pPr>
              <w:pStyle w:val="Tablebodycopy"/>
              <w:jc w:val="left"/>
            </w:pPr>
          </w:p>
        </w:tc>
        <w:tc>
          <w:tcPr>
            <w:tcW w:w="504" w:type="pct"/>
            <w:vAlign w:val="center"/>
            <w:hideMark/>
          </w:tcPr>
          <w:p w14:paraId="77174E2D" w14:textId="77777777" w:rsidR="00074750" w:rsidRPr="002C6829" w:rsidRDefault="00074750" w:rsidP="00074750">
            <w:pPr>
              <w:pStyle w:val="Tablebodycopy"/>
              <w:jc w:val="left"/>
            </w:pPr>
            <w:r w:rsidRPr="002C6829">
              <w:t>Low CN</w:t>
            </w:r>
          </w:p>
        </w:tc>
        <w:tc>
          <w:tcPr>
            <w:tcW w:w="453" w:type="pct"/>
            <w:noWrap/>
            <w:vAlign w:val="center"/>
            <w:hideMark/>
          </w:tcPr>
          <w:p w14:paraId="541F12E7" w14:textId="77777777" w:rsidR="00074750" w:rsidRPr="002C6829" w:rsidRDefault="00074750" w:rsidP="00074750">
            <w:pPr>
              <w:pStyle w:val="Tablebodycopy"/>
              <w:jc w:val="center"/>
            </w:pPr>
            <w:r w:rsidRPr="002C6829">
              <w:t>46%</w:t>
            </w:r>
          </w:p>
        </w:tc>
        <w:tc>
          <w:tcPr>
            <w:tcW w:w="454" w:type="pct"/>
            <w:noWrap/>
            <w:vAlign w:val="center"/>
            <w:hideMark/>
          </w:tcPr>
          <w:p w14:paraId="4724F9D1" w14:textId="77777777" w:rsidR="00074750" w:rsidRPr="002C6829" w:rsidRDefault="00074750" w:rsidP="00074750">
            <w:pPr>
              <w:pStyle w:val="Tablebodycopy"/>
              <w:jc w:val="center"/>
            </w:pPr>
            <w:r w:rsidRPr="002C6829">
              <w:t>21%</w:t>
            </w:r>
          </w:p>
        </w:tc>
        <w:tc>
          <w:tcPr>
            <w:tcW w:w="453" w:type="pct"/>
            <w:noWrap/>
            <w:vAlign w:val="center"/>
            <w:hideMark/>
          </w:tcPr>
          <w:p w14:paraId="70908EDB" w14:textId="77777777" w:rsidR="00074750" w:rsidRPr="002C6829" w:rsidRDefault="00074750" w:rsidP="00074750">
            <w:pPr>
              <w:pStyle w:val="Tablebodycopy"/>
              <w:jc w:val="center"/>
            </w:pPr>
            <w:r w:rsidRPr="002C6829">
              <w:t>12%</w:t>
            </w:r>
          </w:p>
        </w:tc>
        <w:tc>
          <w:tcPr>
            <w:tcW w:w="454" w:type="pct"/>
            <w:noWrap/>
            <w:vAlign w:val="center"/>
            <w:hideMark/>
          </w:tcPr>
          <w:p w14:paraId="74C54FC8" w14:textId="77777777" w:rsidR="00074750" w:rsidRPr="002C6829" w:rsidRDefault="00074750" w:rsidP="00074750">
            <w:pPr>
              <w:pStyle w:val="Tablebodycopy"/>
              <w:jc w:val="center"/>
            </w:pPr>
            <w:r w:rsidRPr="002C6829">
              <w:t>8%</w:t>
            </w:r>
          </w:p>
        </w:tc>
        <w:tc>
          <w:tcPr>
            <w:tcW w:w="454" w:type="pct"/>
            <w:noWrap/>
            <w:vAlign w:val="center"/>
            <w:hideMark/>
          </w:tcPr>
          <w:p w14:paraId="50929EF8" w14:textId="77777777" w:rsidR="00074750" w:rsidRPr="002C6829" w:rsidRDefault="00074750" w:rsidP="00074750">
            <w:pPr>
              <w:pStyle w:val="Tablebodycopy"/>
              <w:jc w:val="center"/>
            </w:pPr>
            <w:r w:rsidRPr="002C6829">
              <w:t>6%</w:t>
            </w:r>
          </w:p>
        </w:tc>
        <w:tc>
          <w:tcPr>
            <w:tcW w:w="453" w:type="pct"/>
            <w:noWrap/>
            <w:vAlign w:val="center"/>
            <w:hideMark/>
          </w:tcPr>
          <w:p w14:paraId="23E97EEA" w14:textId="77777777" w:rsidR="00074750" w:rsidRPr="002C6829" w:rsidRDefault="00074750" w:rsidP="00074750">
            <w:pPr>
              <w:pStyle w:val="Tablebodycopy"/>
              <w:jc w:val="center"/>
            </w:pPr>
            <w:r w:rsidRPr="002C6829">
              <w:t>3%</w:t>
            </w:r>
          </w:p>
        </w:tc>
        <w:tc>
          <w:tcPr>
            <w:tcW w:w="454" w:type="pct"/>
            <w:noWrap/>
            <w:vAlign w:val="center"/>
            <w:hideMark/>
          </w:tcPr>
          <w:p w14:paraId="4FB6A349" w14:textId="77777777" w:rsidR="00074750" w:rsidRPr="002C6829" w:rsidRDefault="00074750" w:rsidP="00074750">
            <w:pPr>
              <w:pStyle w:val="Tablebodycopy"/>
              <w:jc w:val="center"/>
            </w:pPr>
            <w:r w:rsidRPr="002C6829">
              <w:t>3%</w:t>
            </w:r>
          </w:p>
        </w:tc>
        <w:tc>
          <w:tcPr>
            <w:tcW w:w="428" w:type="pct"/>
            <w:noWrap/>
            <w:vAlign w:val="center"/>
            <w:hideMark/>
          </w:tcPr>
          <w:p w14:paraId="2CA2FDEA" w14:textId="77777777" w:rsidR="00074750" w:rsidRPr="002C6829" w:rsidRDefault="00074750" w:rsidP="00074750">
            <w:pPr>
              <w:pStyle w:val="Tablebodycopy"/>
              <w:jc w:val="center"/>
            </w:pPr>
            <w:r w:rsidRPr="002C6829">
              <w:t>0%</w:t>
            </w:r>
          </w:p>
        </w:tc>
      </w:tr>
    </w:tbl>
    <w:p w14:paraId="38CE8323" w14:textId="77777777" w:rsidR="00074750" w:rsidRPr="002C6829" w:rsidRDefault="00074750" w:rsidP="00074750">
      <w:pPr>
        <w:rPr>
          <w:lang w:val="en-AU"/>
        </w:rPr>
      </w:pPr>
    </w:p>
    <w:p w14:paraId="6589B911" w14:textId="77777777" w:rsidR="00074750" w:rsidRPr="002C6829" w:rsidRDefault="00074750" w:rsidP="00074750">
      <w:pPr>
        <w:spacing w:after="0" w:line="240" w:lineRule="auto"/>
        <w:jc w:val="left"/>
        <w:rPr>
          <w:rFonts w:eastAsiaTheme="majorEastAsia" w:cstheme="majorBidi"/>
          <w:b/>
          <w:iCs/>
          <w:color w:val="FC612E" w:themeColor="accent2"/>
          <w:lang w:val="en-AU"/>
        </w:rPr>
      </w:pPr>
      <w:r w:rsidRPr="002C6829">
        <w:rPr>
          <w:lang w:val="en-AU"/>
        </w:rPr>
        <w:br w:type="page"/>
      </w:r>
    </w:p>
    <w:p w14:paraId="6F8DBBD5" w14:textId="77777777" w:rsidR="00074750" w:rsidRPr="002C6829" w:rsidRDefault="00074750" w:rsidP="00074750">
      <w:pPr>
        <w:pStyle w:val="Heading4"/>
        <w:rPr>
          <w:lang w:val="en-AU"/>
        </w:rPr>
      </w:pPr>
      <w:r w:rsidRPr="002C6829">
        <w:rPr>
          <w:lang w:val="en-AU"/>
        </w:rPr>
        <w:lastRenderedPageBreak/>
        <w:t>Activities Victorians undertake when spending time in nature</w:t>
      </w:r>
    </w:p>
    <w:p w14:paraId="2B6BC17B" w14:textId="77777777" w:rsidR="00074750" w:rsidRPr="002C6829" w:rsidRDefault="00074750" w:rsidP="00074750">
      <w:pPr>
        <w:rPr>
          <w:noProof/>
          <w:lang w:val="en-AU"/>
        </w:rPr>
      </w:pPr>
      <w:r w:rsidRPr="002C6829">
        <w:rPr>
          <w:noProof/>
          <w:lang w:val="en-AU"/>
        </w:rPr>
        <w:t>A study of the distributions of the activity variables shows that in all cases, greater proportions of individuals with high and moderate levels of CN are more frequently active in nature compared with low CN participants. In many of these cases, greater frequency of activity was reported by high CN participants than individuals in the moderate CN group. Exceptions included participating in cultural activities, accompanying children and engaging in motorised leisure where the distributions of the two groups were similar.</w:t>
      </w:r>
    </w:p>
    <w:p w14:paraId="5FEA6320" w14:textId="77777777" w:rsidR="00074750" w:rsidRPr="002C6829" w:rsidRDefault="00074750" w:rsidP="00074750">
      <w:pPr>
        <w:rPr>
          <w:noProof/>
          <w:lang w:val="en-AU"/>
        </w:rPr>
      </w:pPr>
      <w:r w:rsidRPr="002C6829">
        <w:rPr>
          <w:noProof/>
          <w:lang w:val="en-AU"/>
        </w:rPr>
        <w:t xml:space="preserve">Some activities were relatively more frequently engaged in for all CN groups. For example, larger proportions in all CN groups reported participating in some form of physical activity and walking the dog, and lower frequency rates were observed for participating in motorised leisure activities. However, whenever an activity implied some connection to environmental values (e.g., protecting nature, obtaining some kind of restorative benefit from nature) High CN participants were considerably more likely to engage in it with greater frequency than low CN participants (see, for example, Charts 1, 6, 8, 11 and 13). </w:t>
      </w:r>
    </w:p>
    <w:p w14:paraId="3DE99B7E" w14:textId="77777777" w:rsidR="00074750" w:rsidRPr="002C6829" w:rsidRDefault="00074750" w:rsidP="00074750">
      <w:pPr>
        <w:pStyle w:val="Heading5"/>
        <w:rPr>
          <w:noProof/>
          <w:lang w:val="en-AU"/>
        </w:rPr>
      </w:pPr>
      <w:r w:rsidRPr="002C6829">
        <w:rPr>
          <w:noProof/>
          <w:lang w:val="en-AU"/>
        </w:rPr>
        <w:t>Rest and recover</w:t>
      </w:r>
    </w:p>
    <w:p w14:paraId="45FEF495" w14:textId="77777777" w:rsidR="00074750" w:rsidRPr="002C6829" w:rsidRDefault="00074750" w:rsidP="00074750">
      <w:pPr>
        <w:rPr>
          <w:lang w:val="en-AU"/>
        </w:rPr>
      </w:pPr>
      <w:r w:rsidRPr="002C6829">
        <w:rPr>
          <w:noProof/>
          <w:lang w:val="en-AU" w:eastAsia="en-AU"/>
        </w:rPr>
        <w:drawing>
          <wp:inline distT="0" distB="0" distL="0" distR="0" wp14:anchorId="15C9CD75" wp14:editId="79DBCEFA">
            <wp:extent cx="5727700" cy="1010285"/>
            <wp:effectExtent l="0" t="0" r="6350" b="0"/>
            <wp:docPr id="283" name="Chart 283"/>
            <wp:cNvGraphicFramePr/>
            <a:graphic xmlns:a="http://schemas.openxmlformats.org/drawingml/2006/main">
              <a:graphicData uri="http://schemas.openxmlformats.org/drawingml/2006/chart">
                <c:chart xmlns:c="http://schemas.openxmlformats.org/drawingml/2006/chart" xmlns:r="http://schemas.openxmlformats.org/officeDocument/2006/relationships" r:id="rId111"/>
              </a:graphicData>
            </a:graphic>
          </wp:inline>
        </w:drawing>
      </w:r>
    </w:p>
    <w:p w14:paraId="60F9E0BA" w14:textId="77777777" w:rsidR="00074750" w:rsidRPr="002C6829" w:rsidRDefault="00074750" w:rsidP="00074750">
      <w:pPr>
        <w:pStyle w:val="Heading5"/>
        <w:rPr>
          <w:noProof/>
          <w:lang w:val="en-AU"/>
        </w:rPr>
      </w:pPr>
      <w:r w:rsidRPr="002C6829">
        <w:rPr>
          <w:noProof/>
          <w:lang w:val="en-AU"/>
        </w:rPr>
        <w:t>Engage in social activities</w:t>
      </w:r>
    </w:p>
    <w:p w14:paraId="6D2F2F49" w14:textId="77777777" w:rsidR="00074750" w:rsidRPr="002C6829" w:rsidRDefault="00074750" w:rsidP="00074750">
      <w:pPr>
        <w:rPr>
          <w:lang w:val="en-AU"/>
        </w:rPr>
      </w:pPr>
      <w:r w:rsidRPr="002C6829">
        <w:rPr>
          <w:noProof/>
          <w:lang w:val="en-AU" w:eastAsia="en-AU"/>
        </w:rPr>
        <w:drawing>
          <wp:inline distT="0" distB="0" distL="0" distR="0" wp14:anchorId="00A045FC" wp14:editId="1FA97D16">
            <wp:extent cx="5727700" cy="1010285"/>
            <wp:effectExtent l="0" t="0" r="6350" b="0"/>
            <wp:docPr id="284" name="Chart 284"/>
            <wp:cNvGraphicFramePr/>
            <a:graphic xmlns:a="http://schemas.openxmlformats.org/drawingml/2006/main">
              <a:graphicData uri="http://schemas.openxmlformats.org/drawingml/2006/chart">
                <c:chart xmlns:c="http://schemas.openxmlformats.org/drawingml/2006/chart" xmlns:r="http://schemas.openxmlformats.org/officeDocument/2006/relationships" r:id="rId112"/>
              </a:graphicData>
            </a:graphic>
          </wp:inline>
        </w:drawing>
      </w:r>
    </w:p>
    <w:p w14:paraId="4635FD0E" w14:textId="77777777" w:rsidR="00074750" w:rsidRPr="002C6829" w:rsidRDefault="00074750" w:rsidP="00074750">
      <w:pPr>
        <w:pStyle w:val="Heading5"/>
        <w:rPr>
          <w:noProof/>
          <w:lang w:val="en-AU"/>
        </w:rPr>
      </w:pPr>
      <w:r w:rsidRPr="002C6829">
        <w:rPr>
          <w:noProof/>
          <w:lang w:val="en-AU"/>
        </w:rPr>
        <w:t>Accompany children</w:t>
      </w:r>
    </w:p>
    <w:p w14:paraId="2039CD8A" w14:textId="77777777" w:rsidR="00074750" w:rsidRPr="002C6829" w:rsidRDefault="00074750" w:rsidP="00074750">
      <w:pPr>
        <w:pStyle w:val="Bodycopy"/>
        <w:rPr>
          <w:b/>
          <w:bCs w:val="0"/>
        </w:rPr>
      </w:pPr>
      <w:r w:rsidRPr="002C6829">
        <w:rPr>
          <w:noProof/>
          <w:lang w:eastAsia="en-AU"/>
        </w:rPr>
        <w:drawing>
          <wp:inline distT="0" distB="0" distL="0" distR="0" wp14:anchorId="443072BC" wp14:editId="11AE6F0D">
            <wp:extent cx="5727700" cy="1010285"/>
            <wp:effectExtent l="0" t="0" r="6350" b="0"/>
            <wp:docPr id="285" name="Chart 285"/>
            <wp:cNvGraphicFramePr/>
            <a:graphic xmlns:a="http://schemas.openxmlformats.org/drawingml/2006/main">
              <a:graphicData uri="http://schemas.openxmlformats.org/drawingml/2006/chart">
                <c:chart xmlns:c="http://schemas.openxmlformats.org/drawingml/2006/chart" xmlns:r="http://schemas.openxmlformats.org/officeDocument/2006/relationships" r:id="rId113"/>
              </a:graphicData>
            </a:graphic>
          </wp:inline>
        </w:drawing>
      </w:r>
      <w:r w:rsidRPr="002C6829">
        <w:rPr>
          <w:b/>
          <w:bCs w:val="0"/>
        </w:rPr>
        <w:t xml:space="preserve"> Key</w:t>
      </w:r>
    </w:p>
    <w:tbl>
      <w:tblPr>
        <w:tblW w:w="0" w:type="auto"/>
        <w:tblLook w:val="04A0" w:firstRow="1" w:lastRow="0" w:firstColumn="1" w:lastColumn="0" w:noHBand="0" w:noVBand="1"/>
      </w:tblPr>
      <w:tblGrid>
        <w:gridCol w:w="879"/>
        <w:gridCol w:w="879"/>
        <w:gridCol w:w="879"/>
        <w:gridCol w:w="879"/>
        <w:gridCol w:w="879"/>
        <w:gridCol w:w="879"/>
        <w:gridCol w:w="879"/>
        <w:gridCol w:w="879"/>
      </w:tblGrid>
      <w:tr w:rsidR="00074750" w:rsidRPr="002C6829" w14:paraId="579A9D26" w14:textId="77777777" w:rsidTr="00074750">
        <w:tc>
          <w:tcPr>
            <w:tcW w:w="879" w:type="dxa"/>
          </w:tcPr>
          <w:tbl>
            <w:tblPr>
              <w:tblpPr w:leftFromText="180" w:rightFromText="180" w:vertAnchor="text" w:horzAnchor="page" w:tblpXSpec="center" w:tblpY="33"/>
              <w:tblOverlap w:val="never"/>
              <w:tblW w:w="0" w:type="auto"/>
              <w:tblLook w:val="04A0" w:firstRow="1" w:lastRow="0" w:firstColumn="1" w:lastColumn="0" w:noHBand="0" w:noVBand="1"/>
            </w:tblPr>
            <w:tblGrid>
              <w:gridCol w:w="317"/>
            </w:tblGrid>
            <w:tr w:rsidR="00074750" w:rsidRPr="002C6829" w14:paraId="5CA3C7F2" w14:textId="77777777" w:rsidTr="00074750">
              <w:trPr>
                <w:trHeight w:val="283"/>
              </w:trPr>
              <w:tc>
                <w:tcPr>
                  <w:tcW w:w="317" w:type="dxa"/>
                  <w:tcBorders>
                    <w:top w:val="single" w:sz="4" w:space="0" w:color="auto"/>
                    <w:left w:val="single" w:sz="4" w:space="0" w:color="auto"/>
                    <w:bottom w:val="single" w:sz="4" w:space="0" w:color="auto"/>
                    <w:right w:val="single" w:sz="4" w:space="0" w:color="auto"/>
                  </w:tcBorders>
                  <w:shd w:val="clear" w:color="auto" w:fill="D73027"/>
                </w:tcPr>
                <w:p w14:paraId="648EFD99" w14:textId="77777777" w:rsidR="00074750" w:rsidRPr="002C6829" w:rsidRDefault="00074750" w:rsidP="00074750">
                  <w:pPr>
                    <w:pStyle w:val="Bodycopy"/>
                    <w:spacing w:after="0"/>
                  </w:pPr>
                </w:p>
              </w:tc>
            </w:tr>
          </w:tbl>
          <w:p w14:paraId="123A884D" w14:textId="77777777" w:rsidR="00074750" w:rsidRPr="002C6829" w:rsidRDefault="00074750" w:rsidP="00074750">
            <w:pPr>
              <w:pStyle w:val="Bodycopy"/>
              <w:rPr>
                <w:i/>
                <w:iCs/>
              </w:rPr>
            </w:pPr>
          </w:p>
        </w:tc>
        <w:tc>
          <w:tcPr>
            <w:tcW w:w="879" w:type="dxa"/>
          </w:tcPr>
          <w:tbl>
            <w:tblPr>
              <w:tblpPr w:leftFromText="180" w:rightFromText="180" w:vertAnchor="text" w:horzAnchor="page" w:tblpXSpec="center" w:tblpY="33"/>
              <w:tblOverlap w:val="never"/>
              <w:tblW w:w="0" w:type="auto"/>
              <w:tblLook w:val="04A0" w:firstRow="1" w:lastRow="0" w:firstColumn="1" w:lastColumn="0" w:noHBand="0" w:noVBand="1"/>
            </w:tblPr>
            <w:tblGrid>
              <w:gridCol w:w="317"/>
            </w:tblGrid>
            <w:tr w:rsidR="00074750" w:rsidRPr="002C6829" w14:paraId="0BD26D62" w14:textId="77777777" w:rsidTr="00074750">
              <w:trPr>
                <w:trHeight w:val="283"/>
              </w:trPr>
              <w:tc>
                <w:tcPr>
                  <w:tcW w:w="317" w:type="dxa"/>
                  <w:tcBorders>
                    <w:top w:val="single" w:sz="4" w:space="0" w:color="auto"/>
                    <w:left w:val="single" w:sz="4" w:space="0" w:color="auto"/>
                    <w:bottom w:val="single" w:sz="4" w:space="0" w:color="auto"/>
                    <w:right w:val="single" w:sz="4" w:space="0" w:color="auto"/>
                  </w:tcBorders>
                  <w:shd w:val="clear" w:color="auto" w:fill="F46D43"/>
                </w:tcPr>
                <w:p w14:paraId="6A8BAF56" w14:textId="77777777" w:rsidR="00074750" w:rsidRPr="002C6829" w:rsidRDefault="00074750" w:rsidP="00074750">
                  <w:pPr>
                    <w:pStyle w:val="Bodycopy"/>
                    <w:spacing w:after="0"/>
                    <w:jc w:val="center"/>
                  </w:pPr>
                </w:p>
              </w:tc>
            </w:tr>
          </w:tbl>
          <w:p w14:paraId="22BAF4BD" w14:textId="77777777" w:rsidR="00074750" w:rsidRPr="002C6829" w:rsidRDefault="00074750" w:rsidP="00074750">
            <w:pPr>
              <w:pStyle w:val="Bodycopy"/>
              <w:rPr>
                <w:i/>
                <w:iCs/>
              </w:rPr>
            </w:pPr>
          </w:p>
        </w:tc>
        <w:tc>
          <w:tcPr>
            <w:tcW w:w="879" w:type="dxa"/>
          </w:tcPr>
          <w:tbl>
            <w:tblPr>
              <w:tblpPr w:leftFromText="180" w:rightFromText="180" w:vertAnchor="text" w:horzAnchor="page" w:tblpXSpec="center" w:tblpY="33"/>
              <w:tblOverlap w:val="never"/>
              <w:tblW w:w="0" w:type="auto"/>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317"/>
            </w:tblGrid>
            <w:tr w:rsidR="00074750" w:rsidRPr="002C6829" w14:paraId="66B6B34A" w14:textId="77777777" w:rsidTr="00074750">
              <w:trPr>
                <w:trHeight w:val="283"/>
              </w:trPr>
              <w:tc>
                <w:tcPr>
                  <w:tcW w:w="317" w:type="dxa"/>
                  <w:shd w:val="clear" w:color="auto" w:fill="FDAE61"/>
                </w:tcPr>
                <w:p w14:paraId="794BA99C" w14:textId="77777777" w:rsidR="00074750" w:rsidRPr="002C6829" w:rsidRDefault="00074750" w:rsidP="00074750">
                  <w:pPr>
                    <w:pStyle w:val="Bodycopy"/>
                    <w:spacing w:after="0"/>
                  </w:pPr>
                </w:p>
              </w:tc>
            </w:tr>
          </w:tbl>
          <w:p w14:paraId="0A091433" w14:textId="77777777" w:rsidR="00074750" w:rsidRPr="002C6829" w:rsidRDefault="00074750" w:rsidP="00074750">
            <w:pPr>
              <w:pStyle w:val="Bodycopy"/>
              <w:rPr>
                <w:i/>
                <w:iCs/>
              </w:rPr>
            </w:pPr>
          </w:p>
        </w:tc>
        <w:tc>
          <w:tcPr>
            <w:tcW w:w="879" w:type="dxa"/>
          </w:tcPr>
          <w:tbl>
            <w:tblPr>
              <w:tblpPr w:leftFromText="180" w:rightFromText="180" w:vertAnchor="text" w:horzAnchor="page" w:tblpXSpec="center" w:tblpY="33"/>
              <w:tblOverlap w:val="never"/>
              <w:tblW w:w="0" w:type="auto"/>
              <w:tblLook w:val="04A0" w:firstRow="1" w:lastRow="0" w:firstColumn="1" w:lastColumn="0" w:noHBand="0" w:noVBand="1"/>
            </w:tblPr>
            <w:tblGrid>
              <w:gridCol w:w="317"/>
            </w:tblGrid>
            <w:tr w:rsidR="00074750" w:rsidRPr="002C6829" w14:paraId="764ED094" w14:textId="77777777" w:rsidTr="00074750">
              <w:trPr>
                <w:trHeight w:val="283"/>
              </w:trPr>
              <w:tc>
                <w:tcPr>
                  <w:tcW w:w="317" w:type="dxa"/>
                  <w:tcBorders>
                    <w:top w:val="single" w:sz="4" w:space="0" w:color="auto"/>
                    <w:left w:val="single" w:sz="4" w:space="0" w:color="auto"/>
                    <w:bottom w:val="single" w:sz="4" w:space="0" w:color="auto"/>
                    <w:right w:val="single" w:sz="4" w:space="0" w:color="auto"/>
                  </w:tcBorders>
                  <w:shd w:val="clear" w:color="auto" w:fill="FEE08B"/>
                </w:tcPr>
                <w:p w14:paraId="195894BD" w14:textId="77777777" w:rsidR="00074750" w:rsidRPr="002C6829" w:rsidRDefault="00074750" w:rsidP="00074750">
                  <w:pPr>
                    <w:pStyle w:val="Bodycopy"/>
                    <w:spacing w:after="0"/>
                  </w:pPr>
                </w:p>
              </w:tc>
            </w:tr>
          </w:tbl>
          <w:p w14:paraId="48A4A744" w14:textId="77777777" w:rsidR="00074750" w:rsidRPr="002C6829" w:rsidRDefault="00074750" w:rsidP="00074750">
            <w:pPr>
              <w:pStyle w:val="Bodycopy"/>
              <w:rPr>
                <w:i/>
                <w:iCs/>
              </w:rPr>
            </w:pPr>
          </w:p>
        </w:tc>
        <w:tc>
          <w:tcPr>
            <w:tcW w:w="879" w:type="dxa"/>
          </w:tcPr>
          <w:tbl>
            <w:tblPr>
              <w:tblpPr w:leftFromText="180" w:rightFromText="180" w:vertAnchor="text" w:horzAnchor="page" w:tblpXSpec="center" w:tblpY="33"/>
              <w:tblOverlap w:val="never"/>
              <w:tblW w:w="0" w:type="auto"/>
              <w:tblLook w:val="04A0" w:firstRow="1" w:lastRow="0" w:firstColumn="1" w:lastColumn="0" w:noHBand="0" w:noVBand="1"/>
            </w:tblPr>
            <w:tblGrid>
              <w:gridCol w:w="317"/>
            </w:tblGrid>
            <w:tr w:rsidR="00074750" w:rsidRPr="002C6829" w14:paraId="0E1E77BA" w14:textId="77777777" w:rsidTr="00074750">
              <w:trPr>
                <w:trHeight w:val="283"/>
              </w:trPr>
              <w:tc>
                <w:tcPr>
                  <w:tcW w:w="317" w:type="dxa"/>
                  <w:tcBorders>
                    <w:top w:val="single" w:sz="4" w:space="0" w:color="auto"/>
                    <w:left w:val="single" w:sz="4" w:space="0" w:color="auto"/>
                    <w:bottom w:val="single" w:sz="4" w:space="0" w:color="auto"/>
                    <w:right w:val="single" w:sz="4" w:space="0" w:color="auto"/>
                  </w:tcBorders>
                  <w:shd w:val="clear" w:color="auto" w:fill="D9EF8B"/>
                </w:tcPr>
                <w:p w14:paraId="6FB1ABF3" w14:textId="77777777" w:rsidR="00074750" w:rsidRPr="002C6829" w:rsidRDefault="00074750" w:rsidP="00074750">
                  <w:pPr>
                    <w:pStyle w:val="Bodycopy"/>
                    <w:spacing w:after="0"/>
                  </w:pPr>
                </w:p>
              </w:tc>
            </w:tr>
          </w:tbl>
          <w:p w14:paraId="41E3C428" w14:textId="77777777" w:rsidR="00074750" w:rsidRPr="002C6829" w:rsidRDefault="00074750" w:rsidP="00074750">
            <w:pPr>
              <w:pStyle w:val="Bodycopy"/>
              <w:rPr>
                <w:i/>
                <w:iCs/>
              </w:rPr>
            </w:pPr>
          </w:p>
        </w:tc>
        <w:tc>
          <w:tcPr>
            <w:tcW w:w="879" w:type="dxa"/>
          </w:tcPr>
          <w:tbl>
            <w:tblPr>
              <w:tblpPr w:leftFromText="180" w:rightFromText="180" w:vertAnchor="text" w:horzAnchor="page" w:tblpXSpec="center" w:tblpY="33"/>
              <w:tblOverlap w:val="never"/>
              <w:tblW w:w="0" w:type="auto"/>
              <w:tblLook w:val="04A0" w:firstRow="1" w:lastRow="0" w:firstColumn="1" w:lastColumn="0" w:noHBand="0" w:noVBand="1"/>
            </w:tblPr>
            <w:tblGrid>
              <w:gridCol w:w="317"/>
            </w:tblGrid>
            <w:tr w:rsidR="00074750" w:rsidRPr="002C6829" w14:paraId="5B7596BA" w14:textId="77777777" w:rsidTr="00074750">
              <w:trPr>
                <w:trHeight w:val="283"/>
              </w:trPr>
              <w:tc>
                <w:tcPr>
                  <w:tcW w:w="317" w:type="dxa"/>
                  <w:tcBorders>
                    <w:top w:val="single" w:sz="4" w:space="0" w:color="auto"/>
                    <w:left w:val="single" w:sz="4" w:space="0" w:color="auto"/>
                    <w:bottom w:val="single" w:sz="4" w:space="0" w:color="auto"/>
                    <w:right w:val="single" w:sz="4" w:space="0" w:color="auto"/>
                  </w:tcBorders>
                  <w:shd w:val="clear" w:color="auto" w:fill="A6D96A"/>
                </w:tcPr>
                <w:p w14:paraId="59E9051A" w14:textId="77777777" w:rsidR="00074750" w:rsidRPr="002C6829" w:rsidRDefault="00074750" w:rsidP="00074750">
                  <w:pPr>
                    <w:pStyle w:val="Bodycopy"/>
                    <w:spacing w:after="0"/>
                  </w:pPr>
                </w:p>
              </w:tc>
            </w:tr>
          </w:tbl>
          <w:p w14:paraId="49244712" w14:textId="77777777" w:rsidR="00074750" w:rsidRPr="002C6829" w:rsidRDefault="00074750" w:rsidP="00074750">
            <w:pPr>
              <w:pStyle w:val="Bodycopy"/>
              <w:rPr>
                <w:i/>
                <w:iCs/>
              </w:rPr>
            </w:pPr>
          </w:p>
        </w:tc>
        <w:tc>
          <w:tcPr>
            <w:tcW w:w="879" w:type="dxa"/>
          </w:tcPr>
          <w:tbl>
            <w:tblPr>
              <w:tblpPr w:leftFromText="180" w:rightFromText="180" w:vertAnchor="text" w:horzAnchor="page" w:tblpXSpec="center" w:tblpY="33"/>
              <w:tblOverlap w:val="never"/>
              <w:tblW w:w="0" w:type="auto"/>
              <w:tblLook w:val="04A0" w:firstRow="1" w:lastRow="0" w:firstColumn="1" w:lastColumn="0" w:noHBand="0" w:noVBand="1"/>
            </w:tblPr>
            <w:tblGrid>
              <w:gridCol w:w="317"/>
            </w:tblGrid>
            <w:tr w:rsidR="00074750" w:rsidRPr="002C6829" w14:paraId="6C000676" w14:textId="77777777" w:rsidTr="00074750">
              <w:trPr>
                <w:trHeight w:val="283"/>
              </w:trPr>
              <w:tc>
                <w:tcPr>
                  <w:tcW w:w="317" w:type="dxa"/>
                  <w:tcBorders>
                    <w:top w:val="single" w:sz="4" w:space="0" w:color="auto"/>
                    <w:left w:val="single" w:sz="4" w:space="0" w:color="auto"/>
                    <w:bottom w:val="single" w:sz="4" w:space="0" w:color="auto"/>
                    <w:right w:val="single" w:sz="4" w:space="0" w:color="auto"/>
                  </w:tcBorders>
                  <w:shd w:val="clear" w:color="auto" w:fill="66BD63"/>
                </w:tcPr>
                <w:p w14:paraId="0FC74DCA" w14:textId="77777777" w:rsidR="00074750" w:rsidRPr="002C6829" w:rsidRDefault="00074750" w:rsidP="00074750">
                  <w:pPr>
                    <w:pStyle w:val="Bodycopy"/>
                    <w:spacing w:after="0"/>
                  </w:pPr>
                </w:p>
              </w:tc>
            </w:tr>
          </w:tbl>
          <w:p w14:paraId="5804D307" w14:textId="77777777" w:rsidR="00074750" w:rsidRPr="002C6829" w:rsidRDefault="00074750" w:rsidP="00074750">
            <w:pPr>
              <w:pStyle w:val="Bodycopy"/>
              <w:rPr>
                <w:i/>
                <w:iCs/>
              </w:rPr>
            </w:pPr>
          </w:p>
        </w:tc>
        <w:tc>
          <w:tcPr>
            <w:tcW w:w="879" w:type="dxa"/>
          </w:tcPr>
          <w:tbl>
            <w:tblPr>
              <w:tblpPr w:leftFromText="180" w:rightFromText="180" w:vertAnchor="text" w:horzAnchor="page" w:tblpXSpec="center" w:tblpY="33"/>
              <w:tblOverlap w:val="never"/>
              <w:tblW w:w="0" w:type="auto"/>
              <w:tblLook w:val="04A0" w:firstRow="1" w:lastRow="0" w:firstColumn="1" w:lastColumn="0" w:noHBand="0" w:noVBand="1"/>
            </w:tblPr>
            <w:tblGrid>
              <w:gridCol w:w="317"/>
            </w:tblGrid>
            <w:tr w:rsidR="00074750" w:rsidRPr="002C6829" w14:paraId="1A71DC88" w14:textId="77777777" w:rsidTr="00074750">
              <w:trPr>
                <w:trHeight w:val="283"/>
              </w:trPr>
              <w:tc>
                <w:tcPr>
                  <w:tcW w:w="317" w:type="dxa"/>
                  <w:tcBorders>
                    <w:top w:val="single" w:sz="4" w:space="0" w:color="auto"/>
                    <w:left w:val="single" w:sz="4" w:space="0" w:color="auto"/>
                    <w:bottom w:val="single" w:sz="4" w:space="0" w:color="auto"/>
                    <w:right w:val="single" w:sz="4" w:space="0" w:color="auto"/>
                  </w:tcBorders>
                  <w:shd w:val="clear" w:color="auto" w:fill="1A9850"/>
                </w:tcPr>
                <w:p w14:paraId="4C209E9D" w14:textId="77777777" w:rsidR="00074750" w:rsidRPr="002C6829" w:rsidRDefault="00074750" w:rsidP="00074750">
                  <w:pPr>
                    <w:pStyle w:val="Bodycopy"/>
                    <w:spacing w:after="0"/>
                  </w:pPr>
                </w:p>
              </w:tc>
            </w:tr>
          </w:tbl>
          <w:p w14:paraId="1D260BAD" w14:textId="77777777" w:rsidR="00074750" w:rsidRPr="002C6829" w:rsidRDefault="00074750" w:rsidP="00074750">
            <w:pPr>
              <w:pStyle w:val="Bodycopy"/>
              <w:spacing w:after="0"/>
            </w:pPr>
          </w:p>
        </w:tc>
      </w:tr>
      <w:tr w:rsidR="00074750" w:rsidRPr="002C6829" w14:paraId="086E8E9F" w14:textId="77777777" w:rsidTr="00074750">
        <w:trPr>
          <w:trHeight w:val="850"/>
        </w:trPr>
        <w:tc>
          <w:tcPr>
            <w:tcW w:w="879" w:type="dxa"/>
          </w:tcPr>
          <w:p w14:paraId="618BA893" w14:textId="77777777" w:rsidR="00074750" w:rsidRPr="002C6829" w:rsidRDefault="00074750" w:rsidP="00074750">
            <w:pPr>
              <w:pStyle w:val="Bodycopy"/>
              <w:spacing w:before="80" w:after="0"/>
              <w:jc w:val="center"/>
            </w:pPr>
            <w:r w:rsidRPr="002C6829">
              <w:t>Never</w:t>
            </w:r>
          </w:p>
        </w:tc>
        <w:tc>
          <w:tcPr>
            <w:tcW w:w="879" w:type="dxa"/>
          </w:tcPr>
          <w:p w14:paraId="45CEED36" w14:textId="77777777" w:rsidR="00074750" w:rsidRPr="002C6829" w:rsidRDefault="00074750" w:rsidP="00074750">
            <w:pPr>
              <w:pStyle w:val="Bodycopy"/>
              <w:spacing w:before="80" w:after="0"/>
              <w:jc w:val="center"/>
            </w:pPr>
            <w:r w:rsidRPr="002C6829">
              <w:t>Less than once a year</w:t>
            </w:r>
          </w:p>
        </w:tc>
        <w:tc>
          <w:tcPr>
            <w:tcW w:w="879" w:type="dxa"/>
          </w:tcPr>
          <w:p w14:paraId="2E6F1A58" w14:textId="77777777" w:rsidR="00074750" w:rsidRPr="002C6829" w:rsidRDefault="00074750" w:rsidP="00074750">
            <w:pPr>
              <w:pStyle w:val="Bodycopy"/>
              <w:spacing w:before="80" w:after="0"/>
              <w:jc w:val="center"/>
            </w:pPr>
            <w:r w:rsidRPr="002C6829">
              <w:t>At least once a year</w:t>
            </w:r>
          </w:p>
        </w:tc>
        <w:tc>
          <w:tcPr>
            <w:tcW w:w="879" w:type="dxa"/>
          </w:tcPr>
          <w:p w14:paraId="775260C1" w14:textId="77777777" w:rsidR="00074750" w:rsidRPr="002C6829" w:rsidRDefault="00074750" w:rsidP="00074750">
            <w:pPr>
              <w:pStyle w:val="Bodycopy"/>
              <w:spacing w:before="80" w:after="0"/>
              <w:jc w:val="center"/>
            </w:pPr>
            <w:r w:rsidRPr="002C6829">
              <w:t>At least twice a year</w:t>
            </w:r>
          </w:p>
        </w:tc>
        <w:tc>
          <w:tcPr>
            <w:tcW w:w="879" w:type="dxa"/>
          </w:tcPr>
          <w:p w14:paraId="2E56D48F" w14:textId="77777777" w:rsidR="00074750" w:rsidRPr="002C6829" w:rsidRDefault="00074750" w:rsidP="00074750">
            <w:pPr>
              <w:pStyle w:val="Bodycopy"/>
              <w:spacing w:before="80" w:after="0"/>
              <w:jc w:val="center"/>
            </w:pPr>
            <w:r w:rsidRPr="002C6829">
              <w:t>At least once a month</w:t>
            </w:r>
          </w:p>
        </w:tc>
        <w:tc>
          <w:tcPr>
            <w:tcW w:w="879" w:type="dxa"/>
          </w:tcPr>
          <w:p w14:paraId="542542F2" w14:textId="77777777" w:rsidR="00074750" w:rsidRPr="002C6829" w:rsidRDefault="00074750" w:rsidP="00074750">
            <w:pPr>
              <w:pStyle w:val="Bodycopy"/>
              <w:spacing w:before="80" w:after="0"/>
              <w:jc w:val="center"/>
            </w:pPr>
            <w:r w:rsidRPr="002C6829">
              <w:t>At least once a fortnight</w:t>
            </w:r>
          </w:p>
        </w:tc>
        <w:tc>
          <w:tcPr>
            <w:tcW w:w="879" w:type="dxa"/>
          </w:tcPr>
          <w:p w14:paraId="34862551" w14:textId="77777777" w:rsidR="00074750" w:rsidRPr="002C6829" w:rsidRDefault="00074750" w:rsidP="00074750">
            <w:pPr>
              <w:pStyle w:val="Bodycopy"/>
              <w:spacing w:before="80" w:after="0"/>
              <w:jc w:val="center"/>
            </w:pPr>
            <w:r w:rsidRPr="002C6829">
              <w:t>At least once a week</w:t>
            </w:r>
          </w:p>
        </w:tc>
        <w:tc>
          <w:tcPr>
            <w:tcW w:w="879" w:type="dxa"/>
          </w:tcPr>
          <w:p w14:paraId="19526161" w14:textId="77777777" w:rsidR="00074750" w:rsidRPr="002C6829" w:rsidRDefault="00074750" w:rsidP="00074750">
            <w:pPr>
              <w:pStyle w:val="Bodycopy"/>
              <w:spacing w:before="80" w:after="0"/>
              <w:jc w:val="center"/>
            </w:pPr>
            <w:r w:rsidRPr="002C6829">
              <w:t>Every day</w:t>
            </w:r>
          </w:p>
        </w:tc>
      </w:tr>
    </w:tbl>
    <w:p w14:paraId="14622F13" w14:textId="77777777" w:rsidR="00074750" w:rsidRPr="002C6829" w:rsidRDefault="00074750" w:rsidP="00074750">
      <w:pPr>
        <w:rPr>
          <w:lang w:val="en-AU"/>
        </w:rPr>
      </w:pPr>
    </w:p>
    <w:p w14:paraId="15B4A00E" w14:textId="77777777" w:rsidR="00074750" w:rsidRPr="002C6829" w:rsidRDefault="00074750" w:rsidP="00074750">
      <w:pPr>
        <w:pStyle w:val="Heading5"/>
        <w:rPr>
          <w:noProof/>
          <w:lang w:val="en-AU"/>
        </w:rPr>
      </w:pPr>
      <w:r w:rsidRPr="002C6829">
        <w:rPr>
          <w:noProof/>
          <w:lang w:val="en-AU"/>
        </w:rPr>
        <w:lastRenderedPageBreak/>
        <w:t>Engage in physical activities</w:t>
      </w:r>
    </w:p>
    <w:p w14:paraId="4D6CFCBF" w14:textId="77777777" w:rsidR="00074750" w:rsidRPr="002C6829" w:rsidRDefault="00074750" w:rsidP="00074750">
      <w:pPr>
        <w:rPr>
          <w:lang w:val="en-AU"/>
        </w:rPr>
      </w:pPr>
      <w:r w:rsidRPr="002C6829">
        <w:rPr>
          <w:noProof/>
          <w:lang w:val="en-AU" w:eastAsia="en-AU"/>
        </w:rPr>
        <w:drawing>
          <wp:inline distT="0" distB="0" distL="0" distR="0" wp14:anchorId="6BE7124C" wp14:editId="1AB5DFE1">
            <wp:extent cx="5727700" cy="1010285"/>
            <wp:effectExtent l="0" t="0" r="6350" b="0"/>
            <wp:docPr id="286" name="Chart 286"/>
            <wp:cNvGraphicFramePr/>
            <a:graphic xmlns:a="http://schemas.openxmlformats.org/drawingml/2006/main">
              <a:graphicData uri="http://schemas.openxmlformats.org/drawingml/2006/chart">
                <c:chart xmlns:c="http://schemas.openxmlformats.org/drawingml/2006/chart" xmlns:r="http://schemas.openxmlformats.org/officeDocument/2006/relationships" r:id="rId114"/>
              </a:graphicData>
            </a:graphic>
          </wp:inline>
        </w:drawing>
      </w:r>
    </w:p>
    <w:p w14:paraId="6929060C" w14:textId="77777777" w:rsidR="00074750" w:rsidRPr="002C6829" w:rsidRDefault="00074750" w:rsidP="00074750">
      <w:pPr>
        <w:pStyle w:val="Heading5"/>
        <w:rPr>
          <w:noProof/>
          <w:lang w:val="en-AU"/>
        </w:rPr>
      </w:pPr>
      <w:r w:rsidRPr="002C6829">
        <w:rPr>
          <w:noProof/>
          <w:lang w:val="en-AU"/>
        </w:rPr>
        <w:t>Engage in motorised leisure</w:t>
      </w:r>
    </w:p>
    <w:p w14:paraId="65D9F251" w14:textId="77777777" w:rsidR="00074750" w:rsidRPr="002C6829" w:rsidRDefault="00074750" w:rsidP="00074750">
      <w:pPr>
        <w:rPr>
          <w:lang w:val="en-AU"/>
        </w:rPr>
      </w:pPr>
      <w:r w:rsidRPr="002C6829">
        <w:rPr>
          <w:noProof/>
          <w:lang w:val="en-AU" w:eastAsia="en-AU"/>
        </w:rPr>
        <w:drawing>
          <wp:inline distT="0" distB="0" distL="0" distR="0" wp14:anchorId="4E5A6E5D" wp14:editId="7E48C564">
            <wp:extent cx="5727700" cy="1010285"/>
            <wp:effectExtent l="0" t="0" r="6350" b="0"/>
            <wp:docPr id="287" name="Chart 287"/>
            <wp:cNvGraphicFramePr/>
            <a:graphic xmlns:a="http://schemas.openxmlformats.org/drawingml/2006/main">
              <a:graphicData uri="http://schemas.openxmlformats.org/drawingml/2006/chart">
                <c:chart xmlns:c="http://schemas.openxmlformats.org/drawingml/2006/chart" xmlns:r="http://schemas.openxmlformats.org/officeDocument/2006/relationships" r:id="rId115"/>
              </a:graphicData>
            </a:graphic>
          </wp:inline>
        </w:drawing>
      </w:r>
    </w:p>
    <w:p w14:paraId="75320635" w14:textId="77777777" w:rsidR="00074750" w:rsidRPr="002C6829" w:rsidRDefault="00074750" w:rsidP="00074750">
      <w:pPr>
        <w:pStyle w:val="Heading5"/>
        <w:rPr>
          <w:noProof/>
          <w:lang w:val="en-AU"/>
        </w:rPr>
      </w:pPr>
      <w:r w:rsidRPr="002C6829">
        <w:rPr>
          <w:noProof/>
          <w:lang w:val="en-AU"/>
        </w:rPr>
        <w:t>Enjoy a sense of peace</w:t>
      </w:r>
    </w:p>
    <w:p w14:paraId="1B2517F7" w14:textId="77777777" w:rsidR="00074750" w:rsidRPr="002C6829" w:rsidRDefault="00074750" w:rsidP="00074750">
      <w:pPr>
        <w:rPr>
          <w:lang w:val="en-AU"/>
        </w:rPr>
      </w:pPr>
      <w:r w:rsidRPr="002C6829">
        <w:rPr>
          <w:noProof/>
          <w:lang w:val="en-AU" w:eastAsia="en-AU"/>
        </w:rPr>
        <w:drawing>
          <wp:inline distT="0" distB="0" distL="0" distR="0" wp14:anchorId="48C984D7" wp14:editId="75F9FB27">
            <wp:extent cx="5727700" cy="1010285"/>
            <wp:effectExtent l="0" t="0" r="6350" b="0"/>
            <wp:docPr id="64" name="Chart 64"/>
            <wp:cNvGraphicFramePr/>
            <a:graphic xmlns:a="http://schemas.openxmlformats.org/drawingml/2006/main">
              <a:graphicData uri="http://schemas.openxmlformats.org/drawingml/2006/chart">
                <c:chart xmlns:c="http://schemas.openxmlformats.org/drawingml/2006/chart" xmlns:r="http://schemas.openxmlformats.org/officeDocument/2006/relationships" r:id="rId116"/>
              </a:graphicData>
            </a:graphic>
          </wp:inline>
        </w:drawing>
      </w:r>
    </w:p>
    <w:p w14:paraId="79152A2E" w14:textId="77777777" w:rsidR="00074750" w:rsidRPr="002C6829" w:rsidRDefault="00074750" w:rsidP="00074750">
      <w:pPr>
        <w:spacing w:after="120" w:line="240" w:lineRule="auto"/>
        <w:rPr>
          <w:rFonts w:ascii="Arial" w:eastAsia="Calibri" w:hAnsi="Arial" w:cs="Arial"/>
          <w:bCs/>
          <w:noProof/>
          <w:sz w:val="18"/>
          <w:szCs w:val="20"/>
          <w:lang w:val="en-AU"/>
        </w:rPr>
      </w:pPr>
    </w:p>
    <w:p w14:paraId="3C00238B" w14:textId="77777777" w:rsidR="00074750" w:rsidRPr="002C6829" w:rsidRDefault="00074750" w:rsidP="00074750">
      <w:pPr>
        <w:pStyle w:val="Heading5"/>
        <w:rPr>
          <w:noProof/>
          <w:lang w:val="en-AU"/>
        </w:rPr>
      </w:pPr>
      <w:r w:rsidRPr="002C6829">
        <w:rPr>
          <w:noProof/>
          <w:lang w:val="en-AU"/>
        </w:rPr>
        <w:t>Engage in cultural activities</w:t>
      </w:r>
    </w:p>
    <w:p w14:paraId="6C6056A6" w14:textId="77777777" w:rsidR="00074750" w:rsidRPr="002C6829" w:rsidRDefault="00074750" w:rsidP="00074750">
      <w:pPr>
        <w:rPr>
          <w:lang w:val="en-AU"/>
        </w:rPr>
      </w:pPr>
      <w:r w:rsidRPr="002C6829">
        <w:rPr>
          <w:noProof/>
          <w:lang w:val="en-AU" w:eastAsia="en-AU"/>
        </w:rPr>
        <w:drawing>
          <wp:inline distT="0" distB="0" distL="0" distR="0" wp14:anchorId="1224F936" wp14:editId="2F7951C7">
            <wp:extent cx="5727700" cy="1010285"/>
            <wp:effectExtent l="0" t="0" r="6350" b="0"/>
            <wp:docPr id="65" name="Chart 65"/>
            <wp:cNvGraphicFramePr/>
            <a:graphic xmlns:a="http://schemas.openxmlformats.org/drawingml/2006/main">
              <a:graphicData uri="http://schemas.openxmlformats.org/drawingml/2006/chart">
                <c:chart xmlns:c="http://schemas.openxmlformats.org/drawingml/2006/chart" xmlns:r="http://schemas.openxmlformats.org/officeDocument/2006/relationships" r:id="rId117"/>
              </a:graphicData>
            </a:graphic>
          </wp:inline>
        </w:drawing>
      </w:r>
    </w:p>
    <w:p w14:paraId="46E8FF43" w14:textId="77777777" w:rsidR="00074750" w:rsidRPr="002C6829" w:rsidRDefault="00074750" w:rsidP="00074750">
      <w:pPr>
        <w:pStyle w:val="Heading5"/>
        <w:rPr>
          <w:noProof/>
          <w:lang w:val="en-AU"/>
        </w:rPr>
      </w:pPr>
      <w:r w:rsidRPr="002C6829">
        <w:rPr>
          <w:noProof/>
          <w:lang w:val="en-AU"/>
        </w:rPr>
        <w:t>Enjoy nature</w:t>
      </w:r>
    </w:p>
    <w:p w14:paraId="739588F9" w14:textId="77777777" w:rsidR="00074750" w:rsidRPr="002C6829" w:rsidRDefault="00074750" w:rsidP="00074750">
      <w:pPr>
        <w:pStyle w:val="Bodycopy"/>
        <w:rPr>
          <w:b/>
          <w:bCs w:val="0"/>
        </w:rPr>
      </w:pPr>
      <w:r w:rsidRPr="002C6829">
        <w:rPr>
          <w:noProof/>
          <w:lang w:eastAsia="en-AU"/>
        </w:rPr>
        <w:drawing>
          <wp:inline distT="0" distB="0" distL="0" distR="0" wp14:anchorId="5C430BDE" wp14:editId="132B35EB">
            <wp:extent cx="5727700" cy="1010285"/>
            <wp:effectExtent l="0" t="0" r="6350" b="0"/>
            <wp:docPr id="66" name="Chart 66"/>
            <wp:cNvGraphicFramePr/>
            <a:graphic xmlns:a="http://schemas.openxmlformats.org/drawingml/2006/main">
              <a:graphicData uri="http://schemas.openxmlformats.org/drawingml/2006/chart">
                <c:chart xmlns:c="http://schemas.openxmlformats.org/drawingml/2006/chart" xmlns:r="http://schemas.openxmlformats.org/officeDocument/2006/relationships" r:id="rId118"/>
              </a:graphicData>
            </a:graphic>
          </wp:inline>
        </w:drawing>
      </w:r>
      <w:r w:rsidRPr="002C6829">
        <w:rPr>
          <w:b/>
          <w:bCs w:val="0"/>
        </w:rPr>
        <w:t xml:space="preserve"> Key</w:t>
      </w:r>
    </w:p>
    <w:tbl>
      <w:tblPr>
        <w:tblW w:w="0" w:type="auto"/>
        <w:tblLook w:val="04A0" w:firstRow="1" w:lastRow="0" w:firstColumn="1" w:lastColumn="0" w:noHBand="0" w:noVBand="1"/>
      </w:tblPr>
      <w:tblGrid>
        <w:gridCol w:w="879"/>
        <w:gridCol w:w="879"/>
        <w:gridCol w:w="879"/>
        <w:gridCol w:w="879"/>
        <w:gridCol w:w="879"/>
        <w:gridCol w:w="879"/>
        <w:gridCol w:w="879"/>
        <w:gridCol w:w="879"/>
      </w:tblGrid>
      <w:tr w:rsidR="00074750" w:rsidRPr="002C6829" w14:paraId="250137C9" w14:textId="77777777" w:rsidTr="00074750">
        <w:tc>
          <w:tcPr>
            <w:tcW w:w="879" w:type="dxa"/>
          </w:tcPr>
          <w:tbl>
            <w:tblPr>
              <w:tblpPr w:leftFromText="180" w:rightFromText="180" w:vertAnchor="text" w:horzAnchor="page" w:tblpXSpec="center" w:tblpY="33"/>
              <w:tblOverlap w:val="never"/>
              <w:tblW w:w="0" w:type="auto"/>
              <w:tblLook w:val="04A0" w:firstRow="1" w:lastRow="0" w:firstColumn="1" w:lastColumn="0" w:noHBand="0" w:noVBand="1"/>
            </w:tblPr>
            <w:tblGrid>
              <w:gridCol w:w="317"/>
            </w:tblGrid>
            <w:tr w:rsidR="00074750" w:rsidRPr="002C6829" w14:paraId="12F49385" w14:textId="77777777" w:rsidTr="00074750">
              <w:trPr>
                <w:trHeight w:val="283"/>
              </w:trPr>
              <w:tc>
                <w:tcPr>
                  <w:tcW w:w="317" w:type="dxa"/>
                  <w:tcBorders>
                    <w:top w:val="single" w:sz="4" w:space="0" w:color="auto"/>
                    <w:left w:val="single" w:sz="4" w:space="0" w:color="auto"/>
                    <w:bottom w:val="single" w:sz="4" w:space="0" w:color="auto"/>
                    <w:right w:val="single" w:sz="4" w:space="0" w:color="auto"/>
                  </w:tcBorders>
                  <w:shd w:val="clear" w:color="auto" w:fill="D73027"/>
                </w:tcPr>
                <w:p w14:paraId="4AB4BE47" w14:textId="77777777" w:rsidR="00074750" w:rsidRPr="002C6829" w:rsidRDefault="00074750" w:rsidP="00074750">
                  <w:pPr>
                    <w:pStyle w:val="Bodycopy"/>
                    <w:spacing w:after="0"/>
                  </w:pPr>
                </w:p>
              </w:tc>
            </w:tr>
          </w:tbl>
          <w:p w14:paraId="4BCC141B" w14:textId="77777777" w:rsidR="00074750" w:rsidRPr="002C6829" w:rsidRDefault="00074750" w:rsidP="00074750">
            <w:pPr>
              <w:pStyle w:val="Bodycopy"/>
              <w:rPr>
                <w:i/>
                <w:iCs/>
              </w:rPr>
            </w:pPr>
          </w:p>
        </w:tc>
        <w:tc>
          <w:tcPr>
            <w:tcW w:w="879" w:type="dxa"/>
          </w:tcPr>
          <w:tbl>
            <w:tblPr>
              <w:tblpPr w:leftFromText="180" w:rightFromText="180" w:vertAnchor="text" w:horzAnchor="page" w:tblpXSpec="center" w:tblpY="33"/>
              <w:tblOverlap w:val="never"/>
              <w:tblW w:w="0" w:type="auto"/>
              <w:tblLook w:val="04A0" w:firstRow="1" w:lastRow="0" w:firstColumn="1" w:lastColumn="0" w:noHBand="0" w:noVBand="1"/>
            </w:tblPr>
            <w:tblGrid>
              <w:gridCol w:w="317"/>
            </w:tblGrid>
            <w:tr w:rsidR="00074750" w:rsidRPr="002C6829" w14:paraId="0D82C8C1" w14:textId="77777777" w:rsidTr="00074750">
              <w:trPr>
                <w:trHeight w:val="283"/>
              </w:trPr>
              <w:tc>
                <w:tcPr>
                  <w:tcW w:w="317" w:type="dxa"/>
                  <w:tcBorders>
                    <w:top w:val="single" w:sz="4" w:space="0" w:color="auto"/>
                    <w:left w:val="single" w:sz="4" w:space="0" w:color="auto"/>
                    <w:bottom w:val="single" w:sz="4" w:space="0" w:color="auto"/>
                    <w:right w:val="single" w:sz="4" w:space="0" w:color="auto"/>
                  </w:tcBorders>
                  <w:shd w:val="clear" w:color="auto" w:fill="F46D43"/>
                </w:tcPr>
                <w:p w14:paraId="6F2C31E3" w14:textId="77777777" w:rsidR="00074750" w:rsidRPr="002C6829" w:rsidRDefault="00074750" w:rsidP="00074750">
                  <w:pPr>
                    <w:pStyle w:val="Bodycopy"/>
                    <w:spacing w:after="0"/>
                    <w:jc w:val="center"/>
                  </w:pPr>
                </w:p>
              </w:tc>
            </w:tr>
          </w:tbl>
          <w:p w14:paraId="6D5C4E2E" w14:textId="77777777" w:rsidR="00074750" w:rsidRPr="002C6829" w:rsidRDefault="00074750" w:rsidP="00074750">
            <w:pPr>
              <w:pStyle w:val="Bodycopy"/>
              <w:rPr>
                <w:i/>
                <w:iCs/>
              </w:rPr>
            </w:pPr>
          </w:p>
        </w:tc>
        <w:tc>
          <w:tcPr>
            <w:tcW w:w="879" w:type="dxa"/>
          </w:tcPr>
          <w:tbl>
            <w:tblPr>
              <w:tblpPr w:leftFromText="180" w:rightFromText="180" w:vertAnchor="text" w:horzAnchor="page" w:tblpXSpec="center" w:tblpY="33"/>
              <w:tblOverlap w:val="never"/>
              <w:tblW w:w="0" w:type="auto"/>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317"/>
            </w:tblGrid>
            <w:tr w:rsidR="00074750" w:rsidRPr="002C6829" w14:paraId="1900A3F7" w14:textId="77777777" w:rsidTr="00074750">
              <w:trPr>
                <w:trHeight w:val="283"/>
              </w:trPr>
              <w:tc>
                <w:tcPr>
                  <w:tcW w:w="317" w:type="dxa"/>
                  <w:shd w:val="clear" w:color="auto" w:fill="FDAE61"/>
                </w:tcPr>
                <w:p w14:paraId="09303226" w14:textId="77777777" w:rsidR="00074750" w:rsidRPr="002C6829" w:rsidRDefault="00074750" w:rsidP="00074750">
                  <w:pPr>
                    <w:pStyle w:val="Bodycopy"/>
                    <w:spacing w:after="0"/>
                  </w:pPr>
                </w:p>
              </w:tc>
            </w:tr>
          </w:tbl>
          <w:p w14:paraId="489EEB22" w14:textId="77777777" w:rsidR="00074750" w:rsidRPr="002C6829" w:rsidRDefault="00074750" w:rsidP="00074750">
            <w:pPr>
              <w:pStyle w:val="Bodycopy"/>
              <w:rPr>
                <w:i/>
                <w:iCs/>
              </w:rPr>
            </w:pPr>
          </w:p>
        </w:tc>
        <w:tc>
          <w:tcPr>
            <w:tcW w:w="879" w:type="dxa"/>
          </w:tcPr>
          <w:tbl>
            <w:tblPr>
              <w:tblpPr w:leftFromText="180" w:rightFromText="180" w:vertAnchor="text" w:horzAnchor="page" w:tblpXSpec="center" w:tblpY="33"/>
              <w:tblOverlap w:val="never"/>
              <w:tblW w:w="0" w:type="auto"/>
              <w:tblLook w:val="04A0" w:firstRow="1" w:lastRow="0" w:firstColumn="1" w:lastColumn="0" w:noHBand="0" w:noVBand="1"/>
            </w:tblPr>
            <w:tblGrid>
              <w:gridCol w:w="317"/>
            </w:tblGrid>
            <w:tr w:rsidR="00074750" w:rsidRPr="002C6829" w14:paraId="49BEBFF8" w14:textId="77777777" w:rsidTr="00074750">
              <w:trPr>
                <w:trHeight w:val="283"/>
              </w:trPr>
              <w:tc>
                <w:tcPr>
                  <w:tcW w:w="317" w:type="dxa"/>
                  <w:tcBorders>
                    <w:top w:val="single" w:sz="4" w:space="0" w:color="auto"/>
                    <w:left w:val="single" w:sz="4" w:space="0" w:color="auto"/>
                    <w:bottom w:val="single" w:sz="4" w:space="0" w:color="auto"/>
                    <w:right w:val="single" w:sz="4" w:space="0" w:color="auto"/>
                  </w:tcBorders>
                  <w:shd w:val="clear" w:color="auto" w:fill="FEE08B"/>
                </w:tcPr>
                <w:p w14:paraId="13AF5E3B" w14:textId="77777777" w:rsidR="00074750" w:rsidRPr="002C6829" w:rsidRDefault="00074750" w:rsidP="00074750">
                  <w:pPr>
                    <w:pStyle w:val="Bodycopy"/>
                    <w:spacing w:after="0"/>
                  </w:pPr>
                </w:p>
              </w:tc>
            </w:tr>
          </w:tbl>
          <w:p w14:paraId="35D77253" w14:textId="77777777" w:rsidR="00074750" w:rsidRPr="002C6829" w:rsidRDefault="00074750" w:rsidP="00074750">
            <w:pPr>
              <w:pStyle w:val="Bodycopy"/>
              <w:rPr>
                <w:i/>
                <w:iCs/>
              </w:rPr>
            </w:pPr>
          </w:p>
        </w:tc>
        <w:tc>
          <w:tcPr>
            <w:tcW w:w="879" w:type="dxa"/>
          </w:tcPr>
          <w:tbl>
            <w:tblPr>
              <w:tblpPr w:leftFromText="180" w:rightFromText="180" w:vertAnchor="text" w:horzAnchor="page" w:tblpXSpec="center" w:tblpY="33"/>
              <w:tblOverlap w:val="never"/>
              <w:tblW w:w="0" w:type="auto"/>
              <w:tblLook w:val="04A0" w:firstRow="1" w:lastRow="0" w:firstColumn="1" w:lastColumn="0" w:noHBand="0" w:noVBand="1"/>
            </w:tblPr>
            <w:tblGrid>
              <w:gridCol w:w="317"/>
            </w:tblGrid>
            <w:tr w:rsidR="00074750" w:rsidRPr="002C6829" w14:paraId="1412B0E9" w14:textId="77777777" w:rsidTr="00074750">
              <w:trPr>
                <w:trHeight w:val="283"/>
              </w:trPr>
              <w:tc>
                <w:tcPr>
                  <w:tcW w:w="317" w:type="dxa"/>
                  <w:tcBorders>
                    <w:top w:val="single" w:sz="4" w:space="0" w:color="auto"/>
                    <w:left w:val="single" w:sz="4" w:space="0" w:color="auto"/>
                    <w:bottom w:val="single" w:sz="4" w:space="0" w:color="auto"/>
                    <w:right w:val="single" w:sz="4" w:space="0" w:color="auto"/>
                  </w:tcBorders>
                  <w:shd w:val="clear" w:color="auto" w:fill="D9EF8B"/>
                </w:tcPr>
                <w:p w14:paraId="25499CD7" w14:textId="77777777" w:rsidR="00074750" w:rsidRPr="002C6829" w:rsidRDefault="00074750" w:rsidP="00074750">
                  <w:pPr>
                    <w:pStyle w:val="Bodycopy"/>
                    <w:spacing w:after="0"/>
                  </w:pPr>
                </w:p>
              </w:tc>
            </w:tr>
          </w:tbl>
          <w:p w14:paraId="2C199517" w14:textId="77777777" w:rsidR="00074750" w:rsidRPr="002C6829" w:rsidRDefault="00074750" w:rsidP="00074750">
            <w:pPr>
              <w:pStyle w:val="Bodycopy"/>
              <w:rPr>
                <w:i/>
                <w:iCs/>
              </w:rPr>
            </w:pPr>
          </w:p>
        </w:tc>
        <w:tc>
          <w:tcPr>
            <w:tcW w:w="879" w:type="dxa"/>
          </w:tcPr>
          <w:tbl>
            <w:tblPr>
              <w:tblpPr w:leftFromText="180" w:rightFromText="180" w:vertAnchor="text" w:horzAnchor="page" w:tblpXSpec="center" w:tblpY="33"/>
              <w:tblOverlap w:val="never"/>
              <w:tblW w:w="0" w:type="auto"/>
              <w:tblLook w:val="04A0" w:firstRow="1" w:lastRow="0" w:firstColumn="1" w:lastColumn="0" w:noHBand="0" w:noVBand="1"/>
            </w:tblPr>
            <w:tblGrid>
              <w:gridCol w:w="317"/>
            </w:tblGrid>
            <w:tr w:rsidR="00074750" w:rsidRPr="002C6829" w14:paraId="07877E0D" w14:textId="77777777" w:rsidTr="00074750">
              <w:trPr>
                <w:trHeight w:val="283"/>
              </w:trPr>
              <w:tc>
                <w:tcPr>
                  <w:tcW w:w="317" w:type="dxa"/>
                  <w:tcBorders>
                    <w:top w:val="single" w:sz="4" w:space="0" w:color="auto"/>
                    <w:left w:val="single" w:sz="4" w:space="0" w:color="auto"/>
                    <w:bottom w:val="single" w:sz="4" w:space="0" w:color="auto"/>
                    <w:right w:val="single" w:sz="4" w:space="0" w:color="auto"/>
                  </w:tcBorders>
                  <w:shd w:val="clear" w:color="auto" w:fill="A6D96A"/>
                </w:tcPr>
                <w:p w14:paraId="6C7960E7" w14:textId="77777777" w:rsidR="00074750" w:rsidRPr="002C6829" w:rsidRDefault="00074750" w:rsidP="00074750">
                  <w:pPr>
                    <w:pStyle w:val="Bodycopy"/>
                    <w:spacing w:after="0"/>
                  </w:pPr>
                </w:p>
              </w:tc>
            </w:tr>
          </w:tbl>
          <w:p w14:paraId="73FB5D36" w14:textId="77777777" w:rsidR="00074750" w:rsidRPr="002C6829" w:rsidRDefault="00074750" w:rsidP="00074750">
            <w:pPr>
              <w:pStyle w:val="Bodycopy"/>
              <w:rPr>
                <w:i/>
                <w:iCs/>
              </w:rPr>
            </w:pPr>
          </w:p>
        </w:tc>
        <w:tc>
          <w:tcPr>
            <w:tcW w:w="879" w:type="dxa"/>
          </w:tcPr>
          <w:tbl>
            <w:tblPr>
              <w:tblpPr w:leftFromText="180" w:rightFromText="180" w:vertAnchor="text" w:horzAnchor="page" w:tblpXSpec="center" w:tblpY="33"/>
              <w:tblOverlap w:val="never"/>
              <w:tblW w:w="0" w:type="auto"/>
              <w:tblLook w:val="04A0" w:firstRow="1" w:lastRow="0" w:firstColumn="1" w:lastColumn="0" w:noHBand="0" w:noVBand="1"/>
            </w:tblPr>
            <w:tblGrid>
              <w:gridCol w:w="317"/>
            </w:tblGrid>
            <w:tr w:rsidR="00074750" w:rsidRPr="002C6829" w14:paraId="17286DF0" w14:textId="77777777" w:rsidTr="00074750">
              <w:trPr>
                <w:trHeight w:val="283"/>
              </w:trPr>
              <w:tc>
                <w:tcPr>
                  <w:tcW w:w="317" w:type="dxa"/>
                  <w:tcBorders>
                    <w:top w:val="single" w:sz="4" w:space="0" w:color="auto"/>
                    <w:left w:val="single" w:sz="4" w:space="0" w:color="auto"/>
                    <w:bottom w:val="single" w:sz="4" w:space="0" w:color="auto"/>
                    <w:right w:val="single" w:sz="4" w:space="0" w:color="auto"/>
                  </w:tcBorders>
                  <w:shd w:val="clear" w:color="auto" w:fill="66BD63"/>
                </w:tcPr>
                <w:p w14:paraId="0D33CC11" w14:textId="77777777" w:rsidR="00074750" w:rsidRPr="002C6829" w:rsidRDefault="00074750" w:rsidP="00074750">
                  <w:pPr>
                    <w:pStyle w:val="Bodycopy"/>
                    <w:spacing w:after="0"/>
                  </w:pPr>
                </w:p>
              </w:tc>
            </w:tr>
          </w:tbl>
          <w:p w14:paraId="050E47CA" w14:textId="77777777" w:rsidR="00074750" w:rsidRPr="002C6829" w:rsidRDefault="00074750" w:rsidP="00074750">
            <w:pPr>
              <w:pStyle w:val="Bodycopy"/>
              <w:rPr>
                <w:i/>
                <w:iCs/>
              </w:rPr>
            </w:pPr>
          </w:p>
        </w:tc>
        <w:tc>
          <w:tcPr>
            <w:tcW w:w="879" w:type="dxa"/>
          </w:tcPr>
          <w:tbl>
            <w:tblPr>
              <w:tblpPr w:leftFromText="180" w:rightFromText="180" w:vertAnchor="text" w:horzAnchor="page" w:tblpXSpec="center" w:tblpY="33"/>
              <w:tblOverlap w:val="never"/>
              <w:tblW w:w="0" w:type="auto"/>
              <w:tblLook w:val="04A0" w:firstRow="1" w:lastRow="0" w:firstColumn="1" w:lastColumn="0" w:noHBand="0" w:noVBand="1"/>
            </w:tblPr>
            <w:tblGrid>
              <w:gridCol w:w="317"/>
            </w:tblGrid>
            <w:tr w:rsidR="00074750" w:rsidRPr="002C6829" w14:paraId="54F2EF56" w14:textId="77777777" w:rsidTr="00074750">
              <w:trPr>
                <w:trHeight w:val="283"/>
              </w:trPr>
              <w:tc>
                <w:tcPr>
                  <w:tcW w:w="317" w:type="dxa"/>
                  <w:tcBorders>
                    <w:top w:val="single" w:sz="4" w:space="0" w:color="auto"/>
                    <w:left w:val="single" w:sz="4" w:space="0" w:color="auto"/>
                    <w:bottom w:val="single" w:sz="4" w:space="0" w:color="auto"/>
                    <w:right w:val="single" w:sz="4" w:space="0" w:color="auto"/>
                  </w:tcBorders>
                  <w:shd w:val="clear" w:color="auto" w:fill="1A9850"/>
                </w:tcPr>
                <w:p w14:paraId="0FE4BB52" w14:textId="77777777" w:rsidR="00074750" w:rsidRPr="002C6829" w:rsidRDefault="00074750" w:rsidP="00074750">
                  <w:pPr>
                    <w:pStyle w:val="Bodycopy"/>
                    <w:spacing w:after="0"/>
                  </w:pPr>
                </w:p>
              </w:tc>
            </w:tr>
          </w:tbl>
          <w:p w14:paraId="06D49914" w14:textId="77777777" w:rsidR="00074750" w:rsidRPr="002C6829" w:rsidRDefault="00074750" w:rsidP="00074750">
            <w:pPr>
              <w:pStyle w:val="Bodycopy"/>
              <w:spacing w:after="0"/>
            </w:pPr>
          </w:p>
        </w:tc>
      </w:tr>
      <w:tr w:rsidR="00074750" w:rsidRPr="002C6829" w14:paraId="616C5B63" w14:textId="77777777" w:rsidTr="00074750">
        <w:trPr>
          <w:trHeight w:val="850"/>
        </w:trPr>
        <w:tc>
          <w:tcPr>
            <w:tcW w:w="879" w:type="dxa"/>
          </w:tcPr>
          <w:p w14:paraId="3AC5D13E" w14:textId="77777777" w:rsidR="00074750" w:rsidRPr="002C6829" w:rsidRDefault="00074750" w:rsidP="00074750">
            <w:pPr>
              <w:pStyle w:val="Bodycopy"/>
              <w:spacing w:before="80" w:after="0"/>
              <w:jc w:val="center"/>
            </w:pPr>
            <w:r w:rsidRPr="002C6829">
              <w:t>Never</w:t>
            </w:r>
          </w:p>
        </w:tc>
        <w:tc>
          <w:tcPr>
            <w:tcW w:w="879" w:type="dxa"/>
          </w:tcPr>
          <w:p w14:paraId="51F90C57" w14:textId="77777777" w:rsidR="00074750" w:rsidRPr="002C6829" w:rsidRDefault="00074750" w:rsidP="00074750">
            <w:pPr>
              <w:pStyle w:val="Bodycopy"/>
              <w:spacing w:before="80" w:after="0"/>
              <w:jc w:val="center"/>
            </w:pPr>
            <w:r w:rsidRPr="002C6829">
              <w:t>Less than once a year</w:t>
            </w:r>
          </w:p>
        </w:tc>
        <w:tc>
          <w:tcPr>
            <w:tcW w:w="879" w:type="dxa"/>
          </w:tcPr>
          <w:p w14:paraId="5A5B571F" w14:textId="77777777" w:rsidR="00074750" w:rsidRPr="002C6829" w:rsidRDefault="00074750" w:rsidP="00074750">
            <w:pPr>
              <w:pStyle w:val="Bodycopy"/>
              <w:spacing w:before="80" w:after="0"/>
              <w:jc w:val="center"/>
            </w:pPr>
            <w:r w:rsidRPr="002C6829">
              <w:t>At least once a year</w:t>
            </w:r>
          </w:p>
        </w:tc>
        <w:tc>
          <w:tcPr>
            <w:tcW w:w="879" w:type="dxa"/>
          </w:tcPr>
          <w:p w14:paraId="7D2A2137" w14:textId="77777777" w:rsidR="00074750" w:rsidRPr="002C6829" w:rsidRDefault="00074750" w:rsidP="00074750">
            <w:pPr>
              <w:pStyle w:val="Bodycopy"/>
              <w:spacing w:before="80" w:after="0"/>
              <w:jc w:val="center"/>
            </w:pPr>
            <w:r w:rsidRPr="002C6829">
              <w:t>At least twice a year</w:t>
            </w:r>
          </w:p>
        </w:tc>
        <w:tc>
          <w:tcPr>
            <w:tcW w:w="879" w:type="dxa"/>
          </w:tcPr>
          <w:p w14:paraId="54493CD5" w14:textId="77777777" w:rsidR="00074750" w:rsidRPr="002C6829" w:rsidRDefault="00074750" w:rsidP="00074750">
            <w:pPr>
              <w:pStyle w:val="Bodycopy"/>
              <w:spacing w:before="80" w:after="0"/>
              <w:jc w:val="center"/>
            </w:pPr>
            <w:r w:rsidRPr="002C6829">
              <w:t>At least once a month</w:t>
            </w:r>
          </w:p>
        </w:tc>
        <w:tc>
          <w:tcPr>
            <w:tcW w:w="879" w:type="dxa"/>
          </w:tcPr>
          <w:p w14:paraId="18AF88FB" w14:textId="77777777" w:rsidR="00074750" w:rsidRPr="002C6829" w:rsidRDefault="00074750" w:rsidP="00074750">
            <w:pPr>
              <w:pStyle w:val="Bodycopy"/>
              <w:spacing w:before="80" w:after="0"/>
              <w:jc w:val="center"/>
            </w:pPr>
            <w:r w:rsidRPr="002C6829">
              <w:t>At least once a fortnight</w:t>
            </w:r>
          </w:p>
        </w:tc>
        <w:tc>
          <w:tcPr>
            <w:tcW w:w="879" w:type="dxa"/>
          </w:tcPr>
          <w:p w14:paraId="2126B13E" w14:textId="77777777" w:rsidR="00074750" w:rsidRPr="002C6829" w:rsidRDefault="00074750" w:rsidP="00074750">
            <w:pPr>
              <w:pStyle w:val="Bodycopy"/>
              <w:spacing w:before="80" w:after="0"/>
              <w:jc w:val="center"/>
            </w:pPr>
            <w:r w:rsidRPr="002C6829">
              <w:t>At least once a week</w:t>
            </w:r>
          </w:p>
        </w:tc>
        <w:tc>
          <w:tcPr>
            <w:tcW w:w="879" w:type="dxa"/>
          </w:tcPr>
          <w:p w14:paraId="646A69DE" w14:textId="77777777" w:rsidR="00074750" w:rsidRPr="002C6829" w:rsidRDefault="00074750" w:rsidP="00074750">
            <w:pPr>
              <w:pStyle w:val="Bodycopy"/>
              <w:spacing w:before="80" w:after="0"/>
              <w:jc w:val="center"/>
            </w:pPr>
            <w:r w:rsidRPr="002C6829">
              <w:t>Every day</w:t>
            </w:r>
          </w:p>
        </w:tc>
      </w:tr>
    </w:tbl>
    <w:p w14:paraId="14FADAD4" w14:textId="77777777" w:rsidR="00074750" w:rsidRPr="002C6829" w:rsidRDefault="00074750" w:rsidP="00074750">
      <w:pPr>
        <w:rPr>
          <w:lang w:val="en-AU"/>
        </w:rPr>
      </w:pPr>
    </w:p>
    <w:p w14:paraId="76A9C623" w14:textId="77777777" w:rsidR="00074750" w:rsidRPr="002C6829" w:rsidRDefault="00074750" w:rsidP="00074750">
      <w:pPr>
        <w:pStyle w:val="Heading5"/>
        <w:rPr>
          <w:noProof/>
          <w:lang w:val="en-AU"/>
        </w:rPr>
      </w:pPr>
      <w:r w:rsidRPr="002C6829">
        <w:rPr>
          <w:noProof/>
          <w:lang w:val="en-AU"/>
        </w:rPr>
        <w:lastRenderedPageBreak/>
        <w:t>Have a picnic</w:t>
      </w:r>
    </w:p>
    <w:p w14:paraId="6A2325B9" w14:textId="77777777" w:rsidR="00074750" w:rsidRPr="002C6829" w:rsidRDefault="00074750" w:rsidP="00074750">
      <w:pPr>
        <w:spacing w:after="120" w:line="240" w:lineRule="auto"/>
        <w:rPr>
          <w:rFonts w:ascii="Arial" w:eastAsia="Calibri" w:hAnsi="Arial" w:cs="Arial"/>
          <w:bCs/>
          <w:noProof/>
          <w:sz w:val="18"/>
          <w:szCs w:val="20"/>
          <w:lang w:val="en-AU"/>
        </w:rPr>
      </w:pPr>
      <w:r w:rsidRPr="002C6829">
        <w:rPr>
          <w:noProof/>
          <w:lang w:val="en-AU" w:eastAsia="en-AU"/>
        </w:rPr>
        <w:drawing>
          <wp:inline distT="0" distB="0" distL="0" distR="0" wp14:anchorId="7BC02BEB" wp14:editId="1661D561">
            <wp:extent cx="5727700" cy="1010285"/>
            <wp:effectExtent l="0" t="0" r="6350" b="0"/>
            <wp:docPr id="68" name="Chart 68"/>
            <wp:cNvGraphicFramePr/>
            <a:graphic xmlns:a="http://schemas.openxmlformats.org/drawingml/2006/main">
              <a:graphicData uri="http://schemas.openxmlformats.org/drawingml/2006/chart">
                <c:chart xmlns:c="http://schemas.openxmlformats.org/drawingml/2006/chart" xmlns:r="http://schemas.openxmlformats.org/officeDocument/2006/relationships" r:id="rId119"/>
              </a:graphicData>
            </a:graphic>
          </wp:inline>
        </w:drawing>
      </w:r>
    </w:p>
    <w:p w14:paraId="616B1188" w14:textId="77777777" w:rsidR="00074750" w:rsidRPr="002C6829" w:rsidRDefault="00074750" w:rsidP="00074750">
      <w:pPr>
        <w:pStyle w:val="Heading5"/>
        <w:rPr>
          <w:noProof/>
          <w:lang w:val="en-AU"/>
        </w:rPr>
      </w:pPr>
      <w:r w:rsidRPr="002C6829">
        <w:rPr>
          <w:noProof/>
          <w:lang w:val="en-AU"/>
        </w:rPr>
        <w:t>Walk your dog (dog owners)</w:t>
      </w:r>
    </w:p>
    <w:p w14:paraId="638C7AC0" w14:textId="77777777" w:rsidR="00074750" w:rsidRPr="002C6829" w:rsidRDefault="00074750" w:rsidP="00074750">
      <w:pPr>
        <w:rPr>
          <w:lang w:val="en-AU"/>
        </w:rPr>
      </w:pPr>
      <w:r w:rsidRPr="002C6829">
        <w:rPr>
          <w:noProof/>
          <w:lang w:val="en-AU" w:eastAsia="en-AU"/>
        </w:rPr>
        <w:drawing>
          <wp:inline distT="0" distB="0" distL="0" distR="0" wp14:anchorId="42439938" wp14:editId="3659CEEA">
            <wp:extent cx="5727700" cy="1010285"/>
            <wp:effectExtent l="0" t="0" r="6350" b="0"/>
            <wp:docPr id="69" name="Chart 69"/>
            <wp:cNvGraphicFramePr/>
            <a:graphic xmlns:a="http://schemas.openxmlformats.org/drawingml/2006/main">
              <a:graphicData uri="http://schemas.openxmlformats.org/drawingml/2006/chart">
                <c:chart xmlns:c="http://schemas.openxmlformats.org/drawingml/2006/chart" xmlns:r="http://schemas.openxmlformats.org/officeDocument/2006/relationships" r:id="rId120"/>
              </a:graphicData>
            </a:graphic>
          </wp:inline>
        </w:drawing>
      </w:r>
    </w:p>
    <w:p w14:paraId="1F4E0A9E" w14:textId="77777777" w:rsidR="00074750" w:rsidRPr="002C6829" w:rsidRDefault="00074750" w:rsidP="00074750">
      <w:pPr>
        <w:pStyle w:val="Heading5"/>
        <w:rPr>
          <w:noProof/>
          <w:lang w:val="en-AU"/>
        </w:rPr>
      </w:pPr>
      <w:r w:rsidRPr="002C6829">
        <w:rPr>
          <w:noProof/>
          <w:lang w:val="en-AU"/>
        </w:rPr>
        <w:t>Gardening</w:t>
      </w:r>
    </w:p>
    <w:p w14:paraId="0FFA1456" w14:textId="77777777" w:rsidR="00074750" w:rsidRPr="002C6829" w:rsidRDefault="00074750" w:rsidP="00074750">
      <w:pPr>
        <w:rPr>
          <w:lang w:val="en-AU"/>
        </w:rPr>
      </w:pPr>
      <w:r w:rsidRPr="002C6829">
        <w:rPr>
          <w:noProof/>
          <w:lang w:val="en-AU" w:eastAsia="en-AU"/>
        </w:rPr>
        <w:drawing>
          <wp:inline distT="0" distB="0" distL="0" distR="0" wp14:anchorId="2E63AB1E" wp14:editId="40A87C02">
            <wp:extent cx="5727700" cy="1010285"/>
            <wp:effectExtent l="0" t="0" r="6350" b="0"/>
            <wp:docPr id="73" name="Chart 73"/>
            <wp:cNvGraphicFramePr/>
            <a:graphic xmlns:a="http://schemas.openxmlformats.org/drawingml/2006/main">
              <a:graphicData uri="http://schemas.openxmlformats.org/drawingml/2006/chart">
                <c:chart xmlns:c="http://schemas.openxmlformats.org/drawingml/2006/chart" xmlns:r="http://schemas.openxmlformats.org/officeDocument/2006/relationships" r:id="rId121"/>
              </a:graphicData>
            </a:graphic>
          </wp:inline>
        </w:drawing>
      </w:r>
    </w:p>
    <w:p w14:paraId="07EADEEB" w14:textId="77777777" w:rsidR="00074750" w:rsidRPr="002C6829" w:rsidRDefault="00074750" w:rsidP="00074750">
      <w:pPr>
        <w:pStyle w:val="Heading5"/>
        <w:rPr>
          <w:noProof/>
          <w:lang w:val="en-AU"/>
        </w:rPr>
      </w:pPr>
      <w:r w:rsidRPr="002C6829">
        <w:rPr>
          <w:noProof/>
          <w:lang w:val="en-AU"/>
        </w:rPr>
        <w:t>Pass through to destination</w:t>
      </w:r>
    </w:p>
    <w:p w14:paraId="58768F46" w14:textId="77777777" w:rsidR="00074750" w:rsidRPr="002C6829" w:rsidRDefault="00074750" w:rsidP="00074750">
      <w:pPr>
        <w:rPr>
          <w:lang w:val="en-AU"/>
        </w:rPr>
      </w:pPr>
      <w:r w:rsidRPr="002C6829">
        <w:rPr>
          <w:noProof/>
          <w:lang w:val="en-AU" w:eastAsia="en-AU"/>
        </w:rPr>
        <w:drawing>
          <wp:inline distT="0" distB="0" distL="0" distR="0" wp14:anchorId="1AAA37F7" wp14:editId="0F31AD0A">
            <wp:extent cx="5727700" cy="1010285"/>
            <wp:effectExtent l="0" t="0" r="6350" b="0"/>
            <wp:docPr id="74" name="Chart 74"/>
            <wp:cNvGraphicFramePr/>
            <a:graphic xmlns:a="http://schemas.openxmlformats.org/drawingml/2006/main">
              <a:graphicData uri="http://schemas.openxmlformats.org/drawingml/2006/chart">
                <c:chart xmlns:c="http://schemas.openxmlformats.org/drawingml/2006/chart" xmlns:r="http://schemas.openxmlformats.org/officeDocument/2006/relationships" r:id="rId122"/>
              </a:graphicData>
            </a:graphic>
          </wp:inline>
        </w:drawing>
      </w:r>
    </w:p>
    <w:p w14:paraId="57634938" w14:textId="77777777" w:rsidR="00074750" w:rsidRPr="002C6829" w:rsidRDefault="00074750" w:rsidP="00074750">
      <w:pPr>
        <w:pStyle w:val="Heading5"/>
        <w:rPr>
          <w:noProof/>
          <w:lang w:val="en-AU"/>
        </w:rPr>
      </w:pPr>
      <w:r w:rsidRPr="002C6829">
        <w:rPr>
          <w:noProof/>
          <w:lang w:val="en-AU"/>
        </w:rPr>
        <w:t>Act to protect nature</w:t>
      </w:r>
    </w:p>
    <w:p w14:paraId="16FCCC8D" w14:textId="77777777" w:rsidR="00074750" w:rsidRPr="002C6829" w:rsidRDefault="00074750" w:rsidP="00074750">
      <w:pPr>
        <w:pStyle w:val="Bodycopy"/>
        <w:rPr>
          <w:b/>
          <w:bCs w:val="0"/>
        </w:rPr>
      </w:pPr>
      <w:r w:rsidRPr="002C6829">
        <w:rPr>
          <w:noProof/>
          <w:lang w:eastAsia="en-AU"/>
        </w:rPr>
        <w:drawing>
          <wp:inline distT="0" distB="0" distL="0" distR="0" wp14:anchorId="7FC815D8" wp14:editId="39FB0F08">
            <wp:extent cx="5727700" cy="1010285"/>
            <wp:effectExtent l="0" t="0" r="6350" b="0"/>
            <wp:docPr id="75" name="Chart 75"/>
            <wp:cNvGraphicFramePr/>
            <a:graphic xmlns:a="http://schemas.openxmlformats.org/drawingml/2006/main">
              <a:graphicData uri="http://schemas.openxmlformats.org/drawingml/2006/chart">
                <c:chart xmlns:c="http://schemas.openxmlformats.org/drawingml/2006/chart" xmlns:r="http://schemas.openxmlformats.org/officeDocument/2006/relationships" r:id="rId123"/>
              </a:graphicData>
            </a:graphic>
          </wp:inline>
        </w:drawing>
      </w:r>
      <w:r w:rsidRPr="002C6829">
        <w:rPr>
          <w:b/>
          <w:bCs w:val="0"/>
        </w:rPr>
        <w:t xml:space="preserve"> Key</w:t>
      </w:r>
    </w:p>
    <w:tbl>
      <w:tblPr>
        <w:tblW w:w="0" w:type="auto"/>
        <w:tblLook w:val="04A0" w:firstRow="1" w:lastRow="0" w:firstColumn="1" w:lastColumn="0" w:noHBand="0" w:noVBand="1"/>
      </w:tblPr>
      <w:tblGrid>
        <w:gridCol w:w="879"/>
        <w:gridCol w:w="879"/>
        <w:gridCol w:w="879"/>
        <w:gridCol w:w="879"/>
        <w:gridCol w:w="879"/>
        <w:gridCol w:w="879"/>
        <w:gridCol w:w="879"/>
        <w:gridCol w:w="879"/>
      </w:tblGrid>
      <w:tr w:rsidR="00074750" w:rsidRPr="002C6829" w14:paraId="717872CF" w14:textId="77777777" w:rsidTr="00074750">
        <w:tc>
          <w:tcPr>
            <w:tcW w:w="879" w:type="dxa"/>
          </w:tcPr>
          <w:tbl>
            <w:tblPr>
              <w:tblpPr w:leftFromText="180" w:rightFromText="180" w:vertAnchor="text" w:horzAnchor="page" w:tblpXSpec="center" w:tblpY="33"/>
              <w:tblOverlap w:val="never"/>
              <w:tblW w:w="0" w:type="auto"/>
              <w:tblLook w:val="04A0" w:firstRow="1" w:lastRow="0" w:firstColumn="1" w:lastColumn="0" w:noHBand="0" w:noVBand="1"/>
            </w:tblPr>
            <w:tblGrid>
              <w:gridCol w:w="317"/>
            </w:tblGrid>
            <w:tr w:rsidR="00074750" w:rsidRPr="002C6829" w14:paraId="61D6341B" w14:textId="77777777" w:rsidTr="00074750">
              <w:trPr>
                <w:trHeight w:val="283"/>
              </w:trPr>
              <w:tc>
                <w:tcPr>
                  <w:tcW w:w="317" w:type="dxa"/>
                  <w:tcBorders>
                    <w:top w:val="single" w:sz="4" w:space="0" w:color="auto"/>
                    <w:left w:val="single" w:sz="4" w:space="0" w:color="auto"/>
                    <w:bottom w:val="single" w:sz="4" w:space="0" w:color="auto"/>
                    <w:right w:val="single" w:sz="4" w:space="0" w:color="auto"/>
                  </w:tcBorders>
                  <w:shd w:val="clear" w:color="auto" w:fill="D73027"/>
                </w:tcPr>
                <w:p w14:paraId="7B400394" w14:textId="77777777" w:rsidR="00074750" w:rsidRPr="002C6829" w:rsidRDefault="00074750" w:rsidP="00074750">
                  <w:pPr>
                    <w:pStyle w:val="Bodycopy"/>
                    <w:spacing w:after="0"/>
                  </w:pPr>
                </w:p>
              </w:tc>
            </w:tr>
          </w:tbl>
          <w:p w14:paraId="7199ED03" w14:textId="77777777" w:rsidR="00074750" w:rsidRPr="002C6829" w:rsidRDefault="00074750" w:rsidP="00074750">
            <w:pPr>
              <w:pStyle w:val="Bodycopy"/>
              <w:rPr>
                <w:i/>
                <w:iCs/>
              </w:rPr>
            </w:pPr>
          </w:p>
        </w:tc>
        <w:tc>
          <w:tcPr>
            <w:tcW w:w="879" w:type="dxa"/>
          </w:tcPr>
          <w:tbl>
            <w:tblPr>
              <w:tblpPr w:leftFromText="180" w:rightFromText="180" w:vertAnchor="text" w:horzAnchor="page" w:tblpXSpec="center" w:tblpY="33"/>
              <w:tblOverlap w:val="never"/>
              <w:tblW w:w="0" w:type="auto"/>
              <w:tblLook w:val="04A0" w:firstRow="1" w:lastRow="0" w:firstColumn="1" w:lastColumn="0" w:noHBand="0" w:noVBand="1"/>
            </w:tblPr>
            <w:tblGrid>
              <w:gridCol w:w="317"/>
            </w:tblGrid>
            <w:tr w:rsidR="00074750" w:rsidRPr="002C6829" w14:paraId="1420AAC1" w14:textId="77777777" w:rsidTr="00074750">
              <w:trPr>
                <w:trHeight w:val="283"/>
              </w:trPr>
              <w:tc>
                <w:tcPr>
                  <w:tcW w:w="317" w:type="dxa"/>
                  <w:tcBorders>
                    <w:top w:val="single" w:sz="4" w:space="0" w:color="auto"/>
                    <w:left w:val="single" w:sz="4" w:space="0" w:color="auto"/>
                    <w:bottom w:val="single" w:sz="4" w:space="0" w:color="auto"/>
                    <w:right w:val="single" w:sz="4" w:space="0" w:color="auto"/>
                  </w:tcBorders>
                  <w:shd w:val="clear" w:color="auto" w:fill="F46D43"/>
                </w:tcPr>
                <w:p w14:paraId="392679EF" w14:textId="77777777" w:rsidR="00074750" w:rsidRPr="002C6829" w:rsidRDefault="00074750" w:rsidP="00074750">
                  <w:pPr>
                    <w:pStyle w:val="Bodycopy"/>
                    <w:spacing w:after="0"/>
                    <w:jc w:val="center"/>
                  </w:pPr>
                </w:p>
              </w:tc>
            </w:tr>
          </w:tbl>
          <w:p w14:paraId="44437B4A" w14:textId="77777777" w:rsidR="00074750" w:rsidRPr="002C6829" w:rsidRDefault="00074750" w:rsidP="00074750">
            <w:pPr>
              <w:pStyle w:val="Bodycopy"/>
              <w:rPr>
                <w:i/>
                <w:iCs/>
              </w:rPr>
            </w:pPr>
          </w:p>
        </w:tc>
        <w:tc>
          <w:tcPr>
            <w:tcW w:w="879" w:type="dxa"/>
          </w:tcPr>
          <w:tbl>
            <w:tblPr>
              <w:tblpPr w:leftFromText="180" w:rightFromText="180" w:vertAnchor="text" w:horzAnchor="page" w:tblpXSpec="center" w:tblpY="33"/>
              <w:tblOverlap w:val="never"/>
              <w:tblW w:w="0" w:type="auto"/>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317"/>
            </w:tblGrid>
            <w:tr w:rsidR="00074750" w:rsidRPr="002C6829" w14:paraId="30C987EE" w14:textId="77777777" w:rsidTr="00074750">
              <w:trPr>
                <w:trHeight w:val="283"/>
              </w:trPr>
              <w:tc>
                <w:tcPr>
                  <w:tcW w:w="317" w:type="dxa"/>
                  <w:shd w:val="clear" w:color="auto" w:fill="FDAE61"/>
                </w:tcPr>
                <w:p w14:paraId="6BDDA32B" w14:textId="77777777" w:rsidR="00074750" w:rsidRPr="002C6829" w:rsidRDefault="00074750" w:rsidP="00074750">
                  <w:pPr>
                    <w:pStyle w:val="Bodycopy"/>
                    <w:spacing w:after="0"/>
                  </w:pPr>
                </w:p>
              </w:tc>
            </w:tr>
          </w:tbl>
          <w:p w14:paraId="3E709119" w14:textId="77777777" w:rsidR="00074750" w:rsidRPr="002C6829" w:rsidRDefault="00074750" w:rsidP="00074750">
            <w:pPr>
              <w:pStyle w:val="Bodycopy"/>
              <w:rPr>
                <w:i/>
                <w:iCs/>
              </w:rPr>
            </w:pPr>
          </w:p>
        </w:tc>
        <w:tc>
          <w:tcPr>
            <w:tcW w:w="879" w:type="dxa"/>
          </w:tcPr>
          <w:tbl>
            <w:tblPr>
              <w:tblpPr w:leftFromText="180" w:rightFromText="180" w:vertAnchor="text" w:horzAnchor="page" w:tblpXSpec="center" w:tblpY="33"/>
              <w:tblOverlap w:val="never"/>
              <w:tblW w:w="0" w:type="auto"/>
              <w:tblLook w:val="04A0" w:firstRow="1" w:lastRow="0" w:firstColumn="1" w:lastColumn="0" w:noHBand="0" w:noVBand="1"/>
            </w:tblPr>
            <w:tblGrid>
              <w:gridCol w:w="317"/>
            </w:tblGrid>
            <w:tr w:rsidR="00074750" w:rsidRPr="002C6829" w14:paraId="380DD6B5" w14:textId="77777777" w:rsidTr="00074750">
              <w:trPr>
                <w:trHeight w:val="283"/>
              </w:trPr>
              <w:tc>
                <w:tcPr>
                  <w:tcW w:w="317" w:type="dxa"/>
                  <w:tcBorders>
                    <w:top w:val="single" w:sz="4" w:space="0" w:color="auto"/>
                    <w:left w:val="single" w:sz="4" w:space="0" w:color="auto"/>
                    <w:bottom w:val="single" w:sz="4" w:space="0" w:color="auto"/>
                    <w:right w:val="single" w:sz="4" w:space="0" w:color="auto"/>
                  </w:tcBorders>
                  <w:shd w:val="clear" w:color="auto" w:fill="FEE08B"/>
                </w:tcPr>
                <w:p w14:paraId="7F7B4B8A" w14:textId="77777777" w:rsidR="00074750" w:rsidRPr="002C6829" w:rsidRDefault="00074750" w:rsidP="00074750">
                  <w:pPr>
                    <w:pStyle w:val="Bodycopy"/>
                    <w:spacing w:after="0"/>
                  </w:pPr>
                </w:p>
              </w:tc>
            </w:tr>
          </w:tbl>
          <w:p w14:paraId="05F2B50D" w14:textId="77777777" w:rsidR="00074750" w:rsidRPr="002C6829" w:rsidRDefault="00074750" w:rsidP="00074750">
            <w:pPr>
              <w:pStyle w:val="Bodycopy"/>
              <w:rPr>
                <w:i/>
                <w:iCs/>
              </w:rPr>
            </w:pPr>
          </w:p>
        </w:tc>
        <w:tc>
          <w:tcPr>
            <w:tcW w:w="879" w:type="dxa"/>
          </w:tcPr>
          <w:tbl>
            <w:tblPr>
              <w:tblpPr w:leftFromText="180" w:rightFromText="180" w:vertAnchor="text" w:horzAnchor="page" w:tblpXSpec="center" w:tblpY="33"/>
              <w:tblOverlap w:val="never"/>
              <w:tblW w:w="0" w:type="auto"/>
              <w:tblLook w:val="04A0" w:firstRow="1" w:lastRow="0" w:firstColumn="1" w:lastColumn="0" w:noHBand="0" w:noVBand="1"/>
            </w:tblPr>
            <w:tblGrid>
              <w:gridCol w:w="317"/>
            </w:tblGrid>
            <w:tr w:rsidR="00074750" w:rsidRPr="002C6829" w14:paraId="7FFFDAEE" w14:textId="77777777" w:rsidTr="00074750">
              <w:trPr>
                <w:trHeight w:val="283"/>
              </w:trPr>
              <w:tc>
                <w:tcPr>
                  <w:tcW w:w="317" w:type="dxa"/>
                  <w:tcBorders>
                    <w:top w:val="single" w:sz="4" w:space="0" w:color="auto"/>
                    <w:left w:val="single" w:sz="4" w:space="0" w:color="auto"/>
                    <w:bottom w:val="single" w:sz="4" w:space="0" w:color="auto"/>
                    <w:right w:val="single" w:sz="4" w:space="0" w:color="auto"/>
                  </w:tcBorders>
                  <w:shd w:val="clear" w:color="auto" w:fill="D9EF8B"/>
                </w:tcPr>
                <w:p w14:paraId="4B18584A" w14:textId="77777777" w:rsidR="00074750" w:rsidRPr="002C6829" w:rsidRDefault="00074750" w:rsidP="00074750">
                  <w:pPr>
                    <w:pStyle w:val="Bodycopy"/>
                    <w:spacing w:after="0"/>
                  </w:pPr>
                </w:p>
              </w:tc>
            </w:tr>
          </w:tbl>
          <w:p w14:paraId="157EEAAE" w14:textId="77777777" w:rsidR="00074750" w:rsidRPr="002C6829" w:rsidRDefault="00074750" w:rsidP="00074750">
            <w:pPr>
              <w:pStyle w:val="Bodycopy"/>
              <w:rPr>
                <w:i/>
                <w:iCs/>
              </w:rPr>
            </w:pPr>
          </w:p>
        </w:tc>
        <w:tc>
          <w:tcPr>
            <w:tcW w:w="879" w:type="dxa"/>
          </w:tcPr>
          <w:tbl>
            <w:tblPr>
              <w:tblpPr w:leftFromText="180" w:rightFromText="180" w:vertAnchor="text" w:horzAnchor="page" w:tblpXSpec="center" w:tblpY="33"/>
              <w:tblOverlap w:val="never"/>
              <w:tblW w:w="0" w:type="auto"/>
              <w:tblLook w:val="04A0" w:firstRow="1" w:lastRow="0" w:firstColumn="1" w:lastColumn="0" w:noHBand="0" w:noVBand="1"/>
            </w:tblPr>
            <w:tblGrid>
              <w:gridCol w:w="317"/>
            </w:tblGrid>
            <w:tr w:rsidR="00074750" w:rsidRPr="002C6829" w14:paraId="61A469A5" w14:textId="77777777" w:rsidTr="00074750">
              <w:trPr>
                <w:trHeight w:val="283"/>
              </w:trPr>
              <w:tc>
                <w:tcPr>
                  <w:tcW w:w="317" w:type="dxa"/>
                  <w:tcBorders>
                    <w:top w:val="single" w:sz="4" w:space="0" w:color="auto"/>
                    <w:left w:val="single" w:sz="4" w:space="0" w:color="auto"/>
                    <w:bottom w:val="single" w:sz="4" w:space="0" w:color="auto"/>
                    <w:right w:val="single" w:sz="4" w:space="0" w:color="auto"/>
                  </w:tcBorders>
                  <w:shd w:val="clear" w:color="auto" w:fill="A6D96A"/>
                </w:tcPr>
                <w:p w14:paraId="40FDBF65" w14:textId="77777777" w:rsidR="00074750" w:rsidRPr="002C6829" w:rsidRDefault="00074750" w:rsidP="00074750">
                  <w:pPr>
                    <w:pStyle w:val="Bodycopy"/>
                    <w:spacing w:after="0"/>
                  </w:pPr>
                </w:p>
              </w:tc>
            </w:tr>
          </w:tbl>
          <w:p w14:paraId="7B75C49E" w14:textId="77777777" w:rsidR="00074750" w:rsidRPr="002C6829" w:rsidRDefault="00074750" w:rsidP="00074750">
            <w:pPr>
              <w:pStyle w:val="Bodycopy"/>
              <w:rPr>
                <w:i/>
                <w:iCs/>
              </w:rPr>
            </w:pPr>
          </w:p>
        </w:tc>
        <w:tc>
          <w:tcPr>
            <w:tcW w:w="879" w:type="dxa"/>
          </w:tcPr>
          <w:tbl>
            <w:tblPr>
              <w:tblpPr w:leftFromText="180" w:rightFromText="180" w:vertAnchor="text" w:horzAnchor="page" w:tblpXSpec="center" w:tblpY="33"/>
              <w:tblOverlap w:val="never"/>
              <w:tblW w:w="0" w:type="auto"/>
              <w:tblLook w:val="04A0" w:firstRow="1" w:lastRow="0" w:firstColumn="1" w:lastColumn="0" w:noHBand="0" w:noVBand="1"/>
            </w:tblPr>
            <w:tblGrid>
              <w:gridCol w:w="317"/>
            </w:tblGrid>
            <w:tr w:rsidR="00074750" w:rsidRPr="002C6829" w14:paraId="035BA4A2" w14:textId="77777777" w:rsidTr="00074750">
              <w:trPr>
                <w:trHeight w:val="283"/>
              </w:trPr>
              <w:tc>
                <w:tcPr>
                  <w:tcW w:w="317" w:type="dxa"/>
                  <w:tcBorders>
                    <w:top w:val="single" w:sz="4" w:space="0" w:color="auto"/>
                    <w:left w:val="single" w:sz="4" w:space="0" w:color="auto"/>
                    <w:bottom w:val="single" w:sz="4" w:space="0" w:color="auto"/>
                    <w:right w:val="single" w:sz="4" w:space="0" w:color="auto"/>
                  </w:tcBorders>
                  <w:shd w:val="clear" w:color="auto" w:fill="66BD63"/>
                </w:tcPr>
                <w:p w14:paraId="7004CDE4" w14:textId="77777777" w:rsidR="00074750" w:rsidRPr="002C6829" w:rsidRDefault="00074750" w:rsidP="00074750">
                  <w:pPr>
                    <w:pStyle w:val="Bodycopy"/>
                    <w:spacing w:after="0"/>
                  </w:pPr>
                </w:p>
              </w:tc>
            </w:tr>
          </w:tbl>
          <w:p w14:paraId="6DC7979E" w14:textId="77777777" w:rsidR="00074750" w:rsidRPr="002C6829" w:rsidRDefault="00074750" w:rsidP="00074750">
            <w:pPr>
              <w:pStyle w:val="Bodycopy"/>
              <w:rPr>
                <w:i/>
                <w:iCs/>
              </w:rPr>
            </w:pPr>
          </w:p>
        </w:tc>
        <w:tc>
          <w:tcPr>
            <w:tcW w:w="879" w:type="dxa"/>
          </w:tcPr>
          <w:tbl>
            <w:tblPr>
              <w:tblpPr w:leftFromText="180" w:rightFromText="180" w:vertAnchor="text" w:horzAnchor="page" w:tblpXSpec="center" w:tblpY="33"/>
              <w:tblOverlap w:val="never"/>
              <w:tblW w:w="0" w:type="auto"/>
              <w:tblLook w:val="04A0" w:firstRow="1" w:lastRow="0" w:firstColumn="1" w:lastColumn="0" w:noHBand="0" w:noVBand="1"/>
            </w:tblPr>
            <w:tblGrid>
              <w:gridCol w:w="317"/>
            </w:tblGrid>
            <w:tr w:rsidR="00074750" w:rsidRPr="002C6829" w14:paraId="1A5E9B6C" w14:textId="77777777" w:rsidTr="00074750">
              <w:trPr>
                <w:trHeight w:val="283"/>
              </w:trPr>
              <w:tc>
                <w:tcPr>
                  <w:tcW w:w="317" w:type="dxa"/>
                  <w:tcBorders>
                    <w:top w:val="single" w:sz="4" w:space="0" w:color="auto"/>
                    <w:left w:val="single" w:sz="4" w:space="0" w:color="auto"/>
                    <w:bottom w:val="single" w:sz="4" w:space="0" w:color="auto"/>
                    <w:right w:val="single" w:sz="4" w:space="0" w:color="auto"/>
                  </w:tcBorders>
                  <w:shd w:val="clear" w:color="auto" w:fill="1A9850"/>
                </w:tcPr>
                <w:p w14:paraId="1D106E27" w14:textId="77777777" w:rsidR="00074750" w:rsidRPr="002C6829" w:rsidRDefault="00074750" w:rsidP="00074750">
                  <w:pPr>
                    <w:pStyle w:val="Bodycopy"/>
                    <w:spacing w:after="0"/>
                  </w:pPr>
                </w:p>
              </w:tc>
            </w:tr>
          </w:tbl>
          <w:p w14:paraId="3A7D3C20" w14:textId="77777777" w:rsidR="00074750" w:rsidRPr="002C6829" w:rsidRDefault="00074750" w:rsidP="00074750">
            <w:pPr>
              <w:pStyle w:val="Bodycopy"/>
              <w:spacing w:after="0"/>
            </w:pPr>
          </w:p>
        </w:tc>
      </w:tr>
      <w:tr w:rsidR="00074750" w:rsidRPr="002C6829" w14:paraId="1DBE9BB6" w14:textId="77777777" w:rsidTr="00074750">
        <w:trPr>
          <w:trHeight w:val="850"/>
        </w:trPr>
        <w:tc>
          <w:tcPr>
            <w:tcW w:w="879" w:type="dxa"/>
          </w:tcPr>
          <w:p w14:paraId="34D97193" w14:textId="77777777" w:rsidR="00074750" w:rsidRPr="002C6829" w:rsidRDefault="00074750" w:rsidP="00074750">
            <w:pPr>
              <w:pStyle w:val="Bodycopy"/>
              <w:spacing w:before="80" w:after="0"/>
              <w:jc w:val="center"/>
            </w:pPr>
            <w:r w:rsidRPr="002C6829">
              <w:t>Never</w:t>
            </w:r>
          </w:p>
        </w:tc>
        <w:tc>
          <w:tcPr>
            <w:tcW w:w="879" w:type="dxa"/>
          </w:tcPr>
          <w:p w14:paraId="14E6F058" w14:textId="77777777" w:rsidR="00074750" w:rsidRPr="002C6829" w:rsidRDefault="00074750" w:rsidP="00074750">
            <w:pPr>
              <w:pStyle w:val="Bodycopy"/>
              <w:spacing w:before="80" w:after="0"/>
              <w:jc w:val="center"/>
            </w:pPr>
            <w:r w:rsidRPr="002C6829">
              <w:t>Less than once a year</w:t>
            </w:r>
          </w:p>
        </w:tc>
        <w:tc>
          <w:tcPr>
            <w:tcW w:w="879" w:type="dxa"/>
          </w:tcPr>
          <w:p w14:paraId="7A9F0E92" w14:textId="77777777" w:rsidR="00074750" w:rsidRPr="002C6829" w:rsidRDefault="00074750" w:rsidP="00074750">
            <w:pPr>
              <w:pStyle w:val="Bodycopy"/>
              <w:spacing w:before="80" w:after="0"/>
              <w:jc w:val="center"/>
            </w:pPr>
            <w:r w:rsidRPr="002C6829">
              <w:t>At least once a year</w:t>
            </w:r>
          </w:p>
        </w:tc>
        <w:tc>
          <w:tcPr>
            <w:tcW w:w="879" w:type="dxa"/>
          </w:tcPr>
          <w:p w14:paraId="42FEF67E" w14:textId="77777777" w:rsidR="00074750" w:rsidRPr="002C6829" w:rsidRDefault="00074750" w:rsidP="00074750">
            <w:pPr>
              <w:pStyle w:val="Bodycopy"/>
              <w:spacing w:before="80" w:after="0"/>
              <w:jc w:val="center"/>
            </w:pPr>
            <w:r w:rsidRPr="002C6829">
              <w:t>At least twice a year</w:t>
            </w:r>
          </w:p>
        </w:tc>
        <w:tc>
          <w:tcPr>
            <w:tcW w:w="879" w:type="dxa"/>
          </w:tcPr>
          <w:p w14:paraId="4A431890" w14:textId="77777777" w:rsidR="00074750" w:rsidRPr="002C6829" w:rsidRDefault="00074750" w:rsidP="00074750">
            <w:pPr>
              <w:pStyle w:val="Bodycopy"/>
              <w:spacing w:before="80" w:after="0"/>
              <w:jc w:val="center"/>
            </w:pPr>
            <w:r w:rsidRPr="002C6829">
              <w:t>At least once a month</w:t>
            </w:r>
          </w:p>
        </w:tc>
        <w:tc>
          <w:tcPr>
            <w:tcW w:w="879" w:type="dxa"/>
          </w:tcPr>
          <w:p w14:paraId="0B122F85" w14:textId="77777777" w:rsidR="00074750" w:rsidRPr="002C6829" w:rsidRDefault="00074750" w:rsidP="00074750">
            <w:pPr>
              <w:pStyle w:val="Bodycopy"/>
              <w:spacing w:before="80" w:after="0"/>
              <w:jc w:val="center"/>
            </w:pPr>
            <w:r w:rsidRPr="002C6829">
              <w:t>At least once a fortnight</w:t>
            </w:r>
          </w:p>
        </w:tc>
        <w:tc>
          <w:tcPr>
            <w:tcW w:w="879" w:type="dxa"/>
          </w:tcPr>
          <w:p w14:paraId="53B5C7AC" w14:textId="77777777" w:rsidR="00074750" w:rsidRPr="002C6829" w:rsidRDefault="00074750" w:rsidP="00074750">
            <w:pPr>
              <w:pStyle w:val="Bodycopy"/>
              <w:spacing w:before="80" w:after="0"/>
              <w:jc w:val="center"/>
            </w:pPr>
            <w:r w:rsidRPr="002C6829">
              <w:t>At least once a week</w:t>
            </w:r>
          </w:p>
        </w:tc>
        <w:tc>
          <w:tcPr>
            <w:tcW w:w="879" w:type="dxa"/>
          </w:tcPr>
          <w:p w14:paraId="7FBA00D3" w14:textId="77777777" w:rsidR="00074750" w:rsidRPr="002C6829" w:rsidRDefault="00074750" w:rsidP="00074750">
            <w:pPr>
              <w:pStyle w:val="Bodycopy"/>
              <w:spacing w:before="80" w:after="0"/>
              <w:jc w:val="center"/>
            </w:pPr>
            <w:r w:rsidRPr="002C6829">
              <w:t>Every day</w:t>
            </w:r>
          </w:p>
        </w:tc>
      </w:tr>
    </w:tbl>
    <w:p w14:paraId="34684EBD" w14:textId="77777777" w:rsidR="00074750" w:rsidRPr="002C6829" w:rsidRDefault="00074750" w:rsidP="00074750">
      <w:pPr>
        <w:rPr>
          <w:lang w:val="en-AU"/>
        </w:rPr>
      </w:pPr>
    </w:p>
    <w:p w14:paraId="20A1764A" w14:textId="6F061066" w:rsidR="00074750" w:rsidRPr="002C6829" w:rsidRDefault="00074750" w:rsidP="00074750">
      <w:pPr>
        <w:pStyle w:val="Caption"/>
        <w:rPr>
          <w:lang w:val="en-AU"/>
        </w:rPr>
      </w:pPr>
      <w:r w:rsidRPr="002C6829">
        <w:rPr>
          <w:lang w:val="en-AU"/>
        </w:rPr>
        <w:t xml:space="preserve">Appendix Figure </w:t>
      </w:r>
      <w:r w:rsidRPr="002C6829">
        <w:rPr>
          <w:lang w:val="en-AU"/>
        </w:rPr>
        <w:fldChar w:fldCharType="begin"/>
      </w:r>
      <w:r w:rsidRPr="002C6829">
        <w:rPr>
          <w:lang w:val="en-AU"/>
        </w:rPr>
        <w:instrText xml:space="preserve"> SEQ Appendix_Figure \* ARABIC </w:instrText>
      </w:r>
      <w:r w:rsidRPr="002C6829">
        <w:rPr>
          <w:lang w:val="en-AU"/>
        </w:rPr>
        <w:fldChar w:fldCharType="separate"/>
      </w:r>
      <w:r w:rsidR="00D4794F">
        <w:rPr>
          <w:noProof/>
          <w:lang w:val="en-AU"/>
        </w:rPr>
        <w:t>6</w:t>
      </w:r>
      <w:r w:rsidRPr="002C6829">
        <w:rPr>
          <w:lang w:val="en-AU"/>
        </w:rPr>
        <w:fldChar w:fldCharType="end"/>
      </w:r>
      <w:r w:rsidRPr="002C6829">
        <w:rPr>
          <w:lang w:val="en-AU"/>
        </w:rPr>
        <w:t>. Response patterns by CN group for activities Victorians undertake when spending time in nature</w:t>
      </w:r>
    </w:p>
    <w:p w14:paraId="6D43AF40" w14:textId="77777777" w:rsidR="00074750" w:rsidRPr="002C6829" w:rsidRDefault="00074750" w:rsidP="00074750">
      <w:pPr>
        <w:spacing w:after="0" w:line="240" w:lineRule="auto"/>
        <w:jc w:val="left"/>
        <w:rPr>
          <w:i/>
          <w:iCs/>
          <w:color w:val="002D66" w:themeColor="text2"/>
          <w:sz w:val="18"/>
          <w:szCs w:val="18"/>
          <w:lang w:val="en-AU"/>
        </w:rPr>
      </w:pPr>
      <w:r w:rsidRPr="002C6829">
        <w:rPr>
          <w:lang w:val="en-AU"/>
        </w:rPr>
        <w:br w:type="page"/>
      </w:r>
    </w:p>
    <w:p w14:paraId="58A71732" w14:textId="6A1BD720" w:rsidR="00074750" w:rsidRPr="002C6829" w:rsidRDefault="00074750" w:rsidP="00074750">
      <w:pPr>
        <w:pStyle w:val="Caption"/>
        <w:rPr>
          <w:lang w:val="en-AU"/>
        </w:rPr>
      </w:pPr>
      <w:r w:rsidRPr="002C6829">
        <w:rPr>
          <w:lang w:val="en-AU"/>
        </w:rPr>
        <w:lastRenderedPageBreak/>
        <w:t xml:space="preserve">Appendix Table </w:t>
      </w:r>
      <w:r w:rsidRPr="002C6829">
        <w:rPr>
          <w:lang w:val="en-AU"/>
        </w:rPr>
        <w:fldChar w:fldCharType="begin"/>
      </w:r>
      <w:r w:rsidRPr="002C6829">
        <w:rPr>
          <w:lang w:val="en-AU"/>
        </w:rPr>
        <w:instrText xml:space="preserve"> SEQ Appendix_Table \* ARABIC </w:instrText>
      </w:r>
      <w:r w:rsidRPr="002C6829">
        <w:rPr>
          <w:lang w:val="en-AU"/>
        </w:rPr>
        <w:fldChar w:fldCharType="separate"/>
      </w:r>
      <w:r w:rsidR="00D4794F">
        <w:rPr>
          <w:noProof/>
          <w:lang w:val="en-AU"/>
        </w:rPr>
        <w:t>5</w:t>
      </w:r>
      <w:r w:rsidRPr="002C6829">
        <w:rPr>
          <w:lang w:val="en-AU"/>
        </w:rPr>
        <w:fldChar w:fldCharType="end"/>
      </w:r>
      <w:r w:rsidRPr="002C6829">
        <w:rPr>
          <w:lang w:val="en-AU"/>
        </w:rPr>
        <w:t>. Activities Victorians undertake when spending time in nature</w:t>
      </w:r>
    </w:p>
    <w:tbl>
      <w:tblPr>
        <w:tblStyle w:val="TableGrid"/>
        <w:tblW w:w="5000" w:type="pct"/>
        <w:tblLook w:val="04A0" w:firstRow="1" w:lastRow="0" w:firstColumn="1" w:lastColumn="0" w:noHBand="0" w:noVBand="1"/>
      </w:tblPr>
      <w:tblGrid>
        <w:gridCol w:w="1601"/>
        <w:gridCol w:w="899"/>
        <w:gridCol w:w="807"/>
        <w:gridCol w:w="811"/>
        <w:gridCol w:w="807"/>
        <w:gridCol w:w="811"/>
        <w:gridCol w:w="811"/>
        <w:gridCol w:w="890"/>
        <w:gridCol w:w="811"/>
        <w:gridCol w:w="762"/>
      </w:tblGrid>
      <w:tr w:rsidR="00074750" w:rsidRPr="002C6829" w14:paraId="15C32198" w14:textId="77777777" w:rsidTr="00074750">
        <w:trPr>
          <w:trHeight w:val="283"/>
        </w:trPr>
        <w:tc>
          <w:tcPr>
            <w:tcW w:w="888" w:type="pct"/>
            <w:vAlign w:val="center"/>
            <w:hideMark/>
          </w:tcPr>
          <w:p w14:paraId="1D31B734" w14:textId="77777777" w:rsidR="00074750" w:rsidRPr="002C6829" w:rsidRDefault="00074750" w:rsidP="00074750">
            <w:pPr>
              <w:pStyle w:val="Tablebodycopy"/>
              <w:jc w:val="left"/>
              <w:rPr>
                <w:b/>
                <w:bCs/>
              </w:rPr>
            </w:pPr>
            <w:r w:rsidRPr="002C6829">
              <w:rPr>
                <w:b/>
                <w:bCs/>
              </w:rPr>
              <w:t>Place</w:t>
            </w:r>
          </w:p>
        </w:tc>
        <w:tc>
          <w:tcPr>
            <w:tcW w:w="499" w:type="pct"/>
            <w:vAlign w:val="center"/>
            <w:hideMark/>
          </w:tcPr>
          <w:p w14:paraId="174DF7CC" w14:textId="77777777" w:rsidR="00074750" w:rsidRPr="002C6829" w:rsidRDefault="00074750" w:rsidP="00074750">
            <w:pPr>
              <w:pStyle w:val="Tablebodycopy"/>
              <w:jc w:val="left"/>
              <w:rPr>
                <w:b/>
                <w:bCs/>
              </w:rPr>
            </w:pPr>
            <w:r w:rsidRPr="002C6829">
              <w:rPr>
                <w:b/>
                <w:bCs/>
              </w:rPr>
              <w:t> Cluster</w:t>
            </w:r>
          </w:p>
        </w:tc>
        <w:tc>
          <w:tcPr>
            <w:tcW w:w="448" w:type="pct"/>
            <w:vAlign w:val="center"/>
            <w:hideMark/>
          </w:tcPr>
          <w:p w14:paraId="2527FF8A" w14:textId="77777777" w:rsidR="00074750" w:rsidRPr="002C6829" w:rsidRDefault="00074750" w:rsidP="00074750">
            <w:pPr>
              <w:pStyle w:val="Tablebodycopy"/>
              <w:jc w:val="center"/>
              <w:rPr>
                <w:b/>
                <w:bCs/>
              </w:rPr>
            </w:pPr>
            <w:r w:rsidRPr="002C6829">
              <w:rPr>
                <w:b/>
                <w:bCs/>
              </w:rPr>
              <w:t>Never</w:t>
            </w:r>
          </w:p>
        </w:tc>
        <w:tc>
          <w:tcPr>
            <w:tcW w:w="450" w:type="pct"/>
            <w:vAlign w:val="center"/>
            <w:hideMark/>
          </w:tcPr>
          <w:p w14:paraId="0A830DFA" w14:textId="77777777" w:rsidR="00074750" w:rsidRPr="002C6829" w:rsidRDefault="00074750" w:rsidP="00074750">
            <w:pPr>
              <w:pStyle w:val="Tablebodycopy"/>
              <w:jc w:val="center"/>
              <w:rPr>
                <w:b/>
                <w:bCs/>
              </w:rPr>
            </w:pPr>
            <w:r w:rsidRPr="002C6829">
              <w:rPr>
                <w:b/>
                <w:bCs/>
              </w:rPr>
              <w:t>Less than once a year</w:t>
            </w:r>
          </w:p>
        </w:tc>
        <w:tc>
          <w:tcPr>
            <w:tcW w:w="448" w:type="pct"/>
            <w:vAlign w:val="center"/>
            <w:hideMark/>
          </w:tcPr>
          <w:p w14:paraId="60BBF62D" w14:textId="77777777" w:rsidR="00074750" w:rsidRPr="002C6829" w:rsidRDefault="00074750" w:rsidP="00074750">
            <w:pPr>
              <w:pStyle w:val="Tablebodycopy"/>
              <w:jc w:val="center"/>
              <w:rPr>
                <w:b/>
                <w:bCs/>
              </w:rPr>
            </w:pPr>
            <w:r w:rsidRPr="002C6829">
              <w:rPr>
                <w:b/>
                <w:bCs/>
              </w:rPr>
              <w:t>At least once a year</w:t>
            </w:r>
          </w:p>
        </w:tc>
        <w:tc>
          <w:tcPr>
            <w:tcW w:w="450" w:type="pct"/>
            <w:vAlign w:val="center"/>
            <w:hideMark/>
          </w:tcPr>
          <w:p w14:paraId="25E00BB1" w14:textId="77777777" w:rsidR="00074750" w:rsidRPr="002C6829" w:rsidRDefault="00074750" w:rsidP="00074750">
            <w:pPr>
              <w:pStyle w:val="Tablebodycopy"/>
              <w:jc w:val="center"/>
              <w:rPr>
                <w:b/>
                <w:bCs/>
              </w:rPr>
            </w:pPr>
            <w:r w:rsidRPr="002C6829">
              <w:rPr>
                <w:b/>
                <w:bCs/>
              </w:rPr>
              <w:t>At least twice a year</w:t>
            </w:r>
          </w:p>
        </w:tc>
        <w:tc>
          <w:tcPr>
            <w:tcW w:w="450" w:type="pct"/>
            <w:vAlign w:val="center"/>
            <w:hideMark/>
          </w:tcPr>
          <w:p w14:paraId="1F2D5BFF" w14:textId="77777777" w:rsidR="00074750" w:rsidRPr="002C6829" w:rsidRDefault="00074750" w:rsidP="00074750">
            <w:pPr>
              <w:pStyle w:val="Tablebodycopy"/>
              <w:jc w:val="center"/>
              <w:rPr>
                <w:b/>
                <w:bCs/>
              </w:rPr>
            </w:pPr>
            <w:r w:rsidRPr="002C6829">
              <w:rPr>
                <w:b/>
                <w:bCs/>
              </w:rPr>
              <w:t>At least once a month</w:t>
            </w:r>
          </w:p>
        </w:tc>
        <w:tc>
          <w:tcPr>
            <w:tcW w:w="494" w:type="pct"/>
            <w:vAlign w:val="center"/>
            <w:hideMark/>
          </w:tcPr>
          <w:p w14:paraId="2A2EFF2F" w14:textId="77777777" w:rsidR="00074750" w:rsidRPr="002C6829" w:rsidRDefault="00074750" w:rsidP="00074750">
            <w:pPr>
              <w:pStyle w:val="Tablebodycopy"/>
              <w:jc w:val="center"/>
              <w:rPr>
                <w:b/>
                <w:bCs/>
              </w:rPr>
            </w:pPr>
            <w:r w:rsidRPr="002C6829">
              <w:rPr>
                <w:b/>
                <w:bCs/>
              </w:rPr>
              <w:t>At least once a fortnight</w:t>
            </w:r>
          </w:p>
        </w:tc>
        <w:tc>
          <w:tcPr>
            <w:tcW w:w="450" w:type="pct"/>
            <w:vAlign w:val="center"/>
            <w:hideMark/>
          </w:tcPr>
          <w:p w14:paraId="680074BB" w14:textId="77777777" w:rsidR="00074750" w:rsidRPr="002C6829" w:rsidRDefault="00074750" w:rsidP="00074750">
            <w:pPr>
              <w:pStyle w:val="Tablebodycopy"/>
              <w:jc w:val="center"/>
              <w:rPr>
                <w:b/>
                <w:bCs/>
              </w:rPr>
            </w:pPr>
            <w:r w:rsidRPr="002C6829">
              <w:rPr>
                <w:b/>
                <w:bCs/>
              </w:rPr>
              <w:t>At least once a week</w:t>
            </w:r>
          </w:p>
        </w:tc>
        <w:tc>
          <w:tcPr>
            <w:tcW w:w="423" w:type="pct"/>
            <w:vAlign w:val="center"/>
            <w:hideMark/>
          </w:tcPr>
          <w:p w14:paraId="748B0EC9" w14:textId="77777777" w:rsidR="00074750" w:rsidRPr="002C6829" w:rsidRDefault="00074750" w:rsidP="00074750">
            <w:pPr>
              <w:pStyle w:val="Tablebodycopy"/>
              <w:jc w:val="center"/>
              <w:rPr>
                <w:b/>
                <w:bCs/>
              </w:rPr>
            </w:pPr>
            <w:r w:rsidRPr="002C6829">
              <w:rPr>
                <w:b/>
                <w:bCs/>
              </w:rPr>
              <w:t>Every day</w:t>
            </w:r>
          </w:p>
        </w:tc>
      </w:tr>
      <w:tr w:rsidR="00074750" w:rsidRPr="002C6829" w14:paraId="586B7E78" w14:textId="77777777" w:rsidTr="00074750">
        <w:trPr>
          <w:trHeight w:val="283"/>
        </w:trPr>
        <w:tc>
          <w:tcPr>
            <w:tcW w:w="888" w:type="pct"/>
            <w:vMerge w:val="restart"/>
            <w:vAlign w:val="center"/>
            <w:hideMark/>
          </w:tcPr>
          <w:p w14:paraId="79EC7F55" w14:textId="77777777" w:rsidR="00074750" w:rsidRPr="002C6829" w:rsidRDefault="00074750" w:rsidP="00074750">
            <w:pPr>
              <w:pStyle w:val="Tablebodycopy"/>
              <w:jc w:val="left"/>
            </w:pPr>
            <w:r w:rsidRPr="002C6829">
              <w:t>EB3_1. Rest and recover</w:t>
            </w:r>
          </w:p>
        </w:tc>
        <w:tc>
          <w:tcPr>
            <w:tcW w:w="499" w:type="pct"/>
            <w:vAlign w:val="center"/>
            <w:hideMark/>
          </w:tcPr>
          <w:p w14:paraId="00DDEC26" w14:textId="77777777" w:rsidR="00074750" w:rsidRPr="002C6829" w:rsidRDefault="00074750" w:rsidP="00074750">
            <w:pPr>
              <w:pStyle w:val="Tablebodycopy"/>
              <w:jc w:val="left"/>
            </w:pPr>
            <w:r w:rsidRPr="002C6829">
              <w:t>High CN</w:t>
            </w:r>
          </w:p>
        </w:tc>
        <w:tc>
          <w:tcPr>
            <w:tcW w:w="448" w:type="pct"/>
            <w:vAlign w:val="center"/>
            <w:hideMark/>
          </w:tcPr>
          <w:p w14:paraId="5CB9227A" w14:textId="77777777" w:rsidR="00074750" w:rsidRPr="002C6829" w:rsidRDefault="00074750" w:rsidP="00074750">
            <w:pPr>
              <w:pStyle w:val="Tablebodycopy"/>
              <w:jc w:val="center"/>
            </w:pPr>
            <w:r w:rsidRPr="002C6829">
              <w:t>2%</w:t>
            </w:r>
          </w:p>
        </w:tc>
        <w:tc>
          <w:tcPr>
            <w:tcW w:w="450" w:type="pct"/>
            <w:vAlign w:val="center"/>
            <w:hideMark/>
          </w:tcPr>
          <w:p w14:paraId="456C96C3" w14:textId="77777777" w:rsidR="00074750" w:rsidRPr="002C6829" w:rsidRDefault="00074750" w:rsidP="00074750">
            <w:pPr>
              <w:pStyle w:val="Tablebodycopy"/>
              <w:jc w:val="center"/>
            </w:pPr>
            <w:r w:rsidRPr="002C6829">
              <w:t>2%</w:t>
            </w:r>
          </w:p>
        </w:tc>
        <w:tc>
          <w:tcPr>
            <w:tcW w:w="448" w:type="pct"/>
            <w:vAlign w:val="center"/>
            <w:hideMark/>
          </w:tcPr>
          <w:p w14:paraId="71E0801E" w14:textId="77777777" w:rsidR="00074750" w:rsidRPr="002C6829" w:rsidRDefault="00074750" w:rsidP="00074750">
            <w:pPr>
              <w:pStyle w:val="Tablebodycopy"/>
              <w:jc w:val="center"/>
            </w:pPr>
            <w:r w:rsidRPr="002C6829">
              <w:t>3%</w:t>
            </w:r>
          </w:p>
        </w:tc>
        <w:tc>
          <w:tcPr>
            <w:tcW w:w="450" w:type="pct"/>
            <w:vAlign w:val="center"/>
            <w:hideMark/>
          </w:tcPr>
          <w:p w14:paraId="4C9FF177" w14:textId="77777777" w:rsidR="00074750" w:rsidRPr="002C6829" w:rsidRDefault="00074750" w:rsidP="00074750">
            <w:pPr>
              <w:pStyle w:val="Tablebodycopy"/>
              <w:jc w:val="center"/>
            </w:pPr>
            <w:r w:rsidRPr="002C6829">
              <w:t>10%</w:t>
            </w:r>
          </w:p>
        </w:tc>
        <w:tc>
          <w:tcPr>
            <w:tcW w:w="450" w:type="pct"/>
            <w:vAlign w:val="center"/>
            <w:hideMark/>
          </w:tcPr>
          <w:p w14:paraId="2EFF31BB" w14:textId="77777777" w:rsidR="00074750" w:rsidRPr="002C6829" w:rsidRDefault="00074750" w:rsidP="00074750">
            <w:pPr>
              <w:pStyle w:val="Tablebodycopy"/>
              <w:jc w:val="center"/>
            </w:pPr>
            <w:r w:rsidRPr="002C6829">
              <w:t>17%</w:t>
            </w:r>
          </w:p>
        </w:tc>
        <w:tc>
          <w:tcPr>
            <w:tcW w:w="494" w:type="pct"/>
            <w:vAlign w:val="center"/>
            <w:hideMark/>
          </w:tcPr>
          <w:p w14:paraId="0F23A210" w14:textId="77777777" w:rsidR="00074750" w:rsidRPr="002C6829" w:rsidRDefault="00074750" w:rsidP="00074750">
            <w:pPr>
              <w:pStyle w:val="Tablebodycopy"/>
              <w:jc w:val="center"/>
            </w:pPr>
            <w:r w:rsidRPr="002C6829">
              <w:t>12%</w:t>
            </w:r>
          </w:p>
        </w:tc>
        <w:tc>
          <w:tcPr>
            <w:tcW w:w="450" w:type="pct"/>
            <w:vAlign w:val="center"/>
            <w:hideMark/>
          </w:tcPr>
          <w:p w14:paraId="650CEC18" w14:textId="77777777" w:rsidR="00074750" w:rsidRPr="002C6829" w:rsidRDefault="00074750" w:rsidP="00074750">
            <w:pPr>
              <w:pStyle w:val="Tablebodycopy"/>
              <w:jc w:val="center"/>
            </w:pPr>
            <w:r w:rsidRPr="002C6829">
              <w:t>33%</w:t>
            </w:r>
          </w:p>
        </w:tc>
        <w:tc>
          <w:tcPr>
            <w:tcW w:w="423" w:type="pct"/>
            <w:vAlign w:val="center"/>
            <w:hideMark/>
          </w:tcPr>
          <w:p w14:paraId="3BCA3BF8" w14:textId="77777777" w:rsidR="00074750" w:rsidRPr="002C6829" w:rsidRDefault="00074750" w:rsidP="00074750">
            <w:pPr>
              <w:pStyle w:val="Tablebodycopy"/>
              <w:jc w:val="center"/>
            </w:pPr>
            <w:r w:rsidRPr="002C6829">
              <w:t>20%</w:t>
            </w:r>
          </w:p>
        </w:tc>
      </w:tr>
      <w:tr w:rsidR="00074750" w:rsidRPr="002C6829" w14:paraId="05E767E9" w14:textId="77777777" w:rsidTr="00074750">
        <w:trPr>
          <w:trHeight w:val="283"/>
        </w:trPr>
        <w:tc>
          <w:tcPr>
            <w:tcW w:w="888" w:type="pct"/>
            <w:vMerge/>
            <w:vAlign w:val="center"/>
            <w:hideMark/>
          </w:tcPr>
          <w:p w14:paraId="2EDFB895" w14:textId="77777777" w:rsidR="00074750" w:rsidRPr="002C6829" w:rsidRDefault="00074750" w:rsidP="00074750">
            <w:pPr>
              <w:pStyle w:val="Tablebodycopy"/>
              <w:jc w:val="left"/>
            </w:pPr>
          </w:p>
        </w:tc>
        <w:tc>
          <w:tcPr>
            <w:tcW w:w="499" w:type="pct"/>
            <w:vAlign w:val="center"/>
            <w:hideMark/>
          </w:tcPr>
          <w:p w14:paraId="57B8F0B0" w14:textId="77777777" w:rsidR="00074750" w:rsidRPr="002C6829" w:rsidRDefault="00074750" w:rsidP="00074750">
            <w:pPr>
              <w:pStyle w:val="Tablebodycopy"/>
              <w:jc w:val="left"/>
            </w:pPr>
            <w:r w:rsidRPr="002C6829">
              <w:t>Mod CN</w:t>
            </w:r>
          </w:p>
        </w:tc>
        <w:tc>
          <w:tcPr>
            <w:tcW w:w="448" w:type="pct"/>
            <w:vAlign w:val="center"/>
            <w:hideMark/>
          </w:tcPr>
          <w:p w14:paraId="6CF6717E" w14:textId="77777777" w:rsidR="00074750" w:rsidRPr="002C6829" w:rsidRDefault="00074750" w:rsidP="00074750">
            <w:pPr>
              <w:pStyle w:val="Tablebodycopy"/>
              <w:jc w:val="center"/>
            </w:pPr>
            <w:r w:rsidRPr="002C6829">
              <w:t>3%</w:t>
            </w:r>
          </w:p>
        </w:tc>
        <w:tc>
          <w:tcPr>
            <w:tcW w:w="450" w:type="pct"/>
            <w:vAlign w:val="center"/>
            <w:hideMark/>
          </w:tcPr>
          <w:p w14:paraId="456CDBA5" w14:textId="77777777" w:rsidR="00074750" w:rsidRPr="002C6829" w:rsidRDefault="00074750" w:rsidP="00074750">
            <w:pPr>
              <w:pStyle w:val="Tablebodycopy"/>
              <w:jc w:val="center"/>
            </w:pPr>
            <w:r w:rsidRPr="002C6829">
              <w:t>4%</w:t>
            </w:r>
          </w:p>
        </w:tc>
        <w:tc>
          <w:tcPr>
            <w:tcW w:w="448" w:type="pct"/>
            <w:vAlign w:val="center"/>
            <w:hideMark/>
          </w:tcPr>
          <w:p w14:paraId="7C331FEE" w14:textId="77777777" w:rsidR="00074750" w:rsidRPr="002C6829" w:rsidRDefault="00074750" w:rsidP="00074750">
            <w:pPr>
              <w:pStyle w:val="Tablebodycopy"/>
              <w:jc w:val="center"/>
            </w:pPr>
            <w:r w:rsidRPr="002C6829">
              <w:t>8%</w:t>
            </w:r>
          </w:p>
        </w:tc>
        <w:tc>
          <w:tcPr>
            <w:tcW w:w="450" w:type="pct"/>
            <w:vAlign w:val="center"/>
            <w:hideMark/>
          </w:tcPr>
          <w:p w14:paraId="505CE93E" w14:textId="77777777" w:rsidR="00074750" w:rsidRPr="002C6829" w:rsidRDefault="00074750" w:rsidP="00074750">
            <w:pPr>
              <w:pStyle w:val="Tablebodycopy"/>
              <w:jc w:val="center"/>
            </w:pPr>
            <w:r w:rsidRPr="002C6829">
              <w:t>16%</w:t>
            </w:r>
          </w:p>
        </w:tc>
        <w:tc>
          <w:tcPr>
            <w:tcW w:w="450" w:type="pct"/>
            <w:vAlign w:val="center"/>
            <w:hideMark/>
          </w:tcPr>
          <w:p w14:paraId="176CCC10" w14:textId="77777777" w:rsidR="00074750" w:rsidRPr="002C6829" w:rsidRDefault="00074750" w:rsidP="00074750">
            <w:pPr>
              <w:pStyle w:val="Tablebodycopy"/>
              <w:jc w:val="center"/>
            </w:pPr>
            <w:r w:rsidRPr="002C6829">
              <w:t>21%</w:t>
            </w:r>
          </w:p>
        </w:tc>
        <w:tc>
          <w:tcPr>
            <w:tcW w:w="494" w:type="pct"/>
            <w:vAlign w:val="center"/>
            <w:hideMark/>
          </w:tcPr>
          <w:p w14:paraId="43DD41CD" w14:textId="77777777" w:rsidR="00074750" w:rsidRPr="002C6829" w:rsidRDefault="00074750" w:rsidP="00074750">
            <w:pPr>
              <w:pStyle w:val="Tablebodycopy"/>
              <w:jc w:val="center"/>
            </w:pPr>
            <w:r w:rsidRPr="002C6829">
              <w:t>15%</w:t>
            </w:r>
          </w:p>
        </w:tc>
        <w:tc>
          <w:tcPr>
            <w:tcW w:w="450" w:type="pct"/>
            <w:vAlign w:val="center"/>
            <w:hideMark/>
          </w:tcPr>
          <w:p w14:paraId="1A3233F6" w14:textId="77777777" w:rsidR="00074750" w:rsidRPr="002C6829" w:rsidRDefault="00074750" w:rsidP="00074750">
            <w:pPr>
              <w:pStyle w:val="Tablebodycopy"/>
              <w:jc w:val="center"/>
            </w:pPr>
            <w:r w:rsidRPr="002C6829">
              <w:t>23%</w:t>
            </w:r>
          </w:p>
        </w:tc>
        <w:tc>
          <w:tcPr>
            <w:tcW w:w="423" w:type="pct"/>
            <w:vAlign w:val="center"/>
            <w:hideMark/>
          </w:tcPr>
          <w:p w14:paraId="130019B8" w14:textId="77777777" w:rsidR="00074750" w:rsidRPr="002C6829" w:rsidRDefault="00074750" w:rsidP="00074750">
            <w:pPr>
              <w:pStyle w:val="Tablebodycopy"/>
              <w:jc w:val="center"/>
            </w:pPr>
            <w:r w:rsidRPr="002C6829">
              <w:t>10%</w:t>
            </w:r>
          </w:p>
        </w:tc>
      </w:tr>
      <w:tr w:rsidR="00074750" w:rsidRPr="002C6829" w14:paraId="277D19A9" w14:textId="77777777" w:rsidTr="00074750">
        <w:trPr>
          <w:trHeight w:val="283"/>
        </w:trPr>
        <w:tc>
          <w:tcPr>
            <w:tcW w:w="888" w:type="pct"/>
            <w:vMerge/>
            <w:vAlign w:val="center"/>
            <w:hideMark/>
          </w:tcPr>
          <w:p w14:paraId="198A14BD" w14:textId="77777777" w:rsidR="00074750" w:rsidRPr="002C6829" w:rsidRDefault="00074750" w:rsidP="00074750">
            <w:pPr>
              <w:pStyle w:val="Tablebodycopy"/>
              <w:jc w:val="left"/>
            </w:pPr>
          </w:p>
        </w:tc>
        <w:tc>
          <w:tcPr>
            <w:tcW w:w="499" w:type="pct"/>
            <w:vAlign w:val="center"/>
            <w:hideMark/>
          </w:tcPr>
          <w:p w14:paraId="614A47E3" w14:textId="77777777" w:rsidR="00074750" w:rsidRPr="002C6829" w:rsidRDefault="00074750" w:rsidP="00074750">
            <w:pPr>
              <w:pStyle w:val="Tablebodycopy"/>
              <w:jc w:val="left"/>
            </w:pPr>
            <w:r w:rsidRPr="002C6829">
              <w:t>Low CN</w:t>
            </w:r>
          </w:p>
        </w:tc>
        <w:tc>
          <w:tcPr>
            <w:tcW w:w="448" w:type="pct"/>
            <w:vAlign w:val="center"/>
            <w:hideMark/>
          </w:tcPr>
          <w:p w14:paraId="79B4B643" w14:textId="77777777" w:rsidR="00074750" w:rsidRPr="002C6829" w:rsidRDefault="00074750" w:rsidP="00074750">
            <w:pPr>
              <w:pStyle w:val="Tablebodycopy"/>
              <w:jc w:val="center"/>
            </w:pPr>
            <w:r w:rsidRPr="002C6829">
              <w:t>11%</w:t>
            </w:r>
          </w:p>
        </w:tc>
        <w:tc>
          <w:tcPr>
            <w:tcW w:w="450" w:type="pct"/>
            <w:vAlign w:val="center"/>
            <w:hideMark/>
          </w:tcPr>
          <w:p w14:paraId="24C130A3" w14:textId="77777777" w:rsidR="00074750" w:rsidRPr="002C6829" w:rsidRDefault="00074750" w:rsidP="00074750">
            <w:pPr>
              <w:pStyle w:val="Tablebodycopy"/>
              <w:jc w:val="center"/>
            </w:pPr>
            <w:r w:rsidRPr="002C6829">
              <w:t>12%</w:t>
            </w:r>
          </w:p>
        </w:tc>
        <w:tc>
          <w:tcPr>
            <w:tcW w:w="448" w:type="pct"/>
            <w:vAlign w:val="center"/>
            <w:hideMark/>
          </w:tcPr>
          <w:p w14:paraId="2273A047" w14:textId="77777777" w:rsidR="00074750" w:rsidRPr="002C6829" w:rsidRDefault="00074750" w:rsidP="00074750">
            <w:pPr>
              <w:pStyle w:val="Tablebodycopy"/>
              <w:jc w:val="center"/>
            </w:pPr>
            <w:r w:rsidRPr="002C6829">
              <w:t>13%</w:t>
            </w:r>
          </w:p>
        </w:tc>
        <w:tc>
          <w:tcPr>
            <w:tcW w:w="450" w:type="pct"/>
            <w:vAlign w:val="center"/>
            <w:hideMark/>
          </w:tcPr>
          <w:p w14:paraId="48D88D13" w14:textId="77777777" w:rsidR="00074750" w:rsidRPr="002C6829" w:rsidRDefault="00074750" w:rsidP="00074750">
            <w:pPr>
              <w:pStyle w:val="Tablebodycopy"/>
              <w:jc w:val="center"/>
            </w:pPr>
            <w:r w:rsidRPr="002C6829">
              <w:t>20%</w:t>
            </w:r>
          </w:p>
        </w:tc>
        <w:tc>
          <w:tcPr>
            <w:tcW w:w="450" w:type="pct"/>
            <w:vAlign w:val="center"/>
            <w:hideMark/>
          </w:tcPr>
          <w:p w14:paraId="36A8DE1B" w14:textId="77777777" w:rsidR="00074750" w:rsidRPr="002C6829" w:rsidRDefault="00074750" w:rsidP="00074750">
            <w:pPr>
              <w:pStyle w:val="Tablebodycopy"/>
              <w:jc w:val="center"/>
            </w:pPr>
            <w:r w:rsidRPr="002C6829">
              <w:t>16%</w:t>
            </w:r>
          </w:p>
        </w:tc>
        <w:tc>
          <w:tcPr>
            <w:tcW w:w="494" w:type="pct"/>
            <w:vAlign w:val="center"/>
            <w:hideMark/>
          </w:tcPr>
          <w:p w14:paraId="075D813D" w14:textId="77777777" w:rsidR="00074750" w:rsidRPr="002C6829" w:rsidRDefault="00074750" w:rsidP="00074750">
            <w:pPr>
              <w:pStyle w:val="Tablebodycopy"/>
              <w:jc w:val="center"/>
            </w:pPr>
            <w:r w:rsidRPr="002C6829">
              <w:t>8%</w:t>
            </w:r>
          </w:p>
        </w:tc>
        <w:tc>
          <w:tcPr>
            <w:tcW w:w="450" w:type="pct"/>
            <w:vAlign w:val="center"/>
            <w:hideMark/>
          </w:tcPr>
          <w:p w14:paraId="2933A2F4" w14:textId="77777777" w:rsidR="00074750" w:rsidRPr="002C6829" w:rsidRDefault="00074750" w:rsidP="00074750">
            <w:pPr>
              <w:pStyle w:val="Tablebodycopy"/>
              <w:jc w:val="center"/>
            </w:pPr>
            <w:r w:rsidRPr="002C6829">
              <w:t>14%</w:t>
            </w:r>
          </w:p>
        </w:tc>
        <w:tc>
          <w:tcPr>
            <w:tcW w:w="423" w:type="pct"/>
            <w:vAlign w:val="center"/>
            <w:hideMark/>
          </w:tcPr>
          <w:p w14:paraId="3CFF4168" w14:textId="77777777" w:rsidR="00074750" w:rsidRPr="002C6829" w:rsidRDefault="00074750" w:rsidP="00074750">
            <w:pPr>
              <w:pStyle w:val="Tablebodycopy"/>
              <w:jc w:val="center"/>
            </w:pPr>
            <w:r w:rsidRPr="002C6829">
              <w:t>7%</w:t>
            </w:r>
          </w:p>
        </w:tc>
      </w:tr>
      <w:tr w:rsidR="00074750" w:rsidRPr="002C6829" w14:paraId="5923925F" w14:textId="77777777" w:rsidTr="00074750">
        <w:trPr>
          <w:trHeight w:val="283"/>
        </w:trPr>
        <w:tc>
          <w:tcPr>
            <w:tcW w:w="888" w:type="pct"/>
            <w:vMerge w:val="restart"/>
            <w:vAlign w:val="center"/>
            <w:hideMark/>
          </w:tcPr>
          <w:p w14:paraId="054E2AEF" w14:textId="77777777" w:rsidR="00074750" w:rsidRPr="002C6829" w:rsidRDefault="00074750" w:rsidP="00074750">
            <w:pPr>
              <w:pStyle w:val="Tablebodycopy"/>
              <w:jc w:val="left"/>
            </w:pPr>
            <w:r w:rsidRPr="002C6829">
              <w:t>EB3_2. Engage in social activities</w:t>
            </w:r>
          </w:p>
        </w:tc>
        <w:tc>
          <w:tcPr>
            <w:tcW w:w="499" w:type="pct"/>
            <w:vAlign w:val="center"/>
            <w:hideMark/>
          </w:tcPr>
          <w:p w14:paraId="22D1D1B1" w14:textId="77777777" w:rsidR="00074750" w:rsidRPr="002C6829" w:rsidRDefault="00074750" w:rsidP="00074750">
            <w:pPr>
              <w:pStyle w:val="Tablebodycopy"/>
              <w:jc w:val="left"/>
            </w:pPr>
            <w:r w:rsidRPr="002C6829">
              <w:t>High CN</w:t>
            </w:r>
          </w:p>
        </w:tc>
        <w:tc>
          <w:tcPr>
            <w:tcW w:w="448" w:type="pct"/>
            <w:noWrap/>
            <w:vAlign w:val="center"/>
            <w:hideMark/>
          </w:tcPr>
          <w:p w14:paraId="666635FC" w14:textId="77777777" w:rsidR="00074750" w:rsidRPr="002C6829" w:rsidRDefault="00074750" w:rsidP="00074750">
            <w:pPr>
              <w:pStyle w:val="Tablebodycopy"/>
              <w:jc w:val="center"/>
            </w:pPr>
            <w:r w:rsidRPr="002C6829">
              <w:t>3%</w:t>
            </w:r>
          </w:p>
        </w:tc>
        <w:tc>
          <w:tcPr>
            <w:tcW w:w="450" w:type="pct"/>
            <w:noWrap/>
            <w:vAlign w:val="center"/>
            <w:hideMark/>
          </w:tcPr>
          <w:p w14:paraId="7A31F7B5" w14:textId="77777777" w:rsidR="00074750" w:rsidRPr="002C6829" w:rsidRDefault="00074750" w:rsidP="00074750">
            <w:pPr>
              <w:pStyle w:val="Tablebodycopy"/>
              <w:jc w:val="center"/>
            </w:pPr>
            <w:r w:rsidRPr="002C6829">
              <w:t>5%</w:t>
            </w:r>
          </w:p>
        </w:tc>
        <w:tc>
          <w:tcPr>
            <w:tcW w:w="448" w:type="pct"/>
            <w:noWrap/>
            <w:vAlign w:val="center"/>
            <w:hideMark/>
          </w:tcPr>
          <w:p w14:paraId="69F8E1EC" w14:textId="77777777" w:rsidR="00074750" w:rsidRPr="002C6829" w:rsidRDefault="00074750" w:rsidP="00074750">
            <w:pPr>
              <w:pStyle w:val="Tablebodycopy"/>
              <w:jc w:val="center"/>
            </w:pPr>
            <w:r w:rsidRPr="002C6829">
              <w:t>6%</w:t>
            </w:r>
          </w:p>
        </w:tc>
        <w:tc>
          <w:tcPr>
            <w:tcW w:w="450" w:type="pct"/>
            <w:noWrap/>
            <w:vAlign w:val="center"/>
            <w:hideMark/>
          </w:tcPr>
          <w:p w14:paraId="0C000EA7" w14:textId="77777777" w:rsidR="00074750" w:rsidRPr="002C6829" w:rsidRDefault="00074750" w:rsidP="00074750">
            <w:pPr>
              <w:pStyle w:val="Tablebodycopy"/>
              <w:jc w:val="center"/>
            </w:pPr>
            <w:r w:rsidRPr="002C6829">
              <w:t>14%</w:t>
            </w:r>
          </w:p>
        </w:tc>
        <w:tc>
          <w:tcPr>
            <w:tcW w:w="450" w:type="pct"/>
            <w:noWrap/>
            <w:vAlign w:val="center"/>
            <w:hideMark/>
          </w:tcPr>
          <w:p w14:paraId="793ED011" w14:textId="77777777" w:rsidR="00074750" w:rsidRPr="002C6829" w:rsidRDefault="00074750" w:rsidP="00074750">
            <w:pPr>
              <w:pStyle w:val="Tablebodycopy"/>
              <w:jc w:val="center"/>
            </w:pPr>
            <w:r w:rsidRPr="002C6829">
              <w:t>26%</w:t>
            </w:r>
          </w:p>
        </w:tc>
        <w:tc>
          <w:tcPr>
            <w:tcW w:w="494" w:type="pct"/>
            <w:noWrap/>
            <w:vAlign w:val="center"/>
            <w:hideMark/>
          </w:tcPr>
          <w:p w14:paraId="79C10D3D" w14:textId="77777777" w:rsidR="00074750" w:rsidRPr="002C6829" w:rsidRDefault="00074750" w:rsidP="00074750">
            <w:pPr>
              <w:pStyle w:val="Tablebodycopy"/>
              <w:jc w:val="center"/>
            </w:pPr>
            <w:r w:rsidRPr="002C6829">
              <w:t>14%</w:t>
            </w:r>
          </w:p>
        </w:tc>
        <w:tc>
          <w:tcPr>
            <w:tcW w:w="450" w:type="pct"/>
            <w:noWrap/>
            <w:vAlign w:val="center"/>
            <w:hideMark/>
          </w:tcPr>
          <w:p w14:paraId="7E25E11B" w14:textId="77777777" w:rsidR="00074750" w:rsidRPr="002C6829" w:rsidRDefault="00074750" w:rsidP="00074750">
            <w:pPr>
              <w:pStyle w:val="Tablebodycopy"/>
              <w:jc w:val="center"/>
            </w:pPr>
            <w:r w:rsidRPr="002C6829">
              <w:t>25%</w:t>
            </w:r>
          </w:p>
        </w:tc>
        <w:tc>
          <w:tcPr>
            <w:tcW w:w="423" w:type="pct"/>
            <w:noWrap/>
            <w:vAlign w:val="center"/>
            <w:hideMark/>
          </w:tcPr>
          <w:p w14:paraId="0E39C412" w14:textId="77777777" w:rsidR="00074750" w:rsidRPr="002C6829" w:rsidRDefault="00074750" w:rsidP="00074750">
            <w:pPr>
              <w:pStyle w:val="Tablebodycopy"/>
              <w:jc w:val="center"/>
            </w:pPr>
            <w:r w:rsidRPr="002C6829">
              <w:t>7%</w:t>
            </w:r>
          </w:p>
        </w:tc>
      </w:tr>
      <w:tr w:rsidR="00074750" w:rsidRPr="002C6829" w14:paraId="0186DBFA" w14:textId="77777777" w:rsidTr="00074750">
        <w:trPr>
          <w:trHeight w:val="283"/>
        </w:trPr>
        <w:tc>
          <w:tcPr>
            <w:tcW w:w="888" w:type="pct"/>
            <w:vMerge/>
            <w:vAlign w:val="center"/>
            <w:hideMark/>
          </w:tcPr>
          <w:p w14:paraId="44B32A51" w14:textId="77777777" w:rsidR="00074750" w:rsidRPr="002C6829" w:rsidRDefault="00074750" w:rsidP="00074750">
            <w:pPr>
              <w:pStyle w:val="Tablebodycopy"/>
              <w:jc w:val="left"/>
            </w:pPr>
          </w:p>
        </w:tc>
        <w:tc>
          <w:tcPr>
            <w:tcW w:w="499" w:type="pct"/>
            <w:vAlign w:val="center"/>
            <w:hideMark/>
          </w:tcPr>
          <w:p w14:paraId="286B3D2B" w14:textId="77777777" w:rsidR="00074750" w:rsidRPr="002C6829" w:rsidRDefault="00074750" w:rsidP="00074750">
            <w:pPr>
              <w:pStyle w:val="Tablebodycopy"/>
              <w:jc w:val="left"/>
            </w:pPr>
            <w:r w:rsidRPr="002C6829">
              <w:t>Mod CN</w:t>
            </w:r>
          </w:p>
        </w:tc>
        <w:tc>
          <w:tcPr>
            <w:tcW w:w="448" w:type="pct"/>
            <w:noWrap/>
            <w:vAlign w:val="center"/>
            <w:hideMark/>
          </w:tcPr>
          <w:p w14:paraId="351668FF" w14:textId="77777777" w:rsidR="00074750" w:rsidRPr="002C6829" w:rsidRDefault="00074750" w:rsidP="00074750">
            <w:pPr>
              <w:pStyle w:val="Tablebodycopy"/>
              <w:jc w:val="center"/>
            </w:pPr>
            <w:r w:rsidRPr="002C6829">
              <w:t>4%</w:t>
            </w:r>
          </w:p>
        </w:tc>
        <w:tc>
          <w:tcPr>
            <w:tcW w:w="450" w:type="pct"/>
            <w:noWrap/>
            <w:vAlign w:val="center"/>
            <w:hideMark/>
          </w:tcPr>
          <w:p w14:paraId="37C6D854" w14:textId="77777777" w:rsidR="00074750" w:rsidRPr="002C6829" w:rsidRDefault="00074750" w:rsidP="00074750">
            <w:pPr>
              <w:pStyle w:val="Tablebodycopy"/>
              <w:jc w:val="center"/>
            </w:pPr>
            <w:r w:rsidRPr="002C6829">
              <w:t>5%</w:t>
            </w:r>
          </w:p>
        </w:tc>
        <w:tc>
          <w:tcPr>
            <w:tcW w:w="448" w:type="pct"/>
            <w:noWrap/>
            <w:vAlign w:val="center"/>
            <w:hideMark/>
          </w:tcPr>
          <w:p w14:paraId="6265D240" w14:textId="77777777" w:rsidR="00074750" w:rsidRPr="002C6829" w:rsidRDefault="00074750" w:rsidP="00074750">
            <w:pPr>
              <w:pStyle w:val="Tablebodycopy"/>
              <w:jc w:val="center"/>
            </w:pPr>
            <w:r w:rsidRPr="002C6829">
              <w:t>6%</w:t>
            </w:r>
          </w:p>
        </w:tc>
        <w:tc>
          <w:tcPr>
            <w:tcW w:w="450" w:type="pct"/>
            <w:noWrap/>
            <w:vAlign w:val="center"/>
            <w:hideMark/>
          </w:tcPr>
          <w:p w14:paraId="773FC2E1" w14:textId="77777777" w:rsidR="00074750" w:rsidRPr="002C6829" w:rsidRDefault="00074750" w:rsidP="00074750">
            <w:pPr>
              <w:pStyle w:val="Tablebodycopy"/>
              <w:jc w:val="center"/>
            </w:pPr>
            <w:r w:rsidRPr="002C6829">
              <w:t>20%</w:t>
            </w:r>
          </w:p>
        </w:tc>
        <w:tc>
          <w:tcPr>
            <w:tcW w:w="450" w:type="pct"/>
            <w:noWrap/>
            <w:vAlign w:val="center"/>
            <w:hideMark/>
          </w:tcPr>
          <w:p w14:paraId="64242593" w14:textId="77777777" w:rsidR="00074750" w:rsidRPr="002C6829" w:rsidRDefault="00074750" w:rsidP="00074750">
            <w:pPr>
              <w:pStyle w:val="Tablebodycopy"/>
              <w:jc w:val="center"/>
            </w:pPr>
            <w:r w:rsidRPr="002C6829">
              <w:t>26%</w:t>
            </w:r>
          </w:p>
        </w:tc>
        <w:tc>
          <w:tcPr>
            <w:tcW w:w="494" w:type="pct"/>
            <w:noWrap/>
            <w:vAlign w:val="center"/>
            <w:hideMark/>
          </w:tcPr>
          <w:p w14:paraId="59C271B6" w14:textId="77777777" w:rsidR="00074750" w:rsidRPr="002C6829" w:rsidRDefault="00074750" w:rsidP="00074750">
            <w:pPr>
              <w:pStyle w:val="Tablebodycopy"/>
              <w:jc w:val="center"/>
            </w:pPr>
            <w:r w:rsidRPr="002C6829">
              <w:t>15%</w:t>
            </w:r>
          </w:p>
        </w:tc>
        <w:tc>
          <w:tcPr>
            <w:tcW w:w="450" w:type="pct"/>
            <w:noWrap/>
            <w:vAlign w:val="center"/>
            <w:hideMark/>
          </w:tcPr>
          <w:p w14:paraId="13912FE2" w14:textId="77777777" w:rsidR="00074750" w:rsidRPr="002C6829" w:rsidRDefault="00074750" w:rsidP="00074750">
            <w:pPr>
              <w:pStyle w:val="Tablebodycopy"/>
              <w:jc w:val="center"/>
            </w:pPr>
            <w:r w:rsidRPr="002C6829">
              <w:t>20%</w:t>
            </w:r>
          </w:p>
        </w:tc>
        <w:tc>
          <w:tcPr>
            <w:tcW w:w="423" w:type="pct"/>
            <w:noWrap/>
            <w:vAlign w:val="center"/>
            <w:hideMark/>
          </w:tcPr>
          <w:p w14:paraId="43E69FA2" w14:textId="77777777" w:rsidR="00074750" w:rsidRPr="002C6829" w:rsidRDefault="00074750" w:rsidP="00074750">
            <w:pPr>
              <w:pStyle w:val="Tablebodycopy"/>
              <w:jc w:val="center"/>
            </w:pPr>
            <w:r w:rsidRPr="002C6829">
              <w:t>3%</w:t>
            </w:r>
          </w:p>
        </w:tc>
      </w:tr>
      <w:tr w:rsidR="00074750" w:rsidRPr="002C6829" w14:paraId="2B53618D" w14:textId="77777777" w:rsidTr="00074750">
        <w:trPr>
          <w:trHeight w:val="283"/>
        </w:trPr>
        <w:tc>
          <w:tcPr>
            <w:tcW w:w="888" w:type="pct"/>
            <w:vMerge/>
            <w:vAlign w:val="center"/>
            <w:hideMark/>
          </w:tcPr>
          <w:p w14:paraId="2DB1BC4B" w14:textId="77777777" w:rsidR="00074750" w:rsidRPr="002C6829" w:rsidRDefault="00074750" w:rsidP="00074750">
            <w:pPr>
              <w:pStyle w:val="Tablebodycopy"/>
              <w:jc w:val="left"/>
            </w:pPr>
          </w:p>
        </w:tc>
        <w:tc>
          <w:tcPr>
            <w:tcW w:w="499" w:type="pct"/>
            <w:vAlign w:val="center"/>
            <w:hideMark/>
          </w:tcPr>
          <w:p w14:paraId="1691651D" w14:textId="77777777" w:rsidR="00074750" w:rsidRPr="002C6829" w:rsidRDefault="00074750" w:rsidP="00074750">
            <w:pPr>
              <w:pStyle w:val="Tablebodycopy"/>
              <w:jc w:val="left"/>
            </w:pPr>
            <w:r w:rsidRPr="002C6829">
              <w:t>Low CN</w:t>
            </w:r>
          </w:p>
        </w:tc>
        <w:tc>
          <w:tcPr>
            <w:tcW w:w="448" w:type="pct"/>
            <w:noWrap/>
            <w:vAlign w:val="center"/>
            <w:hideMark/>
          </w:tcPr>
          <w:p w14:paraId="62E0BCAC" w14:textId="77777777" w:rsidR="00074750" w:rsidRPr="002C6829" w:rsidRDefault="00074750" w:rsidP="00074750">
            <w:pPr>
              <w:pStyle w:val="Tablebodycopy"/>
              <w:jc w:val="center"/>
            </w:pPr>
            <w:r w:rsidRPr="002C6829">
              <w:t>10%</w:t>
            </w:r>
          </w:p>
        </w:tc>
        <w:tc>
          <w:tcPr>
            <w:tcW w:w="450" w:type="pct"/>
            <w:noWrap/>
            <w:vAlign w:val="center"/>
            <w:hideMark/>
          </w:tcPr>
          <w:p w14:paraId="62B2FE58" w14:textId="77777777" w:rsidR="00074750" w:rsidRPr="002C6829" w:rsidRDefault="00074750" w:rsidP="00074750">
            <w:pPr>
              <w:pStyle w:val="Tablebodycopy"/>
              <w:jc w:val="center"/>
            </w:pPr>
            <w:r w:rsidRPr="002C6829">
              <w:t>11%</w:t>
            </w:r>
          </w:p>
        </w:tc>
        <w:tc>
          <w:tcPr>
            <w:tcW w:w="448" w:type="pct"/>
            <w:noWrap/>
            <w:vAlign w:val="center"/>
            <w:hideMark/>
          </w:tcPr>
          <w:p w14:paraId="07D44EB0" w14:textId="77777777" w:rsidR="00074750" w:rsidRPr="002C6829" w:rsidRDefault="00074750" w:rsidP="00074750">
            <w:pPr>
              <w:pStyle w:val="Tablebodycopy"/>
              <w:jc w:val="center"/>
            </w:pPr>
            <w:r w:rsidRPr="002C6829">
              <w:t>13%</w:t>
            </w:r>
          </w:p>
        </w:tc>
        <w:tc>
          <w:tcPr>
            <w:tcW w:w="450" w:type="pct"/>
            <w:noWrap/>
            <w:vAlign w:val="center"/>
            <w:hideMark/>
          </w:tcPr>
          <w:p w14:paraId="76DB6BCF" w14:textId="77777777" w:rsidR="00074750" w:rsidRPr="002C6829" w:rsidRDefault="00074750" w:rsidP="00074750">
            <w:pPr>
              <w:pStyle w:val="Tablebodycopy"/>
              <w:jc w:val="center"/>
            </w:pPr>
            <w:r w:rsidRPr="002C6829">
              <w:t>21%</w:t>
            </w:r>
          </w:p>
        </w:tc>
        <w:tc>
          <w:tcPr>
            <w:tcW w:w="450" w:type="pct"/>
            <w:noWrap/>
            <w:vAlign w:val="center"/>
            <w:hideMark/>
          </w:tcPr>
          <w:p w14:paraId="5AC3D50A" w14:textId="77777777" w:rsidR="00074750" w:rsidRPr="002C6829" w:rsidRDefault="00074750" w:rsidP="00074750">
            <w:pPr>
              <w:pStyle w:val="Tablebodycopy"/>
              <w:jc w:val="center"/>
            </w:pPr>
            <w:r w:rsidRPr="002C6829">
              <w:t>18%</w:t>
            </w:r>
          </w:p>
        </w:tc>
        <w:tc>
          <w:tcPr>
            <w:tcW w:w="494" w:type="pct"/>
            <w:noWrap/>
            <w:vAlign w:val="center"/>
            <w:hideMark/>
          </w:tcPr>
          <w:p w14:paraId="25D0CFC1" w14:textId="77777777" w:rsidR="00074750" w:rsidRPr="002C6829" w:rsidRDefault="00074750" w:rsidP="00074750">
            <w:pPr>
              <w:pStyle w:val="Tablebodycopy"/>
              <w:jc w:val="center"/>
            </w:pPr>
            <w:r w:rsidRPr="002C6829">
              <w:t>9%</w:t>
            </w:r>
          </w:p>
        </w:tc>
        <w:tc>
          <w:tcPr>
            <w:tcW w:w="450" w:type="pct"/>
            <w:noWrap/>
            <w:vAlign w:val="center"/>
            <w:hideMark/>
          </w:tcPr>
          <w:p w14:paraId="56BEE0E6" w14:textId="77777777" w:rsidR="00074750" w:rsidRPr="002C6829" w:rsidRDefault="00074750" w:rsidP="00074750">
            <w:pPr>
              <w:pStyle w:val="Tablebodycopy"/>
              <w:jc w:val="center"/>
            </w:pPr>
            <w:r w:rsidRPr="002C6829">
              <w:t>15%</w:t>
            </w:r>
          </w:p>
        </w:tc>
        <w:tc>
          <w:tcPr>
            <w:tcW w:w="423" w:type="pct"/>
            <w:noWrap/>
            <w:vAlign w:val="center"/>
            <w:hideMark/>
          </w:tcPr>
          <w:p w14:paraId="73C6C3D3" w14:textId="77777777" w:rsidR="00074750" w:rsidRPr="002C6829" w:rsidRDefault="00074750" w:rsidP="00074750">
            <w:pPr>
              <w:pStyle w:val="Tablebodycopy"/>
              <w:jc w:val="center"/>
            </w:pPr>
            <w:r w:rsidRPr="002C6829">
              <w:t>3%</w:t>
            </w:r>
          </w:p>
        </w:tc>
      </w:tr>
      <w:tr w:rsidR="00074750" w:rsidRPr="002C6829" w14:paraId="6DB54505" w14:textId="77777777" w:rsidTr="00074750">
        <w:trPr>
          <w:trHeight w:val="283"/>
        </w:trPr>
        <w:tc>
          <w:tcPr>
            <w:tcW w:w="888" w:type="pct"/>
            <w:vMerge w:val="restart"/>
            <w:vAlign w:val="center"/>
            <w:hideMark/>
          </w:tcPr>
          <w:p w14:paraId="38D22747" w14:textId="77777777" w:rsidR="00074750" w:rsidRPr="002C6829" w:rsidRDefault="00074750" w:rsidP="00074750">
            <w:pPr>
              <w:pStyle w:val="Tablebodycopy"/>
              <w:jc w:val="left"/>
            </w:pPr>
            <w:r w:rsidRPr="002C6829">
              <w:t>EB3_3. Accompany children to an activity</w:t>
            </w:r>
          </w:p>
        </w:tc>
        <w:tc>
          <w:tcPr>
            <w:tcW w:w="499" w:type="pct"/>
            <w:vAlign w:val="center"/>
            <w:hideMark/>
          </w:tcPr>
          <w:p w14:paraId="7139AC73" w14:textId="77777777" w:rsidR="00074750" w:rsidRPr="002C6829" w:rsidRDefault="00074750" w:rsidP="00074750">
            <w:pPr>
              <w:pStyle w:val="Tablebodycopy"/>
              <w:jc w:val="left"/>
            </w:pPr>
            <w:r w:rsidRPr="002C6829">
              <w:t>High CN</w:t>
            </w:r>
          </w:p>
        </w:tc>
        <w:tc>
          <w:tcPr>
            <w:tcW w:w="448" w:type="pct"/>
            <w:noWrap/>
            <w:vAlign w:val="center"/>
            <w:hideMark/>
          </w:tcPr>
          <w:p w14:paraId="4C99B9ED" w14:textId="77777777" w:rsidR="00074750" w:rsidRPr="002C6829" w:rsidRDefault="00074750" w:rsidP="00074750">
            <w:pPr>
              <w:pStyle w:val="Tablebodycopy"/>
              <w:jc w:val="center"/>
            </w:pPr>
            <w:r w:rsidRPr="002C6829">
              <w:t>2%</w:t>
            </w:r>
          </w:p>
        </w:tc>
        <w:tc>
          <w:tcPr>
            <w:tcW w:w="450" w:type="pct"/>
            <w:noWrap/>
            <w:vAlign w:val="center"/>
            <w:hideMark/>
          </w:tcPr>
          <w:p w14:paraId="407EA691" w14:textId="77777777" w:rsidR="00074750" w:rsidRPr="002C6829" w:rsidRDefault="00074750" w:rsidP="00074750">
            <w:pPr>
              <w:pStyle w:val="Tablebodycopy"/>
              <w:jc w:val="center"/>
            </w:pPr>
            <w:r w:rsidRPr="002C6829">
              <w:t>2%</w:t>
            </w:r>
          </w:p>
        </w:tc>
        <w:tc>
          <w:tcPr>
            <w:tcW w:w="448" w:type="pct"/>
            <w:noWrap/>
            <w:vAlign w:val="center"/>
            <w:hideMark/>
          </w:tcPr>
          <w:p w14:paraId="55C8F0FA" w14:textId="77777777" w:rsidR="00074750" w:rsidRPr="002C6829" w:rsidRDefault="00074750" w:rsidP="00074750">
            <w:pPr>
              <w:pStyle w:val="Tablebodycopy"/>
              <w:jc w:val="center"/>
            </w:pPr>
            <w:r w:rsidRPr="002C6829">
              <w:t>2%</w:t>
            </w:r>
          </w:p>
        </w:tc>
        <w:tc>
          <w:tcPr>
            <w:tcW w:w="450" w:type="pct"/>
            <w:noWrap/>
            <w:vAlign w:val="center"/>
            <w:hideMark/>
          </w:tcPr>
          <w:p w14:paraId="18D17AAB" w14:textId="77777777" w:rsidR="00074750" w:rsidRPr="002C6829" w:rsidRDefault="00074750" w:rsidP="00074750">
            <w:pPr>
              <w:pStyle w:val="Tablebodycopy"/>
              <w:jc w:val="center"/>
            </w:pPr>
            <w:r w:rsidRPr="002C6829">
              <w:t>8%</w:t>
            </w:r>
          </w:p>
        </w:tc>
        <w:tc>
          <w:tcPr>
            <w:tcW w:w="450" w:type="pct"/>
            <w:noWrap/>
            <w:vAlign w:val="center"/>
            <w:hideMark/>
          </w:tcPr>
          <w:p w14:paraId="375BAF6A" w14:textId="77777777" w:rsidR="00074750" w:rsidRPr="002C6829" w:rsidRDefault="00074750" w:rsidP="00074750">
            <w:pPr>
              <w:pStyle w:val="Tablebodycopy"/>
              <w:jc w:val="center"/>
            </w:pPr>
            <w:r w:rsidRPr="002C6829">
              <w:t>19%</w:t>
            </w:r>
          </w:p>
        </w:tc>
        <w:tc>
          <w:tcPr>
            <w:tcW w:w="494" w:type="pct"/>
            <w:noWrap/>
            <w:vAlign w:val="center"/>
            <w:hideMark/>
          </w:tcPr>
          <w:p w14:paraId="53653F50" w14:textId="77777777" w:rsidR="00074750" w:rsidRPr="002C6829" w:rsidRDefault="00074750" w:rsidP="00074750">
            <w:pPr>
              <w:pStyle w:val="Tablebodycopy"/>
              <w:jc w:val="center"/>
            </w:pPr>
            <w:r w:rsidRPr="002C6829">
              <w:t>19%</w:t>
            </w:r>
          </w:p>
        </w:tc>
        <w:tc>
          <w:tcPr>
            <w:tcW w:w="450" w:type="pct"/>
            <w:noWrap/>
            <w:vAlign w:val="center"/>
            <w:hideMark/>
          </w:tcPr>
          <w:p w14:paraId="6E3AB6AD" w14:textId="77777777" w:rsidR="00074750" w:rsidRPr="002C6829" w:rsidRDefault="00074750" w:rsidP="00074750">
            <w:pPr>
              <w:pStyle w:val="Tablebodycopy"/>
              <w:jc w:val="center"/>
            </w:pPr>
            <w:r w:rsidRPr="002C6829">
              <w:t>34%</w:t>
            </w:r>
          </w:p>
        </w:tc>
        <w:tc>
          <w:tcPr>
            <w:tcW w:w="423" w:type="pct"/>
            <w:noWrap/>
            <w:vAlign w:val="center"/>
            <w:hideMark/>
          </w:tcPr>
          <w:p w14:paraId="5D7F0A26" w14:textId="77777777" w:rsidR="00074750" w:rsidRPr="002C6829" w:rsidRDefault="00074750" w:rsidP="00074750">
            <w:pPr>
              <w:pStyle w:val="Tablebodycopy"/>
              <w:jc w:val="center"/>
            </w:pPr>
            <w:r w:rsidRPr="002C6829">
              <w:t>14%</w:t>
            </w:r>
          </w:p>
        </w:tc>
      </w:tr>
      <w:tr w:rsidR="00074750" w:rsidRPr="002C6829" w14:paraId="6AAE0F22" w14:textId="77777777" w:rsidTr="00074750">
        <w:trPr>
          <w:trHeight w:val="283"/>
        </w:trPr>
        <w:tc>
          <w:tcPr>
            <w:tcW w:w="888" w:type="pct"/>
            <w:vMerge/>
            <w:vAlign w:val="center"/>
            <w:hideMark/>
          </w:tcPr>
          <w:p w14:paraId="5E25BC43" w14:textId="77777777" w:rsidR="00074750" w:rsidRPr="002C6829" w:rsidRDefault="00074750" w:rsidP="00074750">
            <w:pPr>
              <w:pStyle w:val="Tablebodycopy"/>
              <w:jc w:val="left"/>
            </w:pPr>
          </w:p>
        </w:tc>
        <w:tc>
          <w:tcPr>
            <w:tcW w:w="499" w:type="pct"/>
            <w:vAlign w:val="center"/>
            <w:hideMark/>
          </w:tcPr>
          <w:p w14:paraId="68B44276" w14:textId="77777777" w:rsidR="00074750" w:rsidRPr="002C6829" w:rsidRDefault="00074750" w:rsidP="00074750">
            <w:pPr>
              <w:pStyle w:val="Tablebodycopy"/>
              <w:jc w:val="left"/>
            </w:pPr>
            <w:r w:rsidRPr="002C6829">
              <w:t>Mod CN</w:t>
            </w:r>
          </w:p>
        </w:tc>
        <w:tc>
          <w:tcPr>
            <w:tcW w:w="448" w:type="pct"/>
            <w:noWrap/>
            <w:vAlign w:val="center"/>
            <w:hideMark/>
          </w:tcPr>
          <w:p w14:paraId="666686D3" w14:textId="77777777" w:rsidR="00074750" w:rsidRPr="002C6829" w:rsidRDefault="00074750" w:rsidP="00074750">
            <w:pPr>
              <w:pStyle w:val="Tablebodycopy"/>
              <w:jc w:val="center"/>
            </w:pPr>
            <w:r w:rsidRPr="002C6829">
              <w:t>2%</w:t>
            </w:r>
          </w:p>
        </w:tc>
        <w:tc>
          <w:tcPr>
            <w:tcW w:w="450" w:type="pct"/>
            <w:noWrap/>
            <w:vAlign w:val="center"/>
            <w:hideMark/>
          </w:tcPr>
          <w:p w14:paraId="064F4451" w14:textId="77777777" w:rsidR="00074750" w:rsidRPr="002C6829" w:rsidRDefault="00074750" w:rsidP="00074750">
            <w:pPr>
              <w:pStyle w:val="Tablebodycopy"/>
              <w:jc w:val="center"/>
            </w:pPr>
            <w:r w:rsidRPr="002C6829">
              <w:t>1%</w:t>
            </w:r>
          </w:p>
        </w:tc>
        <w:tc>
          <w:tcPr>
            <w:tcW w:w="448" w:type="pct"/>
            <w:noWrap/>
            <w:vAlign w:val="center"/>
            <w:hideMark/>
          </w:tcPr>
          <w:p w14:paraId="29FC8DFA" w14:textId="77777777" w:rsidR="00074750" w:rsidRPr="002C6829" w:rsidRDefault="00074750" w:rsidP="00074750">
            <w:pPr>
              <w:pStyle w:val="Tablebodycopy"/>
              <w:jc w:val="center"/>
            </w:pPr>
            <w:r w:rsidRPr="002C6829">
              <w:t>3%</w:t>
            </w:r>
          </w:p>
        </w:tc>
        <w:tc>
          <w:tcPr>
            <w:tcW w:w="450" w:type="pct"/>
            <w:noWrap/>
            <w:vAlign w:val="center"/>
            <w:hideMark/>
          </w:tcPr>
          <w:p w14:paraId="58DF6C49" w14:textId="77777777" w:rsidR="00074750" w:rsidRPr="002C6829" w:rsidRDefault="00074750" w:rsidP="00074750">
            <w:pPr>
              <w:pStyle w:val="Tablebodycopy"/>
              <w:jc w:val="center"/>
            </w:pPr>
            <w:r w:rsidRPr="002C6829">
              <w:t>13%</w:t>
            </w:r>
          </w:p>
        </w:tc>
        <w:tc>
          <w:tcPr>
            <w:tcW w:w="450" w:type="pct"/>
            <w:noWrap/>
            <w:vAlign w:val="center"/>
            <w:hideMark/>
          </w:tcPr>
          <w:p w14:paraId="0E4A1CC4" w14:textId="77777777" w:rsidR="00074750" w:rsidRPr="002C6829" w:rsidRDefault="00074750" w:rsidP="00074750">
            <w:pPr>
              <w:pStyle w:val="Tablebodycopy"/>
              <w:jc w:val="center"/>
            </w:pPr>
            <w:r w:rsidRPr="002C6829">
              <w:t>23%</w:t>
            </w:r>
          </w:p>
        </w:tc>
        <w:tc>
          <w:tcPr>
            <w:tcW w:w="494" w:type="pct"/>
            <w:noWrap/>
            <w:vAlign w:val="center"/>
            <w:hideMark/>
          </w:tcPr>
          <w:p w14:paraId="4C3E426D" w14:textId="77777777" w:rsidR="00074750" w:rsidRPr="002C6829" w:rsidRDefault="00074750" w:rsidP="00074750">
            <w:pPr>
              <w:pStyle w:val="Tablebodycopy"/>
              <w:jc w:val="center"/>
            </w:pPr>
            <w:r w:rsidRPr="002C6829">
              <w:t>16%</w:t>
            </w:r>
          </w:p>
        </w:tc>
        <w:tc>
          <w:tcPr>
            <w:tcW w:w="450" w:type="pct"/>
            <w:noWrap/>
            <w:vAlign w:val="center"/>
            <w:hideMark/>
          </w:tcPr>
          <w:p w14:paraId="0B87246C" w14:textId="77777777" w:rsidR="00074750" w:rsidRPr="002C6829" w:rsidRDefault="00074750" w:rsidP="00074750">
            <w:pPr>
              <w:pStyle w:val="Tablebodycopy"/>
              <w:jc w:val="center"/>
            </w:pPr>
            <w:r w:rsidRPr="002C6829">
              <w:t>36%</w:t>
            </w:r>
          </w:p>
        </w:tc>
        <w:tc>
          <w:tcPr>
            <w:tcW w:w="423" w:type="pct"/>
            <w:noWrap/>
            <w:vAlign w:val="center"/>
            <w:hideMark/>
          </w:tcPr>
          <w:p w14:paraId="5A8CE806" w14:textId="77777777" w:rsidR="00074750" w:rsidRPr="002C6829" w:rsidRDefault="00074750" w:rsidP="00074750">
            <w:pPr>
              <w:pStyle w:val="Tablebodycopy"/>
              <w:jc w:val="center"/>
            </w:pPr>
            <w:r w:rsidRPr="002C6829">
              <w:t>7%</w:t>
            </w:r>
          </w:p>
        </w:tc>
      </w:tr>
      <w:tr w:rsidR="00074750" w:rsidRPr="002C6829" w14:paraId="729678AB" w14:textId="77777777" w:rsidTr="00074750">
        <w:trPr>
          <w:trHeight w:val="283"/>
        </w:trPr>
        <w:tc>
          <w:tcPr>
            <w:tcW w:w="888" w:type="pct"/>
            <w:vMerge/>
            <w:vAlign w:val="center"/>
            <w:hideMark/>
          </w:tcPr>
          <w:p w14:paraId="32878D34" w14:textId="77777777" w:rsidR="00074750" w:rsidRPr="002C6829" w:rsidRDefault="00074750" w:rsidP="00074750">
            <w:pPr>
              <w:pStyle w:val="Tablebodycopy"/>
              <w:jc w:val="left"/>
            </w:pPr>
          </w:p>
        </w:tc>
        <w:tc>
          <w:tcPr>
            <w:tcW w:w="499" w:type="pct"/>
            <w:vAlign w:val="center"/>
            <w:hideMark/>
          </w:tcPr>
          <w:p w14:paraId="1540D56A" w14:textId="77777777" w:rsidR="00074750" w:rsidRPr="002C6829" w:rsidRDefault="00074750" w:rsidP="00074750">
            <w:pPr>
              <w:pStyle w:val="Tablebodycopy"/>
              <w:jc w:val="left"/>
            </w:pPr>
            <w:r w:rsidRPr="002C6829">
              <w:t>Low CN</w:t>
            </w:r>
          </w:p>
        </w:tc>
        <w:tc>
          <w:tcPr>
            <w:tcW w:w="448" w:type="pct"/>
            <w:noWrap/>
            <w:vAlign w:val="center"/>
            <w:hideMark/>
          </w:tcPr>
          <w:p w14:paraId="73480EF5" w14:textId="77777777" w:rsidR="00074750" w:rsidRPr="002C6829" w:rsidRDefault="00074750" w:rsidP="00074750">
            <w:pPr>
              <w:pStyle w:val="Tablebodycopy"/>
              <w:jc w:val="center"/>
            </w:pPr>
            <w:r w:rsidRPr="002C6829">
              <w:t>7%</w:t>
            </w:r>
          </w:p>
        </w:tc>
        <w:tc>
          <w:tcPr>
            <w:tcW w:w="450" w:type="pct"/>
            <w:noWrap/>
            <w:vAlign w:val="center"/>
            <w:hideMark/>
          </w:tcPr>
          <w:p w14:paraId="2E72C9D6" w14:textId="77777777" w:rsidR="00074750" w:rsidRPr="002C6829" w:rsidRDefault="00074750" w:rsidP="00074750">
            <w:pPr>
              <w:pStyle w:val="Tablebodycopy"/>
              <w:jc w:val="center"/>
            </w:pPr>
            <w:r w:rsidRPr="002C6829">
              <w:t>5%</w:t>
            </w:r>
          </w:p>
        </w:tc>
        <w:tc>
          <w:tcPr>
            <w:tcW w:w="448" w:type="pct"/>
            <w:noWrap/>
            <w:vAlign w:val="center"/>
            <w:hideMark/>
          </w:tcPr>
          <w:p w14:paraId="04B5E1E6" w14:textId="77777777" w:rsidR="00074750" w:rsidRPr="002C6829" w:rsidRDefault="00074750" w:rsidP="00074750">
            <w:pPr>
              <w:pStyle w:val="Tablebodycopy"/>
              <w:jc w:val="center"/>
            </w:pPr>
            <w:r w:rsidRPr="002C6829">
              <w:t>6%</w:t>
            </w:r>
          </w:p>
        </w:tc>
        <w:tc>
          <w:tcPr>
            <w:tcW w:w="450" w:type="pct"/>
            <w:noWrap/>
            <w:vAlign w:val="center"/>
            <w:hideMark/>
          </w:tcPr>
          <w:p w14:paraId="50A7EF26" w14:textId="77777777" w:rsidR="00074750" w:rsidRPr="002C6829" w:rsidRDefault="00074750" w:rsidP="00074750">
            <w:pPr>
              <w:pStyle w:val="Tablebodycopy"/>
              <w:jc w:val="center"/>
            </w:pPr>
            <w:r w:rsidRPr="002C6829">
              <w:t>16%</w:t>
            </w:r>
          </w:p>
        </w:tc>
        <w:tc>
          <w:tcPr>
            <w:tcW w:w="450" w:type="pct"/>
            <w:noWrap/>
            <w:vAlign w:val="center"/>
            <w:hideMark/>
          </w:tcPr>
          <w:p w14:paraId="558E604B" w14:textId="77777777" w:rsidR="00074750" w:rsidRPr="002C6829" w:rsidRDefault="00074750" w:rsidP="00074750">
            <w:pPr>
              <w:pStyle w:val="Tablebodycopy"/>
              <w:jc w:val="center"/>
            </w:pPr>
            <w:r w:rsidRPr="002C6829">
              <w:t>19%</w:t>
            </w:r>
          </w:p>
        </w:tc>
        <w:tc>
          <w:tcPr>
            <w:tcW w:w="494" w:type="pct"/>
            <w:noWrap/>
            <w:vAlign w:val="center"/>
            <w:hideMark/>
          </w:tcPr>
          <w:p w14:paraId="5210EEC4" w14:textId="77777777" w:rsidR="00074750" w:rsidRPr="002C6829" w:rsidRDefault="00074750" w:rsidP="00074750">
            <w:pPr>
              <w:pStyle w:val="Tablebodycopy"/>
              <w:jc w:val="center"/>
            </w:pPr>
            <w:r w:rsidRPr="002C6829">
              <w:t>14%</w:t>
            </w:r>
          </w:p>
        </w:tc>
        <w:tc>
          <w:tcPr>
            <w:tcW w:w="450" w:type="pct"/>
            <w:noWrap/>
            <w:vAlign w:val="center"/>
            <w:hideMark/>
          </w:tcPr>
          <w:p w14:paraId="6EA4C704" w14:textId="77777777" w:rsidR="00074750" w:rsidRPr="002C6829" w:rsidRDefault="00074750" w:rsidP="00074750">
            <w:pPr>
              <w:pStyle w:val="Tablebodycopy"/>
              <w:jc w:val="center"/>
            </w:pPr>
            <w:r w:rsidRPr="002C6829">
              <w:t>27%</w:t>
            </w:r>
          </w:p>
        </w:tc>
        <w:tc>
          <w:tcPr>
            <w:tcW w:w="423" w:type="pct"/>
            <w:noWrap/>
            <w:vAlign w:val="center"/>
            <w:hideMark/>
          </w:tcPr>
          <w:p w14:paraId="4273E149" w14:textId="77777777" w:rsidR="00074750" w:rsidRPr="002C6829" w:rsidRDefault="00074750" w:rsidP="00074750">
            <w:pPr>
              <w:pStyle w:val="Tablebodycopy"/>
              <w:jc w:val="center"/>
            </w:pPr>
            <w:r w:rsidRPr="002C6829">
              <w:t>6%</w:t>
            </w:r>
          </w:p>
        </w:tc>
      </w:tr>
      <w:tr w:rsidR="00074750" w:rsidRPr="002C6829" w14:paraId="4D7FBCC9" w14:textId="77777777" w:rsidTr="00074750">
        <w:trPr>
          <w:trHeight w:val="283"/>
        </w:trPr>
        <w:tc>
          <w:tcPr>
            <w:tcW w:w="888" w:type="pct"/>
            <w:vMerge w:val="restart"/>
            <w:vAlign w:val="center"/>
            <w:hideMark/>
          </w:tcPr>
          <w:p w14:paraId="11A03F72" w14:textId="77777777" w:rsidR="00074750" w:rsidRPr="002C6829" w:rsidRDefault="00074750" w:rsidP="00074750">
            <w:pPr>
              <w:pStyle w:val="Tablebodycopy"/>
              <w:jc w:val="left"/>
            </w:pPr>
            <w:r w:rsidRPr="002C6829">
              <w:t>EB3_4. Engage in any form of physical activities (e.g. walking, cycling, hiking)</w:t>
            </w:r>
          </w:p>
        </w:tc>
        <w:tc>
          <w:tcPr>
            <w:tcW w:w="499" w:type="pct"/>
            <w:vAlign w:val="center"/>
            <w:hideMark/>
          </w:tcPr>
          <w:p w14:paraId="4BAEADB0" w14:textId="77777777" w:rsidR="00074750" w:rsidRPr="002C6829" w:rsidRDefault="00074750" w:rsidP="00074750">
            <w:pPr>
              <w:pStyle w:val="Tablebodycopy"/>
              <w:jc w:val="left"/>
            </w:pPr>
            <w:r w:rsidRPr="002C6829">
              <w:t>High CN</w:t>
            </w:r>
          </w:p>
        </w:tc>
        <w:tc>
          <w:tcPr>
            <w:tcW w:w="448" w:type="pct"/>
            <w:noWrap/>
            <w:vAlign w:val="center"/>
            <w:hideMark/>
          </w:tcPr>
          <w:p w14:paraId="074A1866" w14:textId="77777777" w:rsidR="00074750" w:rsidRPr="002C6829" w:rsidRDefault="00074750" w:rsidP="00074750">
            <w:pPr>
              <w:pStyle w:val="Tablebodycopy"/>
              <w:jc w:val="center"/>
            </w:pPr>
            <w:r w:rsidRPr="002C6829">
              <w:t>1%</w:t>
            </w:r>
          </w:p>
        </w:tc>
        <w:tc>
          <w:tcPr>
            <w:tcW w:w="450" w:type="pct"/>
            <w:noWrap/>
            <w:vAlign w:val="center"/>
            <w:hideMark/>
          </w:tcPr>
          <w:p w14:paraId="4096C444" w14:textId="77777777" w:rsidR="00074750" w:rsidRPr="002C6829" w:rsidRDefault="00074750" w:rsidP="00074750">
            <w:pPr>
              <w:pStyle w:val="Tablebodycopy"/>
              <w:jc w:val="center"/>
            </w:pPr>
            <w:r w:rsidRPr="002C6829">
              <w:t>1%</w:t>
            </w:r>
          </w:p>
        </w:tc>
        <w:tc>
          <w:tcPr>
            <w:tcW w:w="448" w:type="pct"/>
            <w:noWrap/>
            <w:vAlign w:val="center"/>
            <w:hideMark/>
          </w:tcPr>
          <w:p w14:paraId="72F43BEB" w14:textId="77777777" w:rsidR="00074750" w:rsidRPr="002C6829" w:rsidRDefault="00074750" w:rsidP="00074750">
            <w:pPr>
              <w:pStyle w:val="Tablebodycopy"/>
              <w:jc w:val="center"/>
            </w:pPr>
            <w:r w:rsidRPr="002C6829">
              <w:t>2%</w:t>
            </w:r>
          </w:p>
        </w:tc>
        <w:tc>
          <w:tcPr>
            <w:tcW w:w="450" w:type="pct"/>
            <w:noWrap/>
            <w:vAlign w:val="center"/>
            <w:hideMark/>
          </w:tcPr>
          <w:p w14:paraId="1EAB90B2" w14:textId="77777777" w:rsidR="00074750" w:rsidRPr="002C6829" w:rsidRDefault="00074750" w:rsidP="00074750">
            <w:pPr>
              <w:pStyle w:val="Tablebodycopy"/>
              <w:jc w:val="center"/>
            </w:pPr>
            <w:r w:rsidRPr="002C6829">
              <w:t>4%</w:t>
            </w:r>
          </w:p>
        </w:tc>
        <w:tc>
          <w:tcPr>
            <w:tcW w:w="450" w:type="pct"/>
            <w:noWrap/>
            <w:vAlign w:val="center"/>
            <w:hideMark/>
          </w:tcPr>
          <w:p w14:paraId="36DACCEA" w14:textId="77777777" w:rsidR="00074750" w:rsidRPr="002C6829" w:rsidRDefault="00074750" w:rsidP="00074750">
            <w:pPr>
              <w:pStyle w:val="Tablebodycopy"/>
              <w:jc w:val="center"/>
            </w:pPr>
            <w:r w:rsidRPr="002C6829">
              <w:t>13%</w:t>
            </w:r>
          </w:p>
        </w:tc>
        <w:tc>
          <w:tcPr>
            <w:tcW w:w="494" w:type="pct"/>
            <w:noWrap/>
            <w:vAlign w:val="center"/>
            <w:hideMark/>
          </w:tcPr>
          <w:p w14:paraId="02F3F518" w14:textId="77777777" w:rsidR="00074750" w:rsidRPr="002C6829" w:rsidRDefault="00074750" w:rsidP="00074750">
            <w:pPr>
              <w:pStyle w:val="Tablebodycopy"/>
              <w:jc w:val="center"/>
            </w:pPr>
            <w:r w:rsidRPr="002C6829">
              <w:t>11%</w:t>
            </w:r>
          </w:p>
        </w:tc>
        <w:tc>
          <w:tcPr>
            <w:tcW w:w="450" w:type="pct"/>
            <w:noWrap/>
            <w:vAlign w:val="center"/>
            <w:hideMark/>
          </w:tcPr>
          <w:p w14:paraId="640E4327" w14:textId="77777777" w:rsidR="00074750" w:rsidRPr="002C6829" w:rsidRDefault="00074750" w:rsidP="00074750">
            <w:pPr>
              <w:pStyle w:val="Tablebodycopy"/>
              <w:jc w:val="center"/>
            </w:pPr>
            <w:r w:rsidRPr="002C6829">
              <w:t>32%</w:t>
            </w:r>
          </w:p>
        </w:tc>
        <w:tc>
          <w:tcPr>
            <w:tcW w:w="423" w:type="pct"/>
            <w:noWrap/>
            <w:vAlign w:val="center"/>
            <w:hideMark/>
          </w:tcPr>
          <w:p w14:paraId="12331A2C" w14:textId="77777777" w:rsidR="00074750" w:rsidRPr="002C6829" w:rsidRDefault="00074750" w:rsidP="00074750">
            <w:pPr>
              <w:pStyle w:val="Tablebodycopy"/>
              <w:jc w:val="center"/>
            </w:pPr>
            <w:r w:rsidRPr="002C6829">
              <w:t>35%</w:t>
            </w:r>
          </w:p>
        </w:tc>
      </w:tr>
      <w:tr w:rsidR="00074750" w:rsidRPr="002C6829" w14:paraId="2E6B7B8D" w14:textId="77777777" w:rsidTr="00074750">
        <w:trPr>
          <w:trHeight w:val="283"/>
        </w:trPr>
        <w:tc>
          <w:tcPr>
            <w:tcW w:w="888" w:type="pct"/>
            <w:vMerge/>
            <w:vAlign w:val="center"/>
            <w:hideMark/>
          </w:tcPr>
          <w:p w14:paraId="387A4AB4" w14:textId="77777777" w:rsidR="00074750" w:rsidRPr="002C6829" w:rsidRDefault="00074750" w:rsidP="00074750">
            <w:pPr>
              <w:pStyle w:val="Tablebodycopy"/>
              <w:jc w:val="left"/>
            </w:pPr>
          </w:p>
        </w:tc>
        <w:tc>
          <w:tcPr>
            <w:tcW w:w="499" w:type="pct"/>
            <w:vAlign w:val="center"/>
            <w:hideMark/>
          </w:tcPr>
          <w:p w14:paraId="4690B382" w14:textId="77777777" w:rsidR="00074750" w:rsidRPr="002C6829" w:rsidRDefault="00074750" w:rsidP="00074750">
            <w:pPr>
              <w:pStyle w:val="Tablebodycopy"/>
              <w:jc w:val="left"/>
            </w:pPr>
            <w:r w:rsidRPr="002C6829">
              <w:t>Mod CN</w:t>
            </w:r>
          </w:p>
        </w:tc>
        <w:tc>
          <w:tcPr>
            <w:tcW w:w="448" w:type="pct"/>
            <w:noWrap/>
            <w:vAlign w:val="center"/>
            <w:hideMark/>
          </w:tcPr>
          <w:p w14:paraId="38434D15" w14:textId="77777777" w:rsidR="00074750" w:rsidRPr="002C6829" w:rsidRDefault="00074750" w:rsidP="00074750">
            <w:pPr>
              <w:pStyle w:val="Tablebodycopy"/>
              <w:jc w:val="center"/>
            </w:pPr>
            <w:r w:rsidRPr="002C6829">
              <w:t>1%</w:t>
            </w:r>
          </w:p>
        </w:tc>
        <w:tc>
          <w:tcPr>
            <w:tcW w:w="450" w:type="pct"/>
            <w:noWrap/>
            <w:vAlign w:val="center"/>
            <w:hideMark/>
          </w:tcPr>
          <w:p w14:paraId="08F0E3B7" w14:textId="77777777" w:rsidR="00074750" w:rsidRPr="002C6829" w:rsidRDefault="00074750" w:rsidP="00074750">
            <w:pPr>
              <w:pStyle w:val="Tablebodycopy"/>
              <w:jc w:val="center"/>
            </w:pPr>
            <w:r w:rsidRPr="002C6829">
              <w:t>2%</w:t>
            </w:r>
          </w:p>
        </w:tc>
        <w:tc>
          <w:tcPr>
            <w:tcW w:w="448" w:type="pct"/>
            <w:noWrap/>
            <w:vAlign w:val="center"/>
            <w:hideMark/>
          </w:tcPr>
          <w:p w14:paraId="1C5CA917" w14:textId="77777777" w:rsidR="00074750" w:rsidRPr="002C6829" w:rsidRDefault="00074750" w:rsidP="00074750">
            <w:pPr>
              <w:pStyle w:val="Tablebodycopy"/>
              <w:jc w:val="center"/>
            </w:pPr>
            <w:r w:rsidRPr="002C6829">
              <w:t>4%</w:t>
            </w:r>
          </w:p>
        </w:tc>
        <w:tc>
          <w:tcPr>
            <w:tcW w:w="450" w:type="pct"/>
            <w:noWrap/>
            <w:vAlign w:val="center"/>
            <w:hideMark/>
          </w:tcPr>
          <w:p w14:paraId="29CFA761" w14:textId="77777777" w:rsidR="00074750" w:rsidRPr="002C6829" w:rsidRDefault="00074750" w:rsidP="00074750">
            <w:pPr>
              <w:pStyle w:val="Tablebodycopy"/>
              <w:jc w:val="center"/>
            </w:pPr>
            <w:r w:rsidRPr="002C6829">
              <w:t>9%</w:t>
            </w:r>
          </w:p>
        </w:tc>
        <w:tc>
          <w:tcPr>
            <w:tcW w:w="450" w:type="pct"/>
            <w:noWrap/>
            <w:vAlign w:val="center"/>
            <w:hideMark/>
          </w:tcPr>
          <w:p w14:paraId="1E550DC8" w14:textId="77777777" w:rsidR="00074750" w:rsidRPr="002C6829" w:rsidRDefault="00074750" w:rsidP="00074750">
            <w:pPr>
              <w:pStyle w:val="Tablebodycopy"/>
              <w:jc w:val="center"/>
            </w:pPr>
            <w:r w:rsidRPr="002C6829">
              <w:t>16%</w:t>
            </w:r>
          </w:p>
        </w:tc>
        <w:tc>
          <w:tcPr>
            <w:tcW w:w="494" w:type="pct"/>
            <w:noWrap/>
            <w:vAlign w:val="center"/>
            <w:hideMark/>
          </w:tcPr>
          <w:p w14:paraId="3FFE6775" w14:textId="77777777" w:rsidR="00074750" w:rsidRPr="002C6829" w:rsidRDefault="00074750" w:rsidP="00074750">
            <w:pPr>
              <w:pStyle w:val="Tablebodycopy"/>
              <w:jc w:val="center"/>
            </w:pPr>
            <w:r w:rsidRPr="002C6829">
              <w:t>13%</w:t>
            </w:r>
          </w:p>
        </w:tc>
        <w:tc>
          <w:tcPr>
            <w:tcW w:w="450" w:type="pct"/>
            <w:noWrap/>
            <w:vAlign w:val="center"/>
            <w:hideMark/>
          </w:tcPr>
          <w:p w14:paraId="1DD3B704" w14:textId="77777777" w:rsidR="00074750" w:rsidRPr="002C6829" w:rsidRDefault="00074750" w:rsidP="00074750">
            <w:pPr>
              <w:pStyle w:val="Tablebodycopy"/>
              <w:jc w:val="center"/>
            </w:pPr>
            <w:r w:rsidRPr="002C6829">
              <w:t>30%</w:t>
            </w:r>
          </w:p>
        </w:tc>
        <w:tc>
          <w:tcPr>
            <w:tcW w:w="423" w:type="pct"/>
            <w:noWrap/>
            <w:vAlign w:val="center"/>
            <w:hideMark/>
          </w:tcPr>
          <w:p w14:paraId="5E20E12E" w14:textId="77777777" w:rsidR="00074750" w:rsidRPr="002C6829" w:rsidRDefault="00074750" w:rsidP="00074750">
            <w:pPr>
              <w:pStyle w:val="Tablebodycopy"/>
              <w:jc w:val="center"/>
            </w:pPr>
            <w:r w:rsidRPr="002C6829">
              <w:t>25%</w:t>
            </w:r>
          </w:p>
        </w:tc>
      </w:tr>
      <w:tr w:rsidR="00074750" w:rsidRPr="002C6829" w14:paraId="331EEA44" w14:textId="77777777" w:rsidTr="00074750">
        <w:trPr>
          <w:trHeight w:val="283"/>
        </w:trPr>
        <w:tc>
          <w:tcPr>
            <w:tcW w:w="888" w:type="pct"/>
            <w:vMerge/>
            <w:vAlign w:val="center"/>
            <w:hideMark/>
          </w:tcPr>
          <w:p w14:paraId="6C6FA1E4" w14:textId="77777777" w:rsidR="00074750" w:rsidRPr="002C6829" w:rsidRDefault="00074750" w:rsidP="00074750">
            <w:pPr>
              <w:pStyle w:val="Tablebodycopy"/>
              <w:jc w:val="left"/>
            </w:pPr>
          </w:p>
        </w:tc>
        <w:tc>
          <w:tcPr>
            <w:tcW w:w="499" w:type="pct"/>
            <w:vAlign w:val="center"/>
            <w:hideMark/>
          </w:tcPr>
          <w:p w14:paraId="11A2A796" w14:textId="77777777" w:rsidR="00074750" w:rsidRPr="002C6829" w:rsidRDefault="00074750" w:rsidP="00074750">
            <w:pPr>
              <w:pStyle w:val="Tablebodycopy"/>
              <w:jc w:val="left"/>
            </w:pPr>
            <w:r w:rsidRPr="002C6829">
              <w:t>Low CN</w:t>
            </w:r>
          </w:p>
        </w:tc>
        <w:tc>
          <w:tcPr>
            <w:tcW w:w="448" w:type="pct"/>
            <w:noWrap/>
            <w:vAlign w:val="center"/>
            <w:hideMark/>
          </w:tcPr>
          <w:p w14:paraId="2803CD6E" w14:textId="77777777" w:rsidR="00074750" w:rsidRPr="002C6829" w:rsidRDefault="00074750" w:rsidP="00074750">
            <w:pPr>
              <w:pStyle w:val="Tablebodycopy"/>
              <w:jc w:val="center"/>
            </w:pPr>
            <w:r w:rsidRPr="002C6829">
              <w:t>8%</w:t>
            </w:r>
          </w:p>
        </w:tc>
        <w:tc>
          <w:tcPr>
            <w:tcW w:w="450" w:type="pct"/>
            <w:noWrap/>
            <w:vAlign w:val="center"/>
            <w:hideMark/>
          </w:tcPr>
          <w:p w14:paraId="34ECC7AF" w14:textId="77777777" w:rsidR="00074750" w:rsidRPr="002C6829" w:rsidRDefault="00074750" w:rsidP="00074750">
            <w:pPr>
              <w:pStyle w:val="Tablebodycopy"/>
              <w:jc w:val="center"/>
            </w:pPr>
            <w:r w:rsidRPr="002C6829">
              <w:t>7%</w:t>
            </w:r>
          </w:p>
        </w:tc>
        <w:tc>
          <w:tcPr>
            <w:tcW w:w="448" w:type="pct"/>
            <w:noWrap/>
            <w:vAlign w:val="center"/>
            <w:hideMark/>
          </w:tcPr>
          <w:p w14:paraId="7AB54C6D" w14:textId="77777777" w:rsidR="00074750" w:rsidRPr="002C6829" w:rsidRDefault="00074750" w:rsidP="00074750">
            <w:pPr>
              <w:pStyle w:val="Tablebodycopy"/>
              <w:jc w:val="center"/>
            </w:pPr>
            <w:r w:rsidRPr="002C6829">
              <w:t>6%</w:t>
            </w:r>
          </w:p>
        </w:tc>
        <w:tc>
          <w:tcPr>
            <w:tcW w:w="450" w:type="pct"/>
            <w:noWrap/>
            <w:vAlign w:val="center"/>
            <w:hideMark/>
          </w:tcPr>
          <w:p w14:paraId="1841F938" w14:textId="77777777" w:rsidR="00074750" w:rsidRPr="002C6829" w:rsidRDefault="00074750" w:rsidP="00074750">
            <w:pPr>
              <w:pStyle w:val="Tablebodycopy"/>
              <w:jc w:val="center"/>
            </w:pPr>
            <w:r w:rsidRPr="002C6829">
              <w:t>13%</w:t>
            </w:r>
          </w:p>
        </w:tc>
        <w:tc>
          <w:tcPr>
            <w:tcW w:w="450" w:type="pct"/>
            <w:noWrap/>
            <w:vAlign w:val="center"/>
            <w:hideMark/>
          </w:tcPr>
          <w:p w14:paraId="3602AA7E" w14:textId="77777777" w:rsidR="00074750" w:rsidRPr="002C6829" w:rsidRDefault="00074750" w:rsidP="00074750">
            <w:pPr>
              <w:pStyle w:val="Tablebodycopy"/>
              <w:jc w:val="center"/>
            </w:pPr>
            <w:r w:rsidRPr="002C6829">
              <w:t>16%</w:t>
            </w:r>
          </w:p>
        </w:tc>
        <w:tc>
          <w:tcPr>
            <w:tcW w:w="494" w:type="pct"/>
            <w:noWrap/>
            <w:vAlign w:val="center"/>
            <w:hideMark/>
          </w:tcPr>
          <w:p w14:paraId="1F5372C0" w14:textId="77777777" w:rsidR="00074750" w:rsidRPr="002C6829" w:rsidRDefault="00074750" w:rsidP="00074750">
            <w:pPr>
              <w:pStyle w:val="Tablebodycopy"/>
              <w:jc w:val="center"/>
            </w:pPr>
            <w:r w:rsidRPr="002C6829">
              <w:t>8%</w:t>
            </w:r>
          </w:p>
        </w:tc>
        <w:tc>
          <w:tcPr>
            <w:tcW w:w="450" w:type="pct"/>
            <w:noWrap/>
            <w:vAlign w:val="center"/>
            <w:hideMark/>
          </w:tcPr>
          <w:p w14:paraId="5F65F475" w14:textId="77777777" w:rsidR="00074750" w:rsidRPr="002C6829" w:rsidRDefault="00074750" w:rsidP="00074750">
            <w:pPr>
              <w:pStyle w:val="Tablebodycopy"/>
              <w:jc w:val="center"/>
            </w:pPr>
            <w:r w:rsidRPr="002C6829">
              <w:t>26%</w:t>
            </w:r>
          </w:p>
        </w:tc>
        <w:tc>
          <w:tcPr>
            <w:tcW w:w="423" w:type="pct"/>
            <w:noWrap/>
            <w:vAlign w:val="center"/>
            <w:hideMark/>
          </w:tcPr>
          <w:p w14:paraId="65601BFF" w14:textId="77777777" w:rsidR="00074750" w:rsidRPr="002C6829" w:rsidRDefault="00074750" w:rsidP="00074750">
            <w:pPr>
              <w:pStyle w:val="Tablebodycopy"/>
              <w:jc w:val="center"/>
            </w:pPr>
            <w:r w:rsidRPr="002C6829">
              <w:t>16%</w:t>
            </w:r>
          </w:p>
        </w:tc>
      </w:tr>
      <w:tr w:rsidR="00074750" w:rsidRPr="002C6829" w14:paraId="01A62331" w14:textId="77777777" w:rsidTr="00074750">
        <w:trPr>
          <w:trHeight w:val="283"/>
        </w:trPr>
        <w:tc>
          <w:tcPr>
            <w:tcW w:w="888" w:type="pct"/>
            <w:vMerge w:val="restart"/>
            <w:vAlign w:val="center"/>
            <w:hideMark/>
          </w:tcPr>
          <w:p w14:paraId="440E0A5F" w14:textId="77777777" w:rsidR="00074750" w:rsidRPr="002C6829" w:rsidRDefault="00074750" w:rsidP="00074750">
            <w:pPr>
              <w:pStyle w:val="Tablebodycopy"/>
              <w:jc w:val="left"/>
            </w:pPr>
            <w:r w:rsidRPr="002C6829">
              <w:t>EB3_5. Engage in motorised leisure activities (e.g. boating, trail-biking, off-roading)</w:t>
            </w:r>
          </w:p>
        </w:tc>
        <w:tc>
          <w:tcPr>
            <w:tcW w:w="499" w:type="pct"/>
            <w:vAlign w:val="center"/>
            <w:hideMark/>
          </w:tcPr>
          <w:p w14:paraId="69B0A5EB" w14:textId="77777777" w:rsidR="00074750" w:rsidRPr="002C6829" w:rsidRDefault="00074750" w:rsidP="00074750">
            <w:pPr>
              <w:pStyle w:val="Tablebodycopy"/>
              <w:jc w:val="left"/>
            </w:pPr>
            <w:r w:rsidRPr="002C6829">
              <w:t>High CN</w:t>
            </w:r>
          </w:p>
        </w:tc>
        <w:tc>
          <w:tcPr>
            <w:tcW w:w="448" w:type="pct"/>
            <w:noWrap/>
            <w:vAlign w:val="center"/>
            <w:hideMark/>
          </w:tcPr>
          <w:p w14:paraId="38DA062F" w14:textId="77777777" w:rsidR="00074750" w:rsidRPr="002C6829" w:rsidRDefault="00074750" w:rsidP="00074750">
            <w:pPr>
              <w:pStyle w:val="Tablebodycopy"/>
              <w:jc w:val="center"/>
            </w:pPr>
            <w:r w:rsidRPr="002C6829">
              <w:t>48%</w:t>
            </w:r>
          </w:p>
        </w:tc>
        <w:tc>
          <w:tcPr>
            <w:tcW w:w="450" w:type="pct"/>
            <w:noWrap/>
            <w:vAlign w:val="center"/>
            <w:hideMark/>
          </w:tcPr>
          <w:p w14:paraId="1F2BFC70" w14:textId="77777777" w:rsidR="00074750" w:rsidRPr="002C6829" w:rsidRDefault="00074750" w:rsidP="00074750">
            <w:pPr>
              <w:pStyle w:val="Tablebodycopy"/>
              <w:jc w:val="center"/>
            </w:pPr>
            <w:r w:rsidRPr="002C6829">
              <w:t>19%</w:t>
            </w:r>
          </w:p>
        </w:tc>
        <w:tc>
          <w:tcPr>
            <w:tcW w:w="448" w:type="pct"/>
            <w:noWrap/>
            <w:vAlign w:val="center"/>
            <w:hideMark/>
          </w:tcPr>
          <w:p w14:paraId="75801379" w14:textId="77777777" w:rsidR="00074750" w:rsidRPr="002C6829" w:rsidRDefault="00074750" w:rsidP="00074750">
            <w:pPr>
              <w:pStyle w:val="Tablebodycopy"/>
              <w:jc w:val="center"/>
            </w:pPr>
            <w:r w:rsidRPr="002C6829">
              <w:t>6%</w:t>
            </w:r>
          </w:p>
        </w:tc>
        <w:tc>
          <w:tcPr>
            <w:tcW w:w="450" w:type="pct"/>
            <w:noWrap/>
            <w:vAlign w:val="center"/>
            <w:hideMark/>
          </w:tcPr>
          <w:p w14:paraId="4D781167" w14:textId="77777777" w:rsidR="00074750" w:rsidRPr="002C6829" w:rsidRDefault="00074750" w:rsidP="00074750">
            <w:pPr>
              <w:pStyle w:val="Tablebodycopy"/>
              <w:jc w:val="center"/>
            </w:pPr>
            <w:r w:rsidRPr="002C6829">
              <w:t>10%</w:t>
            </w:r>
          </w:p>
        </w:tc>
        <w:tc>
          <w:tcPr>
            <w:tcW w:w="450" w:type="pct"/>
            <w:noWrap/>
            <w:vAlign w:val="center"/>
            <w:hideMark/>
          </w:tcPr>
          <w:p w14:paraId="12406D6B" w14:textId="77777777" w:rsidR="00074750" w:rsidRPr="002C6829" w:rsidRDefault="00074750" w:rsidP="00074750">
            <w:pPr>
              <w:pStyle w:val="Tablebodycopy"/>
              <w:jc w:val="center"/>
            </w:pPr>
            <w:r w:rsidRPr="002C6829">
              <w:t>9%</w:t>
            </w:r>
          </w:p>
        </w:tc>
        <w:tc>
          <w:tcPr>
            <w:tcW w:w="494" w:type="pct"/>
            <w:noWrap/>
            <w:vAlign w:val="center"/>
            <w:hideMark/>
          </w:tcPr>
          <w:p w14:paraId="4CB262E9" w14:textId="77777777" w:rsidR="00074750" w:rsidRPr="002C6829" w:rsidRDefault="00074750" w:rsidP="00074750">
            <w:pPr>
              <w:pStyle w:val="Tablebodycopy"/>
              <w:jc w:val="center"/>
            </w:pPr>
            <w:r w:rsidRPr="002C6829">
              <w:t>3%</w:t>
            </w:r>
          </w:p>
        </w:tc>
        <w:tc>
          <w:tcPr>
            <w:tcW w:w="450" w:type="pct"/>
            <w:noWrap/>
            <w:vAlign w:val="center"/>
            <w:hideMark/>
          </w:tcPr>
          <w:p w14:paraId="72895198" w14:textId="77777777" w:rsidR="00074750" w:rsidRPr="002C6829" w:rsidRDefault="00074750" w:rsidP="00074750">
            <w:pPr>
              <w:pStyle w:val="Tablebodycopy"/>
              <w:jc w:val="center"/>
            </w:pPr>
            <w:r w:rsidRPr="002C6829">
              <w:t>3%</w:t>
            </w:r>
          </w:p>
        </w:tc>
        <w:tc>
          <w:tcPr>
            <w:tcW w:w="423" w:type="pct"/>
            <w:noWrap/>
            <w:vAlign w:val="center"/>
            <w:hideMark/>
          </w:tcPr>
          <w:p w14:paraId="190C22F7" w14:textId="77777777" w:rsidR="00074750" w:rsidRPr="002C6829" w:rsidRDefault="00074750" w:rsidP="00074750">
            <w:pPr>
              <w:pStyle w:val="Tablebodycopy"/>
              <w:jc w:val="center"/>
            </w:pPr>
            <w:r w:rsidRPr="002C6829">
              <w:t>2%</w:t>
            </w:r>
          </w:p>
        </w:tc>
      </w:tr>
      <w:tr w:rsidR="00074750" w:rsidRPr="002C6829" w14:paraId="2DD62F39" w14:textId="77777777" w:rsidTr="00074750">
        <w:trPr>
          <w:trHeight w:val="283"/>
        </w:trPr>
        <w:tc>
          <w:tcPr>
            <w:tcW w:w="888" w:type="pct"/>
            <w:vMerge/>
            <w:vAlign w:val="center"/>
            <w:hideMark/>
          </w:tcPr>
          <w:p w14:paraId="5DA0D0E3" w14:textId="77777777" w:rsidR="00074750" w:rsidRPr="002C6829" w:rsidRDefault="00074750" w:rsidP="00074750">
            <w:pPr>
              <w:pStyle w:val="Tablebodycopy"/>
              <w:jc w:val="left"/>
            </w:pPr>
          </w:p>
        </w:tc>
        <w:tc>
          <w:tcPr>
            <w:tcW w:w="499" w:type="pct"/>
            <w:vAlign w:val="center"/>
            <w:hideMark/>
          </w:tcPr>
          <w:p w14:paraId="7D7A763E" w14:textId="77777777" w:rsidR="00074750" w:rsidRPr="002C6829" w:rsidRDefault="00074750" w:rsidP="00074750">
            <w:pPr>
              <w:pStyle w:val="Tablebodycopy"/>
              <w:jc w:val="left"/>
            </w:pPr>
            <w:r w:rsidRPr="002C6829">
              <w:t>Mod CN</w:t>
            </w:r>
          </w:p>
        </w:tc>
        <w:tc>
          <w:tcPr>
            <w:tcW w:w="448" w:type="pct"/>
            <w:noWrap/>
            <w:vAlign w:val="center"/>
            <w:hideMark/>
          </w:tcPr>
          <w:p w14:paraId="5E1735C3" w14:textId="77777777" w:rsidR="00074750" w:rsidRPr="002C6829" w:rsidRDefault="00074750" w:rsidP="00074750">
            <w:pPr>
              <w:pStyle w:val="Tablebodycopy"/>
              <w:jc w:val="center"/>
            </w:pPr>
            <w:r w:rsidRPr="002C6829">
              <w:t>48%</w:t>
            </w:r>
          </w:p>
        </w:tc>
        <w:tc>
          <w:tcPr>
            <w:tcW w:w="450" w:type="pct"/>
            <w:noWrap/>
            <w:vAlign w:val="center"/>
            <w:hideMark/>
          </w:tcPr>
          <w:p w14:paraId="3B7662D1" w14:textId="77777777" w:rsidR="00074750" w:rsidRPr="002C6829" w:rsidRDefault="00074750" w:rsidP="00074750">
            <w:pPr>
              <w:pStyle w:val="Tablebodycopy"/>
              <w:jc w:val="center"/>
            </w:pPr>
            <w:r w:rsidRPr="002C6829">
              <w:t>20%</w:t>
            </w:r>
          </w:p>
        </w:tc>
        <w:tc>
          <w:tcPr>
            <w:tcW w:w="448" w:type="pct"/>
            <w:noWrap/>
            <w:vAlign w:val="center"/>
            <w:hideMark/>
          </w:tcPr>
          <w:p w14:paraId="47B9B1C2" w14:textId="77777777" w:rsidR="00074750" w:rsidRPr="002C6829" w:rsidRDefault="00074750" w:rsidP="00074750">
            <w:pPr>
              <w:pStyle w:val="Tablebodycopy"/>
              <w:jc w:val="center"/>
            </w:pPr>
            <w:r w:rsidRPr="002C6829">
              <w:t>8%</w:t>
            </w:r>
          </w:p>
        </w:tc>
        <w:tc>
          <w:tcPr>
            <w:tcW w:w="450" w:type="pct"/>
            <w:noWrap/>
            <w:vAlign w:val="center"/>
            <w:hideMark/>
          </w:tcPr>
          <w:p w14:paraId="39E54468" w14:textId="77777777" w:rsidR="00074750" w:rsidRPr="002C6829" w:rsidRDefault="00074750" w:rsidP="00074750">
            <w:pPr>
              <w:pStyle w:val="Tablebodycopy"/>
              <w:jc w:val="center"/>
            </w:pPr>
            <w:r w:rsidRPr="002C6829">
              <w:t>9%</w:t>
            </w:r>
          </w:p>
        </w:tc>
        <w:tc>
          <w:tcPr>
            <w:tcW w:w="450" w:type="pct"/>
            <w:noWrap/>
            <w:vAlign w:val="center"/>
            <w:hideMark/>
          </w:tcPr>
          <w:p w14:paraId="2B7E16F5" w14:textId="77777777" w:rsidR="00074750" w:rsidRPr="002C6829" w:rsidRDefault="00074750" w:rsidP="00074750">
            <w:pPr>
              <w:pStyle w:val="Tablebodycopy"/>
              <w:jc w:val="center"/>
            </w:pPr>
            <w:r w:rsidRPr="002C6829">
              <w:t>8%</w:t>
            </w:r>
          </w:p>
        </w:tc>
        <w:tc>
          <w:tcPr>
            <w:tcW w:w="494" w:type="pct"/>
            <w:noWrap/>
            <w:vAlign w:val="center"/>
            <w:hideMark/>
          </w:tcPr>
          <w:p w14:paraId="1F43924B" w14:textId="77777777" w:rsidR="00074750" w:rsidRPr="002C6829" w:rsidRDefault="00074750" w:rsidP="00074750">
            <w:pPr>
              <w:pStyle w:val="Tablebodycopy"/>
              <w:jc w:val="center"/>
            </w:pPr>
            <w:r w:rsidRPr="002C6829">
              <w:t>5%</w:t>
            </w:r>
          </w:p>
        </w:tc>
        <w:tc>
          <w:tcPr>
            <w:tcW w:w="450" w:type="pct"/>
            <w:noWrap/>
            <w:vAlign w:val="center"/>
            <w:hideMark/>
          </w:tcPr>
          <w:p w14:paraId="7E500030" w14:textId="77777777" w:rsidR="00074750" w:rsidRPr="002C6829" w:rsidRDefault="00074750" w:rsidP="00074750">
            <w:pPr>
              <w:pStyle w:val="Tablebodycopy"/>
              <w:jc w:val="center"/>
            </w:pPr>
            <w:r w:rsidRPr="002C6829">
              <w:t>2%</w:t>
            </w:r>
          </w:p>
        </w:tc>
        <w:tc>
          <w:tcPr>
            <w:tcW w:w="423" w:type="pct"/>
            <w:noWrap/>
            <w:vAlign w:val="center"/>
            <w:hideMark/>
          </w:tcPr>
          <w:p w14:paraId="5E243370" w14:textId="77777777" w:rsidR="00074750" w:rsidRPr="002C6829" w:rsidRDefault="00074750" w:rsidP="00074750">
            <w:pPr>
              <w:pStyle w:val="Tablebodycopy"/>
              <w:jc w:val="center"/>
            </w:pPr>
            <w:r w:rsidRPr="002C6829">
              <w:t>0%</w:t>
            </w:r>
          </w:p>
        </w:tc>
      </w:tr>
      <w:tr w:rsidR="00074750" w:rsidRPr="002C6829" w14:paraId="5D964CB7" w14:textId="77777777" w:rsidTr="00074750">
        <w:trPr>
          <w:trHeight w:val="283"/>
        </w:trPr>
        <w:tc>
          <w:tcPr>
            <w:tcW w:w="888" w:type="pct"/>
            <w:vMerge/>
            <w:vAlign w:val="center"/>
            <w:hideMark/>
          </w:tcPr>
          <w:p w14:paraId="0CDE67E4" w14:textId="77777777" w:rsidR="00074750" w:rsidRPr="002C6829" w:rsidRDefault="00074750" w:rsidP="00074750">
            <w:pPr>
              <w:pStyle w:val="Tablebodycopy"/>
              <w:jc w:val="left"/>
            </w:pPr>
          </w:p>
        </w:tc>
        <w:tc>
          <w:tcPr>
            <w:tcW w:w="499" w:type="pct"/>
            <w:vAlign w:val="center"/>
            <w:hideMark/>
          </w:tcPr>
          <w:p w14:paraId="4B44428F" w14:textId="77777777" w:rsidR="00074750" w:rsidRPr="002C6829" w:rsidRDefault="00074750" w:rsidP="00074750">
            <w:pPr>
              <w:pStyle w:val="Tablebodycopy"/>
              <w:jc w:val="left"/>
            </w:pPr>
            <w:r w:rsidRPr="002C6829">
              <w:t>Low CN</w:t>
            </w:r>
          </w:p>
        </w:tc>
        <w:tc>
          <w:tcPr>
            <w:tcW w:w="448" w:type="pct"/>
            <w:noWrap/>
            <w:vAlign w:val="center"/>
            <w:hideMark/>
          </w:tcPr>
          <w:p w14:paraId="14BA52A6" w14:textId="77777777" w:rsidR="00074750" w:rsidRPr="002C6829" w:rsidRDefault="00074750" w:rsidP="00074750">
            <w:pPr>
              <w:pStyle w:val="Tablebodycopy"/>
              <w:jc w:val="center"/>
            </w:pPr>
            <w:r w:rsidRPr="002C6829">
              <w:t>59%</w:t>
            </w:r>
          </w:p>
        </w:tc>
        <w:tc>
          <w:tcPr>
            <w:tcW w:w="450" w:type="pct"/>
            <w:noWrap/>
            <w:vAlign w:val="center"/>
            <w:hideMark/>
          </w:tcPr>
          <w:p w14:paraId="4B0176F5" w14:textId="77777777" w:rsidR="00074750" w:rsidRPr="002C6829" w:rsidRDefault="00074750" w:rsidP="00074750">
            <w:pPr>
              <w:pStyle w:val="Tablebodycopy"/>
              <w:jc w:val="center"/>
            </w:pPr>
            <w:r w:rsidRPr="002C6829">
              <w:t>20%</w:t>
            </w:r>
          </w:p>
        </w:tc>
        <w:tc>
          <w:tcPr>
            <w:tcW w:w="448" w:type="pct"/>
            <w:noWrap/>
            <w:vAlign w:val="center"/>
            <w:hideMark/>
          </w:tcPr>
          <w:p w14:paraId="123D67E1" w14:textId="77777777" w:rsidR="00074750" w:rsidRPr="002C6829" w:rsidRDefault="00074750" w:rsidP="00074750">
            <w:pPr>
              <w:pStyle w:val="Tablebodycopy"/>
              <w:jc w:val="center"/>
            </w:pPr>
            <w:r w:rsidRPr="002C6829">
              <w:t>6%</w:t>
            </w:r>
          </w:p>
        </w:tc>
        <w:tc>
          <w:tcPr>
            <w:tcW w:w="450" w:type="pct"/>
            <w:noWrap/>
            <w:vAlign w:val="center"/>
            <w:hideMark/>
          </w:tcPr>
          <w:p w14:paraId="58C6D22B" w14:textId="77777777" w:rsidR="00074750" w:rsidRPr="002C6829" w:rsidRDefault="00074750" w:rsidP="00074750">
            <w:pPr>
              <w:pStyle w:val="Tablebodycopy"/>
              <w:jc w:val="center"/>
            </w:pPr>
            <w:r w:rsidRPr="002C6829">
              <w:t>7%</w:t>
            </w:r>
          </w:p>
        </w:tc>
        <w:tc>
          <w:tcPr>
            <w:tcW w:w="450" w:type="pct"/>
            <w:noWrap/>
            <w:vAlign w:val="center"/>
            <w:hideMark/>
          </w:tcPr>
          <w:p w14:paraId="5E7994A2" w14:textId="77777777" w:rsidR="00074750" w:rsidRPr="002C6829" w:rsidRDefault="00074750" w:rsidP="00074750">
            <w:pPr>
              <w:pStyle w:val="Tablebodycopy"/>
              <w:jc w:val="center"/>
            </w:pPr>
            <w:r w:rsidRPr="002C6829">
              <w:t>4%</w:t>
            </w:r>
          </w:p>
        </w:tc>
        <w:tc>
          <w:tcPr>
            <w:tcW w:w="494" w:type="pct"/>
            <w:noWrap/>
            <w:vAlign w:val="center"/>
            <w:hideMark/>
          </w:tcPr>
          <w:p w14:paraId="794802F5" w14:textId="77777777" w:rsidR="00074750" w:rsidRPr="002C6829" w:rsidRDefault="00074750" w:rsidP="00074750">
            <w:pPr>
              <w:pStyle w:val="Tablebodycopy"/>
              <w:jc w:val="center"/>
            </w:pPr>
            <w:r w:rsidRPr="002C6829">
              <w:t>1%</w:t>
            </w:r>
          </w:p>
        </w:tc>
        <w:tc>
          <w:tcPr>
            <w:tcW w:w="450" w:type="pct"/>
            <w:noWrap/>
            <w:vAlign w:val="center"/>
            <w:hideMark/>
          </w:tcPr>
          <w:p w14:paraId="5AA677B9" w14:textId="77777777" w:rsidR="00074750" w:rsidRPr="002C6829" w:rsidRDefault="00074750" w:rsidP="00074750">
            <w:pPr>
              <w:pStyle w:val="Tablebodycopy"/>
              <w:jc w:val="center"/>
            </w:pPr>
            <w:r w:rsidRPr="002C6829">
              <w:t>1%</w:t>
            </w:r>
          </w:p>
        </w:tc>
        <w:tc>
          <w:tcPr>
            <w:tcW w:w="423" w:type="pct"/>
            <w:noWrap/>
            <w:vAlign w:val="center"/>
            <w:hideMark/>
          </w:tcPr>
          <w:p w14:paraId="3F4BE4D3" w14:textId="77777777" w:rsidR="00074750" w:rsidRPr="002C6829" w:rsidRDefault="00074750" w:rsidP="00074750">
            <w:pPr>
              <w:pStyle w:val="Tablebodycopy"/>
              <w:jc w:val="center"/>
            </w:pPr>
            <w:r w:rsidRPr="002C6829">
              <w:t>0%</w:t>
            </w:r>
          </w:p>
        </w:tc>
      </w:tr>
      <w:tr w:rsidR="00074750" w:rsidRPr="002C6829" w14:paraId="434E0F83" w14:textId="77777777" w:rsidTr="00074750">
        <w:trPr>
          <w:trHeight w:val="283"/>
        </w:trPr>
        <w:tc>
          <w:tcPr>
            <w:tcW w:w="888" w:type="pct"/>
            <w:vMerge w:val="restart"/>
            <w:vAlign w:val="center"/>
            <w:hideMark/>
          </w:tcPr>
          <w:p w14:paraId="6A09EF0E" w14:textId="77777777" w:rsidR="00074750" w:rsidRPr="002C6829" w:rsidRDefault="00074750" w:rsidP="00074750">
            <w:pPr>
              <w:pStyle w:val="Tablebodycopy"/>
              <w:jc w:val="left"/>
            </w:pPr>
            <w:r w:rsidRPr="002C6829">
              <w:t>EB3_6. Enjoy a sense of peace, tranquillity and awe</w:t>
            </w:r>
          </w:p>
        </w:tc>
        <w:tc>
          <w:tcPr>
            <w:tcW w:w="499" w:type="pct"/>
            <w:vAlign w:val="center"/>
            <w:hideMark/>
          </w:tcPr>
          <w:p w14:paraId="1A24DF7A" w14:textId="77777777" w:rsidR="00074750" w:rsidRPr="002C6829" w:rsidRDefault="00074750" w:rsidP="00074750">
            <w:pPr>
              <w:pStyle w:val="Tablebodycopy"/>
              <w:jc w:val="left"/>
            </w:pPr>
            <w:r w:rsidRPr="002C6829">
              <w:t>High CN</w:t>
            </w:r>
          </w:p>
        </w:tc>
        <w:tc>
          <w:tcPr>
            <w:tcW w:w="448" w:type="pct"/>
            <w:noWrap/>
            <w:vAlign w:val="center"/>
            <w:hideMark/>
          </w:tcPr>
          <w:p w14:paraId="139E1AAC" w14:textId="77777777" w:rsidR="00074750" w:rsidRPr="002C6829" w:rsidRDefault="00074750" w:rsidP="00074750">
            <w:pPr>
              <w:pStyle w:val="Tablebodycopy"/>
              <w:jc w:val="center"/>
            </w:pPr>
            <w:r w:rsidRPr="002C6829">
              <w:t>0%</w:t>
            </w:r>
          </w:p>
        </w:tc>
        <w:tc>
          <w:tcPr>
            <w:tcW w:w="450" w:type="pct"/>
            <w:noWrap/>
            <w:vAlign w:val="center"/>
            <w:hideMark/>
          </w:tcPr>
          <w:p w14:paraId="3371F9AC" w14:textId="77777777" w:rsidR="00074750" w:rsidRPr="002C6829" w:rsidRDefault="00074750" w:rsidP="00074750">
            <w:pPr>
              <w:pStyle w:val="Tablebodycopy"/>
              <w:jc w:val="center"/>
            </w:pPr>
            <w:r w:rsidRPr="002C6829">
              <w:t>1%</w:t>
            </w:r>
          </w:p>
        </w:tc>
        <w:tc>
          <w:tcPr>
            <w:tcW w:w="448" w:type="pct"/>
            <w:noWrap/>
            <w:vAlign w:val="center"/>
            <w:hideMark/>
          </w:tcPr>
          <w:p w14:paraId="36841660" w14:textId="77777777" w:rsidR="00074750" w:rsidRPr="002C6829" w:rsidRDefault="00074750" w:rsidP="00074750">
            <w:pPr>
              <w:pStyle w:val="Tablebodycopy"/>
              <w:jc w:val="center"/>
            </w:pPr>
            <w:r w:rsidRPr="002C6829">
              <w:t>3%</w:t>
            </w:r>
          </w:p>
        </w:tc>
        <w:tc>
          <w:tcPr>
            <w:tcW w:w="450" w:type="pct"/>
            <w:noWrap/>
            <w:vAlign w:val="center"/>
            <w:hideMark/>
          </w:tcPr>
          <w:p w14:paraId="045B2105" w14:textId="77777777" w:rsidR="00074750" w:rsidRPr="002C6829" w:rsidRDefault="00074750" w:rsidP="00074750">
            <w:pPr>
              <w:pStyle w:val="Tablebodycopy"/>
              <w:jc w:val="center"/>
            </w:pPr>
            <w:r w:rsidRPr="002C6829">
              <w:t>6%</w:t>
            </w:r>
          </w:p>
        </w:tc>
        <w:tc>
          <w:tcPr>
            <w:tcW w:w="450" w:type="pct"/>
            <w:noWrap/>
            <w:vAlign w:val="center"/>
            <w:hideMark/>
          </w:tcPr>
          <w:p w14:paraId="370E5C83" w14:textId="77777777" w:rsidR="00074750" w:rsidRPr="002C6829" w:rsidRDefault="00074750" w:rsidP="00074750">
            <w:pPr>
              <w:pStyle w:val="Tablebodycopy"/>
              <w:jc w:val="center"/>
            </w:pPr>
            <w:r w:rsidRPr="002C6829">
              <w:t>17%</w:t>
            </w:r>
          </w:p>
        </w:tc>
        <w:tc>
          <w:tcPr>
            <w:tcW w:w="494" w:type="pct"/>
            <w:noWrap/>
            <w:vAlign w:val="center"/>
            <w:hideMark/>
          </w:tcPr>
          <w:p w14:paraId="3CFFE10F" w14:textId="77777777" w:rsidR="00074750" w:rsidRPr="002C6829" w:rsidRDefault="00074750" w:rsidP="00074750">
            <w:pPr>
              <w:pStyle w:val="Tablebodycopy"/>
              <w:jc w:val="center"/>
            </w:pPr>
            <w:r w:rsidRPr="002C6829">
              <w:t>14%</w:t>
            </w:r>
          </w:p>
        </w:tc>
        <w:tc>
          <w:tcPr>
            <w:tcW w:w="450" w:type="pct"/>
            <w:noWrap/>
            <w:vAlign w:val="center"/>
            <w:hideMark/>
          </w:tcPr>
          <w:p w14:paraId="3F69E3A0" w14:textId="77777777" w:rsidR="00074750" w:rsidRPr="002C6829" w:rsidRDefault="00074750" w:rsidP="00074750">
            <w:pPr>
              <w:pStyle w:val="Tablebodycopy"/>
              <w:jc w:val="center"/>
            </w:pPr>
            <w:r w:rsidRPr="002C6829">
              <w:t>29%</w:t>
            </w:r>
          </w:p>
        </w:tc>
        <w:tc>
          <w:tcPr>
            <w:tcW w:w="423" w:type="pct"/>
            <w:noWrap/>
            <w:vAlign w:val="center"/>
            <w:hideMark/>
          </w:tcPr>
          <w:p w14:paraId="5C4E4F89" w14:textId="77777777" w:rsidR="00074750" w:rsidRPr="002C6829" w:rsidRDefault="00074750" w:rsidP="00074750">
            <w:pPr>
              <w:pStyle w:val="Tablebodycopy"/>
              <w:jc w:val="center"/>
            </w:pPr>
            <w:r w:rsidRPr="002C6829">
              <w:t>30%</w:t>
            </w:r>
          </w:p>
        </w:tc>
      </w:tr>
      <w:tr w:rsidR="00074750" w:rsidRPr="002C6829" w14:paraId="341004C2" w14:textId="77777777" w:rsidTr="00074750">
        <w:trPr>
          <w:trHeight w:val="283"/>
        </w:trPr>
        <w:tc>
          <w:tcPr>
            <w:tcW w:w="888" w:type="pct"/>
            <w:vMerge/>
            <w:vAlign w:val="center"/>
            <w:hideMark/>
          </w:tcPr>
          <w:p w14:paraId="24B5FF24" w14:textId="77777777" w:rsidR="00074750" w:rsidRPr="002C6829" w:rsidRDefault="00074750" w:rsidP="00074750">
            <w:pPr>
              <w:pStyle w:val="Tablebodycopy"/>
              <w:jc w:val="left"/>
            </w:pPr>
          </w:p>
        </w:tc>
        <w:tc>
          <w:tcPr>
            <w:tcW w:w="499" w:type="pct"/>
            <w:vAlign w:val="center"/>
            <w:hideMark/>
          </w:tcPr>
          <w:p w14:paraId="7509C6CA" w14:textId="77777777" w:rsidR="00074750" w:rsidRPr="002C6829" w:rsidRDefault="00074750" w:rsidP="00074750">
            <w:pPr>
              <w:pStyle w:val="Tablebodycopy"/>
              <w:jc w:val="left"/>
            </w:pPr>
            <w:r w:rsidRPr="002C6829">
              <w:t>Mod CN</w:t>
            </w:r>
          </w:p>
        </w:tc>
        <w:tc>
          <w:tcPr>
            <w:tcW w:w="448" w:type="pct"/>
            <w:noWrap/>
            <w:vAlign w:val="center"/>
            <w:hideMark/>
          </w:tcPr>
          <w:p w14:paraId="131C34DD" w14:textId="77777777" w:rsidR="00074750" w:rsidRPr="002C6829" w:rsidRDefault="00074750" w:rsidP="00074750">
            <w:pPr>
              <w:pStyle w:val="Tablebodycopy"/>
              <w:jc w:val="center"/>
            </w:pPr>
            <w:r w:rsidRPr="002C6829">
              <w:t>2%</w:t>
            </w:r>
          </w:p>
        </w:tc>
        <w:tc>
          <w:tcPr>
            <w:tcW w:w="450" w:type="pct"/>
            <w:noWrap/>
            <w:vAlign w:val="center"/>
            <w:hideMark/>
          </w:tcPr>
          <w:p w14:paraId="3C24B0F7" w14:textId="77777777" w:rsidR="00074750" w:rsidRPr="002C6829" w:rsidRDefault="00074750" w:rsidP="00074750">
            <w:pPr>
              <w:pStyle w:val="Tablebodycopy"/>
              <w:jc w:val="center"/>
            </w:pPr>
            <w:r w:rsidRPr="002C6829">
              <w:t>2%</w:t>
            </w:r>
          </w:p>
        </w:tc>
        <w:tc>
          <w:tcPr>
            <w:tcW w:w="448" w:type="pct"/>
            <w:noWrap/>
            <w:vAlign w:val="center"/>
            <w:hideMark/>
          </w:tcPr>
          <w:p w14:paraId="66A5D3C9" w14:textId="77777777" w:rsidR="00074750" w:rsidRPr="002C6829" w:rsidRDefault="00074750" w:rsidP="00074750">
            <w:pPr>
              <w:pStyle w:val="Tablebodycopy"/>
              <w:jc w:val="center"/>
            </w:pPr>
            <w:r w:rsidRPr="002C6829">
              <w:t>6%</w:t>
            </w:r>
          </w:p>
        </w:tc>
        <w:tc>
          <w:tcPr>
            <w:tcW w:w="450" w:type="pct"/>
            <w:noWrap/>
            <w:vAlign w:val="center"/>
            <w:hideMark/>
          </w:tcPr>
          <w:p w14:paraId="02BAC0FB" w14:textId="77777777" w:rsidR="00074750" w:rsidRPr="002C6829" w:rsidRDefault="00074750" w:rsidP="00074750">
            <w:pPr>
              <w:pStyle w:val="Tablebodycopy"/>
              <w:jc w:val="center"/>
            </w:pPr>
            <w:r w:rsidRPr="002C6829">
              <w:t>15%</w:t>
            </w:r>
          </w:p>
        </w:tc>
        <w:tc>
          <w:tcPr>
            <w:tcW w:w="450" w:type="pct"/>
            <w:noWrap/>
            <w:vAlign w:val="center"/>
            <w:hideMark/>
          </w:tcPr>
          <w:p w14:paraId="518A136E" w14:textId="77777777" w:rsidR="00074750" w:rsidRPr="002C6829" w:rsidRDefault="00074750" w:rsidP="00074750">
            <w:pPr>
              <w:pStyle w:val="Tablebodycopy"/>
              <w:jc w:val="center"/>
            </w:pPr>
            <w:r w:rsidRPr="002C6829">
              <w:t>28%</w:t>
            </w:r>
          </w:p>
        </w:tc>
        <w:tc>
          <w:tcPr>
            <w:tcW w:w="494" w:type="pct"/>
            <w:noWrap/>
            <w:vAlign w:val="center"/>
            <w:hideMark/>
          </w:tcPr>
          <w:p w14:paraId="39185049" w14:textId="77777777" w:rsidR="00074750" w:rsidRPr="002C6829" w:rsidRDefault="00074750" w:rsidP="00074750">
            <w:pPr>
              <w:pStyle w:val="Tablebodycopy"/>
              <w:jc w:val="center"/>
            </w:pPr>
            <w:r w:rsidRPr="002C6829">
              <w:t>15%</w:t>
            </w:r>
          </w:p>
        </w:tc>
        <w:tc>
          <w:tcPr>
            <w:tcW w:w="450" w:type="pct"/>
            <w:noWrap/>
            <w:vAlign w:val="center"/>
            <w:hideMark/>
          </w:tcPr>
          <w:p w14:paraId="74CCCB85" w14:textId="77777777" w:rsidR="00074750" w:rsidRPr="002C6829" w:rsidRDefault="00074750" w:rsidP="00074750">
            <w:pPr>
              <w:pStyle w:val="Tablebodycopy"/>
              <w:jc w:val="center"/>
            </w:pPr>
            <w:r w:rsidRPr="002C6829">
              <w:t>21%</w:t>
            </w:r>
          </w:p>
        </w:tc>
        <w:tc>
          <w:tcPr>
            <w:tcW w:w="423" w:type="pct"/>
            <w:noWrap/>
            <w:vAlign w:val="center"/>
            <w:hideMark/>
          </w:tcPr>
          <w:p w14:paraId="6FA8A6B3" w14:textId="77777777" w:rsidR="00074750" w:rsidRPr="002C6829" w:rsidRDefault="00074750" w:rsidP="00074750">
            <w:pPr>
              <w:pStyle w:val="Tablebodycopy"/>
              <w:jc w:val="center"/>
            </w:pPr>
            <w:r w:rsidRPr="002C6829">
              <w:t>11%</w:t>
            </w:r>
          </w:p>
        </w:tc>
      </w:tr>
      <w:tr w:rsidR="00074750" w:rsidRPr="002C6829" w14:paraId="2188F653" w14:textId="77777777" w:rsidTr="00074750">
        <w:trPr>
          <w:trHeight w:val="283"/>
        </w:trPr>
        <w:tc>
          <w:tcPr>
            <w:tcW w:w="888" w:type="pct"/>
            <w:vMerge/>
            <w:vAlign w:val="center"/>
            <w:hideMark/>
          </w:tcPr>
          <w:p w14:paraId="65935752" w14:textId="77777777" w:rsidR="00074750" w:rsidRPr="002C6829" w:rsidRDefault="00074750" w:rsidP="00074750">
            <w:pPr>
              <w:pStyle w:val="Tablebodycopy"/>
              <w:jc w:val="left"/>
            </w:pPr>
          </w:p>
        </w:tc>
        <w:tc>
          <w:tcPr>
            <w:tcW w:w="499" w:type="pct"/>
            <w:vAlign w:val="center"/>
            <w:hideMark/>
          </w:tcPr>
          <w:p w14:paraId="6089E49D" w14:textId="77777777" w:rsidR="00074750" w:rsidRPr="002C6829" w:rsidRDefault="00074750" w:rsidP="00074750">
            <w:pPr>
              <w:pStyle w:val="Tablebodycopy"/>
              <w:jc w:val="left"/>
            </w:pPr>
            <w:r w:rsidRPr="002C6829">
              <w:t>Low CN</w:t>
            </w:r>
          </w:p>
        </w:tc>
        <w:tc>
          <w:tcPr>
            <w:tcW w:w="448" w:type="pct"/>
            <w:noWrap/>
            <w:vAlign w:val="center"/>
            <w:hideMark/>
          </w:tcPr>
          <w:p w14:paraId="25145698" w14:textId="77777777" w:rsidR="00074750" w:rsidRPr="002C6829" w:rsidRDefault="00074750" w:rsidP="00074750">
            <w:pPr>
              <w:pStyle w:val="Tablebodycopy"/>
              <w:jc w:val="center"/>
            </w:pPr>
            <w:r w:rsidRPr="002C6829">
              <w:t>12%</w:t>
            </w:r>
          </w:p>
        </w:tc>
        <w:tc>
          <w:tcPr>
            <w:tcW w:w="450" w:type="pct"/>
            <w:noWrap/>
            <w:vAlign w:val="center"/>
            <w:hideMark/>
          </w:tcPr>
          <w:p w14:paraId="184ACCDA" w14:textId="77777777" w:rsidR="00074750" w:rsidRPr="002C6829" w:rsidRDefault="00074750" w:rsidP="00074750">
            <w:pPr>
              <w:pStyle w:val="Tablebodycopy"/>
              <w:jc w:val="center"/>
            </w:pPr>
            <w:r w:rsidRPr="002C6829">
              <w:t>10%</w:t>
            </w:r>
          </w:p>
        </w:tc>
        <w:tc>
          <w:tcPr>
            <w:tcW w:w="448" w:type="pct"/>
            <w:noWrap/>
            <w:vAlign w:val="center"/>
            <w:hideMark/>
          </w:tcPr>
          <w:p w14:paraId="08A1938D" w14:textId="77777777" w:rsidR="00074750" w:rsidRPr="002C6829" w:rsidRDefault="00074750" w:rsidP="00074750">
            <w:pPr>
              <w:pStyle w:val="Tablebodycopy"/>
              <w:jc w:val="center"/>
            </w:pPr>
            <w:r w:rsidRPr="002C6829">
              <w:t>14%</w:t>
            </w:r>
          </w:p>
        </w:tc>
        <w:tc>
          <w:tcPr>
            <w:tcW w:w="450" w:type="pct"/>
            <w:noWrap/>
            <w:vAlign w:val="center"/>
            <w:hideMark/>
          </w:tcPr>
          <w:p w14:paraId="39A63F39" w14:textId="77777777" w:rsidR="00074750" w:rsidRPr="002C6829" w:rsidRDefault="00074750" w:rsidP="00074750">
            <w:pPr>
              <w:pStyle w:val="Tablebodycopy"/>
              <w:jc w:val="center"/>
            </w:pPr>
            <w:r w:rsidRPr="002C6829">
              <w:t>25%</w:t>
            </w:r>
          </w:p>
        </w:tc>
        <w:tc>
          <w:tcPr>
            <w:tcW w:w="450" w:type="pct"/>
            <w:noWrap/>
            <w:vAlign w:val="center"/>
            <w:hideMark/>
          </w:tcPr>
          <w:p w14:paraId="39D42D9F" w14:textId="77777777" w:rsidR="00074750" w:rsidRPr="002C6829" w:rsidRDefault="00074750" w:rsidP="00074750">
            <w:pPr>
              <w:pStyle w:val="Tablebodycopy"/>
              <w:jc w:val="center"/>
            </w:pPr>
            <w:r w:rsidRPr="002C6829">
              <w:t>16%</w:t>
            </w:r>
          </w:p>
        </w:tc>
        <w:tc>
          <w:tcPr>
            <w:tcW w:w="494" w:type="pct"/>
            <w:noWrap/>
            <w:vAlign w:val="center"/>
            <w:hideMark/>
          </w:tcPr>
          <w:p w14:paraId="1BE70448" w14:textId="77777777" w:rsidR="00074750" w:rsidRPr="002C6829" w:rsidRDefault="00074750" w:rsidP="00074750">
            <w:pPr>
              <w:pStyle w:val="Tablebodycopy"/>
              <w:jc w:val="center"/>
            </w:pPr>
            <w:r w:rsidRPr="002C6829">
              <w:t>8%</w:t>
            </w:r>
          </w:p>
        </w:tc>
        <w:tc>
          <w:tcPr>
            <w:tcW w:w="450" w:type="pct"/>
            <w:noWrap/>
            <w:vAlign w:val="center"/>
            <w:hideMark/>
          </w:tcPr>
          <w:p w14:paraId="089BF7A1" w14:textId="77777777" w:rsidR="00074750" w:rsidRPr="002C6829" w:rsidRDefault="00074750" w:rsidP="00074750">
            <w:pPr>
              <w:pStyle w:val="Tablebodycopy"/>
              <w:jc w:val="center"/>
            </w:pPr>
            <w:r w:rsidRPr="002C6829">
              <w:t>9%</w:t>
            </w:r>
          </w:p>
        </w:tc>
        <w:tc>
          <w:tcPr>
            <w:tcW w:w="423" w:type="pct"/>
            <w:noWrap/>
            <w:vAlign w:val="center"/>
            <w:hideMark/>
          </w:tcPr>
          <w:p w14:paraId="62779B2D" w14:textId="77777777" w:rsidR="00074750" w:rsidRPr="002C6829" w:rsidRDefault="00074750" w:rsidP="00074750">
            <w:pPr>
              <w:pStyle w:val="Tablebodycopy"/>
              <w:jc w:val="center"/>
            </w:pPr>
            <w:r w:rsidRPr="002C6829">
              <w:t>5%</w:t>
            </w:r>
          </w:p>
        </w:tc>
      </w:tr>
      <w:tr w:rsidR="00074750" w:rsidRPr="002C6829" w14:paraId="192E7761" w14:textId="77777777" w:rsidTr="00074750">
        <w:trPr>
          <w:trHeight w:val="283"/>
        </w:trPr>
        <w:tc>
          <w:tcPr>
            <w:tcW w:w="888" w:type="pct"/>
            <w:vMerge w:val="restart"/>
            <w:vAlign w:val="center"/>
            <w:hideMark/>
          </w:tcPr>
          <w:p w14:paraId="1E5E93FD" w14:textId="77777777" w:rsidR="00074750" w:rsidRPr="002C6829" w:rsidRDefault="00074750" w:rsidP="00074750">
            <w:pPr>
              <w:pStyle w:val="Tablebodycopy"/>
              <w:jc w:val="left"/>
            </w:pPr>
            <w:r w:rsidRPr="002C6829">
              <w:t>EB3_7. Engage in cultural activities</w:t>
            </w:r>
          </w:p>
        </w:tc>
        <w:tc>
          <w:tcPr>
            <w:tcW w:w="499" w:type="pct"/>
            <w:vAlign w:val="center"/>
            <w:hideMark/>
          </w:tcPr>
          <w:p w14:paraId="2D600F7A" w14:textId="77777777" w:rsidR="00074750" w:rsidRPr="002C6829" w:rsidRDefault="00074750" w:rsidP="00074750">
            <w:pPr>
              <w:pStyle w:val="Tablebodycopy"/>
              <w:jc w:val="left"/>
            </w:pPr>
            <w:r w:rsidRPr="002C6829">
              <w:t>High CN</w:t>
            </w:r>
          </w:p>
        </w:tc>
        <w:tc>
          <w:tcPr>
            <w:tcW w:w="448" w:type="pct"/>
            <w:noWrap/>
            <w:vAlign w:val="center"/>
            <w:hideMark/>
          </w:tcPr>
          <w:p w14:paraId="593E887F" w14:textId="77777777" w:rsidR="00074750" w:rsidRPr="002C6829" w:rsidRDefault="00074750" w:rsidP="00074750">
            <w:pPr>
              <w:pStyle w:val="Tablebodycopy"/>
              <w:jc w:val="center"/>
            </w:pPr>
            <w:r w:rsidRPr="002C6829">
              <w:t>15%</w:t>
            </w:r>
          </w:p>
        </w:tc>
        <w:tc>
          <w:tcPr>
            <w:tcW w:w="450" w:type="pct"/>
            <w:noWrap/>
            <w:vAlign w:val="center"/>
            <w:hideMark/>
          </w:tcPr>
          <w:p w14:paraId="4F074D6C" w14:textId="77777777" w:rsidR="00074750" w:rsidRPr="002C6829" w:rsidRDefault="00074750" w:rsidP="00074750">
            <w:pPr>
              <w:pStyle w:val="Tablebodycopy"/>
              <w:jc w:val="center"/>
            </w:pPr>
            <w:r w:rsidRPr="002C6829">
              <w:t>17%</w:t>
            </w:r>
          </w:p>
        </w:tc>
        <w:tc>
          <w:tcPr>
            <w:tcW w:w="448" w:type="pct"/>
            <w:noWrap/>
            <w:vAlign w:val="center"/>
            <w:hideMark/>
          </w:tcPr>
          <w:p w14:paraId="6632078B" w14:textId="77777777" w:rsidR="00074750" w:rsidRPr="002C6829" w:rsidRDefault="00074750" w:rsidP="00074750">
            <w:pPr>
              <w:pStyle w:val="Tablebodycopy"/>
              <w:jc w:val="center"/>
            </w:pPr>
            <w:r w:rsidRPr="002C6829">
              <w:t>12%</w:t>
            </w:r>
          </w:p>
        </w:tc>
        <w:tc>
          <w:tcPr>
            <w:tcW w:w="450" w:type="pct"/>
            <w:noWrap/>
            <w:vAlign w:val="center"/>
            <w:hideMark/>
          </w:tcPr>
          <w:p w14:paraId="28583B23" w14:textId="77777777" w:rsidR="00074750" w:rsidRPr="002C6829" w:rsidRDefault="00074750" w:rsidP="00074750">
            <w:pPr>
              <w:pStyle w:val="Tablebodycopy"/>
              <w:jc w:val="center"/>
            </w:pPr>
            <w:r w:rsidRPr="002C6829">
              <w:t>21%</w:t>
            </w:r>
          </w:p>
        </w:tc>
        <w:tc>
          <w:tcPr>
            <w:tcW w:w="450" w:type="pct"/>
            <w:noWrap/>
            <w:vAlign w:val="center"/>
            <w:hideMark/>
          </w:tcPr>
          <w:p w14:paraId="5BE166CF" w14:textId="77777777" w:rsidR="00074750" w:rsidRPr="002C6829" w:rsidRDefault="00074750" w:rsidP="00074750">
            <w:pPr>
              <w:pStyle w:val="Tablebodycopy"/>
              <w:jc w:val="center"/>
            </w:pPr>
            <w:r w:rsidRPr="002C6829">
              <w:t>17%</w:t>
            </w:r>
          </w:p>
        </w:tc>
        <w:tc>
          <w:tcPr>
            <w:tcW w:w="494" w:type="pct"/>
            <w:noWrap/>
            <w:vAlign w:val="center"/>
            <w:hideMark/>
          </w:tcPr>
          <w:p w14:paraId="7131FCC5" w14:textId="77777777" w:rsidR="00074750" w:rsidRPr="002C6829" w:rsidRDefault="00074750" w:rsidP="00074750">
            <w:pPr>
              <w:pStyle w:val="Tablebodycopy"/>
              <w:jc w:val="center"/>
            </w:pPr>
            <w:r w:rsidRPr="002C6829">
              <w:t>8%</w:t>
            </w:r>
          </w:p>
        </w:tc>
        <w:tc>
          <w:tcPr>
            <w:tcW w:w="450" w:type="pct"/>
            <w:noWrap/>
            <w:vAlign w:val="center"/>
            <w:hideMark/>
          </w:tcPr>
          <w:p w14:paraId="25BB0F26" w14:textId="77777777" w:rsidR="00074750" w:rsidRPr="002C6829" w:rsidRDefault="00074750" w:rsidP="00074750">
            <w:pPr>
              <w:pStyle w:val="Tablebodycopy"/>
              <w:jc w:val="center"/>
            </w:pPr>
            <w:r w:rsidRPr="002C6829">
              <w:t>7%</w:t>
            </w:r>
          </w:p>
        </w:tc>
        <w:tc>
          <w:tcPr>
            <w:tcW w:w="423" w:type="pct"/>
            <w:noWrap/>
            <w:vAlign w:val="center"/>
            <w:hideMark/>
          </w:tcPr>
          <w:p w14:paraId="1440E8C5" w14:textId="77777777" w:rsidR="00074750" w:rsidRPr="002C6829" w:rsidRDefault="00074750" w:rsidP="00074750">
            <w:pPr>
              <w:pStyle w:val="Tablebodycopy"/>
              <w:jc w:val="center"/>
            </w:pPr>
            <w:r w:rsidRPr="002C6829">
              <w:t>3%</w:t>
            </w:r>
          </w:p>
        </w:tc>
      </w:tr>
      <w:tr w:rsidR="00074750" w:rsidRPr="002C6829" w14:paraId="7EB940E1" w14:textId="77777777" w:rsidTr="00074750">
        <w:trPr>
          <w:trHeight w:val="283"/>
        </w:trPr>
        <w:tc>
          <w:tcPr>
            <w:tcW w:w="888" w:type="pct"/>
            <w:vMerge/>
            <w:vAlign w:val="center"/>
            <w:hideMark/>
          </w:tcPr>
          <w:p w14:paraId="26A6855A" w14:textId="77777777" w:rsidR="00074750" w:rsidRPr="002C6829" w:rsidRDefault="00074750" w:rsidP="00074750">
            <w:pPr>
              <w:pStyle w:val="Tablebodycopy"/>
              <w:jc w:val="left"/>
            </w:pPr>
          </w:p>
        </w:tc>
        <w:tc>
          <w:tcPr>
            <w:tcW w:w="499" w:type="pct"/>
            <w:vAlign w:val="center"/>
            <w:hideMark/>
          </w:tcPr>
          <w:p w14:paraId="5D56A19D" w14:textId="77777777" w:rsidR="00074750" w:rsidRPr="002C6829" w:rsidRDefault="00074750" w:rsidP="00074750">
            <w:pPr>
              <w:pStyle w:val="Tablebodycopy"/>
              <w:jc w:val="left"/>
            </w:pPr>
            <w:r w:rsidRPr="002C6829">
              <w:t>Mod CN</w:t>
            </w:r>
          </w:p>
        </w:tc>
        <w:tc>
          <w:tcPr>
            <w:tcW w:w="448" w:type="pct"/>
            <w:noWrap/>
            <w:vAlign w:val="center"/>
            <w:hideMark/>
          </w:tcPr>
          <w:p w14:paraId="5F82EEA8" w14:textId="77777777" w:rsidR="00074750" w:rsidRPr="002C6829" w:rsidRDefault="00074750" w:rsidP="00074750">
            <w:pPr>
              <w:pStyle w:val="Tablebodycopy"/>
              <w:jc w:val="center"/>
            </w:pPr>
            <w:r w:rsidRPr="002C6829">
              <w:t>17%</w:t>
            </w:r>
          </w:p>
        </w:tc>
        <w:tc>
          <w:tcPr>
            <w:tcW w:w="450" w:type="pct"/>
            <w:noWrap/>
            <w:vAlign w:val="center"/>
            <w:hideMark/>
          </w:tcPr>
          <w:p w14:paraId="3D0A8F14" w14:textId="77777777" w:rsidR="00074750" w:rsidRPr="002C6829" w:rsidRDefault="00074750" w:rsidP="00074750">
            <w:pPr>
              <w:pStyle w:val="Tablebodycopy"/>
              <w:jc w:val="center"/>
            </w:pPr>
            <w:r w:rsidRPr="002C6829">
              <w:t>17%</w:t>
            </w:r>
          </w:p>
        </w:tc>
        <w:tc>
          <w:tcPr>
            <w:tcW w:w="448" w:type="pct"/>
            <w:noWrap/>
            <w:vAlign w:val="center"/>
            <w:hideMark/>
          </w:tcPr>
          <w:p w14:paraId="591FC942" w14:textId="77777777" w:rsidR="00074750" w:rsidRPr="002C6829" w:rsidRDefault="00074750" w:rsidP="00074750">
            <w:pPr>
              <w:pStyle w:val="Tablebodycopy"/>
              <w:jc w:val="center"/>
            </w:pPr>
            <w:r w:rsidRPr="002C6829">
              <w:t>17%</w:t>
            </w:r>
          </w:p>
        </w:tc>
        <w:tc>
          <w:tcPr>
            <w:tcW w:w="450" w:type="pct"/>
            <w:noWrap/>
            <w:vAlign w:val="center"/>
            <w:hideMark/>
          </w:tcPr>
          <w:p w14:paraId="3378BE65" w14:textId="77777777" w:rsidR="00074750" w:rsidRPr="002C6829" w:rsidRDefault="00074750" w:rsidP="00074750">
            <w:pPr>
              <w:pStyle w:val="Tablebodycopy"/>
              <w:jc w:val="center"/>
            </w:pPr>
            <w:r w:rsidRPr="002C6829">
              <w:t>20%</w:t>
            </w:r>
          </w:p>
        </w:tc>
        <w:tc>
          <w:tcPr>
            <w:tcW w:w="450" w:type="pct"/>
            <w:noWrap/>
            <w:vAlign w:val="center"/>
            <w:hideMark/>
          </w:tcPr>
          <w:p w14:paraId="3A2D053B" w14:textId="77777777" w:rsidR="00074750" w:rsidRPr="002C6829" w:rsidRDefault="00074750" w:rsidP="00074750">
            <w:pPr>
              <w:pStyle w:val="Tablebodycopy"/>
              <w:jc w:val="center"/>
            </w:pPr>
            <w:r w:rsidRPr="002C6829">
              <w:t>15%</w:t>
            </w:r>
          </w:p>
        </w:tc>
        <w:tc>
          <w:tcPr>
            <w:tcW w:w="494" w:type="pct"/>
            <w:noWrap/>
            <w:vAlign w:val="center"/>
            <w:hideMark/>
          </w:tcPr>
          <w:p w14:paraId="6C2E686C" w14:textId="77777777" w:rsidR="00074750" w:rsidRPr="002C6829" w:rsidRDefault="00074750" w:rsidP="00074750">
            <w:pPr>
              <w:pStyle w:val="Tablebodycopy"/>
              <w:jc w:val="center"/>
            </w:pPr>
            <w:r w:rsidRPr="002C6829">
              <w:t>6%</w:t>
            </w:r>
          </w:p>
        </w:tc>
        <w:tc>
          <w:tcPr>
            <w:tcW w:w="450" w:type="pct"/>
            <w:noWrap/>
            <w:vAlign w:val="center"/>
            <w:hideMark/>
          </w:tcPr>
          <w:p w14:paraId="4B68D5B8" w14:textId="77777777" w:rsidR="00074750" w:rsidRPr="002C6829" w:rsidRDefault="00074750" w:rsidP="00074750">
            <w:pPr>
              <w:pStyle w:val="Tablebodycopy"/>
              <w:jc w:val="center"/>
            </w:pPr>
            <w:r w:rsidRPr="002C6829">
              <w:t>6%</w:t>
            </w:r>
          </w:p>
        </w:tc>
        <w:tc>
          <w:tcPr>
            <w:tcW w:w="423" w:type="pct"/>
            <w:noWrap/>
            <w:vAlign w:val="center"/>
            <w:hideMark/>
          </w:tcPr>
          <w:p w14:paraId="0FDBCFA2" w14:textId="77777777" w:rsidR="00074750" w:rsidRPr="002C6829" w:rsidRDefault="00074750" w:rsidP="00074750">
            <w:pPr>
              <w:pStyle w:val="Tablebodycopy"/>
              <w:jc w:val="center"/>
            </w:pPr>
            <w:r w:rsidRPr="002C6829">
              <w:t>1%</w:t>
            </w:r>
          </w:p>
        </w:tc>
      </w:tr>
      <w:tr w:rsidR="00074750" w:rsidRPr="002C6829" w14:paraId="70DB306E" w14:textId="77777777" w:rsidTr="00074750">
        <w:trPr>
          <w:trHeight w:val="283"/>
        </w:trPr>
        <w:tc>
          <w:tcPr>
            <w:tcW w:w="888" w:type="pct"/>
            <w:vMerge/>
            <w:vAlign w:val="center"/>
            <w:hideMark/>
          </w:tcPr>
          <w:p w14:paraId="23FAFF6F" w14:textId="77777777" w:rsidR="00074750" w:rsidRPr="002C6829" w:rsidRDefault="00074750" w:rsidP="00074750">
            <w:pPr>
              <w:pStyle w:val="Tablebodycopy"/>
              <w:jc w:val="left"/>
            </w:pPr>
          </w:p>
        </w:tc>
        <w:tc>
          <w:tcPr>
            <w:tcW w:w="499" w:type="pct"/>
            <w:vAlign w:val="center"/>
            <w:hideMark/>
          </w:tcPr>
          <w:p w14:paraId="6F261D5D" w14:textId="77777777" w:rsidR="00074750" w:rsidRPr="002C6829" w:rsidRDefault="00074750" w:rsidP="00074750">
            <w:pPr>
              <w:pStyle w:val="Tablebodycopy"/>
              <w:jc w:val="left"/>
            </w:pPr>
            <w:r w:rsidRPr="002C6829">
              <w:t>Low CN</w:t>
            </w:r>
          </w:p>
        </w:tc>
        <w:tc>
          <w:tcPr>
            <w:tcW w:w="448" w:type="pct"/>
            <w:noWrap/>
            <w:vAlign w:val="center"/>
            <w:hideMark/>
          </w:tcPr>
          <w:p w14:paraId="24416309" w14:textId="77777777" w:rsidR="00074750" w:rsidRPr="002C6829" w:rsidRDefault="00074750" w:rsidP="00074750">
            <w:pPr>
              <w:pStyle w:val="Tablebodycopy"/>
              <w:jc w:val="center"/>
            </w:pPr>
            <w:r w:rsidRPr="002C6829">
              <w:t>34%</w:t>
            </w:r>
          </w:p>
        </w:tc>
        <w:tc>
          <w:tcPr>
            <w:tcW w:w="450" w:type="pct"/>
            <w:noWrap/>
            <w:vAlign w:val="center"/>
            <w:hideMark/>
          </w:tcPr>
          <w:p w14:paraId="7B81199F" w14:textId="77777777" w:rsidR="00074750" w:rsidRPr="002C6829" w:rsidRDefault="00074750" w:rsidP="00074750">
            <w:pPr>
              <w:pStyle w:val="Tablebodycopy"/>
              <w:jc w:val="center"/>
            </w:pPr>
            <w:r w:rsidRPr="002C6829">
              <w:t>23%</w:t>
            </w:r>
          </w:p>
        </w:tc>
        <w:tc>
          <w:tcPr>
            <w:tcW w:w="448" w:type="pct"/>
            <w:noWrap/>
            <w:vAlign w:val="center"/>
            <w:hideMark/>
          </w:tcPr>
          <w:p w14:paraId="22C0E24C" w14:textId="77777777" w:rsidR="00074750" w:rsidRPr="002C6829" w:rsidRDefault="00074750" w:rsidP="00074750">
            <w:pPr>
              <w:pStyle w:val="Tablebodycopy"/>
              <w:jc w:val="center"/>
            </w:pPr>
            <w:r w:rsidRPr="002C6829">
              <w:t>14%</w:t>
            </w:r>
          </w:p>
        </w:tc>
        <w:tc>
          <w:tcPr>
            <w:tcW w:w="450" w:type="pct"/>
            <w:noWrap/>
            <w:vAlign w:val="center"/>
            <w:hideMark/>
          </w:tcPr>
          <w:p w14:paraId="5CB64910" w14:textId="77777777" w:rsidR="00074750" w:rsidRPr="002C6829" w:rsidRDefault="00074750" w:rsidP="00074750">
            <w:pPr>
              <w:pStyle w:val="Tablebodycopy"/>
              <w:jc w:val="center"/>
            </w:pPr>
            <w:r w:rsidRPr="002C6829">
              <w:t>14%</w:t>
            </w:r>
          </w:p>
        </w:tc>
        <w:tc>
          <w:tcPr>
            <w:tcW w:w="450" w:type="pct"/>
            <w:noWrap/>
            <w:vAlign w:val="center"/>
            <w:hideMark/>
          </w:tcPr>
          <w:p w14:paraId="581DC147" w14:textId="77777777" w:rsidR="00074750" w:rsidRPr="002C6829" w:rsidRDefault="00074750" w:rsidP="00074750">
            <w:pPr>
              <w:pStyle w:val="Tablebodycopy"/>
              <w:jc w:val="center"/>
            </w:pPr>
            <w:r w:rsidRPr="002C6829">
              <w:t>10%</w:t>
            </w:r>
          </w:p>
        </w:tc>
        <w:tc>
          <w:tcPr>
            <w:tcW w:w="494" w:type="pct"/>
            <w:noWrap/>
            <w:vAlign w:val="center"/>
            <w:hideMark/>
          </w:tcPr>
          <w:p w14:paraId="088CB22A" w14:textId="77777777" w:rsidR="00074750" w:rsidRPr="002C6829" w:rsidRDefault="00074750" w:rsidP="00074750">
            <w:pPr>
              <w:pStyle w:val="Tablebodycopy"/>
              <w:jc w:val="center"/>
            </w:pPr>
            <w:r w:rsidRPr="002C6829">
              <w:t>2%</w:t>
            </w:r>
          </w:p>
        </w:tc>
        <w:tc>
          <w:tcPr>
            <w:tcW w:w="450" w:type="pct"/>
            <w:noWrap/>
            <w:vAlign w:val="center"/>
            <w:hideMark/>
          </w:tcPr>
          <w:p w14:paraId="189BA1EB" w14:textId="77777777" w:rsidR="00074750" w:rsidRPr="002C6829" w:rsidRDefault="00074750" w:rsidP="00074750">
            <w:pPr>
              <w:pStyle w:val="Tablebodycopy"/>
              <w:jc w:val="center"/>
            </w:pPr>
            <w:r w:rsidRPr="002C6829">
              <w:t>2%</w:t>
            </w:r>
          </w:p>
        </w:tc>
        <w:tc>
          <w:tcPr>
            <w:tcW w:w="423" w:type="pct"/>
            <w:noWrap/>
            <w:vAlign w:val="center"/>
            <w:hideMark/>
          </w:tcPr>
          <w:p w14:paraId="259F71BD" w14:textId="77777777" w:rsidR="00074750" w:rsidRPr="002C6829" w:rsidRDefault="00074750" w:rsidP="00074750">
            <w:pPr>
              <w:pStyle w:val="Tablebodycopy"/>
              <w:jc w:val="center"/>
            </w:pPr>
            <w:r w:rsidRPr="002C6829">
              <w:t>0%</w:t>
            </w:r>
          </w:p>
        </w:tc>
      </w:tr>
      <w:tr w:rsidR="00074750" w:rsidRPr="002C6829" w14:paraId="1AF8BFF0" w14:textId="77777777" w:rsidTr="00074750">
        <w:trPr>
          <w:trHeight w:val="283"/>
        </w:trPr>
        <w:tc>
          <w:tcPr>
            <w:tcW w:w="888" w:type="pct"/>
            <w:vMerge w:val="restart"/>
            <w:vAlign w:val="center"/>
            <w:hideMark/>
          </w:tcPr>
          <w:p w14:paraId="23DDE4D3" w14:textId="77777777" w:rsidR="00074750" w:rsidRPr="002C6829" w:rsidRDefault="00074750" w:rsidP="00074750">
            <w:pPr>
              <w:pStyle w:val="Tablebodycopy"/>
              <w:jc w:val="left"/>
            </w:pPr>
            <w:r w:rsidRPr="002C6829">
              <w:t>EB3_8. Enjoy and connect with nature</w:t>
            </w:r>
          </w:p>
        </w:tc>
        <w:tc>
          <w:tcPr>
            <w:tcW w:w="499" w:type="pct"/>
            <w:vAlign w:val="center"/>
            <w:hideMark/>
          </w:tcPr>
          <w:p w14:paraId="12A025AE" w14:textId="77777777" w:rsidR="00074750" w:rsidRPr="002C6829" w:rsidRDefault="00074750" w:rsidP="00074750">
            <w:pPr>
              <w:pStyle w:val="Tablebodycopy"/>
              <w:jc w:val="left"/>
            </w:pPr>
            <w:r w:rsidRPr="002C6829">
              <w:t>High CN</w:t>
            </w:r>
          </w:p>
        </w:tc>
        <w:tc>
          <w:tcPr>
            <w:tcW w:w="448" w:type="pct"/>
            <w:noWrap/>
            <w:vAlign w:val="center"/>
            <w:hideMark/>
          </w:tcPr>
          <w:p w14:paraId="24D25270" w14:textId="77777777" w:rsidR="00074750" w:rsidRPr="002C6829" w:rsidRDefault="00074750" w:rsidP="00074750">
            <w:pPr>
              <w:pStyle w:val="Tablebodycopy"/>
              <w:jc w:val="center"/>
            </w:pPr>
            <w:r w:rsidRPr="002C6829">
              <w:t>0%</w:t>
            </w:r>
          </w:p>
        </w:tc>
        <w:tc>
          <w:tcPr>
            <w:tcW w:w="450" w:type="pct"/>
            <w:noWrap/>
            <w:vAlign w:val="center"/>
            <w:hideMark/>
          </w:tcPr>
          <w:p w14:paraId="33B15E71" w14:textId="77777777" w:rsidR="00074750" w:rsidRPr="002C6829" w:rsidRDefault="00074750" w:rsidP="00074750">
            <w:pPr>
              <w:pStyle w:val="Tablebodycopy"/>
              <w:jc w:val="center"/>
            </w:pPr>
            <w:r w:rsidRPr="002C6829">
              <w:t>1%</w:t>
            </w:r>
          </w:p>
        </w:tc>
        <w:tc>
          <w:tcPr>
            <w:tcW w:w="448" w:type="pct"/>
            <w:noWrap/>
            <w:vAlign w:val="center"/>
            <w:hideMark/>
          </w:tcPr>
          <w:p w14:paraId="3680E107" w14:textId="77777777" w:rsidR="00074750" w:rsidRPr="002C6829" w:rsidRDefault="00074750" w:rsidP="00074750">
            <w:pPr>
              <w:pStyle w:val="Tablebodycopy"/>
              <w:jc w:val="center"/>
            </w:pPr>
            <w:r w:rsidRPr="002C6829">
              <w:t>2%</w:t>
            </w:r>
          </w:p>
        </w:tc>
        <w:tc>
          <w:tcPr>
            <w:tcW w:w="450" w:type="pct"/>
            <w:noWrap/>
            <w:vAlign w:val="center"/>
            <w:hideMark/>
          </w:tcPr>
          <w:p w14:paraId="0945AA6E" w14:textId="77777777" w:rsidR="00074750" w:rsidRPr="002C6829" w:rsidRDefault="00074750" w:rsidP="00074750">
            <w:pPr>
              <w:pStyle w:val="Tablebodycopy"/>
              <w:jc w:val="center"/>
            </w:pPr>
            <w:r w:rsidRPr="002C6829">
              <w:t>6%</w:t>
            </w:r>
          </w:p>
        </w:tc>
        <w:tc>
          <w:tcPr>
            <w:tcW w:w="450" w:type="pct"/>
            <w:noWrap/>
            <w:vAlign w:val="center"/>
            <w:hideMark/>
          </w:tcPr>
          <w:p w14:paraId="50A7EC1E" w14:textId="77777777" w:rsidR="00074750" w:rsidRPr="002C6829" w:rsidRDefault="00074750" w:rsidP="00074750">
            <w:pPr>
              <w:pStyle w:val="Tablebodycopy"/>
              <w:jc w:val="center"/>
            </w:pPr>
            <w:r w:rsidRPr="002C6829">
              <w:t>15%</w:t>
            </w:r>
          </w:p>
        </w:tc>
        <w:tc>
          <w:tcPr>
            <w:tcW w:w="494" w:type="pct"/>
            <w:noWrap/>
            <w:vAlign w:val="center"/>
            <w:hideMark/>
          </w:tcPr>
          <w:p w14:paraId="551A108A" w14:textId="77777777" w:rsidR="00074750" w:rsidRPr="002C6829" w:rsidRDefault="00074750" w:rsidP="00074750">
            <w:pPr>
              <w:pStyle w:val="Tablebodycopy"/>
              <w:jc w:val="center"/>
            </w:pPr>
            <w:r w:rsidRPr="002C6829">
              <w:t>14%</w:t>
            </w:r>
          </w:p>
        </w:tc>
        <w:tc>
          <w:tcPr>
            <w:tcW w:w="450" w:type="pct"/>
            <w:noWrap/>
            <w:vAlign w:val="center"/>
            <w:hideMark/>
          </w:tcPr>
          <w:p w14:paraId="63F96F93" w14:textId="77777777" w:rsidR="00074750" w:rsidRPr="002C6829" w:rsidRDefault="00074750" w:rsidP="00074750">
            <w:pPr>
              <w:pStyle w:val="Tablebodycopy"/>
              <w:jc w:val="center"/>
            </w:pPr>
            <w:r w:rsidRPr="002C6829">
              <w:t>30%</w:t>
            </w:r>
          </w:p>
        </w:tc>
        <w:tc>
          <w:tcPr>
            <w:tcW w:w="423" w:type="pct"/>
            <w:noWrap/>
            <w:vAlign w:val="center"/>
            <w:hideMark/>
          </w:tcPr>
          <w:p w14:paraId="733A3463" w14:textId="77777777" w:rsidR="00074750" w:rsidRPr="002C6829" w:rsidRDefault="00074750" w:rsidP="00074750">
            <w:pPr>
              <w:pStyle w:val="Tablebodycopy"/>
              <w:jc w:val="center"/>
            </w:pPr>
            <w:r w:rsidRPr="002C6829">
              <w:t>31%</w:t>
            </w:r>
          </w:p>
        </w:tc>
      </w:tr>
      <w:tr w:rsidR="00074750" w:rsidRPr="002C6829" w14:paraId="5226F1FF" w14:textId="77777777" w:rsidTr="00074750">
        <w:trPr>
          <w:trHeight w:val="283"/>
        </w:trPr>
        <w:tc>
          <w:tcPr>
            <w:tcW w:w="888" w:type="pct"/>
            <w:vMerge/>
            <w:vAlign w:val="center"/>
            <w:hideMark/>
          </w:tcPr>
          <w:p w14:paraId="53E82B55" w14:textId="77777777" w:rsidR="00074750" w:rsidRPr="002C6829" w:rsidRDefault="00074750" w:rsidP="00074750">
            <w:pPr>
              <w:pStyle w:val="Tablebodycopy"/>
              <w:jc w:val="left"/>
            </w:pPr>
          </w:p>
        </w:tc>
        <w:tc>
          <w:tcPr>
            <w:tcW w:w="499" w:type="pct"/>
            <w:vAlign w:val="center"/>
            <w:hideMark/>
          </w:tcPr>
          <w:p w14:paraId="0CD35138" w14:textId="77777777" w:rsidR="00074750" w:rsidRPr="002C6829" w:rsidRDefault="00074750" w:rsidP="00074750">
            <w:pPr>
              <w:pStyle w:val="Tablebodycopy"/>
              <w:jc w:val="left"/>
            </w:pPr>
            <w:r w:rsidRPr="002C6829">
              <w:t>Mod CN</w:t>
            </w:r>
          </w:p>
        </w:tc>
        <w:tc>
          <w:tcPr>
            <w:tcW w:w="448" w:type="pct"/>
            <w:noWrap/>
            <w:vAlign w:val="center"/>
            <w:hideMark/>
          </w:tcPr>
          <w:p w14:paraId="21DF960E" w14:textId="77777777" w:rsidR="00074750" w:rsidRPr="002C6829" w:rsidRDefault="00074750" w:rsidP="00074750">
            <w:pPr>
              <w:pStyle w:val="Tablebodycopy"/>
              <w:jc w:val="center"/>
            </w:pPr>
            <w:r w:rsidRPr="002C6829">
              <w:t>1%</w:t>
            </w:r>
          </w:p>
        </w:tc>
        <w:tc>
          <w:tcPr>
            <w:tcW w:w="450" w:type="pct"/>
            <w:noWrap/>
            <w:vAlign w:val="center"/>
            <w:hideMark/>
          </w:tcPr>
          <w:p w14:paraId="198C6038" w14:textId="77777777" w:rsidR="00074750" w:rsidRPr="002C6829" w:rsidRDefault="00074750" w:rsidP="00074750">
            <w:pPr>
              <w:pStyle w:val="Tablebodycopy"/>
              <w:jc w:val="center"/>
            </w:pPr>
            <w:r w:rsidRPr="002C6829">
              <w:t>2%</w:t>
            </w:r>
          </w:p>
        </w:tc>
        <w:tc>
          <w:tcPr>
            <w:tcW w:w="448" w:type="pct"/>
            <w:noWrap/>
            <w:vAlign w:val="center"/>
            <w:hideMark/>
          </w:tcPr>
          <w:p w14:paraId="3954029C" w14:textId="77777777" w:rsidR="00074750" w:rsidRPr="002C6829" w:rsidRDefault="00074750" w:rsidP="00074750">
            <w:pPr>
              <w:pStyle w:val="Tablebodycopy"/>
              <w:jc w:val="center"/>
            </w:pPr>
            <w:r w:rsidRPr="002C6829">
              <w:t>6%</w:t>
            </w:r>
          </w:p>
        </w:tc>
        <w:tc>
          <w:tcPr>
            <w:tcW w:w="450" w:type="pct"/>
            <w:noWrap/>
            <w:vAlign w:val="center"/>
            <w:hideMark/>
          </w:tcPr>
          <w:p w14:paraId="66F4F256" w14:textId="77777777" w:rsidR="00074750" w:rsidRPr="002C6829" w:rsidRDefault="00074750" w:rsidP="00074750">
            <w:pPr>
              <w:pStyle w:val="Tablebodycopy"/>
              <w:jc w:val="center"/>
            </w:pPr>
            <w:r w:rsidRPr="002C6829">
              <w:t>15%</w:t>
            </w:r>
          </w:p>
        </w:tc>
        <w:tc>
          <w:tcPr>
            <w:tcW w:w="450" w:type="pct"/>
            <w:noWrap/>
            <w:vAlign w:val="center"/>
            <w:hideMark/>
          </w:tcPr>
          <w:p w14:paraId="5E01BB03" w14:textId="77777777" w:rsidR="00074750" w:rsidRPr="002C6829" w:rsidRDefault="00074750" w:rsidP="00074750">
            <w:pPr>
              <w:pStyle w:val="Tablebodycopy"/>
              <w:jc w:val="center"/>
            </w:pPr>
            <w:r w:rsidRPr="002C6829">
              <w:t>30%</w:t>
            </w:r>
          </w:p>
        </w:tc>
        <w:tc>
          <w:tcPr>
            <w:tcW w:w="494" w:type="pct"/>
            <w:noWrap/>
            <w:vAlign w:val="center"/>
            <w:hideMark/>
          </w:tcPr>
          <w:p w14:paraId="03703FE7" w14:textId="77777777" w:rsidR="00074750" w:rsidRPr="002C6829" w:rsidRDefault="00074750" w:rsidP="00074750">
            <w:pPr>
              <w:pStyle w:val="Tablebodycopy"/>
              <w:jc w:val="center"/>
            </w:pPr>
            <w:r w:rsidRPr="002C6829">
              <w:t>16%</w:t>
            </w:r>
          </w:p>
        </w:tc>
        <w:tc>
          <w:tcPr>
            <w:tcW w:w="450" w:type="pct"/>
            <w:noWrap/>
            <w:vAlign w:val="center"/>
            <w:hideMark/>
          </w:tcPr>
          <w:p w14:paraId="04504448" w14:textId="77777777" w:rsidR="00074750" w:rsidRPr="002C6829" w:rsidRDefault="00074750" w:rsidP="00074750">
            <w:pPr>
              <w:pStyle w:val="Tablebodycopy"/>
              <w:jc w:val="center"/>
            </w:pPr>
            <w:r w:rsidRPr="002C6829">
              <w:t>21%</w:t>
            </w:r>
          </w:p>
        </w:tc>
        <w:tc>
          <w:tcPr>
            <w:tcW w:w="423" w:type="pct"/>
            <w:noWrap/>
            <w:vAlign w:val="center"/>
            <w:hideMark/>
          </w:tcPr>
          <w:p w14:paraId="16583CF3" w14:textId="77777777" w:rsidR="00074750" w:rsidRPr="002C6829" w:rsidRDefault="00074750" w:rsidP="00074750">
            <w:pPr>
              <w:pStyle w:val="Tablebodycopy"/>
              <w:jc w:val="center"/>
            </w:pPr>
            <w:r w:rsidRPr="002C6829">
              <w:t>9%</w:t>
            </w:r>
          </w:p>
        </w:tc>
      </w:tr>
      <w:tr w:rsidR="00074750" w:rsidRPr="002C6829" w14:paraId="279F6081" w14:textId="77777777" w:rsidTr="00074750">
        <w:trPr>
          <w:trHeight w:val="283"/>
        </w:trPr>
        <w:tc>
          <w:tcPr>
            <w:tcW w:w="888" w:type="pct"/>
            <w:vMerge/>
            <w:vAlign w:val="center"/>
            <w:hideMark/>
          </w:tcPr>
          <w:p w14:paraId="3B1E948F" w14:textId="77777777" w:rsidR="00074750" w:rsidRPr="002C6829" w:rsidRDefault="00074750" w:rsidP="00074750">
            <w:pPr>
              <w:pStyle w:val="Tablebodycopy"/>
              <w:jc w:val="left"/>
            </w:pPr>
          </w:p>
        </w:tc>
        <w:tc>
          <w:tcPr>
            <w:tcW w:w="499" w:type="pct"/>
            <w:vAlign w:val="center"/>
            <w:hideMark/>
          </w:tcPr>
          <w:p w14:paraId="1F361262" w14:textId="77777777" w:rsidR="00074750" w:rsidRPr="002C6829" w:rsidRDefault="00074750" w:rsidP="00074750">
            <w:pPr>
              <w:pStyle w:val="Tablebodycopy"/>
              <w:jc w:val="left"/>
            </w:pPr>
            <w:r w:rsidRPr="002C6829">
              <w:t>Low CN</w:t>
            </w:r>
          </w:p>
        </w:tc>
        <w:tc>
          <w:tcPr>
            <w:tcW w:w="448" w:type="pct"/>
            <w:noWrap/>
            <w:vAlign w:val="center"/>
            <w:hideMark/>
          </w:tcPr>
          <w:p w14:paraId="786C0AAC" w14:textId="77777777" w:rsidR="00074750" w:rsidRPr="002C6829" w:rsidRDefault="00074750" w:rsidP="00074750">
            <w:pPr>
              <w:pStyle w:val="Tablebodycopy"/>
              <w:jc w:val="center"/>
            </w:pPr>
            <w:r w:rsidRPr="002C6829">
              <w:t>11%</w:t>
            </w:r>
          </w:p>
        </w:tc>
        <w:tc>
          <w:tcPr>
            <w:tcW w:w="450" w:type="pct"/>
            <w:noWrap/>
            <w:vAlign w:val="center"/>
            <w:hideMark/>
          </w:tcPr>
          <w:p w14:paraId="63E256DA" w14:textId="77777777" w:rsidR="00074750" w:rsidRPr="002C6829" w:rsidRDefault="00074750" w:rsidP="00074750">
            <w:pPr>
              <w:pStyle w:val="Tablebodycopy"/>
              <w:jc w:val="center"/>
            </w:pPr>
            <w:r w:rsidRPr="002C6829">
              <w:t>13%</w:t>
            </w:r>
          </w:p>
        </w:tc>
        <w:tc>
          <w:tcPr>
            <w:tcW w:w="448" w:type="pct"/>
            <w:noWrap/>
            <w:vAlign w:val="center"/>
            <w:hideMark/>
          </w:tcPr>
          <w:p w14:paraId="7D2AD876" w14:textId="77777777" w:rsidR="00074750" w:rsidRPr="002C6829" w:rsidRDefault="00074750" w:rsidP="00074750">
            <w:pPr>
              <w:pStyle w:val="Tablebodycopy"/>
              <w:jc w:val="center"/>
            </w:pPr>
            <w:r w:rsidRPr="002C6829">
              <w:t>15%</w:t>
            </w:r>
          </w:p>
        </w:tc>
        <w:tc>
          <w:tcPr>
            <w:tcW w:w="450" w:type="pct"/>
            <w:noWrap/>
            <w:vAlign w:val="center"/>
            <w:hideMark/>
          </w:tcPr>
          <w:p w14:paraId="6FBF1CF4" w14:textId="77777777" w:rsidR="00074750" w:rsidRPr="002C6829" w:rsidRDefault="00074750" w:rsidP="00074750">
            <w:pPr>
              <w:pStyle w:val="Tablebodycopy"/>
              <w:jc w:val="center"/>
            </w:pPr>
            <w:r w:rsidRPr="002C6829">
              <w:t>22%</w:t>
            </w:r>
          </w:p>
        </w:tc>
        <w:tc>
          <w:tcPr>
            <w:tcW w:w="450" w:type="pct"/>
            <w:noWrap/>
            <w:vAlign w:val="center"/>
            <w:hideMark/>
          </w:tcPr>
          <w:p w14:paraId="11C6A0AC" w14:textId="77777777" w:rsidR="00074750" w:rsidRPr="002C6829" w:rsidRDefault="00074750" w:rsidP="00074750">
            <w:pPr>
              <w:pStyle w:val="Tablebodycopy"/>
              <w:jc w:val="center"/>
            </w:pPr>
            <w:r w:rsidRPr="002C6829">
              <w:t>20%</w:t>
            </w:r>
          </w:p>
        </w:tc>
        <w:tc>
          <w:tcPr>
            <w:tcW w:w="494" w:type="pct"/>
            <w:noWrap/>
            <w:vAlign w:val="center"/>
            <w:hideMark/>
          </w:tcPr>
          <w:p w14:paraId="0C0EACD8" w14:textId="77777777" w:rsidR="00074750" w:rsidRPr="002C6829" w:rsidRDefault="00074750" w:rsidP="00074750">
            <w:pPr>
              <w:pStyle w:val="Tablebodycopy"/>
              <w:jc w:val="center"/>
            </w:pPr>
            <w:r w:rsidRPr="002C6829">
              <w:t>8%</w:t>
            </w:r>
          </w:p>
        </w:tc>
        <w:tc>
          <w:tcPr>
            <w:tcW w:w="450" w:type="pct"/>
            <w:noWrap/>
            <w:vAlign w:val="center"/>
            <w:hideMark/>
          </w:tcPr>
          <w:p w14:paraId="2A09A373" w14:textId="77777777" w:rsidR="00074750" w:rsidRPr="002C6829" w:rsidRDefault="00074750" w:rsidP="00074750">
            <w:pPr>
              <w:pStyle w:val="Tablebodycopy"/>
              <w:jc w:val="center"/>
            </w:pPr>
            <w:r w:rsidRPr="002C6829">
              <w:t>8%</w:t>
            </w:r>
          </w:p>
        </w:tc>
        <w:tc>
          <w:tcPr>
            <w:tcW w:w="423" w:type="pct"/>
            <w:noWrap/>
            <w:vAlign w:val="center"/>
            <w:hideMark/>
          </w:tcPr>
          <w:p w14:paraId="4ED04978" w14:textId="77777777" w:rsidR="00074750" w:rsidRPr="002C6829" w:rsidRDefault="00074750" w:rsidP="00074750">
            <w:pPr>
              <w:pStyle w:val="Tablebodycopy"/>
              <w:jc w:val="center"/>
            </w:pPr>
            <w:r w:rsidRPr="002C6829">
              <w:t>4%</w:t>
            </w:r>
          </w:p>
        </w:tc>
      </w:tr>
      <w:tr w:rsidR="00074750" w:rsidRPr="002C6829" w14:paraId="14DB2D18" w14:textId="77777777" w:rsidTr="00074750">
        <w:trPr>
          <w:trHeight w:val="283"/>
        </w:trPr>
        <w:tc>
          <w:tcPr>
            <w:tcW w:w="888" w:type="pct"/>
            <w:vMerge w:val="restart"/>
            <w:vAlign w:val="center"/>
            <w:hideMark/>
          </w:tcPr>
          <w:p w14:paraId="2845FB86" w14:textId="77777777" w:rsidR="00074750" w:rsidRPr="002C6829" w:rsidRDefault="00074750" w:rsidP="00074750">
            <w:pPr>
              <w:pStyle w:val="Tablebodycopy"/>
              <w:jc w:val="left"/>
            </w:pPr>
            <w:r w:rsidRPr="002C6829">
              <w:t>EB3_9. Have a picnic or BBQ</w:t>
            </w:r>
          </w:p>
        </w:tc>
        <w:tc>
          <w:tcPr>
            <w:tcW w:w="499" w:type="pct"/>
            <w:vAlign w:val="center"/>
            <w:hideMark/>
          </w:tcPr>
          <w:p w14:paraId="1FCF022C" w14:textId="77777777" w:rsidR="00074750" w:rsidRPr="002C6829" w:rsidRDefault="00074750" w:rsidP="00074750">
            <w:pPr>
              <w:pStyle w:val="Tablebodycopy"/>
              <w:jc w:val="left"/>
            </w:pPr>
            <w:r w:rsidRPr="002C6829">
              <w:t>High CN</w:t>
            </w:r>
          </w:p>
        </w:tc>
        <w:tc>
          <w:tcPr>
            <w:tcW w:w="448" w:type="pct"/>
            <w:noWrap/>
            <w:vAlign w:val="center"/>
            <w:hideMark/>
          </w:tcPr>
          <w:p w14:paraId="63931831" w14:textId="77777777" w:rsidR="00074750" w:rsidRPr="002C6829" w:rsidRDefault="00074750" w:rsidP="00074750">
            <w:pPr>
              <w:pStyle w:val="Tablebodycopy"/>
              <w:jc w:val="center"/>
            </w:pPr>
            <w:r w:rsidRPr="002C6829">
              <w:t>6%</w:t>
            </w:r>
          </w:p>
        </w:tc>
        <w:tc>
          <w:tcPr>
            <w:tcW w:w="450" w:type="pct"/>
            <w:noWrap/>
            <w:vAlign w:val="center"/>
            <w:hideMark/>
          </w:tcPr>
          <w:p w14:paraId="1D13F136" w14:textId="77777777" w:rsidR="00074750" w:rsidRPr="002C6829" w:rsidRDefault="00074750" w:rsidP="00074750">
            <w:pPr>
              <w:pStyle w:val="Tablebodycopy"/>
              <w:jc w:val="center"/>
            </w:pPr>
            <w:r w:rsidRPr="002C6829">
              <w:t>11%</w:t>
            </w:r>
          </w:p>
        </w:tc>
        <w:tc>
          <w:tcPr>
            <w:tcW w:w="448" w:type="pct"/>
            <w:noWrap/>
            <w:vAlign w:val="center"/>
            <w:hideMark/>
          </w:tcPr>
          <w:p w14:paraId="21195D31" w14:textId="77777777" w:rsidR="00074750" w:rsidRPr="002C6829" w:rsidRDefault="00074750" w:rsidP="00074750">
            <w:pPr>
              <w:pStyle w:val="Tablebodycopy"/>
              <w:jc w:val="center"/>
            </w:pPr>
            <w:r w:rsidRPr="002C6829">
              <w:t>11%</w:t>
            </w:r>
          </w:p>
        </w:tc>
        <w:tc>
          <w:tcPr>
            <w:tcW w:w="450" w:type="pct"/>
            <w:noWrap/>
            <w:vAlign w:val="center"/>
            <w:hideMark/>
          </w:tcPr>
          <w:p w14:paraId="6518D998" w14:textId="77777777" w:rsidR="00074750" w:rsidRPr="002C6829" w:rsidRDefault="00074750" w:rsidP="00074750">
            <w:pPr>
              <w:pStyle w:val="Tablebodycopy"/>
              <w:jc w:val="center"/>
            </w:pPr>
            <w:r w:rsidRPr="002C6829">
              <w:t>32%</w:t>
            </w:r>
          </w:p>
        </w:tc>
        <w:tc>
          <w:tcPr>
            <w:tcW w:w="450" w:type="pct"/>
            <w:noWrap/>
            <w:vAlign w:val="center"/>
            <w:hideMark/>
          </w:tcPr>
          <w:p w14:paraId="05609049" w14:textId="77777777" w:rsidR="00074750" w:rsidRPr="002C6829" w:rsidRDefault="00074750" w:rsidP="00074750">
            <w:pPr>
              <w:pStyle w:val="Tablebodycopy"/>
              <w:jc w:val="center"/>
            </w:pPr>
            <w:r w:rsidRPr="002C6829">
              <w:t>25%</w:t>
            </w:r>
          </w:p>
        </w:tc>
        <w:tc>
          <w:tcPr>
            <w:tcW w:w="494" w:type="pct"/>
            <w:noWrap/>
            <w:vAlign w:val="center"/>
            <w:hideMark/>
          </w:tcPr>
          <w:p w14:paraId="648C01DB" w14:textId="77777777" w:rsidR="00074750" w:rsidRPr="002C6829" w:rsidRDefault="00074750" w:rsidP="00074750">
            <w:pPr>
              <w:pStyle w:val="Tablebodycopy"/>
              <w:jc w:val="center"/>
            </w:pPr>
            <w:r w:rsidRPr="002C6829">
              <w:t>8%</w:t>
            </w:r>
          </w:p>
        </w:tc>
        <w:tc>
          <w:tcPr>
            <w:tcW w:w="450" w:type="pct"/>
            <w:noWrap/>
            <w:vAlign w:val="center"/>
            <w:hideMark/>
          </w:tcPr>
          <w:p w14:paraId="6A301762" w14:textId="77777777" w:rsidR="00074750" w:rsidRPr="002C6829" w:rsidRDefault="00074750" w:rsidP="00074750">
            <w:pPr>
              <w:pStyle w:val="Tablebodycopy"/>
              <w:jc w:val="center"/>
            </w:pPr>
            <w:r w:rsidRPr="002C6829">
              <w:t>5%</w:t>
            </w:r>
          </w:p>
        </w:tc>
        <w:tc>
          <w:tcPr>
            <w:tcW w:w="423" w:type="pct"/>
            <w:noWrap/>
            <w:vAlign w:val="center"/>
            <w:hideMark/>
          </w:tcPr>
          <w:p w14:paraId="51FDE8DC" w14:textId="77777777" w:rsidR="00074750" w:rsidRPr="002C6829" w:rsidRDefault="00074750" w:rsidP="00074750">
            <w:pPr>
              <w:pStyle w:val="Tablebodycopy"/>
              <w:jc w:val="center"/>
            </w:pPr>
            <w:r w:rsidRPr="002C6829">
              <w:t>1%</w:t>
            </w:r>
          </w:p>
        </w:tc>
      </w:tr>
      <w:tr w:rsidR="00074750" w:rsidRPr="002C6829" w14:paraId="359BB348" w14:textId="77777777" w:rsidTr="00074750">
        <w:trPr>
          <w:trHeight w:val="283"/>
        </w:trPr>
        <w:tc>
          <w:tcPr>
            <w:tcW w:w="888" w:type="pct"/>
            <w:vMerge/>
            <w:vAlign w:val="center"/>
            <w:hideMark/>
          </w:tcPr>
          <w:p w14:paraId="375DBE25" w14:textId="77777777" w:rsidR="00074750" w:rsidRPr="002C6829" w:rsidRDefault="00074750" w:rsidP="00074750">
            <w:pPr>
              <w:pStyle w:val="Tablebodycopy"/>
              <w:jc w:val="left"/>
            </w:pPr>
          </w:p>
        </w:tc>
        <w:tc>
          <w:tcPr>
            <w:tcW w:w="499" w:type="pct"/>
            <w:vAlign w:val="center"/>
            <w:hideMark/>
          </w:tcPr>
          <w:p w14:paraId="225475C6" w14:textId="77777777" w:rsidR="00074750" w:rsidRPr="002C6829" w:rsidRDefault="00074750" w:rsidP="00074750">
            <w:pPr>
              <w:pStyle w:val="Tablebodycopy"/>
              <w:jc w:val="left"/>
            </w:pPr>
            <w:r w:rsidRPr="002C6829">
              <w:t>Mod CN</w:t>
            </w:r>
          </w:p>
        </w:tc>
        <w:tc>
          <w:tcPr>
            <w:tcW w:w="448" w:type="pct"/>
            <w:noWrap/>
            <w:vAlign w:val="center"/>
            <w:hideMark/>
          </w:tcPr>
          <w:p w14:paraId="1D36E8BA" w14:textId="77777777" w:rsidR="00074750" w:rsidRPr="002C6829" w:rsidRDefault="00074750" w:rsidP="00074750">
            <w:pPr>
              <w:pStyle w:val="Tablebodycopy"/>
              <w:jc w:val="center"/>
            </w:pPr>
            <w:r w:rsidRPr="002C6829">
              <w:t>4%</w:t>
            </w:r>
          </w:p>
        </w:tc>
        <w:tc>
          <w:tcPr>
            <w:tcW w:w="450" w:type="pct"/>
            <w:noWrap/>
            <w:vAlign w:val="center"/>
            <w:hideMark/>
          </w:tcPr>
          <w:p w14:paraId="5E8AD919" w14:textId="77777777" w:rsidR="00074750" w:rsidRPr="002C6829" w:rsidRDefault="00074750" w:rsidP="00074750">
            <w:pPr>
              <w:pStyle w:val="Tablebodycopy"/>
              <w:jc w:val="center"/>
            </w:pPr>
            <w:r w:rsidRPr="002C6829">
              <w:t>11%</w:t>
            </w:r>
          </w:p>
        </w:tc>
        <w:tc>
          <w:tcPr>
            <w:tcW w:w="448" w:type="pct"/>
            <w:noWrap/>
            <w:vAlign w:val="center"/>
            <w:hideMark/>
          </w:tcPr>
          <w:p w14:paraId="0FB77066" w14:textId="77777777" w:rsidR="00074750" w:rsidRPr="002C6829" w:rsidRDefault="00074750" w:rsidP="00074750">
            <w:pPr>
              <w:pStyle w:val="Tablebodycopy"/>
              <w:jc w:val="center"/>
            </w:pPr>
            <w:r w:rsidRPr="002C6829">
              <w:t>16%</w:t>
            </w:r>
          </w:p>
        </w:tc>
        <w:tc>
          <w:tcPr>
            <w:tcW w:w="450" w:type="pct"/>
            <w:noWrap/>
            <w:vAlign w:val="center"/>
            <w:hideMark/>
          </w:tcPr>
          <w:p w14:paraId="0B5FA424" w14:textId="77777777" w:rsidR="00074750" w:rsidRPr="002C6829" w:rsidRDefault="00074750" w:rsidP="00074750">
            <w:pPr>
              <w:pStyle w:val="Tablebodycopy"/>
              <w:jc w:val="center"/>
            </w:pPr>
            <w:r w:rsidRPr="002C6829">
              <w:t>38%</w:t>
            </w:r>
          </w:p>
        </w:tc>
        <w:tc>
          <w:tcPr>
            <w:tcW w:w="450" w:type="pct"/>
            <w:noWrap/>
            <w:vAlign w:val="center"/>
            <w:hideMark/>
          </w:tcPr>
          <w:p w14:paraId="6F28BD8F" w14:textId="77777777" w:rsidR="00074750" w:rsidRPr="002C6829" w:rsidRDefault="00074750" w:rsidP="00074750">
            <w:pPr>
              <w:pStyle w:val="Tablebodycopy"/>
              <w:jc w:val="center"/>
            </w:pPr>
            <w:r w:rsidRPr="002C6829">
              <w:t>21%</w:t>
            </w:r>
          </w:p>
        </w:tc>
        <w:tc>
          <w:tcPr>
            <w:tcW w:w="494" w:type="pct"/>
            <w:noWrap/>
            <w:vAlign w:val="center"/>
            <w:hideMark/>
          </w:tcPr>
          <w:p w14:paraId="08FD17E8" w14:textId="77777777" w:rsidR="00074750" w:rsidRPr="002C6829" w:rsidRDefault="00074750" w:rsidP="00074750">
            <w:pPr>
              <w:pStyle w:val="Tablebodycopy"/>
              <w:jc w:val="center"/>
            </w:pPr>
            <w:r w:rsidRPr="002C6829">
              <w:t>7%</w:t>
            </w:r>
          </w:p>
        </w:tc>
        <w:tc>
          <w:tcPr>
            <w:tcW w:w="450" w:type="pct"/>
            <w:noWrap/>
            <w:vAlign w:val="center"/>
            <w:hideMark/>
          </w:tcPr>
          <w:p w14:paraId="708AC39E" w14:textId="77777777" w:rsidR="00074750" w:rsidRPr="002C6829" w:rsidRDefault="00074750" w:rsidP="00074750">
            <w:pPr>
              <w:pStyle w:val="Tablebodycopy"/>
              <w:jc w:val="center"/>
            </w:pPr>
            <w:r w:rsidRPr="002C6829">
              <w:t>4%</w:t>
            </w:r>
          </w:p>
        </w:tc>
        <w:tc>
          <w:tcPr>
            <w:tcW w:w="423" w:type="pct"/>
            <w:noWrap/>
            <w:vAlign w:val="center"/>
            <w:hideMark/>
          </w:tcPr>
          <w:p w14:paraId="167F8846" w14:textId="77777777" w:rsidR="00074750" w:rsidRPr="002C6829" w:rsidRDefault="00074750" w:rsidP="00074750">
            <w:pPr>
              <w:pStyle w:val="Tablebodycopy"/>
              <w:jc w:val="center"/>
            </w:pPr>
            <w:r w:rsidRPr="002C6829">
              <w:t>0%</w:t>
            </w:r>
          </w:p>
        </w:tc>
      </w:tr>
      <w:tr w:rsidR="00074750" w:rsidRPr="002C6829" w14:paraId="1486FA74" w14:textId="77777777" w:rsidTr="00074750">
        <w:trPr>
          <w:trHeight w:val="283"/>
        </w:trPr>
        <w:tc>
          <w:tcPr>
            <w:tcW w:w="888" w:type="pct"/>
            <w:vMerge/>
            <w:vAlign w:val="center"/>
            <w:hideMark/>
          </w:tcPr>
          <w:p w14:paraId="3139A06E" w14:textId="77777777" w:rsidR="00074750" w:rsidRPr="002C6829" w:rsidRDefault="00074750" w:rsidP="00074750">
            <w:pPr>
              <w:pStyle w:val="Tablebodycopy"/>
              <w:jc w:val="left"/>
            </w:pPr>
          </w:p>
        </w:tc>
        <w:tc>
          <w:tcPr>
            <w:tcW w:w="499" w:type="pct"/>
            <w:vAlign w:val="center"/>
            <w:hideMark/>
          </w:tcPr>
          <w:p w14:paraId="0ACC7C8C" w14:textId="77777777" w:rsidR="00074750" w:rsidRPr="002C6829" w:rsidRDefault="00074750" w:rsidP="00074750">
            <w:pPr>
              <w:pStyle w:val="Tablebodycopy"/>
              <w:jc w:val="left"/>
            </w:pPr>
            <w:r w:rsidRPr="002C6829">
              <w:t>Low CN</w:t>
            </w:r>
          </w:p>
        </w:tc>
        <w:tc>
          <w:tcPr>
            <w:tcW w:w="448" w:type="pct"/>
            <w:noWrap/>
            <w:vAlign w:val="center"/>
            <w:hideMark/>
          </w:tcPr>
          <w:p w14:paraId="61D2BF81" w14:textId="77777777" w:rsidR="00074750" w:rsidRPr="002C6829" w:rsidRDefault="00074750" w:rsidP="00074750">
            <w:pPr>
              <w:pStyle w:val="Tablebodycopy"/>
              <w:jc w:val="center"/>
            </w:pPr>
            <w:r w:rsidRPr="002C6829">
              <w:t>12%</w:t>
            </w:r>
          </w:p>
        </w:tc>
        <w:tc>
          <w:tcPr>
            <w:tcW w:w="450" w:type="pct"/>
            <w:noWrap/>
            <w:vAlign w:val="center"/>
            <w:hideMark/>
          </w:tcPr>
          <w:p w14:paraId="6D099DFD" w14:textId="77777777" w:rsidR="00074750" w:rsidRPr="002C6829" w:rsidRDefault="00074750" w:rsidP="00074750">
            <w:pPr>
              <w:pStyle w:val="Tablebodycopy"/>
              <w:jc w:val="center"/>
            </w:pPr>
            <w:r w:rsidRPr="002C6829">
              <w:t>19%</w:t>
            </w:r>
          </w:p>
        </w:tc>
        <w:tc>
          <w:tcPr>
            <w:tcW w:w="448" w:type="pct"/>
            <w:noWrap/>
            <w:vAlign w:val="center"/>
            <w:hideMark/>
          </w:tcPr>
          <w:p w14:paraId="24FEE2DB" w14:textId="77777777" w:rsidR="00074750" w:rsidRPr="002C6829" w:rsidRDefault="00074750" w:rsidP="00074750">
            <w:pPr>
              <w:pStyle w:val="Tablebodycopy"/>
              <w:jc w:val="center"/>
            </w:pPr>
            <w:r w:rsidRPr="002C6829">
              <w:t>18%</w:t>
            </w:r>
          </w:p>
        </w:tc>
        <w:tc>
          <w:tcPr>
            <w:tcW w:w="450" w:type="pct"/>
            <w:noWrap/>
            <w:vAlign w:val="center"/>
            <w:hideMark/>
          </w:tcPr>
          <w:p w14:paraId="6151AD6B" w14:textId="77777777" w:rsidR="00074750" w:rsidRPr="002C6829" w:rsidRDefault="00074750" w:rsidP="00074750">
            <w:pPr>
              <w:pStyle w:val="Tablebodycopy"/>
              <w:jc w:val="center"/>
            </w:pPr>
            <w:r w:rsidRPr="002C6829">
              <w:t>33%</w:t>
            </w:r>
          </w:p>
        </w:tc>
        <w:tc>
          <w:tcPr>
            <w:tcW w:w="450" w:type="pct"/>
            <w:noWrap/>
            <w:vAlign w:val="center"/>
            <w:hideMark/>
          </w:tcPr>
          <w:p w14:paraId="1576D51D" w14:textId="77777777" w:rsidR="00074750" w:rsidRPr="002C6829" w:rsidRDefault="00074750" w:rsidP="00074750">
            <w:pPr>
              <w:pStyle w:val="Tablebodycopy"/>
              <w:jc w:val="center"/>
            </w:pPr>
            <w:r w:rsidRPr="002C6829">
              <w:t>13%</w:t>
            </w:r>
          </w:p>
        </w:tc>
        <w:tc>
          <w:tcPr>
            <w:tcW w:w="494" w:type="pct"/>
            <w:noWrap/>
            <w:vAlign w:val="center"/>
            <w:hideMark/>
          </w:tcPr>
          <w:p w14:paraId="0ADA7AF3" w14:textId="77777777" w:rsidR="00074750" w:rsidRPr="002C6829" w:rsidRDefault="00074750" w:rsidP="00074750">
            <w:pPr>
              <w:pStyle w:val="Tablebodycopy"/>
              <w:jc w:val="center"/>
            </w:pPr>
            <w:r w:rsidRPr="002C6829">
              <w:t>3%</w:t>
            </w:r>
          </w:p>
        </w:tc>
        <w:tc>
          <w:tcPr>
            <w:tcW w:w="450" w:type="pct"/>
            <w:noWrap/>
            <w:vAlign w:val="center"/>
            <w:hideMark/>
          </w:tcPr>
          <w:p w14:paraId="7AAB85B4" w14:textId="77777777" w:rsidR="00074750" w:rsidRPr="002C6829" w:rsidRDefault="00074750" w:rsidP="00074750">
            <w:pPr>
              <w:pStyle w:val="Tablebodycopy"/>
              <w:jc w:val="center"/>
            </w:pPr>
            <w:r w:rsidRPr="002C6829">
              <w:t>2%</w:t>
            </w:r>
          </w:p>
        </w:tc>
        <w:tc>
          <w:tcPr>
            <w:tcW w:w="423" w:type="pct"/>
            <w:noWrap/>
            <w:vAlign w:val="center"/>
            <w:hideMark/>
          </w:tcPr>
          <w:p w14:paraId="21354AE5" w14:textId="77777777" w:rsidR="00074750" w:rsidRPr="002C6829" w:rsidRDefault="00074750" w:rsidP="00074750">
            <w:pPr>
              <w:pStyle w:val="Tablebodycopy"/>
              <w:jc w:val="center"/>
            </w:pPr>
            <w:r w:rsidRPr="002C6829">
              <w:t>0%</w:t>
            </w:r>
          </w:p>
        </w:tc>
      </w:tr>
      <w:tr w:rsidR="00074750" w:rsidRPr="002C6829" w14:paraId="551206D3" w14:textId="77777777" w:rsidTr="00074750">
        <w:trPr>
          <w:trHeight w:val="283"/>
        </w:trPr>
        <w:tc>
          <w:tcPr>
            <w:tcW w:w="888" w:type="pct"/>
            <w:vMerge w:val="restart"/>
            <w:vAlign w:val="center"/>
            <w:hideMark/>
          </w:tcPr>
          <w:p w14:paraId="1942DDA7" w14:textId="77777777" w:rsidR="00074750" w:rsidRPr="002C6829" w:rsidRDefault="00074750" w:rsidP="00074750">
            <w:pPr>
              <w:pStyle w:val="Tablebodycopy"/>
              <w:jc w:val="left"/>
            </w:pPr>
            <w:r w:rsidRPr="002C6829">
              <w:t>EB3_10. Walk your dog</w:t>
            </w:r>
          </w:p>
        </w:tc>
        <w:tc>
          <w:tcPr>
            <w:tcW w:w="499" w:type="pct"/>
            <w:vAlign w:val="center"/>
            <w:hideMark/>
          </w:tcPr>
          <w:p w14:paraId="353E1B46" w14:textId="77777777" w:rsidR="00074750" w:rsidRPr="002C6829" w:rsidRDefault="00074750" w:rsidP="00074750">
            <w:pPr>
              <w:pStyle w:val="Tablebodycopy"/>
              <w:jc w:val="left"/>
            </w:pPr>
            <w:r w:rsidRPr="002C6829">
              <w:t>High CN</w:t>
            </w:r>
          </w:p>
        </w:tc>
        <w:tc>
          <w:tcPr>
            <w:tcW w:w="448" w:type="pct"/>
            <w:noWrap/>
            <w:vAlign w:val="center"/>
            <w:hideMark/>
          </w:tcPr>
          <w:p w14:paraId="2AA90A79" w14:textId="77777777" w:rsidR="00074750" w:rsidRPr="002C6829" w:rsidRDefault="00074750" w:rsidP="00074750">
            <w:pPr>
              <w:pStyle w:val="Tablebodycopy"/>
              <w:jc w:val="center"/>
            </w:pPr>
            <w:r w:rsidRPr="002C6829">
              <w:t>4%</w:t>
            </w:r>
          </w:p>
        </w:tc>
        <w:tc>
          <w:tcPr>
            <w:tcW w:w="450" w:type="pct"/>
            <w:noWrap/>
            <w:vAlign w:val="center"/>
            <w:hideMark/>
          </w:tcPr>
          <w:p w14:paraId="320386B8" w14:textId="77777777" w:rsidR="00074750" w:rsidRPr="002C6829" w:rsidRDefault="00074750" w:rsidP="00074750">
            <w:pPr>
              <w:pStyle w:val="Tablebodycopy"/>
              <w:jc w:val="center"/>
            </w:pPr>
            <w:r w:rsidRPr="002C6829">
              <w:t>2%</w:t>
            </w:r>
          </w:p>
        </w:tc>
        <w:tc>
          <w:tcPr>
            <w:tcW w:w="448" w:type="pct"/>
            <w:noWrap/>
            <w:vAlign w:val="center"/>
            <w:hideMark/>
          </w:tcPr>
          <w:p w14:paraId="4C54149D" w14:textId="77777777" w:rsidR="00074750" w:rsidRPr="002C6829" w:rsidRDefault="00074750" w:rsidP="00074750">
            <w:pPr>
              <w:pStyle w:val="Tablebodycopy"/>
              <w:jc w:val="center"/>
            </w:pPr>
            <w:r w:rsidRPr="002C6829">
              <w:t>0%</w:t>
            </w:r>
          </w:p>
        </w:tc>
        <w:tc>
          <w:tcPr>
            <w:tcW w:w="450" w:type="pct"/>
            <w:noWrap/>
            <w:vAlign w:val="center"/>
            <w:hideMark/>
          </w:tcPr>
          <w:p w14:paraId="50A7A7B9" w14:textId="77777777" w:rsidR="00074750" w:rsidRPr="002C6829" w:rsidRDefault="00074750" w:rsidP="00074750">
            <w:pPr>
              <w:pStyle w:val="Tablebodycopy"/>
              <w:jc w:val="center"/>
            </w:pPr>
            <w:r w:rsidRPr="002C6829">
              <w:t>1%</w:t>
            </w:r>
          </w:p>
        </w:tc>
        <w:tc>
          <w:tcPr>
            <w:tcW w:w="450" w:type="pct"/>
            <w:noWrap/>
            <w:vAlign w:val="center"/>
            <w:hideMark/>
          </w:tcPr>
          <w:p w14:paraId="4ADA3222" w14:textId="77777777" w:rsidR="00074750" w:rsidRPr="002C6829" w:rsidRDefault="00074750" w:rsidP="00074750">
            <w:pPr>
              <w:pStyle w:val="Tablebodycopy"/>
              <w:jc w:val="center"/>
            </w:pPr>
            <w:r w:rsidRPr="002C6829">
              <w:t>7%</w:t>
            </w:r>
          </w:p>
        </w:tc>
        <w:tc>
          <w:tcPr>
            <w:tcW w:w="494" w:type="pct"/>
            <w:noWrap/>
            <w:vAlign w:val="center"/>
            <w:hideMark/>
          </w:tcPr>
          <w:p w14:paraId="2FC21898" w14:textId="77777777" w:rsidR="00074750" w:rsidRPr="002C6829" w:rsidRDefault="00074750" w:rsidP="00074750">
            <w:pPr>
              <w:pStyle w:val="Tablebodycopy"/>
              <w:jc w:val="center"/>
            </w:pPr>
            <w:r w:rsidRPr="002C6829">
              <w:t>5%</w:t>
            </w:r>
          </w:p>
        </w:tc>
        <w:tc>
          <w:tcPr>
            <w:tcW w:w="450" w:type="pct"/>
            <w:noWrap/>
            <w:vAlign w:val="center"/>
            <w:hideMark/>
          </w:tcPr>
          <w:p w14:paraId="44365BAE" w14:textId="77777777" w:rsidR="00074750" w:rsidRPr="002C6829" w:rsidRDefault="00074750" w:rsidP="00074750">
            <w:pPr>
              <w:pStyle w:val="Tablebodycopy"/>
              <w:jc w:val="center"/>
            </w:pPr>
            <w:r w:rsidRPr="002C6829">
              <w:t>22%</w:t>
            </w:r>
          </w:p>
        </w:tc>
        <w:tc>
          <w:tcPr>
            <w:tcW w:w="423" w:type="pct"/>
            <w:noWrap/>
            <w:vAlign w:val="center"/>
            <w:hideMark/>
          </w:tcPr>
          <w:p w14:paraId="74680197" w14:textId="77777777" w:rsidR="00074750" w:rsidRPr="002C6829" w:rsidRDefault="00074750" w:rsidP="00074750">
            <w:pPr>
              <w:pStyle w:val="Tablebodycopy"/>
              <w:jc w:val="center"/>
            </w:pPr>
            <w:r w:rsidRPr="002C6829">
              <w:t>59%</w:t>
            </w:r>
          </w:p>
        </w:tc>
      </w:tr>
      <w:tr w:rsidR="00074750" w:rsidRPr="002C6829" w14:paraId="12C022A4" w14:textId="77777777" w:rsidTr="00074750">
        <w:trPr>
          <w:trHeight w:val="283"/>
        </w:trPr>
        <w:tc>
          <w:tcPr>
            <w:tcW w:w="888" w:type="pct"/>
            <w:vMerge/>
            <w:vAlign w:val="center"/>
            <w:hideMark/>
          </w:tcPr>
          <w:p w14:paraId="2F9CA7FE" w14:textId="77777777" w:rsidR="00074750" w:rsidRPr="002C6829" w:rsidRDefault="00074750" w:rsidP="00074750">
            <w:pPr>
              <w:pStyle w:val="Tablebodycopy"/>
              <w:jc w:val="left"/>
            </w:pPr>
          </w:p>
        </w:tc>
        <w:tc>
          <w:tcPr>
            <w:tcW w:w="499" w:type="pct"/>
            <w:vAlign w:val="center"/>
            <w:hideMark/>
          </w:tcPr>
          <w:p w14:paraId="27E57EDC" w14:textId="77777777" w:rsidR="00074750" w:rsidRPr="002C6829" w:rsidRDefault="00074750" w:rsidP="00074750">
            <w:pPr>
              <w:pStyle w:val="Tablebodycopy"/>
              <w:jc w:val="left"/>
            </w:pPr>
            <w:r w:rsidRPr="002C6829">
              <w:t>Mod CN</w:t>
            </w:r>
          </w:p>
        </w:tc>
        <w:tc>
          <w:tcPr>
            <w:tcW w:w="448" w:type="pct"/>
            <w:noWrap/>
            <w:vAlign w:val="center"/>
            <w:hideMark/>
          </w:tcPr>
          <w:p w14:paraId="2A40919E" w14:textId="77777777" w:rsidR="00074750" w:rsidRPr="002C6829" w:rsidRDefault="00074750" w:rsidP="00074750">
            <w:pPr>
              <w:pStyle w:val="Tablebodycopy"/>
              <w:jc w:val="center"/>
            </w:pPr>
            <w:r w:rsidRPr="002C6829">
              <w:t>3%</w:t>
            </w:r>
          </w:p>
        </w:tc>
        <w:tc>
          <w:tcPr>
            <w:tcW w:w="450" w:type="pct"/>
            <w:noWrap/>
            <w:vAlign w:val="center"/>
            <w:hideMark/>
          </w:tcPr>
          <w:p w14:paraId="0A1F301F" w14:textId="77777777" w:rsidR="00074750" w:rsidRPr="002C6829" w:rsidRDefault="00074750" w:rsidP="00074750">
            <w:pPr>
              <w:pStyle w:val="Tablebodycopy"/>
              <w:jc w:val="center"/>
            </w:pPr>
            <w:r w:rsidRPr="002C6829">
              <w:t>1%</w:t>
            </w:r>
          </w:p>
        </w:tc>
        <w:tc>
          <w:tcPr>
            <w:tcW w:w="448" w:type="pct"/>
            <w:noWrap/>
            <w:vAlign w:val="center"/>
            <w:hideMark/>
          </w:tcPr>
          <w:p w14:paraId="6985C0F1" w14:textId="77777777" w:rsidR="00074750" w:rsidRPr="002C6829" w:rsidRDefault="00074750" w:rsidP="00074750">
            <w:pPr>
              <w:pStyle w:val="Tablebodycopy"/>
              <w:jc w:val="center"/>
            </w:pPr>
            <w:r w:rsidRPr="002C6829">
              <w:t>2%</w:t>
            </w:r>
          </w:p>
        </w:tc>
        <w:tc>
          <w:tcPr>
            <w:tcW w:w="450" w:type="pct"/>
            <w:noWrap/>
            <w:vAlign w:val="center"/>
            <w:hideMark/>
          </w:tcPr>
          <w:p w14:paraId="4B47D9C8" w14:textId="77777777" w:rsidR="00074750" w:rsidRPr="002C6829" w:rsidRDefault="00074750" w:rsidP="00074750">
            <w:pPr>
              <w:pStyle w:val="Tablebodycopy"/>
              <w:jc w:val="center"/>
            </w:pPr>
            <w:r w:rsidRPr="002C6829">
              <w:t>2%</w:t>
            </w:r>
          </w:p>
        </w:tc>
        <w:tc>
          <w:tcPr>
            <w:tcW w:w="450" w:type="pct"/>
            <w:noWrap/>
            <w:vAlign w:val="center"/>
            <w:hideMark/>
          </w:tcPr>
          <w:p w14:paraId="1E7AADA4" w14:textId="77777777" w:rsidR="00074750" w:rsidRPr="002C6829" w:rsidRDefault="00074750" w:rsidP="00074750">
            <w:pPr>
              <w:pStyle w:val="Tablebodycopy"/>
              <w:jc w:val="center"/>
            </w:pPr>
            <w:r w:rsidRPr="002C6829">
              <w:t>8%</w:t>
            </w:r>
          </w:p>
        </w:tc>
        <w:tc>
          <w:tcPr>
            <w:tcW w:w="494" w:type="pct"/>
            <w:noWrap/>
            <w:vAlign w:val="center"/>
            <w:hideMark/>
          </w:tcPr>
          <w:p w14:paraId="63643A34" w14:textId="77777777" w:rsidR="00074750" w:rsidRPr="002C6829" w:rsidRDefault="00074750" w:rsidP="00074750">
            <w:pPr>
              <w:pStyle w:val="Tablebodycopy"/>
              <w:jc w:val="center"/>
            </w:pPr>
            <w:r w:rsidRPr="002C6829">
              <w:t>10%</w:t>
            </w:r>
          </w:p>
        </w:tc>
        <w:tc>
          <w:tcPr>
            <w:tcW w:w="450" w:type="pct"/>
            <w:noWrap/>
            <w:vAlign w:val="center"/>
            <w:hideMark/>
          </w:tcPr>
          <w:p w14:paraId="1719BDA0" w14:textId="77777777" w:rsidR="00074750" w:rsidRPr="002C6829" w:rsidRDefault="00074750" w:rsidP="00074750">
            <w:pPr>
              <w:pStyle w:val="Tablebodycopy"/>
              <w:jc w:val="center"/>
            </w:pPr>
            <w:r w:rsidRPr="002C6829">
              <w:t>33%</w:t>
            </w:r>
          </w:p>
        </w:tc>
        <w:tc>
          <w:tcPr>
            <w:tcW w:w="423" w:type="pct"/>
            <w:noWrap/>
            <w:vAlign w:val="center"/>
            <w:hideMark/>
          </w:tcPr>
          <w:p w14:paraId="518C69B5" w14:textId="77777777" w:rsidR="00074750" w:rsidRPr="002C6829" w:rsidRDefault="00074750" w:rsidP="00074750">
            <w:pPr>
              <w:pStyle w:val="Tablebodycopy"/>
              <w:jc w:val="center"/>
            </w:pPr>
            <w:r w:rsidRPr="002C6829">
              <w:t>40%</w:t>
            </w:r>
          </w:p>
        </w:tc>
      </w:tr>
      <w:tr w:rsidR="00074750" w:rsidRPr="002C6829" w14:paraId="3B94F8A1" w14:textId="77777777" w:rsidTr="00074750">
        <w:trPr>
          <w:trHeight w:val="283"/>
        </w:trPr>
        <w:tc>
          <w:tcPr>
            <w:tcW w:w="888" w:type="pct"/>
            <w:vMerge/>
            <w:vAlign w:val="center"/>
            <w:hideMark/>
          </w:tcPr>
          <w:p w14:paraId="6FFDB7E8" w14:textId="77777777" w:rsidR="00074750" w:rsidRPr="002C6829" w:rsidRDefault="00074750" w:rsidP="00074750">
            <w:pPr>
              <w:pStyle w:val="Tablebodycopy"/>
              <w:jc w:val="left"/>
            </w:pPr>
          </w:p>
        </w:tc>
        <w:tc>
          <w:tcPr>
            <w:tcW w:w="499" w:type="pct"/>
            <w:vAlign w:val="center"/>
            <w:hideMark/>
          </w:tcPr>
          <w:p w14:paraId="73852050" w14:textId="77777777" w:rsidR="00074750" w:rsidRPr="002C6829" w:rsidRDefault="00074750" w:rsidP="00074750">
            <w:pPr>
              <w:pStyle w:val="Tablebodycopy"/>
              <w:jc w:val="left"/>
            </w:pPr>
            <w:r w:rsidRPr="002C6829">
              <w:t>Low CN</w:t>
            </w:r>
          </w:p>
        </w:tc>
        <w:tc>
          <w:tcPr>
            <w:tcW w:w="448" w:type="pct"/>
            <w:noWrap/>
            <w:vAlign w:val="center"/>
            <w:hideMark/>
          </w:tcPr>
          <w:p w14:paraId="55357F98" w14:textId="77777777" w:rsidR="00074750" w:rsidRPr="002C6829" w:rsidRDefault="00074750" w:rsidP="00074750">
            <w:pPr>
              <w:pStyle w:val="Tablebodycopy"/>
              <w:jc w:val="center"/>
            </w:pPr>
            <w:r w:rsidRPr="002C6829">
              <w:t>8%</w:t>
            </w:r>
          </w:p>
        </w:tc>
        <w:tc>
          <w:tcPr>
            <w:tcW w:w="450" w:type="pct"/>
            <w:noWrap/>
            <w:vAlign w:val="center"/>
            <w:hideMark/>
          </w:tcPr>
          <w:p w14:paraId="006CBEAB" w14:textId="77777777" w:rsidR="00074750" w:rsidRPr="002C6829" w:rsidRDefault="00074750" w:rsidP="00074750">
            <w:pPr>
              <w:pStyle w:val="Tablebodycopy"/>
              <w:jc w:val="center"/>
            </w:pPr>
            <w:r w:rsidRPr="002C6829">
              <w:t>4%</w:t>
            </w:r>
          </w:p>
        </w:tc>
        <w:tc>
          <w:tcPr>
            <w:tcW w:w="448" w:type="pct"/>
            <w:noWrap/>
            <w:vAlign w:val="center"/>
            <w:hideMark/>
          </w:tcPr>
          <w:p w14:paraId="66DB4E6E" w14:textId="77777777" w:rsidR="00074750" w:rsidRPr="002C6829" w:rsidRDefault="00074750" w:rsidP="00074750">
            <w:pPr>
              <w:pStyle w:val="Tablebodycopy"/>
              <w:jc w:val="center"/>
            </w:pPr>
            <w:r w:rsidRPr="002C6829">
              <w:t>2%</w:t>
            </w:r>
          </w:p>
        </w:tc>
        <w:tc>
          <w:tcPr>
            <w:tcW w:w="450" w:type="pct"/>
            <w:noWrap/>
            <w:vAlign w:val="center"/>
            <w:hideMark/>
          </w:tcPr>
          <w:p w14:paraId="065CC787" w14:textId="77777777" w:rsidR="00074750" w:rsidRPr="002C6829" w:rsidRDefault="00074750" w:rsidP="00074750">
            <w:pPr>
              <w:pStyle w:val="Tablebodycopy"/>
              <w:jc w:val="center"/>
            </w:pPr>
            <w:r w:rsidRPr="002C6829">
              <w:t>4%</w:t>
            </w:r>
          </w:p>
        </w:tc>
        <w:tc>
          <w:tcPr>
            <w:tcW w:w="450" w:type="pct"/>
            <w:noWrap/>
            <w:vAlign w:val="center"/>
            <w:hideMark/>
          </w:tcPr>
          <w:p w14:paraId="305F44C2" w14:textId="77777777" w:rsidR="00074750" w:rsidRPr="002C6829" w:rsidRDefault="00074750" w:rsidP="00074750">
            <w:pPr>
              <w:pStyle w:val="Tablebodycopy"/>
              <w:jc w:val="center"/>
            </w:pPr>
            <w:r w:rsidRPr="002C6829">
              <w:t>11%</w:t>
            </w:r>
          </w:p>
        </w:tc>
        <w:tc>
          <w:tcPr>
            <w:tcW w:w="494" w:type="pct"/>
            <w:noWrap/>
            <w:vAlign w:val="center"/>
            <w:hideMark/>
          </w:tcPr>
          <w:p w14:paraId="51DDA197" w14:textId="77777777" w:rsidR="00074750" w:rsidRPr="002C6829" w:rsidRDefault="00074750" w:rsidP="00074750">
            <w:pPr>
              <w:pStyle w:val="Tablebodycopy"/>
              <w:jc w:val="center"/>
            </w:pPr>
            <w:r w:rsidRPr="002C6829">
              <w:t>9%</w:t>
            </w:r>
          </w:p>
        </w:tc>
        <w:tc>
          <w:tcPr>
            <w:tcW w:w="450" w:type="pct"/>
            <w:noWrap/>
            <w:vAlign w:val="center"/>
            <w:hideMark/>
          </w:tcPr>
          <w:p w14:paraId="3E8CF2E6" w14:textId="77777777" w:rsidR="00074750" w:rsidRPr="002C6829" w:rsidRDefault="00074750" w:rsidP="00074750">
            <w:pPr>
              <w:pStyle w:val="Tablebodycopy"/>
              <w:jc w:val="center"/>
            </w:pPr>
            <w:r w:rsidRPr="002C6829">
              <w:t>28%</w:t>
            </w:r>
          </w:p>
        </w:tc>
        <w:tc>
          <w:tcPr>
            <w:tcW w:w="423" w:type="pct"/>
            <w:noWrap/>
            <w:vAlign w:val="center"/>
            <w:hideMark/>
          </w:tcPr>
          <w:p w14:paraId="404F419D" w14:textId="77777777" w:rsidR="00074750" w:rsidRPr="002C6829" w:rsidRDefault="00074750" w:rsidP="00074750">
            <w:pPr>
              <w:pStyle w:val="Tablebodycopy"/>
              <w:jc w:val="center"/>
            </w:pPr>
            <w:r w:rsidRPr="002C6829">
              <w:t>34%</w:t>
            </w:r>
          </w:p>
        </w:tc>
      </w:tr>
      <w:tr w:rsidR="00074750" w:rsidRPr="002C6829" w14:paraId="3DDF34BB" w14:textId="77777777" w:rsidTr="00074750">
        <w:trPr>
          <w:trHeight w:val="283"/>
        </w:trPr>
        <w:tc>
          <w:tcPr>
            <w:tcW w:w="888" w:type="pct"/>
            <w:vMerge w:val="restart"/>
            <w:vAlign w:val="center"/>
          </w:tcPr>
          <w:p w14:paraId="5D131519" w14:textId="77777777" w:rsidR="00074750" w:rsidRPr="002C6829" w:rsidRDefault="00074750" w:rsidP="00074750">
            <w:pPr>
              <w:pStyle w:val="Tablebodycopy"/>
              <w:jc w:val="left"/>
            </w:pPr>
            <w:r w:rsidRPr="002C6829">
              <w:t>EB3_11. Gardening</w:t>
            </w:r>
          </w:p>
        </w:tc>
        <w:tc>
          <w:tcPr>
            <w:tcW w:w="499" w:type="pct"/>
            <w:vAlign w:val="center"/>
          </w:tcPr>
          <w:p w14:paraId="401D4D67" w14:textId="77777777" w:rsidR="00074750" w:rsidRPr="002C6829" w:rsidRDefault="00074750" w:rsidP="00074750">
            <w:pPr>
              <w:pStyle w:val="Tablebodycopy"/>
              <w:jc w:val="left"/>
            </w:pPr>
            <w:r w:rsidRPr="002C6829">
              <w:t>High CN</w:t>
            </w:r>
          </w:p>
        </w:tc>
        <w:tc>
          <w:tcPr>
            <w:tcW w:w="448" w:type="pct"/>
            <w:noWrap/>
            <w:vAlign w:val="center"/>
          </w:tcPr>
          <w:p w14:paraId="3F2F42C8" w14:textId="77777777" w:rsidR="00074750" w:rsidRPr="002C6829" w:rsidRDefault="00074750" w:rsidP="00074750">
            <w:pPr>
              <w:pStyle w:val="Tablebodycopy"/>
              <w:jc w:val="center"/>
            </w:pPr>
            <w:r w:rsidRPr="002C6829">
              <w:t>7%</w:t>
            </w:r>
          </w:p>
        </w:tc>
        <w:tc>
          <w:tcPr>
            <w:tcW w:w="450" w:type="pct"/>
            <w:noWrap/>
            <w:vAlign w:val="center"/>
          </w:tcPr>
          <w:p w14:paraId="1321CEBF" w14:textId="77777777" w:rsidR="00074750" w:rsidRPr="002C6829" w:rsidRDefault="00074750" w:rsidP="00074750">
            <w:pPr>
              <w:pStyle w:val="Tablebodycopy"/>
              <w:jc w:val="center"/>
            </w:pPr>
            <w:r w:rsidRPr="002C6829">
              <w:t>4%</w:t>
            </w:r>
          </w:p>
        </w:tc>
        <w:tc>
          <w:tcPr>
            <w:tcW w:w="448" w:type="pct"/>
            <w:noWrap/>
            <w:vAlign w:val="center"/>
          </w:tcPr>
          <w:p w14:paraId="130531EF" w14:textId="77777777" w:rsidR="00074750" w:rsidRPr="002C6829" w:rsidRDefault="00074750" w:rsidP="00074750">
            <w:pPr>
              <w:pStyle w:val="Tablebodycopy"/>
              <w:jc w:val="center"/>
            </w:pPr>
            <w:r w:rsidRPr="002C6829">
              <w:t>3%</w:t>
            </w:r>
          </w:p>
        </w:tc>
        <w:tc>
          <w:tcPr>
            <w:tcW w:w="450" w:type="pct"/>
            <w:noWrap/>
            <w:vAlign w:val="center"/>
          </w:tcPr>
          <w:p w14:paraId="4959484F" w14:textId="77777777" w:rsidR="00074750" w:rsidRPr="002C6829" w:rsidRDefault="00074750" w:rsidP="00074750">
            <w:pPr>
              <w:pStyle w:val="Tablebodycopy"/>
              <w:jc w:val="center"/>
            </w:pPr>
            <w:r w:rsidRPr="002C6829">
              <w:t>4%</w:t>
            </w:r>
          </w:p>
        </w:tc>
        <w:tc>
          <w:tcPr>
            <w:tcW w:w="450" w:type="pct"/>
            <w:noWrap/>
            <w:vAlign w:val="center"/>
          </w:tcPr>
          <w:p w14:paraId="0137D82B" w14:textId="77777777" w:rsidR="00074750" w:rsidRPr="002C6829" w:rsidRDefault="00074750" w:rsidP="00074750">
            <w:pPr>
              <w:pStyle w:val="Tablebodycopy"/>
              <w:jc w:val="center"/>
            </w:pPr>
            <w:r w:rsidRPr="002C6829">
              <w:t>15%</w:t>
            </w:r>
          </w:p>
        </w:tc>
        <w:tc>
          <w:tcPr>
            <w:tcW w:w="494" w:type="pct"/>
            <w:noWrap/>
            <w:vAlign w:val="center"/>
          </w:tcPr>
          <w:p w14:paraId="566C9873" w14:textId="77777777" w:rsidR="00074750" w:rsidRPr="002C6829" w:rsidRDefault="00074750" w:rsidP="00074750">
            <w:pPr>
              <w:pStyle w:val="Tablebodycopy"/>
              <w:jc w:val="center"/>
            </w:pPr>
            <w:r w:rsidRPr="002C6829">
              <w:t>18%</w:t>
            </w:r>
          </w:p>
        </w:tc>
        <w:tc>
          <w:tcPr>
            <w:tcW w:w="450" w:type="pct"/>
            <w:noWrap/>
            <w:vAlign w:val="center"/>
          </w:tcPr>
          <w:p w14:paraId="1F2161C7" w14:textId="77777777" w:rsidR="00074750" w:rsidRPr="002C6829" w:rsidRDefault="00074750" w:rsidP="00074750">
            <w:pPr>
              <w:pStyle w:val="Tablebodycopy"/>
              <w:jc w:val="center"/>
            </w:pPr>
            <w:r w:rsidRPr="002C6829">
              <w:t>31%</w:t>
            </w:r>
          </w:p>
        </w:tc>
        <w:tc>
          <w:tcPr>
            <w:tcW w:w="423" w:type="pct"/>
            <w:noWrap/>
            <w:vAlign w:val="center"/>
          </w:tcPr>
          <w:p w14:paraId="5EB0C0BE" w14:textId="77777777" w:rsidR="00074750" w:rsidRPr="002C6829" w:rsidRDefault="00074750" w:rsidP="00074750">
            <w:pPr>
              <w:pStyle w:val="Tablebodycopy"/>
              <w:jc w:val="center"/>
            </w:pPr>
            <w:r w:rsidRPr="002C6829">
              <w:t>17%</w:t>
            </w:r>
          </w:p>
        </w:tc>
      </w:tr>
      <w:tr w:rsidR="00074750" w:rsidRPr="002C6829" w14:paraId="30CFB7B3" w14:textId="77777777" w:rsidTr="00074750">
        <w:trPr>
          <w:trHeight w:val="283"/>
        </w:trPr>
        <w:tc>
          <w:tcPr>
            <w:tcW w:w="888" w:type="pct"/>
            <w:vMerge/>
            <w:vAlign w:val="center"/>
          </w:tcPr>
          <w:p w14:paraId="36F6BF81" w14:textId="77777777" w:rsidR="00074750" w:rsidRPr="002C6829" w:rsidRDefault="00074750" w:rsidP="00074750">
            <w:pPr>
              <w:pStyle w:val="Tablebodycopy"/>
              <w:jc w:val="left"/>
            </w:pPr>
          </w:p>
        </w:tc>
        <w:tc>
          <w:tcPr>
            <w:tcW w:w="499" w:type="pct"/>
            <w:vAlign w:val="center"/>
          </w:tcPr>
          <w:p w14:paraId="331D7BF9" w14:textId="77777777" w:rsidR="00074750" w:rsidRPr="002C6829" w:rsidRDefault="00074750" w:rsidP="00074750">
            <w:pPr>
              <w:pStyle w:val="Tablebodycopy"/>
              <w:jc w:val="left"/>
            </w:pPr>
            <w:r w:rsidRPr="002C6829">
              <w:t>Mod CN</w:t>
            </w:r>
          </w:p>
        </w:tc>
        <w:tc>
          <w:tcPr>
            <w:tcW w:w="448" w:type="pct"/>
            <w:noWrap/>
            <w:vAlign w:val="center"/>
          </w:tcPr>
          <w:p w14:paraId="0D29DD92" w14:textId="77777777" w:rsidR="00074750" w:rsidRPr="002C6829" w:rsidRDefault="00074750" w:rsidP="00074750">
            <w:pPr>
              <w:pStyle w:val="Tablebodycopy"/>
              <w:jc w:val="center"/>
            </w:pPr>
            <w:r w:rsidRPr="002C6829">
              <w:t>10%</w:t>
            </w:r>
          </w:p>
        </w:tc>
        <w:tc>
          <w:tcPr>
            <w:tcW w:w="450" w:type="pct"/>
            <w:noWrap/>
            <w:vAlign w:val="center"/>
          </w:tcPr>
          <w:p w14:paraId="1A25E2EA" w14:textId="77777777" w:rsidR="00074750" w:rsidRPr="002C6829" w:rsidRDefault="00074750" w:rsidP="00074750">
            <w:pPr>
              <w:pStyle w:val="Tablebodycopy"/>
              <w:jc w:val="center"/>
            </w:pPr>
            <w:r w:rsidRPr="002C6829">
              <w:t>5%</w:t>
            </w:r>
          </w:p>
        </w:tc>
        <w:tc>
          <w:tcPr>
            <w:tcW w:w="448" w:type="pct"/>
            <w:noWrap/>
            <w:vAlign w:val="center"/>
          </w:tcPr>
          <w:p w14:paraId="3A7ED950" w14:textId="77777777" w:rsidR="00074750" w:rsidRPr="002C6829" w:rsidRDefault="00074750" w:rsidP="00074750">
            <w:pPr>
              <w:pStyle w:val="Tablebodycopy"/>
              <w:jc w:val="center"/>
            </w:pPr>
            <w:r w:rsidRPr="002C6829">
              <w:t>3%</w:t>
            </w:r>
          </w:p>
        </w:tc>
        <w:tc>
          <w:tcPr>
            <w:tcW w:w="450" w:type="pct"/>
            <w:noWrap/>
            <w:vAlign w:val="center"/>
          </w:tcPr>
          <w:p w14:paraId="2F63B5A5" w14:textId="77777777" w:rsidR="00074750" w:rsidRPr="002C6829" w:rsidRDefault="00074750" w:rsidP="00074750">
            <w:pPr>
              <w:pStyle w:val="Tablebodycopy"/>
              <w:jc w:val="center"/>
            </w:pPr>
            <w:r w:rsidRPr="002C6829">
              <w:t>9%</w:t>
            </w:r>
          </w:p>
        </w:tc>
        <w:tc>
          <w:tcPr>
            <w:tcW w:w="450" w:type="pct"/>
            <w:noWrap/>
            <w:vAlign w:val="center"/>
          </w:tcPr>
          <w:p w14:paraId="1F3C3DC8" w14:textId="77777777" w:rsidR="00074750" w:rsidRPr="002C6829" w:rsidRDefault="00074750" w:rsidP="00074750">
            <w:pPr>
              <w:pStyle w:val="Tablebodycopy"/>
              <w:jc w:val="center"/>
            </w:pPr>
            <w:r w:rsidRPr="002C6829">
              <w:t>21%</w:t>
            </w:r>
          </w:p>
        </w:tc>
        <w:tc>
          <w:tcPr>
            <w:tcW w:w="494" w:type="pct"/>
            <w:noWrap/>
            <w:vAlign w:val="center"/>
          </w:tcPr>
          <w:p w14:paraId="651AD607" w14:textId="77777777" w:rsidR="00074750" w:rsidRPr="002C6829" w:rsidRDefault="00074750" w:rsidP="00074750">
            <w:pPr>
              <w:pStyle w:val="Tablebodycopy"/>
              <w:jc w:val="center"/>
            </w:pPr>
            <w:r w:rsidRPr="002C6829">
              <w:t>17%</w:t>
            </w:r>
          </w:p>
        </w:tc>
        <w:tc>
          <w:tcPr>
            <w:tcW w:w="450" w:type="pct"/>
            <w:noWrap/>
            <w:vAlign w:val="center"/>
          </w:tcPr>
          <w:p w14:paraId="5191C979" w14:textId="77777777" w:rsidR="00074750" w:rsidRPr="002C6829" w:rsidRDefault="00074750" w:rsidP="00074750">
            <w:pPr>
              <w:pStyle w:val="Tablebodycopy"/>
              <w:jc w:val="center"/>
            </w:pPr>
            <w:r w:rsidRPr="002C6829">
              <w:t>27%</w:t>
            </w:r>
          </w:p>
        </w:tc>
        <w:tc>
          <w:tcPr>
            <w:tcW w:w="423" w:type="pct"/>
            <w:noWrap/>
            <w:vAlign w:val="center"/>
          </w:tcPr>
          <w:p w14:paraId="60EAF541" w14:textId="77777777" w:rsidR="00074750" w:rsidRPr="002C6829" w:rsidRDefault="00074750" w:rsidP="00074750">
            <w:pPr>
              <w:pStyle w:val="Tablebodycopy"/>
              <w:jc w:val="center"/>
            </w:pPr>
            <w:r w:rsidRPr="002C6829">
              <w:t>8%</w:t>
            </w:r>
          </w:p>
        </w:tc>
      </w:tr>
      <w:tr w:rsidR="00074750" w:rsidRPr="002C6829" w14:paraId="36C43E85" w14:textId="77777777" w:rsidTr="00074750">
        <w:trPr>
          <w:trHeight w:val="283"/>
        </w:trPr>
        <w:tc>
          <w:tcPr>
            <w:tcW w:w="888" w:type="pct"/>
            <w:vMerge/>
            <w:vAlign w:val="center"/>
          </w:tcPr>
          <w:p w14:paraId="2BC715E3" w14:textId="77777777" w:rsidR="00074750" w:rsidRPr="002C6829" w:rsidRDefault="00074750" w:rsidP="00074750">
            <w:pPr>
              <w:pStyle w:val="Tablebodycopy"/>
              <w:jc w:val="left"/>
            </w:pPr>
          </w:p>
        </w:tc>
        <w:tc>
          <w:tcPr>
            <w:tcW w:w="499" w:type="pct"/>
            <w:vAlign w:val="center"/>
          </w:tcPr>
          <w:p w14:paraId="0F9F605D" w14:textId="77777777" w:rsidR="00074750" w:rsidRPr="002C6829" w:rsidRDefault="00074750" w:rsidP="00074750">
            <w:pPr>
              <w:pStyle w:val="Tablebodycopy"/>
              <w:jc w:val="left"/>
            </w:pPr>
            <w:r w:rsidRPr="002C6829">
              <w:t>Low CN</w:t>
            </w:r>
          </w:p>
        </w:tc>
        <w:tc>
          <w:tcPr>
            <w:tcW w:w="448" w:type="pct"/>
            <w:noWrap/>
            <w:vAlign w:val="center"/>
          </w:tcPr>
          <w:p w14:paraId="70407A6B" w14:textId="77777777" w:rsidR="00074750" w:rsidRPr="002C6829" w:rsidRDefault="00074750" w:rsidP="00074750">
            <w:pPr>
              <w:pStyle w:val="Tablebodycopy"/>
              <w:jc w:val="center"/>
            </w:pPr>
            <w:r w:rsidRPr="002C6829">
              <w:t>22%</w:t>
            </w:r>
          </w:p>
        </w:tc>
        <w:tc>
          <w:tcPr>
            <w:tcW w:w="450" w:type="pct"/>
            <w:noWrap/>
            <w:vAlign w:val="center"/>
          </w:tcPr>
          <w:p w14:paraId="74A54245" w14:textId="77777777" w:rsidR="00074750" w:rsidRPr="002C6829" w:rsidRDefault="00074750" w:rsidP="00074750">
            <w:pPr>
              <w:pStyle w:val="Tablebodycopy"/>
              <w:jc w:val="center"/>
            </w:pPr>
            <w:r w:rsidRPr="002C6829">
              <w:t>8%</w:t>
            </w:r>
          </w:p>
        </w:tc>
        <w:tc>
          <w:tcPr>
            <w:tcW w:w="448" w:type="pct"/>
            <w:noWrap/>
            <w:vAlign w:val="center"/>
          </w:tcPr>
          <w:p w14:paraId="02EC4463" w14:textId="77777777" w:rsidR="00074750" w:rsidRPr="002C6829" w:rsidRDefault="00074750" w:rsidP="00074750">
            <w:pPr>
              <w:pStyle w:val="Tablebodycopy"/>
              <w:jc w:val="center"/>
            </w:pPr>
            <w:r w:rsidRPr="002C6829">
              <w:t>5%</w:t>
            </w:r>
          </w:p>
        </w:tc>
        <w:tc>
          <w:tcPr>
            <w:tcW w:w="450" w:type="pct"/>
            <w:noWrap/>
            <w:vAlign w:val="center"/>
          </w:tcPr>
          <w:p w14:paraId="3D082C0F" w14:textId="77777777" w:rsidR="00074750" w:rsidRPr="002C6829" w:rsidRDefault="00074750" w:rsidP="00074750">
            <w:pPr>
              <w:pStyle w:val="Tablebodycopy"/>
              <w:jc w:val="center"/>
            </w:pPr>
            <w:r w:rsidRPr="002C6829">
              <w:t>8%</w:t>
            </w:r>
          </w:p>
        </w:tc>
        <w:tc>
          <w:tcPr>
            <w:tcW w:w="450" w:type="pct"/>
            <w:noWrap/>
            <w:vAlign w:val="center"/>
          </w:tcPr>
          <w:p w14:paraId="7D8F07BA" w14:textId="77777777" w:rsidR="00074750" w:rsidRPr="002C6829" w:rsidRDefault="00074750" w:rsidP="00074750">
            <w:pPr>
              <w:pStyle w:val="Tablebodycopy"/>
              <w:jc w:val="center"/>
            </w:pPr>
            <w:r w:rsidRPr="002C6829">
              <w:t>23%</w:t>
            </w:r>
          </w:p>
        </w:tc>
        <w:tc>
          <w:tcPr>
            <w:tcW w:w="494" w:type="pct"/>
            <w:noWrap/>
            <w:vAlign w:val="center"/>
          </w:tcPr>
          <w:p w14:paraId="732857F6" w14:textId="77777777" w:rsidR="00074750" w:rsidRPr="002C6829" w:rsidRDefault="00074750" w:rsidP="00074750">
            <w:pPr>
              <w:pStyle w:val="Tablebodycopy"/>
              <w:jc w:val="center"/>
            </w:pPr>
            <w:r w:rsidRPr="002C6829">
              <w:t>13%</w:t>
            </w:r>
          </w:p>
        </w:tc>
        <w:tc>
          <w:tcPr>
            <w:tcW w:w="450" w:type="pct"/>
            <w:noWrap/>
            <w:vAlign w:val="center"/>
          </w:tcPr>
          <w:p w14:paraId="6DC3800F" w14:textId="77777777" w:rsidR="00074750" w:rsidRPr="002C6829" w:rsidRDefault="00074750" w:rsidP="00074750">
            <w:pPr>
              <w:pStyle w:val="Tablebodycopy"/>
              <w:jc w:val="center"/>
            </w:pPr>
            <w:r w:rsidRPr="002C6829">
              <w:t>17%</w:t>
            </w:r>
          </w:p>
        </w:tc>
        <w:tc>
          <w:tcPr>
            <w:tcW w:w="423" w:type="pct"/>
            <w:noWrap/>
            <w:vAlign w:val="center"/>
          </w:tcPr>
          <w:p w14:paraId="0014BDDC" w14:textId="77777777" w:rsidR="00074750" w:rsidRPr="002C6829" w:rsidRDefault="00074750" w:rsidP="00074750">
            <w:pPr>
              <w:pStyle w:val="Tablebodycopy"/>
              <w:jc w:val="center"/>
            </w:pPr>
            <w:r w:rsidRPr="002C6829">
              <w:t>5%</w:t>
            </w:r>
          </w:p>
        </w:tc>
      </w:tr>
      <w:tr w:rsidR="00074750" w:rsidRPr="002C6829" w14:paraId="4239B5A2" w14:textId="77777777" w:rsidTr="00074750">
        <w:trPr>
          <w:trHeight w:val="283"/>
        </w:trPr>
        <w:tc>
          <w:tcPr>
            <w:tcW w:w="888" w:type="pct"/>
            <w:vMerge w:val="restart"/>
            <w:vAlign w:val="center"/>
          </w:tcPr>
          <w:p w14:paraId="219F447E" w14:textId="77777777" w:rsidR="00074750" w:rsidRPr="002C6829" w:rsidRDefault="00074750" w:rsidP="00074750">
            <w:pPr>
              <w:pStyle w:val="Tablebodycopy"/>
              <w:jc w:val="left"/>
            </w:pPr>
            <w:r w:rsidRPr="002C6829">
              <w:t>EB3_12. Pass through to reach my destination</w:t>
            </w:r>
          </w:p>
        </w:tc>
        <w:tc>
          <w:tcPr>
            <w:tcW w:w="499" w:type="pct"/>
            <w:vAlign w:val="center"/>
          </w:tcPr>
          <w:p w14:paraId="76136485" w14:textId="77777777" w:rsidR="00074750" w:rsidRPr="002C6829" w:rsidRDefault="00074750" w:rsidP="00074750">
            <w:pPr>
              <w:pStyle w:val="Tablebodycopy"/>
              <w:jc w:val="left"/>
            </w:pPr>
            <w:r w:rsidRPr="002C6829">
              <w:t>High CN</w:t>
            </w:r>
          </w:p>
        </w:tc>
        <w:tc>
          <w:tcPr>
            <w:tcW w:w="448" w:type="pct"/>
            <w:noWrap/>
            <w:vAlign w:val="center"/>
          </w:tcPr>
          <w:p w14:paraId="61043ED8" w14:textId="77777777" w:rsidR="00074750" w:rsidRPr="002C6829" w:rsidRDefault="00074750" w:rsidP="00074750">
            <w:pPr>
              <w:pStyle w:val="Tablebodycopy"/>
              <w:jc w:val="center"/>
            </w:pPr>
            <w:r w:rsidRPr="002C6829">
              <w:t>7%</w:t>
            </w:r>
          </w:p>
        </w:tc>
        <w:tc>
          <w:tcPr>
            <w:tcW w:w="450" w:type="pct"/>
            <w:noWrap/>
            <w:vAlign w:val="center"/>
          </w:tcPr>
          <w:p w14:paraId="7AEBE079" w14:textId="77777777" w:rsidR="00074750" w:rsidRPr="002C6829" w:rsidRDefault="00074750" w:rsidP="00074750">
            <w:pPr>
              <w:pStyle w:val="Tablebodycopy"/>
              <w:jc w:val="center"/>
            </w:pPr>
            <w:r w:rsidRPr="002C6829">
              <w:t>5%</w:t>
            </w:r>
          </w:p>
        </w:tc>
        <w:tc>
          <w:tcPr>
            <w:tcW w:w="448" w:type="pct"/>
            <w:noWrap/>
            <w:vAlign w:val="center"/>
          </w:tcPr>
          <w:p w14:paraId="460F7366" w14:textId="77777777" w:rsidR="00074750" w:rsidRPr="002C6829" w:rsidRDefault="00074750" w:rsidP="00074750">
            <w:pPr>
              <w:pStyle w:val="Tablebodycopy"/>
              <w:jc w:val="center"/>
            </w:pPr>
            <w:r w:rsidRPr="002C6829">
              <w:t>5%</w:t>
            </w:r>
          </w:p>
        </w:tc>
        <w:tc>
          <w:tcPr>
            <w:tcW w:w="450" w:type="pct"/>
            <w:noWrap/>
            <w:vAlign w:val="center"/>
          </w:tcPr>
          <w:p w14:paraId="59CAEA31" w14:textId="77777777" w:rsidR="00074750" w:rsidRPr="002C6829" w:rsidRDefault="00074750" w:rsidP="00074750">
            <w:pPr>
              <w:pStyle w:val="Tablebodycopy"/>
              <w:jc w:val="center"/>
            </w:pPr>
            <w:r w:rsidRPr="002C6829">
              <w:t>11%</w:t>
            </w:r>
          </w:p>
        </w:tc>
        <w:tc>
          <w:tcPr>
            <w:tcW w:w="450" w:type="pct"/>
            <w:noWrap/>
            <w:vAlign w:val="center"/>
          </w:tcPr>
          <w:p w14:paraId="58874758" w14:textId="77777777" w:rsidR="00074750" w:rsidRPr="002C6829" w:rsidRDefault="00074750" w:rsidP="00074750">
            <w:pPr>
              <w:pStyle w:val="Tablebodycopy"/>
              <w:jc w:val="center"/>
            </w:pPr>
            <w:r w:rsidRPr="002C6829">
              <w:t>18%</w:t>
            </w:r>
          </w:p>
        </w:tc>
        <w:tc>
          <w:tcPr>
            <w:tcW w:w="494" w:type="pct"/>
            <w:noWrap/>
            <w:vAlign w:val="center"/>
          </w:tcPr>
          <w:p w14:paraId="58C8EA3C" w14:textId="77777777" w:rsidR="00074750" w:rsidRPr="002C6829" w:rsidRDefault="00074750" w:rsidP="00074750">
            <w:pPr>
              <w:pStyle w:val="Tablebodycopy"/>
              <w:jc w:val="center"/>
            </w:pPr>
            <w:r w:rsidRPr="002C6829">
              <w:t>12%</w:t>
            </w:r>
          </w:p>
        </w:tc>
        <w:tc>
          <w:tcPr>
            <w:tcW w:w="450" w:type="pct"/>
            <w:noWrap/>
            <w:vAlign w:val="center"/>
          </w:tcPr>
          <w:p w14:paraId="2ECEF5E3" w14:textId="77777777" w:rsidR="00074750" w:rsidRPr="002C6829" w:rsidRDefault="00074750" w:rsidP="00074750">
            <w:pPr>
              <w:pStyle w:val="Tablebodycopy"/>
              <w:jc w:val="center"/>
            </w:pPr>
            <w:r w:rsidRPr="002C6829">
              <w:t>24%</w:t>
            </w:r>
          </w:p>
        </w:tc>
        <w:tc>
          <w:tcPr>
            <w:tcW w:w="423" w:type="pct"/>
            <w:noWrap/>
            <w:vAlign w:val="center"/>
          </w:tcPr>
          <w:p w14:paraId="54BBC321" w14:textId="77777777" w:rsidR="00074750" w:rsidRPr="002C6829" w:rsidRDefault="00074750" w:rsidP="00074750">
            <w:pPr>
              <w:pStyle w:val="Tablebodycopy"/>
              <w:jc w:val="center"/>
            </w:pPr>
            <w:r w:rsidRPr="002C6829">
              <w:t>18%</w:t>
            </w:r>
          </w:p>
        </w:tc>
      </w:tr>
      <w:tr w:rsidR="00074750" w:rsidRPr="002C6829" w14:paraId="7B5D529F" w14:textId="77777777" w:rsidTr="00074750">
        <w:trPr>
          <w:trHeight w:val="283"/>
        </w:trPr>
        <w:tc>
          <w:tcPr>
            <w:tcW w:w="888" w:type="pct"/>
            <w:vMerge/>
            <w:vAlign w:val="center"/>
          </w:tcPr>
          <w:p w14:paraId="3AF9F03A" w14:textId="77777777" w:rsidR="00074750" w:rsidRPr="002C6829" w:rsidRDefault="00074750" w:rsidP="00074750">
            <w:pPr>
              <w:pStyle w:val="Tablebodycopy"/>
              <w:jc w:val="left"/>
            </w:pPr>
          </w:p>
        </w:tc>
        <w:tc>
          <w:tcPr>
            <w:tcW w:w="499" w:type="pct"/>
            <w:vAlign w:val="center"/>
          </w:tcPr>
          <w:p w14:paraId="2181BBE3" w14:textId="77777777" w:rsidR="00074750" w:rsidRPr="002C6829" w:rsidRDefault="00074750" w:rsidP="00074750">
            <w:pPr>
              <w:pStyle w:val="Tablebodycopy"/>
              <w:jc w:val="left"/>
            </w:pPr>
            <w:r w:rsidRPr="002C6829">
              <w:t>Mod CN</w:t>
            </w:r>
          </w:p>
        </w:tc>
        <w:tc>
          <w:tcPr>
            <w:tcW w:w="448" w:type="pct"/>
            <w:noWrap/>
            <w:vAlign w:val="center"/>
          </w:tcPr>
          <w:p w14:paraId="0911ACA4" w14:textId="77777777" w:rsidR="00074750" w:rsidRPr="002C6829" w:rsidRDefault="00074750" w:rsidP="00074750">
            <w:pPr>
              <w:pStyle w:val="Tablebodycopy"/>
              <w:jc w:val="center"/>
            </w:pPr>
            <w:r w:rsidRPr="002C6829">
              <w:t>8%</w:t>
            </w:r>
          </w:p>
        </w:tc>
        <w:tc>
          <w:tcPr>
            <w:tcW w:w="450" w:type="pct"/>
            <w:noWrap/>
            <w:vAlign w:val="center"/>
          </w:tcPr>
          <w:p w14:paraId="0618B366" w14:textId="77777777" w:rsidR="00074750" w:rsidRPr="002C6829" w:rsidRDefault="00074750" w:rsidP="00074750">
            <w:pPr>
              <w:pStyle w:val="Tablebodycopy"/>
              <w:jc w:val="center"/>
            </w:pPr>
            <w:r w:rsidRPr="002C6829">
              <w:t>5%</w:t>
            </w:r>
          </w:p>
        </w:tc>
        <w:tc>
          <w:tcPr>
            <w:tcW w:w="448" w:type="pct"/>
            <w:noWrap/>
            <w:vAlign w:val="center"/>
          </w:tcPr>
          <w:p w14:paraId="7CA6FCC9" w14:textId="77777777" w:rsidR="00074750" w:rsidRPr="002C6829" w:rsidRDefault="00074750" w:rsidP="00074750">
            <w:pPr>
              <w:pStyle w:val="Tablebodycopy"/>
              <w:jc w:val="center"/>
            </w:pPr>
            <w:r w:rsidRPr="002C6829">
              <w:t>8%</w:t>
            </w:r>
          </w:p>
        </w:tc>
        <w:tc>
          <w:tcPr>
            <w:tcW w:w="450" w:type="pct"/>
            <w:noWrap/>
            <w:vAlign w:val="center"/>
          </w:tcPr>
          <w:p w14:paraId="2D3C95B8" w14:textId="77777777" w:rsidR="00074750" w:rsidRPr="002C6829" w:rsidRDefault="00074750" w:rsidP="00074750">
            <w:pPr>
              <w:pStyle w:val="Tablebodycopy"/>
              <w:jc w:val="center"/>
            </w:pPr>
            <w:r w:rsidRPr="002C6829">
              <w:t>21%</w:t>
            </w:r>
          </w:p>
        </w:tc>
        <w:tc>
          <w:tcPr>
            <w:tcW w:w="450" w:type="pct"/>
            <w:noWrap/>
            <w:vAlign w:val="center"/>
          </w:tcPr>
          <w:p w14:paraId="08488080" w14:textId="77777777" w:rsidR="00074750" w:rsidRPr="002C6829" w:rsidRDefault="00074750" w:rsidP="00074750">
            <w:pPr>
              <w:pStyle w:val="Tablebodycopy"/>
              <w:jc w:val="center"/>
            </w:pPr>
            <w:r w:rsidRPr="002C6829">
              <w:t>22%</w:t>
            </w:r>
          </w:p>
        </w:tc>
        <w:tc>
          <w:tcPr>
            <w:tcW w:w="494" w:type="pct"/>
            <w:noWrap/>
            <w:vAlign w:val="center"/>
          </w:tcPr>
          <w:p w14:paraId="60765B01" w14:textId="77777777" w:rsidR="00074750" w:rsidRPr="002C6829" w:rsidRDefault="00074750" w:rsidP="00074750">
            <w:pPr>
              <w:pStyle w:val="Tablebodycopy"/>
              <w:jc w:val="center"/>
            </w:pPr>
            <w:r w:rsidRPr="002C6829">
              <w:t>11%</w:t>
            </w:r>
          </w:p>
        </w:tc>
        <w:tc>
          <w:tcPr>
            <w:tcW w:w="450" w:type="pct"/>
            <w:noWrap/>
            <w:vAlign w:val="center"/>
          </w:tcPr>
          <w:p w14:paraId="378E3185" w14:textId="77777777" w:rsidR="00074750" w:rsidRPr="002C6829" w:rsidRDefault="00074750" w:rsidP="00074750">
            <w:pPr>
              <w:pStyle w:val="Tablebodycopy"/>
              <w:jc w:val="center"/>
            </w:pPr>
            <w:r w:rsidRPr="002C6829">
              <w:t>15%</w:t>
            </w:r>
          </w:p>
        </w:tc>
        <w:tc>
          <w:tcPr>
            <w:tcW w:w="423" w:type="pct"/>
            <w:noWrap/>
            <w:vAlign w:val="center"/>
          </w:tcPr>
          <w:p w14:paraId="650E9454" w14:textId="77777777" w:rsidR="00074750" w:rsidRPr="002C6829" w:rsidRDefault="00074750" w:rsidP="00074750">
            <w:pPr>
              <w:pStyle w:val="Tablebodycopy"/>
              <w:jc w:val="center"/>
            </w:pPr>
            <w:r w:rsidRPr="002C6829">
              <w:t>10%</w:t>
            </w:r>
          </w:p>
        </w:tc>
      </w:tr>
      <w:tr w:rsidR="00074750" w:rsidRPr="002C6829" w14:paraId="7797027F" w14:textId="77777777" w:rsidTr="00074750">
        <w:trPr>
          <w:trHeight w:val="283"/>
        </w:trPr>
        <w:tc>
          <w:tcPr>
            <w:tcW w:w="888" w:type="pct"/>
            <w:vMerge/>
            <w:vAlign w:val="center"/>
          </w:tcPr>
          <w:p w14:paraId="4637A47C" w14:textId="77777777" w:rsidR="00074750" w:rsidRPr="002C6829" w:rsidRDefault="00074750" w:rsidP="00074750">
            <w:pPr>
              <w:pStyle w:val="Tablebodycopy"/>
              <w:jc w:val="left"/>
            </w:pPr>
          </w:p>
        </w:tc>
        <w:tc>
          <w:tcPr>
            <w:tcW w:w="499" w:type="pct"/>
            <w:vAlign w:val="center"/>
          </w:tcPr>
          <w:p w14:paraId="5FADF34D" w14:textId="77777777" w:rsidR="00074750" w:rsidRPr="002C6829" w:rsidRDefault="00074750" w:rsidP="00074750">
            <w:pPr>
              <w:pStyle w:val="Tablebodycopy"/>
              <w:jc w:val="left"/>
            </w:pPr>
            <w:r w:rsidRPr="002C6829">
              <w:t>Low CN</w:t>
            </w:r>
          </w:p>
        </w:tc>
        <w:tc>
          <w:tcPr>
            <w:tcW w:w="448" w:type="pct"/>
            <w:noWrap/>
            <w:vAlign w:val="center"/>
          </w:tcPr>
          <w:p w14:paraId="2F5BAB0A" w14:textId="77777777" w:rsidR="00074750" w:rsidRPr="002C6829" w:rsidRDefault="00074750" w:rsidP="00074750">
            <w:pPr>
              <w:pStyle w:val="Tablebodycopy"/>
              <w:jc w:val="center"/>
            </w:pPr>
            <w:r w:rsidRPr="002C6829">
              <w:t>17%</w:t>
            </w:r>
          </w:p>
        </w:tc>
        <w:tc>
          <w:tcPr>
            <w:tcW w:w="450" w:type="pct"/>
            <w:noWrap/>
            <w:vAlign w:val="center"/>
          </w:tcPr>
          <w:p w14:paraId="6ABD5ED8" w14:textId="77777777" w:rsidR="00074750" w:rsidRPr="002C6829" w:rsidRDefault="00074750" w:rsidP="00074750">
            <w:pPr>
              <w:pStyle w:val="Tablebodycopy"/>
              <w:jc w:val="center"/>
            </w:pPr>
            <w:r w:rsidRPr="002C6829">
              <w:t>8%</w:t>
            </w:r>
          </w:p>
        </w:tc>
        <w:tc>
          <w:tcPr>
            <w:tcW w:w="448" w:type="pct"/>
            <w:noWrap/>
            <w:vAlign w:val="center"/>
          </w:tcPr>
          <w:p w14:paraId="7DEC77DB" w14:textId="77777777" w:rsidR="00074750" w:rsidRPr="002C6829" w:rsidRDefault="00074750" w:rsidP="00074750">
            <w:pPr>
              <w:pStyle w:val="Tablebodycopy"/>
              <w:jc w:val="center"/>
            </w:pPr>
            <w:r w:rsidRPr="002C6829">
              <w:t>11%</w:t>
            </w:r>
          </w:p>
        </w:tc>
        <w:tc>
          <w:tcPr>
            <w:tcW w:w="450" w:type="pct"/>
            <w:noWrap/>
            <w:vAlign w:val="center"/>
          </w:tcPr>
          <w:p w14:paraId="73BF0245" w14:textId="77777777" w:rsidR="00074750" w:rsidRPr="002C6829" w:rsidRDefault="00074750" w:rsidP="00074750">
            <w:pPr>
              <w:pStyle w:val="Tablebodycopy"/>
              <w:jc w:val="center"/>
            </w:pPr>
            <w:r w:rsidRPr="002C6829">
              <w:t>21%</w:t>
            </w:r>
          </w:p>
        </w:tc>
        <w:tc>
          <w:tcPr>
            <w:tcW w:w="450" w:type="pct"/>
            <w:noWrap/>
            <w:vAlign w:val="center"/>
          </w:tcPr>
          <w:p w14:paraId="01C6F8B2" w14:textId="77777777" w:rsidR="00074750" w:rsidRPr="002C6829" w:rsidRDefault="00074750" w:rsidP="00074750">
            <w:pPr>
              <w:pStyle w:val="Tablebodycopy"/>
              <w:jc w:val="center"/>
            </w:pPr>
            <w:r w:rsidRPr="002C6829">
              <w:t>16%</w:t>
            </w:r>
          </w:p>
        </w:tc>
        <w:tc>
          <w:tcPr>
            <w:tcW w:w="494" w:type="pct"/>
            <w:noWrap/>
            <w:vAlign w:val="center"/>
          </w:tcPr>
          <w:p w14:paraId="493F803B" w14:textId="77777777" w:rsidR="00074750" w:rsidRPr="002C6829" w:rsidRDefault="00074750" w:rsidP="00074750">
            <w:pPr>
              <w:pStyle w:val="Tablebodycopy"/>
              <w:jc w:val="center"/>
            </w:pPr>
            <w:r w:rsidRPr="002C6829">
              <w:t>9%</w:t>
            </w:r>
          </w:p>
        </w:tc>
        <w:tc>
          <w:tcPr>
            <w:tcW w:w="450" w:type="pct"/>
            <w:noWrap/>
            <w:vAlign w:val="center"/>
          </w:tcPr>
          <w:p w14:paraId="242740CA" w14:textId="77777777" w:rsidR="00074750" w:rsidRPr="002C6829" w:rsidRDefault="00074750" w:rsidP="00074750">
            <w:pPr>
              <w:pStyle w:val="Tablebodycopy"/>
              <w:jc w:val="center"/>
            </w:pPr>
            <w:r w:rsidRPr="002C6829">
              <w:t>10%</w:t>
            </w:r>
          </w:p>
        </w:tc>
        <w:tc>
          <w:tcPr>
            <w:tcW w:w="423" w:type="pct"/>
            <w:noWrap/>
            <w:vAlign w:val="center"/>
          </w:tcPr>
          <w:p w14:paraId="10ED3856" w14:textId="77777777" w:rsidR="00074750" w:rsidRPr="002C6829" w:rsidRDefault="00074750" w:rsidP="00074750">
            <w:pPr>
              <w:pStyle w:val="Tablebodycopy"/>
              <w:jc w:val="center"/>
            </w:pPr>
            <w:r w:rsidRPr="002C6829">
              <w:t>7%</w:t>
            </w:r>
          </w:p>
        </w:tc>
      </w:tr>
      <w:tr w:rsidR="00074750" w:rsidRPr="002C6829" w14:paraId="721E04B3" w14:textId="77777777" w:rsidTr="00074750">
        <w:trPr>
          <w:trHeight w:val="283"/>
        </w:trPr>
        <w:tc>
          <w:tcPr>
            <w:tcW w:w="888" w:type="pct"/>
            <w:vMerge w:val="restart"/>
            <w:vAlign w:val="center"/>
          </w:tcPr>
          <w:p w14:paraId="7747B85F" w14:textId="77777777" w:rsidR="00074750" w:rsidRPr="002C6829" w:rsidRDefault="00074750" w:rsidP="00074750">
            <w:pPr>
              <w:pStyle w:val="Tablebodycopy"/>
              <w:jc w:val="left"/>
            </w:pPr>
            <w:r w:rsidRPr="002C6829">
              <w:t>EB3_13. Act to protect the natural environment</w:t>
            </w:r>
          </w:p>
        </w:tc>
        <w:tc>
          <w:tcPr>
            <w:tcW w:w="499" w:type="pct"/>
            <w:vAlign w:val="center"/>
          </w:tcPr>
          <w:p w14:paraId="157906A1" w14:textId="77777777" w:rsidR="00074750" w:rsidRPr="002C6829" w:rsidRDefault="00074750" w:rsidP="00074750">
            <w:pPr>
              <w:pStyle w:val="Tablebodycopy"/>
              <w:jc w:val="left"/>
            </w:pPr>
            <w:r w:rsidRPr="002C6829">
              <w:t>High CN</w:t>
            </w:r>
          </w:p>
        </w:tc>
        <w:tc>
          <w:tcPr>
            <w:tcW w:w="448" w:type="pct"/>
            <w:noWrap/>
            <w:vAlign w:val="center"/>
          </w:tcPr>
          <w:p w14:paraId="5F001A8A" w14:textId="77777777" w:rsidR="00074750" w:rsidRPr="002C6829" w:rsidRDefault="00074750" w:rsidP="00074750">
            <w:pPr>
              <w:pStyle w:val="Tablebodycopy"/>
              <w:jc w:val="center"/>
            </w:pPr>
            <w:r w:rsidRPr="002C6829">
              <w:t>7%</w:t>
            </w:r>
          </w:p>
        </w:tc>
        <w:tc>
          <w:tcPr>
            <w:tcW w:w="450" w:type="pct"/>
            <w:noWrap/>
            <w:vAlign w:val="center"/>
          </w:tcPr>
          <w:p w14:paraId="220707FC" w14:textId="77777777" w:rsidR="00074750" w:rsidRPr="002C6829" w:rsidRDefault="00074750" w:rsidP="00074750">
            <w:pPr>
              <w:pStyle w:val="Tablebodycopy"/>
              <w:jc w:val="center"/>
            </w:pPr>
            <w:r w:rsidRPr="002C6829">
              <w:t>11%</w:t>
            </w:r>
          </w:p>
        </w:tc>
        <w:tc>
          <w:tcPr>
            <w:tcW w:w="448" w:type="pct"/>
            <w:noWrap/>
            <w:vAlign w:val="center"/>
          </w:tcPr>
          <w:p w14:paraId="02CA1EF3" w14:textId="77777777" w:rsidR="00074750" w:rsidRPr="002C6829" w:rsidRDefault="00074750" w:rsidP="00074750">
            <w:pPr>
              <w:pStyle w:val="Tablebodycopy"/>
              <w:jc w:val="center"/>
            </w:pPr>
            <w:r w:rsidRPr="002C6829">
              <w:t>8%</w:t>
            </w:r>
          </w:p>
        </w:tc>
        <w:tc>
          <w:tcPr>
            <w:tcW w:w="450" w:type="pct"/>
            <w:noWrap/>
            <w:vAlign w:val="center"/>
          </w:tcPr>
          <w:p w14:paraId="1F11FFEF" w14:textId="77777777" w:rsidR="00074750" w:rsidRPr="002C6829" w:rsidRDefault="00074750" w:rsidP="00074750">
            <w:pPr>
              <w:pStyle w:val="Tablebodycopy"/>
              <w:jc w:val="center"/>
            </w:pPr>
            <w:r w:rsidRPr="002C6829">
              <w:t>13%</w:t>
            </w:r>
          </w:p>
        </w:tc>
        <w:tc>
          <w:tcPr>
            <w:tcW w:w="450" w:type="pct"/>
            <w:noWrap/>
            <w:vAlign w:val="center"/>
          </w:tcPr>
          <w:p w14:paraId="10943B63" w14:textId="77777777" w:rsidR="00074750" w:rsidRPr="002C6829" w:rsidRDefault="00074750" w:rsidP="00074750">
            <w:pPr>
              <w:pStyle w:val="Tablebodycopy"/>
              <w:jc w:val="center"/>
            </w:pPr>
            <w:r w:rsidRPr="002C6829">
              <w:t>17%</w:t>
            </w:r>
          </w:p>
        </w:tc>
        <w:tc>
          <w:tcPr>
            <w:tcW w:w="494" w:type="pct"/>
            <w:noWrap/>
            <w:vAlign w:val="center"/>
          </w:tcPr>
          <w:p w14:paraId="21B6FAFE" w14:textId="77777777" w:rsidR="00074750" w:rsidRPr="002C6829" w:rsidRDefault="00074750" w:rsidP="00074750">
            <w:pPr>
              <w:pStyle w:val="Tablebodycopy"/>
              <w:jc w:val="center"/>
            </w:pPr>
            <w:r w:rsidRPr="002C6829">
              <w:t>11%</w:t>
            </w:r>
          </w:p>
        </w:tc>
        <w:tc>
          <w:tcPr>
            <w:tcW w:w="450" w:type="pct"/>
            <w:noWrap/>
            <w:vAlign w:val="center"/>
          </w:tcPr>
          <w:p w14:paraId="03C79454" w14:textId="77777777" w:rsidR="00074750" w:rsidRPr="002C6829" w:rsidRDefault="00074750" w:rsidP="00074750">
            <w:pPr>
              <w:pStyle w:val="Tablebodycopy"/>
              <w:jc w:val="center"/>
            </w:pPr>
            <w:r w:rsidRPr="002C6829">
              <w:t>14%</w:t>
            </w:r>
          </w:p>
        </w:tc>
        <w:tc>
          <w:tcPr>
            <w:tcW w:w="423" w:type="pct"/>
            <w:noWrap/>
            <w:vAlign w:val="center"/>
          </w:tcPr>
          <w:p w14:paraId="1A921AE2" w14:textId="77777777" w:rsidR="00074750" w:rsidRPr="002C6829" w:rsidRDefault="00074750" w:rsidP="00074750">
            <w:pPr>
              <w:pStyle w:val="Tablebodycopy"/>
              <w:jc w:val="center"/>
            </w:pPr>
            <w:r w:rsidRPr="002C6829">
              <w:t>19%</w:t>
            </w:r>
          </w:p>
        </w:tc>
      </w:tr>
      <w:tr w:rsidR="00074750" w:rsidRPr="002C6829" w14:paraId="619B63F9" w14:textId="77777777" w:rsidTr="00074750">
        <w:trPr>
          <w:trHeight w:val="283"/>
        </w:trPr>
        <w:tc>
          <w:tcPr>
            <w:tcW w:w="888" w:type="pct"/>
            <w:vMerge/>
            <w:vAlign w:val="center"/>
          </w:tcPr>
          <w:p w14:paraId="04A73480" w14:textId="77777777" w:rsidR="00074750" w:rsidRPr="002C6829" w:rsidRDefault="00074750" w:rsidP="00074750">
            <w:pPr>
              <w:pStyle w:val="Tablebodycopy"/>
              <w:jc w:val="left"/>
            </w:pPr>
          </w:p>
        </w:tc>
        <w:tc>
          <w:tcPr>
            <w:tcW w:w="499" w:type="pct"/>
            <w:vAlign w:val="center"/>
          </w:tcPr>
          <w:p w14:paraId="1D95D484" w14:textId="77777777" w:rsidR="00074750" w:rsidRPr="002C6829" w:rsidRDefault="00074750" w:rsidP="00074750">
            <w:pPr>
              <w:pStyle w:val="Tablebodycopy"/>
              <w:jc w:val="left"/>
            </w:pPr>
            <w:r w:rsidRPr="002C6829">
              <w:t>Mod CN</w:t>
            </w:r>
          </w:p>
        </w:tc>
        <w:tc>
          <w:tcPr>
            <w:tcW w:w="448" w:type="pct"/>
            <w:noWrap/>
            <w:vAlign w:val="center"/>
          </w:tcPr>
          <w:p w14:paraId="18068068" w14:textId="77777777" w:rsidR="00074750" w:rsidRPr="002C6829" w:rsidRDefault="00074750" w:rsidP="00074750">
            <w:pPr>
              <w:pStyle w:val="Tablebodycopy"/>
              <w:jc w:val="center"/>
            </w:pPr>
            <w:r w:rsidRPr="002C6829">
              <w:t>15%</w:t>
            </w:r>
          </w:p>
        </w:tc>
        <w:tc>
          <w:tcPr>
            <w:tcW w:w="450" w:type="pct"/>
            <w:noWrap/>
            <w:vAlign w:val="center"/>
          </w:tcPr>
          <w:p w14:paraId="4C78CEF3" w14:textId="77777777" w:rsidR="00074750" w:rsidRPr="002C6829" w:rsidRDefault="00074750" w:rsidP="00074750">
            <w:pPr>
              <w:pStyle w:val="Tablebodycopy"/>
              <w:jc w:val="center"/>
            </w:pPr>
            <w:r w:rsidRPr="002C6829">
              <w:t>17%</w:t>
            </w:r>
          </w:p>
        </w:tc>
        <w:tc>
          <w:tcPr>
            <w:tcW w:w="448" w:type="pct"/>
            <w:noWrap/>
            <w:vAlign w:val="center"/>
          </w:tcPr>
          <w:p w14:paraId="51A830D2" w14:textId="77777777" w:rsidR="00074750" w:rsidRPr="002C6829" w:rsidRDefault="00074750" w:rsidP="00074750">
            <w:pPr>
              <w:pStyle w:val="Tablebodycopy"/>
              <w:jc w:val="center"/>
            </w:pPr>
            <w:r w:rsidRPr="002C6829">
              <w:t>13%</w:t>
            </w:r>
          </w:p>
        </w:tc>
        <w:tc>
          <w:tcPr>
            <w:tcW w:w="450" w:type="pct"/>
            <w:noWrap/>
            <w:vAlign w:val="center"/>
          </w:tcPr>
          <w:p w14:paraId="3C65BB63" w14:textId="77777777" w:rsidR="00074750" w:rsidRPr="002C6829" w:rsidRDefault="00074750" w:rsidP="00074750">
            <w:pPr>
              <w:pStyle w:val="Tablebodycopy"/>
              <w:jc w:val="center"/>
            </w:pPr>
            <w:r w:rsidRPr="002C6829">
              <w:t>16%</w:t>
            </w:r>
          </w:p>
        </w:tc>
        <w:tc>
          <w:tcPr>
            <w:tcW w:w="450" w:type="pct"/>
            <w:noWrap/>
            <w:vAlign w:val="center"/>
          </w:tcPr>
          <w:p w14:paraId="25D2894D" w14:textId="77777777" w:rsidR="00074750" w:rsidRPr="002C6829" w:rsidRDefault="00074750" w:rsidP="00074750">
            <w:pPr>
              <w:pStyle w:val="Tablebodycopy"/>
              <w:jc w:val="center"/>
            </w:pPr>
            <w:r w:rsidRPr="002C6829">
              <w:t>17%</w:t>
            </w:r>
          </w:p>
        </w:tc>
        <w:tc>
          <w:tcPr>
            <w:tcW w:w="494" w:type="pct"/>
            <w:noWrap/>
            <w:vAlign w:val="center"/>
          </w:tcPr>
          <w:p w14:paraId="18EA1BA1" w14:textId="77777777" w:rsidR="00074750" w:rsidRPr="002C6829" w:rsidRDefault="00074750" w:rsidP="00074750">
            <w:pPr>
              <w:pStyle w:val="Tablebodycopy"/>
              <w:jc w:val="center"/>
            </w:pPr>
            <w:r w:rsidRPr="002C6829">
              <w:t>8%</w:t>
            </w:r>
          </w:p>
        </w:tc>
        <w:tc>
          <w:tcPr>
            <w:tcW w:w="450" w:type="pct"/>
            <w:noWrap/>
            <w:vAlign w:val="center"/>
          </w:tcPr>
          <w:p w14:paraId="68329BFE" w14:textId="77777777" w:rsidR="00074750" w:rsidRPr="002C6829" w:rsidRDefault="00074750" w:rsidP="00074750">
            <w:pPr>
              <w:pStyle w:val="Tablebodycopy"/>
              <w:jc w:val="center"/>
            </w:pPr>
            <w:r w:rsidRPr="002C6829">
              <w:t>9%</w:t>
            </w:r>
          </w:p>
        </w:tc>
        <w:tc>
          <w:tcPr>
            <w:tcW w:w="423" w:type="pct"/>
            <w:noWrap/>
            <w:vAlign w:val="center"/>
          </w:tcPr>
          <w:p w14:paraId="78975B6D" w14:textId="77777777" w:rsidR="00074750" w:rsidRPr="002C6829" w:rsidRDefault="00074750" w:rsidP="00074750">
            <w:pPr>
              <w:pStyle w:val="Tablebodycopy"/>
              <w:jc w:val="center"/>
            </w:pPr>
            <w:r w:rsidRPr="002C6829">
              <w:t>6%</w:t>
            </w:r>
          </w:p>
        </w:tc>
      </w:tr>
      <w:tr w:rsidR="00074750" w:rsidRPr="002C6829" w14:paraId="34238D7E" w14:textId="77777777" w:rsidTr="00074750">
        <w:trPr>
          <w:trHeight w:val="283"/>
        </w:trPr>
        <w:tc>
          <w:tcPr>
            <w:tcW w:w="888" w:type="pct"/>
            <w:vMerge/>
            <w:vAlign w:val="center"/>
          </w:tcPr>
          <w:p w14:paraId="21573F92" w14:textId="77777777" w:rsidR="00074750" w:rsidRPr="002C6829" w:rsidRDefault="00074750" w:rsidP="00074750">
            <w:pPr>
              <w:pStyle w:val="Tablebodycopy"/>
              <w:jc w:val="left"/>
            </w:pPr>
          </w:p>
        </w:tc>
        <w:tc>
          <w:tcPr>
            <w:tcW w:w="499" w:type="pct"/>
            <w:vAlign w:val="center"/>
          </w:tcPr>
          <w:p w14:paraId="2B2E7E09" w14:textId="77777777" w:rsidR="00074750" w:rsidRPr="002C6829" w:rsidRDefault="00074750" w:rsidP="00074750">
            <w:pPr>
              <w:pStyle w:val="Tablebodycopy"/>
              <w:jc w:val="left"/>
            </w:pPr>
            <w:r w:rsidRPr="002C6829">
              <w:t>Low CN</w:t>
            </w:r>
          </w:p>
        </w:tc>
        <w:tc>
          <w:tcPr>
            <w:tcW w:w="448" w:type="pct"/>
            <w:noWrap/>
            <w:vAlign w:val="center"/>
          </w:tcPr>
          <w:p w14:paraId="31A5E960" w14:textId="77777777" w:rsidR="00074750" w:rsidRPr="002C6829" w:rsidRDefault="00074750" w:rsidP="00074750">
            <w:pPr>
              <w:pStyle w:val="Tablebodycopy"/>
              <w:jc w:val="center"/>
            </w:pPr>
            <w:r w:rsidRPr="002C6829">
              <w:t>35%</w:t>
            </w:r>
          </w:p>
        </w:tc>
        <w:tc>
          <w:tcPr>
            <w:tcW w:w="450" w:type="pct"/>
            <w:noWrap/>
            <w:vAlign w:val="center"/>
          </w:tcPr>
          <w:p w14:paraId="44F6D401" w14:textId="77777777" w:rsidR="00074750" w:rsidRPr="002C6829" w:rsidRDefault="00074750" w:rsidP="00074750">
            <w:pPr>
              <w:pStyle w:val="Tablebodycopy"/>
              <w:jc w:val="center"/>
            </w:pPr>
            <w:r w:rsidRPr="002C6829">
              <w:t>25%</w:t>
            </w:r>
          </w:p>
        </w:tc>
        <w:tc>
          <w:tcPr>
            <w:tcW w:w="448" w:type="pct"/>
            <w:noWrap/>
            <w:vAlign w:val="center"/>
          </w:tcPr>
          <w:p w14:paraId="4C2FF2D2" w14:textId="77777777" w:rsidR="00074750" w:rsidRPr="002C6829" w:rsidRDefault="00074750" w:rsidP="00074750">
            <w:pPr>
              <w:pStyle w:val="Tablebodycopy"/>
              <w:jc w:val="center"/>
            </w:pPr>
            <w:r w:rsidRPr="002C6829">
              <w:t>11%</w:t>
            </w:r>
          </w:p>
        </w:tc>
        <w:tc>
          <w:tcPr>
            <w:tcW w:w="450" w:type="pct"/>
            <w:noWrap/>
            <w:vAlign w:val="center"/>
          </w:tcPr>
          <w:p w14:paraId="66832E90" w14:textId="77777777" w:rsidR="00074750" w:rsidRPr="002C6829" w:rsidRDefault="00074750" w:rsidP="00074750">
            <w:pPr>
              <w:pStyle w:val="Tablebodycopy"/>
              <w:jc w:val="center"/>
            </w:pPr>
            <w:r w:rsidRPr="002C6829">
              <w:t>12%</w:t>
            </w:r>
          </w:p>
        </w:tc>
        <w:tc>
          <w:tcPr>
            <w:tcW w:w="450" w:type="pct"/>
            <w:noWrap/>
            <w:vAlign w:val="center"/>
          </w:tcPr>
          <w:p w14:paraId="519E4711" w14:textId="77777777" w:rsidR="00074750" w:rsidRPr="002C6829" w:rsidRDefault="00074750" w:rsidP="00074750">
            <w:pPr>
              <w:pStyle w:val="Tablebodycopy"/>
              <w:jc w:val="center"/>
            </w:pPr>
            <w:r w:rsidRPr="002C6829">
              <w:t>8%</w:t>
            </w:r>
          </w:p>
        </w:tc>
        <w:tc>
          <w:tcPr>
            <w:tcW w:w="494" w:type="pct"/>
            <w:noWrap/>
            <w:vAlign w:val="center"/>
          </w:tcPr>
          <w:p w14:paraId="40194193" w14:textId="77777777" w:rsidR="00074750" w:rsidRPr="002C6829" w:rsidRDefault="00074750" w:rsidP="00074750">
            <w:pPr>
              <w:pStyle w:val="Tablebodycopy"/>
              <w:jc w:val="center"/>
            </w:pPr>
            <w:r w:rsidRPr="002C6829">
              <w:t>3%</w:t>
            </w:r>
          </w:p>
        </w:tc>
        <w:tc>
          <w:tcPr>
            <w:tcW w:w="450" w:type="pct"/>
            <w:noWrap/>
            <w:vAlign w:val="center"/>
          </w:tcPr>
          <w:p w14:paraId="23F57B8C" w14:textId="77777777" w:rsidR="00074750" w:rsidRPr="002C6829" w:rsidRDefault="00074750" w:rsidP="00074750">
            <w:pPr>
              <w:pStyle w:val="Tablebodycopy"/>
              <w:jc w:val="center"/>
            </w:pPr>
            <w:r w:rsidRPr="002C6829">
              <w:t>3%</w:t>
            </w:r>
          </w:p>
        </w:tc>
        <w:tc>
          <w:tcPr>
            <w:tcW w:w="423" w:type="pct"/>
            <w:noWrap/>
            <w:vAlign w:val="center"/>
          </w:tcPr>
          <w:p w14:paraId="1B9166DB" w14:textId="77777777" w:rsidR="00074750" w:rsidRPr="002C6829" w:rsidRDefault="00074750" w:rsidP="00074750">
            <w:pPr>
              <w:pStyle w:val="Tablebodycopy"/>
              <w:jc w:val="center"/>
            </w:pPr>
            <w:r w:rsidRPr="002C6829">
              <w:t>4%</w:t>
            </w:r>
          </w:p>
        </w:tc>
      </w:tr>
    </w:tbl>
    <w:p w14:paraId="52F7DB83" w14:textId="77777777" w:rsidR="00074750" w:rsidRPr="002C6829" w:rsidRDefault="00074750" w:rsidP="00074750">
      <w:pPr>
        <w:spacing w:after="0" w:line="240" w:lineRule="auto"/>
        <w:jc w:val="left"/>
        <w:rPr>
          <w:rFonts w:eastAsiaTheme="majorEastAsia" w:cstheme="majorBidi"/>
          <w:b/>
          <w:iCs/>
          <w:color w:val="FC612E" w:themeColor="accent2"/>
          <w:lang w:val="en-AU"/>
        </w:rPr>
      </w:pPr>
      <w:r w:rsidRPr="002C6829">
        <w:rPr>
          <w:lang w:val="en-AU"/>
        </w:rPr>
        <w:br w:type="page"/>
      </w:r>
    </w:p>
    <w:p w14:paraId="09AD0809" w14:textId="77777777" w:rsidR="00074750" w:rsidRPr="002C6829" w:rsidRDefault="00074750" w:rsidP="00074750">
      <w:pPr>
        <w:pStyle w:val="Heading4"/>
        <w:rPr>
          <w:lang w:val="en-AU"/>
        </w:rPr>
      </w:pPr>
      <w:r w:rsidRPr="002C6829">
        <w:rPr>
          <w:lang w:val="en-AU"/>
        </w:rPr>
        <w:lastRenderedPageBreak/>
        <w:t>Past pro-environmental behaviours</w:t>
      </w:r>
    </w:p>
    <w:p w14:paraId="267128B2" w14:textId="77777777" w:rsidR="00074750" w:rsidRPr="002C6829" w:rsidRDefault="00074750" w:rsidP="00074750">
      <w:pPr>
        <w:pStyle w:val="Heading5"/>
        <w:rPr>
          <w:noProof/>
          <w:lang w:val="en-AU"/>
        </w:rPr>
      </w:pPr>
      <w:r w:rsidRPr="002C6829">
        <w:rPr>
          <w:noProof/>
          <w:lang w:val="en-AU"/>
        </w:rPr>
        <w:t>Controlled the movements of your pet (pet owners)</w:t>
      </w:r>
    </w:p>
    <w:p w14:paraId="5E3307D5" w14:textId="77777777" w:rsidR="00074750" w:rsidRPr="002C6829" w:rsidRDefault="00074750" w:rsidP="00074750">
      <w:pPr>
        <w:spacing w:after="120" w:line="240" w:lineRule="auto"/>
        <w:jc w:val="left"/>
        <w:rPr>
          <w:rFonts w:ascii="Arial Narrow" w:eastAsia="Arial Narrow" w:hAnsi="Arial Narrow" w:cs="Arial Narrow"/>
          <w:sz w:val="24"/>
          <w:lang w:val="en-AU" w:eastAsia="en-AU"/>
        </w:rPr>
      </w:pPr>
      <w:r w:rsidRPr="002C6829">
        <w:rPr>
          <w:rFonts w:ascii="Arial Narrow" w:eastAsia="Arial Narrow" w:hAnsi="Arial Narrow" w:cs="Arial Narrow"/>
          <w:noProof/>
          <w:sz w:val="24"/>
          <w:lang w:val="en-AU" w:eastAsia="en-AU"/>
        </w:rPr>
        <w:drawing>
          <wp:inline distT="0" distB="0" distL="0" distR="0" wp14:anchorId="6F7C80A4" wp14:editId="16601282">
            <wp:extent cx="5760000" cy="1008000"/>
            <wp:effectExtent l="0" t="0" r="0" b="1905"/>
            <wp:docPr id="77" name="Chart 77"/>
            <wp:cNvGraphicFramePr/>
            <a:graphic xmlns:a="http://schemas.openxmlformats.org/drawingml/2006/main">
              <a:graphicData uri="http://schemas.openxmlformats.org/drawingml/2006/chart">
                <c:chart xmlns:c="http://schemas.openxmlformats.org/drawingml/2006/chart" xmlns:r="http://schemas.openxmlformats.org/officeDocument/2006/relationships" r:id="rId124"/>
              </a:graphicData>
            </a:graphic>
          </wp:inline>
        </w:drawing>
      </w:r>
    </w:p>
    <w:p w14:paraId="66C0680B" w14:textId="77777777" w:rsidR="00074750" w:rsidRPr="002C6829" w:rsidRDefault="00074750" w:rsidP="00074750">
      <w:pPr>
        <w:pStyle w:val="Heading5"/>
        <w:rPr>
          <w:noProof/>
          <w:lang w:val="en-AU"/>
        </w:rPr>
      </w:pPr>
      <w:r w:rsidRPr="002C6829">
        <w:rPr>
          <w:noProof/>
          <w:lang w:val="en-AU"/>
        </w:rPr>
        <w:t>Plant native plants</w:t>
      </w:r>
    </w:p>
    <w:p w14:paraId="7E645CE3" w14:textId="77777777" w:rsidR="00074750" w:rsidRPr="002C6829" w:rsidRDefault="00074750" w:rsidP="00074750">
      <w:pPr>
        <w:rPr>
          <w:lang w:val="en-AU"/>
        </w:rPr>
      </w:pPr>
      <w:r w:rsidRPr="002C6829">
        <w:rPr>
          <w:rFonts w:ascii="Arial Narrow" w:eastAsia="Arial Narrow" w:hAnsi="Arial Narrow" w:cs="Arial Narrow"/>
          <w:noProof/>
          <w:sz w:val="24"/>
          <w:lang w:val="en-AU" w:eastAsia="en-AU"/>
        </w:rPr>
        <w:drawing>
          <wp:inline distT="0" distB="0" distL="0" distR="0" wp14:anchorId="7EB2D3AC" wp14:editId="2D6F7482">
            <wp:extent cx="5727700" cy="1002190"/>
            <wp:effectExtent l="0" t="0" r="6350" b="7620"/>
            <wp:docPr id="78" name="Chart 78"/>
            <wp:cNvGraphicFramePr/>
            <a:graphic xmlns:a="http://schemas.openxmlformats.org/drawingml/2006/main">
              <a:graphicData uri="http://schemas.openxmlformats.org/drawingml/2006/chart">
                <c:chart xmlns:c="http://schemas.openxmlformats.org/drawingml/2006/chart" xmlns:r="http://schemas.openxmlformats.org/officeDocument/2006/relationships" r:id="rId125"/>
              </a:graphicData>
            </a:graphic>
          </wp:inline>
        </w:drawing>
      </w:r>
    </w:p>
    <w:p w14:paraId="6B4C6A12" w14:textId="77777777" w:rsidR="00074750" w:rsidRPr="002C6829" w:rsidRDefault="00074750" w:rsidP="00074750">
      <w:pPr>
        <w:pStyle w:val="Heading5"/>
        <w:rPr>
          <w:noProof/>
          <w:lang w:val="en-AU"/>
        </w:rPr>
      </w:pPr>
      <w:r w:rsidRPr="002C6829">
        <w:rPr>
          <w:noProof/>
          <w:lang w:val="en-AU"/>
        </w:rPr>
        <w:t>Reduce energy use</w:t>
      </w:r>
    </w:p>
    <w:p w14:paraId="6D8E2D3F" w14:textId="77777777" w:rsidR="00074750" w:rsidRPr="002C6829" w:rsidRDefault="00074750" w:rsidP="00074750">
      <w:pPr>
        <w:rPr>
          <w:lang w:val="en-AU"/>
        </w:rPr>
      </w:pPr>
      <w:r w:rsidRPr="002C6829">
        <w:rPr>
          <w:rFonts w:ascii="Arial Narrow" w:eastAsia="Arial Narrow" w:hAnsi="Arial Narrow" w:cs="Arial Narrow"/>
          <w:noProof/>
          <w:sz w:val="24"/>
          <w:lang w:val="en-AU" w:eastAsia="en-AU"/>
        </w:rPr>
        <w:drawing>
          <wp:inline distT="0" distB="0" distL="0" distR="0" wp14:anchorId="27D55EFE" wp14:editId="3FA9FFDA">
            <wp:extent cx="5727700" cy="1002030"/>
            <wp:effectExtent l="0" t="0" r="6350" b="7620"/>
            <wp:docPr id="80" name="Chart 80"/>
            <wp:cNvGraphicFramePr/>
            <a:graphic xmlns:a="http://schemas.openxmlformats.org/drawingml/2006/main">
              <a:graphicData uri="http://schemas.openxmlformats.org/drawingml/2006/chart">
                <c:chart xmlns:c="http://schemas.openxmlformats.org/drawingml/2006/chart" xmlns:r="http://schemas.openxmlformats.org/officeDocument/2006/relationships" r:id="rId126"/>
              </a:graphicData>
            </a:graphic>
          </wp:inline>
        </w:drawing>
      </w:r>
    </w:p>
    <w:p w14:paraId="015BF018" w14:textId="77777777" w:rsidR="00074750" w:rsidRPr="002C6829" w:rsidRDefault="00074750" w:rsidP="00074750">
      <w:pPr>
        <w:pStyle w:val="Heading5"/>
        <w:rPr>
          <w:noProof/>
          <w:lang w:val="en-AU"/>
        </w:rPr>
      </w:pPr>
      <w:r w:rsidRPr="002C6829">
        <w:rPr>
          <w:noProof/>
          <w:lang w:val="en-AU"/>
        </w:rPr>
        <w:t>Chosen sustainable seafood</w:t>
      </w:r>
    </w:p>
    <w:p w14:paraId="3F1684BD" w14:textId="77777777" w:rsidR="00074750" w:rsidRPr="002C6829" w:rsidRDefault="00074750" w:rsidP="00074750">
      <w:pPr>
        <w:rPr>
          <w:lang w:val="en-AU"/>
        </w:rPr>
      </w:pPr>
      <w:r w:rsidRPr="002C6829">
        <w:rPr>
          <w:rFonts w:ascii="Arial Narrow" w:eastAsia="Arial Narrow" w:hAnsi="Arial Narrow" w:cs="Arial Narrow"/>
          <w:noProof/>
          <w:sz w:val="24"/>
          <w:lang w:val="en-AU" w:eastAsia="en-AU"/>
        </w:rPr>
        <w:drawing>
          <wp:inline distT="0" distB="0" distL="0" distR="0" wp14:anchorId="77C93645" wp14:editId="7D33DA5E">
            <wp:extent cx="5727700" cy="1002030"/>
            <wp:effectExtent l="0" t="0" r="6350" b="7620"/>
            <wp:docPr id="81" name="Chart 81"/>
            <wp:cNvGraphicFramePr/>
            <a:graphic xmlns:a="http://schemas.openxmlformats.org/drawingml/2006/main">
              <a:graphicData uri="http://schemas.openxmlformats.org/drawingml/2006/chart">
                <c:chart xmlns:c="http://schemas.openxmlformats.org/drawingml/2006/chart" xmlns:r="http://schemas.openxmlformats.org/officeDocument/2006/relationships" r:id="rId127"/>
              </a:graphicData>
            </a:graphic>
          </wp:inline>
        </w:drawing>
      </w:r>
    </w:p>
    <w:p w14:paraId="5DEF0D18" w14:textId="77777777" w:rsidR="00074750" w:rsidRPr="002C6829" w:rsidRDefault="00074750" w:rsidP="00074750">
      <w:pPr>
        <w:pStyle w:val="Heading5"/>
        <w:rPr>
          <w:noProof/>
          <w:lang w:val="en-AU"/>
        </w:rPr>
      </w:pPr>
      <w:r w:rsidRPr="002C6829">
        <w:rPr>
          <w:noProof/>
          <w:lang w:val="en-AU"/>
        </w:rPr>
        <w:t>Used public transport rather than driving</w:t>
      </w:r>
    </w:p>
    <w:p w14:paraId="36D62D22" w14:textId="04AD0B48" w:rsidR="00074750" w:rsidRDefault="00074750" w:rsidP="00074750">
      <w:pPr>
        <w:rPr>
          <w:lang w:val="en-AU"/>
        </w:rPr>
      </w:pPr>
      <w:r w:rsidRPr="002C6829">
        <w:rPr>
          <w:rFonts w:ascii="Arial Narrow" w:eastAsia="Arial Narrow" w:hAnsi="Arial Narrow" w:cs="Arial Narrow"/>
          <w:noProof/>
          <w:sz w:val="24"/>
          <w:lang w:val="en-AU" w:eastAsia="en-AU"/>
        </w:rPr>
        <w:drawing>
          <wp:inline distT="0" distB="0" distL="0" distR="0" wp14:anchorId="494D382A" wp14:editId="32709261">
            <wp:extent cx="5727700" cy="1002030"/>
            <wp:effectExtent l="0" t="0" r="6350" b="7620"/>
            <wp:docPr id="82" name="Chart 82"/>
            <wp:cNvGraphicFramePr/>
            <a:graphic xmlns:a="http://schemas.openxmlformats.org/drawingml/2006/main">
              <a:graphicData uri="http://schemas.openxmlformats.org/drawingml/2006/chart">
                <c:chart xmlns:c="http://schemas.openxmlformats.org/drawingml/2006/chart" xmlns:r="http://schemas.openxmlformats.org/officeDocument/2006/relationships" r:id="rId128"/>
              </a:graphicData>
            </a:graphic>
          </wp:inline>
        </w:drawing>
      </w:r>
    </w:p>
    <w:p w14:paraId="4A71F11B" w14:textId="77777777" w:rsidR="00F23BC2" w:rsidRPr="002C6829" w:rsidRDefault="00F23BC2" w:rsidP="00F23BC2">
      <w:pPr>
        <w:spacing w:after="120" w:line="240" w:lineRule="auto"/>
        <w:rPr>
          <w:rFonts w:ascii="Arial" w:eastAsia="Calibri" w:hAnsi="Arial" w:cs="Arial"/>
          <w:b/>
          <w:sz w:val="18"/>
          <w:szCs w:val="20"/>
          <w:lang w:val="en-AU"/>
        </w:rPr>
      </w:pPr>
      <w:r w:rsidRPr="002C6829">
        <w:rPr>
          <w:rFonts w:ascii="Arial" w:eastAsia="Calibri" w:hAnsi="Arial" w:cs="Arial"/>
          <w:b/>
          <w:sz w:val="18"/>
          <w:szCs w:val="20"/>
          <w:lang w:val="en-AU"/>
        </w:rPr>
        <w:t>Key</w:t>
      </w:r>
    </w:p>
    <w:tbl>
      <w:tblPr>
        <w:tblW w:w="3911" w:type="pct"/>
        <w:tblLook w:val="04A0" w:firstRow="1" w:lastRow="0" w:firstColumn="1" w:lastColumn="0" w:noHBand="0" w:noVBand="1"/>
      </w:tblPr>
      <w:tblGrid>
        <w:gridCol w:w="1411"/>
        <w:gridCol w:w="1411"/>
        <w:gridCol w:w="1411"/>
        <w:gridCol w:w="1411"/>
        <w:gridCol w:w="1411"/>
      </w:tblGrid>
      <w:tr w:rsidR="00F23BC2" w:rsidRPr="002C6829" w14:paraId="6697E119" w14:textId="77777777" w:rsidTr="003B6F17">
        <w:tc>
          <w:tcPr>
            <w:tcW w:w="1000" w:type="pct"/>
          </w:tcPr>
          <w:tbl>
            <w:tblPr>
              <w:tblpPr w:leftFromText="180" w:rightFromText="180" w:vertAnchor="text" w:horzAnchor="page" w:tblpXSpec="center" w:tblpY="33"/>
              <w:tblOverlap w:val="never"/>
              <w:tblW w:w="0" w:type="auto"/>
              <w:tblLook w:val="04A0" w:firstRow="1" w:lastRow="0" w:firstColumn="1" w:lastColumn="0" w:noHBand="0" w:noVBand="1"/>
            </w:tblPr>
            <w:tblGrid>
              <w:gridCol w:w="317"/>
            </w:tblGrid>
            <w:tr w:rsidR="00F23BC2" w:rsidRPr="002C6829" w14:paraId="56871AFF" w14:textId="77777777" w:rsidTr="003B6F17">
              <w:trPr>
                <w:trHeight w:val="283"/>
              </w:trPr>
              <w:tc>
                <w:tcPr>
                  <w:tcW w:w="317" w:type="dxa"/>
                  <w:tcBorders>
                    <w:top w:val="single" w:sz="4" w:space="0" w:color="auto"/>
                    <w:left w:val="single" w:sz="4" w:space="0" w:color="auto"/>
                    <w:bottom w:val="single" w:sz="4" w:space="0" w:color="auto"/>
                    <w:right w:val="single" w:sz="4" w:space="0" w:color="auto"/>
                  </w:tcBorders>
                  <w:shd w:val="clear" w:color="auto" w:fill="D7191C"/>
                </w:tcPr>
                <w:p w14:paraId="103B85C2" w14:textId="77777777" w:rsidR="00F23BC2" w:rsidRPr="002C6829" w:rsidRDefault="00F23BC2" w:rsidP="003B6F17">
                  <w:pPr>
                    <w:spacing w:after="0" w:line="240" w:lineRule="auto"/>
                    <w:rPr>
                      <w:rFonts w:ascii="Arial" w:eastAsia="Calibri" w:hAnsi="Arial" w:cs="Arial"/>
                      <w:bCs/>
                      <w:sz w:val="18"/>
                      <w:szCs w:val="20"/>
                      <w:lang w:val="en-AU"/>
                    </w:rPr>
                  </w:pPr>
                </w:p>
              </w:tc>
            </w:tr>
          </w:tbl>
          <w:p w14:paraId="18239955" w14:textId="77777777" w:rsidR="00F23BC2" w:rsidRPr="002C6829" w:rsidRDefault="00F23BC2" w:rsidP="003B6F17">
            <w:pPr>
              <w:spacing w:after="120" w:line="240" w:lineRule="auto"/>
              <w:rPr>
                <w:rFonts w:ascii="Arial" w:eastAsia="Calibri" w:hAnsi="Arial" w:cs="Arial"/>
                <w:bCs/>
                <w:i/>
                <w:iCs/>
                <w:sz w:val="18"/>
                <w:szCs w:val="20"/>
                <w:lang w:val="en-AU"/>
              </w:rPr>
            </w:pPr>
          </w:p>
        </w:tc>
        <w:tc>
          <w:tcPr>
            <w:tcW w:w="1000" w:type="pct"/>
          </w:tcPr>
          <w:tbl>
            <w:tblPr>
              <w:tblpPr w:leftFromText="180" w:rightFromText="180" w:vertAnchor="text" w:horzAnchor="page" w:tblpXSpec="center" w:tblpY="33"/>
              <w:tblOverlap w:val="never"/>
              <w:tblW w:w="0" w:type="auto"/>
              <w:tblLook w:val="04A0" w:firstRow="1" w:lastRow="0" w:firstColumn="1" w:lastColumn="0" w:noHBand="0" w:noVBand="1"/>
            </w:tblPr>
            <w:tblGrid>
              <w:gridCol w:w="317"/>
            </w:tblGrid>
            <w:tr w:rsidR="00F23BC2" w:rsidRPr="002C6829" w14:paraId="1DF43951" w14:textId="77777777" w:rsidTr="003B6F17">
              <w:trPr>
                <w:trHeight w:val="283"/>
              </w:trPr>
              <w:tc>
                <w:tcPr>
                  <w:tcW w:w="317" w:type="dxa"/>
                  <w:tcBorders>
                    <w:top w:val="single" w:sz="4" w:space="0" w:color="auto"/>
                    <w:left w:val="single" w:sz="4" w:space="0" w:color="auto"/>
                    <w:bottom w:val="single" w:sz="4" w:space="0" w:color="auto"/>
                    <w:right w:val="single" w:sz="4" w:space="0" w:color="auto"/>
                  </w:tcBorders>
                  <w:shd w:val="clear" w:color="auto" w:fill="FDAE61"/>
                </w:tcPr>
                <w:p w14:paraId="28BE0C8D" w14:textId="77777777" w:rsidR="00F23BC2" w:rsidRPr="002C6829" w:rsidRDefault="00F23BC2" w:rsidP="003B6F17">
                  <w:pPr>
                    <w:spacing w:after="0" w:line="240" w:lineRule="auto"/>
                    <w:jc w:val="center"/>
                    <w:rPr>
                      <w:rFonts w:ascii="Arial" w:eastAsia="Calibri" w:hAnsi="Arial" w:cs="Arial"/>
                      <w:bCs/>
                      <w:sz w:val="18"/>
                      <w:szCs w:val="20"/>
                      <w:lang w:val="en-AU"/>
                    </w:rPr>
                  </w:pPr>
                </w:p>
              </w:tc>
            </w:tr>
          </w:tbl>
          <w:p w14:paraId="3D47A5D4" w14:textId="77777777" w:rsidR="00F23BC2" w:rsidRPr="002C6829" w:rsidRDefault="00F23BC2" w:rsidP="003B6F17">
            <w:pPr>
              <w:spacing w:after="120" w:line="240" w:lineRule="auto"/>
              <w:rPr>
                <w:rFonts w:ascii="Arial" w:eastAsia="Calibri" w:hAnsi="Arial" w:cs="Arial"/>
                <w:bCs/>
                <w:i/>
                <w:iCs/>
                <w:sz w:val="18"/>
                <w:szCs w:val="20"/>
                <w:lang w:val="en-AU"/>
              </w:rPr>
            </w:pPr>
          </w:p>
        </w:tc>
        <w:tc>
          <w:tcPr>
            <w:tcW w:w="1000" w:type="pct"/>
          </w:tcPr>
          <w:tbl>
            <w:tblPr>
              <w:tblpPr w:leftFromText="180" w:rightFromText="180" w:vertAnchor="text" w:horzAnchor="page" w:tblpXSpec="center" w:tblpY="33"/>
              <w:tblOverlap w:val="never"/>
              <w:tblW w:w="0" w:type="auto"/>
              <w:tblLook w:val="04A0" w:firstRow="1" w:lastRow="0" w:firstColumn="1" w:lastColumn="0" w:noHBand="0" w:noVBand="1"/>
            </w:tblPr>
            <w:tblGrid>
              <w:gridCol w:w="317"/>
            </w:tblGrid>
            <w:tr w:rsidR="00F23BC2" w:rsidRPr="002C6829" w14:paraId="34CF0E6A" w14:textId="77777777" w:rsidTr="003B6F17">
              <w:trPr>
                <w:trHeight w:val="283"/>
              </w:trPr>
              <w:tc>
                <w:tcPr>
                  <w:tcW w:w="317" w:type="dxa"/>
                  <w:tcBorders>
                    <w:top w:val="single" w:sz="4" w:space="0" w:color="auto"/>
                    <w:left w:val="single" w:sz="4" w:space="0" w:color="auto"/>
                    <w:bottom w:val="single" w:sz="4" w:space="0" w:color="auto"/>
                    <w:right w:val="single" w:sz="4" w:space="0" w:color="auto"/>
                  </w:tcBorders>
                  <w:shd w:val="clear" w:color="auto" w:fill="FFFFBF"/>
                </w:tcPr>
                <w:p w14:paraId="00B181D9" w14:textId="77777777" w:rsidR="00F23BC2" w:rsidRPr="002C6829" w:rsidRDefault="00F23BC2" w:rsidP="003B6F17">
                  <w:pPr>
                    <w:spacing w:after="0" w:line="240" w:lineRule="auto"/>
                    <w:rPr>
                      <w:rFonts w:ascii="Arial" w:eastAsia="Calibri" w:hAnsi="Arial" w:cs="Arial"/>
                      <w:bCs/>
                      <w:sz w:val="18"/>
                      <w:szCs w:val="20"/>
                      <w:lang w:val="en-AU"/>
                    </w:rPr>
                  </w:pPr>
                </w:p>
              </w:tc>
            </w:tr>
          </w:tbl>
          <w:p w14:paraId="0668D546" w14:textId="77777777" w:rsidR="00F23BC2" w:rsidRPr="002C6829" w:rsidRDefault="00F23BC2" w:rsidP="003B6F17">
            <w:pPr>
              <w:spacing w:after="120" w:line="240" w:lineRule="auto"/>
              <w:rPr>
                <w:rFonts w:ascii="Arial" w:eastAsia="Calibri" w:hAnsi="Arial" w:cs="Arial"/>
                <w:bCs/>
                <w:i/>
                <w:iCs/>
                <w:sz w:val="18"/>
                <w:szCs w:val="20"/>
                <w:lang w:val="en-AU"/>
              </w:rPr>
            </w:pPr>
          </w:p>
        </w:tc>
        <w:tc>
          <w:tcPr>
            <w:tcW w:w="1000" w:type="pct"/>
          </w:tcPr>
          <w:tbl>
            <w:tblPr>
              <w:tblpPr w:leftFromText="180" w:rightFromText="180" w:vertAnchor="text" w:horzAnchor="page" w:tblpXSpec="center" w:tblpY="33"/>
              <w:tblOverlap w:val="never"/>
              <w:tblW w:w="0" w:type="auto"/>
              <w:tblLook w:val="04A0" w:firstRow="1" w:lastRow="0" w:firstColumn="1" w:lastColumn="0" w:noHBand="0" w:noVBand="1"/>
            </w:tblPr>
            <w:tblGrid>
              <w:gridCol w:w="317"/>
            </w:tblGrid>
            <w:tr w:rsidR="00F23BC2" w:rsidRPr="002C6829" w14:paraId="3D47C7A3" w14:textId="77777777" w:rsidTr="003B6F17">
              <w:trPr>
                <w:trHeight w:val="283"/>
              </w:trPr>
              <w:tc>
                <w:tcPr>
                  <w:tcW w:w="317" w:type="dxa"/>
                  <w:tcBorders>
                    <w:top w:val="single" w:sz="4" w:space="0" w:color="auto"/>
                    <w:left w:val="single" w:sz="4" w:space="0" w:color="auto"/>
                    <w:bottom w:val="single" w:sz="4" w:space="0" w:color="auto"/>
                    <w:right w:val="single" w:sz="4" w:space="0" w:color="auto"/>
                  </w:tcBorders>
                  <w:shd w:val="clear" w:color="auto" w:fill="A6D96A"/>
                </w:tcPr>
                <w:p w14:paraId="7ECA9875" w14:textId="77777777" w:rsidR="00F23BC2" w:rsidRPr="002C6829" w:rsidRDefault="00F23BC2" w:rsidP="003B6F17">
                  <w:pPr>
                    <w:spacing w:after="0" w:line="240" w:lineRule="auto"/>
                    <w:rPr>
                      <w:rFonts w:ascii="Arial" w:eastAsia="Calibri" w:hAnsi="Arial" w:cs="Arial"/>
                      <w:bCs/>
                      <w:sz w:val="18"/>
                      <w:szCs w:val="20"/>
                      <w:lang w:val="en-AU"/>
                    </w:rPr>
                  </w:pPr>
                </w:p>
              </w:tc>
            </w:tr>
          </w:tbl>
          <w:p w14:paraId="05C29581" w14:textId="77777777" w:rsidR="00F23BC2" w:rsidRPr="002C6829" w:rsidRDefault="00F23BC2" w:rsidP="003B6F17">
            <w:pPr>
              <w:spacing w:after="120" w:line="240" w:lineRule="auto"/>
              <w:rPr>
                <w:rFonts w:ascii="Arial" w:eastAsia="Calibri" w:hAnsi="Arial" w:cs="Arial"/>
                <w:bCs/>
                <w:i/>
                <w:iCs/>
                <w:sz w:val="18"/>
                <w:szCs w:val="20"/>
                <w:lang w:val="en-AU"/>
              </w:rPr>
            </w:pPr>
          </w:p>
        </w:tc>
        <w:tc>
          <w:tcPr>
            <w:tcW w:w="1000" w:type="pct"/>
          </w:tcPr>
          <w:tbl>
            <w:tblPr>
              <w:tblpPr w:leftFromText="180" w:rightFromText="180" w:vertAnchor="text" w:horzAnchor="page" w:tblpXSpec="center" w:tblpY="33"/>
              <w:tblOverlap w:val="never"/>
              <w:tblW w:w="0" w:type="auto"/>
              <w:tblLook w:val="04A0" w:firstRow="1" w:lastRow="0" w:firstColumn="1" w:lastColumn="0" w:noHBand="0" w:noVBand="1"/>
            </w:tblPr>
            <w:tblGrid>
              <w:gridCol w:w="317"/>
            </w:tblGrid>
            <w:tr w:rsidR="00F23BC2" w:rsidRPr="002C6829" w14:paraId="108696D7" w14:textId="77777777" w:rsidTr="003B6F17">
              <w:trPr>
                <w:trHeight w:val="283"/>
              </w:trPr>
              <w:tc>
                <w:tcPr>
                  <w:tcW w:w="317" w:type="dxa"/>
                  <w:tcBorders>
                    <w:top w:val="single" w:sz="4" w:space="0" w:color="auto"/>
                    <w:left w:val="single" w:sz="4" w:space="0" w:color="auto"/>
                    <w:bottom w:val="single" w:sz="4" w:space="0" w:color="auto"/>
                    <w:right w:val="single" w:sz="4" w:space="0" w:color="auto"/>
                  </w:tcBorders>
                  <w:shd w:val="clear" w:color="auto" w:fill="1A9641"/>
                </w:tcPr>
                <w:p w14:paraId="14EE2ED0" w14:textId="77777777" w:rsidR="00F23BC2" w:rsidRPr="002C6829" w:rsidRDefault="00F23BC2" w:rsidP="003B6F17">
                  <w:pPr>
                    <w:spacing w:after="0" w:line="240" w:lineRule="auto"/>
                    <w:rPr>
                      <w:rFonts w:ascii="Arial" w:eastAsia="Calibri" w:hAnsi="Arial" w:cs="Arial"/>
                      <w:bCs/>
                      <w:sz w:val="18"/>
                      <w:szCs w:val="20"/>
                      <w:lang w:val="en-AU"/>
                    </w:rPr>
                  </w:pPr>
                </w:p>
              </w:tc>
            </w:tr>
          </w:tbl>
          <w:p w14:paraId="16556F34" w14:textId="77777777" w:rsidR="00F23BC2" w:rsidRPr="002C6829" w:rsidRDefault="00F23BC2" w:rsidP="003B6F17">
            <w:pPr>
              <w:spacing w:after="120" w:line="240" w:lineRule="auto"/>
              <w:rPr>
                <w:rFonts w:ascii="Arial" w:eastAsia="Calibri" w:hAnsi="Arial" w:cs="Arial"/>
                <w:bCs/>
                <w:i/>
                <w:iCs/>
                <w:sz w:val="18"/>
                <w:szCs w:val="20"/>
                <w:lang w:val="en-AU"/>
              </w:rPr>
            </w:pPr>
          </w:p>
        </w:tc>
      </w:tr>
      <w:tr w:rsidR="00F23BC2" w:rsidRPr="002C6829" w14:paraId="213134F5" w14:textId="77777777" w:rsidTr="003B6F17">
        <w:trPr>
          <w:trHeight w:val="359"/>
        </w:trPr>
        <w:tc>
          <w:tcPr>
            <w:tcW w:w="1000" w:type="pct"/>
          </w:tcPr>
          <w:p w14:paraId="6BA379A9" w14:textId="77777777" w:rsidR="00F23BC2" w:rsidRPr="002C6829" w:rsidRDefault="00F23BC2" w:rsidP="003B6F17">
            <w:pPr>
              <w:spacing w:before="80" w:after="0" w:line="240" w:lineRule="auto"/>
              <w:jc w:val="center"/>
              <w:rPr>
                <w:rFonts w:ascii="Arial" w:eastAsia="Calibri" w:hAnsi="Arial" w:cs="Arial"/>
                <w:bCs/>
                <w:sz w:val="18"/>
                <w:szCs w:val="20"/>
                <w:lang w:val="en-AU"/>
              </w:rPr>
            </w:pPr>
            <w:r w:rsidRPr="002C6829">
              <w:rPr>
                <w:rFonts w:ascii="Arial" w:eastAsia="Calibri" w:hAnsi="Arial" w:cs="Arial"/>
                <w:bCs/>
                <w:sz w:val="18"/>
                <w:szCs w:val="20"/>
                <w:lang w:val="en-AU"/>
              </w:rPr>
              <w:t>Never</w:t>
            </w:r>
          </w:p>
        </w:tc>
        <w:tc>
          <w:tcPr>
            <w:tcW w:w="1000" w:type="pct"/>
          </w:tcPr>
          <w:p w14:paraId="797F32B7" w14:textId="77777777" w:rsidR="00F23BC2" w:rsidRPr="002C6829" w:rsidRDefault="00F23BC2" w:rsidP="003B6F17">
            <w:pPr>
              <w:spacing w:before="80" w:after="0" w:line="240" w:lineRule="auto"/>
              <w:jc w:val="center"/>
              <w:rPr>
                <w:rFonts w:ascii="Arial" w:eastAsia="Calibri" w:hAnsi="Arial" w:cs="Arial"/>
                <w:bCs/>
                <w:sz w:val="18"/>
                <w:szCs w:val="20"/>
                <w:lang w:val="en-AU"/>
              </w:rPr>
            </w:pPr>
            <w:r w:rsidRPr="002C6829">
              <w:rPr>
                <w:rFonts w:ascii="Arial" w:eastAsia="Calibri" w:hAnsi="Arial" w:cs="Arial"/>
                <w:bCs/>
                <w:sz w:val="18"/>
                <w:szCs w:val="20"/>
                <w:lang w:val="en-AU"/>
              </w:rPr>
              <w:t xml:space="preserve">Rarely </w:t>
            </w:r>
          </w:p>
        </w:tc>
        <w:tc>
          <w:tcPr>
            <w:tcW w:w="1000" w:type="pct"/>
          </w:tcPr>
          <w:p w14:paraId="1FC98D18" w14:textId="77777777" w:rsidR="00F23BC2" w:rsidRPr="002C6829" w:rsidRDefault="00F23BC2" w:rsidP="003B6F17">
            <w:pPr>
              <w:spacing w:before="80" w:after="0" w:line="240" w:lineRule="auto"/>
              <w:jc w:val="center"/>
              <w:rPr>
                <w:rFonts w:ascii="Arial" w:eastAsia="Calibri" w:hAnsi="Arial" w:cs="Arial"/>
                <w:bCs/>
                <w:sz w:val="18"/>
                <w:szCs w:val="20"/>
                <w:lang w:val="en-AU"/>
              </w:rPr>
            </w:pPr>
            <w:r w:rsidRPr="002C6829">
              <w:rPr>
                <w:rFonts w:ascii="Arial" w:eastAsia="Calibri" w:hAnsi="Arial" w:cs="Arial"/>
                <w:bCs/>
                <w:sz w:val="18"/>
                <w:szCs w:val="20"/>
                <w:lang w:val="en-AU"/>
              </w:rPr>
              <w:t>Sometimes</w:t>
            </w:r>
          </w:p>
        </w:tc>
        <w:tc>
          <w:tcPr>
            <w:tcW w:w="1000" w:type="pct"/>
          </w:tcPr>
          <w:p w14:paraId="123699E1" w14:textId="77777777" w:rsidR="00F23BC2" w:rsidRPr="002C6829" w:rsidRDefault="00F23BC2" w:rsidP="003B6F17">
            <w:pPr>
              <w:spacing w:before="80" w:after="0" w:line="240" w:lineRule="auto"/>
              <w:jc w:val="center"/>
              <w:rPr>
                <w:rFonts w:ascii="Arial" w:eastAsia="Calibri" w:hAnsi="Arial" w:cs="Arial"/>
                <w:bCs/>
                <w:sz w:val="18"/>
                <w:szCs w:val="20"/>
                <w:lang w:val="en-AU"/>
              </w:rPr>
            </w:pPr>
            <w:r w:rsidRPr="002C6829">
              <w:rPr>
                <w:rFonts w:ascii="Arial" w:eastAsia="Calibri" w:hAnsi="Arial" w:cs="Arial"/>
                <w:bCs/>
                <w:sz w:val="18"/>
                <w:szCs w:val="20"/>
                <w:lang w:val="en-AU"/>
              </w:rPr>
              <w:t>Often</w:t>
            </w:r>
          </w:p>
        </w:tc>
        <w:tc>
          <w:tcPr>
            <w:tcW w:w="1000" w:type="pct"/>
          </w:tcPr>
          <w:p w14:paraId="53B9FD24" w14:textId="77777777" w:rsidR="00F23BC2" w:rsidRPr="002C6829" w:rsidRDefault="00F23BC2" w:rsidP="003B6F17">
            <w:pPr>
              <w:spacing w:before="80" w:after="0" w:line="240" w:lineRule="auto"/>
              <w:jc w:val="center"/>
              <w:rPr>
                <w:rFonts w:ascii="Arial" w:eastAsia="Calibri" w:hAnsi="Arial" w:cs="Arial"/>
                <w:bCs/>
                <w:sz w:val="18"/>
                <w:szCs w:val="20"/>
                <w:lang w:val="en-AU"/>
              </w:rPr>
            </w:pPr>
            <w:r w:rsidRPr="002C6829">
              <w:rPr>
                <w:rFonts w:ascii="Arial" w:eastAsia="Calibri" w:hAnsi="Arial" w:cs="Arial"/>
                <w:bCs/>
                <w:sz w:val="18"/>
                <w:szCs w:val="20"/>
                <w:lang w:val="en-AU"/>
              </w:rPr>
              <w:t>Always</w:t>
            </w:r>
          </w:p>
        </w:tc>
      </w:tr>
    </w:tbl>
    <w:p w14:paraId="77C95D8A" w14:textId="77777777" w:rsidR="00F23BC2" w:rsidRPr="002C6829" w:rsidRDefault="00F23BC2" w:rsidP="00F23BC2">
      <w:pPr>
        <w:spacing w:after="120" w:line="240" w:lineRule="auto"/>
        <w:rPr>
          <w:rFonts w:ascii="Arial" w:eastAsia="Calibri" w:hAnsi="Arial" w:cs="Arial"/>
          <w:bCs/>
          <w:noProof/>
          <w:sz w:val="18"/>
          <w:szCs w:val="20"/>
          <w:lang w:val="en-AU"/>
        </w:rPr>
      </w:pPr>
    </w:p>
    <w:p w14:paraId="7D966CBE" w14:textId="77777777" w:rsidR="00F23BC2" w:rsidRPr="002C6829" w:rsidRDefault="00F23BC2" w:rsidP="00074750">
      <w:pPr>
        <w:rPr>
          <w:lang w:val="en-AU"/>
        </w:rPr>
      </w:pPr>
    </w:p>
    <w:p w14:paraId="518E3BE8" w14:textId="77777777" w:rsidR="00074750" w:rsidRPr="002C6829" w:rsidRDefault="00074750" w:rsidP="00074750">
      <w:pPr>
        <w:pStyle w:val="Heading5"/>
        <w:rPr>
          <w:noProof/>
          <w:lang w:val="en-AU"/>
        </w:rPr>
      </w:pPr>
      <w:r w:rsidRPr="002C6829">
        <w:rPr>
          <w:noProof/>
          <w:lang w:val="en-AU"/>
        </w:rPr>
        <w:lastRenderedPageBreak/>
        <w:t>Volunteered for environmental activities</w:t>
      </w:r>
    </w:p>
    <w:p w14:paraId="589D02DB" w14:textId="77777777" w:rsidR="00074750" w:rsidRPr="002C6829" w:rsidRDefault="00074750" w:rsidP="00074750">
      <w:pPr>
        <w:rPr>
          <w:lang w:val="en-AU"/>
        </w:rPr>
      </w:pPr>
      <w:r w:rsidRPr="002C6829">
        <w:rPr>
          <w:rFonts w:ascii="Arial Narrow" w:eastAsia="Arial Narrow" w:hAnsi="Arial Narrow" w:cs="Arial Narrow"/>
          <w:noProof/>
          <w:sz w:val="24"/>
          <w:lang w:val="en-AU" w:eastAsia="en-AU"/>
        </w:rPr>
        <w:drawing>
          <wp:inline distT="0" distB="0" distL="0" distR="0" wp14:anchorId="23AC5507" wp14:editId="2546B374">
            <wp:extent cx="5727700" cy="1002030"/>
            <wp:effectExtent l="0" t="0" r="6350" b="7620"/>
            <wp:docPr id="83" name="Chart 83"/>
            <wp:cNvGraphicFramePr/>
            <a:graphic xmlns:a="http://schemas.openxmlformats.org/drawingml/2006/main">
              <a:graphicData uri="http://schemas.openxmlformats.org/drawingml/2006/chart">
                <c:chart xmlns:c="http://schemas.openxmlformats.org/drawingml/2006/chart" xmlns:r="http://schemas.openxmlformats.org/officeDocument/2006/relationships" r:id="rId129"/>
              </a:graphicData>
            </a:graphic>
          </wp:inline>
        </w:drawing>
      </w:r>
    </w:p>
    <w:p w14:paraId="1A8361A7" w14:textId="77777777" w:rsidR="00074750" w:rsidRPr="002C6829" w:rsidRDefault="00074750" w:rsidP="00074750">
      <w:pPr>
        <w:pStyle w:val="Heading5"/>
        <w:rPr>
          <w:noProof/>
          <w:lang w:val="en-AU"/>
        </w:rPr>
      </w:pPr>
      <w:r w:rsidRPr="002C6829">
        <w:rPr>
          <w:noProof/>
          <w:lang w:val="en-AU"/>
        </w:rPr>
        <w:t>Collected scientific information</w:t>
      </w:r>
    </w:p>
    <w:p w14:paraId="3D461231" w14:textId="77777777" w:rsidR="00074750" w:rsidRPr="002C6829" w:rsidRDefault="00074750" w:rsidP="00074750">
      <w:pPr>
        <w:rPr>
          <w:lang w:val="en-AU"/>
        </w:rPr>
      </w:pPr>
      <w:r w:rsidRPr="002C6829">
        <w:rPr>
          <w:rFonts w:ascii="Arial Narrow" w:eastAsia="Arial Narrow" w:hAnsi="Arial Narrow" w:cs="Arial Narrow"/>
          <w:noProof/>
          <w:sz w:val="24"/>
          <w:lang w:val="en-AU" w:eastAsia="en-AU"/>
        </w:rPr>
        <w:drawing>
          <wp:inline distT="0" distB="0" distL="0" distR="0" wp14:anchorId="245F2EAD" wp14:editId="728E6BE6">
            <wp:extent cx="5727700" cy="1002030"/>
            <wp:effectExtent l="0" t="0" r="6350" b="7620"/>
            <wp:docPr id="85" name="Chart 85"/>
            <wp:cNvGraphicFramePr/>
            <a:graphic xmlns:a="http://schemas.openxmlformats.org/drawingml/2006/main">
              <a:graphicData uri="http://schemas.openxmlformats.org/drawingml/2006/chart">
                <c:chart xmlns:c="http://schemas.openxmlformats.org/drawingml/2006/chart" xmlns:r="http://schemas.openxmlformats.org/officeDocument/2006/relationships" r:id="rId130"/>
              </a:graphicData>
            </a:graphic>
          </wp:inline>
        </w:drawing>
      </w:r>
    </w:p>
    <w:p w14:paraId="4434C96D" w14:textId="77777777" w:rsidR="00074750" w:rsidRPr="002C6829" w:rsidRDefault="00074750" w:rsidP="00074750">
      <w:pPr>
        <w:pStyle w:val="Heading5"/>
        <w:rPr>
          <w:noProof/>
          <w:lang w:val="en-AU"/>
        </w:rPr>
      </w:pPr>
      <w:r w:rsidRPr="002C6829">
        <w:rPr>
          <w:noProof/>
          <w:lang w:val="en-AU"/>
        </w:rPr>
        <w:t>Donated money for the environment</w:t>
      </w:r>
    </w:p>
    <w:p w14:paraId="71B094A0" w14:textId="002094F4" w:rsidR="00074750" w:rsidRPr="002C6829" w:rsidRDefault="00074750" w:rsidP="00F23BC2">
      <w:pPr>
        <w:spacing w:after="120" w:line="240" w:lineRule="auto"/>
        <w:rPr>
          <w:lang w:val="en-AU"/>
        </w:rPr>
      </w:pPr>
      <w:r w:rsidRPr="002C6829">
        <w:rPr>
          <w:rFonts w:ascii="Arial Narrow" w:eastAsia="Arial Narrow" w:hAnsi="Arial Narrow" w:cs="Arial Narrow"/>
          <w:noProof/>
          <w:sz w:val="24"/>
          <w:lang w:val="en-AU" w:eastAsia="en-AU"/>
        </w:rPr>
        <w:drawing>
          <wp:inline distT="0" distB="0" distL="0" distR="0" wp14:anchorId="5CCE5A94" wp14:editId="7375BBB3">
            <wp:extent cx="5727700" cy="1002030"/>
            <wp:effectExtent l="0" t="0" r="6350" b="7620"/>
            <wp:docPr id="106" name="Chart 106"/>
            <wp:cNvGraphicFramePr/>
            <a:graphic xmlns:a="http://schemas.openxmlformats.org/drawingml/2006/main">
              <a:graphicData uri="http://schemas.openxmlformats.org/drawingml/2006/chart">
                <c:chart xmlns:c="http://schemas.openxmlformats.org/drawingml/2006/chart" xmlns:r="http://schemas.openxmlformats.org/officeDocument/2006/relationships" r:id="rId131"/>
              </a:graphicData>
            </a:graphic>
          </wp:inline>
        </w:drawing>
      </w:r>
      <w:r w:rsidRPr="002C6829">
        <w:rPr>
          <w:rFonts w:ascii="Arial" w:eastAsia="Calibri" w:hAnsi="Arial" w:cs="Arial"/>
          <w:b/>
          <w:sz w:val="18"/>
          <w:szCs w:val="20"/>
          <w:lang w:val="en-AU"/>
        </w:rPr>
        <w:t xml:space="preserve"> </w:t>
      </w:r>
    </w:p>
    <w:p w14:paraId="1E42B3C4" w14:textId="77777777" w:rsidR="00074750" w:rsidRPr="002C6829" w:rsidRDefault="00074750" w:rsidP="00074750">
      <w:pPr>
        <w:pStyle w:val="Heading5"/>
        <w:rPr>
          <w:noProof/>
          <w:lang w:val="en-AU"/>
        </w:rPr>
      </w:pPr>
      <w:r w:rsidRPr="002C6829">
        <w:rPr>
          <w:noProof/>
          <w:lang w:val="en-AU"/>
        </w:rPr>
        <w:t>Advocated for the environment</w:t>
      </w:r>
    </w:p>
    <w:p w14:paraId="7FF72092" w14:textId="77777777" w:rsidR="00074750" w:rsidRPr="002C6829" w:rsidRDefault="00074750" w:rsidP="00074750">
      <w:pPr>
        <w:rPr>
          <w:lang w:val="en-AU"/>
        </w:rPr>
      </w:pPr>
      <w:r w:rsidRPr="002C6829">
        <w:rPr>
          <w:rFonts w:ascii="Arial Narrow" w:eastAsia="Arial Narrow" w:hAnsi="Arial Narrow" w:cs="Arial Narrow"/>
          <w:noProof/>
          <w:sz w:val="24"/>
          <w:lang w:val="en-AU" w:eastAsia="en-AU"/>
        </w:rPr>
        <w:drawing>
          <wp:inline distT="0" distB="0" distL="0" distR="0" wp14:anchorId="06AEBD5D" wp14:editId="78A34BA9">
            <wp:extent cx="5727700" cy="1002030"/>
            <wp:effectExtent l="0" t="0" r="6350" b="7620"/>
            <wp:docPr id="107" name="Chart 107"/>
            <wp:cNvGraphicFramePr/>
            <a:graphic xmlns:a="http://schemas.openxmlformats.org/drawingml/2006/main">
              <a:graphicData uri="http://schemas.openxmlformats.org/drawingml/2006/chart">
                <c:chart xmlns:c="http://schemas.openxmlformats.org/drawingml/2006/chart" xmlns:r="http://schemas.openxmlformats.org/officeDocument/2006/relationships" r:id="rId132"/>
              </a:graphicData>
            </a:graphic>
          </wp:inline>
        </w:drawing>
      </w:r>
    </w:p>
    <w:p w14:paraId="46A96DFC" w14:textId="77777777" w:rsidR="00074750" w:rsidRPr="002C6829" w:rsidRDefault="00074750" w:rsidP="00074750">
      <w:pPr>
        <w:pStyle w:val="Heading5"/>
        <w:rPr>
          <w:noProof/>
          <w:lang w:val="en-AU"/>
        </w:rPr>
      </w:pPr>
      <w:r w:rsidRPr="002C6829">
        <w:rPr>
          <w:noProof/>
          <w:lang w:val="en-AU"/>
        </w:rPr>
        <w:t>Cleaned up litter in public places</w:t>
      </w:r>
    </w:p>
    <w:p w14:paraId="1B57030C" w14:textId="6B13DD45" w:rsidR="00F23BC2" w:rsidRPr="002C6829" w:rsidRDefault="00074750" w:rsidP="00F23BC2">
      <w:pPr>
        <w:spacing w:after="120" w:line="240" w:lineRule="auto"/>
        <w:rPr>
          <w:rFonts w:ascii="Arial" w:eastAsia="Calibri" w:hAnsi="Arial" w:cs="Arial"/>
          <w:bCs/>
          <w:noProof/>
          <w:sz w:val="18"/>
          <w:szCs w:val="20"/>
          <w:lang w:val="en-AU"/>
        </w:rPr>
      </w:pPr>
      <w:r w:rsidRPr="002C6829">
        <w:rPr>
          <w:rFonts w:ascii="Arial Narrow" w:eastAsia="Arial Narrow" w:hAnsi="Arial Narrow" w:cs="Arial Narrow"/>
          <w:noProof/>
          <w:sz w:val="24"/>
          <w:lang w:val="en-AU" w:eastAsia="en-AU"/>
        </w:rPr>
        <w:drawing>
          <wp:inline distT="0" distB="0" distL="0" distR="0" wp14:anchorId="2B9A790C" wp14:editId="60229581">
            <wp:extent cx="5727700" cy="1002030"/>
            <wp:effectExtent l="0" t="0" r="6350" b="7620"/>
            <wp:docPr id="108" name="Chart 108"/>
            <wp:cNvGraphicFramePr/>
            <a:graphic xmlns:a="http://schemas.openxmlformats.org/drawingml/2006/main">
              <a:graphicData uri="http://schemas.openxmlformats.org/drawingml/2006/chart">
                <c:chart xmlns:c="http://schemas.openxmlformats.org/drawingml/2006/chart" xmlns:r="http://schemas.openxmlformats.org/officeDocument/2006/relationships" r:id="rId133"/>
              </a:graphicData>
            </a:graphic>
          </wp:inline>
        </w:drawing>
      </w:r>
    </w:p>
    <w:p w14:paraId="63ED3E65" w14:textId="77777777" w:rsidR="00074750" w:rsidRPr="002C6829" w:rsidRDefault="00074750" w:rsidP="00074750">
      <w:pPr>
        <w:pStyle w:val="Heading5"/>
        <w:rPr>
          <w:noProof/>
          <w:lang w:val="en-AU"/>
        </w:rPr>
      </w:pPr>
      <w:r w:rsidRPr="002C6829">
        <w:rPr>
          <w:noProof/>
          <w:lang w:val="en-AU"/>
        </w:rPr>
        <w:t>Been involved in a community garden</w:t>
      </w:r>
    </w:p>
    <w:p w14:paraId="4ECA6719" w14:textId="6347F5DA" w:rsidR="00074750" w:rsidRPr="002C6829" w:rsidRDefault="00074750" w:rsidP="00F23BC2">
      <w:pPr>
        <w:spacing w:after="120" w:line="240" w:lineRule="auto"/>
        <w:rPr>
          <w:lang w:val="en-AU"/>
        </w:rPr>
      </w:pPr>
      <w:r w:rsidRPr="002C6829">
        <w:rPr>
          <w:rFonts w:ascii="Arial Narrow" w:eastAsia="Arial Narrow" w:hAnsi="Arial Narrow" w:cs="Arial Narrow"/>
          <w:noProof/>
          <w:sz w:val="24"/>
          <w:lang w:val="en-AU" w:eastAsia="en-AU"/>
        </w:rPr>
        <w:drawing>
          <wp:inline distT="0" distB="0" distL="0" distR="0" wp14:anchorId="29CE4F08" wp14:editId="6ABA9F39">
            <wp:extent cx="5727700" cy="1002030"/>
            <wp:effectExtent l="0" t="0" r="6350" b="7620"/>
            <wp:docPr id="109" name="Chart 109"/>
            <wp:cNvGraphicFramePr/>
            <a:graphic xmlns:a="http://schemas.openxmlformats.org/drawingml/2006/main">
              <a:graphicData uri="http://schemas.openxmlformats.org/drawingml/2006/chart">
                <c:chart xmlns:c="http://schemas.openxmlformats.org/drawingml/2006/chart" xmlns:r="http://schemas.openxmlformats.org/officeDocument/2006/relationships" r:id="rId134"/>
              </a:graphicData>
            </a:graphic>
          </wp:inline>
        </w:drawing>
      </w:r>
      <w:r w:rsidRPr="002C6829">
        <w:rPr>
          <w:rFonts w:ascii="Arial" w:eastAsia="Calibri" w:hAnsi="Arial" w:cs="Arial"/>
          <w:b/>
          <w:sz w:val="18"/>
          <w:szCs w:val="20"/>
          <w:lang w:val="en-AU"/>
        </w:rPr>
        <w:t xml:space="preserve"> </w:t>
      </w:r>
    </w:p>
    <w:p w14:paraId="45E2087E" w14:textId="17DE69D1" w:rsidR="00074750" w:rsidRPr="002C6829" w:rsidRDefault="00074750" w:rsidP="00074750">
      <w:pPr>
        <w:pStyle w:val="Caption"/>
        <w:rPr>
          <w:lang w:val="en-AU"/>
        </w:rPr>
      </w:pPr>
      <w:r w:rsidRPr="002C6829">
        <w:rPr>
          <w:lang w:val="en-AU"/>
        </w:rPr>
        <w:t xml:space="preserve">Appendix Figure </w:t>
      </w:r>
      <w:r w:rsidRPr="002C6829">
        <w:rPr>
          <w:lang w:val="en-AU"/>
        </w:rPr>
        <w:fldChar w:fldCharType="begin"/>
      </w:r>
      <w:r w:rsidRPr="002C6829">
        <w:rPr>
          <w:lang w:val="en-AU"/>
        </w:rPr>
        <w:instrText xml:space="preserve"> SEQ Appendix_Figure \* ARABIC </w:instrText>
      </w:r>
      <w:r w:rsidRPr="002C6829">
        <w:rPr>
          <w:lang w:val="en-AU"/>
        </w:rPr>
        <w:fldChar w:fldCharType="separate"/>
      </w:r>
      <w:r w:rsidR="00D4794F">
        <w:rPr>
          <w:noProof/>
          <w:lang w:val="en-AU"/>
        </w:rPr>
        <w:t>7</w:t>
      </w:r>
      <w:r w:rsidRPr="002C6829">
        <w:rPr>
          <w:lang w:val="en-AU"/>
        </w:rPr>
        <w:fldChar w:fldCharType="end"/>
      </w:r>
      <w:r w:rsidRPr="002C6829">
        <w:rPr>
          <w:lang w:val="en-AU"/>
        </w:rPr>
        <w:t>. Pro-environmental behaviours over the past 12 months by CN cluster</w:t>
      </w:r>
    </w:p>
    <w:p w14:paraId="0B6C9E85" w14:textId="77777777" w:rsidR="00074750" w:rsidRPr="002C6829" w:rsidRDefault="00074750" w:rsidP="00074750">
      <w:pPr>
        <w:spacing w:after="0" w:line="240" w:lineRule="auto"/>
        <w:jc w:val="left"/>
        <w:rPr>
          <w:i/>
          <w:iCs/>
          <w:color w:val="002D66" w:themeColor="text2"/>
          <w:sz w:val="18"/>
          <w:szCs w:val="18"/>
          <w:lang w:val="en-AU"/>
        </w:rPr>
      </w:pPr>
      <w:r w:rsidRPr="002C6829">
        <w:rPr>
          <w:lang w:val="en-AU"/>
        </w:rPr>
        <w:br w:type="page"/>
      </w:r>
    </w:p>
    <w:p w14:paraId="610A1880" w14:textId="2CB33F8F" w:rsidR="00074750" w:rsidRPr="002C6829" w:rsidRDefault="00074750" w:rsidP="00074750">
      <w:pPr>
        <w:pStyle w:val="Caption"/>
        <w:rPr>
          <w:lang w:val="en-AU"/>
        </w:rPr>
      </w:pPr>
      <w:r w:rsidRPr="002C6829">
        <w:rPr>
          <w:lang w:val="en-AU"/>
        </w:rPr>
        <w:lastRenderedPageBreak/>
        <w:t xml:space="preserve">Appendix Table </w:t>
      </w:r>
      <w:r w:rsidRPr="002C6829">
        <w:rPr>
          <w:lang w:val="en-AU"/>
        </w:rPr>
        <w:fldChar w:fldCharType="begin"/>
      </w:r>
      <w:r w:rsidRPr="002C6829">
        <w:rPr>
          <w:lang w:val="en-AU"/>
        </w:rPr>
        <w:instrText xml:space="preserve"> SEQ Appendix_Table \* ARABIC </w:instrText>
      </w:r>
      <w:r w:rsidRPr="002C6829">
        <w:rPr>
          <w:lang w:val="en-AU"/>
        </w:rPr>
        <w:fldChar w:fldCharType="separate"/>
      </w:r>
      <w:r w:rsidR="00D4794F">
        <w:rPr>
          <w:noProof/>
          <w:lang w:val="en-AU"/>
        </w:rPr>
        <w:t>6</w:t>
      </w:r>
      <w:r w:rsidRPr="002C6829">
        <w:rPr>
          <w:lang w:val="en-AU"/>
        </w:rPr>
        <w:fldChar w:fldCharType="end"/>
      </w:r>
      <w:r w:rsidRPr="002C6829">
        <w:rPr>
          <w:lang w:val="en-AU"/>
        </w:rPr>
        <w:t>. Victorians’ frequency of pro-environmental behaviours over the past 12 months by CN cluster</w:t>
      </w:r>
    </w:p>
    <w:tbl>
      <w:tblPr>
        <w:tblStyle w:val="TableGrid"/>
        <w:tblW w:w="5000" w:type="pct"/>
        <w:tblLook w:val="04A0" w:firstRow="1" w:lastRow="0" w:firstColumn="1" w:lastColumn="0" w:noHBand="0" w:noVBand="1"/>
      </w:tblPr>
      <w:tblGrid>
        <w:gridCol w:w="2204"/>
        <w:gridCol w:w="1238"/>
        <w:gridCol w:w="1112"/>
        <w:gridCol w:w="1115"/>
        <w:gridCol w:w="1112"/>
        <w:gridCol w:w="1115"/>
        <w:gridCol w:w="1114"/>
      </w:tblGrid>
      <w:tr w:rsidR="00074750" w:rsidRPr="002C6829" w14:paraId="6F6C2001" w14:textId="77777777" w:rsidTr="00074750">
        <w:trPr>
          <w:trHeight w:val="340"/>
        </w:trPr>
        <w:tc>
          <w:tcPr>
            <w:tcW w:w="1223" w:type="pct"/>
            <w:vAlign w:val="center"/>
            <w:hideMark/>
          </w:tcPr>
          <w:p w14:paraId="5B5ACB94" w14:textId="77777777" w:rsidR="00074750" w:rsidRPr="002C6829" w:rsidRDefault="00074750" w:rsidP="00074750">
            <w:pPr>
              <w:pStyle w:val="Tablebodycopy"/>
              <w:jc w:val="left"/>
              <w:rPr>
                <w:b/>
                <w:bCs/>
              </w:rPr>
            </w:pPr>
            <w:r w:rsidRPr="002C6829">
              <w:rPr>
                <w:b/>
                <w:bCs/>
              </w:rPr>
              <w:t>Place</w:t>
            </w:r>
          </w:p>
        </w:tc>
        <w:tc>
          <w:tcPr>
            <w:tcW w:w="687" w:type="pct"/>
            <w:vAlign w:val="center"/>
            <w:hideMark/>
          </w:tcPr>
          <w:p w14:paraId="4540C7E1" w14:textId="77777777" w:rsidR="00074750" w:rsidRPr="002C6829" w:rsidRDefault="00074750" w:rsidP="00074750">
            <w:pPr>
              <w:pStyle w:val="Tablebodycopy"/>
              <w:jc w:val="left"/>
              <w:rPr>
                <w:b/>
                <w:bCs/>
              </w:rPr>
            </w:pPr>
            <w:r w:rsidRPr="002C6829">
              <w:rPr>
                <w:b/>
                <w:bCs/>
              </w:rPr>
              <w:t> Cluster</w:t>
            </w:r>
          </w:p>
        </w:tc>
        <w:tc>
          <w:tcPr>
            <w:tcW w:w="617" w:type="pct"/>
            <w:vAlign w:val="center"/>
            <w:hideMark/>
          </w:tcPr>
          <w:p w14:paraId="6140D7C8" w14:textId="77777777" w:rsidR="00074750" w:rsidRPr="002C6829" w:rsidRDefault="00074750" w:rsidP="00074750">
            <w:pPr>
              <w:pStyle w:val="Tablebodycopy"/>
              <w:jc w:val="center"/>
              <w:rPr>
                <w:b/>
                <w:bCs/>
              </w:rPr>
            </w:pPr>
            <w:r w:rsidRPr="002C6829">
              <w:rPr>
                <w:b/>
                <w:bCs/>
              </w:rPr>
              <w:t>Never</w:t>
            </w:r>
          </w:p>
        </w:tc>
        <w:tc>
          <w:tcPr>
            <w:tcW w:w="619" w:type="pct"/>
            <w:vAlign w:val="center"/>
            <w:hideMark/>
          </w:tcPr>
          <w:p w14:paraId="0FA2F3B8" w14:textId="77777777" w:rsidR="00074750" w:rsidRPr="002C6829" w:rsidRDefault="00074750" w:rsidP="00074750">
            <w:pPr>
              <w:pStyle w:val="Tablebodycopy"/>
              <w:jc w:val="center"/>
              <w:rPr>
                <w:b/>
                <w:bCs/>
              </w:rPr>
            </w:pPr>
            <w:r w:rsidRPr="002C6829">
              <w:rPr>
                <w:b/>
                <w:bCs/>
              </w:rPr>
              <w:t>Less than once a year</w:t>
            </w:r>
          </w:p>
        </w:tc>
        <w:tc>
          <w:tcPr>
            <w:tcW w:w="617" w:type="pct"/>
            <w:vAlign w:val="center"/>
            <w:hideMark/>
          </w:tcPr>
          <w:p w14:paraId="796C8812" w14:textId="77777777" w:rsidR="00074750" w:rsidRPr="002C6829" w:rsidRDefault="00074750" w:rsidP="00074750">
            <w:pPr>
              <w:pStyle w:val="Tablebodycopy"/>
              <w:jc w:val="center"/>
              <w:rPr>
                <w:b/>
                <w:bCs/>
              </w:rPr>
            </w:pPr>
            <w:r w:rsidRPr="002C6829">
              <w:rPr>
                <w:b/>
                <w:bCs/>
              </w:rPr>
              <w:t>At least once a year</w:t>
            </w:r>
          </w:p>
        </w:tc>
        <w:tc>
          <w:tcPr>
            <w:tcW w:w="619" w:type="pct"/>
            <w:vAlign w:val="center"/>
            <w:hideMark/>
          </w:tcPr>
          <w:p w14:paraId="53AD1D83" w14:textId="77777777" w:rsidR="00074750" w:rsidRPr="002C6829" w:rsidRDefault="00074750" w:rsidP="00074750">
            <w:pPr>
              <w:pStyle w:val="Tablebodycopy"/>
              <w:jc w:val="center"/>
              <w:rPr>
                <w:b/>
                <w:bCs/>
              </w:rPr>
            </w:pPr>
            <w:r w:rsidRPr="002C6829">
              <w:rPr>
                <w:b/>
                <w:bCs/>
              </w:rPr>
              <w:t>At least twice a year</w:t>
            </w:r>
          </w:p>
        </w:tc>
        <w:tc>
          <w:tcPr>
            <w:tcW w:w="618" w:type="pct"/>
            <w:vAlign w:val="center"/>
            <w:hideMark/>
          </w:tcPr>
          <w:p w14:paraId="335217E9" w14:textId="77777777" w:rsidR="00074750" w:rsidRPr="002C6829" w:rsidRDefault="00074750" w:rsidP="00074750">
            <w:pPr>
              <w:pStyle w:val="Tablebodycopy"/>
              <w:jc w:val="center"/>
              <w:rPr>
                <w:b/>
                <w:bCs/>
              </w:rPr>
            </w:pPr>
            <w:r w:rsidRPr="002C6829">
              <w:rPr>
                <w:b/>
                <w:bCs/>
              </w:rPr>
              <w:t>At least once a month</w:t>
            </w:r>
          </w:p>
        </w:tc>
      </w:tr>
      <w:tr w:rsidR="00074750" w:rsidRPr="002C6829" w14:paraId="5AC8B285" w14:textId="77777777" w:rsidTr="00074750">
        <w:trPr>
          <w:trHeight w:val="340"/>
        </w:trPr>
        <w:tc>
          <w:tcPr>
            <w:tcW w:w="1223" w:type="pct"/>
            <w:vMerge w:val="restart"/>
            <w:vAlign w:val="center"/>
            <w:hideMark/>
          </w:tcPr>
          <w:p w14:paraId="2214C8D1" w14:textId="77777777" w:rsidR="00074750" w:rsidRPr="002C6829" w:rsidRDefault="00074750" w:rsidP="00074750">
            <w:pPr>
              <w:pStyle w:val="Tablebodycopy"/>
              <w:jc w:val="left"/>
            </w:pPr>
            <w:r w:rsidRPr="002C6829">
              <w:t>PEBPAST_1. Controlled the movements of your pets to keep them away from native birds and animals</w:t>
            </w:r>
          </w:p>
        </w:tc>
        <w:tc>
          <w:tcPr>
            <w:tcW w:w="687" w:type="pct"/>
            <w:vAlign w:val="center"/>
            <w:hideMark/>
          </w:tcPr>
          <w:p w14:paraId="1268B68C" w14:textId="77777777" w:rsidR="00074750" w:rsidRPr="002C6829" w:rsidRDefault="00074750" w:rsidP="00074750">
            <w:pPr>
              <w:pStyle w:val="Tablebodycopy"/>
              <w:jc w:val="left"/>
            </w:pPr>
            <w:r w:rsidRPr="002C6829">
              <w:t>High CN</w:t>
            </w:r>
          </w:p>
        </w:tc>
        <w:tc>
          <w:tcPr>
            <w:tcW w:w="617" w:type="pct"/>
            <w:vAlign w:val="center"/>
            <w:hideMark/>
          </w:tcPr>
          <w:p w14:paraId="562FCA50" w14:textId="77777777" w:rsidR="00074750" w:rsidRPr="002C6829" w:rsidRDefault="00074750" w:rsidP="00074750">
            <w:pPr>
              <w:pStyle w:val="Tablebodycopy"/>
              <w:jc w:val="center"/>
            </w:pPr>
            <w:r w:rsidRPr="002C6829">
              <w:t>2%</w:t>
            </w:r>
          </w:p>
        </w:tc>
        <w:tc>
          <w:tcPr>
            <w:tcW w:w="619" w:type="pct"/>
            <w:vAlign w:val="center"/>
            <w:hideMark/>
          </w:tcPr>
          <w:p w14:paraId="02713469" w14:textId="77777777" w:rsidR="00074750" w:rsidRPr="002C6829" w:rsidRDefault="00074750" w:rsidP="00074750">
            <w:pPr>
              <w:pStyle w:val="Tablebodycopy"/>
              <w:jc w:val="center"/>
            </w:pPr>
            <w:r w:rsidRPr="002C6829">
              <w:t>2%</w:t>
            </w:r>
          </w:p>
        </w:tc>
        <w:tc>
          <w:tcPr>
            <w:tcW w:w="617" w:type="pct"/>
            <w:vAlign w:val="center"/>
            <w:hideMark/>
          </w:tcPr>
          <w:p w14:paraId="4BF44F59" w14:textId="77777777" w:rsidR="00074750" w:rsidRPr="002C6829" w:rsidRDefault="00074750" w:rsidP="00074750">
            <w:pPr>
              <w:pStyle w:val="Tablebodycopy"/>
              <w:jc w:val="center"/>
            </w:pPr>
            <w:r w:rsidRPr="002C6829">
              <w:t>3%</w:t>
            </w:r>
          </w:p>
        </w:tc>
        <w:tc>
          <w:tcPr>
            <w:tcW w:w="619" w:type="pct"/>
            <w:vAlign w:val="center"/>
            <w:hideMark/>
          </w:tcPr>
          <w:p w14:paraId="7694F3CE" w14:textId="77777777" w:rsidR="00074750" w:rsidRPr="002C6829" w:rsidRDefault="00074750" w:rsidP="00074750">
            <w:pPr>
              <w:pStyle w:val="Tablebodycopy"/>
              <w:jc w:val="center"/>
            </w:pPr>
            <w:r w:rsidRPr="002C6829">
              <w:t>10%</w:t>
            </w:r>
          </w:p>
        </w:tc>
        <w:tc>
          <w:tcPr>
            <w:tcW w:w="618" w:type="pct"/>
            <w:vAlign w:val="center"/>
            <w:hideMark/>
          </w:tcPr>
          <w:p w14:paraId="4B5A1AF3" w14:textId="77777777" w:rsidR="00074750" w:rsidRPr="002C6829" w:rsidRDefault="00074750" w:rsidP="00074750">
            <w:pPr>
              <w:pStyle w:val="Tablebodycopy"/>
              <w:jc w:val="center"/>
            </w:pPr>
            <w:r w:rsidRPr="002C6829">
              <w:t>17%</w:t>
            </w:r>
          </w:p>
        </w:tc>
      </w:tr>
      <w:tr w:rsidR="00074750" w:rsidRPr="002C6829" w14:paraId="40F186FF" w14:textId="77777777" w:rsidTr="00074750">
        <w:trPr>
          <w:trHeight w:val="340"/>
        </w:trPr>
        <w:tc>
          <w:tcPr>
            <w:tcW w:w="1223" w:type="pct"/>
            <w:vMerge/>
            <w:vAlign w:val="center"/>
            <w:hideMark/>
          </w:tcPr>
          <w:p w14:paraId="607574C7" w14:textId="77777777" w:rsidR="00074750" w:rsidRPr="002C6829" w:rsidRDefault="00074750" w:rsidP="00074750">
            <w:pPr>
              <w:pStyle w:val="Tablebodycopy"/>
              <w:jc w:val="left"/>
            </w:pPr>
          </w:p>
        </w:tc>
        <w:tc>
          <w:tcPr>
            <w:tcW w:w="687" w:type="pct"/>
            <w:vAlign w:val="center"/>
            <w:hideMark/>
          </w:tcPr>
          <w:p w14:paraId="150DD5AE" w14:textId="77777777" w:rsidR="00074750" w:rsidRPr="002C6829" w:rsidRDefault="00074750" w:rsidP="00074750">
            <w:pPr>
              <w:pStyle w:val="Tablebodycopy"/>
              <w:jc w:val="left"/>
            </w:pPr>
            <w:r w:rsidRPr="002C6829">
              <w:t>Mod CN</w:t>
            </w:r>
          </w:p>
        </w:tc>
        <w:tc>
          <w:tcPr>
            <w:tcW w:w="617" w:type="pct"/>
            <w:vAlign w:val="center"/>
            <w:hideMark/>
          </w:tcPr>
          <w:p w14:paraId="4ECB3074" w14:textId="77777777" w:rsidR="00074750" w:rsidRPr="002C6829" w:rsidRDefault="00074750" w:rsidP="00074750">
            <w:pPr>
              <w:pStyle w:val="Tablebodycopy"/>
              <w:jc w:val="center"/>
            </w:pPr>
            <w:r w:rsidRPr="002C6829">
              <w:t>3%</w:t>
            </w:r>
          </w:p>
        </w:tc>
        <w:tc>
          <w:tcPr>
            <w:tcW w:w="619" w:type="pct"/>
            <w:vAlign w:val="center"/>
            <w:hideMark/>
          </w:tcPr>
          <w:p w14:paraId="640EAD7A" w14:textId="77777777" w:rsidR="00074750" w:rsidRPr="002C6829" w:rsidRDefault="00074750" w:rsidP="00074750">
            <w:pPr>
              <w:pStyle w:val="Tablebodycopy"/>
              <w:jc w:val="center"/>
            </w:pPr>
            <w:r w:rsidRPr="002C6829">
              <w:t>4%</w:t>
            </w:r>
          </w:p>
        </w:tc>
        <w:tc>
          <w:tcPr>
            <w:tcW w:w="617" w:type="pct"/>
            <w:vAlign w:val="center"/>
            <w:hideMark/>
          </w:tcPr>
          <w:p w14:paraId="22220B45" w14:textId="77777777" w:rsidR="00074750" w:rsidRPr="002C6829" w:rsidRDefault="00074750" w:rsidP="00074750">
            <w:pPr>
              <w:pStyle w:val="Tablebodycopy"/>
              <w:jc w:val="center"/>
            </w:pPr>
            <w:r w:rsidRPr="002C6829">
              <w:t>8%</w:t>
            </w:r>
          </w:p>
        </w:tc>
        <w:tc>
          <w:tcPr>
            <w:tcW w:w="619" w:type="pct"/>
            <w:vAlign w:val="center"/>
            <w:hideMark/>
          </w:tcPr>
          <w:p w14:paraId="0F1729C4" w14:textId="77777777" w:rsidR="00074750" w:rsidRPr="002C6829" w:rsidRDefault="00074750" w:rsidP="00074750">
            <w:pPr>
              <w:pStyle w:val="Tablebodycopy"/>
              <w:jc w:val="center"/>
            </w:pPr>
            <w:r w:rsidRPr="002C6829">
              <w:t>16%</w:t>
            </w:r>
          </w:p>
        </w:tc>
        <w:tc>
          <w:tcPr>
            <w:tcW w:w="618" w:type="pct"/>
            <w:vAlign w:val="center"/>
            <w:hideMark/>
          </w:tcPr>
          <w:p w14:paraId="06A9F390" w14:textId="77777777" w:rsidR="00074750" w:rsidRPr="002C6829" w:rsidRDefault="00074750" w:rsidP="00074750">
            <w:pPr>
              <w:pStyle w:val="Tablebodycopy"/>
              <w:jc w:val="center"/>
            </w:pPr>
            <w:r w:rsidRPr="002C6829">
              <w:t>21%</w:t>
            </w:r>
          </w:p>
        </w:tc>
      </w:tr>
      <w:tr w:rsidR="00074750" w:rsidRPr="002C6829" w14:paraId="4AECA67D" w14:textId="77777777" w:rsidTr="00074750">
        <w:trPr>
          <w:trHeight w:val="340"/>
        </w:trPr>
        <w:tc>
          <w:tcPr>
            <w:tcW w:w="1223" w:type="pct"/>
            <w:vMerge/>
            <w:vAlign w:val="center"/>
            <w:hideMark/>
          </w:tcPr>
          <w:p w14:paraId="0CD4BA82" w14:textId="77777777" w:rsidR="00074750" w:rsidRPr="002C6829" w:rsidRDefault="00074750" w:rsidP="00074750">
            <w:pPr>
              <w:pStyle w:val="Tablebodycopy"/>
              <w:jc w:val="left"/>
            </w:pPr>
          </w:p>
        </w:tc>
        <w:tc>
          <w:tcPr>
            <w:tcW w:w="687" w:type="pct"/>
            <w:vAlign w:val="center"/>
            <w:hideMark/>
          </w:tcPr>
          <w:p w14:paraId="5803C6D8" w14:textId="77777777" w:rsidR="00074750" w:rsidRPr="002C6829" w:rsidRDefault="00074750" w:rsidP="00074750">
            <w:pPr>
              <w:pStyle w:val="Tablebodycopy"/>
              <w:jc w:val="left"/>
            </w:pPr>
            <w:r w:rsidRPr="002C6829">
              <w:t>Low CN</w:t>
            </w:r>
          </w:p>
        </w:tc>
        <w:tc>
          <w:tcPr>
            <w:tcW w:w="617" w:type="pct"/>
            <w:vAlign w:val="center"/>
            <w:hideMark/>
          </w:tcPr>
          <w:p w14:paraId="23F04076" w14:textId="77777777" w:rsidR="00074750" w:rsidRPr="002C6829" w:rsidRDefault="00074750" w:rsidP="00074750">
            <w:pPr>
              <w:pStyle w:val="Tablebodycopy"/>
              <w:jc w:val="center"/>
            </w:pPr>
            <w:r w:rsidRPr="002C6829">
              <w:t>11%</w:t>
            </w:r>
          </w:p>
        </w:tc>
        <w:tc>
          <w:tcPr>
            <w:tcW w:w="619" w:type="pct"/>
            <w:vAlign w:val="center"/>
            <w:hideMark/>
          </w:tcPr>
          <w:p w14:paraId="52E5A93C" w14:textId="77777777" w:rsidR="00074750" w:rsidRPr="002C6829" w:rsidRDefault="00074750" w:rsidP="00074750">
            <w:pPr>
              <w:pStyle w:val="Tablebodycopy"/>
              <w:jc w:val="center"/>
            </w:pPr>
            <w:r w:rsidRPr="002C6829">
              <w:t>12%</w:t>
            </w:r>
          </w:p>
        </w:tc>
        <w:tc>
          <w:tcPr>
            <w:tcW w:w="617" w:type="pct"/>
            <w:vAlign w:val="center"/>
            <w:hideMark/>
          </w:tcPr>
          <w:p w14:paraId="4F9A4FBE" w14:textId="77777777" w:rsidR="00074750" w:rsidRPr="002C6829" w:rsidRDefault="00074750" w:rsidP="00074750">
            <w:pPr>
              <w:pStyle w:val="Tablebodycopy"/>
              <w:jc w:val="center"/>
            </w:pPr>
            <w:r w:rsidRPr="002C6829">
              <w:t>13%</w:t>
            </w:r>
          </w:p>
        </w:tc>
        <w:tc>
          <w:tcPr>
            <w:tcW w:w="619" w:type="pct"/>
            <w:vAlign w:val="center"/>
            <w:hideMark/>
          </w:tcPr>
          <w:p w14:paraId="6DF209E8" w14:textId="77777777" w:rsidR="00074750" w:rsidRPr="002C6829" w:rsidRDefault="00074750" w:rsidP="00074750">
            <w:pPr>
              <w:pStyle w:val="Tablebodycopy"/>
              <w:jc w:val="center"/>
            </w:pPr>
            <w:r w:rsidRPr="002C6829">
              <w:t>20%</w:t>
            </w:r>
          </w:p>
        </w:tc>
        <w:tc>
          <w:tcPr>
            <w:tcW w:w="618" w:type="pct"/>
            <w:vAlign w:val="center"/>
            <w:hideMark/>
          </w:tcPr>
          <w:p w14:paraId="7972F9F8" w14:textId="77777777" w:rsidR="00074750" w:rsidRPr="002C6829" w:rsidRDefault="00074750" w:rsidP="00074750">
            <w:pPr>
              <w:pStyle w:val="Tablebodycopy"/>
              <w:jc w:val="center"/>
            </w:pPr>
            <w:r w:rsidRPr="002C6829">
              <w:t>16%</w:t>
            </w:r>
          </w:p>
        </w:tc>
      </w:tr>
      <w:tr w:rsidR="00074750" w:rsidRPr="002C6829" w14:paraId="4761728C" w14:textId="77777777" w:rsidTr="00074750">
        <w:trPr>
          <w:trHeight w:val="340"/>
        </w:trPr>
        <w:tc>
          <w:tcPr>
            <w:tcW w:w="1223" w:type="pct"/>
            <w:vMerge w:val="restart"/>
            <w:vAlign w:val="center"/>
          </w:tcPr>
          <w:p w14:paraId="73BBEBF0" w14:textId="77777777" w:rsidR="00074750" w:rsidRPr="002C6829" w:rsidRDefault="00074750" w:rsidP="00074750">
            <w:pPr>
              <w:pStyle w:val="Tablebodycopy"/>
              <w:jc w:val="left"/>
            </w:pPr>
            <w:r w:rsidRPr="002C6829">
              <w:t>PEBPAST_2. Chosen native plant species when planting/gardening</w:t>
            </w:r>
          </w:p>
        </w:tc>
        <w:tc>
          <w:tcPr>
            <w:tcW w:w="687" w:type="pct"/>
            <w:vAlign w:val="center"/>
            <w:hideMark/>
          </w:tcPr>
          <w:p w14:paraId="0B5750EC" w14:textId="77777777" w:rsidR="00074750" w:rsidRPr="002C6829" w:rsidRDefault="00074750" w:rsidP="00074750">
            <w:pPr>
              <w:pStyle w:val="Tablebodycopy"/>
              <w:jc w:val="left"/>
            </w:pPr>
            <w:r w:rsidRPr="002C6829">
              <w:t>High CN</w:t>
            </w:r>
          </w:p>
        </w:tc>
        <w:tc>
          <w:tcPr>
            <w:tcW w:w="617" w:type="pct"/>
            <w:noWrap/>
            <w:vAlign w:val="center"/>
            <w:hideMark/>
          </w:tcPr>
          <w:p w14:paraId="2FC83598" w14:textId="77777777" w:rsidR="00074750" w:rsidRPr="002C6829" w:rsidRDefault="00074750" w:rsidP="00074750">
            <w:pPr>
              <w:pStyle w:val="Tablebodycopy"/>
              <w:jc w:val="center"/>
            </w:pPr>
            <w:r w:rsidRPr="002C6829">
              <w:t>3%</w:t>
            </w:r>
          </w:p>
        </w:tc>
        <w:tc>
          <w:tcPr>
            <w:tcW w:w="619" w:type="pct"/>
            <w:noWrap/>
            <w:vAlign w:val="center"/>
            <w:hideMark/>
          </w:tcPr>
          <w:p w14:paraId="2EBCC31D" w14:textId="77777777" w:rsidR="00074750" w:rsidRPr="002C6829" w:rsidRDefault="00074750" w:rsidP="00074750">
            <w:pPr>
              <w:pStyle w:val="Tablebodycopy"/>
              <w:jc w:val="center"/>
            </w:pPr>
            <w:r w:rsidRPr="002C6829">
              <w:t>5%</w:t>
            </w:r>
          </w:p>
        </w:tc>
        <w:tc>
          <w:tcPr>
            <w:tcW w:w="617" w:type="pct"/>
            <w:noWrap/>
            <w:vAlign w:val="center"/>
            <w:hideMark/>
          </w:tcPr>
          <w:p w14:paraId="1A960089" w14:textId="77777777" w:rsidR="00074750" w:rsidRPr="002C6829" w:rsidRDefault="00074750" w:rsidP="00074750">
            <w:pPr>
              <w:pStyle w:val="Tablebodycopy"/>
              <w:jc w:val="center"/>
            </w:pPr>
            <w:r w:rsidRPr="002C6829">
              <w:t>6%</w:t>
            </w:r>
          </w:p>
        </w:tc>
        <w:tc>
          <w:tcPr>
            <w:tcW w:w="619" w:type="pct"/>
            <w:noWrap/>
            <w:vAlign w:val="center"/>
            <w:hideMark/>
          </w:tcPr>
          <w:p w14:paraId="079F48D0" w14:textId="77777777" w:rsidR="00074750" w:rsidRPr="002C6829" w:rsidRDefault="00074750" w:rsidP="00074750">
            <w:pPr>
              <w:pStyle w:val="Tablebodycopy"/>
              <w:jc w:val="center"/>
            </w:pPr>
            <w:r w:rsidRPr="002C6829">
              <w:t>14%</w:t>
            </w:r>
          </w:p>
        </w:tc>
        <w:tc>
          <w:tcPr>
            <w:tcW w:w="618" w:type="pct"/>
            <w:noWrap/>
            <w:vAlign w:val="center"/>
            <w:hideMark/>
          </w:tcPr>
          <w:p w14:paraId="04B8FA28" w14:textId="77777777" w:rsidR="00074750" w:rsidRPr="002C6829" w:rsidRDefault="00074750" w:rsidP="00074750">
            <w:pPr>
              <w:pStyle w:val="Tablebodycopy"/>
              <w:jc w:val="center"/>
            </w:pPr>
            <w:r w:rsidRPr="002C6829">
              <w:t>26%</w:t>
            </w:r>
          </w:p>
        </w:tc>
      </w:tr>
      <w:tr w:rsidR="00074750" w:rsidRPr="002C6829" w14:paraId="47B04DD4" w14:textId="77777777" w:rsidTr="00074750">
        <w:trPr>
          <w:trHeight w:val="340"/>
        </w:trPr>
        <w:tc>
          <w:tcPr>
            <w:tcW w:w="1223" w:type="pct"/>
            <w:vMerge/>
            <w:vAlign w:val="center"/>
          </w:tcPr>
          <w:p w14:paraId="00745089" w14:textId="77777777" w:rsidR="00074750" w:rsidRPr="002C6829" w:rsidRDefault="00074750" w:rsidP="00074750">
            <w:pPr>
              <w:pStyle w:val="Tablebodycopy"/>
              <w:jc w:val="left"/>
            </w:pPr>
          </w:p>
        </w:tc>
        <w:tc>
          <w:tcPr>
            <w:tcW w:w="687" w:type="pct"/>
            <w:vAlign w:val="center"/>
            <w:hideMark/>
          </w:tcPr>
          <w:p w14:paraId="09424BEC" w14:textId="77777777" w:rsidR="00074750" w:rsidRPr="002C6829" w:rsidRDefault="00074750" w:rsidP="00074750">
            <w:pPr>
              <w:pStyle w:val="Tablebodycopy"/>
              <w:jc w:val="left"/>
            </w:pPr>
            <w:r w:rsidRPr="002C6829">
              <w:t>Mod CN</w:t>
            </w:r>
          </w:p>
        </w:tc>
        <w:tc>
          <w:tcPr>
            <w:tcW w:w="617" w:type="pct"/>
            <w:noWrap/>
            <w:vAlign w:val="center"/>
            <w:hideMark/>
          </w:tcPr>
          <w:p w14:paraId="4F676065" w14:textId="77777777" w:rsidR="00074750" w:rsidRPr="002C6829" w:rsidRDefault="00074750" w:rsidP="00074750">
            <w:pPr>
              <w:pStyle w:val="Tablebodycopy"/>
              <w:jc w:val="center"/>
            </w:pPr>
            <w:r w:rsidRPr="002C6829">
              <w:t>4%</w:t>
            </w:r>
          </w:p>
        </w:tc>
        <w:tc>
          <w:tcPr>
            <w:tcW w:w="619" w:type="pct"/>
            <w:noWrap/>
            <w:vAlign w:val="center"/>
            <w:hideMark/>
          </w:tcPr>
          <w:p w14:paraId="4BE9E8DB" w14:textId="77777777" w:rsidR="00074750" w:rsidRPr="002C6829" w:rsidRDefault="00074750" w:rsidP="00074750">
            <w:pPr>
              <w:pStyle w:val="Tablebodycopy"/>
              <w:jc w:val="center"/>
            </w:pPr>
            <w:r w:rsidRPr="002C6829">
              <w:t>5%</w:t>
            </w:r>
          </w:p>
        </w:tc>
        <w:tc>
          <w:tcPr>
            <w:tcW w:w="617" w:type="pct"/>
            <w:noWrap/>
            <w:vAlign w:val="center"/>
            <w:hideMark/>
          </w:tcPr>
          <w:p w14:paraId="6796F9C4" w14:textId="77777777" w:rsidR="00074750" w:rsidRPr="002C6829" w:rsidRDefault="00074750" w:rsidP="00074750">
            <w:pPr>
              <w:pStyle w:val="Tablebodycopy"/>
              <w:jc w:val="center"/>
            </w:pPr>
            <w:r w:rsidRPr="002C6829">
              <w:t>6%</w:t>
            </w:r>
          </w:p>
        </w:tc>
        <w:tc>
          <w:tcPr>
            <w:tcW w:w="619" w:type="pct"/>
            <w:noWrap/>
            <w:vAlign w:val="center"/>
            <w:hideMark/>
          </w:tcPr>
          <w:p w14:paraId="25F8B6BC" w14:textId="77777777" w:rsidR="00074750" w:rsidRPr="002C6829" w:rsidRDefault="00074750" w:rsidP="00074750">
            <w:pPr>
              <w:pStyle w:val="Tablebodycopy"/>
              <w:jc w:val="center"/>
            </w:pPr>
            <w:r w:rsidRPr="002C6829">
              <w:t>20%</w:t>
            </w:r>
          </w:p>
        </w:tc>
        <w:tc>
          <w:tcPr>
            <w:tcW w:w="618" w:type="pct"/>
            <w:noWrap/>
            <w:vAlign w:val="center"/>
            <w:hideMark/>
          </w:tcPr>
          <w:p w14:paraId="51871EAA" w14:textId="77777777" w:rsidR="00074750" w:rsidRPr="002C6829" w:rsidRDefault="00074750" w:rsidP="00074750">
            <w:pPr>
              <w:pStyle w:val="Tablebodycopy"/>
              <w:jc w:val="center"/>
            </w:pPr>
            <w:r w:rsidRPr="002C6829">
              <w:t>26%</w:t>
            </w:r>
          </w:p>
        </w:tc>
      </w:tr>
      <w:tr w:rsidR="00074750" w:rsidRPr="002C6829" w14:paraId="00E52D44" w14:textId="77777777" w:rsidTr="00074750">
        <w:trPr>
          <w:trHeight w:val="340"/>
        </w:trPr>
        <w:tc>
          <w:tcPr>
            <w:tcW w:w="1223" w:type="pct"/>
            <w:vMerge/>
            <w:vAlign w:val="center"/>
          </w:tcPr>
          <w:p w14:paraId="51A69156" w14:textId="77777777" w:rsidR="00074750" w:rsidRPr="002C6829" w:rsidRDefault="00074750" w:rsidP="00074750">
            <w:pPr>
              <w:pStyle w:val="Tablebodycopy"/>
              <w:jc w:val="left"/>
            </w:pPr>
          </w:p>
        </w:tc>
        <w:tc>
          <w:tcPr>
            <w:tcW w:w="687" w:type="pct"/>
            <w:vAlign w:val="center"/>
            <w:hideMark/>
          </w:tcPr>
          <w:p w14:paraId="7E22697A" w14:textId="77777777" w:rsidR="00074750" w:rsidRPr="002C6829" w:rsidRDefault="00074750" w:rsidP="00074750">
            <w:pPr>
              <w:pStyle w:val="Tablebodycopy"/>
              <w:jc w:val="left"/>
            </w:pPr>
            <w:r w:rsidRPr="002C6829">
              <w:t>Low CN</w:t>
            </w:r>
          </w:p>
        </w:tc>
        <w:tc>
          <w:tcPr>
            <w:tcW w:w="617" w:type="pct"/>
            <w:noWrap/>
            <w:vAlign w:val="center"/>
            <w:hideMark/>
          </w:tcPr>
          <w:p w14:paraId="09357A57" w14:textId="77777777" w:rsidR="00074750" w:rsidRPr="002C6829" w:rsidRDefault="00074750" w:rsidP="00074750">
            <w:pPr>
              <w:pStyle w:val="Tablebodycopy"/>
              <w:jc w:val="center"/>
            </w:pPr>
            <w:r w:rsidRPr="002C6829">
              <w:t>10%</w:t>
            </w:r>
          </w:p>
        </w:tc>
        <w:tc>
          <w:tcPr>
            <w:tcW w:w="619" w:type="pct"/>
            <w:noWrap/>
            <w:vAlign w:val="center"/>
            <w:hideMark/>
          </w:tcPr>
          <w:p w14:paraId="63A30963" w14:textId="77777777" w:rsidR="00074750" w:rsidRPr="002C6829" w:rsidRDefault="00074750" w:rsidP="00074750">
            <w:pPr>
              <w:pStyle w:val="Tablebodycopy"/>
              <w:jc w:val="center"/>
            </w:pPr>
            <w:r w:rsidRPr="002C6829">
              <w:t>11%</w:t>
            </w:r>
          </w:p>
        </w:tc>
        <w:tc>
          <w:tcPr>
            <w:tcW w:w="617" w:type="pct"/>
            <w:noWrap/>
            <w:vAlign w:val="center"/>
            <w:hideMark/>
          </w:tcPr>
          <w:p w14:paraId="00ABF422" w14:textId="77777777" w:rsidR="00074750" w:rsidRPr="002C6829" w:rsidRDefault="00074750" w:rsidP="00074750">
            <w:pPr>
              <w:pStyle w:val="Tablebodycopy"/>
              <w:jc w:val="center"/>
            </w:pPr>
            <w:r w:rsidRPr="002C6829">
              <w:t>13%</w:t>
            </w:r>
          </w:p>
        </w:tc>
        <w:tc>
          <w:tcPr>
            <w:tcW w:w="619" w:type="pct"/>
            <w:noWrap/>
            <w:vAlign w:val="center"/>
            <w:hideMark/>
          </w:tcPr>
          <w:p w14:paraId="5FC175AC" w14:textId="77777777" w:rsidR="00074750" w:rsidRPr="002C6829" w:rsidRDefault="00074750" w:rsidP="00074750">
            <w:pPr>
              <w:pStyle w:val="Tablebodycopy"/>
              <w:jc w:val="center"/>
            </w:pPr>
            <w:r w:rsidRPr="002C6829">
              <w:t>21%</w:t>
            </w:r>
          </w:p>
        </w:tc>
        <w:tc>
          <w:tcPr>
            <w:tcW w:w="618" w:type="pct"/>
            <w:noWrap/>
            <w:vAlign w:val="center"/>
            <w:hideMark/>
          </w:tcPr>
          <w:p w14:paraId="1BCC1F9B" w14:textId="77777777" w:rsidR="00074750" w:rsidRPr="002C6829" w:rsidRDefault="00074750" w:rsidP="00074750">
            <w:pPr>
              <w:pStyle w:val="Tablebodycopy"/>
              <w:jc w:val="center"/>
            </w:pPr>
            <w:r w:rsidRPr="002C6829">
              <w:t>18%</w:t>
            </w:r>
          </w:p>
        </w:tc>
      </w:tr>
      <w:tr w:rsidR="00074750" w:rsidRPr="002C6829" w14:paraId="4747BA55" w14:textId="77777777" w:rsidTr="00074750">
        <w:trPr>
          <w:trHeight w:val="340"/>
        </w:trPr>
        <w:tc>
          <w:tcPr>
            <w:tcW w:w="1223" w:type="pct"/>
            <w:vMerge w:val="restart"/>
            <w:vAlign w:val="center"/>
          </w:tcPr>
          <w:p w14:paraId="730646C4" w14:textId="77777777" w:rsidR="00074750" w:rsidRPr="002C6829" w:rsidRDefault="00074750" w:rsidP="00074750">
            <w:pPr>
              <w:pStyle w:val="Tablebodycopy"/>
              <w:jc w:val="left"/>
            </w:pPr>
            <w:r w:rsidRPr="002C6829">
              <w:t>PEBPAST_3. Reduced energy use (e.g. electricity/gas) in the home</w:t>
            </w:r>
          </w:p>
        </w:tc>
        <w:tc>
          <w:tcPr>
            <w:tcW w:w="687" w:type="pct"/>
            <w:vAlign w:val="center"/>
            <w:hideMark/>
          </w:tcPr>
          <w:p w14:paraId="52D5CED4" w14:textId="77777777" w:rsidR="00074750" w:rsidRPr="002C6829" w:rsidRDefault="00074750" w:rsidP="00074750">
            <w:pPr>
              <w:pStyle w:val="Tablebodycopy"/>
              <w:jc w:val="left"/>
            </w:pPr>
            <w:r w:rsidRPr="002C6829">
              <w:t>High CN</w:t>
            </w:r>
          </w:p>
        </w:tc>
        <w:tc>
          <w:tcPr>
            <w:tcW w:w="617" w:type="pct"/>
            <w:noWrap/>
            <w:vAlign w:val="center"/>
            <w:hideMark/>
          </w:tcPr>
          <w:p w14:paraId="6F6C8988" w14:textId="77777777" w:rsidR="00074750" w:rsidRPr="002C6829" w:rsidRDefault="00074750" w:rsidP="00074750">
            <w:pPr>
              <w:pStyle w:val="Tablebodycopy"/>
              <w:jc w:val="center"/>
            </w:pPr>
            <w:r w:rsidRPr="002C6829">
              <w:t>2%</w:t>
            </w:r>
          </w:p>
        </w:tc>
        <w:tc>
          <w:tcPr>
            <w:tcW w:w="619" w:type="pct"/>
            <w:noWrap/>
            <w:vAlign w:val="center"/>
            <w:hideMark/>
          </w:tcPr>
          <w:p w14:paraId="31E5238A" w14:textId="77777777" w:rsidR="00074750" w:rsidRPr="002C6829" w:rsidRDefault="00074750" w:rsidP="00074750">
            <w:pPr>
              <w:pStyle w:val="Tablebodycopy"/>
              <w:jc w:val="center"/>
            </w:pPr>
            <w:r w:rsidRPr="002C6829">
              <w:t>2%</w:t>
            </w:r>
          </w:p>
        </w:tc>
        <w:tc>
          <w:tcPr>
            <w:tcW w:w="617" w:type="pct"/>
            <w:noWrap/>
            <w:vAlign w:val="center"/>
            <w:hideMark/>
          </w:tcPr>
          <w:p w14:paraId="3E9125CC" w14:textId="77777777" w:rsidR="00074750" w:rsidRPr="002C6829" w:rsidRDefault="00074750" w:rsidP="00074750">
            <w:pPr>
              <w:pStyle w:val="Tablebodycopy"/>
              <w:jc w:val="center"/>
            </w:pPr>
            <w:r w:rsidRPr="002C6829">
              <w:t>2%</w:t>
            </w:r>
          </w:p>
        </w:tc>
        <w:tc>
          <w:tcPr>
            <w:tcW w:w="619" w:type="pct"/>
            <w:noWrap/>
            <w:vAlign w:val="center"/>
            <w:hideMark/>
          </w:tcPr>
          <w:p w14:paraId="6163D395" w14:textId="77777777" w:rsidR="00074750" w:rsidRPr="002C6829" w:rsidRDefault="00074750" w:rsidP="00074750">
            <w:pPr>
              <w:pStyle w:val="Tablebodycopy"/>
              <w:jc w:val="center"/>
            </w:pPr>
            <w:r w:rsidRPr="002C6829">
              <w:t>8%</w:t>
            </w:r>
          </w:p>
        </w:tc>
        <w:tc>
          <w:tcPr>
            <w:tcW w:w="618" w:type="pct"/>
            <w:noWrap/>
            <w:vAlign w:val="center"/>
            <w:hideMark/>
          </w:tcPr>
          <w:p w14:paraId="4DB8D81D" w14:textId="77777777" w:rsidR="00074750" w:rsidRPr="002C6829" w:rsidRDefault="00074750" w:rsidP="00074750">
            <w:pPr>
              <w:pStyle w:val="Tablebodycopy"/>
              <w:jc w:val="center"/>
            </w:pPr>
            <w:r w:rsidRPr="002C6829">
              <w:t>19%</w:t>
            </w:r>
          </w:p>
        </w:tc>
      </w:tr>
      <w:tr w:rsidR="00074750" w:rsidRPr="002C6829" w14:paraId="6129F51B" w14:textId="77777777" w:rsidTr="00074750">
        <w:trPr>
          <w:trHeight w:val="340"/>
        </w:trPr>
        <w:tc>
          <w:tcPr>
            <w:tcW w:w="1223" w:type="pct"/>
            <w:vMerge/>
            <w:vAlign w:val="center"/>
          </w:tcPr>
          <w:p w14:paraId="25C43B01" w14:textId="77777777" w:rsidR="00074750" w:rsidRPr="002C6829" w:rsidRDefault="00074750" w:rsidP="00074750">
            <w:pPr>
              <w:pStyle w:val="Tablebodycopy"/>
              <w:jc w:val="left"/>
            </w:pPr>
          </w:p>
        </w:tc>
        <w:tc>
          <w:tcPr>
            <w:tcW w:w="687" w:type="pct"/>
            <w:vAlign w:val="center"/>
            <w:hideMark/>
          </w:tcPr>
          <w:p w14:paraId="74184CF5" w14:textId="77777777" w:rsidR="00074750" w:rsidRPr="002C6829" w:rsidRDefault="00074750" w:rsidP="00074750">
            <w:pPr>
              <w:pStyle w:val="Tablebodycopy"/>
              <w:jc w:val="left"/>
            </w:pPr>
            <w:r w:rsidRPr="002C6829">
              <w:t>Mod CN</w:t>
            </w:r>
          </w:p>
        </w:tc>
        <w:tc>
          <w:tcPr>
            <w:tcW w:w="617" w:type="pct"/>
            <w:noWrap/>
            <w:vAlign w:val="center"/>
            <w:hideMark/>
          </w:tcPr>
          <w:p w14:paraId="634D4AAA" w14:textId="77777777" w:rsidR="00074750" w:rsidRPr="002C6829" w:rsidRDefault="00074750" w:rsidP="00074750">
            <w:pPr>
              <w:pStyle w:val="Tablebodycopy"/>
              <w:jc w:val="center"/>
            </w:pPr>
            <w:r w:rsidRPr="002C6829">
              <w:t>2%</w:t>
            </w:r>
          </w:p>
        </w:tc>
        <w:tc>
          <w:tcPr>
            <w:tcW w:w="619" w:type="pct"/>
            <w:noWrap/>
            <w:vAlign w:val="center"/>
            <w:hideMark/>
          </w:tcPr>
          <w:p w14:paraId="273638BF" w14:textId="77777777" w:rsidR="00074750" w:rsidRPr="002C6829" w:rsidRDefault="00074750" w:rsidP="00074750">
            <w:pPr>
              <w:pStyle w:val="Tablebodycopy"/>
              <w:jc w:val="center"/>
            </w:pPr>
            <w:r w:rsidRPr="002C6829">
              <w:t>1%</w:t>
            </w:r>
          </w:p>
        </w:tc>
        <w:tc>
          <w:tcPr>
            <w:tcW w:w="617" w:type="pct"/>
            <w:noWrap/>
            <w:vAlign w:val="center"/>
            <w:hideMark/>
          </w:tcPr>
          <w:p w14:paraId="662BBAD2" w14:textId="77777777" w:rsidR="00074750" w:rsidRPr="002C6829" w:rsidRDefault="00074750" w:rsidP="00074750">
            <w:pPr>
              <w:pStyle w:val="Tablebodycopy"/>
              <w:jc w:val="center"/>
            </w:pPr>
            <w:r w:rsidRPr="002C6829">
              <w:t>3%</w:t>
            </w:r>
          </w:p>
        </w:tc>
        <w:tc>
          <w:tcPr>
            <w:tcW w:w="619" w:type="pct"/>
            <w:noWrap/>
            <w:vAlign w:val="center"/>
            <w:hideMark/>
          </w:tcPr>
          <w:p w14:paraId="36AAF669" w14:textId="77777777" w:rsidR="00074750" w:rsidRPr="002C6829" w:rsidRDefault="00074750" w:rsidP="00074750">
            <w:pPr>
              <w:pStyle w:val="Tablebodycopy"/>
              <w:jc w:val="center"/>
            </w:pPr>
            <w:r w:rsidRPr="002C6829">
              <w:t>13%</w:t>
            </w:r>
          </w:p>
        </w:tc>
        <w:tc>
          <w:tcPr>
            <w:tcW w:w="618" w:type="pct"/>
            <w:noWrap/>
            <w:vAlign w:val="center"/>
            <w:hideMark/>
          </w:tcPr>
          <w:p w14:paraId="57BBF81A" w14:textId="77777777" w:rsidR="00074750" w:rsidRPr="002C6829" w:rsidRDefault="00074750" w:rsidP="00074750">
            <w:pPr>
              <w:pStyle w:val="Tablebodycopy"/>
              <w:jc w:val="center"/>
            </w:pPr>
            <w:r w:rsidRPr="002C6829">
              <w:t>23%</w:t>
            </w:r>
          </w:p>
        </w:tc>
      </w:tr>
      <w:tr w:rsidR="00074750" w:rsidRPr="002C6829" w14:paraId="4DB43DA8" w14:textId="77777777" w:rsidTr="00074750">
        <w:trPr>
          <w:trHeight w:val="340"/>
        </w:trPr>
        <w:tc>
          <w:tcPr>
            <w:tcW w:w="1223" w:type="pct"/>
            <w:vMerge/>
            <w:vAlign w:val="center"/>
          </w:tcPr>
          <w:p w14:paraId="21ACE9B9" w14:textId="77777777" w:rsidR="00074750" w:rsidRPr="002C6829" w:rsidRDefault="00074750" w:rsidP="00074750">
            <w:pPr>
              <w:pStyle w:val="Tablebodycopy"/>
              <w:jc w:val="left"/>
            </w:pPr>
          </w:p>
        </w:tc>
        <w:tc>
          <w:tcPr>
            <w:tcW w:w="687" w:type="pct"/>
            <w:vAlign w:val="center"/>
            <w:hideMark/>
          </w:tcPr>
          <w:p w14:paraId="018F1AAE" w14:textId="77777777" w:rsidR="00074750" w:rsidRPr="002C6829" w:rsidRDefault="00074750" w:rsidP="00074750">
            <w:pPr>
              <w:pStyle w:val="Tablebodycopy"/>
              <w:jc w:val="left"/>
            </w:pPr>
            <w:r w:rsidRPr="002C6829">
              <w:t>Low CN</w:t>
            </w:r>
          </w:p>
        </w:tc>
        <w:tc>
          <w:tcPr>
            <w:tcW w:w="617" w:type="pct"/>
            <w:noWrap/>
            <w:vAlign w:val="center"/>
            <w:hideMark/>
          </w:tcPr>
          <w:p w14:paraId="69FF28BA" w14:textId="77777777" w:rsidR="00074750" w:rsidRPr="002C6829" w:rsidRDefault="00074750" w:rsidP="00074750">
            <w:pPr>
              <w:pStyle w:val="Tablebodycopy"/>
              <w:jc w:val="center"/>
            </w:pPr>
            <w:r w:rsidRPr="002C6829">
              <w:t>7%</w:t>
            </w:r>
          </w:p>
        </w:tc>
        <w:tc>
          <w:tcPr>
            <w:tcW w:w="619" w:type="pct"/>
            <w:noWrap/>
            <w:vAlign w:val="center"/>
            <w:hideMark/>
          </w:tcPr>
          <w:p w14:paraId="7CCA4527" w14:textId="77777777" w:rsidR="00074750" w:rsidRPr="002C6829" w:rsidRDefault="00074750" w:rsidP="00074750">
            <w:pPr>
              <w:pStyle w:val="Tablebodycopy"/>
              <w:jc w:val="center"/>
            </w:pPr>
            <w:r w:rsidRPr="002C6829">
              <w:t>5%</w:t>
            </w:r>
          </w:p>
        </w:tc>
        <w:tc>
          <w:tcPr>
            <w:tcW w:w="617" w:type="pct"/>
            <w:noWrap/>
            <w:vAlign w:val="center"/>
            <w:hideMark/>
          </w:tcPr>
          <w:p w14:paraId="76CBEFD0" w14:textId="77777777" w:rsidR="00074750" w:rsidRPr="002C6829" w:rsidRDefault="00074750" w:rsidP="00074750">
            <w:pPr>
              <w:pStyle w:val="Tablebodycopy"/>
              <w:jc w:val="center"/>
            </w:pPr>
            <w:r w:rsidRPr="002C6829">
              <w:t>6%</w:t>
            </w:r>
          </w:p>
        </w:tc>
        <w:tc>
          <w:tcPr>
            <w:tcW w:w="619" w:type="pct"/>
            <w:noWrap/>
            <w:vAlign w:val="center"/>
            <w:hideMark/>
          </w:tcPr>
          <w:p w14:paraId="08BBE824" w14:textId="77777777" w:rsidR="00074750" w:rsidRPr="002C6829" w:rsidRDefault="00074750" w:rsidP="00074750">
            <w:pPr>
              <w:pStyle w:val="Tablebodycopy"/>
              <w:jc w:val="center"/>
            </w:pPr>
            <w:r w:rsidRPr="002C6829">
              <w:t>16%</w:t>
            </w:r>
          </w:p>
        </w:tc>
        <w:tc>
          <w:tcPr>
            <w:tcW w:w="618" w:type="pct"/>
            <w:noWrap/>
            <w:vAlign w:val="center"/>
            <w:hideMark/>
          </w:tcPr>
          <w:p w14:paraId="2BC55E02" w14:textId="77777777" w:rsidR="00074750" w:rsidRPr="002C6829" w:rsidRDefault="00074750" w:rsidP="00074750">
            <w:pPr>
              <w:pStyle w:val="Tablebodycopy"/>
              <w:jc w:val="center"/>
            </w:pPr>
            <w:r w:rsidRPr="002C6829">
              <w:t>19%</w:t>
            </w:r>
          </w:p>
        </w:tc>
      </w:tr>
      <w:tr w:rsidR="00074750" w:rsidRPr="002C6829" w14:paraId="2A3BA1D9" w14:textId="77777777" w:rsidTr="00074750">
        <w:trPr>
          <w:trHeight w:val="340"/>
        </w:trPr>
        <w:tc>
          <w:tcPr>
            <w:tcW w:w="1223" w:type="pct"/>
            <w:vMerge w:val="restart"/>
            <w:vAlign w:val="center"/>
          </w:tcPr>
          <w:p w14:paraId="16AE2216" w14:textId="77777777" w:rsidR="00074750" w:rsidRPr="002C6829" w:rsidRDefault="00074750" w:rsidP="00074750">
            <w:pPr>
              <w:pStyle w:val="Tablebodycopy"/>
              <w:jc w:val="left"/>
            </w:pPr>
            <w:r w:rsidRPr="002C6829">
              <w:t>PEBPAST_4. Chosen sustainable seafood</w:t>
            </w:r>
          </w:p>
        </w:tc>
        <w:tc>
          <w:tcPr>
            <w:tcW w:w="687" w:type="pct"/>
            <w:vAlign w:val="center"/>
            <w:hideMark/>
          </w:tcPr>
          <w:p w14:paraId="315E677B" w14:textId="77777777" w:rsidR="00074750" w:rsidRPr="002C6829" w:rsidRDefault="00074750" w:rsidP="00074750">
            <w:pPr>
              <w:pStyle w:val="Tablebodycopy"/>
              <w:jc w:val="left"/>
            </w:pPr>
            <w:r w:rsidRPr="002C6829">
              <w:t>High CN</w:t>
            </w:r>
          </w:p>
        </w:tc>
        <w:tc>
          <w:tcPr>
            <w:tcW w:w="617" w:type="pct"/>
            <w:noWrap/>
            <w:vAlign w:val="center"/>
            <w:hideMark/>
          </w:tcPr>
          <w:p w14:paraId="0DB4AA16" w14:textId="77777777" w:rsidR="00074750" w:rsidRPr="002C6829" w:rsidRDefault="00074750" w:rsidP="00074750">
            <w:pPr>
              <w:pStyle w:val="Tablebodycopy"/>
              <w:jc w:val="center"/>
            </w:pPr>
            <w:r w:rsidRPr="002C6829">
              <w:t>1%</w:t>
            </w:r>
          </w:p>
        </w:tc>
        <w:tc>
          <w:tcPr>
            <w:tcW w:w="619" w:type="pct"/>
            <w:noWrap/>
            <w:vAlign w:val="center"/>
            <w:hideMark/>
          </w:tcPr>
          <w:p w14:paraId="66EDBDA5" w14:textId="77777777" w:rsidR="00074750" w:rsidRPr="002C6829" w:rsidRDefault="00074750" w:rsidP="00074750">
            <w:pPr>
              <w:pStyle w:val="Tablebodycopy"/>
              <w:jc w:val="center"/>
            </w:pPr>
            <w:r w:rsidRPr="002C6829">
              <w:t>1%</w:t>
            </w:r>
          </w:p>
        </w:tc>
        <w:tc>
          <w:tcPr>
            <w:tcW w:w="617" w:type="pct"/>
            <w:noWrap/>
            <w:vAlign w:val="center"/>
            <w:hideMark/>
          </w:tcPr>
          <w:p w14:paraId="499150DC" w14:textId="77777777" w:rsidR="00074750" w:rsidRPr="002C6829" w:rsidRDefault="00074750" w:rsidP="00074750">
            <w:pPr>
              <w:pStyle w:val="Tablebodycopy"/>
              <w:jc w:val="center"/>
            </w:pPr>
            <w:r w:rsidRPr="002C6829">
              <w:t>2%</w:t>
            </w:r>
          </w:p>
        </w:tc>
        <w:tc>
          <w:tcPr>
            <w:tcW w:w="619" w:type="pct"/>
            <w:noWrap/>
            <w:vAlign w:val="center"/>
            <w:hideMark/>
          </w:tcPr>
          <w:p w14:paraId="66D7F3AB" w14:textId="77777777" w:rsidR="00074750" w:rsidRPr="002C6829" w:rsidRDefault="00074750" w:rsidP="00074750">
            <w:pPr>
              <w:pStyle w:val="Tablebodycopy"/>
              <w:jc w:val="center"/>
            </w:pPr>
            <w:r w:rsidRPr="002C6829">
              <w:t>4%</w:t>
            </w:r>
          </w:p>
        </w:tc>
        <w:tc>
          <w:tcPr>
            <w:tcW w:w="618" w:type="pct"/>
            <w:noWrap/>
            <w:vAlign w:val="center"/>
            <w:hideMark/>
          </w:tcPr>
          <w:p w14:paraId="05ABC89B" w14:textId="77777777" w:rsidR="00074750" w:rsidRPr="002C6829" w:rsidRDefault="00074750" w:rsidP="00074750">
            <w:pPr>
              <w:pStyle w:val="Tablebodycopy"/>
              <w:jc w:val="center"/>
            </w:pPr>
            <w:r w:rsidRPr="002C6829">
              <w:t>13%</w:t>
            </w:r>
          </w:p>
        </w:tc>
      </w:tr>
      <w:tr w:rsidR="00074750" w:rsidRPr="002C6829" w14:paraId="0033154A" w14:textId="77777777" w:rsidTr="00074750">
        <w:trPr>
          <w:trHeight w:val="340"/>
        </w:trPr>
        <w:tc>
          <w:tcPr>
            <w:tcW w:w="1223" w:type="pct"/>
            <w:vMerge/>
            <w:vAlign w:val="center"/>
          </w:tcPr>
          <w:p w14:paraId="4CBCDCDF" w14:textId="77777777" w:rsidR="00074750" w:rsidRPr="002C6829" w:rsidRDefault="00074750" w:rsidP="00074750">
            <w:pPr>
              <w:pStyle w:val="Tablebodycopy"/>
              <w:jc w:val="left"/>
            </w:pPr>
          </w:p>
        </w:tc>
        <w:tc>
          <w:tcPr>
            <w:tcW w:w="687" w:type="pct"/>
            <w:vAlign w:val="center"/>
            <w:hideMark/>
          </w:tcPr>
          <w:p w14:paraId="04722517" w14:textId="77777777" w:rsidR="00074750" w:rsidRPr="002C6829" w:rsidRDefault="00074750" w:rsidP="00074750">
            <w:pPr>
              <w:pStyle w:val="Tablebodycopy"/>
              <w:jc w:val="left"/>
            </w:pPr>
            <w:r w:rsidRPr="002C6829">
              <w:t>Mod CN</w:t>
            </w:r>
          </w:p>
        </w:tc>
        <w:tc>
          <w:tcPr>
            <w:tcW w:w="617" w:type="pct"/>
            <w:noWrap/>
            <w:vAlign w:val="center"/>
            <w:hideMark/>
          </w:tcPr>
          <w:p w14:paraId="2A05A12C" w14:textId="77777777" w:rsidR="00074750" w:rsidRPr="002C6829" w:rsidRDefault="00074750" w:rsidP="00074750">
            <w:pPr>
              <w:pStyle w:val="Tablebodycopy"/>
              <w:jc w:val="center"/>
            </w:pPr>
            <w:r w:rsidRPr="002C6829">
              <w:t>1%</w:t>
            </w:r>
          </w:p>
        </w:tc>
        <w:tc>
          <w:tcPr>
            <w:tcW w:w="619" w:type="pct"/>
            <w:noWrap/>
            <w:vAlign w:val="center"/>
            <w:hideMark/>
          </w:tcPr>
          <w:p w14:paraId="3504E934" w14:textId="77777777" w:rsidR="00074750" w:rsidRPr="002C6829" w:rsidRDefault="00074750" w:rsidP="00074750">
            <w:pPr>
              <w:pStyle w:val="Tablebodycopy"/>
              <w:jc w:val="center"/>
            </w:pPr>
            <w:r w:rsidRPr="002C6829">
              <w:t>2%</w:t>
            </w:r>
          </w:p>
        </w:tc>
        <w:tc>
          <w:tcPr>
            <w:tcW w:w="617" w:type="pct"/>
            <w:noWrap/>
            <w:vAlign w:val="center"/>
            <w:hideMark/>
          </w:tcPr>
          <w:p w14:paraId="18735007" w14:textId="77777777" w:rsidR="00074750" w:rsidRPr="002C6829" w:rsidRDefault="00074750" w:rsidP="00074750">
            <w:pPr>
              <w:pStyle w:val="Tablebodycopy"/>
              <w:jc w:val="center"/>
            </w:pPr>
            <w:r w:rsidRPr="002C6829">
              <w:t>4%</w:t>
            </w:r>
          </w:p>
        </w:tc>
        <w:tc>
          <w:tcPr>
            <w:tcW w:w="619" w:type="pct"/>
            <w:noWrap/>
            <w:vAlign w:val="center"/>
            <w:hideMark/>
          </w:tcPr>
          <w:p w14:paraId="1AD1D1BF" w14:textId="77777777" w:rsidR="00074750" w:rsidRPr="002C6829" w:rsidRDefault="00074750" w:rsidP="00074750">
            <w:pPr>
              <w:pStyle w:val="Tablebodycopy"/>
              <w:jc w:val="center"/>
            </w:pPr>
            <w:r w:rsidRPr="002C6829">
              <w:t>9%</w:t>
            </w:r>
          </w:p>
        </w:tc>
        <w:tc>
          <w:tcPr>
            <w:tcW w:w="618" w:type="pct"/>
            <w:noWrap/>
            <w:vAlign w:val="center"/>
            <w:hideMark/>
          </w:tcPr>
          <w:p w14:paraId="7E683E83" w14:textId="77777777" w:rsidR="00074750" w:rsidRPr="002C6829" w:rsidRDefault="00074750" w:rsidP="00074750">
            <w:pPr>
              <w:pStyle w:val="Tablebodycopy"/>
              <w:jc w:val="center"/>
            </w:pPr>
            <w:r w:rsidRPr="002C6829">
              <w:t>16%</w:t>
            </w:r>
          </w:p>
        </w:tc>
      </w:tr>
      <w:tr w:rsidR="00074750" w:rsidRPr="002C6829" w14:paraId="6D6D8910" w14:textId="77777777" w:rsidTr="00074750">
        <w:trPr>
          <w:trHeight w:val="340"/>
        </w:trPr>
        <w:tc>
          <w:tcPr>
            <w:tcW w:w="1223" w:type="pct"/>
            <w:vMerge/>
            <w:vAlign w:val="center"/>
          </w:tcPr>
          <w:p w14:paraId="42C4685D" w14:textId="77777777" w:rsidR="00074750" w:rsidRPr="002C6829" w:rsidRDefault="00074750" w:rsidP="00074750">
            <w:pPr>
              <w:pStyle w:val="Tablebodycopy"/>
              <w:jc w:val="left"/>
            </w:pPr>
          </w:p>
        </w:tc>
        <w:tc>
          <w:tcPr>
            <w:tcW w:w="687" w:type="pct"/>
            <w:vAlign w:val="center"/>
            <w:hideMark/>
          </w:tcPr>
          <w:p w14:paraId="03E47F46" w14:textId="77777777" w:rsidR="00074750" w:rsidRPr="002C6829" w:rsidRDefault="00074750" w:rsidP="00074750">
            <w:pPr>
              <w:pStyle w:val="Tablebodycopy"/>
              <w:jc w:val="left"/>
            </w:pPr>
            <w:r w:rsidRPr="002C6829">
              <w:t>Low CN</w:t>
            </w:r>
          </w:p>
        </w:tc>
        <w:tc>
          <w:tcPr>
            <w:tcW w:w="617" w:type="pct"/>
            <w:noWrap/>
            <w:vAlign w:val="center"/>
            <w:hideMark/>
          </w:tcPr>
          <w:p w14:paraId="6FF346DE" w14:textId="77777777" w:rsidR="00074750" w:rsidRPr="002C6829" w:rsidRDefault="00074750" w:rsidP="00074750">
            <w:pPr>
              <w:pStyle w:val="Tablebodycopy"/>
              <w:jc w:val="center"/>
            </w:pPr>
            <w:r w:rsidRPr="002C6829">
              <w:t>8%</w:t>
            </w:r>
          </w:p>
        </w:tc>
        <w:tc>
          <w:tcPr>
            <w:tcW w:w="619" w:type="pct"/>
            <w:noWrap/>
            <w:vAlign w:val="center"/>
            <w:hideMark/>
          </w:tcPr>
          <w:p w14:paraId="62F29374" w14:textId="77777777" w:rsidR="00074750" w:rsidRPr="002C6829" w:rsidRDefault="00074750" w:rsidP="00074750">
            <w:pPr>
              <w:pStyle w:val="Tablebodycopy"/>
              <w:jc w:val="center"/>
            </w:pPr>
            <w:r w:rsidRPr="002C6829">
              <w:t>7%</w:t>
            </w:r>
          </w:p>
        </w:tc>
        <w:tc>
          <w:tcPr>
            <w:tcW w:w="617" w:type="pct"/>
            <w:noWrap/>
            <w:vAlign w:val="center"/>
            <w:hideMark/>
          </w:tcPr>
          <w:p w14:paraId="0F0FBD0F" w14:textId="77777777" w:rsidR="00074750" w:rsidRPr="002C6829" w:rsidRDefault="00074750" w:rsidP="00074750">
            <w:pPr>
              <w:pStyle w:val="Tablebodycopy"/>
              <w:jc w:val="center"/>
            </w:pPr>
            <w:r w:rsidRPr="002C6829">
              <w:t>6%</w:t>
            </w:r>
          </w:p>
        </w:tc>
        <w:tc>
          <w:tcPr>
            <w:tcW w:w="619" w:type="pct"/>
            <w:noWrap/>
            <w:vAlign w:val="center"/>
            <w:hideMark/>
          </w:tcPr>
          <w:p w14:paraId="69D49BD9" w14:textId="77777777" w:rsidR="00074750" w:rsidRPr="002C6829" w:rsidRDefault="00074750" w:rsidP="00074750">
            <w:pPr>
              <w:pStyle w:val="Tablebodycopy"/>
              <w:jc w:val="center"/>
            </w:pPr>
            <w:r w:rsidRPr="002C6829">
              <w:t>13%</w:t>
            </w:r>
          </w:p>
        </w:tc>
        <w:tc>
          <w:tcPr>
            <w:tcW w:w="618" w:type="pct"/>
            <w:noWrap/>
            <w:vAlign w:val="center"/>
            <w:hideMark/>
          </w:tcPr>
          <w:p w14:paraId="1C6BC4E7" w14:textId="77777777" w:rsidR="00074750" w:rsidRPr="002C6829" w:rsidRDefault="00074750" w:rsidP="00074750">
            <w:pPr>
              <w:pStyle w:val="Tablebodycopy"/>
              <w:jc w:val="center"/>
            </w:pPr>
            <w:r w:rsidRPr="002C6829">
              <w:t>16%</w:t>
            </w:r>
          </w:p>
        </w:tc>
      </w:tr>
      <w:tr w:rsidR="00074750" w:rsidRPr="002C6829" w14:paraId="68729D31" w14:textId="77777777" w:rsidTr="00074750">
        <w:trPr>
          <w:trHeight w:val="340"/>
        </w:trPr>
        <w:tc>
          <w:tcPr>
            <w:tcW w:w="1223" w:type="pct"/>
            <w:vMerge w:val="restart"/>
            <w:vAlign w:val="center"/>
          </w:tcPr>
          <w:p w14:paraId="1E301F07" w14:textId="77777777" w:rsidR="00074750" w:rsidRPr="002C6829" w:rsidRDefault="00074750" w:rsidP="00074750">
            <w:pPr>
              <w:pStyle w:val="Tablebodycopy"/>
              <w:jc w:val="left"/>
            </w:pPr>
            <w:r w:rsidRPr="002C6829">
              <w:t>PEBPAST_5. Used public transport rather than driving</w:t>
            </w:r>
          </w:p>
        </w:tc>
        <w:tc>
          <w:tcPr>
            <w:tcW w:w="687" w:type="pct"/>
            <w:vAlign w:val="center"/>
            <w:hideMark/>
          </w:tcPr>
          <w:p w14:paraId="37231EE5" w14:textId="77777777" w:rsidR="00074750" w:rsidRPr="002C6829" w:rsidRDefault="00074750" w:rsidP="00074750">
            <w:pPr>
              <w:pStyle w:val="Tablebodycopy"/>
              <w:jc w:val="left"/>
            </w:pPr>
            <w:r w:rsidRPr="002C6829">
              <w:t>High CN</w:t>
            </w:r>
          </w:p>
        </w:tc>
        <w:tc>
          <w:tcPr>
            <w:tcW w:w="617" w:type="pct"/>
            <w:noWrap/>
            <w:vAlign w:val="center"/>
            <w:hideMark/>
          </w:tcPr>
          <w:p w14:paraId="5964F861" w14:textId="77777777" w:rsidR="00074750" w:rsidRPr="002C6829" w:rsidRDefault="00074750" w:rsidP="00074750">
            <w:pPr>
              <w:pStyle w:val="Tablebodycopy"/>
              <w:jc w:val="center"/>
            </w:pPr>
            <w:r w:rsidRPr="002C6829">
              <w:t>48%</w:t>
            </w:r>
          </w:p>
        </w:tc>
        <w:tc>
          <w:tcPr>
            <w:tcW w:w="619" w:type="pct"/>
            <w:noWrap/>
            <w:vAlign w:val="center"/>
            <w:hideMark/>
          </w:tcPr>
          <w:p w14:paraId="11997C21" w14:textId="77777777" w:rsidR="00074750" w:rsidRPr="002C6829" w:rsidRDefault="00074750" w:rsidP="00074750">
            <w:pPr>
              <w:pStyle w:val="Tablebodycopy"/>
              <w:jc w:val="center"/>
            </w:pPr>
            <w:r w:rsidRPr="002C6829">
              <w:t>19%</w:t>
            </w:r>
          </w:p>
        </w:tc>
        <w:tc>
          <w:tcPr>
            <w:tcW w:w="617" w:type="pct"/>
            <w:noWrap/>
            <w:vAlign w:val="center"/>
            <w:hideMark/>
          </w:tcPr>
          <w:p w14:paraId="483BBE20" w14:textId="77777777" w:rsidR="00074750" w:rsidRPr="002C6829" w:rsidRDefault="00074750" w:rsidP="00074750">
            <w:pPr>
              <w:pStyle w:val="Tablebodycopy"/>
              <w:jc w:val="center"/>
            </w:pPr>
            <w:r w:rsidRPr="002C6829">
              <w:t>6%</w:t>
            </w:r>
          </w:p>
        </w:tc>
        <w:tc>
          <w:tcPr>
            <w:tcW w:w="619" w:type="pct"/>
            <w:noWrap/>
            <w:vAlign w:val="center"/>
            <w:hideMark/>
          </w:tcPr>
          <w:p w14:paraId="36F9BE0C" w14:textId="77777777" w:rsidR="00074750" w:rsidRPr="002C6829" w:rsidRDefault="00074750" w:rsidP="00074750">
            <w:pPr>
              <w:pStyle w:val="Tablebodycopy"/>
              <w:jc w:val="center"/>
            </w:pPr>
            <w:r w:rsidRPr="002C6829">
              <w:t>10%</w:t>
            </w:r>
          </w:p>
        </w:tc>
        <w:tc>
          <w:tcPr>
            <w:tcW w:w="618" w:type="pct"/>
            <w:noWrap/>
            <w:vAlign w:val="center"/>
            <w:hideMark/>
          </w:tcPr>
          <w:p w14:paraId="25FCA5D5" w14:textId="77777777" w:rsidR="00074750" w:rsidRPr="002C6829" w:rsidRDefault="00074750" w:rsidP="00074750">
            <w:pPr>
              <w:pStyle w:val="Tablebodycopy"/>
              <w:jc w:val="center"/>
            </w:pPr>
            <w:r w:rsidRPr="002C6829">
              <w:t>9%</w:t>
            </w:r>
          </w:p>
        </w:tc>
      </w:tr>
      <w:tr w:rsidR="00074750" w:rsidRPr="002C6829" w14:paraId="5F6CBB52" w14:textId="77777777" w:rsidTr="00074750">
        <w:trPr>
          <w:trHeight w:val="340"/>
        </w:trPr>
        <w:tc>
          <w:tcPr>
            <w:tcW w:w="1223" w:type="pct"/>
            <w:vMerge/>
            <w:vAlign w:val="center"/>
          </w:tcPr>
          <w:p w14:paraId="10053F37" w14:textId="77777777" w:rsidR="00074750" w:rsidRPr="002C6829" w:rsidRDefault="00074750" w:rsidP="00074750">
            <w:pPr>
              <w:pStyle w:val="Tablebodycopy"/>
              <w:jc w:val="left"/>
            </w:pPr>
          </w:p>
        </w:tc>
        <w:tc>
          <w:tcPr>
            <w:tcW w:w="687" w:type="pct"/>
            <w:vAlign w:val="center"/>
            <w:hideMark/>
          </w:tcPr>
          <w:p w14:paraId="3456CF5D" w14:textId="77777777" w:rsidR="00074750" w:rsidRPr="002C6829" w:rsidRDefault="00074750" w:rsidP="00074750">
            <w:pPr>
              <w:pStyle w:val="Tablebodycopy"/>
              <w:jc w:val="left"/>
            </w:pPr>
            <w:r w:rsidRPr="002C6829">
              <w:t>Mod CN</w:t>
            </w:r>
          </w:p>
        </w:tc>
        <w:tc>
          <w:tcPr>
            <w:tcW w:w="617" w:type="pct"/>
            <w:noWrap/>
            <w:vAlign w:val="center"/>
            <w:hideMark/>
          </w:tcPr>
          <w:p w14:paraId="015DE6F9" w14:textId="77777777" w:rsidR="00074750" w:rsidRPr="002C6829" w:rsidRDefault="00074750" w:rsidP="00074750">
            <w:pPr>
              <w:pStyle w:val="Tablebodycopy"/>
              <w:jc w:val="center"/>
            </w:pPr>
            <w:r w:rsidRPr="002C6829">
              <w:t>48%</w:t>
            </w:r>
          </w:p>
        </w:tc>
        <w:tc>
          <w:tcPr>
            <w:tcW w:w="619" w:type="pct"/>
            <w:noWrap/>
            <w:vAlign w:val="center"/>
            <w:hideMark/>
          </w:tcPr>
          <w:p w14:paraId="0A729D2D" w14:textId="77777777" w:rsidR="00074750" w:rsidRPr="002C6829" w:rsidRDefault="00074750" w:rsidP="00074750">
            <w:pPr>
              <w:pStyle w:val="Tablebodycopy"/>
              <w:jc w:val="center"/>
            </w:pPr>
            <w:r w:rsidRPr="002C6829">
              <w:t>20%</w:t>
            </w:r>
          </w:p>
        </w:tc>
        <w:tc>
          <w:tcPr>
            <w:tcW w:w="617" w:type="pct"/>
            <w:noWrap/>
            <w:vAlign w:val="center"/>
            <w:hideMark/>
          </w:tcPr>
          <w:p w14:paraId="6A047C19" w14:textId="77777777" w:rsidR="00074750" w:rsidRPr="002C6829" w:rsidRDefault="00074750" w:rsidP="00074750">
            <w:pPr>
              <w:pStyle w:val="Tablebodycopy"/>
              <w:jc w:val="center"/>
            </w:pPr>
            <w:r w:rsidRPr="002C6829">
              <w:t>8%</w:t>
            </w:r>
          </w:p>
        </w:tc>
        <w:tc>
          <w:tcPr>
            <w:tcW w:w="619" w:type="pct"/>
            <w:noWrap/>
            <w:vAlign w:val="center"/>
            <w:hideMark/>
          </w:tcPr>
          <w:p w14:paraId="4919ABA0" w14:textId="77777777" w:rsidR="00074750" w:rsidRPr="002C6829" w:rsidRDefault="00074750" w:rsidP="00074750">
            <w:pPr>
              <w:pStyle w:val="Tablebodycopy"/>
              <w:jc w:val="center"/>
            </w:pPr>
            <w:r w:rsidRPr="002C6829">
              <w:t>9%</w:t>
            </w:r>
          </w:p>
        </w:tc>
        <w:tc>
          <w:tcPr>
            <w:tcW w:w="618" w:type="pct"/>
            <w:noWrap/>
            <w:vAlign w:val="center"/>
            <w:hideMark/>
          </w:tcPr>
          <w:p w14:paraId="78DA07DE" w14:textId="77777777" w:rsidR="00074750" w:rsidRPr="002C6829" w:rsidRDefault="00074750" w:rsidP="00074750">
            <w:pPr>
              <w:pStyle w:val="Tablebodycopy"/>
              <w:jc w:val="center"/>
            </w:pPr>
            <w:r w:rsidRPr="002C6829">
              <w:t>8%</w:t>
            </w:r>
          </w:p>
        </w:tc>
      </w:tr>
      <w:tr w:rsidR="00074750" w:rsidRPr="002C6829" w14:paraId="214524D9" w14:textId="77777777" w:rsidTr="00074750">
        <w:trPr>
          <w:trHeight w:val="340"/>
        </w:trPr>
        <w:tc>
          <w:tcPr>
            <w:tcW w:w="1223" w:type="pct"/>
            <w:vMerge/>
            <w:vAlign w:val="center"/>
          </w:tcPr>
          <w:p w14:paraId="695B1360" w14:textId="77777777" w:rsidR="00074750" w:rsidRPr="002C6829" w:rsidRDefault="00074750" w:rsidP="00074750">
            <w:pPr>
              <w:pStyle w:val="Tablebodycopy"/>
              <w:jc w:val="left"/>
            </w:pPr>
          </w:p>
        </w:tc>
        <w:tc>
          <w:tcPr>
            <w:tcW w:w="687" w:type="pct"/>
            <w:vAlign w:val="center"/>
            <w:hideMark/>
          </w:tcPr>
          <w:p w14:paraId="66033ADD" w14:textId="77777777" w:rsidR="00074750" w:rsidRPr="002C6829" w:rsidRDefault="00074750" w:rsidP="00074750">
            <w:pPr>
              <w:pStyle w:val="Tablebodycopy"/>
              <w:jc w:val="left"/>
            </w:pPr>
            <w:r w:rsidRPr="002C6829">
              <w:t>Low CN</w:t>
            </w:r>
          </w:p>
        </w:tc>
        <w:tc>
          <w:tcPr>
            <w:tcW w:w="617" w:type="pct"/>
            <w:noWrap/>
            <w:vAlign w:val="center"/>
            <w:hideMark/>
          </w:tcPr>
          <w:p w14:paraId="24F62D31" w14:textId="77777777" w:rsidR="00074750" w:rsidRPr="002C6829" w:rsidRDefault="00074750" w:rsidP="00074750">
            <w:pPr>
              <w:pStyle w:val="Tablebodycopy"/>
              <w:jc w:val="center"/>
            </w:pPr>
            <w:r w:rsidRPr="002C6829">
              <w:t>59%</w:t>
            </w:r>
          </w:p>
        </w:tc>
        <w:tc>
          <w:tcPr>
            <w:tcW w:w="619" w:type="pct"/>
            <w:noWrap/>
            <w:vAlign w:val="center"/>
            <w:hideMark/>
          </w:tcPr>
          <w:p w14:paraId="133082C7" w14:textId="77777777" w:rsidR="00074750" w:rsidRPr="002C6829" w:rsidRDefault="00074750" w:rsidP="00074750">
            <w:pPr>
              <w:pStyle w:val="Tablebodycopy"/>
              <w:jc w:val="center"/>
            </w:pPr>
            <w:r w:rsidRPr="002C6829">
              <w:t>20%</w:t>
            </w:r>
          </w:p>
        </w:tc>
        <w:tc>
          <w:tcPr>
            <w:tcW w:w="617" w:type="pct"/>
            <w:noWrap/>
            <w:vAlign w:val="center"/>
            <w:hideMark/>
          </w:tcPr>
          <w:p w14:paraId="4715B4D4" w14:textId="77777777" w:rsidR="00074750" w:rsidRPr="002C6829" w:rsidRDefault="00074750" w:rsidP="00074750">
            <w:pPr>
              <w:pStyle w:val="Tablebodycopy"/>
              <w:jc w:val="center"/>
            </w:pPr>
            <w:r w:rsidRPr="002C6829">
              <w:t>6%</w:t>
            </w:r>
          </w:p>
        </w:tc>
        <w:tc>
          <w:tcPr>
            <w:tcW w:w="619" w:type="pct"/>
            <w:noWrap/>
            <w:vAlign w:val="center"/>
            <w:hideMark/>
          </w:tcPr>
          <w:p w14:paraId="26C70D1F" w14:textId="77777777" w:rsidR="00074750" w:rsidRPr="002C6829" w:rsidRDefault="00074750" w:rsidP="00074750">
            <w:pPr>
              <w:pStyle w:val="Tablebodycopy"/>
              <w:jc w:val="center"/>
            </w:pPr>
            <w:r w:rsidRPr="002C6829">
              <w:t>7%</w:t>
            </w:r>
          </w:p>
        </w:tc>
        <w:tc>
          <w:tcPr>
            <w:tcW w:w="618" w:type="pct"/>
            <w:noWrap/>
            <w:vAlign w:val="center"/>
            <w:hideMark/>
          </w:tcPr>
          <w:p w14:paraId="3D4F2B83" w14:textId="77777777" w:rsidR="00074750" w:rsidRPr="002C6829" w:rsidRDefault="00074750" w:rsidP="00074750">
            <w:pPr>
              <w:pStyle w:val="Tablebodycopy"/>
              <w:jc w:val="center"/>
            </w:pPr>
            <w:r w:rsidRPr="002C6829">
              <w:t>4%</w:t>
            </w:r>
          </w:p>
        </w:tc>
      </w:tr>
      <w:tr w:rsidR="00074750" w:rsidRPr="002C6829" w14:paraId="657BF980" w14:textId="77777777" w:rsidTr="00074750">
        <w:trPr>
          <w:trHeight w:val="340"/>
        </w:trPr>
        <w:tc>
          <w:tcPr>
            <w:tcW w:w="1223" w:type="pct"/>
            <w:vMerge w:val="restart"/>
            <w:vAlign w:val="center"/>
          </w:tcPr>
          <w:p w14:paraId="74A34DA7" w14:textId="77777777" w:rsidR="00074750" w:rsidRPr="002C6829" w:rsidRDefault="00074750" w:rsidP="00074750">
            <w:pPr>
              <w:pStyle w:val="Tablebodycopy"/>
              <w:jc w:val="left"/>
            </w:pPr>
            <w:r w:rsidRPr="002C6829">
              <w:t xml:space="preserve">PEBPAST_6. Volunteered time for activities that take care of the environment </w:t>
            </w:r>
          </w:p>
        </w:tc>
        <w:tc>
          <w:tcPr>
            <w:tcW w:w="687" w:type="pct"/>
            <w:vAlign w:val="center"/>
            <w:hideMark/>
          </w:tcPr>
          <w:p w14:paraId="37E7020B" w14:textId="77777777" w:rsidR="00074750" w:rsidRPr="002C6829" w:rsidRDefault="00074750" w:rsidP="00074750">
            <w:pPr>
              <w:pStyle w:val="Tablebodycopy"/>
              <w:jc w:val="left"/>
            </w:pPr>
            <w:r w:rsidRPr="002C6829">
              <w:t>High CN</w:t>
            </w:r>
          </w:p>
        </w:tc>
        <w:tc>
          <w:tcPr>
            <w:tcW w:w="617" w:type="pct"/>
            <w:noWrap/>
            <w:vAlign w:val="center"/>
            <w:hideMark/>
          </w:tcPr>
          <w:p w14:paraId="34463BEF" w14:textId="77777777" w:rsidR="00074750" w:rsidRPr="002C6829" w:rsidRDefault="00074750" w:rsidP="00074750">
            <w:pPr>
              <w:pStyle w:val="Tablebodycopy"/>
              <w:jc w:val="center"/>
            </w:pPr>
            <w:r w:rsidRPr="002C6829">
              <w:t>0%</w:t>
            </w:r>
          </w:p>
        </w:tc>
        <w:tc>
          <w:tcPr>
            <w:tcW w:w="619" w:type="pct"/>
            <w:noWrap/>
            <w:vAlign w:val="center"/>
            <w:hideMark/>
          </w:tcPr>
          <w:p w14:paraId="057614CC" w14:textId="77777777" w:rsidR="00074750" w:rsidRPr="002C6829" w:rsidRDefault="00074750" w:rsidP="00074750">
            <w:pPr>
              <w:pStyle w:val="Tablebodycopy"/>
              <w:jc w:val="center"/>
            </w:pPr>
            <w:r w:rsidRPr="002C6829">
              <w:t>1%</w:t>
            </w:r>
          </w:p>
        </w:tc>
        <w:tc>
          <w:tcPr>
            <w:tcW w:w="617" w:type="pct"/>
            <w:noWrap/>
            <w:vAlign w:val="center"/>
            <w:hideMark/>
          </w:tcPr>
          <w:p w14:paraId="1E0888D7" w14:textId="77777777" w:rsidR="00074750" w:rsidRPr="002C6829" w:rsidRDefault="00074750" w:rsidP="00074750">
            <w:pPr>
              <w:pStyle w:val="Tablebodycopy"/>
              <w:jc w:val="center"/>
            </w:pPr>
            <w:r w:rsidRPr="002C6829">
              <w:t>3%</w:t>
            </w:r>
          </w:p>
        </w:tc>
        <w:tc>
          <w:tcPr>
            <w:tcW w:w="619" w:type="pct"/>
            <w:noWrap/>
            <w:vAlign w:val="center"/>
            <w:hideMark/>
          </w:tcPr>
          <w:p w14:paraId="48765275" w14:textId="77777777" w:rsidR="00074750" w:rsidRPr="002C6829" w:rsidRDefault="00074750" w:rsidP="00074750">
            <w:pPr>
              <w:pStyle w:val="Tablebodycopy"/>
              <w:jc w:val="center"/>
            </w:pPr>
            <w:r w:rsidRPr="002C6829">
              <w:t>6%</w:t>
            </w:r>
          </w:p>
        </w:tc>
        <w:tc>
          <w:tcPr>
            <w:tcW w:w="618" w:type="pct"/>
            <w:noWrap/>
            <w:vAlign w:val="center"/>
            <w:hideMark/>
          </w:tcPr>
          <w:p w14:paraId="7E462EBD" w14:textId="77777777" w:rsidR="00074750" w:rsidRPr="002C6829" w:rsidRDefault="00074750" w:rsidP="00074750">
            <w:pPr>
              <w:pStyle w:val="Tablebodycopy"/>
              <w:jc w:val="center"/>
            </w:pPr>
            <w:r w:rsidRPr="002C6829">
              <w:t>17%</w:t>
            </w:r>
          </w:p>
        </w:tc>
      </w:tr>
      <w:tr w:rsidR="00074750" w:rsidRPr="002C6829" w14:paraId="541724B4" w14:textId="77777777" w:rsidTr="00074750">
        <w:trPr>
          <w:trHeight w:val="340"/>
        </w:trPr>
        <w:tc>
          <w:tcPr>
            <w:tcW w:w="1223" w:type="pct"/>
            <w:vMerge/>
            <w:vAlign w:val="center"/>
          </w:tcPr>
          <w:p w14:paraId="601F929E" w14:textId="77777777" w:rsidR="00074750" w:rsidRPr="002C6829" w:rsidRDefault="00074750" w:rsidP="00074750">
            <w:pPr>
              <w:pStyle w:val="Tablebodycopy"/>
              <w:jc w:val="left"/>
            </w:pPr>
          </w:p>
        </w:tc>
        <w:tc>
          <w:tcPr>
            <w:tcW w:w="687" w:type="pct"/>
            <w:vAlign w:val="center"/>
            <w:hideMark/>
          </w:tcPr>
          <w:p w14:paraId="36489F8D" w14:textId="77777777" w:rsidR="00074750" w:rsidRPr="002C6829" w:rsidRDefault="00074750" w:rsidP="00074750">
            <w:pPr>
              <w:pStyle w:val="Tablebodycopy"/>
              <w:jc w:val="left"/>
            </w:pPr>
            <w:r w:rsidRPr="002C6829">
              <w:t>Mod CN</w:t>
            </w:r>
          </w:p>
        </w:tc>
        <w:tc>
          <w:tcPr>
            <w:tcW w:w="617" w:type="pct"/>
            <w:noWrap/>
            <w:vAlign w:val="center"/>
            <w:hideMark/>
          </w:tcPr>
          <w:p w14:paraId="1B1DAA22" w14:textId="77777777" w:rsidR="00074750" w:rsidRPr="002C6829" w:rsidRDefault="00074750" w:rsidP="00074750">
            <w:pPr>
              <w:pStyle w:val="Tablebodycopy"/>
              <w:jc w:val="center"/>
            </w:pPr>
            <w:r w:rsidRPr="002C6829">
              <w:t>2%</w:t>
            </w:r>
          </w:p>
        </w:tc>
        <w:tc>
          <w:tcPr>
            <w:tcW w:w="619" w:type="pct"/>
            <w:noWrap/>
            <w:vAlign w:val="center"/>
            <w:hideMark/>
          </w:tcPr>
          <w:p w14:paraId="5C149FE2" w14:textId="77777777" w:rsidR="00074750" w:rsidRPr="002C6829" w:rsidRDefault="00074750" w:rsidP="00074750">
            <w:pPr>
              <w:pStyle w:val="Tablebodycopy"/>
              <w:jc w:val="center"/>
            </w:pPr>
            <w:r w:rsidRPr="002C6829">
              <w:t>2%</w:t>
            </w:r>
          </w:p>
        </w:tc>
        <w:tc>
          <w:tcPr>
            <w:tcW w:w="617" w:type="pct"/>
            <w:noWrap/>
            <w:vAlign w:val="center"/>
            <w:hideMark/>
          </w:tcPr>
          <w:p w14:paraId="1E469086" w14:textId="77777777" w:rsidR="00074750" w:rsidRPr="002C6829" w:rsidRDefault="00074750" w:rsidP="00074750">
            <w:pPr>
              <w:pStyle w:val="Tablebodycopy"/>
              <w:jc w:val="center"/>
            </w:pPr>
            <w:r w:rsidRPr="002C6829">
              <w:t>6%</w:t>
            </w:r>
          </w:p>
        </w:tc>
        <w:tc>
          <w:tcPr>
            <w:tcW w:w="619" w:type="pct"/>
            <w:noWrap/>
            <w:vAlign w:val="center"/>
            <w:hideMark/>
          </w:tcPr>
          <w:p w14:paraId="14231BFB" w14:textId="77777777" w:rsidR="00074750" w:rsidRPr="002C6829" w:rsidRDefault="00074750" w:rsidP="00074750">
            <w:pPr>
              <w:pStyle w:val="Tablebodycopy"/>
              <w:jc w:val="center"/>
            </w:pPr>
            <w:r w:rsidRPr="002C6829">
              <w:t>15%</w:t>
            </w:r>
          </w:p>
        </w:tc>
        <w:tc>
          <w:tcPr>
            <w:tcW w:w="618" w:type="pct"/>
            <w:noWrap/>
            <w:vAlign w:val="center"/>
            <w:hideMark/>
          </w:tcPr>
          <w:p w14:paraId="21F5219C" w14:textId="77777777" w:rsidR="00074750" w:rsidRPr="002C6829" w:rsidRDefault="00074750" w:rsidP="00074750">
            <w:pPr>
              <w:pStyle w:val="Tablebodycopy"/>
              <w:jc w:val="center"/>
            </w:pPr>
            <w:r w:rsidRPr="002C6829">
              <w:t>28%</w:t>
            </w:r>
          </w:p>
        </w:tc>
      </w:tr>
      <w:tr w:rsidR="00074750" w:rsidRPr="002C6829" w14:paraId="2DF0E68F" w14:textId="77777777" w:rsidTr="00074750">
        <w:trPr>
          <w:trHeight w:val="340"/>
        </w:trPr>
        <w:tc>
          <w:tcPr>
            <w:tcW w:w="1223" w:type="pct"/>
            <w:vMerge/>
            <w:vAlign w:val="center"/>
          </w:tcPr>
          <w:p w14:paraId="16E7EEBA" w14:textId="77777777" w:rsidR="00074750" w:rsidRPr="002C6829" w:rsidRDefault="00074750" w:rsidP="00074750">
            <w:pPr>
              <w:pStyle w:val="Tablebodycopy"/>
              <w:jc w:val="left"/>
            </w:pPr>
          </w:p>
        </w:tc>
        <w:tc>
          <w:tcPr>
            <w:tcW w:w="687" w:type="pct"/>
            <w:vAlign w:val="center"/>
            <w:hideMark/>
          </w:tcPr>
          <w:p w14:paraId="5ABE072C" w14:textId="77777777" w:rsidR="00074750" w:rsidRPr="002C6829" w:rsidRDefault="00074750" w:rsidP="00074750">
            <w:pPr>
              <w:pStyle w:val="Tablebodycopy"/>
              <w:jc w:val="left"/>
            </w:pPr>
            <w:r w:rsidRPr="002C6829">
              <w:t>Low CN</w:t>
            </w:r>
          </w:p>
        </w:tc>
        <w:tc>
          <w:tcPr>
            <w:tcW w:w="617" w:type="pct"/>
            <w:noWrap/>
            <w:vAlign w:val="center"/>
            <w:hideMark/>
          </w:tcPr>
          <w:p w14:paraId="47260644" w14:textId="77777777" w:rsidR="00074750" w:rsidRPr="002C6829" w:rsidRDefault="00074750" w:rsidP="00074750">
            <w:pPr>
              <w:pStyle w:val="Tablebodycopy"/>
              <w:jc w:val="center"/>
            </w:pPr>
            <w:r w:rsidRPr="002C6829">
              <w:t>12%</w:t>
            </w:r>
          </w:p>
        </w:tc>
        <w:tc>
          <w:tcPr>
            <w:tcW w:w="619" w:type="pct"/>
            <w:noWrap/>
            <w:vAlign w:val="center"/>
            <w:hideMark/>
          </w:tcPr>
          <w:p w14:paraId="18CB2C08" w14:textId="77777777" w:rsidR="00074750" w:rsidRPr="002C6829" w:rsidRDefault="00074750" w:rsidP="00074750">
            <w:pPr>
              <w:pStyle w:val="Tablebodycopy"/>
              <w:jc w:val="center"/>
            </w:pPr>
            <w:r w:rsidRPr="002C6829">
              <w:t>10%</w:t>
            </w:r>
          </w:p>
        </w:tc>
        <w:tc>
          <w:tcPr>
            <w:tcW w:w="617" w:type="pct"/>
            <w:noWrap/>
            <w:vAlign w:val="center"/>
            <w:hideMark/>
          </w:tcPr>
          <w:p w14:paraId="4564F3C4" w14:textId="77777777" w:rsidR="00074750" w:rsidRPr="002C6829" w:rsidRDefault="00074750" w:rsidP="00074750">
            <w:pPr>
              <w:pStyle w:val="Tablebodycopy"/>
              <w:jc w:val="center"/>
            </w:pPr>
            <w:r w:rsidRPr="002C6829">
              <w:t>14%</w:t>
            </w:r>
          </w:p>
        </w:tc>
        <w:tc>
          <w:tcPr>
            <w:tcW w:w="619" w:type="pct"/>
            <w:noWrap/>
            <w:vAlign w:val="center"/>
            <w:hideMark/>
          </w:tcPr>
          <w:p w14:paraId="4CE87D45" w14:textId="77777777" w:rsidR="00074750" w:rsidRPr="002C6829" w:rsidRDefault="00074750" w:rsidP="00074750">
            <w:pPr>
              <w:pStyle w:val="Tablebodycopy"/>
              <w:jc w:val="center"/>
            </w:pPr>
            <w:r w:rsidRPr="002C6829">
              <w:t>25%</w:t>
            </w:r>
          </w:p>
        </w:tc>
        <w:tc>
          <w:tcPr>
            <w:tcW w:w="618" w:type="pct"/>
            <w:noWrap/>
            <w:vAlign w:val="center"/>
            <w:hideMark/>
          </w:tcPr>
          <w:p w14:paraId="0E1A9C75" w14:textId="77777777" w:rsidR="00074750" w:rsidRPr="002C6829" w:rsidRDefault="00074750" w:rsidP="00074750">
            <w:pPr>
              <w:pStyle w:val="Tablebodycopy"/>
              <w:jc w:val="center"/>
            </w:pPr>
            <w:r w:rsidRPr="002C6829">
              <w:t>16%</w:t>
            </w:r>
          </w:p>
        </w:tc>
      </w:tr>
      <w:tr w:rsidR="00074750" w:rsidRPr="002C6829" w14:paraId="52A6631F" w14:textId="77777777" w:rsidTr="00074750">
        <w:trPr>
          <w:trHeight w:val="340"/>
        </w:trPr>
        <w:tc>
          <w:tcPr>
            <w:tcW w:w="1223" w:type="pct"/>
            <w:vMerge w:val="restart"/>
            <w:vAlign w:val="center"/>
          </w:tcPr>
          <w:p w14:paraId="0DC9BC51" w14:textId="77777777" w:rsidR="00074750" w:rsidRPr="002C6829" w:rsidRDefault="00074750" w:rsidP="00074750">
            <w:pPr>
              <w:pStyle w:val="Tablebodycopy"/>
              <w:jc w:val="left"/>
            </w:pPr>
            <w:r w:rsidRPr="002C6829">
              <w:t xml:space="preserve">PEBPAST_7. Collected information on the natural environment for scientific projects or databases </w:t>
            </w:r>
          </w:p>
        </w:tc>
        <w:tc>
          <w:tcPr>
            <w:tcW w:w="687" w:type="pct"/>
            <w:vAlign w:val="center"/>
            <w:hideMark/>
          </w:tcPr>
          <w:p w14:paraId="0F4A2407" w14:textId="77777777" w:rsidR="00074750" w:rsidRPr="002C6829" w:rsidRDefault="00074750" w:rsidP="00074750">
            <w:pPr>
              <w:pStyle w:val="Tablebodycopy"/>
              <w:jc w:val="left"/>
            </w:pPr>
            <w:r w:rsidRPr="002C6829">
              <w:t>High CN</w:t>
            </w:r>
          </w:p>
        </w:tc>
        <w:tc>
          <w:tcPr>
            <w:tcW w:w="617" w:type="pct"/>
            <w:noWrap/>
            <w:vAlign w:val="center"/>
            <w:hideMark/>
          </w:tcPr>
          <w:p w14:paraId="2A54E7A7" w14:textId="77777777" w:rsidR="00074750" w:rsidRPr="002C6829" w:rsidRDefault="00074750" w:rsidP="00074750">
            <w:pPr>
              <w:pStyle w:val="Tablebodycopy"/>
              <w:jc w:val="center"/>
            </w:pPr>
            <w:r w:rsidRPr="002C6829">
              <w:t>15%</w:t>
            </w:r>
          </w:p>
        </w:tc>
        <w:tc>
          <w:tcPr>
            <w:tcW w:w="619" w:type="pct"/>
            <w:noWrap/>
            <w:vAlign w:val="center"/>
            <w:hideMark/>
          </w:tcPr>
          <w:p w14:paraId="1647B39C" w14:textId="77777777" w:rsidR="00074750" w:rsidRPr="002C6829" w:rsidRDefault="00074750" w:rsidP="00074750">
            <w:pPr>
              <w:pStyle w:val="Tablebodycopy"/>
              <w:jc w:val="center"/>
            </w:pPr>
            <w:r w:rsidRPr="002C6829">
              <w:t>17%</w:t>
            </w:r>
          </w:p>
        </w:tc>
        <w:tc>
          <w:tcPr>
            <w:tcW w:w="617" w:type="pct"/>
            <w:noWrap/>
            <w:vAlign w:val="center"/>
            <w:hideMark/>
          </w:tcPr>
          <w:p w14:paraId="57C21527" w14:textId="77777777" w:rsidR="00074750" w:rsidRPr="002C6829" w:rsidRDefault="00074750" w:rsidP="00074750">
            <w:pPr>
              <w:pStyle w:val="Tablebodycopy"/>
              <w:jc w:val="center"/>
            </w:pPr>
            <w:r w:rsidRPr="002C6829">
              <w:t>12%</w:t>
            </w:r>
          </w:p>
        </w:tc>
        <w:tc>
          <w:tcPr>
            <w:tcW w:w="619" w:type="pct"/>
            <w:noWrap/>
            <w:vAlign w:val="center"/>
            <w:hideMark/>
          </w:tcPr>
          <w:p w14:paraId="4BB25CD2" w14:textId="77777777" w:rsidR="00074750" w:rsidRPr="002C6829" w:rsidRDefault="00074750" w:rsidP="00074750">
            <w:pPr>
              <w:pStyle w:val="Tablebodycopy"/>
              <w:jc w:val="center"/>
            </w:pPr>
            <w:r w:rsidRPr="002C6829">
              <w:t>21%</w:t>
            </w:r>
          </w:p>
        </w:tc>
        <w:tc>
          <w:tcPr>
            <w:tcW w:w="618" w:type="pct"/>
            <w:noWrap/>
            <w:vAlign w:val="center"/>
            <w:hideMark/>
          </w:tcPr>
          <w:p w14:paraId="149FD476" w14:textId="77777777" w:rsidR="00074750" w:rsidRPr="002C6829" w:rsidRDefault="00074750" w:rsidP="00074750">
            <w:pPr>
              <w:pStyle w:val="Tablebodycopy"/>
              <w:jc w:val="center"/>
            </w:pPr>
            <w:r w:rsidRPr="002C6829">
              <w:t>17%</w:t>
            </w:r>
          </w:p>
        </w:tc>
      </w:tr>
      <w:tr w:rsidR="00074750" w:rsidRPr="002C6829" w14:paraId="7408C875" w14:textId="77777777" w:rsidTr="00074750">
        <w:trPr>
          <w:trHeight w:val="340"/>
        </w:trPr>
        <w:tc>
          <w:tcPr>
            <w:tcW w:w="1223" w:type="pct"/>
            <w:vMerge/>
            <w:vAlign w:val="center"/>
          </w:tcPr>
          <w:p w14:paraId="54357533" w14:textId="77777777" w:rsidR="00074750" w:rsidRPr="002C6829" w:rsidRDefault="00074750" w:rsidP="00074750">
            <w:pPr>
              <w:pStyle w:val="Tablebodycopy"/>
              <w:jc w:val="left"/>
            </w:pPr>
          </w:p>
        </w:tc>
        <w:tc>
          <w:tcPr>
            <w:tcW w:w="687" w:type="pct"/>
            <w:vAlign w:val="center"/>
            <w:hideMark/>
          </w:tcPr>
          <w:p w14:paraId="21DE16AC" w14:textId="77777777" w:rsidR="00074750" w:rsidRPr="002C6829" w:rsidRDefault="00074750" w:rsidP="00074750">
            <w:pPr>
              <w:pStyle w:val="Tablebodycopy"/>
              <w:jc w:val="left"/>
            </w:pPr>
            <w:r w:rsidRPr="002C6829">
              <w:t>Mod CN</w:t>
            </w:r>
          </w:p>
        </w:tc>
        <w:tc>
          <w:tcPr>
            <w:tcW w:w="617" w:type="pct"/>
            <w:noWrap/>
            <w:vAlign w:val="center"/>
            <w:hideMark/>
          </w:tcPr>
          <w:p w14:paraId="60188299" w14:textId="77777777" w:rsidR="00074750" w:rsidRPr="002C6829" w:rsidRDefault="00074750" w:rsidP="00074750">
            <w:pPr>
              <w:pStyle w:val="Tablebodycopy"/>
              <w:jc w:val="center"/>
            </w:pPr>
            <w:r w:rsidRPr="002C6829">
              <w:t>17%</w:t>
            </w:r>
          </w:p>
        </w:tc>
        <w:tc>
          <w:tcPr>
            <w:tcW w:w="619" w:type="pct"/>
            <w:noWrap/>
            <w:vAlign w:val="center"/>
            <w:hideMark/>
          </w:tcPr>
          <w:p w14:paraId="275717AD" w14:textId="77777777" w:rsidR="00074750" w:rsidRPr="002C6829" w:rsidRDefault="00074750" w:rsidP="00074750">
            <w:pPr>
              <w:pStyle w:val="Tablebodycopy"/>
              <w:jc w:val="center"/>
            </w:pPr>
            <w:r w:rsidRPr="002C6829">
              <w:t>17%</w:t>
            </w:r>
          </w:p>
        </w:tc>
        <w:tc>
          <w:tcPr>
            <w:tcW w:w="617" w:type="pct"/>
            <w:noWrap/>
            <w:vAlign w:val="center"/>
            <w:hideMark/>
          </w:tcPr>
          <w:p w14:paraId="5334177F" w14:textId="77777777" w:rsidR="00074750" w:rsidRPr="002C6829" w:rsidRDefault="00074750" w:rsidP="00074750">
            <w:pPr>
              <w:pStyle w:val="Tablebodycopy"/>
              <w:jc w:val="center"/>
            </w:pPr>
            <w:r w:rsidRPr="002C6829">
              <w:t>17%</w:t>
            </w:r>
          </w:p>
        </w:tc>
        <w:tc>
          <w:tcPr>
            <w:tcW w:w="619" w:type="pct"/>
            <w:noWrap/>
            <w:vAlign w:val="center"/>
            <w:hideMark/>
          </w:tcPr>
          <w:p w14:paraId="10764033" w14:textId="77777777" w:rsidR="00074750" w:rsidRPr="002C6829" w:rsidRDefault="00074750" w:rsidP="00074750">
            <w:pPr>
              <w:pStyle w:val="Tablebodycopy"/>
              <w:jc w:val="center"/>
            </w:pPr>
            <w:r w:rsidRPr="002C6829">
              <w:t>20%</w:t>
            </w:r>
          </w:p>
        </w:tc>
        <w:tc>
          <w:tcPr>
            <w:tcW w:w="618" w:type="pct"/>
            <w:noWrap/>
            <w:vAlign w:val="center"/>
            <w:hideMark/>
          </w:tcPr>
          <w:p w14:paraId="2389AEEF" w14:textId="77777777" w:rsidR="00074750" w:rsidRPr="002C6829" w:rsidRDefault="00074750" w:rsidP="00074750">
            <w:pPr>
              <w:pStyle w:val="Tablebodycopy"/>
              <w:jc w:val="center"/>
            </w:pPr>
            <w:r w:rsidRPr="002C6829">
              <w:t>15%</w:t>
            </w:r>
          </w:p>
        </w:tc>
      </w:tr>
      <w:tr w:rsidR="00074750" w:rsidRPr="002C6829" w14:paraId="54284ECB" w14:textId="77777777" w:rsidTr="00074750">
        <w:trPr>
          <w:trHeight w:val="340"/>
        </w:trPr>
        <w:tc>
          <w:tcPr>
            <w:tcW w:w="1223" w:type="pct"/>
            <w:vMerge/>
            <w:vAlign w:val="center"/>
          </w:tcPr>
          <w:p w14:paraId="0FFF3535" w14:textId="77777777" w:rsidR="00074750" w:rsidRPr="002C6829" w:rsidRDefault="00074750" w:rsidP="00074750">
            <w:pPr>
              <w:pStyle w:val="Tablebodycopy"/>
              <w:jc w:val="left"/>
            </w:pPr>
          </w:p>
        </w:tc>
        <w:tc>
          <w:tcPr>
            <w:tcW w:w="687" w:type="pct"/>
            <w:vAlign w:val="center"/>
            <w:hideMark/>
          </w:tcPr>
          <w:p w14:paraId="4CA8D9BE" w14:textId="77777777" w:rsidR="00074750" w:rsidRPr="002C6829" w:rsidRDefault="00074750" w:rsidP="00074750">
            <w:pPr>
              <w:pStyle w:val="Tablebodycopy"/>
              <w:jc w:val="left"/>
            </w:pPr>
            <w:r w:rsidRPr="002C6829">
              <w:t>Low CN</w:t>
            </w:r>
          </w:p>
        </w:tc>
        <w:tc>
          <w:tcPr>
            <w:tcW w:w="617" w:type="pct"/>
            <w:noWrap/>
            <w:vAlign w:val="center"/>
            <w:hideMark/>
          </w:tcPr>
          <w:p w14:paraId="04B61D4D" w14:textId="77777777" w:rsidR="00074750" w:rsidRPr="002C6829" w:rsidRDefault="00074750" w:rsidP="00074750">
            <w:pPr>
              <w:pStyle w:val="Tablebodycopy"/>
              <w:jc w:val="center"/>
            </w:pPr>
            <w:r w:rsidRPr="002C6829">
              <w:t>34%</w:t>
            </w:r>
          </w:p>
        </w:tc>
        <w:tc>
          <w:tcPr>
            <w:tcW w:w="619" w:type="pct"/>
            <w:noWrap/>
            <w:vAlign w:val="center"/>
            <w:hideMark/>
          </w:tcPr>
          <w:p w14:paraId="598ECD31" w14:textId="77777777" w:rsidR="00074750" w:rsidRPr="002C6829" w:rsidRDefault="00074750" w:rsidP="00074750">
            <w:pPr>
              <w:pStyle w:val="Tablebodycopy"/>
              <w:jc w:val="center"/>
            </w:pPr>
            <w:r w:rsidRPr="002C6829">
              <w:t>23%</w:t>
            </w:r>
          </w:p>
        </w:tc>
        <w:tc>
          <w:tcPr>
            <w:tcW w:w="617" w:type="pct"/>
            <w:noWrap/>
            <w:vAlign w:val="center"/>
            <w:hideMark/>
          </w:tcPr>
          <w:p w14:paraId="5662AFCF" w14:textId="77777777" w:rsidR="00074750" w:rsidRPr="002C6829" w:rsidRDefault="00074750" w:rsidP="00074750">
            <w:pPr>
              <w:pStyle w:val="Tablebodycopy"/>
              <w:jc w:val="center"/>
            </w:pPr>
            <w:r w:rsidRPr="002C6829">
              <w:t>14%</w:t>
            </w:r>
          </w:p>
        </w:tc>
        <w:tc>
          <w:tcPr>
            <w:tcW w:w="619" w:type="pct"/>
            <w:noWrap/>
            <w:vAlign w:val="center"/>
            <w:hideMark/>
          </w:tcPr>
          <w:p w14:paraId="22FF7E54" w14:textId="77777777" w:rsidR="00074750" w:rsidRPr="002C6829" w:rsidRDefault="00074750" w:rsidP="00074750">
            <w:pPr>
              <w:pStyle w:val="Tablebodycopy"/>
              <w:jc w:val="center"/>
            </w:pPr>
            <w:r w:rsidRPr="002C6829">
              <w:t>14%</w:t>
            </w:r>
          </w:p>
        </w:tc>
        <w:tc>
          <w:tcPr>
            <w:tcW w:w="618" w:type="pct"/>
            <w:noWrap/>
            <w:vAlign w:val="center"/>
            <w:hideMark/>
          </w:tcPr>
          <w:p w14:paraId="3E9E2618" w14:textId="77777777" w:rsidR="00074750" w:rsidRPr="002C6829" w:rsidRDefault="00074750" w:rsidP="00074750">
            <w:pPr>
              <w:pStyle w:val="Tablebodycopy"/>
              <w:jc w:val="center"/>
            </w:pPr>
            <w:r w:rsidRPr="002C6829">
              <w:t>10%</w:t>
            </w:r>
          </w:p>
        </w:tc>
      </w:tr>
      <w:tr w:rsidR="00074750" w:rsidRPr="002C6829" w14:paraId="36BF42AF" w14:textId="77777777" w:rsidTr="00074750">
        <w:trPr>
          <w:trHeight w:val="340"/>
        </w:trPr>
        <w:tc>
          <w:tcPr>
            <w:tcW w:w="1223" w:type="pct"/>
            <w:vMerge w:val="restart"/>
            <w:vAlign w:val="center"/>
          </w:tcPr>
          <w:p w14:paraId="2963A70D" w14:textId="77777777" w:rsidR="00074750" w:rsidRPr="002C6829" w:rsidRDefault="00074750" w:rsidP="00074750">
            <w:pPr>
              <w:pStyle w:val="Tablebodycopy"/>
              <w:jc w:val="left"/>
            </w:pPr>
            <w:r w:rsidRPr="002C6829">
              <w:t>PEBPAST_8. Donated money to organisations that take care of the environment</w:t>
            </w:r>
          </w:p>
        </w:tc>
        <w:tc>
          <w:tcPr>
            <w:tcW w:w="687" w:type="pct"/>
            <w:vAlign w:val="center"/>
            <w:hideMark/>
          </w:tcPr>
          <w:p w14:paraId="6F0C6760" w14:textId="77777777" w:rsidR="00074750" w:rsidRPr="002C6829" w:rsidRDefault="00074750" w:rsidP="00074750">
            <w:pPr>
              <w:pStyle w:val="Tablebodycopy"/>
              <w:jc w:val="left"/>
            </w:pPr>
            <w:r w:rsidRPr="002C6829">
              <w:t>High CN</w:t>
            </w:r>
          </w:p>
        </w:tc>
        <w:tc>
          <w:tcPr>
            <w:tcW w:w="617" w:type="pct"/>
            <w:noWrap/>
            <w:vAlign w:val="center"/>
            <w:hideMark/>
          </w:tcPr>
          <w:p w14:paraId="49E6BCEB" w14:textId="77777777" w:rsidR="00074750" w:rsidRPr="002C6829" w:rsidRDefault="00074750" w:rsidP="00074750">
            <w:pPr>
              <w:pStyle w:val="Tablebodycopy"/>
              <w:jc w:val="center"/>
            </w:pPr>
            <w:r w:rsidRPr="002C6829">
              <w:t>0%</w:t>
            </w:r>
          </w:p>
        </w:tc>
        <w:tc>
          <w:tcPr>
            <w:tcW w:w="619" w:type="pct"/>
            <w:noWrap/>
            <w:vAlign w:val="center"/>
            <w:hideMark/>
          </w:tcPr>
          <w:p w14:paraId="33EA64B4" w14:textId="77777777" w:rsidR="00074750" w:rsidRPr="002C6829" w:rsidRDefault="00074750" w:rsidP="00074750">
            <w:pPr>
              <w:pStyle w:val="Tablebodycopy"/>
              <w:jc w:val="center"/>
            </w:pPr>
            <w:r w:rsidRPr="002C6829">
              <w:t>1%</w:t>
            </w:r>
          </w:p>
        </w:tc>
        <w:tc>
          <w:tcPr>
            <w:tcW w:w="617" w:type="pct"/>
            <w:noWrap/>
            <w:vAlign w:val="center"/>
            <w:hideMark/>
          </w:tcPr>
          <w:p w14:paraId="4226255B" w14:textId="77777777" w:rsidR="00074750" w:rsidRPr="002C6829" w:rsidRDefault="00074750" w:rsidP="00074750">
            <w:pPr>
              <w:pStyle w:val="Tablebodycopy"/>
              <w:jc w:val="center"/>
            </w:pPr>
            <w:r w:rsidRPr="002C6829">
              <w:t>2%</w:t>
            </w:r>
          </w:p>
        </w:tc>
        <w:tc>
          <w:tcPr>
            <w:tcW w:w="619" w:type="pct"/>
            <w:noWrap/>
            <w:vAlign w:val="center"/>
            <w:hideMark/>
          </w:tcPr>
          <w:p w14:paraId="4C73F757" w14:textId="77777777" w:rsidR="00074750" w:rsidRPr="002C6829" w:rsidRDefault="00074750" w:rsidP="00074750">
            <w:pPr>
              <w:pStyle w:val="Tablebodycopy"/>
              <w:jc w:val="center"/>
            </w:pPr>
            <w:r w:rsidRPr="002C6829">
              <w:t>6%</w:t>
            </w:r>
          </w:p>
        </w:tc>
        <w:tc>
          <w:tcPr>
            <w:tcW w:w="618" w:type="pct"/>
            <w:noWrap/>
            <w:vAlign w:val="center"/>
            <w:hideMark/>
          </w:tcPr>
          <w:p w14:paraId="17E491EF" w14:textId="77777777" w:rsidR="00074750" w:rsidRPr="002C6829" w:rsidRDefault="00074750" w:rsidP="00074750">
            <w:pPr>
              <w:pStyle w:val="Tablebodycopy"/>
              <w:jc w:val="center"/>
            </w:pPr>
            <w:r w:rsidRPr="002C6829">
              <w:t>15%</w:t>
            </w:r>
          </w:p>
        </w:tc>
      </w:tr>
      <w:tr w:rsidR="00074750" w:rsidRPr="002C6829" w14:paraId="7747FB60" w14:textId="77777777" w:rsidTr="00074750">
        <w:trPr>
          <w:trHeight w:val="340"/>
        </w:trPr>
        <w:tc>
          <w:tcPr>
            <w:tcW w:w="1223" w:type="pct"/>
            <w:vMerge/>
            <w:vAlign w:val="center"/>
          </w:tcPr>
          <w:p w14:paraId="626E0AA4" w14:textId="77777777" w:rsidR="00074750" w:rsidRPr="002C6829" w:rsidRDefault="00074750" w:rsidP="00074750">
            <w:pPr>
              <w:pStyle w:val="Tablebodycopy"/>
              <w:jc w:val="left"/>
            </w:pPr>
          </w:p>
        </w:tc>
        <w:tc>
          <w:tcPr>
            <w:tcW w:w="687" w:type="pct"/>
            <w:vAlign w:val="center"/>
            <w:hideMark/>
          </w:tcPr>
          <w:p w14:paraId="329B11F7" w14:textId="77777777" w:rsidR="00074750" w:rsidRPr="002C6829" w:rsidRDefault="00074750" w:rsidP="00074750">
            <w:pPr>
              <w:pStyle w:val="Tablebodycopy"/>
              <w:jc w:val="left"/>
            </w:pPr>
            <w:r w:rsidRPr="002C6829">
              <w:t>Mod CN</w:t>
            </w:r>
          </w:p>
        </w:tc>
        <w:tc>
          <w:tcPr>
            <w:tcW w:w="617" w:type="pct"/>
            <w:noWrap/>
            <w:vAlign w:val="center"/>
            <w:hideMark/>
          </w:tcPr>
          <w:p w14:paraId="020D0926" w14:textId="77777777" w:rsidR="00074750" w:rsidRPr="002C6829" w:rsidRDefault="00074750" w:rsidP="00074750">
            <w:pPr>
              <w:pStyle w:val="Tablebodycopy"/>
              <w:jc w:val="center"/>
            </w:pPr>
            <w:r w:rsidRPr="002C6829">
              <w:t>1%</w:t>
            </w:r>
          </w:p>
        </w:tc>
        <w:tc>
          <w:tcPr>
            <w:tcW w:w="619" w:type="pct"/>
            <w:noWrap/>
            <w:vAlign w:val="center"/>
            <w:hideMark/>
          </w:tcPr>
          <w:p w14:paraId="4924B72B" w14:textId="77777777" w:rsidR="00074750" w:rsidRPr="002C6829" w:rsidRDefault="00074750" w:rsidP="00074750">
            <w:pPr>
              <w:pStyle w:val="Tablebodycopy"/>
              <w:jc w:val="center"/>
            </w:pPr>
            <w:r w:rsidRPr="002C6829">
              <w:t>2%</w:t>
            </w:r>
          </w:p>
        </w:tc>
        <w:tc>
          <w:tcPr>
            <w:tcW w:w="617" w:type="pct"/>
            <w:noWrap/>
            <w:vAlign w:val="center"/>
            <w:hideMark/>
          </w:tcPr>
          <w:p w14:paraId="2093C797" w14:textId="77777777" w:rsidR="00074750" w:rsidRPr="002C6829" w:rsidRDefault="00074750" w:rsidP="00074750">
            <w:pPr>
              <w:pStyle w:val="Tablebodycopy"/>
              <w:jc w:val="center"/>
            </w:pPr>
            <w:r w:rsidRPr="002C6829">
              <w:t>6%</w:t>
            </w:r>
          </w:p>
        </w:tc>
        <w:tc>
          <w:tcPr>
            <w:tcW w:w="619" w:type="pct"/>
            <w:noWrap/>
            <w:vAlign w:val="center"/>
            <w:hideMark/>
          </w:tcPr>
          <w:p w14:paraId="605CA39A" w14:textId="77777777" w:rsidR="00074750" w:rsidRPr="002C6829" w:rsidRDefault="00074750" w:rsidP="00074750">
            <w:pPr>
              <w:pStyle w:val="Tablebodycopy"/>
              <w:jc w:val="center"/>
            </w:pPr>
            <w:r w:rsidRPr="002C6829">
              <w:t>15%</w:t>
            </w:r>
          </w:p>
        </w:tc>
        <w:tc>
          <w:tcPr>
            <w:tcW w:w="618" w:type="pct"/>
            <w:noWrap/>
            <w:vAlign w:val="center"/>
            <w:hideMark/>
          </w:tcPr>
          <w:p w14:paraId="5CFD2A2D" w14:textId="77777777" w:rsidR="00074750" w:rsidRPr="002C6829" w:rsidRDefault="00074750" w:rsidP="00074750">
            <w:pPr>
              <w:pStyle w:val="Tablebodycopy"/>
              <w:jc w:val="center"/>
            </w:pPr>
            <w:r w:rsidRPr="002C6829">
              <w:t>30%</w:t>
            </w:r>
          </w:p>
        </w:tc>
      </w:tr>
      <w:tr w:rsidR="00074750" w:rsidRPr="002C6829" w14:paraId="60D9E534" w14:textId="77777777" w:rsidTr="00074750">
        <w:trPr>
          <w:trHeight w:val="340"/>
        </w:trPr>
        <w:tc>
          <w:tcPr>
            <w:tcW w:w="1223" w:type="pct"/>
            <w:vMerge/>
            <w:vAlign w:val="center"/>
          </w:tcPr>
          <w:p w14:paraId="1F839BD2" w14:textId="77777777" w:rsidR="00074750" w:rsidRPr="002C6829" w:rsidRDefault="00074750" w:rsidP="00074750">
            <w:pPr>
              <w:pStyle w:val="Tablebodycopy"/>
              <w:jc w:val="left"/>
            </w:pPr>
          </w:p>
        </w:tc>
        <w:tc>
          <w:tcPr>
            <w:tcW w:w="687" w:type="pct"/>
            <w:vAlign w:val="center"/>
            <w:hideMark/>
          </w:tcPr>
          <w:p w14:paraId="16FD8A34" w14:textId="77777777" w:rsidR="00074750" w:rsidRPr="002C6829" w:rsidRDefault="00074750" w:rsidP="00074750">
            <w:pPr>
              <w:pStyle w:val="Tablebodycopy"/>
              <w:jc w:val="left"/>
            </w:pPr>
            <w:r w:rsidRPr="002C6829">
              <w:t>Low CN</w:t>
            </w:r>
          </w:p>
        </w:tc>
        <w:tc>
          <w:tcPr>
            <w:tcW w:w="617" w:type="pct"/>
            <w:noWrap/>
            <w:vAlign w:val="center"/>
            <w:hideMark/>
          </w:tcPr>
          <w:p w14:paraId="17ABA83D" w14:textId="77777777" w:rsidR="00074750" w:rsidRPr="002C6829" w:rsidRDefault="00074750" w:rsidP="00074750">
            <w:pPr>
              <w:pStyle w:val="Tablebodycopy"/>
              <w:jc w:val="center"/>
            </w:pPr>
            <w:r w:rsidRPr="002C6829">
              <w:t>11%</w:t>
            </w:r>
          </w:p>
        </w:tc>
        <w:tc>
          <w:tcPr>
            <w:tcW w:w="619" w:type="pct"/>
            <w:noWrap/>
            <w:vAlign w:val="center"/>
            <w:hideMark/>
          </w:tcPr>
          <w:p w14:paraId="2F61DA3E" w14:textId="77777777" w:rsidR="00074750" w:rsidRPr="002C6829" w:rsidRDefault="00074750" w:rsidP="00074750">
            <w:pPr>
              <w:pStyle w:val="Tablebodycopy"/>
              <w:jc w:val="center"/>
            </w:pPr>
            <w:r w:rsidRPr="002C6829">
              <w:t>13%</w:t>
            </w:r>
          </w:p>
        </w:tc>
        <w:tc>
          <w:tcPr>
            <w:tcW w:w="617" w:type="pct"/>
            <w:noWrap/>
            <w:vAlign w:val="center"/>
            <w:hideMark/>
          </w:tcPr>
          <w:p w14:paraId="57FE4B32" w14:textId="77777777" w:rsidR="00074750" w:rsidRPr="002C6829" w:rsidRDefault="00074750" w:rsidP="00074750">
            <w:pPr>
              <w:pStyle w:val="Tablebodycopy"/>
              <w:jc w:val="center"/>
            </w:pPr>
            <w:r w:rsidRPr="002C6829">
              <w:t>15%</w:t>
            </w:r>
          </w:p>
        </w:tc>
        <w:tc>
          <w:tcPr>
            <w:tcW w:w="619" w:type="pct"/>
            <w:noWrap/>
            <w:vAlign w:val="center"/>
            <w:hideMark/>
          </w:tcPr>
          <w:p w14:paraId="5197B2BA" w14:textId="77777777" w:rsidR="00074750" w:rsidRPr="002C6829" w:rsidRDefault="00074750" w:rsidP="00074750">
            <w:pPr>
              <w:pStyle w:val="Tablebodycopy"/>
              <w:jc w:val="center"/>
            </w:pPr>
            <w:r w:rsidRPr="002C6829">
              <w:t>22%</w:t>
            </w:r>
          </w:p>
        </w:tc>
        <w:tc>
          <w:tcPr>
            <w:tcW w:w="618" w:type="pct"/>
            <w:noWrap/>
            <w:vAlign w:val="center"/>
            <w:hideMark/>
          </w:tcPr>
          <w:p w14:paraId="43B0632F" w14:textId="77777777" w:rsidR="00074750" w:rsidRPr="002C6829" w:rsidRDefault="00074750" w:rsidP="00074750">
            <w:pPr>
              <w:pStyle w:val="Tablebodycopy"/>
              <w:jc w:val="center"/>
            </w:pPr>
            <w:r w:rsidRPr="002C6829">
              <w:t>20%</w:t>
            </w:r>
          </w:p>
        </w:tc>
      </w:tr>
      <w:tr w:rsidR="00074750" w:rsidRPr="002C6829" w14:paraId="1C848540" w14:textId="77777777" w:rsidTr="00074750">
        <w:trPr>
          <w:trHeight w:val="340"/>
        </w:trPr>
        <w:tc>
          <w:tcPr>
            <w:tcW w:w="1223" w:type="pct"/>
            <w:vMerge w:val="restart"/>
            <w:vAlign w:val="center"/>
          </w:tcPr>
          <w:p w14:paraId="223AE1A5" w14:textId="77777777" w:rsidR="00074750" w:rsidRPr="002C6829" w:rsidRDefault="00074750" w:rsidP="00074750">
            <w:pPr>
              <w:pStyle w:val="Tablebodycopy"/>
              <w:jc w:val="left"/>
            </w:pPr>
            <w:r w:rsidRPr="002C6829">
              <w:t xml:space="preserve">PEBPAST_9. Advocated for the environment </w:t>
            </w:r>
          </w:p>
        </w:tc>
        <w:tc>
          <w:tcPr>
            <w:tcW w:w="687" w:type="pct"/>
            <w:vAlign w:val="center"/>
            <w:hideMark/>
          </w:tcPr>
          <w:p w14:paraId="47EF440B" w14:textId="77777777" w:rsidR="00074750" w:rsidRPr="002C6829" w:rsidRDefault="00074750" w:rsidP="00074750">
            <w:pPr>
              <w:pStyle w:val="Tablebodycopy"/>
              <w:jc w:val="left"/>
            </w:pPr>
            <w:r w:rsidRPr="002C6829">
              <w:t>High CN</w:t>
            </w:r>
          </w:p>
        </w:tc>
        <w:tc>
          <w:tcPr>
            <w:tcW w:w="617" w:type="pct"/>
            <w:noWrap/>
            <w:vAlign w:val="center"/>
            <w:hideMark/>
          </w:tcPr>
          <w:p w14:paraId="41123050" w14:textId="77777777" w:rsidR="00074750" w:rsidRPr="002C6829" w:rsidRDefault="00074750" w:rsidP="00074750">
            <w:pPr>
              <w:pStyle w:val="Tablebodycopy"/>
              <w:jc w:val="center"/>
            </w:pPr>
            <w:r w:rsidRPr="002C6829">
              <w:t>6%</w:t>
            </w:r>
          </w:p>
        </w:tc>
        <w:tc>
          <w:tcPr>
            <w:tcW w:w="619" w:type="pct"/>
            <w:noWrap/>
            <w:vAlign w:val="center"/>
            <w:hideMark/>
          </w:tcPr>
          <w:p w14:paraId="71D4507D" w14:textId="77777777" w:rsidR="00074750" w:rsidRPr="002C6829" w:rsidRDefault="00074750" w:rsidP="00074750">
            <w:pPr>
              <w:pStyle w:val="Tablebodycopy"/>
              <w:jc w:val="center"/>
            </w:pPr>
            <w:r w:rsidRPr="002C6829">
              <w:t>11%</w:t>
            </w:r>
          </w:p>
        </w:tc>
        <w:tc>
          <w:tcPr>
            <w:tcW w:w="617" w:type="pct"/>
            <w:noWrap/>
            <w:vAlign w:val="center"/>
            <w:hideMark/>
          </w:tcPr>
          <w:p w14:paraId="7920CD08" w14:textId="77777777" w:rsidR="00074750" w:rsidRPr="002C6829" w:rsidRDefault="00074750" w:rsidP="00074750">
            <w:pPr>
              <w:pStyle w:val="Tablebodycopy"/>
              <w:jc w:val="center"/>
            </w:pPr>
            <w:r w:rsidRPr="002C6829">
              <w:t>11%</w:t>
            </w:r>
          </w:p>
        </w:tc>
        <w:tc>
          <w:tcPr>
            <w:tcW w:w="619" w:type="pct"/>
            <w:noWrap/>
            <w:vAlign w:val="center"/>
            <w:hideMark/>
          </w:tcPr>
          <w:p w14:paraId="7A66B565" w14:textId="77777777" w:rsidR="00074750" w:rsidRPr="002C6829" w:rsidRDefault="00074750" w:rsidP="00074750">
            <w:pPr>
              <w:pStyle w:val="Tablebodycopy"/>
              <w:jc w:val="center"/>
            </w:pPr>
            <w:r w:rsidRPr="002C6829">
              <w:t>32%</w:t>
            </w:r>
          </w:p>
        </w:tc>
        <w:tc>
          <w:tcPr>
            <w:tcW w:w="618" w:type="pct"/>
            <w:noWrap/>
            <w:vAlign w:val="center"/>
            <w:hideMark/>
          </w:tcPr>
          <w:p w14:paraId="5149EFE2" w14:textId="77777777" w:rsidR="00074750" w:rsidRPr="002C6829" w:rsidRDefault="00074750" w:rsidP="00074750">
            <w:pPr>
              <w:pStyle w:val="Tablebodycopy"/>
              <w:jc w:val="center"/>
            </w:pPr>
            <w:r w:rsidRPr="002C6829">
              <w:t>25%</w:t>
            </w:r>
          </w:p>
        </w:tc>
      </w:tr>
      <w:tr w:rsidR="00074750" w:rsidRPr="002C6829" w14:paraId="73D6455A" w14:textId="77777777" w:rsidTr="00074750">
        <w:trPr>
          <w:trHeight w:val="340"/>
        </w:trPr>
        <w:tc>
          <w:tcPr>
            <w:tcW w:w="1223" w:type="pct"/>
            <w:vMerge/>
            <w:vAlign w:val="center"/>
          </w:tcPr>
          <w:p w14:paraId="22F89B0E" w14:textId="77777777" w:rsidR="00074750" w:rsidRPr="002C6829" w:rsidRDefault="00074750" w:rsidP="00074750">
            <w:pPr>
              <w:pStyle w:val="Tablebodycopy"/>
              <w:jc w:val="left"/>
            </w:pPr>
          </w:p>
        </w:tc>
        <w:tc>
          <w:tcPr>
            <w:tcW w:w="687" w:type="pct"/>
            <w:vAlign w:val="center"/>
            <w:hideMark/>
          </w:tcPr>
          <w:p w14:paraId="36612168" w14:textId="77777777" w:rsidR="00074750" w:rsidRPr="002C6829" w:rsidRDefault="00074750" w:rsidP="00074750">
            <w:pPr>
              <w:pStyle w:val="Tablebodycopy"/>
              <w:jc w:val="left"/>
            </w:pPr>
            <w:r w:rsidRPr="002C6829">
              <w:t>Mod CN</w:t>
            </w:r>
          </w:p>
        </w:tc>
        <w:tc>
          <w:tcPr>
            <w:tcW w:w="617" w:type="pct"/>
            <w:noWrap/>
            <w:vAlign w:val="center"/>
            <w:hideMark/>
          </w:tcPr>
          <w:p w14:paraId="474B6AE6" w14:textId="77777777" w:rsidR="00074750" w:rsidRPr="002C6829" w:rsidRDefault="00074750" w:rsidP="00074750">
            <w:pPr>
              <w:pStyle w:val="Tablebodycopy"/>
              <w:jc w:val="center"/>
            </w:pPr>
            <w:r w:rsidRPr="002C6829">
              <w:t>4%</w:t>
            </w:r>
          </w:p>
        </w:tc>
        <w:tc>
          <w:tcPr>
            <w:tcW w:w="619" w:type="pct"/>
            <w:noWrap/>
            <w:vAlign w:val="center"/>
            <w:hideMark/>
          </w:tcPr>
          <w:p w14:paraId="3350C469" w14:textId="77777777" w:rsidR="00074750" w:rsidRPr="002C6829" w:rsidRDefault="00074750" w:rsidP="00074750">
            <w:pPr>
              <w:pStyle w:val="Tablebodycopy"/>
              <w:jc w:val="center"/>
            </w:pPr>
            <w:r w:rsidRPr="002C6829">
              <w:t>11%</w:t>
            </w:r>
          </w:p>
        </w:tc>
        <w:tc>
          <w:tcPr>
            <w:tcW w:w="617" w:type="pct"/>
            <w:noWrap/>
            <w:vAlign w:val="center"/>
            <w:hideMark/>
          </w:tcPr>
          <w:p w14:paraId="3C8BB53B" w14:textId="77777777" w:rsidR="00074750" w:rsidRPr="002C6829" w:rsidRDefault="00074750" w:rsidP="00074750">
            <w:pPr>
              <w:pStyle w:val="Tablebodycopy"/>
              <w:jc w:val="center"/>
            </w:pPr>
            <w:r w:rsidRPr="002C6829">
              <w:t>16%</w:t>
            </w:r>
          </w:p>
        </w:tc>
        <w:tc>
          <w:tcPr>
            <w:tcW w:w="619" w:type="pct"/>
            <w:noWrap/>
            <w:vAlign w:val="center"/>
            <w:hideMark/>
          </w:tcPr>
          <w:p w14:paraId="56B45E0A" w14:textId="77777777" w:rsidR="00074750" w:rsidRPr="002C6829" w:rsidRDefault="00074750" w:rsidP="00074750">
            <w:pPr>
              <w:pStyle w:val="Tablebodycopy"/>
              <w:jc w:val="center"/>
            </w:pPr>
            <w:r w:rsidRPr="002C6829">
              <w:t>38%</w:t>
            </w:r>
          </w:p>
        </w:tc>
        <w:tc>
          <w:tcPr>
            <w:tcW w:w="618" w:type="pct"/>
            <w:noWrap/>
            <w:vAlign w:val="center"/>
            <w:hideMark/>
          </w:tcPr>
          <w:p w14:paraId="60889C05" w14:textId="77777777" w:rsidR="00074750" w:rsidRPr="002C6829" w:rsidRDefault="00074750" w:rsidP="00074750">
            <w:pPr>
              <w:pStyle w:val="Tablebodycopy"/>
              <w:jc w:val="center"/>
            </w:pPr>
            <w:r w:rsidRPr="002C6829">
              <w:t>21%</w:t>
            </w:r>
          </w:p>
        </w:tc>
      </w:tr>
      <w:tr w:rsidR="00074750" w:rsidRPr="002C6829" w14:paraId="739AAD5A" w14:textId="77777777" w:rsidTr="00074750">
        <w:trPr>
          <w:trHeight w:val="340"/>
        </w:trPr>
        <w:tc>
          <w:tcPr>
            <w:tcW w:w="1223" w:type="pct"/>
            <w:vMerge/>
            <w:vAlign w:val="center"/>
          </w:tcPr>
          <w:p w14:paraId="7E2F9038" w14:textId="77777777" w:rsidR="00074750" w:rsidRPr="002C6829" w:rsidRDefault="00074750" w:rsidP="00074750">
            <w:pPr>
              <w:pStyle w:val="Tablebodycopy"/>
              <w:jc w:val="left"/>
            </w:pPr>
          </w:p>
        </w:tc>
        <w:tc>
          <w:tcPr>
            <w:tcW w:w="687" w:type="pct"/>
            <w:vAlign w:val="center"/>
            <w:hideMark/>
          </w:tcPr>
          <w:p w14:paraId="01BC9E5F" w14:textId="77777777" w:rsidR="00074750" w:rsidRPr="002C6829" w:rsidRDefault="00074750" w:rsidP="00074750">
            <w:pPr>
              <w:pStyle w:val="Tablebodycopy"/>
              <w:jc w:val="left"/>
            </w:pPr>
            <w:r w:rsidRPr="002C6829">
              <w:t>Low CN</w:t>
            </w:r>
          </w:p>
        </w:tc>
        <w:tc>
          <w:tcPr>
            <w:tcW w:w="617" w:type="pct"/>
            <w:noWrap/>
            <w:vAlign w:val="center"/>
            <w:hideMark/>
          </w:tcPr>
          <w:p w14:paraId="3C1456E3" w14:textId="77777777" w:rsidR="00074750" w:rsidRPr="002C6829" w:rsidRDefault="00074750" w:rsidP="00074750">
            <w:pPr>
              <w:pStyle w:val="Tablebodycopy"/>
              <w:jc w:val="center"/>
            </w:pPr>
            <w:r w:rsidRPr="002C6829">
              <w:t>12%</w:t>
            </w:r>
          </w:p>
        </w:tc>
        <w:tc>
          <w:tcPr>
            <w:tcW w:w="619" w:type="pct"/>
            <w:noWrap/>
            <w:vAlign w:val="center"/>
            <w:hideMark/>
          </w:tcPr>
          <w:p w14:paraId="73561B08" w14:textId="77777777" w:rsidR="00074750" w:rsidRPr="002C6829" w:rsidRDefault="00074750" w:rsidP="00074750">
            <w:pPr>
              <w:pStyle w:val="Tablebodycopy"/>
              <w:jc w:val="center"/>
            </w:pPr>
            <w:r w:rsidRPr="002C6829">
              <w:t>19%</w:t>
            </w:r>
          </w:p>
        </w:tc>
        <w:tc>
          <w:tcPr>
            <w:tcW w:w="617" w:type="pct"/>
            <w:noWrap/>
            <w:vAlign w:val="center"/>
            <w:hideMark/>
          </w:tcPr>
          <w:p w14:paraId="4957E736" w14:textId="77777777" w:rsidR="00074750" w:rsidRPr="002C6829" w:rsidRDefault="00074750" w:rsidP="00074750">
            <w:pPr>
              <w:pStyle w:val="Tablebodycopy"/>
              <w:jc w:val="center"/>
            </w:pPr>
            <w:r w:rsidRPr="002C6829">
              <w:t>18%</w:t>
            </w:r>
          </w:p>
        </w:tc>
        <w:tc>
          <w:tcPr>
            <w:tcW w:w="619" w:type="pct"/>
            <w:noWrap/>
            <w:vAlign w:val="center"/>
            <w:hideMark/>
          </w:tcPr>
          <w:p w14:paraId="4C4DCC45" w14:textId="77777777" w:rsidR="00074750" w:rsidRPr="002C6829" w:rsidRDefault="00074750" w:rsidP="00074750">
            <w:pPr>
              <w:pStyle w:val="Tablebodycopy"/>
              <w:jc w:val="center"/>
            </w:pPr>
            <w:r w:rsidRPr="002C6829">
              <w:t>33%</w:t>
            </w:r>
          </w:p>
        </w:tc>
        <w:tc>
          <w:tcPr>
            <w:tcW w:w="618" w:type="pct"/>
            <w:noWrap/>
            <w:vAlign w:val="center"/>
            <w:hideMark/>
          </w:tcPr>
          <w:p w14:paraId="5FA2621C" w14:textId="77777777" w:rsidR="00074750" w:rsidRPr="002C6829" w:rsidRDefault="00074750" w:rsidP="00074750">
            <w:pPr>
              <w:pStyle w:val="Tablebodycopy"/>
              <w:jc w:val="center"/>
            </w:pPr>
            <w:r w:rsidRPr="002C6829">
              <w:t>13%</w:t>
            </w:r>
          </w:p>
        </w:tc>
      </w:tr>
      <w:tr w:rsidR="00074750" w:rsidRPr="002C6829" w14:paraId="05FAAC81" w14:textId="77777777" w:rsidTr="00074750">
        <w:trPr>
          <w:trHeight w:val="340"/>
        </w:trPr>
        <w:tc>
          <w:tcPr>
            <w:tcW w:w="1223" w:type="pct"/>
            <w:vMerge w:val="restart"/>
            <w:vAlign w:val="center"/>
          </w:tcPr>
          <w:p w14:paraId="0FF94617" w14:textId="77777777" w:rsidR="00074750" w:rsidRPr="002C6829" w:rsidRDefault="00074750" w:rsidP="00074750">
            <w:pPr>
              <w:pStyle w:val="Tablebodycopy"/>
              <w:jc w:val="left"/>
            </w:pPr>
            <w:r w:rsidRPr="002C6829">
              <w:t>PEBPAST_10. Cleaned up litter in a public space, park or forest</w:t>
            </w:r>
          </w:p>
        </w:tc>
        <w:tc>
          <w:tcPr>
            <w:tcW w:w="687" w:type="pct"/>
            <w:vAlign w:val="center"/>
            <w:hideMark/>
          </w:tcPr>
          <w:p w14:paraId="6902A583" w14:textId="77777777" w:rsidR="00074750" w:rsidRPr="002C6829" w:rsidRDefault="00074750" w:rsidP="00074750">
            <w:pPr>
              <w:pStyle w:val="Tablebodycopy"/>
              <w:jc w:val="left"/>
            </w:pPr>
            <w:r w:rsidRPr="002C6829">
              <w:t>High CN</w:t>
            </w:r>
          </w:p>
        </w:tc>
        <w:tc>
          <w:tcPr>
            <w:tcW w:w="617" w:type="pct"/>
            <w:noWrap/>
            <w:vAlign w:val="center"/>
            <w:hideMark/>
          </w:tcPr>
          <w:p w14:paraId="25948588" w14:textId="77777777" w:rsidR="00074750" w:rsidRPr="002C6829" w:rsidRDefault="00074750" w:rsidP="00074750">
            <w:pPr>
              <w:pStyle w:val="Tablebodycopy"/>
              <w:jc w:val="center"/>
            </w:pPr>
            <w:r w:rsidRPr="002C6829">
              <w:t>4%</w:t>
            </w:r>
          </w:p>
        </w:tc>
        <w:tc>
          <w:tcPr>
            <w:tcW w:w="619" w:type="pct"/>
            <w:noWrap/>
            <w:vAlign w:val="center"/>
            <w:hideMark/>
          </w:tcPr>
          <w:p w14:paraId="4DD37E4F" w14:textId="77777777" w:rsidR="00074750" w:rsidRPr="002C6829" w:rsidRDefault="00074750" w:rsidP="00074750">
            <w:pPr>
              <w:pStyle w:val="Tablebodycopy"/>
              <w:jc w:val="center"/>
            </w:pPr>
            <w:r w:rsidRPr="002C6829">
              <w:t>2%</w:t>
            </w:r>
          </w:p>
        </w:tc>
        <w:tc>
          <w:tcPr>
            <w:tcW w:w="617" w:type="pct"/>
            <w:noWrap/>
            <w:vAlign w:val="center"/>
            <w:hideMark/>
          </w:tcPr>
          <w:p w14:paraId="45A1769D" w14:textId="77777777" w:rsidR="00074750" w:rsidRPr="002C6829" w:rsidRDefault="00074750" w:rsidP="00074750">
            <w:pPr>
              <w:pStyle w:val="Tablebodycopy"/>
              <w:jc w:val="center"/>
            </w:pPr>
            <w:r w:rsidRPr="002C6829">
              <w:t>0%</w:t>
            </w:r>
          </w:p>
        </w:tc>
        <w:tc>
          <w:tcPr>
            <w:tcW w:w="619" w:type="pct"/>
            <w:noWrap/>
            <w:vAlign w:val="center"/>
            <w:hideMark/>
          </w:tcPr>
          <w:p w14:paraId="5E503DAC" w14:textId="77777777" w:rsidR="00074750" w:rsidRPr="002C6829" w:rsidRDefault="00074750" w:rsidP="00074750">
            <w:pPr>
              <w:pStyle w:val="Tablebodycopy"/>
              <w:jc w:val="center"/>
            </w:pPr>
            <w:r w:rsidRPr="002C6829">
              <w:t>1%</w:t>
            </w:r>
          </w:p>
        </w:tc>
        <w:tc>
          <w:tcPr>
            <w:tcW w:w="618" w:type="pct"/>
            <w:noWrap/>
            <w:vAlign w:val="center"/>
            <w:hideMark/>
          </w:tcPr>
          <w:p w14:paraId="475AEB1E" w14:textId="77777777" w:rsidR="00074750" w:rsidRPr="002C6829" w:rsidRDefault="00074750" w:rsidP="00074750">
            <w:pPr>
              <w:pStyle w:val="Tablebodycopy"/>
              <w:jc w:val="center"/>
            </w:pPr>
            <w:r w:rsidRPr="002C6829">
              <w:t>7%</w:t>
            </w:r>
          </w:p>
        </w:tc>
      </w:tr>
      <w:tr w:rsidR="00074750" w:rsidRPr="002C6829" w14:paraId="016C6799" w14:textId="77777777" w:rsidTr="00074750">
        <w:trPr>
          <w:trHeight w:val="340"/>
        </w:trPr>
        <w:tc>
          <w:tcPr>
            <w:tcW w:w="1223" w:type="pct"/>
            <w:vMerge/>
            <w:vAlign w:val="center"/>
          </w:tcPr>
          <w:p w14:paraId="7CB872BA" w14:textId="77777777" w:rsidR="00074750" w:rsidRPr="002C6829" w:rsidRDefault="00074750" w:rsidP="00074750">
            <w:pPr>
              <w:pStyle w:val="Tablebodycopy"/>
              <w:jc w:val="left"/>
            </w:pPr>
          </w:p>
        </w:tc>
        <w:tc>
          <w:tcPr>
            <w:tcW w:w="687" w:type="pct"/>
            <w:vAlign w:val="center"/>
            <w:hideMark/>
          </w:tcPr>
          <w:p w14:paraId="4B164DAB" w14:textId="77777777" w:rsidR="00074750" w:rsidRPr="002C6829" w:rsidRDefault="00074750" w:rsidP="00074750">
            <w:pPr>
              <w:pStyle w:val="Tablebodycopy"/>
              <w:jc w:val="left"/>
            </w:pPr>
            <w:r w:rsidRPr="002C6829">
              <w:t>Mod CN</w:t>
            </w:r>
          </w:p>
        </w:tc>
        <w:tc>
          <w:tcPr>
            <w:tcW w:w="617" w:type="pct"/>
            <w:noWrap/>
            <w:vAlign w:val="center"/>
            <w:hideMark/>
          </w:tcPr>
          <w:p w14:paraId="31AE7BF4" w14:textId="77777777" w:rsidR="00074750" w:rsidRPr="002C6829" w:rsidRDefault="00074750" w:rsidP="00074750">
            <w:pPr>
              <w:pStyle w:val="Tablebodycopy"/>
              <w:jc w:val="center"/>
            </w:pPr>
            <w:r w:rsidRPr="002C6829">
              <w:t>3%</w:t>
            </w:r>
          </w:p>
        </w:tc>
        <w:tc>
          <w:tcPr>
            <w:tcW w:w="619" w:type="pct"/>
            <w:noWrap/>
            <w:vAlign w:val="center"/>
            <w:hideMark/>
          </w:tcPr>
          <w:p w14:paraId="0DD60986" w14:textId="77777777" w:rsidR="00074750" w:rsidRPr="002C6829" w:rsidRDefault="00074750" w:rsidP="00074750">
            <w:pPr>
              <w:pStyle w:val="Tablebodycopy"/>
              <w:jc w:val="center"/>
            </w:pPr>
            <w:r w:rsidRPr="002C6829">
              <w:t>1%</w:t>
            </w:r>
          </w:p>
        </w:tc>
        <w:tc>
          <w:tcPr>
            <w:tcW w:w="617" w:type="pct"/>
            <w:noWrap/>
            <w:vAlign w:val="center"/>
            <w:hideMark/>
          </w:tcPr>
          <w:p w14:paraId="673810E6" w14:textId="77777777" w:rsidR="00074750" w:rsidRPr="002C6829" w:rsidRDefault="00074750" w:rsidP="00074750">
            <w:pPr>
              <w:pStyle w:val="Tablebodycopy"/>
              <w:jc w:val="center"/>
            </w:pPr>
            <w:r w:rsidRPr="002C6829">
              <w:t>2%</w:t>
            </w:r>
          </w:p>
        </w:tc>
        <w:tc>
          <w:tcPr>
            <w:tcW w:w="619" w:type="pct"/>
            <w:noWrap/>
            <w:vAlign w:val="center"/>
            <w:hideMark/>
          </w:tcPr>
          <w:p w14:paraId="6CED42BC" w14:textId="77777777" w:rsidR="00074750" w:rsidRPr="002C6829" w:rsidRDefault="00074750" w:rsidP="00074750">
            <w:pPr>
              <w:pStyle w:val="Tablebodycopy"/>
              <w:jc w:val="center"/>
            </w:pPr>
            <w:r w:rsidRPr="002C6829">
              <w:t>2%</w:t>
            </w:r>
          </w:p>
        </w:tc>
        <w:tc>
          <w:tcPr>
            <w:tcW w:w="618" w:type="pct"/>
            <w:noWrap/>
            <w:vAlign w:val="center"/>
            <w:hideMark/>
          </w:tcPr>
          <w:p w14:paraId="652617D0" w14:textId="77777777" w:rsidR="00074750" w:rsidRPr="002C6829" w:rsidRDefault="00074750" w:rsidP="00074750">
            <w:pPr>
              <w:pStyle w:val="Tablebodycopy"/>
              <w:jc w:val="center"/>
            </w:pPr>
            <w:r w:rsidRPr="002C6829">
              <w:t>8%</w:t>
            </w:r>
          </w:p>
        </w:tc>
      </w:tr>
      <w:tr w:rsidR="00074750" w:rsidRPr="002C6829" w14:paraId="294D81FB" w14:textId="77777777" w:rsidTr="00074750">
        <w:trPr>
          <w:trHeight w:val="340"/>
        </w:trPr>
        <w:tc>
          <w:tcPr>
            <w:tcW w:w="1223" w:type="pct"/>
            <w:vMerge/>
            <w:vAlign w:val="center"/>
          </w:tcPr>
          <w:p w14:paraId="36CF14AD" w14:textId="77777777" w:rsidR="00074750" w:rsidRPr="002C6829" w:rsidRDefault="00074750" w:rsidP="00074750">
            <w:pPr>
              <w:pStyle w:val="Tablebodycopy"/>
              <w:jc w:val="left"/>
            </w:pPr>
          </w:p>
        </w:tc>
        <w:tc>
          <w:tcPr>
            <w:tcW w:w="687" w:type="pct"/>
            <w:vAlign w:val="center"/>
            <w:hideMark/>
          </w:tcPr>
          <w:p w14:paraId="4158FE40" w14:textId="77777777" w:rsidR="00074750" w:rsidRPr="002C6829" w:rsidRDefault="00074750" w:rsidP="00074750">
            <w:pPr>
              <w:pStyle w:val="Tablebodycopy"/>
              <w:jc w:val="left"/>
            </w:pPr>
            <w:r w:rsidRPr="002C6829">
              <w:t>Low CN</w:t>
            </w:r>
          </w:p>
        </w:tc>
        <w:tc>
          <w:tcPr>
            <w:tcW w:w="617" w:type="pct"/>
            <w:noWrap/>
            <w:vAlign w:val="center"/>
            <w:hideMark/>
          </w:tcPr>
          <w:p w14:paraId="0E1EB48B" w14:textId="77777777" w:rsidR="00074750" w:rsidRPr="002C6829" w:rsidRDefault="00074750" w:rsidP="00074750">
            <w:pPr>
              <w:pStyle w:val="Tablebodycopy"/>
              <w:jc w:val="center"/>
            </w:pPr>
            <w:r w:rsidRPr="002C6829">
              <w:t>8%</w:t>
            </w:r>
          </w:p>
        </w:tc>
        <w:tc>
          <w:tcPr>
            <w:tcW w:w="619" w:type="pct"/>
            <w:noWrap/>
            <w:vAlign w:val="center"/>
            <w:hideMark/>
          </w:tcPr>
          <w:p w14:paraId="4B01036D" w14:textId="77777777" w:rsidR="00074750" w:rsidRPr="002C6829" w:rsidRDefault="00074750" w:rsidP="00074750">
            <w:pPr>
              <w:pStyle w:val="Tablebodycopy"/>
              <w:jc w:val="center"/>
            </w:pPr>
            <w:r w:rsidRPr="002C6829">
              <w:t>4%</w:t>
            </w:r>
          </w:p>
        </w:tc>
        <w:tc>
          <w:tcPr>
            <w:tcW w:w="617" w:type="pct"/>
            <w:noWrap/>
            <w:vAlign w:val="center"/>
            <w:hideMark/>
          </w:tcPr>
          <w:p w14:paraId="00ED38A7" w14:textId="77777777" w:rsidR="00074750" w:rsidRPr="002C6829" w:rsidRDefault="00074750" w:rsidP="00074750">
            <w:pPr>
              <w:pStyle w:val="Tablebodycopy"/>
              <w:jc w:val="center"/>
            </w:pPr>
            <w:r w:rsidRPr="002C6829">
              <w:t>2%</w:t>
            </w:r>
          </w:p>
        </w:tc>
        <w:tc>
          <w:tcPr>
            <w:tcW w:w="619" w:type="pct"/>
            <w:noWrap/>
            <w:vAlign w:val="center"/>
            <w:hideMark/>
          </w:tcPr>
          <w:p w14:paraId="27A32028" w14:textId="77777777" w:rsidR="00074750" w:rsidRPr="002C6829" w:rsidRDefault="00074750" w:rsidP="00074750">
            <w:pPr>
              <w:pStyle w:val="Tablebodycopy"/>
              <w:jc w:val="center"/>
            </w:pPr>
            <w:r w:rsidRPr="002C6829">
              <w:t>4%</w:t>
            </w:r>
          </w:p>
        </w:tc>
        <w:tc>
          <w:tcPr>
            <w:tcW w:w="618" w:type="pct"/>
            <w:noWrap/>
            <w:vAlign w:val="center"/>
            <w:hideMark/>
          </w:tcPr>
          <w:p w14:paraId="38156EEE" w14:textId="77777777" w:rsidR="00074750" w:rsidRPr="002C6829" w:rsidRDefault="00074750" w:rsidP="00074750">
            <w:pPr>
              <w:pStyle w:val="Tablebodycopy"/>
              <w:jc w:val="center"/>
            </w:pPr>
            <w:r w:rsidRPr="002C6829">
              <w:t>11%</w:t>
            </w:r>
          </w:p>
        </w:tc>
      </w:tr>
      <w:tr w:rsidR="00074750" w:rsidRPr="002C6829" w14:paraId="7DB122DE" w14:textId="77777777" w:rsidTr="00074750">
        <w:trPr>
          <w:trHeight w:val="340"/>
        </w:trPr>
        <w:tc>
          <w:tcPr>
            <w:tcW w:w="1223" w:type="pct"/>
            <w:vMerge w:val="restart"/>
            <w:vAlign w:val="center"/>
          </w:tcPr>
          <w:p w14:paraId="1D80505B" w14:textId="77777777" w:rsidR="00074750" w:rsidRPr="002C6829" w:rsidRDefault="00074750" w:rsidP="00074750">
            <w:pPr>
              <w:pStyle w:val="Tablebodycopy"/>
              <w:jc w:val="left"/>
            </w:pPr>
            <w:r w:rsidRPr="002C6829">
              <w:t>PEBPAST_11. Been involved in a local community garden or community composting activity</w:t>
            </w:r>
          </w:p>
        </w:tc>
        <w:tc>
          <w:tcPr>
            <w:tcW w:w="687" w:type="pct"/>
            <w:vAlign w:val="center"/>
          </w:tcPr>
          <w:p w14:paraId="5E976230" w14:textId="77777777" w:rsidR="00074750" w:rsidRPr="002C6829" w:rsidRDefault="00074750" w:rsidP="00074750">
            <w:pPr>
              <w:pStyle w:val="Tablebodycopy"/>
              <w:jc w:val="left"/>
            </w:pPr>
            <w:r w:rsidRPr="002C6829">
              <w:t>High CN</w:t>
            </w:r>
          </w:p>
        </w:tc>
        <w:tc>
          <w:tcPr>
            <w:tcW w:w="617" w:type="pct"/>
            <w:noWrap/>
            <w:vAlign w:val="center"/>
          </w:tcPr>
          <w:p w14:paraId="709EAEF1" w14:textId="77777777" w:rsidR="00074750" w:rsidRPr="002C6829" w:rsidRDefault="00074750" w:rsidP="00074750">
            <w:pPr>
              <w:pStyle w:val="Tablebodycopy"/>
              <w:jc w:val="center"/>
            </w:pPr>
            <w:r w:rsidRPr="002C6829">
              <w:t>7%</w:t>
            </w:r>
          </w:p>
        </w:tc>
        <w:tc>
          <w:tcPr>
            <w:tcW w:w="619" w:type="pct"/>
            <w:noWrap/>
            <w:vAlign w:val="center"/>
          </w:tcPr>
          <w:p w14:paraId="12AA35C9" w14:textId="77777777" w:rsidR="00074750" w:rsidRPr="002C6829" w:rsidRDefault="00074750" w:rsidP="00074750">
            <w:pPr>
              <w:pStyle w:val="Tablebodycopy"/>
              <w:jc w:val="center"/>
            </w:pPr>
            <w:r w:rsidRPr="002C6829">
              <w:t>4%</w:t>
            </w:r>
          </w:p>
        </w:tc>
        <w:tc>
          <w:tcPr>
            <w:tcW w:w="617" w:type="pct"/>
            <w:noWrap/>
            <w:vAlign w:val="center"/>
          </w:tcPr>
          <w:p w14:paraId="26DE1898" w14:textId="77777777" w:rsidR="00074750" w:rsidRPr="002C6829" w:rsidRDefault="00074750" w:rsidP="00074750">
            <w:pPr>
              <w:pStyle w:val="Tablebodycopy"/>
              <w:jc w:val="center"/>
            </w:pPr>
            <w:r w:rsidRPr="002C6829">
              <w:t>3%</w:t>
            </w:r>
          </w:p>
        </w:tc>
        <w:tc>
          <w:tcPr>
            <w:tcW w:w="619" w:type="pct"/>
            <w:noWrap/>
            <w:vAlign w:val="center"/>
          </w:tcPr>
          <w:p w14:paraId="31623804" w14:textId="77777777" w:rsidR="00074750" w:rsidRPr="002C6829" w:rsidRDefault="00074750" w:rsidP="00074750">
            <w:pPr>
              <w:pStyle w:val="Tablebodycopy"/>
              <w:jc w:val="center"/>
            </w:pPr>
            <w:r w:rsidRPr="002C6829">
              <w:t>4%</w:t>
            </w:r>
          </w:p>
        </w:tc>
        <w:tc>
          <w:tcPr>
            <w:tcW w:w="618" w:type="pct"/>
            <w:noWrap/>
            <w:vAlign w:val="center"/>
          </w:tcPr>
          <w:p w14:paraId="200BBF28" w14:textId="77777777" w:rsidR="00074750" w:rsidRPr="002C6829" w:rsidRDefault="00074750" w:rsidP="00074750">
            <w:pPr>
              <w:pStyle w:val="Tablebodycopy"/>
              <w:jc w:val="center"/>
            </w:pPr>
            <w:r w:rsidRPr="002C6829">
              <w:t>15%</w:t>
            </w:r>
          </w:p>
        </w:tc>
      </w:tr>
      <w:tr w:rsidR="00074750" w:rsidRPr="002C6829" w14:paraId="0957CBA4" w14:textId="77777777" w:rsidTr="00074750">
        <w:trPr>
          <w:trHeight w:val="340"/>
        </w:trPr>
        <w:tc>
          <w:tcPr>
            <w:tcW w:w="1223" w:type="pct"/>
            <w:vMerge/>
            <w:vAlign w:val="center"/>
          </w:tcPr>
          <w:p w14:paraId="0F93877A" w14:textId="77777777" w:rsidR="00074750" w:rsidRPr="002C6829" w:rsidRDefault="00074750" w:rsidP="00074750">
            <w:pPr>
              <w:pStyle w:val="Tablebodycopy"/>
              <w:jc w:val="left"/>
            </w:pPr>
          </w:p>
        </w:tc>
        <w:tc>
          <w:tcPr>
            <w:tcW w:w="687" w:type="pct"/>
            <w:vAlign w:val="center"/>
          </w:tcPr>
          <w:p w14:paraId="29C10B4B" w14:textId="77777777" w:rsidR="00074750" w:rsidRPr="002C6829" w:rsidRDefault="00074750" w:rsidP="00074750">
            <w:pPr>
              <w:pStyle w:val="Tablebodycopy"/>
              <w:jc w:val="left"/>
            </w:pPr>
            <w:r w:rsidRPr="002C6829">
              <w:t>Mod CN</w:t>
            </w:r>
          </w:p>
        </w:tc>
        <w:tc>
          <w:tcPr>
            <w:tcW w:w="617" w:type="pct"/>
            <w:noWrap/>
            <w:vAlign w:val="center"/>
          </w:tcPr>
          <w:p w14:paraId="6DDB0A05" w14:textId="77777777" w:rsidR="00074750" w:rsidRPr="002C6829" w:rsidRDefault="00074750" w:rsidP="00074750">
            <w:pPr>
              <w:pStyle w:val="Tablebodycopy"/>
              <w:jc w:val="center"/>
            </w:pPr>
            <w:r w:rsidRPr="002C6829">
              <w:t>10%</w:t>
            </w:r>
          </w:p>
        </w:tc>
        <w:tc>
          <w:tcPr>
            <w:tcW w:w="619" w:type="pct"/>
            <w:noWrap/>
            <w:vAlign w:val="center"/>
          </w:tcPr>
          <w:p w14:paraId="071C507D" w14:textId="77777777" w:rsidR="00074750" w:rsidRPr="002C6829" w:rsidRDefault="00074750" w:rsidP="00074750">
            <w:pPr>
              <w:pStyle w:val="Tablebodycopy"/>
              <w:jc w:val="center"/>
            </w:pPr>
            <w:r w:rsidRPr="002C6829">
              <w:t>5%</w:t>
            </w:r>
          </w:p>
        </w:tc>
        <w:tc>
          <w:tcPr>
            <w:tcW w:w="617" w:type="pct"/>
            <w:noWrap/>
            <w:vAlign w:val="center"/>
          </w:tcPr>
          <w:p w14:paraId="644889D3" w14:textId="77777777" w:rsidR="00074750" w:rsidRPr="002C6829" w:rsidRDefault="00074750" w:rsidP="00074750">
            <w:pPr>
              <w:pStyle w:val="Tablebodycopy"/>
              <w:jc w:val="center"/>
            </w:pPr>
            <w:r w:rsidRPr="002C6829">
              <w:t>3%</w:t>
            </w:r>
          </w:p>
        </w:tc>
        <w:tc>
          <w:tcPr>
            <w:tcW w:w="619" w:type="pct"/>
            <w:noWrap/>
            <w:vAlign w:val="center"/>
          </w:tcPr>
          <w:p w14:paraId="4DDC4941" w14:textId="77777777" w:rsidR="00074750" w:rsidRPr="002C6829" w:rsidRDefault="00074750" w:rsidP="00074750">
            <w:pPr>
              <w:pStyle w:val="Tablebodycopy"/>
              <w:jc w:val="center"/>
            </w:pPr>
            <w:r w:rsidRPr="002C6829">
              <w:t>9%</w:t>
            </w:r>
          </w:p>
        </w:tc>
        <w:tc>
          <w:tcPr>
            <w:tcW w:w="618" w:type="pct"/>
            <w:noWrap/>
            <w:vAlign w:val="center"/>
          </w:tcPr>
          <w:p w14:paraId="16F32825" w14:textId="77777777" w:rsidR="00074750" w:rsidRPr="002C6829" w:rsidRDefault="00074750" w:rsidP="00074750">
            <w:pPr>
              <w:pStyle w:val="Tablebodycopy"/>
              <w:jc w:val="center"/>
            </w:pPr>
            <w:r w:rsidRPr="002C6829">
              <w:t>21%</w:t>
            </w:r>
          </w:p>
        </w:tc>
      </w:tr>
      <w:tr w:rsidR="00074750" w:rsidRPr="002C6829" w14:paraId="79A4B37A" w14:textId="77777777" w:rsidTr="00074750">
        <w:trPr>
          <w:trHeight w:val="340"/>
        </w:trPr>
        <w:tc>
          <w:tcPr>
            <w:tcW w:w="1223" w:type="pct"/>
            <w:vMerge/>
            <w:vAlign w:val="center"/>
          </w:tcPr>
          <w:p w14:paraId="082C0EE6" w14:textId="77777777" w:rsidR="00074750" w:rsidRPr="002C6829" w:rsidRDefault="00074750" w:rsidP="00074750">
            <w:pPr>
              <w:pStyle w:val="Tablebodycopy"/>
              <w:jc w:val="left"/>
            </w:pPr>
          </w:p>
        </w:tc>
        <w:tc>
          <w:tcPr>
            <w:tcW w:w="687" w:type="pct"/>
            <w:vAlign w:val="center"/>
          </w:tcPr>
          <w:p w14:paraId="1D444980" w14:textId="77777777" w:rsidR="00074750" w:rsidRPr="002C6829" w:rsidRDefault="00074750" w:rsidP="00074750">
            <w:pPr>
              <w:pStyle w:val="Tablebodycopy"/>
              <w:jc w:val="left"/>
            </w:pPr>
            <w:r w:rsidRPr="002C6829">
              <w:t>Low CN</w:t>
            </w:r>
          </w:p>
        </w:tc>
        <w:tc>
          <w:tcPr>
            <w:tcW w:w="617" w:type="pct"/>
            <w:noWrap/>
            <w:vAlign w:val="center"/>
          </w:tcPr>
          <w:p w14:paraId="5FC472F6" w14:textId="77777777" w:rsidR="00074750" w:rsidRPr="002C6829" w:rsidRDefault="00074750" w:rsidP="00074750">
            <w:pPr>
              <w:pStyle w:val="Tablebodycopy"/>
              <w:jc w:val="center"/>
            </w:pPr>
            <w:r w:rsidRPr="002C6829">
              <w:t>22%</w:t>
            </w:r>
          </w:p>
        </w:tc>
        <w:tc>
          <w:tcPr>
            <w:tcW w:w="619" w:type="pct"/>
            <w:noWrap/>
            <w:vAlign w:val="center"/>
          </w:tcPr>
          <w:p w14:paraId="0E7B41CE" w14:textId="77777777" w:rsidR="00074750" w:rsidRPr="002C6829" w:rsidRDefault="00074750" w:rsidP="00074750">
            <w:pPr>
              <w:pStyle w:val="Tablebodycopy"/>
              <w:jc w:val="center"/>
            </w:pPr>
            <w:r w:rsidRPr="002C6829">
              <w:t>8%</w:t>
            </w:r>
          </w:p>
        </w:tc>
        <w:tc>
          <w:tcPr>
            <w:tcW w:w="617" w:type="pct"/>
            <w:noWrap/>
            <w:vAlign w:val="center"/>
          </w:tcPr>
          <w:p w14:paraId="299827AC" w14:textId="77777777" w:rsidR="00074750" w:rsidRPr="002C6829" w:rsidRDefault="00074750" w:rsidP="00074750">
            <w:pPr>
              <w:pStyle w:val="Tablebodycopy"/>
              <w:jc w:val="center"/>
            </w:pPr>
            <w:r w:rsidRPr="002C6829">
              <w:t>5%</w:t>
            </w:r>
          </w:p>
        </w:tc>
        <w:tc>
          <w:tcPr>
            <w:tcW w:w="619" w:type="pct"/>
            <w:noWrap/>
            <w:vAlign w:val="center"/>
          </w:tcPr>
          <w:p w14:paraId="4D36AEED" w14:textId="77777777" w:rsidR="00074750" w:rsidRPr="002C6829" w:rsidRDefault="00074750" w:rsidP="00074750">
            <w:pPr>
              <w:pStyle w:val="Tablebodycopy"/>
              <w:jc w:val="center"/>
            </w:pPr>
            <w:r w:rsidRPr="002C6829">
              <w:t>8%</w:t>
            </w:r>
          </w:p>
        </w:tc>
        <w:tc>
          <w:tcPr>
            <w:tcW w:w="618" w:type="pct"/>
            <w:noWrap/>
            <w:vAlign w:val="center"/>
          </w:tcPr>
          <w:p w14:paraId="45E191D7" w14:textId="77777777" w:rsidR="00074750" w:rsidRPr="002C6829" w:rsidRDefault="00074750" w:rsidP="00074750">
            <w:pPr>
              <w:pStyle w:val="Tablebodycopy"/>
              <w:jc w:val="center"/>
            </w:pPr>
            <w:r w:rsidRPr="002C6829">
              <w:t>23%</w:t>
            </w:r>
          </w:p>
        </w:tc>
      </w:tr>
    </w:tbl>
    <w:p w14:paraId="3E864F60" w14:textId="77777777" w:rsidR="00074750" w:rsidRPr="002C6829" w:rsidRDefault="00074750" w:rsidP="00074750">
      <w:pPr>
        <w:rPr>
          <w:noProof/>
          <w:lang w:val="en-AU"/>
        </w:rPr>
      </w:pPr>
    </w:p>
    <w:p w14:paraId="419FD9AF" w14:textId="77777777" w:rsidR="00074750" w:rsidRPr="002C6829" w:rsidRDefault="00074750" w:rsidP="00074750">
      <w:pPr>
        <w:spacing w:after="0" w:line="240" w:lineRule="auto"/>
        <w:jc w:val="left"/>
        <w:rPr>
          <w:rFonts w:eastAsiaTheme="majorEastAsia" w:cstheme="majorBidi"/>
          <w:b/>
          <w:iCs/>
          <w:noProof/>
          <w:color w:val="FC612E" w:themeColor="accent2"/>
          <w:lang w:val="en-AU"/>
        </w:rPr>
      </w:pPr>
      <w:r w:rsidRPr="002C6829">
        <w:rPr>
          <w:noProof/>
          <w:lang w:val="en-AU"/>
        </w:rPr>
        <w:br w:type="page"/>
      </w:r>
    </w:p>
    <w:p w14:paraId="2C6EF72D" w14:textId="77777777" w:rsidR="00074750" w:rsidRPr="002C6829" w:rsidRDefault="00074750" w:rsidP="00074750">
      <w:pPr>
        <w:pStyle w:val="Heading4"/>
        <w:rPr>
          <w:noProof/>
          <w:lang w:val="en-AU"/>
        </w:rPr>
      </w:pPr>
      <w:r w:rsidRPr="002C6829">
        <w:rPr>
          <w:noProof/>
          <w:lang w:val="en-AU"/>
        </w:rPr>
        <w:lastRenderedPageBreak/>
        <w:t>Intended pro-environmental behaviours</w:t>
      </w:r>
    </w:p>
    <w:p w14:paraId="6B024D9D" w14:textId="77777777" w:rsidR="00074750" w:rsidRPr="002C6829" w:rsidRDefault="00074750" w:rsidP="00074750">
      <w:pPr>
        <w:pStyle w:val="Heading5"/>
        <w:rPr>
          <w:noProof/>
          <w:lang w:val="en-AU"/>
        </w:rPr>
      </w:pPr>
      <w:r w:rsidRPr="002C6829">
        <w:rPr>
          <w:noProof/>
          <w:lang w:val="en-AU"/>
        </w:rPr>
        <w:t>Control the movement of your pets</w:t>
      </w:r>
    </w:p>
    <w:p w14:paraId="52686F01" w14:textId="77777777" w:rsidR="00074750" w:rsidRPr="002C6829" w:rsidRDefault="00074750" w:rsidP="00074750">
      <w:pPr>
        <w:rPr>
          <w:noProof/>
          <w:lang w:val="en-AU"/>
        </w:rPr>
      </w:pPr>
      <w:r w:rsidRPr="002C6829">
        <w:rPr>
          <w:noProof/>
          <w:lang w:val="en-AU" w:eastAsia="en-AU"/>
        </w:rPr>
        <w:drawing>
          <wp:inline distT="0" distB="0" distL="0" distR="0" wp14:anchorId="147B4C30" wp14:editId="5926984A">
            <wp:extent cx="5727700" cy="1010285"/>
            <wp:effectExtent l="0" t="0" r="6350" b="0"/>
            <wp:docPr id="241" name="Chart 241"/>
            <wp:cNvGraphicFramePr/>
            <a:graphic xmlns:a="http://schemas.openxmlformats.org/drawingml/2006/main">
              <a:graphicData uri="http://schemas.openxmlformats.org/drawingml/2006/chart">
                <c:chart xmlns:c="http://schemas.openxmlformats.org/drawingml/2006/chart" xmlns:r="http://schemas.openxmlformats.org/officeDocument/2006/relationships" r:id="rId135"/>
              </a:graphicData>
            </a:graphic>
          </wp:inline>
        </w:drawing>
      </w:r>
    </w:p>
    <w:p w14:paraId="0B7753A8" w14:textId="77777777" w:rsidR="00074750" w:rsidRPr="002C6829" w:rsidRDefault="00074750" w:rsidP="00074750">
      <w:pPr>
        <w:pStyle w:val="Heading5"/>
        <w:rPr>
          <w:noProof/>
          <w:lang w:val="en-AU"/>
        </w:rPr>
      </w:pPr>
      <w:r w:rsidRPr="002C6829">
        <w:rPr>
          <w:noProof/>
          <w:lang w:val="en-AU"/>
        </w:rPr>
        <w:t>Plant native plants</w:t>
      </w:r>
    </w:p>
    <w:p w14:paraId="7BD102C8" w14:textId="77777777" w:rsidR="00074750" w:rsidRPr="002C6829" w:rsidRDefault="00074750" w:rsidP="00074750">
      <w:pPr>
        <w:rPr>
          <w:lang w:val="en-AU"/>
        </w:rPr>
      </w:pPr>
      <w:r w:rsidRPr="002C6829">
        <w:rPr>
          <w:noProof/>
          <w:lang w:val="en-AU" w:eastAsia="en-AU"/>
        </w:rPr>
        <w:drawing>
          <wp:inline distT="0" distB="0" distL="0" distR="0" wp14:anchorId="38AD3A55" wp14:editId="68A3947C">
            <wp:extent cx="5727700" cy="1010285"/>
            <wp:effectExtent l="0" t="0" r="6350" b="0"/>
            <wp:docPr id="242" name="Chart 242"/>
            <wp:cNvGraphicFramePr/>
            <a:graphic xmlns:a="http://schemas.openxmlformats.org/drawingml/2006/main">
              <a:graphicData uri="http://schemas.openxmlformats.org/drawingml/2006/chart">
                <c:chart xmlns:c="http://schemas.openxmlformats.org/drawingml/2006/chart" xmlns:r="http://schemas.openxmlformats.org/officeDocument/2006/relationships" r:id="rId136"/>
              </a:graphicData>
            </a:graphic>
          </wp:inline>
        </w:drawing>
      </w:r>
    </w:p>
    <w:p w14:paraId="1C64C00C" w14:textId="77777777" w:rsidR="00074750" w:rsidRPr="002C6829" w:rsidRDefault="00074750" w:rsidP="00074750">
      <w:pPr>
        <w:pStyle w:val="Heading5"/>
        <w:rPr>
          <w:noProof/>
          <w:lang w:val="en-AU"/>
        </w:rPr>
      </w:pPr>
      <w:r w:rsidRPr="002C6829">
        <w:rPr>
          <w:noProof/>
          <w:lang w:val="en-AU"/>
        </w:rPr>
        <w:t>Reduce energy use</w:t>
      </w:r>
    </w:p>
    <w:p w14:paraId="60285CE8" w14:textId="12394B2F" w:rsidR="00074750" w:rsidRPr="002C6829" w:rsidRDefault="00074750" w:rsidP="00074750">
      <w:pPr>
        <w:rPr>
          <w:lang w:val="en-AU"/>
        </w:rPr>
      </w:pPr>
      <w:r w:rsidRPr="002C6829">
        <w:rPr>
          <w:noProof/>
          <w:lang w:val="en-AU" w:eastAsia="en-AU"/>
        </w:rPr>
        <w:drawing>
          <wp:inline distT="0" distB="0" distL="0" distR="0" wp14:anchorId="66844F6E" wp14:editId="7CE82EDC">
            <wp:extent cx="5727700" cy="1010285"/>
            <wp:effectExtent l="0" t="0" r="6350" b="0"/>
            <wp:docPr id="243" name="Chart 243"/>
            <wp:cNvGraphicFramePr/>
            <a:graphic xmlns:a="http://schemas.openxmlformats.org/drawingml/2006/main">
              <a:graphicData uri="http://schemas.openxmlformats.org/drawingml/2006/chart">
                <c:chart xmlns:c="http://schemas.openxmlformats.org/drawingml/2006/chart" xmlns:r="http://schemas.openxmlformats.org/officeDocument/2006/relationships" r:id="rId137"/>
              </a:graphicData>
            </a:graphic>
          </wp:inline>
        </w:drawing>
      </w:r>
    </w:p>
    <w:p w14:paraId="0781143D" w14:textId="77777777" w:rsidR="00074750" w:rsidRPr="002C6829" w:rsidRDefault="00074750" w:rsidP="00074750">
      <w:pPr>
        <w:pStyle w:val="Heading5"/>
        <w:rPr>
          <w:noProof/>
          <w:lang w:val="en-AU"/>
        </w:rPr>
      </w:pPr>
      <w:r w:rsidRPr="002C6829">
        <w:rPr>
          <w:noProof/>
          <w:lang w:val="en-AU"/>
        </w:rPr>
        <w:t>Choose sustainable seafood</w:t>
      </w:r>
    </w:p>
    <w:p w14:paraId="7DF22779" w14:textId="77777777" w:rsidR="00074750" w:rsidRPr="002C6829" w:rsidRDefault="00074750" w:rsidP="00074750">
      <w:pPr>
        <w:rPr>
          <w:lang w:val="en-AU"/>
        </w:rPr>
      </w:pPr>
      <w:r w:rsidRPr="002C6829">
        <w:rPr>
          <w:noProof/>
          <w:lang w:val="en-AU" w:eastAsia="en-AU"/>
        </w:rPr>
        <w:drawing>
          <wp:inline distT="0" distB="0" distL="0" distR="0" wp14:anchorId="725AB072" wp14:editId="1C2FEF71">
            <wp:extent cx="5727700" cy="1010285"/>
            <wp:effectExtent l="0" t="0" r="6350" b="0"/>
            <wp:docPr id="58" name="Chart 58"/>
            <wp:cNvGraphicFramePr/>
            <a:graphic xmlns:a="http://schemas.openxmlformats.org/drawingml/2006/main">
              <a:graphicData uri="http://schemas.openxmlformats.org/drawingml/2006/chart">
                <c:chart xmlns:c="http://schemas.openxmlformats.org/drawingml/2006/chart" xmlns:r="http://schemas.openxmlformats.org/officeDocument/2006/relationships" r:id="rId138"/>
              </a:graphicData>
            </a:graphic>
          </wp:inline>
        </w:drawing>
      </w:r>
    </w:p>
    <w:p w14:paraId="4DE13974" w14:textId="77777777" w:rsidR="00074750" w:rsidRPr="002C6829" w:rsidRDefault="00074750" w:rsidP="00074750">
      <w:pPr>
        <w:pStyle w:val="Heading5"/>
        <w:rPr>
          <w:rFonts w:ascii="Arial" w:eastAsia="Calibri" w:hAnsi="Arial" w:cs="Arial"/>
          <w:bCs/>
          <w:noProof/>
          <w:sz w:val="18"/>
          <w:szCs w:val="20"/>
          <w:lang w:val="en-AU"/>
        </w:rPr>
      </w:pPr>
      <w:r w:rsidRPr="002C6829">
        <w:rPr>
          <w:rFonts w:ascii="Arial" w:eastAsia="Calibri" w:hAnsi="Arial" w:cs="Arial"/>
          <w:bCs/>
          <w:noProof/>
          <w:sz w:val="18"/>
          <w:szCs w:val="20"/>
          <w:lang w:val="en-AU"/>
        </w:rPr>
        <w:t xml:space="preserve">Use public transport </w:t>
      </w:r>
      <w:r w:rsidRPr="002C6829">
        <w:rPr>
          <w:noProof/>
          <w:lang w:val="en-AU"/>
        </w:rPr>
        <w:t>rather</w:t>
      </w:r>
      <w:r w:rsidRPr="002C6829">
        <w:rPr>
          <w:rFonts w:ascii="Arial" w:eastAsia="Calibri" w:hAnsi="Arial" w:cs="Arial"/>
          <w:bCs/>
          <w:noProof/>
          <w:sz w:val="18"/>
          <w:szCs w:val="20"/>
          <w:lang w:val="en-AU"/>
        </w:rPr>
        <w:t xml:space="preserve"> than driving</w:t>
      </w:r>
    </w:p>
    <w:p w14:paraId="0585DD60" w14:textId="6B667B1D" w:rsidR="00074750" w:rsidRPr="002C6829" w:rsidRDefault="00074750" w:rsidP="00074750">
      <w:pPr>
        <w:pStyle w:val="Bodycopy"/>
      </w:pPr>
      <w:r w:rsidRPr="002C6829">
        <w:rPr>
          <w:noProof/>
          <w:lang w:eastAsia="en-AU"/>
        </w:rPr>
        <w:drawing>
          <wp:inline distT="0" distB="0" distL="0" distR="0" wp14:anchorId="7601766C" wp14:editId="31290C2A">
            <wp:extent cx="5727700" cy="1010285"/>
            <wp:effectExtent l="0" t="0" r="6350" b="0"/>
            <wp:docPr id="59" name="Chart 59"/>
            <wp:cNvGraphicFramePr/>
            <a:graphic xmlns:a="http://schemas.openxmlformats.org/drawingml/2006/main">
              <a:graphicData uri="http://schemas.openxmlformats.org/drawingml/2006/chart">
                <c:chart xmlns:c="http://schemas.openxmlformats.org/drawingml/2006/chart" xmlns:r="http://schemas.openxmlformats.org/officeDocument/2006/relationships" r:id="rId139"/>
              </a:graphicData>
            </a:graphic>
          </wp:inline>
        </w:drawing>
      </w:r>
      <w:r w:rsidRPr="002C6829">
        <w:rPr>
          <w:b/>
          <w:bCs w:val="0"/>
        </w:rPr>
        <w:t xml:space="preserve"> </w:t>
      </w:r>
    </w:p>
    <w:p w14:paraId="48936ECB" w14:textId="77777777" w:rsidR="00F23BC2" w:rsidRPr="002C6829" w:rsidRDefault="00F23BC2" w:rsidP="00F23BC2">
      <w:pPr>
        <w:pStyle w:val="Bodycopy"/>
        <w:rPr>
          <w:b/>
          <w:bCs w:val="0"/>
        </w:rPr>
      </w:pPr>
      <w:r w:rsidRPr="002C6829">
        <w:rPr>
          <w:b/>
          <w:bCs w:val="0"/>
        </w:rPr>
        <w:t>Key</w:t>
      </w:r>
    </w:p>
    <w:tbl>
      <w:tblPr>
        <w:tblW w:w="0" w:type="auto"/>
        <w:tblLook w:val="04A0" w:firstRow="1" w:lastRow="0" w:firstColumn="1" w:lastColumn="0" w:noHBand="0" w:noVBand="1"/>
      </w:tblPr>
      <w:tblGrid>
        <w:gridCol w:w="879"/>
        <w:gridCol w:w="879"/>
        <w:gridCol w:w="879"/>
        <w:gridCol w:w="879"/>
        <w:gridCol w:w="879"/>
        <w:gridCol w:w="879"/>
        <w:gridCol w:w="879"/>
      </w:tblGrid>
      <w:tr w:rsidR="00F23BC2" w:rsidRPr="002C6829" w14:paraId="1EB55AF0" w14:textId="77777777" w:rsidTr="003B6F17">
        <w:tc>
          <w:tcPr>
            <w:tcW w:w="879" w:type="dxa"/>
          </w:tcPr>
          <w:tbl>
            <w:tblPr>
              <w:tblpPr w:leftFromText="180" w:rightFromText="180" w:vertAnchor="text" w:horzAnchor="page" w:tblpXSpec="center" w:tblpY="33"/>
              <w:tblOverlap w:val="never"/>
              <w:tblW w:w="0" w:type="auto"/>
              <w:tblLook w:val="04A0" w:firstRow="1" w:lastRow="0" w:firstColumn="1" w:lastColumn="0" w:noHBand="0" w:noVBand="1"/>
            </w:tblPr>
            <w:tblGrid>
              <w:gridCol w:w="317"/>
            </w:tblGrid>
            <w:tr w:rsidR="00F23BC2" w:rsidRPr="002C6829" w14:paraId="4AB7CAAF" w14:textId="77777777" w:rsidTr="003B6F17">
              <w:trPr>
                <w:trHeight w:val="283"/>
              </w:trPr>
              <w:tc>
                <w:tcPr>
                  <w:tcW w:w="317" w:type="dxa"/>
                  <w:tcBorders>
                    <w:top w:val="single" w:sz="4" w:space="0" w:color="auto"/>
                    <w:left w:val="single" w:sz="4" w:space="0" w:color="auto"/>
                    <w:bottom w:val="single" w:sz="4" w:space="0" w:color="auto"/>
                    <w:right w:val="single" w:sz="4" w:space="0" w:color="auto"/>
                  </w:tcBorders>
                  <w:shd w:val="clear" w:color="auto" w:fill="D73027"/>
                </w:tcPr>
                <w:p w14:paraId="5B0E3298" w14:textId="77777777" w:rsidR="00F23BC2" w:rsidRPr="002C6829" w:rsidRDefault="00F23BC2" w:rsidP="003B6F17">
                  <w:pPr>
                    <w:pStyle w:val="Bodycopy"/>
                    <w:spacing w:after="0"/>
                  </w:pPr>
                </w:p>
              </w:tc>
            </w:tr>
          </w:tbl>
          <w:p w14:paraId="07E770C5" w14:textId="77777777" w:rsidR="00F23BC2" w:rsidRPr="002C6829" w:rsidRDefault="00F23BC2" w:rsidP="003B6F17">
            <w:pPr>
              <w:pStyle w:val="Bodycopy"/>
              <w:rPr>
                <w:i/>
                <w:iCs/>
              </w:rPr>
            </w:pPr>
          </w:p>
        </w:tc>
        <w:tc>
          <w:tcPr>
            <w:tcW w:w="879" w:type="dxa"/>
          </w:tcPr>
          <w:tbl>
            <w:tblPr>
              <w:tblpPr w:leftFromText="180" w:rightFromText="180" w:vertAnchor="text" w:horzAnchor="page" w:tblpXSpec="center" w:tblpY="33"/>
              <w:tblOverlap w:val="never"/>
              <w:tblW w:w="0" w:type="auto"/>
              <w:tblLook w:val="04A0" w:firstRow="1" w:lastRow="0" w:firstColumn="1" w:lastColumn="0" w:noHBand="0" w:noVBand="1"/>
            </w:tblPr>
            <w:tblGrid>
              <w:gridCol w:w="317"/>
            </w:tblGrid>
            <w:tr w:rsidR="00F23BC2" w:rsidRPr="002C6829" w14:paraId="634759E1" w14:textId="77777777" w:rsidTr="003B6F17">
              <w:trPr>
                <w:trHeight w:val="283"/>
              </w:trPr>
              <w:tc>
                <w:tcPr>
                  <w:tcW w:w="317" w:type="dxa"/>
                  <w:tcBorders>
                    <w:top w:val="single" w:sz="4" w:space="0" w:color="auto"/>
                    <w:left w:val="single" w:sz="4" w:space="0" w:color="auto"/>
                    <w:bottom w:val="single" w:sz="4" w:space="0" w:color="auto"/>
                    <w:right w:val="single" w:sz="4" w:space="0" w:color="auto"/>
                  </w:tcBorders>
                  <w:shd w:val="clear" w:color="auto" w:fill="FC8D59"/>
                </w:tcPr>
                <w:p w14:paraId="54DDFD32" w14:textId="77777777" w:rsidR="00F23BC2" w:rsidRPr="002C6829" w:rsidRDefault="00F23BC2" w:rsidP="003B6F17">
                  <w:pPr>
                    <w:pStyle w:val="Bodycopy"/>
                    <w:spacing w:after="0"/>
                    <w:jc w:val="center"/>
                  </w:pPr>
                </w:p>
              </w:tc>
            </w:tr>
          </w:tbl>
          <w:p w14:paraId="434FEA19" w14:textId="77777777" w:rsidR="00F23BC2" w:rsidRPr="002C6829" w:rsidRDefault="00F23BC2" w:rsidP="003B6F17">
            <w:pPr>
              <w:pStyle w:val="Bodycopy"/>
              <w:rPr>
                <w:i/>
                <w:iCs/>
              </w:rPr>
            </w:pPr>
          </w:p>
        </w:tc>
        <w:tc>
          <w:tcPr>
            <w:tcW w:w="879" w:type="dxa"/>
          </w:tcPr>
          <w:tbl>
            <w:tblPr>
              <w:tblpPr w:leftFromText="180" w:rightFromText="180" w:vertAnchor="text" w:horzAnchor="page" w:tblpXSpec="center" w:tblpY="33"/>
              <w:tblOverlap w:val="never"/>
              <w:tblW w:w="0" w:type="auto"/>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317"/>
            </w:tblGrid>
            <w:tr w:rsidR="00F23BC2" w:rsidRPr="002C6829" w14:paraId="58254BF0" w14:textId="77777777" w:rsidTr="003B6F17">
              <w:trPr>
                <w:trHeight w:val="283"/>
              </w:trPr>
              <w:tc>
                <w:tcPr>
                  <w:tcW w:w="317" w:type="dxa"/>
                  <w:shd w:val="clear" w:color="auto" w:fill="FEE08B"/>
                </w:tcPr>
                <w:p w14:paraId="6BD4A75B" w14:textId="77777777" w:rsidR="00F23BC2" w:rsidRPr="002C6829" w:rsidRDefault="00F23BC2" w:rsidP="003B6F17">
                  <w:pPr>
                    <w:pStyle w:val="Bodycopy"/>
                    <w:spacing w:after="0"/>
                  </w:pPr>
                </w:p>
              </w:tc>
            </w:tr>
          </w:tbl>
          <w:p w14:paraId="29DF1606" w14:textId="77777777" w:rsidR="00F23BC2" w:rsidRPr="002C6829" w:rsidRDefault="00F23BC2" w:rsidP="003B6F17">
            <w:pPr>
              <w:pStyle w:val="Bodycopy"/>
              <w:rPr>
                <w:i/>
                <w:iCs/>
              </w:rPr>
            </w:pPr>
          </w:p>
        </w:tc>
        <w:tc>
          <w:tcPr>
            <w:tcW w:w="879" w:type="dxa"/>
          </w:tcPr>
          <w:tbl>
            <w:tblPr>
              <w:tblpPr w:leftFromText="180" w:rightFromText="180" w:vertAnchor="text" w:horzAnchor="page" w:tblpXSpec="center" w:tblpY="33"/>
              <w:tblOverlap w:val="never"/>
              <w:tblW w:w="0" w:type="auto"/>
              <w:tblLook w:val="04A0" w:firstRow="1" w:lastRow="0" w:firstColumn="1" w:lastColumn="0" w:noHBand="0" w:noVBand="1"/>
            </w:tblPr>
            <w:tblGrid>
              <w:gridCol w:w="317"/>
            </w:tblGrid>
            <w:tr w:rsidR="00F23BC2" w:rsidRPr="002C6829" w14:paraId="7307649F" w14:textId="77777777" w:rsidTr="003B6F17">
              <w:trPr>
                <w:trHeight w:val="283"/>
              </w:trPr>
              <w:tc>
                <w:tcPr>
                  <w:tcW w:w="317" w:type="dxa"/>
                  <w:tcBorders>
                    <w:top w:val="single" w:sz="4" w:space="0" w:color="auto"/>
                    <w:left w:val="single" w:sz="4" w:space="0" w:color="auto"/>
                    <w:bottom w:val="single" w:sz="4" w:space="0" w:color="auto"/>
                    <w:right w:val="single" w:sz="4" w:space="0" w:color="auto"/>
                  </w:tcBorders>
                  <w:shd w:val="clear" w:color="auto" w:fill="FFFFBF"/>
                </w:tcPr>
                <w:p w14:paraId="6E5CA3DE" w14:textId="77777777" w:rsidR="00F23BC2" w:rsidRPr="002C6829" w:rsidRDefault="00F23BC2" w:rsidP="003B6F17">
                  <w:pPr>
                    <w:pStyle w:val="Bodycopy"/>
                    <w:spacing w:after="0"/>
                  </w:pPr>
                </w:p>
              </w:tc>
            </w:tr>
          </w:tbl>
          <w:p w14:paraId="7DAC1408" w14:textId="77777777" w:rsidR="00F23BC2" w:rsidRPr="002C6829" w:rsidRDefault="00F23BC2" w:rsidP="003B6F17">
            <w:pPr>
              <w:pStyle w:val="Bodycopy"/>
              <w:rPr>
                <w:i/>
                <w:iCs/>
              </w:rPr>
            </w:pPr>
          </w:p>
        </w:tc>
        <w:tc>
          <w:tcPr>
            <w:tcW w:w="879" w:type="dxa"/>
          </w:tcPr>
          <w:tbl>
            <w:tblPr>
              <w:tblpPr w:leftFromText="180" w:rightFromText="180" w:vertAnchor="text" w:horzAnchor="page" w:tblpXSpec="center" w:tblpY="33"/>
              <w:tblOverlap w:val="never"/>
              <w:tblW w:w="0" w:type="auto"/>
              <w:tblLook w:val="04A0" w:firstRow="1" w:lastRow="0" w:firstColumn="1" w:lastColumn="0" w:noHBand="0" w:noVBand="1"/>
            </w:tblPr>
            <w:tblGrid>
              <w:gridCol w:w="317"/>
            </w:tblGrid>
            <w:tr w:rsidR="00F23BC2" w:rsidRPr="002C6829" w14:paraId="2AA321D7" w14:textId="77777777" w:rsidTr="003B6F17">
              <w:trPr>
                <w:trHeight w:val="283"/>
              </w:trPr>
              <w:tc>
                <w:tcPr>
                  <w:tcW w:w="317" w:type="dxa"/>
                  <w:tcBorders>
                    <w:top w:val="single" w:sz="4" w:space="0" w:color="auto"/>
                    <w:left w:val="single" w:sz="4" w:space="0" w:color="auto"/>
                    <w:bottom w:val="single" w:sz="4" w:space="0" w:color="auto"/>
                    <w:right w:val="single" w:sz="4" w:space="0" w:color="auto"/>
                  </w:tcBorders>
                  <w:shd w:val="clear" w:color="auto" w:fill="D9EF8B"/>
                </w:tcPr>
                <w:p w14:paraId="4D8962E1" w14:textId="77777777" w:rsidR="00F23BC2" w:rsidRPr="002C6829" w:rsidRDefault="00F23BC2" w:rsidP="003B6F17">
                  <w:pPr>
                    <w:pStyle w:val="Bodycopy"/>
                    <w:spacing w:after="0"/>
                  </w:pPr>
                </w:p>
              </w:tc>
            </w:tr>
          </w:tbl>
          <w:p w14:paraId="4F55EF40" w14:textId="77777777" w:rsidR="00F23BC2" w:rsidRPr="002C6829" w:rsidRDefault="00F23BC2" w:rsidP="003B6F17">
            <w:pPr>
              <w:pStyle w:val="Bodycopy"/>
              <w:rPr>
                <w:i/>
                <w:iCs/>
              </w:rPr>
            </w:pPr>
          </w:p>
        </w:tc>
        <w:tc>
          <w:tcPr>
            <w:tcW w:w="879" w:type="dxa"/>
          </w:tcPr>
          <w:tbl>
            <w:tblPr>
              <w:tblpPr w:leftFromText="180" w:rightFromText="180" w:vertAnchor="text" w:horzAnchor="page" w:tblpXSpec="center" w:tblpY="33"/>
              <w:tblOverlap w:val="never"/>
              <w:tblW w:w="0" w:type="auto"/>
              <w:tblLook w:val="04A0" w:firstRow="1" w:lastRow="0" w:firstColumn="1" w:lastColumn="0" w:noHBand="0" w:noVBand="1"/>
            </w:tblPr>
            <w:tblGrid>
              <w:gridCol w:w="317"/>
            </w:tblGrid>
            <w:tr w:rsidR="00F23BC2" w:rsidRPr="002C6829" w14:paraId="53A3FB21" w14:textId="77777777" w:rsidTr="003B6F17">
              <w:trPr>
                <w:trHeight w:val="283"/>
              </w:trPr>
              <w:tc>
                <w:tcPr>
                  <w:tcW w:w="317" w:type="dxa"/>
                  <w:tcBorders>
                    <w:top w:val="single" w:sz="4" w:space="0" w:color="auto"/>
                    <w:left w:val="single" w:sz="4" w:space="0" w:color="auto"/>
                    <w:bottom w:val="single" w:sz="4" w:space="0" w:color="auto"/>
                    <w:right w:val="single" w:sz="4" w:space="0" w:color="auto"/>
                  </w:tcBorders>
                  <w:shd w:val="clear" w:color="auto" w:fill="91CF60"/>
                </w:tcPr>
                <w:p w14:paraId="2EC8424B" w14:textId="77777777" w:rsidR="00F23BC2" w:rsidRPr="002C6829" w:rsidRDefault="00F23BC2" w:rsidP="003B6F17">
                  <w:pPr>
                    <w:pStyle w:val="Bodycopy"/>
                    <w:spacing w:after="0"/>
                  </w:pPr>
                </w:p>
              </w:tc>
            </w:tr>
          </w:tbl>
          <w:p w14:paraId="54E6108E" w14:textId="77777777" w:rsidR="00F23BC2" w:rsidRPr="002C6829" w:rsidRDefault="00F23BC2" w:rsidP="003B6F17">
            <w:pPr>
              <w:pStyle w:val="Bodycopy"/>
              <w:rPr>
                <w:i/>
                <w:iCs/>
              </w:rPr>
            </w:pPr>
          </w:p>
        </w:tc>
        <w:tc>
          <w:tcPr>
            <w:tcW w:w="879" w:type="dxa"/>
          </w:tcPr>
          <w:tbl>
            <w:tblPr>
              <w:tblpPr w:leftFromText="180" w:rightFromText="180" w:vertAnchor="text" w:horzAnchor="page" w:tblpXSpec="center" w:tblpY="33"/>
              <w:tblOverlap w:val="never"/>
              <w:tblW w:w="0" w:type="auto"/>
              <w:tblLook w:val="04A0" w:firstRow="1" w:lastRow="0" w:firstColumn="1" w:lastColumn="0" w:noHBand="0" w:noVBand="1"/>
            </w:tblPr>
            <w:tblGrid>
              <w:gridCol w:w="317"/>
            </w:tblGrid>
            <w:tr w:rsidR="00F23BC2" w:rsidRPr="002C6829" w14:paraId="7C84F59E" w14:textId="77777777" w:rsidTr="003B6F17">
              <w:trPr>
                <w:trHeight w:val="283"/>
              </w:trPr>
              <w:tc>
                <w:tcPr>
                  <w:tcW w:w="317" w:type="dxa"/>
                  <w:tcBorders>
                    <w:top w:val="single" w:sz="4" w:space="0" w:color="auto"/>
                    <w:left w:val="single" w:sz="4" w:space="0" w:color="auto"/>
                    <w:bottom w:val="single" w:sz="4" w:space="0" w:color="auto"/>
                    <w:right w:val="single" w:sz="4" w:space="0" w:color="auto"/>
                  </w:tcBorders>
                  <w:shd w:val="clear" w:color="auto" w:fill="1A9850"/>
                </w:tcPr>
                <w:p w14:paraId="19160330" w14:textId="77777777" w:rsidR="00F23BC2" w:rsidRPr="002C6829" w:rsidRDefault="00F23BC2" w:rsidP="003B6F17">
                  <w:pPr>
                    <w:pStyle w:val="Bodycopy"/>
                    <w:spacing w:after="0"/>
                  </w:pPr>
                </w:p>
              </w:tc>
            </w:tr>
          </w:tbl>
          <w:p w14:paraId="13CF9C8C" w14:textId="77777777" w:rsidR="00F23BC2" w:rsidRPr="002C6829" w:rsidRDefault="00F23BC2" w:rsidP="003B6F17">
            <w:pPr>
              <w:pStyle w:val="Bodycopy"/>
              <w:rPr>
                <w:i/>
                <w:iCs/>
              </w:rPr>
            </w:pPr>
          </w:p>
        </w:tc>
      </w:tr>
      <w:tr w:rsidR="00F23BC2" w:rsidRPr="002C6829" w14:paraId="111945B1" w14:textId="77777777" w:rsidTr="003B6F17">
        <w:trPr>
          <w:trHeight w:val="850"/>
        </w:trPr>
        <w:tc>
          <w:tcPr>
            <w:tcW w:w="879" w:type="dxa"/>
          </w:tcPr>
          <w:p w14:paraId="2E6E65E1" w14:textId="77777777" w:rsidR="00F23BC2" w:rsidRPr="002C6829" w:rsidRDefault="00F23BC2" w:rsidP="003B6F17">
            <w:pPr>
              <w:pStyle w:val="Bodycopy"/>
              <w:spacing w:before="80" w:after="0"/>
              <w:jc w:val="center"/>
            </w:pPr>
            <w:r w:rsidRPr="002C6829">
              <w:t>1</w:t>
            </w:r>
          </w:p>
          <w:p w14:paraId="5C474785" w14:textId="77777777" w:rsidR="00F23BC2" w:rsidRPr="002C6829" w:rsidRDefault="00F23BC2" w:rsidP="003B6F17">
            <w:pPr>
              <w:pStyle w:val="Bodycopy"/>
              <w:spacing w:before="80" w:after="0"/>
              <w:jc w:val="center"/>
            </w:pPr>
            <w:r w:rsidRPr="002C6829">
              <w:t>Very unlikely</w:t>
            </w:r>
          </w:p>
        </w:tc>
        <w:tc>
          <w:tcPr>
            <w:tcW w:w="879" w:type="dxa"/>
          </w:tcPr>
          <w:p w14:paraId="358FB0E7" w14:textId="77777777" w:rsidR="00F23BC2" w:rsidRPr="002C6829" w:rsidRDefault="00F23BC2" w:rsidP="003B6F17">
            <w:pPr>
              <w:pStyle w:val="Bodycopy"/>
              <w:spacing w:before="80" w:after="0"/>
              <w:jc w:val="center"/>
            </w:pPr>
            <w:r w:rsidRPr="002C6829">
              <w:t>2</w:t>
            </w:r>
          </w:p>
        </w:tc>
        <w:tc>
          <w:tcPr>
            <w:tcW w:w="879" w:type="dxa"/>
          </w:tcPr>
          <w:p w14:paraId="648263DC" w14:textId="77777777" w:rsidR="00F23BC2" w:rsidRPr="002C6829" w:rsidRDefault="00F23BC2" w:rsidP="003B6F17">
            <w:pPr>
              <w:pStyle w:val="Bodycopy"/>
              <w:spacing w:before="80" w:after="0"/>
              <w:jc w:val="center"/>
            </w:pPr>
            <w:r w:rsidRPr="002C6829">
              <w:t>3</w:t>
            </w:r>
          </w:p>
        </w:tc>
        <w:tc>
          <w:tcPr>
            <w:tcW w:w="879" w:type="dxa"/>
          </w:tcPr>
          <w:p w14:paraId="793DD5DF" w14:textId="77777777" w:rsidR="00F23BC2" w:rsidRPr="002C6829" w:rsidRDefault="00F23BC2" w:rsidP="003B6F17">
            <w:pPr>
              <w:pStyle w:val="Bodycopy"/>
              <w:spacing w:before="80" w:after="0"/>
              <w:jc w:val="center"/>
            </w:pPr>
            <w:r w:rsidRPr="002C6829">
              <w:t>4</w:t>
            </w:r>
          </w:p>
          <w:p w14:paraId="5442BBE1" w14:textId="77777777" w:rsidR="00F23BC2" w:rsidRPr="002C6829" w:rsidRDefault="00F23BC2" w:rsidP="003B6F17">
            <w:pPr>
              <w:pStyle w:val="Bodycopy"/>
              <w:spacing w:before="80" w:after="0"/>
              <w:jc w:val="center"/>
            </w:pPr>
            <w:r w:rsidRPr="002C6829">
              <w:t>Neither likely or unlikely</w:t>
            </w:r>
          </w:p>
        </w:tc>
        <w:tc>
          <w:tcPr>
            <w:tcW w:w="879" w:type="dxa"/>
          </w:tcPr>
          <w:p w14:paraId="1F2E87EC" w14:textId="77777777" w:rsidR="00F23BC2" w:rsidRPr="002C6829" w:rsidRDefault="00F23BC2" w:rsidP="003B6F17">
            <w:pPr>
              <w:pStyle w:val="Bodycopy"/>
              <w:spacing w:before="80" w:after="0"/>
              <w:jc w:val="center"/>
            </w:pPr>
            <w:r w:rsidRPr="002C6829">
              <w:t>5</w:t>
            </w:r>
          </w:p>
        </w:tc>
        <w:tc>
          <w:tcPr>
            <w:tcW w:w="879" w:type="dxa"/>
          </w:tcPr>
          <w:p w14:paraId="572132C3" w14:textId="77777777" w:rsidR="00F23BC2" w:rsidRPr="002C6829" w:rsidRDefault="00F23BC2" w:rsidP="003B6F17">
            <w:pPr>
              <w:pStyle w:val="Bodycopy"/>
              <w:spacing w:before="80" w:after="0"/>
              <w:jc w:val="center"/>
            </w:pPr>
            <w:r w:rsidRPr="002C6829">
              <w:t>6</w:t>
            </w:r>
          </w:p>
        </w:tc>
        <w:tc>
          <w:tcPr>
            <w:tcW w:w="879" w:type="dxa"/>
          </w:tcPr>
          <w:p w14:paraId="2FA54E5D" w14:textId="77777777" w:rsidR="00F23BC2" w:rsidRPr="002C6829" w:rsidRDefault="00F23BC2" w:rsidP="003B6F17">
            <w:pPr>
              <w:pStyle w:val="Bodycopy"/>
              <w:spacing w:before="80" w:after="0"/>
              <w:jc w:val="center"/>
            </w:pPr>
            <w:r w:rsidRPr="002C6829">
              <w:t>7</w:t>
            </w:r>
          </w:p>
          <w:p w14:paraId="73BC125C" w14:textId="77777777" w:rsidR="00F23BC2" w:rsidRPr="002C6829" w:rsidRDefault="00F23BC2" w:rsidP="003B6F17">
            <w:pPr>
              <w:pStyle w:val="Bodycopy"/>
              <w:spacing w:before="80" w:after="0"/>
              <w:jc w:val="center"/>
            </w:pPr>
            <w:r w:rsidRPr="002C6829">
              <w:t>Very likely</w:t>
            </w:r>
          </w:p>
        </w:tc>
      </w:tr>
    </w:tbl>
    <w:p w14:paraId="11934AEE" w14:textId="77777777" w:rsidR="00F23BC2" w:rsidRPr="002C6829" w:rsidRDefault="00F23BC2" w:rsidP="00F23BC2">
      <w:pPr>
        <w:rPr>
          <w:lang w:val="en-AU"/>
        </w:rPr>
      </w:pPr>
    </w:p>
    <w:p w14:paraId="7B8A5442" w14:textId="77777777" w:rsidR="00074750" w:rsidRPr="002C6829" w:rsidRDefault="00074750" w:rsidP="00074750">
      <w:pPr>
        <w:rPr>
          <w:lang w:val="en-AU"/>
        </w:rPr>
      </w:pPr>
    </w:p>
    <w:p w14:paraId="04CF6483" w14:textId="77777777" w:rsidR="00074750" w:rsidRPr="002C6829" w:rsidRDefault="00074750" w:rsidP="00074750">
      <w:pPr>
        <w:pStyle w:val="Heading5"/>
        <w:rPr>
          <w:noProof/>
          <w:lang w:val="en-AU"/>
        </w:rPr>
      </w:pPr>
      <w:r w:rsidRPr="002C6829">
        <w:rPr>
          <w:rFonts w:ascii="Arial" w:eastAsia="Calibri" w:hAnsi="Arial" w:cs="Arial"/>
          <w:bCs/>
          <w:noProof/>
          <w:sz w:val="18"/>
          <w:szCs w:val="20"/>
          <w:lang w:val="en-AU"/>
        </w:rPr>
        <w:lastRenderedPageBreak/>
        <w:t xml:space="preserve">Volunteer for the </w:t>
      </w:r>
      <w:r w:rsidRPr="002C6829">
        <w:rPr>
          <w:noProof/>
          <w:lang w:val="en-AU"/>
        </w:rPr>
        <w:t>environment</w:t>
      </w:r>
    </w:p>
    <w:p w14:paraId="234FA4DF" w14:textId="77777777" w:rsidR="00074750" w:rsidRPr="002C6829" w:rsidRDefault="00074750" w:rsidP="00074750">
      <w:pPr>
        <w:pStyle w:val="Bodycopy"/>
      </w:pPr>
      <w:r w:rsidRPr="002C6829">
        <w:rPr>
          <w:noProof/>
          <w:lang w:eastAsia="en-AU"/>
        </w:rPr>
        <w:drawing>
          <wp:inline distT="0" distB="0" distL="0" distR="0" wp14:anchorId="0EC475B6" wp14:editId="21E4816A">
            <wp:extent cx="5727700" cy="1010285"/>
            <wp:effectExtent l="0" t="0" r="6350" b="0"/>
            <wp:docPr id="262" name="Chart 262"/>
            <wp:cNvGraphicFramePr/>
            <a:graphic xmlns:a="http://schemas.openxmlformats.org/drawingml/2006/main">
              <a:graphicData uri="http://schemas.openxmlformats.org/drawingml/2006/chart">
                <c:chart xmlns:c="http://schemas.openxmlformats.org/drawingml/2006/chart" xmlns:r="http://schemas.openxmlformats.org/officeDocument/2006/relationships" r:id="rId140"/>
              </a:graphicData>
            </a:graphic>
          </wp:inline>
        </w:drawing>
      </w:r>
      <w:r w:rsidRPr="002C6829">
        <w:rPr>
          <w:b/>
          <w:bCs w:val="0"/>
        </w:rPr>
        <w:t xml:space="preserve"> </w:t>
      </w:r>
    </w:p>
    <w:p w14:paraId="4174CA17" w14:textId="77777777" w:rsidR="00074750" w:rsidRPr="002C6829" w:rsidRDefault="00074750" w:rsidP="00074750">
      <w:pPr>
        <w:pStyle w:val="Heading5"/>
        <w:rPr>
          <w:noProof/>
          <w:lang w:val="en-AU"/>
        </w:rPr>
      </w:pPr>
      <w:r w:rsidRPr="002C6829">
        <w:rPr>
          <w:rFonts w:ascii="Arial" w:eastAsia="Calibri" w:hAnsi="Arial" w:cs="Arial"/>
          <w:bCs/>
          <w:noProof/>
          <w:sz w:val="18"/>
          <w:szCs w:val="20"/>
          <w:lang w:val="en-AU"/>
        </w:rPr>
        <w:t xml:space="preserve">Collect scientific </w:t>
      </w:r>
      <w:r w:rsidRPr="002C6829">
        <w:rPr>
          <w:noProof/>
          <w:lang w:val="en-AU"/>
        </w:rPr>
        <w:t>information</w:t>
      </w:r>
    </w:p>
    <w:p w14:paraId="3879AE58" w14:textId="77777777" w:rsidR="00074750" w:rsidRPr="002C6829" w:rsidRDefault="00074750" w:rsidP="00074750">
      <w:pPr>
        <w:rPr>
          <w:lang w:val="en-AU"/>
        </w:rPr>
      </w:pPr>
      <w:r w:rsidRPr="002C6829">
        <w:rPr>
          <w:noProof/>
          <w:lang w:val="en-AU" w:eastAsia="en-AU"/>
        </w:rPr>
        <w:drawing>
          <wp:inline distT="0" distB="0" distL="0" distR="0" wp14:anchorId="56457F1F" wp14:editId="432AAA45">
            <wp:extent cx="5727700" cy="1010285"/>
            <wp:effectExtent l="0" t="0" r="6350" b="0"/>
            <wp:docPr id="265" name="Chart 265"/>
            <wp:cNvGraphicFramePr/>
            <a:graphic xmlns:a="http://schemas.openxmlformats.org/drawingml/2006/main">
              <a:graphicData uri="http://schemas.openxmlformats.org/drawingml/2006/chart">
                <c:chart xmlns:c="http://schemas.openxmlformats.org/drawingml/2006/chart" xmlns:r="http://schemas.openxmlformats.org/officeDocument/2006/relationships" r:id="rId141"/>
              </a:graphicData>
            </a:graphic>
          </wp:inline>
        </w:drawing>
      </w:r>
    </w:p>
    <w:p w14:paraId="2F224594" w14:textId="77777777" w:rsidR="00074750" w:rsidRPr="002C6829" w:rsidRDefault="00074750" w:rsidP="00074750">
      <w:pPr>
        <w:pStyle w:val="Heading5"/>
        <w:rPr>
          <w:rFonts w:ascii="Arial" w:eastAsia="Calibri" w:hAnsi="Arial" w:cs="Arial"/>
          <w:bCs/>
          <w:noProof/>
          <w:sz w:val="18"/>
          <w:szCs w:val="20"/>
          <w:lang w:val="en-AU"/>
        </w:rPr>
      </w:pPr>
      <w:r w:rsidRPr="002C6829">
        <w:rPr>
          <w:rFonts w:ascii="Arial" w:eastAsia="Calibri" w:hAnsi="Arial" w:cs="Arial"/>
          <w:bCs/>
          <w:noProof/>
          <w:sz w:val="18"/>
          <w:szCs w:val="20"/>
          <w:lang w:val="en-AU"/>
        </w:rPr>
        <w:t xml:space="preserve">Donate money for </w:t>
      </w:r>
      <w:r w:rsidRPr="002C6829">
        <w:rPr>
          <w:noProof/>
          <w:lang w:val="en-AU"/>
        </w:rPr>
        <w:t>the</w:t>
      </w:r>
      <w:r w:rsidRPr="002C6829">
        <w:rPr>
          <w:rFonts w:ascii="Arial" w:eastAsia="Calibri" w:hAnsi="Arial" w:cs="Arial"/>
          <w:bCs/>
          <w:noProof/>
          <w:sz w:val="18"/>
          <w:szCs w:val="20"/>
          <w:lang w:val="en-AU"/>
        </w:rPr>
        <w:t xml:space="preserve"> environment</w:t>
      </w:r>
    </w:p>
    <w:p w14:paraId="50D40FEA" w14:textId="1ABE37E9" w:rsidR="00074750" w:rsidRPr="002C6829" w:rsidRDefault="00074750" w:rsidP="00074750">
      <w:pPr>
        <w:rPr>
          <w:lang w:val="en-AU"/>
        </w:rPr>
      </w:pPr>
      <w:r w:rsidRPr="002C6829">
        <w:rPr>
          <w:noProof/>
          <w:lang w:val="en-AU" w:eastAsia="en-AU"/>
        </w:rPr>
        <w:drawing>
          <wp:inline distT="0" distB="0" distL="0" distR="0" wp14:anchorId="56D2E305" wp14:editId="735C1B5E">
            <wp:extent cx="5727700" cy="1010285"/>
            <wp:effectExtent l="0" t="0" r="6350" b="0"/>
            <wp:docPr id="266" name="Chart 266"/>
            <wp:cNvGraphicFramePr/>
            <a:graphic xmlns:a="http://schemas.openxmlformats.org/drawingml/2006/main">
              <a:graphicData uri="http://schemas.openxmlformats.org/drawingml/2006/chart">
                <c:chart xmlns:c="http://schemas.openxmlformats.org/drawingml/2006/chart" xmlns:r="http://schemas.openxmlformats.org/officeDocument/2006/relationships" r:id="rId142"/>
              </a:graphicData>
            </a:graphic>
          </wp:inline>
        </w:drawing>
      </w:r>
    </w:p>
    <w:p w14:paraId="727352FB" w14:textId="77777777" w:rsidR="00074750" w:rsidRPr="002C6829" w:rsidRDefault="00074750" w:rsidP="00074750">
      <w:pPr>
        <w:pStyle w:val="Heading5"/>
        <w:rPr>
          <w:noProof/>
          <w:lang w:val="en-AU"/>
        </w:rPr>
      </w:pPr>
      <w:r w:rsidRPr="002C6829">
        <w:rPr>
          <w:rFonts w:ascii="Arial" w:eastAsia="Calibri" w:hAnsi="Arial" w:cs="Arial"/>
          <w:bCs/>
          <w:noProof/>
          <w:sz w:val="18"/>
          <w:szCs w:val="20"/>
          <w:lang w:val="en-AU"/>
        </w:rPr>
        <w:t xml:space="preserve">Advocate for the </w:t>
      </w:r>
      <w:r w:rsidRPr="002C6829">
        <w:rPr>
          <w:noProof/>
          <w:lang w:val="en-AU"/>
        </w:rPr>
        <w:t>environment</w:t>
      </w:r>
    </w:p>
    <w:p w14:paraId="4D435241" w14:textId="77777777" w:rsidR="00074750" w:rsidRPr="002C6829" w:rsidRDefault="00074750" w:rsidP="00074750">
      <w:pPr>
        <w:rPr>
          <w:lang w:val="en-AU"/>
        </w:rPr>
      </w:pPr>
      <w:r w:rsidRPr="002C6829">
        <w:rPr>
          <w:noProof/>
          <w:lang w:val="en-AU" w:eastAsia="en-AU"/>
        </w:rPr>
        <w:drawing>
          <wp:inline distT="0" distB="0" distL="0" distR="0" wp14:anchorId="2F92DC36" wp14:editId="3016CF39">
            <wp:extent cx="5727700" cy="1010285"/>
            <wp:effectExtent l="0" t="0" r="6350" b="0"/>
            <wp:docPr id="267" name="Chart 267"/>
            <wp:cNvGraphicFramePr/>
            <a:graphic xmlns:a="http://schemas.openxmlformats.org/drawingml/2006/main">
              <a:graphicData uri="http://schemas.openxmlformats.org/drawingml/2006/chart">
                <c:chart xmlns:c="http://schemas.openxmlformats.org/drawingml/2006/chart" xmlns:r="http://schemas.openxmlformats.org/officeDocument/2006/relationships" r:id="rId143"/>
              </a:graphicData>
            </a:graphic>
          </wp:inline>
        </w:drawing>
      </w:r>
    </w:p>
    <w:p w14:paraId="2AB7772F" w14:textId="77777777" w:rsidR="00074750" w:rsidRPr="002C6829" w:rsidRDefault="00074750" w:rsidP="00074750">
      <w:pPr>
        <w:pStyle w:val="Heading5"/>
        <w:rPr>
          <w:noProof/>
          <w:lang w:val="en-AU"/>
        </w:rPr>
      </w:pPr>
      <w:r w:rsidRPr="002C6829">
        <w:rPr>
          <w:rFonts w:ascii="Arial" w:eastAsia="Calibri" w:hAnsi="Arial" w:cs="Arial"/>
          <w:bCs/>
          <w:noProof/>
          <w:sz w:val="18"/>
          <w:szCs w:val="20"/>
          <w:lang w:val="en-AU"/>
        </w:rPr>
        <w:t xml:space="preserve">Clean up </w:t>
      </w:r>
      <w:r w:rsidRPr="002C6829">
        <w:rPr>
          <w:noProof/>
          <w:lang w:val="en-AU"/>
        </w:rPr>
        <w:t>litter</w:t>
      </w:r>
    </w:p>
    <w:p w14:paraId="3A92F43C" w14:textId="6EE9A49D" w:rsidR="00074750" w:rsidRPr="002C6829" w:rsidRDefault="00074750" w:rsidP="00074750">
      <w:pPr>
        <w:pStyle w:val="Bodycopy"/>
      </w:pPr>
      <w:r w:rsidRPr="002C6829">
        <w:rPr>
          <w:noProof/>
          <w:lang w:eastAsia="en-AU"/>
        </w:rPr>
        <w:drawing>
          <wp:inline distT="0" distB="0" distL="0" distR="0" wp14:anchorId="76187BBF" wp14:editId="24503783">
            <wp:extent cx="5727700" cy="1010285"/>
            <wp:effectExtent l="0" t="0" r="6350" b="0"/>
            <wp:docPr id="268" name="Chart 268"/>
            <wp:cNvGraphicFramePr/>
            <a:graphic xmlns:a="http://schemas.openxmlformats.org/drawingml/2006/main">
              <a:graphicData uri="http://schemas.openxmlformats.org/drawingml/2006/chart">
                <c:chart xmlns:c="http://schemas.openxmlformats.org/drawingml/2006/chart" xmlns:r="http://schemas.openxmlformats.org/officeDocument/2006/relationships" r:id="rId144"/>
              </a:graphicData>
            </a:graphic>
          </wp:inline>
        </w:drawing>
      </w:r>
      <w:r w:rsidRPr="002C6829">
        <w:rPr>
          <w:b/>
          <w:bCs w:val="0"/>
        </w:rPr>
        <w:t xml:space="preserve"> </w:t>
      </w:r>
    </w:p>
    <w:p w14:paraId="32B06EC0" w14:textId="77777777" w:rsidR="00074750" w:rsidRPr="002C6829" w:rsidRDefault="00074750" w:rsidP="00074750">
      <w:pPr>
        <w:pStyle w:val="Heading5"/>
        <w:rPr>
          <w:rFonts w:ascii="Arial" w:eastAsia="Calibri" w:hAnsi="Arial" w:cs="Arial"/>
          <w:bCs/>
          <w:noProof/>
          <w:sz w:val="18"/>
          <w:szCs w:val="20"/>
          <w:lang w:val="en-AU"/>
        </w:rPr>
      </w:pPr>
      <w:r w:rsidRPr="002C6829">
        <w:rPr>
          <w:rFonts w:ascii="Arial" w:eastAsia="Calibri" w:hAnsi="Arial" w:cs="Arial"/>
          <w:bCs/>
          <w:noProof/>
          <w:sz w:val="18"/>
          <w:szCs w:val="20"/>
          <w:lang w:val="en-AU"/>
        </w:rPr>
        <w:t xml:space="preserve">Be involved in a </w:t>
      </w:r>
      <w:r w:rsidRPr="002C6829">
        <w:rPr>
          <w:noProof/>
          <w:lang w:val="en-AU"/>
        </w:rPr>
        <w:t>community</w:t>
      </w:r>
      <w:r w:rsidRPr="002C6829">
        <w:rPr>
          <w:rFonts w:ascii="Arial" w:eastAsia="Calibri" w:hAnsi="Arial" w:cs="Arial"/>
          <w:bCs/>
          <w:noProof/>
          <w:sz w:val="18"/>
          <w:szCs w:val="20"/>
          <w:lang w:val="en-AU"/>
        </w:rPr>
        <w:t xml:space="preserve"> garden</w:t>
      </w:r>
    </w:p>
    <w:p w14:paraId="48E49BE3" w14:textId="4C4262A7" w:rsidR="00074750" w:rsidRPr="002C6829" w:rsidRDefault="00074750" w:rsidP="00F23BC2">
      <w:pPr>
        <w:pStyle w:val="Caption"/>
      </w:pPr>
      <w:r w:rsidRPr="002C6829">
        <w:rPr>
          <w:noProof/>
          <w:lang w:val="en-AU" w:eastAsia="en-AU"/>
        </w:rPr>
        <w:drawing>
          <wp:inline distT="0" distB="0" distL="0" distR="0" wp14:anchorId="346E7070" wp14:editId="0BDC35FB">
            <wp:extent cx="5727700" cy="1010285"/>
            <wp:effectExtent l="0" t="0" r="6350" b="0"/>
            <wp:docPr id="269" name="Chart 269"/>
            <wp:cNvGraphicFramePr/>
            <a:graphic xmlns:a="http://schemas.openxmlformats.org/drawingml/2006/main">
              <a:graphicData uri="http://schemas.openxmlformats.org/drawingml/2006/chart">
                <c:chart xmlns:c="http://schemas.openxmlformats.org/drawingml/2006/chart" xmlns:r="http://schemas.openxmlformats.org/officeDocument/2006/relationships" r:id="rId145"/>
              </a:graphicData>
            </a:graphic>
          </wp:inline>
        </w:drawing>
      </w:r>
      <w:r w:rsidRPr="002C6829">
        <w:rPr>
          <w:b/>
          <w:bCs/>
        </w:rPr>
        <w:t xml:space="preserve"> </w:t>
      </w:r>
      <w:r w:rsidRPr="002C6829">
        <w:t xml:space="preserve">Appendix Figure </w:t>
      </w:r>
      <w:r w:rsidR="007813F6">
        <w:rPr>
          <w:noProof/>
        </w:rPr>
        <w:fldChar w:fldCharType="begin"/>
      </w:r>
      <w:r w:rsidR="007813F6">
        <w:rPr>
          <w:noProof/>
        </w:rPr>
        <w:instrText xml:space="preserve"> SEQ Appendix_Figure \* ARABIC </w:instrText>
      </w:r>
      <w:r w:rsidR="007813F6">
        <w:rPr>
          <w:noProof/>
        </w:rPr>
        <w:fldChar w:fldCharType="separate"/>
      </w:r>
      <w:r w:rsidR="00D4794F">
        <w:rPr>
          <w:noProof/>
        </w:rPr>
        <w:t>8</w:t>
      </w:r>
      <w:r w:rsidR="007813F6">
        <w:rPr>
          <w:noProof/>
        </w:rPr>
        <w:fldChar w:fldCharType="end"/>
      </w:r>
      <w:r w:rsidRPr="002C6829">
        <w:t>. Intended pro-environmental behaviours over the next 12 months segmented by CN cluster</w:t>
      </w:r>
    </w:p>
    <w:p w14:paraId="053D3B52" w14:textId="77777777" w:rsidR="00074750" w:rsidRPr="002C6829" w:rsidRDefault="00074750" w:rsidP="00074750">
      <w:pPr>
        <w:spacing w:after="0" w:line="240" w:lineRule="auto"/>
        <w:jc w:val="left"/>
        <w:rPr>
          <w:i/>
          <w:iCs/>
          <w:color w:val="002D66" w:themeColor="text2"/>
          <w:sz w:val="18"/>
          <w:szCs w:val="18"/>
          <w:lang w:val="en-AU"/>
        </w:rPr>
      </w:pPr>
      <w:r w:rsidRPr="002C6829">
        <w:rPr>
          <w:lang w:val="en-AU"/>
        </w:rPr>
        <w:br w:type="page"/>
      </w:r>
    </w:p>
    <w:p w14:paraId="191962D4" w14:textId="3BAC1704" w:rsidR="00074750" w:rsidRPr="002C6829" w:rsidRDefault="00074750" w:rsidP="00074750">
      <w:pPr>
        <w:pStyle w:val="Caption"/>
        <w:rPr>
          <w:lang w:val="en-AU"/>
        </w:rPr>
      </w:pPr>
      <w:r w:rsidRPr="002C6829">
        <w:rPr>
          <w:lang w:val="en-AU"/>
        </w:rPr>
        <w:lastRenderedPageBreak/>
        <w:t xml:space="preserve">Appendix Table </w:t>
      </w:r>
      <w:r w:rsidRPr="002C6829">
        <w:rPr>
          <w:lang w:val="en-AU"/>
        </w:rPr>
        <w:fldChar w:fldCharType="begin"/>
      </w:r>
      <w:r w:rsidRPr="002C6829">
        <w:rPr>
          <w:lang w:val="en-AU"/>
        </w:rPr>
        <w:instrText xml:space="preserve"> SEQ Appendix_Table \* ARABIC </w:instrText>
      </w:r>
      <w:r w:rsidRPr="002C6829">
        <w:rPr>
          <w:lang w:val="en-AU"/>
        </w:rPr>
        <w:fldChar w:fldCharType="separate"/>
      </w:r>
      <w:r w:rsidR="00D4794F">
        <w:rPr>
          <w:noProof/>
          <w:lang w:val="en-AU"/>
        </w:rPr>
        <w:t>7</w:t>
      </w:r>
      <w:r w:rsidRPr="002C6829">
        <w:rPr>
          <w:lang w:val="en-AU"/>
        </w:rPr>
        <w:fldChar w:fldCharType="end"/>
      </w:r>
      <w:r w:rsidRPr="002C6829">
        <w:rPr>
          <w:lang w:val="en-AU"/>
        </w:rPr>
        <w:t>. Likelihood ratings of intended pro-environmental behaviours over the next 12 months</w:t>
      </w:r>
    </w:p>
    <w:tbl>
      <w:tblPr>
        <w:tblStyle w:val="TableGrid"/>
        <w:tblW w:w="5000" w:type="pct"/>
        <w:tblLook w:val="04A0" w:firstRow="1" w:lastRow="0" w:firstColumn="1" w:lastColumn="0" w:noHBand="0" w:noVBand="1"/>
      </w:tblPr>
      <w:tblGrid>
        <w:gridCol w:w="1742"/>
        <w:gridCol w:w="986"/>
        <w:gridCol w:w="885"/>
        <w:gridCol w:w="887"/>
        <w:gridCol w:w="885"/>
        <w:gridCol w:w="887"/>
        <w:gridCol w:w="887"/>
        <w:gridCol w:w="964"/>
        <w:gridCol w:w="887"/>
      </w:tblGrid>
      <w:tr w:rsidR="00074750" w:rsidRPr="002C6829" w14:paraId="45644318" w14:textId="77777777" w:rsidTr="00074750">
        <w:trPr>
          <w:trHeight w:val="340"/>
        </w:trPr>
        <w:tc>
          <w:tcPr>
            <w:tcW w:w="967" w:type="pct"/>
            <w:vAlign w:val="center"/>
            <w:hideMark/>
          </w:tcPr>
          <w:p w14:paraId="7DF10EAB" w14:textId="77777777" w:rsidR="00074750" w:rsidRPr="002C6829" w:rsidRDefault="00074750" w:rsidP="00074750">
            <w:pPr>
              <w:pStyle w:val="Tablebodycopy"/>
              <w:jc w:val="left"/>
              <w:rPr>
                <w:b/>
                <w:bCs/>
              </w:rPr>
            </w:pPr>
            <w:r w:rsidRPr="002C6829">
              <w:rPr>
                <w:b/>
                <w:bCs/>
              </w:rPr>
              <w:t>Place</w:t>
            </w:r>
          </w:p>
        </w:tc>
        <w:tc>
          <w:tcPr>
            <w:tcW w:w="547" w:type="pct"/>
            <w:vAlign w:val="center"/>
            <w:hideMark/>
          </w:tcPr>
          <w:p w14:paraId="23CCA40B" w14:textId="77777777" w:rsidR="00074750" w:rsidRPr="002C6829" w:rsidRDefault="00074750" w:rsidP="00074750">
            <w:pPr>
              <w:pStyle w:val="Tablebodycopy"/>
              <w:jc w:val="left"/>
              <w:rPr>
                <w:b/>
                <w:bCs/>
              </w:rPr>
            </w:pPr>
            <w:r w:rsidRPr="002C6829">
              <w:rPr>
                <w:b/>
                <w:bCs/>
              </w:rPr>
              <w:t> Cluster</w:t>
            </w:r>
          </w:p>
        </w:tc>
        <w:tc>
          <w:tcPr>
            <w:tcW w:w="491" w:type="pct"/>
            <w:vAlign w:val="center"/>
            <w:hideMark/>
          </w:tcPr>
          <w:p w14:paraId="7CBDFF74" w14:textId="77777777" w:rsidR="00074750" w:rsidRPr="002C6829" w:rsidRDefault="00074750" w:rsidP="00074750">
            <w:pPr>
              <w:pStyle w:val="Tablebodycopy"/>
              <w:jc w:val="center"/>
              <w:rPr>
                <w:b/>
                <w:bCs/>
              </w:rPr>
            </w:pPr>
            <w:r w:rsidRPr="002C6829">
              <w:rPr>
                <w:b/>
                <w:bCs/>
              </w:rPr>
              <w:t>Very unlikely (1)</w:t>
            </w:r>
          </w:p>
        </w:tc>
        <w:tc>
          <w:tcPr>
            <w:tcW w:w="492" w:type="pct"/>
            <w:vAlign w:val="center"/>
            <w:hideMark/>
          </w:tcPr>
          <w:p w14:paraId="1FFDED98" w14:textId="77777777" w:rsidR="00074750" w:rsidRPr="002C6829" w:rsidRDefault="00074750" w:rsidP="00074750">
            <w:pPr>
              <w:pStyle w:val="Tablebodycopy"/>
              <w:jc w:val="center"/>
              <w:rPr>
                <w:b/>
                <w:bCs/>
              </w:rPr>
            </w:pPr>
            <w:r w:rsidRPr="002C6829">
              <w:rPr>
                <w:b/>
                <w:bCs/>
              </w:rPr>
              <w:t>2</w:t>
            </w:r>
          </w:p>
        </w:tc>
        <w:tc>
          <w:tcPr>
            <w:tcW w:w="491" w:type="pct"/>
            <w:vAlign w:val="center"/>
            <w:hideMark/>
          </w:tcPr>
          <w:p w14:paraId="6B909BC9" w14:textId="77777777" w:rsidR="00074750" w:rsidRPr="002C6829" w:rsidRDefault="00074750" w:rsidP="00074750">
            <w:pPr>
              <w:pStyle w:val="Tablebodycopy"/>
              <w:jc w:val="center"/>
              <w:rPr>
                <w:b/>
                <w:bCs/>
              </w:rPr>
            </w:pPr>
            <w:r w:rsidRPr="002C6829">
              <w:rPr>
                <w:b/>
                <w:bCs/>
              </w:rPr>
              <w:t>3</w:t>
            </w:r>
          </w:p>
        </w:tc>
        <w:tc>
          <w:tcPr>
            <w:tcW w:w="492" w:type="pct"/>
            <w:vAlign w:val="center"/>
            <w:hideMark/>
          </w:tcPr>
          <w:p w14:paraId="25B5575F" w14:textId="77777777" w:rsidR="00074750" w:rsidRPr="002C6829" w:rsidRDefault="00074750" w:rsidP="00074750">
            <w:pPr>
              <w:pStyle w:val="Tablebodycopy"/>
              <w:jc w:val="center"/>
              <w:rPr>
                <w:b/>
                <w:bCs/>
              </w:rPr>
            </w:pPr>
            <w:r w:rsidRPr="002C6829">
              <w:rPr>
                <w:b/>
                <w:bCs/>
              </w:rPr>
              <w:t>Neither likely nor unlikely (4)</w:t>
            </w:r>
          </w:p>
        </w:tc>
        <w:tc>
          <w:tcPr>
            <w:tcW w:w="492" w:type="pct"/>
            <w:vAlign w:val="center"/>
            <w:hideMark/>
          </w:tcPr>
          <w:p w14:paraId="38E599F9" w14:textId="77777777" w:rsidR="00074750" w:rsidRPr="002C6829" w:rsidRDefault="00074750" w:rsidP="00074750">
            <w:pPr>
              <w:pStyle w:val="Tablebodycopy"/>
              <w:jc w:val="center"/>
              <w:rPr>
                <w:b/>
                <w:bCs/>
              </w:rPr>
            </w:pPr>
            <w:r w:rsidRPr="002C6829">
              <w:rPr>
                <w:b/>
                <w:bCs/>
              </w:rPr>
              <w:t>5</w:t>
            </w:r>
          </w:p>
        </w:tc>
        <w:tc>
          <w:tcPr>
            <w:tcW w:w="535" w:type="pct"/>
            <w:vAlign w:val="center"/>
            <w:hideMark/>
          </w:tcPr>
          <w:p w14:paraId="5B50C3B7" w14:textId="77777777" w:rsidR="00074750" w:rsidRPr="002C6829" w:rsidRDefault="00074750" w:rsidP="00074750">
            <w:pPr>
              <w:pStyle w:val="Tablebodycopy"/>
              <w:jc w:val="center"/>
              <w:rPr>
                <w:b/>
                <w:bCs/>
              </w:rPr>
            </w:pPr>
            <w:r w:rsidRPr="002C6829">
              <w:rPr>
                <w:b/>
                <w:bCs/>
              </w:rPr>
              <w:t>6</w:t>
            </w:r>
          </w:p>
        </w:tc>
        <w:tc>
          <w:tcPr>
            <w:tcW w:w="492" w:type="pct"/>
            <w:vAlign w:val="center"/>
            <w:hideMark/>
          </w:tcPr>
          <w:p w14:paraId="447130A7" w14:textId="77777777" w:rsidR="00074750" w:rsidRPr="002C6829" w:rsidRDefault="00074750" w:rsidP="00074750">
            <w:pPr>
              <w:pStyle w:val="Tablebodycopy"/>
              <w:jc w:val="center"/>
              <w:rPr>
                <w:b/>
                <w:bCs/>
              </w:rPr>
            </w:pPr>
            <w:r w:rsidRPr="002C6829">
              <w:rPr>
                <w:b/>
                <w:bCs/>
              </w:rPr>
              <w:t>Very likely (7)</w:t>
            </w:r>
          </w:p>
        </w:tc>
      </w:tr>
      <w:tr w:rsidR="00074750" w:rsidRPr="002C6829" w14:paraId="5200A875" w14:textId="77777777" w:rsidTr="00074750">
        <w:trPr>
          <w:trHeight w:val="340"/>
        </w:trPr>
        <w:tc>
          <w:tcPr>
            <w:tcW w:w="967" w:type="pct"/>
            <w:vMerge w:val="restart"/>
            <w:vAlign w:val="center"/>
            <w:hideMark/>
          </w:tcPr>
          <w:p w14:paraId="326ED40D" w14:textId="77777777" w:rsidR="00074750" w:rsidRPr="002C6829" w:rsidRDefault="00074750" w:rsidP="00074750">
            <w:pPr>
              <w:pStyle w:val="Tablebodycopy"/>
              <w:jc w:val="left"/>
            </w:pPr>
            <w:r w:rsidRPr="002C6829">
              <w:t>PEBLIKE_1. Control the movements of your pets to keep them away from native birds and animals</w:t>
            </w:r>
          </w:p>
        </w:tc>
        <w:tc>
          <w:tcPr>
            <w:tcW w:w="547" w:type="pct"/>
            <w:vAlign w:val="center"/>
            <w:hideMark/>
          </w:tcPr>
          <w:p w14:paraId="60C9B284" w14:textId="77777777" w:rsidR="00074750" w:rsidRPr="002C6829" w:rsidRDefault="00074750" w:rsidP="00074750">
            <w:pPr>
              <w:pStyle w:val="Tablebodycopy"/>
              <w:jc w:val="left"/>
            </w:pPr>
            <w:r w:rsidRPr="002C6829">
              <w:t>High CN</w:t>
            </w:r>
          </w:p>
        </w:tc>
        <w:tc>
          <w:tcPr>
            <w:tcW w:w="491" w:type="pct"/>
            <w:vAlign w:val="center"/>
          </w:tcPr>
          <w:p w14:paraId="34D249D8" w14:textId="77777777" w:rsidR="00074750" w:rsidRPr="002C6829" w:rsidRDefault="00074750" w:rsidP="00074750">
            <w:pPr>
              <w:pStyle w:val="Tablebodycopy"/>
              <w:jc w:val="center"/>
            </w:pPr>
            <w:r w:rsidRPr="002C6829">
              <w:t>2%</w:t>
            </w:r>
          </w:p>
        </w:tc>
        <w:tc>
          <w:tcPr>
            <w:tcW w:w="492" w:type="pct"/>
            <w:vAlign w:val="center"/>
          </w:tcPr>
          <w:p w14:paraId="0267BFC9" w14:textId="77777777" w:rsidR="00074750" w:rsidRPr="002C6829" w:rsidRDefault="00074750" w:rsidP="00074750">
            <w:pPr>
              <w:pStyle w:val="Tablebodycopy"/>
              <w:jc w:val="center"/>
            </w:pPr>
            <w:r w:rsidRPr="002C6829">
              <w:t>1%</w:t>
            </w:r>
          </w:p>
        </w:tc>
        <w:tc>
          <w:tcPr>
            <w:tcW w:w="491" w:type="pct"/>
            <w:vAlign w:val="center"/>
          </w:tcPr>
          <w:p w14:paraId="61352D1A" w14:textId="77777777" w:rsidR="00074750" w:rsidRPr="002C6829" w:rsidRDefault="00074750" w:rsidP="00074750">
            <w:pPr>
              <w:pStyle w:val="Tablebodycopy"/>
              <w:jc w:val="center"/>
            </w:pPr>
            <w:r w:rsidRPr="002C6829">
              <w:t>1%</w:t>
            </w:r>
          </w:p>
        </w:tc>
        <w:tc>
          <w:tcPr>
            <w:tcW w:w="492" w:type="pct"/>
            <w:vAlign w:val="center"/>
          </w:tcPr>
          <w:p w14:paraId="5010294B" w14:textId="77777777" w:rsidR="00074750" w:rsidRPr="002C6829" w:rsidRDefault="00074750" w:rsidP="00074750">
            <w:pPr>
              <w:pStyle w:val="Tablebodycopy"/>
              <w:jc w:val="center"/>
            </w:pPr>
            <w:r w:rsidRPr="002C6829">
              <w:t>7%</w:t>
            </w:r>
          </w:p>
        </w:tc>
        <w:tc>
          <w:tcPr>
            <w:tcW w:w="492" w:type="pct"/>
            <w:vAlign w:val="center"/>
          </w:tcPr>
          <w:p w14:paraId="170D13D7" w14:textId="77777777" w:rsidR="00074750" w:rsidRPr="002C6829" w:rsidRDefault="00074750" w:rsidP="00074750">
            <w:pPr>
              <w:pStyle w:val="Tablebodycopy"/>
              <w:jc w:val="center"/>
            </w:pPr>
            <w:r w:rsidRPr="002C6829">
              <w:t>7%</w:t>
            </w:r>
          </w:p>
        </w:tc>
        <w:tc>
          <w:tcPr>
            <w:tcW w:w="535" w:type="pct"/>
            <w:vAlign w:val="center"/>
          </w:tcPr>
          <w:p w14:paraId="6BBEE0AA" w14:textId="77777777" w:rsidR="00074750" w:rsidRPr="002C6829" w:rsidRDefault="00074750" w:rsidP="00074750">
            <w:pPr>
              <w:pStyle w:val="Tablebodycopy"/>
              <w:jc w:val="center"/>
            </w:pPr>
            <w:r w:rsidRPr="002C6829">
              <w:t>13%</w:t>
            </w:r>
          </w:p>
        </w:tc>
        <w:tc>
          <w:tcPr>
            <w:tcW w:w="492" w:type="pct"/>
            <w:vAlign w:val="center"/>
          </w:tcPr>
          <w:p w14:paraId="14BDD77E" w14:textId="77777777" w:rsidR="00074750" w:rsidRPr="002C6829" w:rsidRDefault="00074750" w:rsidP="00074750">
            <w:pPr>
              <w:pStyle w:val="Tablebodycopy"/>
              <w:jc w:val="center"/>
            </w:pPr>
            <w:r w:rsidRPr="002C6829">
              <w:t>70%</w:t>
            </w:r>
          </w:p>
        </w:tc>
      </w:tr>
      <w:tr w:rsidR="00074750" w:rsidRPr="002C6829" w14:paraId="6A6BD972" w14:textId="77777777" w:rsidTr="00074750">
        <w:trPr>
          <w:trHeight w:val="340"/>
        </w:trPr>
        <w:tc>
          <w:tcPr>
            <w:tcW w:w="967" w:type="pct"/>
            <w:vMerge/>
            <w:vAlign w:val="center"/>
            <w:hideMark/>
          </w:tcPr>
          <w:p w14:paraId="7E4B665E" w14:textId="77777777" w:rsidR="00074750" w:rsidRPr="002C6829" w:rsidRDefault="00074750" w:rsidP="00074750">
            <w:pPr>
              <w:pStyle w:val="Tablebodycopy"/>
              <w:jc w:val="left"/>
            </w:pPr>
          </w:p>
        </w:tc>
        <w:tc>
          <w:tcPr>
            <w:tcW w:w="547" w:type="pct"/>
            <w:vAlign w:val="center"/>
            <w:hideMark/>
          </w:tcPr>
          <w:p w14:paraId="2DA32A7F" w14:textId="77777777" w:rsidR="00074750" w:rsidRPr="002C6829" w:rsidRDefault="00074750" w:rsidP="00074750">
            <w:pPr>
              <w:pStyle w:val="Tablebodycopy"/>
              <w:jc w:val="left"/>
            </w:pPr>
            <w:r w:rsidRPr="002C6829">
              <w:t>Mod CN</w:t>
            </w:r>
          </w:p>
        </w:tc>
        <w:tc>
          <w:tcPr>
            <w:tcW w:w="491" w:type="pct"/>
            <w:vAlign w:val="center"/>
          </w:tcPr>
          <w:p w14:paraId="67A217D6" w14:textId="77777777" w:rsidR="00074750" w:rsidRPr="002C6829" w:rsidRDefault="00074750" w:rsidP="00074750">
            <w:pPr>
              <w:pStyle w:val="Tablebodycopy"/>
              <w:jc w:val="center"/>
            </w:pPr>
            <w:r w:rsidRPr="002C6829">
              <w:t>4%</w:t>
            </w:r>
          </w:p>
        </w:tc>
        <w:tc>
          <w:tcPr>
            <w:tcW w:w="492" w:type="pct"/>
            <w:vAlign w:val="center"/>
          </w:tcPr>
          <w:p w14:paraId="50795471" w14:textId="77777777" w:rsidR="00074750" w:rsidRPr="002C6829" w:rsidRDefault="00074750" w:rsidP="00074750">
            <w:pPr>
              <w:pStyle w:val="Tablebodycopy"/>
              <w:jc w:val="center"/>
            </w:pPr>
            <w:r w:rsidRPr="002C6829">
              <w:t>2%</w:t>
            </w:r>
          </w:p>
        </w:tc>
        <w:tc>
          <w:tcPr>
            <w:tcW w:w="491" w:type="pct"/>
            <w:vAlign w:val="center"/>
          </w:tcPr>
          <w:p w14:paraId="59A95BE0" w14:textId="77777777" w:rsidR="00074750" w:rsidRPr="002C6829" w:rsidRDefault="00074750" w:rsidP="00074750">
            <w:pPr>
              <w:pStyle w:val="Tablebodycopy"/>
              <w:jc w:val="center"/>
            </w:pPr>
            <w:r w:rsidRPr="002C6829">
              <w:t>2%</w:t>
            </w:r>
          </w:p>
        </w:tc>
        <w:tc>
          <w:tcPr>
            <w:tcW w:w="492" w:type="pct"/>
            <w:vAlign w:val="center"/>
          </w:tcPr>
          <w:p w14:paraId="51367EA2" w14:textId="77777777" w:rsidR="00074750" w:rsidRPr="002C6829" w:rsidRDefault="00074750" w:rsidP="00074750">
            <w:pPr>
              <w:pStyle w:val="Tablebodycopy"/>
              <w:jc w:val="center"/>
            </w:pPr>
            <w:r w:rsidRPr="002C6829">
              <w:t>9%</w:t>
            </w:r>
          </w:p>
        </w:tc>
        <w:tc>
          <w:tcPr>
            <w:tcW w:w="492" w:type="pct"/>
            <w:vAlign w:val="center"/>
          </w:tcPr>
          <w:p w14:paraId="32A4FA06" w14:textId="77777777" w:rsidR="00074750" w:rsidRPr="002C6829" w:rsidRDefault="00074750" w:rsidP="00074750">
            <w:pPr>
              <w:pStyle w:val="Tablebodycopy"/>
              <w:jc w:val="center"/>
            </w:pPr>
            <w:r w:rsidRPr="002C6829">
              <w:t>17%</w:t>
            </w:r>
          </w:p>
        </w:tc>
        <w:tc>
          <w:tcPr>
            <w:tcW w:w="535" w:type="pct"/>
            <w:vAlign w:val="center"/>
          </w:tcPr>
          <w:p w14:paraId="7E18849A" w14:textId="77777777" w:rsidR="00074750" w:rsidRPr="002C6829" w:rsidRDefault="00074750" w:rsidP="00074750">
            <w:pPr>
              <w:pStyle w:val="Tablebodycopy"/>
              <w:jc w:val="center"/>
            </w:pPr>
            <w:r w:rsidRPr="002C6829">
              <w:t>15%</w:t>
            </w:r>
          </w:p>
        </w:tc>
        <w:tc>
          <w:tcPr>
            <w:tcW w:w="492" w:type="pct"/>
            <w:vAlign w:val="center"/>
          </w:tcPr>
          <w:p w14:paraId="0DA412A4" w14:textId="77777777" w:rsidR="00074750" w:rsidRPr="002C6829" w:rsidRDefault="00074750" w:rsidP="00074750">
            <w:pPr>
              <w:pStyle w:val="Tablebodycopy"/>
              <w:jc w:val="center"/>
            </w:pPr>
            <w:r w:rsidRPr="002C6829">
              <w:t>51%</w:t>
            </w:r>
          </w:p>
        </w:tc>
      </w:tr>
      <w:tr w:rsidR="00074750" w:rsidRPr="002C6829" w14:paraId="23162424" w14:textId="77777777" w:rsidTr="00074750">
        <w:trPr>
          <w:trHeight w:val="340"/>
        </w:trPr>
        <w:tc>
          <w:tcPr>
            <w:tcW w:w="967" w:type="pct"/>
            <w:vMerge/>
            <w:vAlign w:val="center"/>
            <w:hideMark/>
          </w:tcPr>
          <w:p w14:paraId="4681C946" w14:textId="77777777" w:rsidR="00074750" w:rsidRPr="002C6829" w:rsidRDefault="00074750" w:rsidP="00074750">
            <w:pPr>
              <w:pStyle w:val="Tablebodycopy"/>
              <w:jc w:val="left"/>
            </w:pPr>
          </w:p>
        </w:tc>
        <w:tc>
          <w:tcPr>
            <w:tcW w:w="547" w:type="pct"/>
            <w:vAlign w:val="center"/>
            <w:hideMark/>
          </w:tcPr>
          <w:p w14:paraId="7C135A9E" w14:textId="77777777" w:rsidR="00074750" w:rsidRPr="002C6829" w:rsidRDefault="00074750" w:rsidP="00074750">
            <w:pPr>
              <w:pStyle w:val="Tablebodycopy"/>
              <w:jc w:val="left"/>
            </w:pPr>
            <w:r w:rsidRPr="002C6829">
              <w:t>Low CN</w:t>
            </w:r>
          </w:p>
        </w:tc>
        <w:tc>
          <w:tcPr>
            <w:tcW w:w="491" w:type="pct"/>
            <w:vAlign w:val="center"/>
          </w:tcPr>
          <w:p w14:paraId="0D885796" w14:textId="77777777" w:rsidR="00074750" w:rsidRPr="002C6829" w:rsidRDefault="00074750" w:rsidP="00074750">
            <w:pPr>
              <w:pStyle w:val="Tablebodycopy"/>
              <w:jc w:val="center"/>
            </w:pPr>
            <w:r w:rsidRPr="002C6829">
              <w:t>9%</w:t>
            </w:r>
          </w:p>
        </w:tc>
        <w:tc>
          <w:tcPr>
            <w:tcW w:w="492" w:type="pct"/>
            <w:vAlign w:val="center"/>
          </w:tcPr>
          <w:p w14:paraId="4294D675" w14:textId="77777777" w:rsidR="00074750" w:rsidRPr="002C6829" w:rsidRDefault="00074750" w:rsidP="00074750">
            <w:pPr>
              <w:pStyle w:val="Tablebodycopy"/>
              <w:jc w:val="center"/>
            </w:pPr>
            <w:r w:rsidRPr="002C6829">
              <w:t>4%</w:t>
            </w:r>
          </w:p>
        </w:tc>
        <w:tc>
          <w:tcPr>
            <w:tcW w:w="491" w:type="pct"/>
            <w:vAlign w:val="center"/>
          </w:tcPr>
          <w:p w14:paraId="62F40C7C" w14:textId="77777777" w:rsidR="00074750" w:rsidRPr="002C6829" w:rsidRDefault="00074750" w:rsidP="00074750">
            <w:pPr>
              <w:pStyle w:val="Tablebodycopy"/>
              <w:jc w:val="center"/>
            </w:pPr>
            <w:r w:rsidRPr="002C6829">
              <w:t>4%</w:t>
            </w:r>
          </w:p>
        </w:tc>
        <w:tc>
          <w:tcPr>
            <w:tcW w:w="492" w:type="pct"/>
            <w:vAlign w:val="center"/>
          </w:tcPr>
          <w:p w14:paraId="478FE3E9" w14:textId="77777777" w:rsidR="00074750" w:rsidRPr="002C6829" w:rsidRDefault="00074750" w:rsidP="00074750">
            <w:pPr>
              <w:pStyle w:val="Tablebodycopy"/>
              <w:jc w:val="center"/>
            </w:pPr>
            <w:r w:rsidRPr="002C6829">
              <w:t>17%</w:t>
            </w:r>
          </w:p>
        </w:tc>
        <w:tc>
          <w:tcPr>
            <w:tcW w:w="492" w:type="pct"/>
            <w:vAlign w:val="center"/>
          </w:tcPr>
          <w:p w14:paraId="76274CF0" w14:textId="77777777" w:rsidR="00074750" w:rsidRPr="002C6829" w:rsidRDefault="00074750" w:rsidP="00074750">
            <w:pPr>
              <w:pStyle w:val="Tablebodycopy"/>
              <w:jc w:val="center"/>
            </w:pPr>
            <w:r w:rsidRPr="002C6829">
              <w:t>14%</w:t>
            </w:r>
          </w:p>
        </w:tc>
        <w:tc>
          <w:tcPr>
            <w:tcW w:w="535" w:type="pct"/>
            <w:vAlign w:val="center"/>
          </w:tcPr>
          <w:p w14:paraId="5CBF9796" w14:textId="77777777" w:rsidR="00074750" w:rsidRPr="002C6829" w:rsidRDefault="00074750" w:rsidP="00074750">
            <w:pPr>
              <w:pStyle w:val="Tablebodycopy"/>
              <w:jc w:val="center"/>
            </w:pPr>
            <w:r w:rsidRPr="002C6829">
              <w:t>10%</w:t>
            </w:r>
          </w:p>
        </w:tc>
        <w:tc>
          <w:tcPr>
            <w:tcW w:w="492" w:type="pct"/>
            <w:vAlign w:val="center"/>
          </w:tcPr>
          <w:p w14:paraId="3D272DD5" w14:textId="77777777" w:rsidR="00074750" w:rsidRPr="002C6829" w:rsidRDefault="00074750" w:rsidP="00074750">
            <w:pPr>
              <w:pStyle w:val="Tablebodycopy"/>
              <w:jc w:val="center"/>
            </w:pPr>
            <w:r w:rsidRPr="002C6829">
              <w:t>42%</w:t>
            </w:r>
          </w:p>
        </w:tc>
      </w:tr>
      <w:tr w:rsidR="00074750" w:rsidRPr="002C6829" w14:paraId="517D4F5D" w14:textId="77777777" w:rsidTr="00074750">
        <w:trPr>
          <w:trHeight w:val="340"/>
        </w:trPr>
        <w:tc>
          <w:tcPr>
            <w:tcW w:w="967" w:type="pct"/>
            <w:vMerge w:val="restart"/>
            <w:vAlign w:val="center"/>
            <w:hideMark/>
          </w:tcPr>
          <w:p w14:paraId="237531CD" w14:textId="77777777" w:rsidR="00074750" w:rsidRPr="002C6829" w:rsidRDefault="00074750" w:rsidP="00074750">
            <w:pPr>
              <w:pStyle w:val="Tablebodycopy"/>
              <w:jc w:val="left"/>
            </w:pPr>
            <w:r w:rsidRPr="002C6829">
              <w:t>PEBLIKE_2. Choose native plant species when planting /gardening</w:t>
            </w:r>
          </w:p>
        </w:tc>
        <w:tc>
          <w:tcPr>
            <w:tcW w:w="547" w:type="pct"/>
            <w:vAlign w:val="center"/>
            <w:hideMark/>
          </w:tcPr>
          <w:p w14:paraId="62044C34" w14:textId="77777777" w:rsidR="00074750" w:rsidRPr="002C6829" w:rsidRDefault="00074750" w:rsidP="00074750">
            <w:pPr>
              <w:pStyle w:val="Tablebodycopy"/>
              <w:jc w:val="left"/>
            </w:pPr>
            <w:r w:rsidRPr="002C6829">
              <w:t>High CN</w:t>
            </w:r>
          </w:p>
        </w:tc>
        <w:tc>
          <w:tcPr>
            <w:tcW w:w="491" w:type="pct"/>
            <w:noWrap/>
            <w:vAlign w:val="center"/>
          </w:tcPr>
          <w:p w14:paraId="59EC52B6" w14:textId="77777777" w:rsidR="00074750" w:rsidRPr="002C6829" w:rsidRDefault="00074750" w:rsidP="00074750">
            <w:pPr>
              <w:pStyle w:val="Tablebodycopy"/>
              <w:jc w:val="center"/>
            </w:pPr>
            <w:r w:rsidRPr="002C6829">
              <w:t>3%</w:t>
            </w:r>
          </w:p>
        </w:tc>
        <w:tc>
          <w:tcPr>
            <w:tcW w:w="492" w:type="pct"/>
            <w:noWrap/>
            <w:vAlign w:val="center"/>
          </w:tcPr>
          <w:p w14:paraId="5A2DF891" w14:textId="77777777" w:rsidR="00074750" w:rsidRPr="002C6829" w:rsidRDefault="00074750" w:rsidP="00074750">
            <w:pPr>
              <w:pStyle w:val="Tablebodycopy"/>
              <w:jc w:val="center"/>
            </w:pPr>
            <w:r w:rsidRPr="002C6829">
              <w:t>2%</w:t>
            </w:r>
          </w:p>
        </w:tc>
        <w:tc>
          <w:tcPr>
            <w:tcW w:w="491" w:type="pct"/>
            <w:noWrap/>
            <w:vAlign w:val="center"/>
          </w:tcPr>
          <w:p w14:paraId="30A5B475" w14:textId="77777777" w:rsidR="00074750" w:rsidRPr="002C6829" w:rsidRDefault="00074750" w:rsidP="00074750">
            <w:pPr>
              <w:pStyle w:val="Tablebodycopy"/>
              <w:jc w:val="center"/>
            </w:pPr>
            <w:r w:rsidRPr="002C6829">
              <w:t>1%</w:t>
            </w:r>
          </w:p>
        </w:tc>
        <w:tc>
          <w:tcPr>
            <w:tcW w:w="492" w:type="pct"/>
            <w:noWrap/>
            <w:vAlign w:val="center"/>
          </w:tcPr>
          <w:p w14:paraId="6008C7EA" w14:textId="77777777" w:rsidR="00074750" w:rsidRPr="002C6829" w:rsidRDefault="00074750" w:rsidP="00074750">
            <w:pPr>
              <w:pStyle w:val="Tablebodycopy"/>
              <w:jc w:val="center"/>
            </w:pPr>
            <w:r w:rsidRPr="002C6829">
              <w:t>16%</w:t>
            </w:r>
          </w:p>
        </w:tc>
        <w:tc>
          <w:tcPr>
            <w:tcW w:w="492" w:type="pct"/>
            <w:noWrap/>
            <w:vAlign w:val="center"/>
          </w:tcPr>
          <w:p w14:paraId="4BEA4CED" w14:textId="77777777" w:rsidR="00074750" w:rsidRPr="002C6829" w:rsidRDefault="00074750" w:rsidP="00074750">
            <w:pPr>
              <w:pStyle w:val="Tablebodycopy"/>
              <w:jc w:val="center"/>
            </w:pPr>
            <w:r w:rsidRPr="002C6829">
              <w:t>20%</w:t>
            </w:r>
          </w:p>
        </w:tc>
        <w:tc>
          <w:tcPr>
            <w:tcW w:w="535" w:type="pct"/>
            <w:noWrap/>
            <w:vAlign w:val="center"/>
          </w:tcPr>
          <w:p w14:paraId="7695EFAB" w14:textId="77777777" w:rsidR="00074750" w:rsidRPr="002C6829" w:rsidRDefault="00074750" w:rsidP="00074750">
            <w:pPr>
              <w:pStyle w:val="Tablebodycopy"/>
              <w:jc w:val="center"/>
            </w:pPr>
            <w:r w:rsidRPr="002C6829">
              <w:t>19%</w:t>
            </w:r>
          </w:p>
        </w:tc>
        <w:tc>
          <w:tcPr>
            <w:tcW w:w="492" w:type="pct"/>
            <w:noWrap/>
            <w:vAlign w:val="center"/>
          </w:tcPr>
          <w:p w14:paraId="71186F93" w14:textId="77777777" w:rsidR="00074750" w:rsidRPr="002C6829" w:rsidRDefault="00074750" w:rsidP="00074750">
            <w:pPr>
              <w:pStyle w:val="Tablebodycopy"/>
              <w:jc w:val="center"/>
            </w:pPr>
            <w:r w:rsidRPr="002C6829">
              <w:t>40%</w:t>
            </w:r>
          </w:p>
        </w:tc>
      </w:tr>
      <w:tr w:rsidR="00074750" w:rsidRPr="002C6829" w14:paraId="0ADC3AF8" w14:textId="77777777" w:rsidTr="00074750">
        <w:trPr>
          <w:trHeight w:val="340"/>
        </w:trPr>
        <w:tc>
          <w:tcPr>
            <w:tcW w:w="967" w:type="pct"/>
            <w:vMerge/>
            <w:vAlign w:val="center"/>
            <w:hideMark/>
          </w:tcPr>
          <w:p w14:paraId="4F5A9174" w14:textId="77777777" w:rsidR="00074750" w:rsidRPr="002C6829" w:rsidRDefault="00074750" w:rsidP="00074750">
            <w:pPr>
              <w:pStyle w:val="Tablebodycopy"/>
              <w:jc w:val="left"/>
            </w:pPr>
          </w:p>
        </w:tc>
        <w:tc>
          <w:tcPr>
            <w:tcW w:w="547" w:type="pct"/>
            <w:vAlign w:val="center"/>
            <w:hideMark/>
          </w:tcPr>
          <w:p w14:paraId="608AF3D8" w14:textId="77777777" w:rsidR="00074750" w:rsidRPr="002C6829" w:rsidRDefault="00074750" w:rsidP="00074750">
            <w:pPr>
              <w:pStyle w:val="Tablebodycopy"/>
              <w:jc w:val="left"/>
            </w:pPr>
            <w:r w:rsidRPr="002C6829">
              <w:t>Mod CN</w:t>
            </w:r>
          </w:p>
        </w:tc>
        <w:tc>
          <w:tcPr>
            <w:tcW w:w="491" w:type="pct"/>
            <w:noWrap/>
            <w:vAlign w:val="center"/>
          </w:tcPr>
          <w:p w14:paraId="4DB9841A" w14:textId="77777777" w:rsidR="00074750" w:rsidRPr="002C6829" w:rsidRDefault="00074750" w:rsidP="00074750">
            <w:pPr>
              <w:pStyle w:val="Tablebodycopy"/>
              <w:jc w:val="center"/>
            </w:pPr>
            <w:r w:rsidRPr="002C6829">
              <w:t>6%</w:t>
            </w:r>
          </w:p>
        </w:tc>
        <w:tc>
          <w:tcPr>
            <w:tcW w:w="492" w:type="pct"/>
            <w:noWrap/>
            <w:vAlign w:val="center"/>
          </w:tcPr>
          <w:p w14:paraId="610DC318" w14:textId="77777777" w:rsidR="00074750" w:rsidRPr="002C6829" w:rsidRDefault="00074750" w:rsidP="00074750">
            <w:pPr>
              <w:pStyle w:val="Tablebodycopy"/>
              <w:jc w:val="center"/>
            </w:pPr>
            <w:r w:rsidRPr="002C6829">
              <w:t>3%</w:t>
            </w:r>
          </w:p>
        </w:tc>
        <w:tc>
          <w:tcPr>
            <w:tcW w:w="491" w:type="pct"/>
            <w:noWrap/>
            <w:vAlign w:val="center"/>
          </w:tcPr>
          <w:p w14:paraId="68024DE7" w14:textId="77777777" w:rsidR="00074750" w:rsidRPr="002C6829" w:rsidRDefault="00074750" w:rsidP="00074750">
            <w:pPr>
              <w:pStyle w:val="Tablebodycopy"/>
              <w:jc w:val="center"/>
            </w:pPr>
            <w:r w:rsidRPr="002C6829">
              <w:t>6%</w:t>
            </w:r>
          </w:p>
        </w:tc>
        <w:tc>
          <w:tcPr>
            <w:tcW w:w="492" w:type="pct"/>
            <w:noWrap/>
            <w:vAlign w:val="center"/>
          </w:tcPr>
          <w:p w14:paraId="3B737D1F" w14:textId="77777777" w:rsidR="00074750" w:rsidRPr="002C6829" w:rsidRDefault="00074750" w:rsidP="00074750">
            <w:pPr>
              <w:pStyle w:val="Tablebodycopy"/>
              <w:jc w:val="center"/>
            </w:pPr>
            <w:r w:rsidRPr="002C6829">
              <w:t>21%</w:t>
            </w:r>
          </w:p>
        </w:tc>
        <w:tc>
          <w:tcPr>
            <w:tcW w:w="492" w:type="pct"/>
            <w:noWrap/>
            <w:vAlign w:val="center"/>
          </w:tcPr>
          <w:p w14:paraId="5893DECF" w14:textId="77777777" w:rsidR="00074750" w:rsidRPr="002C6829" w:rsidRDefault="00074750" w:rsidP="00074750">
            <w:pPr>
              <w:pStyle w:val="Tablebodycopy"/>
              <w:jc w:val="center"/>
            </w:pPr>
            <w:r w:rsidRPr="002C6829">
              <w:t>28%</w:t>
            </w:r>
          </w:p>
        </w:tc>
        <w:tc>
          <w:tcPr>
            <w:tcW w:w="535" w:type="pct"/>
            <w:noWrap/>
            <w:vAlign w:val="center"/>
          </w:tcPr>
          <w:p w14:paraId="3BD78F27" w14:textId="77777777" w:rsidR="00074750" w:rsidRPr="002C6829" w:rsidRDefault="00074750" w:rsidP="00074750">
            <w:pPr>
              <w:pStyle w:val="Tablebodycopy"/>
              <w:jc w:val="center"/>
            </w:pPr>
            <w:r w:rsidRPr="002C6829">
              <w:t>17%</w:t>
            </w:r>
          </w:p>
        </w:tc>
        <w:tc>
          <w:tcPr>
            <w:tcW w:w="492" w:type="pct"/>
            <w:noWrap/>
            <w:vAlign w:val="center"/>
          </w:tcPr>
          <w:p w14:paraId="579BB0D8" w14:textId="77777777" w:rsidR="00074750" w:rsidRPr="002C6829" w:rsidRDefault="00074750" w:rsidP="00074750">
            <w:pPr>
              <w:pStyle w:val="Tablebodycopy"/>
              <w:jc w:val="center"/>
            </w:pPr>
            <w:r w:rsidRPr="002C6829">
              <w:t>19%</w:t>
            </w:r>
          </w:p>
        </w:tc>
      </w:tr>
      <w:tr w:rsidR="00074750" w:rsidRPr="002C6829" w14:paraId="5AAAC2EA" w14:textId="77777777" w:rsidTr="00074750">
        <w:trPr>
          <w:trHeight w:val="340"/>
        </w:trPr>
        <w:tc>
          <w:tcPr>
            <w:tcW w:w="967" w:type="pct"/>
            <w:vMerge/>
            <w:vAlign w:val="center"/>
            <w:hideMark/>
          </w:tcPr>
          <w:p w14:paraId="3DCEF02B" w14:textId="77777777" w:rsidR="00074750" w:rsidRPr="002C6829" w:rsidRDefault="00074750" w:rsidP="00074750">
            <w:pPr>
              <w:pStyle w:val="Tablebodycopy"/>
              <w:jc w:val="left"/>
            </w:pPr>
          </w:p>
        </w:tc>
        <w:tc>
          <w:tcPr>
            <w:tcW w:w="547" w:type="pct"/>
            <w:vAlign w:val="center"/>
            <w:hideMark/>
          </w:tcPr>
          <w:p w14:paraId="46E084AD" w14:textId="77777777" w:rsidR="00074750" w:rsidRPr="002C6829" w:rsidRDefault="00074750" w:rsidP="00074750">
            <w:pPr>
              <w:pStyle w:val="Tablebodycopy"/>
              <w:jc w:val="left"/>
            </w:pPr>
            <w:r w:rsidRPr="002C6829">
              <w:t>Low CN</w:t>
            </w:r>
          </w:p>
        </w:tc>
        <w:tc>
          <w:tcPr>
            <w:tcW w:w="491" w:type="pct"/>
            <w:noWrap/>
            <w:vAlign w:val="center"/>
          </w:tcPr>
          <w:p w14:paraId="2E4EBFA2" w14:textId="77777777" w:rsidR="00074750" w:rsidRPr="002C6829" w:rsidRDefault="00074750" w:rsidP="00074750">
            <w:pPr>
              <w:pStyle w:val="Tablebodycopy"/>
              <w:jc w:val="center"/>
            </w:pPr>
            <w:r w:rsidRPr="002C6829">
              <w:t>18%</w:t>
            </w:r>
          </w:p>
        </w:tc>
        <w:tc>
          <w:tcPr>
            <w:tcW w:w="492" w:type="pct"/>
            <w:noWrap/>
            <w:vAlign w:val="center"/>
          </w:tcPr>
          <w:p w14:paraId="1E1A7B14" w14:textId="77777777" w:rsidR="00074750" w:rsidRPr="002C6829" w:rsidRDefault="00074750" w:rsidP="00074750">
            <w:pPr>
              <w:pStyle w:val="Tablebodycopy"/>
              <w:jc w:val="center"/>
            </w:pPr>
            <w:r w:rsidRPr="002C6829">
              <w:t>6%</w:t>
            </w:r>
          </w:p>
        </w:tc>
        <w:tc>
          <w:tcPr>
            <w:tcW w:w="491" w:type="pct"/>
            <w:noWrap/>
            <w:vAlign w:val="center"/>
          </w:tcPr>
          <w:p w14:paraId="78F05DD8" w14:textId="77777777" w:rsidR="00074750" w:rsidRPr="002C6829" w:rsidRDefault="00074750" w:rsidP="00074750">
            <w:pPr>
              <w:pStyle w:val="Tablebodycopy"/>
              <w:jc w:val="center"/>
            </w:pPr>
            <w:r w:rsidRPr="002C6829">
              <w:t>7%</w:t>
            </w:r>
          </w:p>
        </w:tc>
        <w:tc>
          <w:tcPr>
            <w:tcW w:w="492" w:type="pct"/>
            <w:noWrap/>
            <w:vAlign w:val="center"/>
          </w:tcPr>
          <w:p w14:paraId="384D0E6C" w14:textId="77777777" w:rsidR="00074750" w:rsidRPr="002C6829" w:rsidRDefault="00074750" w:rsidP="00074750">
            <w:pPr>
              <w:pStyle w:val="Tablebodycopy"/>
              <w:jc w:val="center"/>
            </w:pPr>
            <w:r w:rsidRPr="002C6829">
              <w:t>27%</w:t>
            </w:r>
          </w:p>
        </w:tc>
        <w:tc>
          <w:tcPr>
            <w:tcW w:w="492" w:type="pct"/>
            <w:noWrap/>
            <w:vAlign w:val="center"/>
          </w:tcPr>
          <w:p w14:paraId="7F2F0EE3" w14:textId="77777777" w:rsidR="00074750" w:rsidRPr="002C6829" w:rsidRDefault="00074750" w:rsidP="00074750">
            <w:pPr>
              <w:pStyle w:val="Tablebodycopy"/>
              <w:jc w:val="center"/>
            </w:pPr>
            <w:r w:rsidRPr="002C6829">
              <w:t>21%</w:t>
            </w:r>
          </w:p>
        </w:tc>
        <w:tc>
          <w:tcPr>
            <w:tcW w:w="535" w:type="pct"/>
            <w:noWrap/>
            <w:vAlign w:val="center"/>
          </w:tcPr>
          <w:p w14:paraId="4B5B0982" w14:textId="77777777" w:rsidR="00074750" w:rsidRPr="002C6829" w:rsidRDefault="00074750" w:rsidP="00074750">
            <w:pPr>
              <w:pStyle w:val="Tablebodycopy"/>
              <w:jc w:val="center"/>
            </w:pPr>
            <w:r w:rsidRPr="002C6829">
              <w:t>11%</w:t>
            </w:r>
          </w:p>
        </w:tc>
        <w:tc>
          <w:tcPr>
            <w:tcW w:w="492" w:type="pct"/>
            <w:noWrap/>
            <w:vAlign w:val="center"/>
          </w:tcPr>
          <w:p w14:paraId="7E88A18E" w14:textId="77777777" w:rsidR="00074750" w:rsidRPr="002C6829" w:rsidRDefault="00074750" w:rsidP="00074750">
            <w:pPr>
              <w:pStyle w:val="Tablebodycopy"/>
              <w:jc w:val="center"/>
            </w:pPr>
            <w:r w:rsidRPr="002C6829">
              <w:t>10%</w:t>
            </w:r>
          </w:p>
        </w:tc>
      </w:tr>
      <w:tr w:rsidR="00074750" w:rsidRPr="002C6829" w14:paraId="571DA77C" w14:textId="77777777" w:rsidTr="00074750">
        <w:trPr>
          <w:trHeight w:val="340"/>
        </w:trPr>
        <w:tc>
          <w:tcPr>
            <w:tcW w:w="967" w:type="pct"/>
            <w:vMerge w:val="restart"/>
            <w:vAlign w:val="center"/>
            <w:hideMark/>
          </w:tcPr>
          <w:p w14:paraId="64046E70" w14:textId="77777777" w:rsidR="00074750" w:rsidRPr="002C6829" w:rsidRDefault="00074750" w:rsidP="00074750">
            <w:pPr>
              <w:pStyle w:val="Tablebodycopy"/>
              <w:jc w:val="left"/>
            </w:pPr>
            <w:r w:rsidRPr="002C6829">
              <w:t>PEBLIKE_3. Reduce energy use (e.g. electricity/gas) in the home</w:t>
            </w:r>
          </w:p>
        </w:tc>
        <w:tc>
          <w:tcPr>
            <w:tcW w:w="547" w:type="pct"/>
            <w:vAlign w:val="center"/>
            <w:hideMark/>
          </w:tcPr>
          <w:p w14:paraId="190D99F4" w14:textId="77777777" w:rsidR="00074750" w:rsidRPr="002C6829" w:rsidRDefault="00074750" w:rsidP="00074750">
            <w:pPr>
              <w:pStyle w:val="Tablebodycopy"/>
              <w:jc w:val="left"/>
            </w:pPr>
            <w:r w:rsidRPr="002C6829">
              <w:t>High CN</w:t>
            </w:r>
          </w:p>
        </w:tc>
        <w:tc>
          <w:tcPr>
            <w:tcW w:w="491" w:type="pct"/>
            <w:noWrap/>
            <w:vAlign w:val="center"/>
          </w:tcPr>
          <w:p w14:paraId="39D7E242" w14:textId="77777777" w:rsidR="00074750" w:rsidRPr="002C6829" w:rsidRDefault="00074750" w:rsidP="00074750">
            <w:pPr>
              <w:pStyle w:val="Tablebodycopy"/>
              <w:jc w:val="center"/>
            </w:pPr>
            <w:r w:rsidRPr="002C6829">
              <w:t>1%</w:t>
            </w:r>
          </w:p>
        </w:tc>
        <w:tc>
          <w:tcPr>
            <w:tcW w:w="492" w:type="pct"/>
            <w:noWrap/>
            <w:vAlign w:val="center"/>
          </w:tcPr>
          <w:p w14:paraId="2A0FD5CB" w14:textId="77777777" w:rsidR="00074750" w:rsidRPr="002C6829" w:rsidRDefault="00074750" w:rsidP="00074750">
            <w:pPr>
              <w:pStyle w:val="Tablebodycopy"/>
              <w:jc w:val="center"/>
            </w:pPr>
            <w:r w:rsidRPr="002C6829">
              <w:t>0%</w:t>
            </w:r>
          </w:p>
        </w:tc>
        <w:tc>
          <w:tcPr>
            <w:tcW w:w="491" w:type="pct"/>
            <w:noWrap/>
            <w:vAlign w:val="center"/>
          </w:tcPr>
          <w:p w14:paraId="3C89A217" w14:textId="77777777" w:rsidR="00074750" w:rsidRPr="002C6829" w:rsidRDefault="00074750" w:rsidP="00074750">
            <w:pPr>
              <w:pStyle w:val="Tablebodycopy"/>
              <w:jc w:val="center"/>
            </w:pPr>
            <w:r w:rsidRPr="002C6829">
              <w:t>1%</w:t>
            </w:r>
          </w:p>
        </w:tc>
        <w:tc>
          <w:tcPr>
            <w:tcW w:w="492" w:type="pct"/>
            <w:noWrap/>
            <w:vAlign w:val="center"/>
          </w:tcPr>
          <w:p w14:paraId="071C21ED" w14:textId="77777777" w:rsidR="00074750" w:rsidRPr="002C6829" w:rsidRDefault="00074750" w:rsidP="00074750">
            <w:pPr>
              <w:pStyle w:val="Tablebodycopy"/>
              <w:jc w:val="center"/>
            </w:pPr>
            <w:r w:rsidRPr="002C6829">
              <w:t>5%</w:t>
            </w:r>
          </w:p>
        </w:tc>
        <w:tc>
          <w:tcPr>
            <w:tcW w:w="492" w:type="pct"/>
            <w:noWrap/>
            <w:vAlign w:val="center"/>
          </w:tcPr>
          <w:p w14:paraId="5D4E4535" w14:textId="77777777" w:rsidR="00074750" w:rsidRPr="002C6829" w:rsidRDefault="00074750" w:rsidP="00074750">
            <w:pPr>
              <w:pStyle w:val="Tablebodycopy"/>
              <w:jc w:val="center"/>
            </w:pPr>
            <w:r w:rsidRPr="002C6829">
              <w:t>14%</w:t>
            </w:r>
          </w:p>
        </w:tc>
        <w:tc>
          <w:tcPr>
            <w:tcW w:w="535" w:type="pct"/>
            <w:noWrap/>
            <w:vAlign w:val="center"/>
          </w:tcPr>
          <w:p w14:paraId="1EC1E05E" w14:textId="77777777" w:rsidR="00074750" w:rsidRPr="002C6829" w:rsidRDefault="00074750" w:rsidP="00074750">
            <w:pPr>
              <w:pStyle w:val="Tablebodycopy"/>
              <w:jc w:val="center"/>
            </w:pPr>
            <w:r w:rsidRPr="002C6829">
              <w:t>17%</w:t>
            </w:r>
          </w:p>
        </w:tc>
        <w:tc>
          <w:tcPr>
            <w:tcW w:w="492" w:type="pct"/>
            <w:noWrap/>
            <w:vAlign w:val="center"/>
          </w:tcPr>
          <w:p w14:paraId="0EC92F06" w14:textId="77777777" w:rsidR="00074750" w:rsidRPr="002C6829" w:rsidRDefault="00074750" w:rsidP="00074750">
            <w:pPr>
              <w:pStyle w:val="Tablebodycopy"/>
              <w:jc w:val="center"/>
            </w:pPr>
            <w:r w:rsidRPr="002C6829">
              <w:t>61%</w:t>
            </w:r>
          </w:p>
        </w:tc>
      </w:tr>
      <w:tr w:rsidR="00074750" w:rsidRPr="002C6829" w14:paraId="4D9B9652" w14:textId="77777777" w:rsidTr="00074750">
        <w:trPr>
          <w:trHeight w:val="340"/>
        </w:trPr>
        <w:tc>
          <w:tcPr>
            <w:tcW w:w="967" w:type="pct"/>
            <w:vMerge/>
            <w:vAlign w:val="center"/>
            <w:hideMark/>
          </w:tcPr>
          <w:p w14:paraId="27AF23A1" w14:textId="77777777" w:rsidR="00074750" w:rsidRPr="002C6829" w:rsidRDefault="00074750" w:rsidP="00074750">
            <w:pPr>
              <w:pStyle w:val="Tablebodycopy"/>
              <w:jc w:val="left"/>
            </w:pPr>
          </w:p>
        </w:tc>
        <w:tc>
          <w:tcPr>
            <w:tcW w:w="547" w:type="pct"/>
            <w:vAlign w:val="center"/>
            <w:hideMark/>
          </w:tcPr>
          <w:p w14:paraId="04F69A54" w14:textId="77777777" w:rsidR="00074750" w:rsidRPr="002C6829" w:rsidRDefault="00074750" w:rsidP="00074750">
            <w:pPr>
              <w:pStyle w:val="Tablebodycopy"/>
              <w:jc w:val="left"/>
            </w:pPr>
            <w:r w:rsidRPr="002C6829">
              <w:t>Mod CN</w:t>
            </w:r>
          </w:p>
        </w:tc>
        <w:tc>
          <w:tcPr>
            <w:tcW w:w="491" w:type="pct"/>
            <w:noWrap/>
            <w:vAlign w:val="center"/>
          </w:tcPr>
          <w:p w14:paraId="038B3CE5" w14:textId="77777777" w:rsidR="00074750" w:rsidRPr="002C6829" w:rsidRDefault="00074750" w:rsidP="00074750">
            <w:pPr>
              <w:pStyle w:val="Tablebodycopy"/>
              <w:jc w:val="center"/>
            </w:pPr>
            <w:r w:rsidRPr="002C6829">
              <w:t>1%</w:t>
            </w:r>
          </w:p>
        </w:tc>
        <w:tc>
          <w:tcPr>
            <w:tcW w:w="492" w:type="pct"/>
            <w:noWrap/>
            <w:vAlign w:val="center"/>
          </w:tcPr>
          <w:p w14:paraId="0FABCF66" w14:textId="77777777" w:rsidR="00074750" w:rsidRPr="002C6829" w:rsidRDefault="00074750" w:rsidP="00074750">
            <w:pPr>
              <w:pStyle w:val="Tablebodycopy"/>
              <w:jc w:val="center"/>
            </w:pPr>
            <w:r w:rsidRPr="002C6829">
              <w:t>1%</w:t>
            </w:r>
          </w:p>
        </w:tc>
        <w:tc>
          <w:tcPr>
            <w:tcW w:w="491" w:type="pct"/>
            <w:noWrap/>
            <w:vAlign w:val="center"/>
          </w:tcPr>
          <w:p w14:paraId="4D4023FE" w14:textId="77777777" w:rsidR="00074750" w:rsidRPr="002C6829" w:rsidRDefault="00074750" w:rsidP="00074750">
            <w:pPr>
              <w:pStyle w:val="Tablebodycopy"/>
              <w:jc w:val="center"/>
            </w:pPr>
            <w:r w:rsidRPr="002C6829">
              <w:t>1%</w:t>
            </w:r>
          </w:p>
        </w:tc>
        <w:tc>
          <w:tcPr>
            <w:tcW w:w="492" w:type="pct"/>
            <w:noWrap/>
            <w:vAlign w:val="center"/>
          </w:tcPr>
          <w:p w14:paraId="30B199FF" w14:textId="77777777" w:rsidR="00074750" w:rsidRPr="002C6829" w:rsidRDefault="00074750" w:rsidP="00074750">
            <w:pPr>
              <w:pStyle w:val="Tablebodycopy"/>
              <w:jc w:val="center"/>
            </w:pPr>
            <w:r w:rsidRPr="002C6829">
              <w:t>9%</w:t>
            </w:r>
          </w:p>
        </w:tc>
        <w:tc>
          <w:tcPr>
            <w:tcW w:w="492" w:type="pct"/>
            <w:noWrap/>
            <w:vAlign w:val="center"/>
          </w:tcPr>
          <w:p w14:paraId="286D937F" w14:textId="77777777" w:rsidR="00074750" w:rsidRPr="002C6829" w:rsidRDefault="00074750" w:rsidP="00074750">
            <w:pPr>
              <w:pStyle w:val="Tablebodycopy"/>
              <w:jc w:val="center"/>
            </w:pPr>
            <w:r w:rsidRPr="002C6829">
              <w:t>25%</w:t>
            </w:r>
          </w:p>
        </w:tc>
        <w:tc>
          <w:tcPr>
            <w:tcW w:w="535" w:type="pct"/>
            <w:noWrap/>
            <w:vAlign w:val="center"/>
          </w:tcPr>
          <w:p w14:paraId="0EC02A09" w14:textId="77777777" w:rsidR="00074750" w:rsidRPr="002C6829" w:rsidRDefault="00074750" w:rsidP="00074750">
            <w:pPr>
              <w:pStyle w:val="Tablebodycopy"/>
              <w:jc w:val="center"/>
            </w:pPr>
            <w:r w:rsidRPr="002C6829">
              <w:t>25%</w:t>
            </w:r>
          </w:p>
        </w:tc>
        <w:tc>
          <w:tcPr>
            <w:tcW w:w="492" w:type="pct"/>
            <w:noWrap/>
            <w:vAlign w:val="center"/>
          </w:tcPr>
          <w:p w14:paraId="7D1945E6" w14:textId="77777777" w:rsidR="00074750" w:rsidRPr="002C6829" w:rsidRDefault="00074750" w:rsidP="00074750">
            <w:pPr>
              <w:pStyle w:val="Tablebodycopy"/>
              <w:jc w:val="center"/>
            </w:pPr>
            <w:r w:rsidRPr="002C6829">
              <w:t>38%</w:t>
            </w:r>
          </w:p>
        </w:tc>
      </w:tr>
      <w:tr w:rsidR="00074750" w:rsidRPr="002C6829" w14:paraId="5F9EBCF3" w14:textId="77777777" w:rsidTr="00074750">
        <w:trPr>
          <w:trHeight w:val="340"/>
        </w:trPr>
        <w:tc>
          <w:tcPr>
            <w:tcW w:w="967" w:type="pct"/>
            <w:vMerge/>
            <w:vAlign w:val="center"/>
            <w:hideMark/>
          </w:tcPr>
          <w:p w14:paraId="64E294BD" w14:textId="77777777" w:rsidR="00074750" w:rsidRPr="002C6829" w:rsidRDefault="00074750" w:rsidP="00074750">
            <w:pPr>
              <w:pStyle w:val="Tablebodycopy"/>
              <w:jc w:val="left"/>
            </w:pPr>
          </w:p>
        </w:tc>
        <w:tc>
          <w:tcPr>
            <w:tcW w:w="547" w:type="pct"/>
            <w:vAlign w:val="center"/>
            <w:hideMark/>
          </w:tcPr>
          <w:p w14:paraId="63710567" w14:textId="77777777" w:rsidR="00074750" w:rsidRPr="002C6829" w:rsidRDefault="00074750" w:rsidP="00074750">
            <w:pPr>
              <w:pStyle w:val="Tablebodycopy"/>
              <w:jc w:val="left"/>
            </w:pPr>
            <w:r w:rsidRPr="002C6829">
              <w:t>Low CN</w:t>
            </w:r>
          </w:p>
        </w:tc>
        <w:tc>
          <w:tcPr>
            <w:tcW w:w="491" w:type="pct"/>
            <w:noWrap/>
            <w:vAlign w:val="center"/>
          </w:tcPr>
          <w:p w14:paraId="01E92C18" w14:textId="77777777" w:rsidR="00074750" w:rsidRPr="002C6829" w:rsidRDefault="00074750" w:rsidP="00074750">
            <w:pPr>
              <w:pStyle w:val="Tablebodycopy"/>
              <w:jc w:val="center"/>
            </w:pPr>
            <w:r w:rsidRPr="002C6829">
              <w:t>6%</w:t>
            </w:r>
          </w:p>
        </w:tc>
        <w:tc>
          <w:tcPr>
            <w:tcW w:w="492" w:type="pct"/>
            <w:noWrap/>
            <w:vAlign w:val="center"/>
          </w:tcPr>
          <w:p w14:paraId="694D48DE" w14:textId="77777777" w:rsidR="00074750" w:rsidRPr="002C6829" w:rsidRDefault="00074750" w:rsidP="00074750">
            <w:pPr>
              <w:pStyle w:val="Tablebodycopy"/>
              <w:jc w:val="center"/>
            </w:pPr>
            <w:r w:rsidRPr="002C6829">
              <w:t>2%</w:t>
            </w:r>
          </w:p>
        </w:tc>
        <w:tc>
          <w:tcPr>
            <w:tcW w:w="491" w:type="pct"/>
            <w:noWrap/>
            <w:vAlign w:val="center"/>
          </w:tcPr>
          <w:p w14:paraId="54F156AC" w14:textId="77777777" w:rsidR="00074750" w:rsidRPr="002C6829" w:rsidRDefault="00074750" w:rsidP="00074750">
            <w:pPr>
              <w:pStyle w:val="Tablebodycopy"/>
              <w:jc w:val="center"/>
            </w:pPr>
            <w:r w:rsidRPr="002C6829">
              <w:t>4%</w:t>
            </w:r>
          </w:p>
        </w:tc>
        <w:tc>
          <w:tcPr>
            <w:tcW w:w="492" w:type="pct"/>
            <w:noWrap/>
            <w:vAlign w:val="center"/>
          </w:tcPr>
          <w:p w14:paraId="4996F626" w14:textId="77777777" w:rsidR="00074750" w:rsidRPr="002C6829" w:rsidRDefault="00074750" w:rsidP="00074750">
            <w:pPr>
              <w:pStyle w:val="Tablebodycopy"/>
              <w:jc w:val="center"/>
            </w:pPr>
            <w:r w:rsidRPr="002C6829">
              <w:t>15%</w:t>
            </w:r>
          </w:p>
        </w:tc>
        <w:tc>
          <w:tcPr>
            <w:tcW w:w="492" w:type="pct"/>
            <w:noWrap/>
            <w:vAlign w:val="center"/>
          </w:tcPr>
          <w:p w14:paraId="3F6DFEB3" w14:textId="77777777" w:rsidR="00074750" w:rsidRPr="002C6829" w:rsidRDefault="00074750" w:rsidP="00074750">
            <w:pPr>
              <w:pStyle w:val="Tablebodycopy"/>
              <w:jc w:val="center"/>
            </w:pPr>
            <w:r w:rsidRPr="002C6829">
              <w:t>25%</w:t>
            </w:r>
          </w:p>
        </w:tc>
        <w:tc>
          <w:tcPr>
            <w:tcW w:w="535" w:type="pct"/>
            <w:noWrap/>
            <w:vAlign w:val="center"/>
          </w:tcPr>
          <w:p w14:paraId="79D0EC45" w14:textId="77777777" w:rsidR="00074750" w:rsidRPr="002C6829" w:rsidRDefault="00074750" w:rsidP="00074750">
            <w:pPr>
              <w:pStyle w:val="Tablebodycopy"/>
              <w:jc w:val="center"/>
            </w:pPr>
            <w:r w:rsidRPr="002C6829">
              <w:t>18%</w:t>
            </w:r>
          </w:p>
        </w:tc>
        <w:tc>
          <w:tcPr>
            <w:tcW w:w="492" w:type="pct"/>
            <w:noWrap/>
            <w:vAlign w:val="center"/>
          </w:tcPr>
          <w:p w14:paraId="5F050BB3" w14:textId="77777777" w:rsidR="00074750" w:rsidRPr="002C6829" w:rsidRDefault="00074750" w:rsidP="00074750">
            <w:pPr>
              <w:pStyle w:val="Tablebodycopy"/>
              <w:jc w:val="center"/>
            </w:pPr>
            <w:r w:rsidRPr="002C6829">
              <w:t>30%</w:t>
            </w:r>
          </w:p>
        </w:tc>
      </w:tr>
      <w:tr w:rsidR="00074750" w:rsidRPr="002C6829" w14:paraId="5969A829" w14:textId="77777777" w:rsidTr="00074750">
        <w:trPr>
          <w:trHeight w:val="340"/>
        </w:trPr>
        <w:tc>
          <w:tcPr>
            <w:tcW w:w="967" w:type="pct"/>
            <w:vMerge w:val="restart"/>
            <w:vAlign w:val="center"/>
            <w:hideMark/>
          </w:tcPr>
          <w:p w14:paraId="67C397D5" w14:textId="77777777" w:rsidR="00074750" w:rsidRPr="002C6829" w:rsidRDefault="00074750" w:rsidP="00074750">
            <w:pPr>
              <w:pStyle w:val="Tablebodycopy"/>
              <w:jc w:val="left"/>
            </w:pPr>
            <w:r w:rsidRPr="002C6829">
              <w:t>PEBLIKE_4. Choose sustainable seafood</w:t>
            </w:r>
          </w:p>
        </w:tc>
        <w:tc>
          <w:tcPr>
            <w:tcW w:w="547" w:type="pct"/>
            <w:vAlign w:val="center"/>
            <w:hideMark/>
          </w:tcPr>
          <w:p w14:paraId="55A4B340" w14:textId="77777777" w:rsidR="00074750" w:rsidRPr="002C6829" w:rsidRDefault="00074750" w:rsidP="00074750">
            <w:pPr>
              <w:pStyle w:val="Tablebodycopy"/>
              <w:jc w:val="left"/>
            </w:pPr>
            <w:r w:rsidRPr="002C6829">
              <w:t>High CN</w:t>
            </w:r>
          </w:p>
        </w:tc>
        <w:tc>
          <w:tcPr>
            <w:tcW w:w="491" w:type="pct"/>
            <w:noWrap/>
            <w:vAlign w:val="center"/>
          </w:tcPr>
          <w:p w14:paraId="2A7D752B" w14:textId="77777777" w:rsidR="00074750" w:rsidRPr="002C6829" w:rsidRDefault="00074750" w:rsidP="00074750">
            <w:pPr>
              <w:pStyle w:val="Tablebodycopy"/>
              <w:jc w:val="center"/>
            </w:pPr>
            <w:r w:rsidRPr="002C6829">
              <w:t>7%</w:t>
            </w:r>
          </w:p>
        </w:tc>
        <w:tc>
          <w:tcPr>
            <w:tcW w:w="492" w:type="pct"/>
            <w:noWrap/>
            <w:vAlign w:val="center"/>
          </w:tcPr>
          <w:p w14:paraId="2A04C113" w14:textId="77777777" w:rsidR="00074750" w:rsidRPr="002C6829" w:rsidRDefault="00074750" w:rsidP="00074750">
            <w:pPr>
              <w:pStyle w:val="Tablebodycopy"/>
              <w:jc w:val="center"/>
            </w:pPr>
            <w:r w:rsidRPr="002C6829">
              <w:t>1%</w:t>
            </w:r>
          </w:p>
        </w:tc>
        <w:tc>
          <w:tcPr>
            <w:tcW w:w="491" w:type="pct"/>
            <w:noWrap/>
            <w:vAlign w:val="center"/>
          </w:tcPr>
          <w:p w14:paraId="136FB033" w14:textId="77777777" w:rsidR="00074750" w:rsidRPr="002C6829" w:rsidRDefault="00074750" w:rsidP="00074750">
            <w:pPr>
              <w:pStyle w:val="Tablebodycopy"/>
              <w:jc w:val="center"/>
            </w:pPr>
            <w:r w:rsidRPr="002C6829">
              <w:t>2%</w:t>
            </w:r>
          </w:p>
        </w:tc>
        <w:tc>
          <w:tcPr>
            <w:tcW w:w="492" w:type="pct"/>
            <w:noWrap/>
            <w:vAlign w:val="center"/>
          </w:tcPr>
          <w:p w14:paraId="3EC75424" w14:textId="77777777" w:rsidR="00074750" w:rsidRPr="002C6829" w:rsidRDefault="00074750" w:rsidP="00074750">
            <w:pPr>
              <w:pStyle w:val="Tablebodycopy"/>
              <w:jc w:val="center"/>
            </w:pPr>
            <w:r w:rsidRPr="002C6829">
              <w:t>17%</w:t>
            </w:r>
          </w:p>
        </w:tc>
        <w:tc>
          <w:tcPr>
            <w:tcW w:w="492" w:type="pct"/>
            <w:noWrap/>
            <w:vAlign w:val="center"/>
          </w:tcPr>
          <w:p w14:paraId="7FF3CB15" w14:textId="77777777" w:rsidR="00074750" w:rsidRPr="002C6829" w:rsidRDefault="00074750" w:rsidP="00074750">
            <w:pPr>
              <w:pStyle w:val="Tablebodycopy"/>
              <w:jc w:val="center"/>
            </w:pPr>
            <w:r w:rsidRPr="002C6829">
              <w:t>17%</w:t>
            </w:r>
          </w:p>
        </w:tc>
        <w:tc>
          <w:tcPr>
            <w:tcW w:w="535" w:type="pct"/>
            <w:noWrap/>
            <w:vAlign w:val="center"/>
          </w:tcPr>
          <w:p w14:paraId="46C2D4F2" w14:textId="77777777" w:rsidR="00074750" w:rsidRPr="002C6829" w:rsidRDefault="00074750" w:rsidP="00074750">
            <w:pPr>
              <w:pStyle w:val="Tablebodycopy"/>
              <w:jc w:val="center"/>
            </w:pPr>
            <w:r w:rsidRPr="002C6829">
              <w:t>16%</w:t>
            </w:r>
          </w:p>
        </w:tc>
        <w:tc>
          <w:tcPr>
            <w:tcW w:w="492" w:type="pct"/>
            <w:noWrap/>
            <w:vAlign w:val="center"/>
          </w:tcPr>
          <w:p w14:paraId="3B702C8B" w14:textId="77777777" w:rsidR="00074750" w:rsidRPr="002C6829" w:rsidRDefault="00074750" w:rsidP="00074750">
            <w:pPr>
              <w:pStyle w:val="Tablebodycopy"/>
              <w:jc w:val="center"/>
            </w:pPr>
            <w:r w:rsidRPr="002C6829">
              <w:t>39%</w:t>
            </w:r>
          </w:p>
        </w:tc>
      </w:tr>
      <w:tr w:rsidR="00074750" w:rsidRPr="002C6829" w14:paraId="01E8B4F0" w14:textId="77777777" w:rsidTr="00074750">
        <w:trPr>
          <w:trHeight w:val="340"/>
        </w:trPr>
        <w:tc>
          <w:tcPr>
            <w:tcW w:w="967" w:type="pct"/>
            <w:vMerge/>
            <w:vAlign w:val="center"/>
            <w:hideMark/>
          </w:tcPr>
          <w:p w14:paraId="45651AAA" w14:textId="77777777" w:rsidR="00074750" w:rsidRPr="002C6829" w:rsidRDefault="00074750" w:rsidP="00074750">
            <w:pPr>
              <w:pStyle w:val="Tablebodycopy"/>
              <w:jc w:val="left"/>
            </w:pPr>
          </w:p>
        </w:tc>
        <w:tc>
          <w:tcPr>
            <w:tcW w:w="547" w:type="pct"/>
            <w:vAlign w:val="center"/>
            <w:hideMark/>
          </w:tcPr>
          <w:p w14:paraId="52BCC991" w14:textId="77777777" w:rsidR="00074750" w:rsidRPr="002C6829" w:rsidRDefault="00074750" w:rsidP="00074750">
            <w:pPr>
              <w:pStyle w:val="Tablebodycopy"/>
              <w:jc w:val="left"/>
            </w:pPr>
            <w:r w:rsidRPr="002C6829">
              <w:t>Mod CN</w:t>
            </w:r>
          </w:p>
        </w:tc>
        <w:tc>
          <w:tcPr>
            <w:tcW w:w="491" w:type="pct"/>
            <w:noWrap/>
            <w:vAlign w:val="center"/>
          </w:tcPr>
          <w:p w14:paraId="2F8DA967" w14:textId="77777777" w:rsidR="00074750" w:rsidRPr="002C6829" w:rsidRDefault="00074750" w:rsidP="00074750">
            <w:pPr>
              <w:pStyle w:val="Tablebodycopy"/>
              <w:jc w:val="center"/>
            </w:pPr>
            <w:r w:rsidRPr="002C6829">
              <w:t>9%</w:t>
            </w:r>
          </w:p>
        </w:tc>
        <w:tc>
          <w:tcPr>
            <w:tcW w:w="492" w:type="pct"/>
            <w:noWrap/>
            <w:vAlign w:val="center"/>
          </w:tcPr>
          <w:p w14:paraId="68A89335" w14:textId="77777777" w:rsidR="00074750" w:rsidRPr="002C6829" w:rsidRDefault="00074750" w:rsidP="00074750">
            <w:pPr>
              <w:pStyle w:val="Tablebodycopy"/>
              <w:jc w:val="center"/>
            </w:pPr>
            <w:r w:rsidRPr="002C6829">
              <w:t>2%</w:t>
            </w:r>
          </w:p>
        </w:tc>
        <w:tc>
          <w:tcPr>
            <w:tcW w:w="491" w:type="pct"/>
            <w:noWrap/>
            <w:vAlign w:val="center"/>
          </w:tcPr>
          <w:p w14:paraId="26243A56" w14:textId="77777777" w:rsidR="00074750" w:rsidRPr="002C6829" w:rsidRDefault="00074750" w:rsidP="00074750">
            <w:pPr>
              <w:pStyle w:val="Tablebodycopy"/>
              <w:jc w:val="center"/>
            </w:pPr>
            <w:r w:rsidRPr="002C6829">
              <w:t>4%</w:t>
            </w:r>
          </w:p>
        </w:tc>
        <w:tc>
          <w:tcPr>
            <w:tcW w:w="492" w:type="pct"/>
            <w:noWrap/>
            <w:vAlign w:val="center"/>
          </w:tcPr>
          <w:p w14:paraId="56DEC62A" w14:textId="77777777" w:rsidR="00074750" w:rsidRPr="002C6829" w:rsidRDefault="00074750" w:rsidP="00074750">
            <w:pPr>
              <w:pStyle w:val="Tablebodycopy"/>
              <w:jc w:val="center"/>
            </w:pPr>
            <w:r w:rsidRPr="002C6829">
              <w:t>23%</w:t>
            </w:r>
          </w:p>
        </w:tc>
        <w:tc>
          <w:tcPr>
            <w:tcW w:w="492" w:type="pct"/>
            <w:noWrap/>
            <w:vAlign w:val="center"/>
          </w:tcPr>
          <w:p w14:paraId="3B6519B1" w14:textId="77777777" w:rsidR="00074750" w:rsidRPr="002C6829" w:rsidRDefault="00074750" w:rsidP="00074750">
            <w:pPr>
              <w:pStyle w:val="Tablebodycopy"/>
              <w:jc w:val="center"/>
            </w:pPr>
            <w:r w:rsidRPr="002C6829">
              <w:t>24%</w:t>
            </w:r>
          </w:p>
        </w:tc>
        <w:tc>
          <w:tcPr>
            <w:tcW w:w="535" w:type="pct"/>
            <w:noWrap/>
            <w:vAlign w:val="center"/>
          </w:tcPr>
          <w:p w14:paraId="30976C60" w14:textId="77777777" w:rsidR="00074750" w:rsidRPr="002C6829" w:rsidRDefault="00074750" w:rsidP="00074750">
            <w:pPr>
              <w:pStyle w:val="Tablebodycopy"/>
              <w:jc w:val="center"/>
            </w:pPr>
            <w:r w:rsidRPr="002C6829">
              <w:t>17%</w:t>
            </w:r>
          </w:p>
        </w:tc>
        <w:tc>
          <w:tcPr>
            <w:tcW w:w="492" w:type="pct"/>
            <w:noWrap/>
            <w:vAlign w:val="center"/>
          </w:tcPr>
          <w:p w14:paraId="3C2566E2" w14:textId="77777777" w:rsidR="00074750" w:rsidRPr="002C6829" w:rsidRDefault="00074750" w:rsidP="00074750">
            <w:pPr>
              <w:pStyle w:val="Tablebodycopy"/>
              <w:jc w:val="center"/>
            </w:pPr>
            <w:r w:rsidRPr="002C6829">
              <w:t>20%</w:t>
            </w:r>
          </w:p>
        </w:tc>
      </w:tr>
      <w:tr w:rsidR="00074750" w:rsidRPr="002C6829" w14:paraId="285CB0AF" w14:textId="77777777" w:rsidTr="00074750">
        <w:trPr>
          <w:trHeight w:val="340"/>
        </w:trPr>
        <w:tc>
          <w:tcPr>
            <w:tcW w:w="967" w:type="pct"/>
            <w:vMerge/>
            <w:vAlign w:val="center"/>
            <w:hideMark/>
          </w:tcPr>
          <w:p w14:paraId="5771FD94" w14:textId="77777777" w:rsidR="00074750" w:rsidRPr="002C6829" w:rsidRDefault="00074750" w:rsidP="00074750">
            <w:pPr>
              <w:pStyle w:val="Tablebodycopy"/>
              <w:jc w:val="left"/>
            </w:pPr>
          </w:p>
        </w:tc>
        <w:tc>
          <w:tcPr>
            <w:tcW w:w="547" w:type="pct"/>
            <w:vAlign w:val="center"/>
            <w:hideMark/>
          </w:tcPr>
          <w:p w14:paraId="4B19FEEB" w14:textId="77777777" w:rsidR="00074750" w:rsidRPr="002C6829" w:rsidRDefault="00074750" w:rsidP="00074750">
            <w:pPr>
              <w:pStyle w:val="Tablebodycopy"/>
              <w:jc w:val="left"/>
            </w:pPr>
            <w:r w:rsidRPr="002C6829">
              <w:t>Low CN</w:t>
            </w:r>
          </w:p>
        </w:tc>
        <w:tc>
          <w:tcPr>
            <w:tcW w:w="491" w:type="pct"/>
            <w:noWrap/>
            <w:vAlign w:val="center"/>
          </w:tcPr>
          <w:p w14:paraId="3F555A48" w14:textId="77777777" w:rsidR="00074750" w:rsidRPr="002C6829" w:rsidRDefault="00074750" w:rsidP="00074750">
            <w:pPr>
              <w:pStyle w:val="Tablebodycopy"/>
              <w:jc w:val="center"/>
            </w:pPr>
            <w:r w:rsidRPr="002C6829">
              <w:t>24%</w:t>
            </w:r>
          </w:p>
        </w:tc>
        <w:tc>
          <w:tcPr>
            <w:tcW w:w="492" w:type="pct"/>
            <w:noWrap/>
            <w:vAlign w:val="center"/>
          </w:tcPr>
          <w:p w14:paraId="48755EFD" w14:textId="77777777" w:rsidR="00074750" w:rsidRPr="002C6829" w:rsidRDefault="00074750" w:rsidP="00074750">
            <w:pPr>
              <w:pStyle w:val="Tablebodycopy"/>
              <w:jc w:val="center"/>
            </w:pPr>
            <w:r w:rsidRPr="002C6829">
              <w:t>7%</w:t>
            </w:r>
          </w:p>
        </w:tc>
        <w:tc>
          <w:tcPr>
            <w:tcW w:w="491" w:type="pct"/>
            <w:noWrap/>
            <w:vAlign w:val="center"/>
          </w:tcPr>
          <w:p w14:paraId="59C9D9CA" w14:textId="77777777" w:rsidR="00074750" w:rsidRPr="002C6829" w:rsidRDefault="00074750" w:rsidP="00074750">
            <w:pPr>
              <w:pStyle w:val="Tablebodycopy"/>
              <w:jc w:val="center"/>
            </w:pPr>
            <w:r w:rsidRPr="002C6829">
              <w:t>5%</w:t>
            </w:r>
          </w:p>
        </w:tc>
        <w:tc>
          <w:tcPr>
            <w:tcW w:w="492" w:type="pct"/>
            <w:noWrap/>
            <w:vAlign w:val="center"/>
          </w:tcPr>
          <w:p w14:paraId="2FB4F7F8" w14:textId="77777777" w:rsidR="00074750" w:rsidRPr="002C6829" w:rsidRDefault="00074750" w:rsidP="00074750">
            <w:pPr>
              <w:pStyle w:val="Tablebodycopy"/>
              <w:jc w:val="center"/>
            </w:pPr>
            <w:r w:rsidRPr="002C6829">
              <w:t>28%</w:t>
            </w:r>
          </w:p>
        </w:tc>
        <w:tc>
          <w:tcPr>
            <w:tcW w:w="492" w:type="pct"/>
            <w:noWrap/>
            <w:vAlign w:val="center"/>
          </w:tcPr>
          <w:p w14:paraId="4C99B9EA" w14:textId="77777777" w:rsidR="00074750" w:rsidRPr="002C6829" w:rsidRDefault="00074750" w:rsidP="00074750">
            <w:pPr>
              <w:pStyle w:val="Tablebodycopy"/>
              <w:jc w:val="center"/>
            </w:pPr>
            <w:r w:rsidRPr="002C6829">
              <w:t>17%</w:t>
            </w:r>
          </w:p>
        </w:tc>
        <w:tc>
          <w:tcPr>
            <w:tcW w:w="535" w:type="pct"/>
            <w:noWrap/>
            <w:vAlign w:val="center"/>
          </w:tcPr>
          <w:p w14:paraId="407E1129" w14:textId="77777777" w:rsidR="00074750" w:rsidRPr="002C6829" w:rsidRDefault="00074750" w:rsidP="00074750">
            <w:pPr>
              <w:pStyle w:val="Tablebodycopy"/>
              <w:jc w:val="center"/>
            </w:pPr>
            <w:r w:rsidRPr="002C6829">
              <w:t>7%</w:t>
            </w:r>
          </w:p>
        </w:tc>
        <w:tc>
          <w:tcPr>
            <w:tcW w:w="492" w:type="pct"/>
            <w:noWrap/>
            <w:vAlign w:val="center"/>
          </w:tcPr>
          <w:p w14:paraId="3F6532DA" w14:textId="77777777" w:rsidR="00074750" w:rsidRPr="002C6829" w:rsidRDefault="00074750" w:rsidP="00074750">
            <w:pPr>
              <w:pStyle w:val="Tablebodycopy"/>
              <w:jc w:val="center"/>
            </w:pPr>
            <w:r w:rsidRPr="002C6829">
              <w:t>11%</w:t>
            </w:r>
          </w:p>
        </w:tc>
      </w:tr>
      <w:tr w:rsidR="00074750" w:rsidRPr="002C6829" w14:paraId="12708CF3" w14:textId="77777777" w:rsidTr="00074750">
        <w:trPr>
          <w:trHeight w:val="340"/>
        </w:trPr>
        <w:tc>
          <w:tcPr>
            <w:tcW w:w="967" w:type="pct"/>
            <w:vMerge w:val="restart"/>
            <w:vAlign w:val="center"/>
            <w:hideMark/>
          </w:tcPr>
          <w:p w14:paraId="06F2FB1A" w14:textId="77777777" w:rsidR="00074750" w:rsidRPr="002C6829" w:rsidRDefault="00074750" w:rsidP="00074750">
            <w:pPr>
              <w:pStyle w:val="Tablebodycopy"/>
              <w:jc w:val="left"/>
            </w:pPr>
            <w:r w:rsidRPr="002C6829">
              <w:t>PEBLIKE_5. Use public transport rather than driving</w:t>
            </w:r>
          </w:p>
        </w:tc>
        <w:tc>
          <w:tcPr>
            <w:tcW w:w="547" w:type="pct"/>
            <w:vAlign w:val="center"/>
            <w:hideMark/>
          </w:tcPr>
          <w:p w14:paraId="3297B989" w14:textId="77777777" w:rsidR="00074750" w:rsidRPr="002C6829" w:rsidRDefault="00074750" w:rsidP="00074750">
            <w:pPr>
              <w:pStyle w:val="Tablebodycopy"/>
              <w:jc w:val="left"/>
            </w:pPr>
            <w:r w:rsidRPr="002C6829">
              <w:t>High CN</w:t>
            </w:r>
          </w:p>
        </w:tc>
        <w:tc>
          <w:tcPr>
            <w:tcW w:w="491" w:type="pct"/>
            <w:noWrap/>
            <w:vAlign w:val="center"/>
          </w:tcPr>
          <w:p w14:paraId="01B5933E" w14:textId="77777777" w:rsidR="00074750" w:rsidRPr="002C6829" w:rsidRDefault="00074750" w:rsidP="00074750">
            <w:pPr>
              <w:pStyle w:val="Tablebodycopy"/>
              <w:jc w:val="center"/>
            </w:pPr>
            <w:r w:rsidRPr="002C6829">
              <w:t>9%</w:t>
            </w:r>
          </w:p>
        </w:tc>
        <w:tc>
          <w:tcPr>
            <w:tcW w:w="492" w:type="pct"/>
            <w:noWrap/>
            <w:vAlign w:val="center"/>
          </w:tcPr>
          <w:p w14:paraId="2DDE562A" w14:textId="77777777" w:rsidR="00074750" w:rsidRPr="002C6829" w:rsidRDefault="00074750" w:rsidP="00074750">
            <w:pPr>
              <w:pStyle w:val="Tablebodycopy"/>
              <w:jc w:val="center"/>
            </w:pPr>
            <w:r w:rsidRPr="002C6829">
              <w:t>4%</w:t>
            </w:r>
          </w:p>
        </w:tc>
        <w:tc>
          <w:tcPr>
            <w:tcW w:w="491" w:type="pct"/>
            <w:noWrap/>
            <w:vAlign w:val="center"/>
          </w:tcPr>
          <w:p w14:paraId="459C5C48" w14:textId="77777777" w:rsidR="00074750" w:rsidRPr="002C6829" w:rsidRDefault="00074750" w:rsidP="00074750">
            <w:pPr>
              <w:pStyle w:val="Tablebodycopy"/>
              <w:jc w:val="center"/>
            </w:pPr>
            <w:r w:rsidRPr="002C6829">
              <w:t>4%</w:t>
            </w:r>
          </w:p>
        </w:tc>
        <w:tc>
          <w:tcPr>
            <w:tcW w:w="492" w:type="pct"/>
            <w:noWrap/>
            <w:vAlign w:val="center"/>
          </w:tcPr>
          <w:p w14:paraId="1A8D0A87" w14:textId="77777777" w:rsidR="00074750" w:rsidRPr="002C6829" w:rsidRDefault="00074750" w:rsidP="00074750">
            <w:pPr>
              <w:pStyle w:val="Tablebodycopy"/>
              <w:jc w:val="center"/>
            </w:pPr>
            <w:r w:rsidRPr="002C6829">
              <w:t>14%</w:t>
            </w:r>
          </w:p>
        </w:tc>
        <w:tc>
          <w:tcPr>
            <w:tcW w:w="492" w:type="pct"/>
            <w:noWrap/>
            <w:vAlign w:val="center"/>
          </w:tcPr>
          <w:p w14:paraId="2FD9A4C0" w14:textId="77777777" w:rsidR="00074750" w:rsidRPr="002C6829" w:rsidRDefault="00074750" w:rsidP="00074750">
            <w:pPr>
              <w:pStyle w:val="Tablebodycopy"/>
              <w:jc w:val="center"/>
            </w:pPr>
            <w:r w:rsidRPr="002C6829">
              <w:t>17%</w:t>
            </w:r>
          </w:p>
        </w:tc>
        <w:tc>
          <w:tcPr>
            <w:tcW w:w="535" w:type="pct"/>
            <w:noWrap/>
            <w:vAlign w:val="center"/>
          </w:tcPr>
          <w:p w14:paraId="4B922D12" w14:textId="77777777" w:rsidR="00074750" w:rsidRPr="002C6829" w:rsidRDefault="00074750" w:rsidP="00074750">
            <w:pPr>
              <w:pStyle w:val="Tablebodycopy"/>
              <w:jc w:val="center"/>
            </w:pPr>
            <w:r w:rsidRPr="002C6829">
              <w:t>13%</w:t>
            </w:r>
          </w:p>
        </w:tc>
        <w:tc>
          <w:tcPr>
            <w:tcW w:w="492" w:type="pct"/>
            <w:noWrap/>
            <w:vAlign w:val="center"/>
          </w:tcPr>
          <w:p w14:paraId="41D7E4C7" w14:textId="77777777" w:rsidR="00074750" w:rsidRPr="002C6829" w:rsidRDefault="00074750" w:rsidP="00074750">
            <w:pPr>
              <w:pStyle w:val="Tablebodycopy"/>
              <w:jc w:val="center"/>
            </w:pPr>
            <w:r w:rsidRPr="002C6829">
              <w:t>39%</w:t>
            </w:r>
          </w:p>
        </w:tc>
      </w:tr>
      <w:tr w:rsidR="00074750" w:rsidRPr="002C6829" w14:paraId="1873AF0D" w14:textId="77777777" w:rsidTr="00074750">
        <w:trPr>
          <w:trHeight w:val="340"/>
        </w:trPr>
        <w:tc>
          <w:tcPr>
            <w:tcW w:w="967" w:type="pct"/>
            <w:vMerge/>
            <w:vAlign w:val="center"/>
            <w:hideMark/>
          </w:tcPr>
          <w:p w14:paraId="02DBF3EA" w14:textId="77777777" w:rsidR="00074750" w:rsidRPr="002C6829" w:rsidRDefault="00074750" w:rsidP="00074750">
            <w:pPr>
              <w:pStyle w:val="Tablebodycopy"/>
              <w:jc w:val="left"/>
            </w:pPr>
          </w:p>
        </w:tc>
        <w:tc>
          <w:tcPr>
            <w:tcW w:w="547" w:type="pct"/>
            <w:vAlign w:val="center"/>
            <w:hideMark/>
          </w:tcPr>
          <w:p w14:paraId="4B28FCDF" w14:textId="77777777" w:rsidR="00074750" w:rsidRPr="002C6829" w:rsidRDefault="00074750" w:rsidP="00074750">
            <w:pPr>
              <w:pStyle w:val="Tablebodycopy"/>
              <w:jc w:val="left"/>
            </w:pPr>
            <w:r w:rsidRPr="002C6829">
              <w:t>Mod CN</w:t>
            </w:r>
          </w:p>
        </w:tc>
        <w:tc>
          <w:tcPr>
            <w:tcW w:w="491" w:type="pct"/>
            <w:noWrap/>
            <w:vAlign w:val="center"/>
          </w:tcPr>
          <w:p w14:paraId="7E79DEF0" w14:textId="77777777" w:rsidR="00074750" w:rsidRPr="002C6829" w:rsidRDefault="00074750" w:rsidP="00074750">
            <w:pPr>
              <w:pStyle w:val="Tablebodycopy"/>
              <w:jc w:val="center"/>
            </w:pPr>
            <w:r w:rsidRPr="002C6829">
              <w:t>7%</w:t>
            </w:r>
          </w:p>
        </w:tc>
        <w:tc>
          <w:tcPr>
            <w:tcW w:w="492" w:type="pct"/>
            <w:noWrap/>
            <w:vAlign w:val="center"/>
          </w:tcPr>
          <w:p w14:paraId="246A8B8F" w14:textId="77777777" w:rsidR="00074750" w:rsidRPr="002C6829" w:rsidRDefault="00074750" w:rsidP="00074750">
            <w:pPr>
              <w:pStyle w:val="Tablebodycopy"/>
              <w:jc w:val="center"/>
            </w:pPr>
            <w:r w:rsidRPr="002C6829">
              <w:t>5%</w:t>
            </w:r>
          </w:p>
        </w:tc>
        <w:tc>
          <w:tcPr>
            <w:tcW w:w="491" w:type="pct"/>
            <w:noWrap/>
            <w:vAlign w:val="center"/>
          </w:tcPr>
          <w:p w14:paraId="2678B5DB" w14:textId="77777777" w:rsidR="00074750" w:rsidRPr="002C6829" w:rsidRDefault="00074750" w:rsidP="00074750">
            <w:pPr>
              <w:pStyle w:val="Tablebodycopy"/>
              <w:jc w:val="center"/>
            </w:pPr>
            <w:r w:rsidRPr="002C6829">
              <w:t>5%</w:t>
            </w:r>
          </w:p>
        </w:tc>
        <w:tc>
          <w:tcPr>
            <w:tcW w:w="492" w:type="pct"/>
            <w:noWrap/>
            <w:vAlign w:val="center"/>
          </w:tcPr>
          <w:p w14:paraId="7FE56247" w14:textId="77777777" w:rsidR="00074750" w:rsidRPr="002C6829" w:rsidRDefault="00074750" w:rsidP="00074750">
            <w:pPr>
              <w:pStyle w:val="Tablebodycopy"/>
              <w:jc w:val="center"/>
            </w:pPr>
            <w:r w:rsidRPr="002C6829">
              <w:t>15%</w:t>
            </w:r>
          </w:p>
        </w:tc>
        <w:tc>
          <w:tcPr>
            <w:tcW w:w="492" w:type="pct"/>
            <w:noWrap/>
            <w:vAlign w:val="center"/>
          </w:tcPr>
          <w:p w14:paraId="1DF84830" w14:textId="77777777" w:rsidR="00074750" w:rsidRPr="002C6829" w:rsidRDefault="00074750" w:rsidP="00074750">
            <w:pPr>
              <w:pStyle w:val="Tablebodycopy"/>
              <w:jc w:val="center"/>
            </w:pPr>
            <w:r w:rsidRPr="002C6829">
              <w:t>21%</w:t>
            </w:r>
          </w:p>
        </w:tc>
        <w:tc>
          <w:tcPr>
            <w:tcW w:w="535" w:type="pct"/>
            <w:noWrap/>
            <w:vAlign w:val="center"/>
          </w:tcPr>
          <w:p w14:paraId="58F61FCB" w14:textId="77777777" w:rsidR="00074750" w:rsidRPr="002C6829" w:rsidRDefault="00074750" w:rsidP="00074750">
            <w:pPr>
              <w:pStyle w:val="Tablebodycopy"/>
              <w:jc w:val="center"/>
            </w:pPr>
            <w:r w:rsidRPr="002C6829">
              <w:t>16%</w:t>
            </w:r>
          </w:p>
        </w:tc>
        <w:tc>
          <w:tcPr>
            <w:tcW w:w="492" w:type="pct"/>
            <w:noWrap/>
            <w:vAlign w:val="center"/>
          </w:tcPr>
          <w:p w14:paraId="752E9E16" w14:textId="77777777" w:rsidR="00074750" w:rsidRPr="002C6829" w:rsidRDefault="00074750" w:rsidP="00074750">
            <w:pPr>
              <w:pStyle w:val="Tablebodycopy"/>
              <w:jc w:val="center"/>
            </w:pPr>
            <w:r w:rsidRPr="002C6829">
              <w:t>31%</w:t>
            </w:r>
          </w:p>
        </w:tc>
      </w:tr>
      <w:tr w:rsidR="00074750" w:rsidRPr="002C6829" w14:paraId="775C098F" w14:textId="77777777" w:rsidTr="00074750">
        <w:trPr>
          <w:trHeight w:val="340"/>
        </w:trPr>
        <w:tc>
          <w:tcPr>
            <w:tcW w:w="967" w:type="pct"/>
            <w:vMerge/>
            <w:vAlign w:val="center"/>
            <w:hideMark/>
          </w:tcPr>
          <w:p w14:paraId="290F3F58" w14:textId="77777777" w:rsidR="00074750" w:rsidRPr="002C6829" w:rsidRDefault="00074750" w:rsidP="00074750">
            <w:pPr>
              <w:pStyle w:val="Tablebodycopy"/>
              <w:jc w:val="left"/>
            </w:pPr>
          </w:p>
        </w:tc>
        <w:tc>
          <w:tcPr>
            <w:tcW w:w="547" w:type="pct"/>
            <w:vAlign w:val="center"/>
            <w:hideMark/>
          </w:tcPr>
          <w:p w14:paraId="48FDE098" w14:textId="77777777" w:rsidR="00074750" w:rsidRPr="002C6829" w:rsidRDefault="00074750" w:rsidP="00074750">
            <w:pPr>
              <w:pStyle w:val="Tablebodycopy"/>
              <w:jc w:val="left"/>
            </w:pPr>
            <w:r w:rsidRPr="002C6829">
              <w:t>Low CN</w:t>
            </w:r>
          </w:p>
        </w:tc>
        <w:tc>
          <w:tcPr>
            <w:tcW w:w="491" w:type="pct"/>
            <w:noWrap/>
            <w:vAlign w:val="center"/>
          </w:tcPr>
          <w:p w14:paraId="4E9E07F3" w14:textId="77777777" w:rsidR="00074750" w:rsidRPr="002C6829" w:rsidRDefault="00074750" w:rsidP="00074750">
            <w:pPr>
              <w:pStyle w:val="Tablebodycopy"/>
              <w:jc w:val="center"/>
            </w:pPr>
            <w:r w:rsidRPr="002C6829">
              <w:t>15%</w:t>
            </w:r>
          </w:p>
        </w:tc>
        <w:tc>
          <w:tcPr>
            <w:tcW w:w="492" w:type="pct"/>
            <w:noWrap/>
            <w:vAlign w:val="center"/>
          </w:tcPr>
          <w:p w14:paraId="1FA3E23A" w14:textId="77777777" w:rsidR="00074750" w:rsidRPr="002C6829" w:rsidRDefault="00074750" w:rsidP="00074750">
            <w:pPr>
              <w:pStyle w:val="Tablebodycopy"/>
              <w:jc w:val="center"/>
            </w:pPr>
            <w:r w:rsidRPr="002C6829">
              <w:t>5%</w:t>
            </w:r>
          </w:p>
        </w:tc>
        <w:tc>
          <w:tcPr>
            <w:tcW w:w="491" w:type="pct"/>
            <w:noWrap/>
            <w:vAlign w:val="center"/>
          </w:tcPr>
          <w:p w14:paraId="6D2A8297" w14:textId="77777777" w:rsidR="00074750" w:rsidRPr="002C6829" w:rsidRDefault="00074750" w:rsidP="00074750">
            <w:pPr>
              <w:pStyle w:val="Tablebodycopy"/>
              <w:jc w:val="center"/>
            </w:pPr>
            <w:r w:rsidRPr="002C6829">
              <w:t>4%</w:t>
            </w:r>
          </w:p>
        </w:tc>
        <w:tc>
          <w:tcPr>
            <w:tcW w:w="492" w:type="pct"/>
            <w:noWrap/>
            <w:vAlign w:val="center"/>
          </w:tcPr>
          <w:p w14:paraId="12E0CB8D" w14:textId="77777777" w:rsidR="00074750" w:rsidRPr="002C6829" w:rsidRDefault="00074750" w:rsidP="00074750">
            <w:pPr>
              <w:pStyle w:val="Tablebodycopy"/>
              <w:jc w:val="center"/>
            </w:pPr>
            <w:r w:rsidRPr="002C6829">
              <w:t>18%</w:t>
            </w:r>
          </w:p>
        </w:tc>
        <w:tc>
          <w:tcPr>
            <w:tcW w:w="492" w:type="pct"/>
            <w:noWrap/>
            <w:vAlign w:val="center"/>
          </w:tcPr>
          <w:p w14:paraId="54ED9AE4" w14:textId="77777777" w:rsidR="00074750" w:rsidRPr="002C6829" w:rsidRDefault="00074750" w:rsidP="00074750">
            <w:pPr>
              <w:pStyle w:val="Tablebodycopy"/>
              <w:jc w:val="center"/>
            </w:pPr>
            <w:r w:rsidRPr="002C6829">
              <w:t>18%</w:t>
            </w:r>
          </w:p>
        </w:tc>
        <w:tc>
          <w:tcPr>
            <w:tcW w:w="535" w:type="pct"/>
            <w:noWrap/>
            <w:vAlign w:val="center"/>
          </w:tcPr>
          <w:p w14:paraId="3A5BFF49" w14:textId="77777777" w:rsidR="00074750" w:rsidRPr="002C6829" w:rsidRDefault="00074750" w:rsidP="00074750">
            <w:pPr>
              <w:pStyle w:val="Tablebodycopy"/>
              <w:jc w:val="center"/>
            </w:pPr>
            <w:r w:rsidRPr="002C6829">
              <w:t>11%</w:t>
            </w:r>
          </w:p>
        </w:tc>
        <w:tc>
          <w:tcPr>
            <w:tcW w:w="492" w:type="pct"/>
            <w:noWrap/>
            <w:vAlign w:val="center"/>
          </w:tcPr>
          <w:p w14:paraId="765D60EB" w14:textId="77777777" w:rsidR="00074750" w:rsidRPr="002C6829" w:rsidRDefault="00074750" w:rsidP="00074750">
            <w:pPr>
              <w:pStyle w:val="Tablebodycopy"/>
              <w:jc w:val="center"/>
            </w:pPr>
            <w:r w:rsidRPr="002C6829">
              <w:t>28%</w:t>
            </w:r>
          </w:p>
        </w:tc>
      </w:tr>
      <w:tr w:rsidR="00074750" w:rsidRPr="002C6829" w14:paraId="3F62315E" w14:textId="77777777" w:rsidTr="00074750">
        <w:trPr>
          <w:trHeight w:val="340"/>
        </w:trPr>
        <w:tc>
          <w:tcPr>
            <w:tcW w:w="967" w:type="pct"/>
            <w:vMerge w:val="restart"/>
            <w:vAlign w:val="center"/>
            <w:hideMark/>
          </w:tcPr>
          <w:p w14:paraId="20E7AC43" w14:textId="77777777" w:rsidR="00074750" w:rsidRPr="002C6829" w:rsidRDefault="00074750" w:rsidP="00074750">
            <w:pPr>
              <w:pStyle w:val="Tablebodycopy"/>
              <w:jc w:val="left"/>
            </w:pPr>
            <w:r w:rsidRPr="002C6829">
              <w:t>PEBLIKE_6. Volunteer time for activities that take care of the environment</w:t>
            </w:r>
          </w:p>
        </w:tc>
        <w:tc>
          <w:tcPr>
            <w:tcW w:w="547" w:type="pct"/>
            <w:vAlign w:val="center"/>
            <w:hideMark/>
          </w:tcPr>
          <w:p w14:paraId="72C83CCF" w14:textId="77777777" w:rsidR="00074750" w:rsidRPr="002C6829" w:rsidRDefault="00074750" w:rsidP="00074750">
            <w:pPr>
              <w:pStyle w:val="Tablebodycopy"/>
              <w:jc w:val="left"/>
            </w:pPr>
            <w:r w:rsidRPr="002C6829">
              <w:t>High CN</w:t>
            </w:r>
          </w:p>
        </w:tc>
        <w:tc>
          <w:tcPr>
            <w:tcW w:w="491" w:type="pct"/>
            <w:noWrap/>
            <w:vAlign w:val="center"/>
          </w:tcPr>
          <w:p w14:paraId="06D1D36E" w14:textId="77777777" w:rsidR="00074750" w:rsidRPr="002C6829" w:rsidRDefault="00074750" w:rsidP="00074750">
            <w:pPr>
              <w:pStyle w:val="Tablebodycopy"/>
              <w:jc w:val="center"/>
            </w:pPr>
            <w:r w:rsidRPr="002C6829">
              <w:t>15%</w:t>
            </w:r>
          </w:p>
        </w:tc>
        <w:tc>
          <w:tcPr>
            <w:tcW w:w="492" w:type="pct"/>
            <w:noWrap/>
            <w:vAlign w:val="center"/>
          </w:tcPr>
          <w:p w14:paraId="3AA8CAC0" w14:textId="77777777" w:rsidR="00074750" w:rsidRPr="002C6829" w:rsidRDefault="00074750" w:rsidP="00074750">
            <w:pPr>
              <w:pStyle w:val="Tablebodycopy"/>
              <w:jc w:val="center"/>
            </w:pPr>
            <w:r w:rsidRPr="002C6829">
              <w:t>8%</w:t>
            </w:r>
          </w:p>
        </w:tc>
        <w:tc>
          <w:tcPr>
            <w:tcW w:w="491" w:type="pct"/>
            <w:noWrap/>
            <w:vAlign w:val="center"/>
          </w:tcPr>
          <w:p w14:paraId="7876EC88" w14:textId="77777777" w:rsidR="00074750" w:rsidRPr="002C6829" w:rsidRDefault="00074750" w:rsidP="00074750">
            <w:pPr>
              <w:pStyle w:val="Tablebodycopy"/>
              <w:jc w:val="center"/>
            </w:pPr>
            <w:r w:rsidRPr="002C6829">
              <w:t>7%</w:t>
            </w:r>
          </w:p>
        </w:tc>
        <w:tc>
          <w:tcPr>
            <w:tcW w:w="492" w:type="pct"/>
            <w:noWrap/>
            <w:vAlign w:val="center"/>
          </w:tcPr>
          <w:p w14:paraId="055D13DF" w14:textId="77777777" w:rsidR="00074750" w:rsidRPr="002C6829" w:rsidRDefault="00074750" w:rsidP="00074750">
            <w:pPr>
              <w:pStyle w:val="Tablebodycopy"/>
              <w:jc w:val="center"/>
            </w:pPr>
            <w:r w:rsidRPr="002C6829">
              <w:t>26%</w:t>
            </w:r>
          </w:p>
        </w:tc>
        <w:tc>
          <w:tcPr>
            <w:tcW w:w="492" w:type="pct"/>
            <w:noWrap/>
            <w:vAlign w:val="center"/>
          </w:tcPr>
          <w:p w14:paraId="5ED00C3B" w14:textId="77777777" w:rsidR="00074750" w:rsidRPr="002C6829" w:rsidRDefault="00074750" w:rsidP="00074750">
            <w:pPr>
              <w:pStyle w:val="Tablebodycopy"/>
              <w:jc w:val="center"/>
            </w:pPr>
            <w:r w:rsidRPr="002C6829">
              <w:t>22%</w:t>
            </w:r>
          </w:p>
        </w:tc>
        <w:tc>
          <w:tcPr>
            <w:tcW w:w="535" w:type="pct"/>
            <w:noWrap/>
            <w:vAlign w:val="center"/>
          </w:tcPr>
          <w:p w14:paraId="6E721271" w14:textId="77777777" w:rsidR="00074750" w:rsidRPr="002C6829" w:rsidRDefault="00074750" w:rsidP="00074750">
            <w:pPr>
              <w:pStyle w:val="Tablebodycopy"/>
              <w:jc w:val="center"/>
            </w:pPr>
            <w:r w:rsidRPr="002C6829">
              <w:t>10%</w:t>
            </w:r>
          </w:p>
        </w:tc>
        <w:tc>
          <w:tcPr>
            <w:tcW w:w="492" w:type="pct"/>
            <w:noWrap/>
            <w:vAlign w:val="center"/>
          </w:tcPr>
          <w:p w14:paraId="293A5F2E" w14:textId="77777777" w:rsidR="00074750" w:rsidRPr="002C6829" w:rsidRDefault="00074750" w:rsidP="00074750">
            <w:pPr>
              <w:pStyle w:val="Tablebodycopy"/>
              <w:jc w:val="center"/>
            </w:pPr>
            <w:r w:rsidRPr="002C6829">
              <w:t>12%</w:t>
            </w:r>
          </w:p>
        </w:tc>
      </w:tr>
      <w:tr w:rsidR="00074750" w:rsidRPr="002C6829" w14:paraId="4016627B" w14:textId="77777777" w:rsidTr="00074750">
        <w:trPr>
          <w:trHeight w:val="340"/>
        </w:trPr>
        <w:tc>
          <w:tcPr>
            <w:tcW w:w="967" w:type="pct"/>
            <w:vMerge/>
            <w:vAlign w:val="center"/>
            <w:hideMark/>
          </w:tcPr>
          <w:p w14:paraId="350CABD4" w14:textId="77777777" w:rsidR="00074750" w:rsidRPr="002C6829" w:rsidRDefault="00074750" w:rsidP="00074750">
            <w:pPr>
              <w:pStyle w:val="Tablebodycopy"/>
              <w:jc w:val="left"/>
            </w:pPr>
          </w:p>
        </w:tc>
        <w:tc>
          <w:tcPr>
            <w:tcW w:w="547" w:type="pct"/>
            <w:vAlign w:val="center"/>
            <w:hideMark/>
          </w:tcPr>
          <w:p w14:paraId="4228C533" w14:textId="77777777" w:rsidR="00074750" w:rsidRPr="002C6829" w:rsidRDefault="00074750" w:rsidP="00074750">
            <w:pPr>
              <w:pStyle w:val="Tablebodycopy"/>
              <w:jc w:val="left"/>
            </w:pPr>
            <w:r w:rsidRPr="002C6829">
              <w:t>Mod CN</w:t>
            </w:r>
          </w:p>
        </w:tc>
        <w:tc>
          <w:tcPr>
            <w:tcW w:w="491" w:type="pct"/>
            <w:noWrap/>
            <w:vAlign w:val="center"/>
          </w:tcPr>
          <w:p w14:paraId="3121FF8F" w14:textId="77777777" w:rsidR="00074750" w:rsidRPr="002C6829" w:rsidRDefault="00074750" w:rsidP="00074750">
            <w:pPr>
              <w:pStyle w:val="Tablebodycopy"/>
              <w:jc w:val="center"/>
            </w:pPr>
            <w:r w:rsidRPr="002C6829">
              <w:t>21%</w:t>
            </w:r>
          </w:p>
        </w:tc>
        <w:tc>
          <w:tcPr>
            <w:tcW w:w="492" w:type="pct"/>
            <w:noWrap/>
            <w:vAlign w:val="center"/>
          </w:tcPr>
          <w:p w14:paraId="0055D61D" w14:textId="77777777" w:rsidR="00074750" w:rsidRPr="002C6829" w:rsidRDefault="00074750" w:rsidP="00074750">
            <w:pPr>
              <w:pStyle w:val="Tablebodycopy"/>
              <w:jc w:val="center"/>
            </w:pPr>
            <w:r w:rsidRPr="002C6829">
              <w:t>13%</w:t>
            </w:r>
          </w:p>
        </w:tc>
        <w:tc>
          <w:tcPr>
            <w:tcW w:w="491" w:type="pct"/>
            <w:noWrap/>
            <w:vAlign w:val="center"/>
          </w:tcPr>
          <w:p w14:paraId="7803BCBF" w14:textId="77777777" w:rsidR="00074750" w:rsidRPr="002C6829" w:rsidRDefault="00074750" w:rsidP="00074750">
            <w:pPr>
              <w:pStyle w:val="Tablebodycopy"/>
              <w:jc w:val="center"/>
            </w:pPr>
            <w:r w:rsidRPr="002C6829">
              <w:t>12%</w:t>
            </w:r>
          </w:p>
        </w:tc>
        <w:tc>
          <w:tcPr>
            <w:tcW w:w="492" w:type="pct"/>
            <w:noWrap/>
            <w:vAlign w:val="center"/>
          </w:tcPr>
          <w:p w14:paraId="426CDDA7" w14:textId="77777777" w:rsidR="00074750" w:rsidRPr="002C6829" w:rsidRDefault="00074750" w:rsidP="00074750">
            <w:pPr>
              <w:pStyle w:val="Tablebodycopy"/>
              <w:jc w:val="center"/>
            </w:pPr>
            <w:r w:rsidRPr="002C6829">
              <w:t>27%</w:t>
            </w:r>
          </w:p>
        </w:tc>
        <w:tc>
          <w:tcPr>
            <w:tcW w:w="492" w:type="pct"/>
            <w:noWrap/>
            <w:vAlign w:val="center"/>
          </w:tcPr>
          <w:p w14:paraId="6580380B" w14:textId="77777777" w:rsidR="00074750" w:rsidRPr="002C6829" w:rsidRDefault="00074750" w:rsidP="00074750">
            <w:pPr>
              <w:pStyle w:val="Tablebodycopy"/>
              <w:jc w:val="center"/>
            </w:pPr>
            <w:r w:rsidRPr="002C6829">
              <w:t>19%</w:t>
            </w:r>
          </w:p>
        </w:tc>
        <w:tc>
          <w:tcPr>
            <w:tcW w:w="535" w:type="pct"/>
            <w:noWrap/>
            <w:vAlign w:val="center"/>
          </w:tcPr>
          <w:p w14:paraId="02F2D8D0" w14:textId="77777777" w:rsidR="00074750" w:rsidRPr="002C6829" w:rsidRDefault="00074750" w:rsidP="00074750">
            <w:pPr>
              <w:pStyle w:val="Tablebodycopy"/>
              <w:jc w:val="center"/>
            </w:pPr>
            <w:r w:rsidRPr="002C6829">
              <w:t>5%</w:t>
            </w:r>
          </w:p>
        </w:tc>
        <w:tc>
          <w:tcPr>
            <w:tcW w:w="492" w:type="pct"/>
            <w:noWrap/>
            <w:vAlign w:val="center"/>
          </w:tcPr>
          <w:p w14:paraId="39745CBC" w14:textId="77777777" w:rsidR="00074750" w:rsidRPr="002C6829" w:rsidRDefault="00074750" w:rsidP="00074750">
            <w:pPr>
              <w:pStyle w:val="Tablebodycopy"/>
              <w:jc w:val="center"/>
            </w:pPr>
            <w:r w:rsidRPr="002C6829">
              <w:t>3%</w:t>
            </w:r>
          </w:p>
        </w:tc>
      </w:tr>
      <w:tr w:rsidR="00074750" w:rsidRPr="002C6829" w14:paraId="40EE3010" w14:textId="77777777" w:rsidTr="00074750">
        <w:trPr>
          <w:trHeight w:val="340"/>
        </w:trPr>
        <w:tc>
          <w:tcPr>
            <w:tcW w:w="967" w:type="pct"/>
            <w:vMerge/>
            <w:vAlign w:val="center"/>
            <w:hideMark/>
          </w:tcPr>
          <w:p w14:paraId="35CCCC6B" w14:textId="77777777" w:rsidR="00074750" w:rsidRPr="002C6829" w:rsidRDefault="00074750" w:rsidP="00074750">
            <w:pPr>
              <w:pStyle w:val="Tablebodycopy"/>
              <w:jc w:val="left"/>
            </w:pPr>
          </w:p>
        </w:tc>
        <w:tc>
          <w:tcPr>
            <w:tcW w:w="547" w:type="pct"/>
            <w:vAlign w:val="center"/>
            <w:hideMark/>
          </w:tcPr>
          <w:p w14:paraId="0CCB0682" w14:textId="77777777" w:rsidR="00074750" w:rsidRPr="002C6829" w:rsidRDefault="00074750" w:rsidP="00074750">
            <w:pPr>
              <w:pStyle w:val="Tablebodycopy"/>
              <w:jc w:val="left"/>
            </w:pPr>
            <w:r w:rsidRPr="002C6829">
              <w:t>Low CN</w:t>
            </w:r>
          </w:p>
        </w:tc>
        <w:tc>
          <w:tcPr>
            <w:tcW w:w="491" w:type="pct"/>
            <w:noWrap/>
            <w:vAlign w:val="center"/>
          </w:tcPr>
          <w:p w14:paraId="63C55056" w14:textId="77777777" w:rsidR="00074750" w:rsidRPr="002C6829" w:rsidRDefault="00074750" w:rsidP="00074750">
            <w:pPr>
              <w:pStyle w:val="Tablebodycopy"/>
              <w:jc w:val="center"/>
            </w:pPr>
            <w:r w:rsidRPr="002C6829">
              <w:t>46%</w:t>
            </w:r>
          </w:p>
        </w:tc>
        <w:tc>
          <w:tcPr>
            <w:tcW w:w="492" w:type="pct"/>
            <w:noWrap/>
            <w:vAlign w:val="center"/>
          </w:tcPr>
          <w:p w14:paraId="23A7EC67" w14:textId="77777777" w:rsidR="00074750" w:rsidRPr="002C6829" w:rsidRDefault="00074750" w:rsidP="00074750">
            <w:pPr>
              <w:pStyle w:val="Tablebodycopy"/>
              <w:jc w:val="center"/>
            </w:pPr>
            <w:r w:rsidRPr="002C6829">
              <w:t>15%</w:t>
            </w:r>
          </w:p>
        </w:tc>
        <w:tc>
          <w:tcPr>
            <w:tcW w:w="491" w:type="pct"/>
            <w:noWrap/>
            <w:vAlign w:val="center"/>
          </w:tcPr>
          <w:p w14:paraId="7C24FA3D" w14:textId="77777777" w:rsidR="00074750" w:rsidRPr="002C6829" w:rsidRDefault="00074750" w:rsidP="00074750">
            <w:pPr>
              <w:pStyle w:val="Tablebodycopy"/>
              <w:jc w:val="center"/>
            </w:pPr>
            <w:r w:rsidRPr="002C6829">
              <w:t>10%</w:t>
            </w:r>
          </w:p>
        </w:tc>
        <w:tc>
          <w:tcPr>
            <w:tcW w:w="492" w:type="pct"/>
            <w:noWrap/>
            <w:vAlign w:val="center"/>
          </w:tcPr>
          <w:p w14:paraId="31A0F9A9" w14:textId="77777777" w:rsidR="00074750" w:rsidRPr="002C6829" w:rsidRDefault="00074750" w:rsidP="00074750">
            <w:pPr>
              <w:pStyle w:val="Tablebodycopy"/>
              <w:jc w:val="center"/>
            </w:pPr>
            <w:r w:rsidRPr="002C6829">
              <w:t>19%</w:t>
            </w:r>
          </w:p>
        </w:tc>
        <w:tc>
          <w:tcPr>
            <w:tcW w:w="492" w:type="pct"/>
            <w:noWrap/>
            <w:vAlign w:val="center"/>
          </w:tcPr>
          <w:p w14:paraId="079699D8" w14:textId="77777777" w:rsidR="00074750" w:rsidRPr="002C6829" w:rsidRDefault="00074750" w:rsidP="00074750">
            <w:pPr>
              <w:pStyle w:val="Tablebodycopy"/>
              <w:jc w:val="center"/>
            </w:pPr>
            <w:r w:rsidRPr="002C6829">
              <w:t>7%</w:t>
            </w:r>
          </w:p>
        </w:tc>
        <w:tc>
          <w:tcPr>
            <w:tcW w:w="535" w:type="pct"/>
            <w:noWrap/>
            <w:vAlign w:val="center"/>
          </w:tcPr>
          <w:p w14:paraId="3798B7F4" w14:textId="77777777" w:rsidR="00074750" w:rsidRPr="002C6829" w:rsidRDefault="00074750" w:rsidP="00074750">
            <w:pPr>
              <w:pStyle w:val="Tablebodycopy"/>
              <w:jc w:val="center"/>
            </w:pPr>
            <w:r w:rsidRPr="002C6829">
              <w:t>1%</w:t>
            </w:r>
          </w:p>
        </w:tc>
        <w:tc>
          <w:tcPr>
            <w:tcW w:w="492" w:type="pct"/>
            <w:noWrap/>
            <w:vAlign w:val="center"/>
          </w:tcPr>
          <w:p w14:paraId="78D5E63A" w14:textId="77777777" w:rsidR="00074750" w:rsidRPr="002C6829" w:rsidRDefault="00074750" w:rsidP="00074750">
            <w:pPr>
              <w:pStyle w:val="Tablebodycopy"/>
              <w:jc w:val="center"/>
            </w:pPr>
            <w:r w:rsidRPr="002C6829">
              <w:t>1%</w:t>
            </w:r>
          </w:p>
        </w:tc>
      </w:tr>
      <w:tr w:rsidR="00074750" w:rsidRPr="002C6829" w14:paraId="2A431C61" w14:textId="77777777" w:rsidTr="00074750">
        <w:trPr>
          <w:trHeight w:val="340"/>
        </w:trPr>
        <w:tc>
          <w:tcPr>
            <w:tcW w:w="967" w:type="pct"/>
            <w:vMerge w:val="restart"/>
            <w:vAlign w:val="center"/>
            <w:hideMark/>
          </w:tcPr>
          <w:p w14:paraId="0CB6AC5C" w14:textId="77777777" w:rsidR="00074750" w:rsidRPr="002C6829" w:rsidRDefault="00074750" w:rsidP="00074750">
            <w:pPr>
              <w:pStyle w:val="Tablebodycopy"/>
              <w:jc w:val="left"/>
            </w:pPr>
            <w:r w:rsidRPr="002C6829">
              <w:t xml:space="preserve">PEBLIKE_7. Collect information on the natural environment for scientific projects or databases </w:t>
            </w:r>
          </w:p>
        </w:tc>
        <w:tc>
          <w:tcPr>
            <w:tcW w:w="547" w:type="pct"/>
            <w:vAlign w:val="center"/>
            <w:hideMark/>
          </w:tcPr>
          <w:p w14:paraId="56FEF107" w14:textId="77777777" w:rsidR="00074750" w:rsidRPr="002C6829" w:rsidRDefault="00074750" w:rsidP="00074750">
            <w:pPr>
              <w:pStyle w:val="Tablebodycopy"/>
              <w:jc w:val="left"/>
            </w:pPr>
            <w:r w:rsidRPr="002C6829">
              <w:t>High CN</w:t>
            </w:r>
          </w:p>
        </w:tc>
        <w:tc>
          <w:tcPr>
            <w:tcW w:w="491" w:type="pct"/>
            <w:noWrap/>
            <w:vAlign w:val="center"/>
          </w:tcPr>
          <w:p w14:paraId="0D718ECF" w14:textId="77777777" w:rsidR="00074750" w:rsidRPr="002C6829" w:rsidRDefault="00074750" w:rsidP="00074750">
            <w:pPr>
              <w:pStyle w:val="Tablebodycopy"/>
              <w:jc w:val="center"/>
            </w:pPr>
            <w:r w:rsidRPr="002C6829">
              <w:t>26%</w:t>
            </w:r>
          </w:p>
        </w:tc>
        <w:tc>
          <w:tcPr>
            <w:tcW w:w="492" w:type="pct"/>
            <w:noWrap/>
            <w:vAlign w:val="center"/>
          </w:tcPr>
          <w:p w14:paraId="588058F0" w14:textId="77777777" w:rsidR="00074750" w:rsidRPr="002C6829" w:rsidRDefault="00074750" w:rsidP="00074750">
            <w:pPr>
              <w:pStyle w:val="Tablebodycopy"/>
              <w:jc w:val="center"/>
            </w:pPr>
            <w:r w:rsidRPr="002C6829">
              <w:t>10%</w:t>
            </w:r>
          </w:p>
        </w:tc>
        <w:tc>
          <w:tcPr>
            <w:tcW w:w="491" w:type="pct"/>
            <w:noWrap/>
            <w:vAlign w:val="center"/>
          </w:tcPr>
          <w:p w14:paraId="4EE0E2CD" w14:textId="77777777" w:rsidR="00074750" w:rsidRPr="002C6829" w:rsidRDefault="00074750" w:rsidP="00074750">
            <w:pPr>
              <w:pStyle w:val="Tablebodycopy"/>
              <w:jc w:val="center"/>
            </w:pPr>
            <w:r w:rsidRPr="002C6829">
              <w:t>8%</w:t>
            </w:r>
          </w:p>
        </w:tc>
        <w:tc>
          <w:tcPr>
            <w:tcW w:w="492" w:type="pct"/>
            <w:noWrap/>
            <w:vAlign w:val="center"/>
          </w:tcPr>
          <w:p w14:paraId="2469B6BB" w14:textId="77777777" w:rsidR="00074750" w:rsidRPr="002C6829" w:rsidRDefault="00074750" w:rsidP="00074750">
            <w:pPr>
              <w:pStyle w:val="Tablebodycopy"/>
              <w:jc w:val="center"/>
            </w:pPr>
            <w:r w:rsidRPr="002C6829">
              <w:t>28%</w:t>
            </w:r>
          </w:p>
        </w:tc>
        <w:tc>
          <w:tcPr>
            <w:tcW w:w="492" w:type="pct"/>
            <w:noWrap/>
            <w:vAlign w:val="center"/>
          </w:tcPr>
          <w:p w14:paraId="0693D8C3" w14:textId="77777777" w:rsidR="00074750" w:rsidRPr="002C6829" w:rsidRDefault="00074750" w:rsidP="00074750">
            <w:pPr>
              <w:pStyle w:val="Tablebodycopy"/>
              <w:jc w:val="center"/>
            </w:pPr>
            <w:r w:rsidRPr="002C6829">
              <w:t>14%</w:t>
            </w:r>
          </w:p>
        </w:tc>
        <w:tc>
          <w:tcPr>
            <w:tcW w:w="535" w:type="pct"/>
            <w:noWrap/>
            <w:vAlign w:val="center"/>
          </w:tcPr>
          <w:p w14:paraId="70EF667C" w14:textId="77777777" w:rsidR="00074750" w:rsidRPr="002C6829" w:rsidRDefault="00074750" w:rsidP="00074750">
            <w:pPr>
              <w:pStyle w:val="Tablebodycopy"/>
              <w:jc w:val="center"/>
            </w:pPr>
            <w:r w:rsidRPr="002C6829">
              <w:t>8%</w:t>
            </w:r>
          </w:p>
        </w:tc>
        <w:tc>
          <w:tcPr>
            <w:tcW w:w="492" w:type="pct"/>
            <w:noWrap/>
            <w:vAlign w:val="center"/>
          </w:tcPr>
          <w:p w14:paraId="2B3BA559" w14:textId="77777777" w:rsidR="00074750" w:rsidRPr="002C6829" w:rsidRDefault="00074750" w:rsidP="00074750">
            <w:pPr>
              <w:pStyle w:val="Tablebodycopy"/>
              <w:jc w:val="center"/>
            </w:pPr>
            <w:r w:rsidRPr="002C6829">
              <w:t>8%</w:t>
            </w:r>
          </w:p>
        </w:tc>
      </w:tr>
      <w:tr w:rsidR="00074750" w:rsidRPr="002C6829" w14:paraId="0F02166B" w14:textId="77777777" w:rsidTr="00074750">
        <w:trPr>
          <w:trHeight w:val="340"/>
        </w:trPr>
        <w:tc>
          <w:tcPr>
            <w:tcW w:w="967" w:type="pct"/>
            <w:vMerge/>
            <w:vAlign w:val="center"/>
            <w:hideMark/>
          </w:tcPr>
          <w:p w14:paraId="6BA46EEE" w14:textId="77777777" w:rsidR="00074750" w:rsidRPr="002C6829" w:rsidRDefault="00074750" w:rsidP="00074750">
            <w:pPr>
              <w:pStyle w:val="Tablebodycopy"/>
              <w:jc w:val="left"/>
            </w:pPr>
          </w:p>
        </w:tc>
        <w:tc>
          <w:tcPr>
            <w:tcW w:w="547" w:type="pct"/>
            <w:vAlign w:val="center"/>
            <w:hideMark/>
          </w:tcPr>
          <w:p w14:paraId="1E409B6C" w14:textId="77777777" w:rsidR="00074750" w:rsidRPr="002C6829" w:rsidRDefault="00074750" w:rsidP="00074750">
            <w:pPr>
              <w:pStyle w:val="Tablebodycopy"/>
              <w:jc w:val="left"/>
            </w:pPr>
            <w:r w:rsidRPr="002C6829">
              <w:t>Mod CN</w:t>
            </w:r>
          </w:p>
        </w:tc>
        <w:tc>
          <w:tcPr>
            <w:tcW w:w="491" w:type="pct"/>
            <w:noWrap/>
            <w:vAlign w:val="center"/>
          </w:tcPr>
          <w:p w14:paraId="2F97348F" w14:textId="77777777" w:rsidR="00074750" w:rsidRPr="002C6829" w:rsidRDefault="00074750" w:rsidP="00074750">
            <w:pPr>
              <w:pStyle w:val="Tablebodycopy"/>
              <w:jc w:val="center"/>
            </w:pPr>
            <w:r w:rsidRPr="002C6829">
              <w:t>35%</w:t>
            </w:r>
          </w:p>
        </w:tc>
        <w:tc>
          <w:tcPr>
            <w:tcW w:w="492" w:type="pct"/>
            <w:noWrap/>
            <w:vAlign w:val="center"/>
          </w:tcPr>
          <w:p w14:paraId="56C81FE0" w14:textId="77777777" w:rsidR="00074750" w:rsidRPr="002C6829" w:rsidRDefault="00074750" w:rsidP="00074750">
            <w:pPr>
              <w:pStyle w:val="Tablebodycopy"/>
              <w:jc w:val="center"/>
            </w:pPr>
            <w:r w:rsidRPr="002C6829">
              <w:t>11%</w:t>
            </w:r>
          </w:p>
        </w:tc>
        <w:tc>
          <w:tcPr>
            <w:tcW w:w="491" w:type="pct"/>
            <w:noWrap/>
            <w:vAlign w:val="center"/>
          </w:tcPr>
          <w:p w14:paraId="567BAA9E" w14:textId="77777777" w:rsidR="00074750" w:rsidRPr="002C6829" w:rsidRDefault="00074750" w:rsidP="00074750">
            <w:pPr>
              <w:pStyle w:val="Tablebodycopy"/>
              <w:jc w:val="center"/>
            </w:pPr>
            <w:r w:rsidRPr="002C6829">
              <w:t>11%</w:t>
            </w:r>
          </w:p>
        </w:tc>
        <w:tc>
          <w:tcPr>
            <w:tcW w:w="492" w:type="pct"/>
            <w:noWrap/>
            <w:vAlign w:val="center"/>
          </w:tcPr>
          <w:p w14:paraId="614D4BDC" w14:textId="77777777" w:rsidR="00074750" w:rsidRPr="002C6829" w:rsidRDefault="00074750" w:rsidP="00074750">
            <w:pPr>
              <w:pStyle w:val="Tablebodycopy"/>
              <w:jc w:val="center"/>
            </w:pPr>
            <w:r w:rsidRPr="002C6829">
              <w:t>25%</w:t>
            </w:r>
          </w:p>
        </w:tc>
        <w:tc>
          <w:tcPr>
            <w:tcW w:w="492" w:type="pct"/>
            <w:noWrap/>
            <w:vAlign w:val="center"/>
          </w:tcPr>
          <w:p w14:paraId="6D64164E" w14:textId="77777777" w:rsidR="00074750" w:rsidRPr="002C6829" w:rsidRDefault="00074750" w:rsidP="00074750">
            <w:pPr>
              <w:pStyle w:val="Tablebodycopy"/>
              <w:jc w:val="center"/>
            </w:pPr>
            <w:r w:rsidRPr="002C6829">
              <w:t>12%</w:t>
            </w:r>
          </w:p>
        </w:tc>
        <w:tc>
          <w:tcPr>
            <w:tcW w:w="535" w:type="pct"/>
            <w:noWrap/>
            <w:vAlign w:val="center"/>
          </w:tcPr>
          <w:p w14:paraId="33B890F1" w14:textId="77777777" w:rsidR="00074750" w:rsidRPr="002C6829" w:rsidRDefault="00074750" w:rsidP="00074750">
            <w:pPr>
              <w:pStyle w:val="Tablebodycopy"/>
              <w:jc w:val="center"/>
            </w:pPr>
            <w:r w:rsidRPr="002C6829">
              <w:t>4%</w:t>
            </w:r>
          </w:p>
        </w:tc>
        <w:tc>
          <w:tcPr>
            <w:tcW w:w="492" w:type="pct"/>
            <w:noWrap/>
            <w:vAlign w:val="center"/>
          </w:tcPr>
          <w:p w14:paraId="4A9D48E3" w14:textId="77777777" w:rsidR="00074750" w:rsidRPr="002C6829" w:rsidRDefault="00074750" w:rsidP="00074750">
            <w:pPr>
              <w:pStyle w:val="Tablebodycopy"/>
              <w:jc w:val="center"/>
            </w:pPr>
            <w:r w:rsidRPr="002C6829">
              <w:t>2%</w:t>
            </w:r>
          </w:p>
        </w:tc>
      </w:tr>
      <w:tr w:rsidR="00074750" w:rsidRPr="002C6829" w14:paraId="57F86B4D" w14:textId="77777777" w:rsidTr="00074750">
        <w:trPr>
          <w:trHeight w:val="340"/>
        </w:trPr>
        <w:tc>
          <w:tcPr>
            <w:tcW w:w="967" w:type="pct"/>
            <w:vMerge/>
            <w:vAlign w:val="center"/>
            <w:hideMark/>
          </w:tcPr>
          <w:p w14:paraId="5E22B434" w14:textId="77777777" w:rsidR="00074750" w:rsidRPr="002C6829" w:rsidRDefault="00074750" w:rsidP="00074750">
            <w:pPr>
              <w:pStyle w:val="Tablebodycopy"/>
              <w:jc w:val="left"/>
            </w:pPr>
          </w:p>
        </w:tc>
        <w:tc>
          <w:tcPr>
            <w:tcW w:w="547" w:type="pct"/>
            <w:vAlign w:val="center"/>
            <w:hideMark/>
          </w:tcPr>
          <w:p w14:paraId="7468049B" w14:textId="77777777" w:rsidR="00074750" w:rsidRPr="002C6829" w:rsidRDefault="00074750" w:rsidP="00074750">
            <w:pPr>
              <w:pStyle w:val="Tablebodycopy"/>
              <w:jc w:val="left"/>
            </w:pPr>
            <w:r w:rsidRPr="002C6829">
              <w:t>Low CN</w:t>
            </w:r>
          </w:p>
        </w:tc>
        <w:tc>
          <w:tcPr>
            <w:tcW w:w="491" w:type="pct"/>
            <w:noWrap/>
            <w:vAlign w:val="center"/>
          </w:tcPr>
          <w:p w14:paraId="5585A6B8" w14:textId="77777777" w:rsidR="00074750" w:rsidRPr="002C6829" w:rsidRDefault="00074750" w:rsidP="00074750">
            <w:pPr>
              <w:pStyle w:val="Tablebodycopy"/>
              <w:jc w:val="center"/>
            </w:pPr>
            <w:r w:rsidRPr="002C6829">
              <w:t>55%</w:t>
            </w:r>
          </w:p>
        </w:tc>
        <w:tc>
          <w:tcPr>
            <w:tcW w:w="492" w:type="pct"/>
            <w:noWrap/>
            <w:vAlign w:val="center"/>
          </w:tcPr>
          <w:p w14:paraId="0359B6CA" w14:textId="77777777" w:rsidR="00074750" w:rsidRPr="002C6829" w:rsidRDefault="00074750" w:rsidP="00074750">
            <w:pPr>
              <w:pStyle w:val="Tablebodycopy"/>
              <w:jc w:val="center"/>
            </w:pPr>
            <w:r w:rsidRPr="002C6829">
              <w:t>14%</w:t>
            </w:r>
          </w:p>
        </w:tc>
        <w:tc>
          <w:tcPr>
            <w:tcW w:w="491" w:type="pct"/>
            <w:noWrap/>
            <w:vAlign w:val="center"/>
          </w:tcPr>
          <w:p w14:paraId="23C623F9" w14:textId="77777777" w:rsidR="00074750" w:rsidRPr="002C6829" w:rsidRDefault="00074750" w:rsidP="00074750">
            <w:pPr>
              <w:pStyle w:val="Tablebodycopy"/>
              <w:jc w:val="center"/>
            </w:pPr>
            <w:r w:rsidRPr="002C6829">
              <w:t>7%</w:t>
            </w:r>
          </w:p>
        </w:tc>
        <w:tc>
          <w:tcPr>
            <w:tcW w:w="492" w:type="pct"/>
            <w:noWrap/>
            <w:vAlign w:val="center"/>
          </w:tcPr>
          <w:p w14:paraId="035ED0F7" w14:textId="77777777" w:rsidR="00074750" w:rsidRPr="002C6829" w:rsidRDefault="00074750" w:rsidP="00074750">
            <w:pPr>
              <w:pStyle w:val="Tablebodycopy"/>
              <w:jc w:val="center"/>
            </w:pPr>
            <w:r w:rsidRPr="002C6829">
              <w:t>19%</w:t>
            </w:r>
          </w:p>
        </w:tc>
        <w:tc>
          <w:tcPr>
            <w:tcW w:w="492" w:type="pct"/>
            <w:noWrap/>
            <w:vAlign w:val="center"/>
          </w:tcPr>
          <w:p w14:paraId="67834E79" w14:textId="77777777" w:rsidR="00074750" w:rsidRPr="002C6829" w:rsidRDefault="00074750" w:rsidP="00074750">
            <w:pPr>
              <w:pStyle w:val="Tablebodycopy"/>
              <w:jc w:val="center"/>
            </w:pPr>
            <w:r w:rsidRPr="002C6829">
              <w:t>4%</w:t>
            </w:r>
          </w:p>
        </w:tc>
        <w:tc>
          <w:tcPr>
            <w:tcW w:w="535" w:type="pct"/>
            <w:noWrap/>
            <w:vAlign w:val="center"/>
          </w:tcPr>
          <w:p w14:paraId="33666162" w14:textId="77777777" w:rsidR="00074750" w:rsidRPr="002C6829" w:rsidRDefault="00074750" w:rsidP="00074750">
            <w:pPr>
              <w:pStyle w:val="Tablebodycopy"/>
              <w:jc w:val="center"/>
            </w:pPr>
            <w:r w:rsidRPr="002C6829">
              <w:t>1%</w:t>
            </w:r>
          </w:p>
        </w:tc>
        <w:tc>
          <w:tcPr>
            <w:tcW w:w="492" w:type="pct"/>
            <w:noWrap/>
            <w:vAlign w:val="center"/>
          </w:tcPr>
          <w:p w14:paraId="79B2B5E1" w14:textId="77777777" w:rsidR="00074750" w:rsidRPr="002C6829" w:rsidRDefault="00074750" w:rsidP="00074750">
            <w:pPr>
              <w:pStyle w:val="Tablebodycopy"/>
              <w:jc w:val="center"/>
            </w:pPr>
            <w:r w:rsidRPr="002C6829">
              <w:t>1%</w:t>
            </w:r>
          </w:p>
        </w:tc>
      </w:tr>
      <w:tr w:rsidR="00074750" w:rsidRPr="002C6829" w14:paraId="27D1EDC9" w14:textId="77777777" w:rsidTr="00074750">
        <w:trPr>
          <w:trHeight w:val="340"/>
        </w:trPr>
        <w:tc>
          <w:tcPr>
            <w:tcW w:w="967" w:type="pct"/>
            <w:vMerge w:val="restart"/>
            <w:vAlign w:val="center"/>
            <w:hideMark/>
          </w:tcPr>
          <w:p w14:paraId="70395ED5" w14:textId="77777777" w:rsidR="00074750" w:rsidRPr="002C6829" w:rsidRDefault="00074750" w:rsidP="00074750">
            <w:pPr>
              <w:pStyle w:val="Tablebodycopy"/>
              <w:jc w:val="left"/>
            </w:pPr>
            <w:r w:rsidRPr="002C6829">
              <w:t>PEBLIKE_8. Donate money to organisations that take care of the environment</w:t>
            </w:r>
          </w:p>
        </w:tc>
        <w:tc>
          <w:tcPr>
            <w:tcW w:w="547" w:type="pct"/>
            <w:vAlign w:val="center"/>
            <w:hideMark/>
          </w:tcPr>
          <w:p w14:paraId="63F806DD" w14:textId="77777777" w:rsidR="00074750" w:rsidRPr="002C6829" w:rsidRDefault="00074750" w:rsidP="00074750">
            <w:pPr>
              <w:pStyle w:val="Tablebodycopy"/>
              <w:jc w:val="left"/>
            </w:pPr>
            <w:r w:rsidRPr="002C6829">
              <w:t>High CN</w:t>
            </w:r>
          </w:p>
        </w:tc>
        <w:tc>
          <w:tcPr>
            <w:tcW w:w="491" w:type="pct"/>
            <w:noWrap/>
            <w:vAlign w:val="center"/>
          </w:tcPr>
          <w:p w14:paraId="3D2C454B" w14:textId="77777777" w:rsidR="00074750" w:rsidRPr="002C6829" w:rsidRDefault="00074750" w:rsidP="00074750">
            <w:pPr>
              <w:pStyle w:val="Tablebodycopy"/>
              <w:jc w:val="center"/>
            </w:pPr>
            <w:r w:rsidRPr="002C6829">
              <w:t>14%</w:t>
            </w:r>
          </w:p>
        </w:tc>
        <w:tc>
          <w:tcPr>
            <w:tcW w:w="492" w:type="pct"/>
            <w:noWrap/>
            <w:vAlign w:val="center"/>
          </w:tcPr>
          <w:p w14:paraId="666B357F" w14:textId="77777777" w:rsidR="00074750" w:rsidRPr="002C6829" w:rsidRDefault="00074750" w:rsidP="00074750">
            <w:pPr>
              <w:pStyle w:val="Tablebodycopy"/>
              <w:jc w:val="center"/>
            </w:pPr>
            <w:r w:rsidRPr="002C6829">
              <w:t>6%</w:t>
            </w:r>
          </w:p>
        </w:tc>
        <w:tc>
          <w:tcPr>
            <w:tcW w:w="491" w:type="pct"/>
            <w:noWrap/>
            <w:vAlign w:val="center"/>
          </w:tcPr>
          <w:p w14:paraId="39F02E84" w14:textId="77777777" w:rsidR="00074750" w:rsidRPr="002C6829" w:rsidRDefault="00074750" w:rsidP="00074750">
            <w:pPr>
              <w:pStyle w:val="Tablebodycopy"/>
              <w:jc w:val="center"/>
            </w:pPr>
            <w:r w:rsidRPr="002C6829">
              <w:t>6%</w:t>
            </w:r>
          </w:p>
        </w:tc>
        <w:tc>
          <w:tcPr>
            <w:tcW w:w="492" w:type="pct"/>
            <w:noWrap/>
            <w:vAlign w:val="center"/>
          </w:tcPr>
          <w:p w14:paraId="4E354E93" w14:textId="77777777" w:rsidR="00074750" w:rsidRPr="002C6829" w:rsidRDefault="00074750" w:rsidP="00074750">
            <w:pPr>
              <w:pStyle w:val="Tablebodycopy"/>
              <w:jc w:val="center"/>
            </w:pPr>
            <w:r w:rsidRPr="002C6829">
              <w:t>24%</w:t>
            </w:r>
          </w:p>
        </w:tc>
        <w:tc>
          <w:tcPr>
            <w:tcW w:w="492" w:type="pct"/>
            <w:noWrap/>
            <w:vAlign w:val="center"/>
          </w:tcPr>
          <w:p w14:paraId="6E144853" w14:textId="77777777" w:rsidR="00074750" w:rsidRPr="002C6829" w:rsidRDefault="00074750" w:rsidP="00074750">
            <w:pPr>
              <w:pStyle w:val="Tablebodycopy"/>
              <w:jc w:val="center"/>
            </w:pPr>
            <w:r w:rsidRPr="002C6829">
              <w:t>24%</w:t>
            </w:r>
          </w:p>
        </w:tc>
        <w:tc>
          <w:tcPr>
            <w:tcW w:w="535" w:type="pct"/>
            <w:noWrap/>
            <w:vAlign w:val="center"/>
          </w:tcPr>
          <w:p w14:paraId="1B2779B6" w14:textId="77777777" w:rsidR="00074750" w:rsidRPr="002C6829" w:rsidRDefault="00074750" w:rsidP="00074750">
            <w:pPr>
              <w:pStyle w:val="Tablebodycopy"/>
              <w:jc w:val="center"/>
            </w:pPr>
            <w:r w:rsidRPr="002C6829">
              <w:t>12%</w:t>
            </w:r>
          </w:p>
        </w:tc>
        <w:tc>
          <w:tcPr>
            <w:tcW w:w="492" w:type="pct"/>
            <w:noWrap/>
            <w:vAlign w:val="center"/>
          </w:tcPr>
          <w:p w14:paraId="547501C6" w14:textId="77777777" w:rsidR="00074750" w:rsidRPr="002C6829" w:rsidRDefault="00074750" w:rsidP="00074750">
            <w:pPr>
              <w:pStyle w:val="Tablebodycopy"/>
              <w:jc w:val="center"/>
            </w:pPr>
            <w:r w:rsidRPr="002C6829">
              <w:t>14%</w:t>
            </w:r>
          </w:p>
        </w:tc>
      </w:tr>
      <w:tr w:rsidR="00074750" w:rsidRPr="002C6829" w14:paraId="66742848" w14:textId="77777777" w:rsidTr="00074750">
        <w:trPr>
          <w:trHeight w:val="340"/>
        </w:trPr>
        <w:tc>
          <w:tcPr>
            <w:tcW w:w="967" w:type="pct"/>
            <w:vMerge/>
            <w:vAlign w:val="center"/>
            <w:hideMark/>
          </w:tcPr>
          <w:p w14:paraId="3B9BFE3A" w14:textId="77777777" w:rsidR="00074750" w:rsidRPr="002C6829" w:rsidRDefault="00074750" w:rsidP="00074750">
            <w:pPr>
              <w:pStyle w:val="Tablebodycopy"/>
              <w:jc w:val="left"/>
            </w:pPr>
          </w:p>
        </w:tc>
        <w:tc>
          <w:tcPr>
            <w:tcW w:w="547" w:type="pct"/>
            <w:vAlign w:val="center"/>
            <w:hideMark/>
          </w:tcPr>
          <w:p w14:paraId="6A74D87A" w14:textId="77777777" w:rsidR="00074750" w:rsidRPr="002C6829" w:rsidRDefault="00074750" w:rsidP="00074750">
            <w:pPr>
              <w:pStyle w:val="Tablebodycopy"/>
              <w:jc w:val="left"/>
            </w:pPr>
            <w:r w:rsidRPr="002C6829">
              <w:t>Mod CN</w:t>
            </w:r>
          </w:p>
        </w:tc>
        <w:tc>
          <w:tcPr>
            <w:tcW w:w="491" w:type="pct"/>
            <w:noWrap/>
            <w:vAlign w:val="center"/>
          </w:tcPr>
          <w:p w14:paraId="1FA19F42" w14:textId="77777777" w:rsidR="00074750" w:rsidRPr="002C6829" w:rsidRDefault="00074750" w:rsidP="00074750">
            <w:pPr>
              <w:pStyle w:val="Tablebodycopy"/>
              <w:jc w:val="center"/>
            </w:pPr>
            <w:r w:rsidRPr="002C6829">
              <w:t>17%</w:t>
            </w:r>
          </w:p>
        </w:tc>
        <w:tc>
          <w:tcPr>
            <w:tcW w:w="492" w:type="pct"/>
            <w:noWrap/>
            <w:vAlign w:val="center"/>
          </w:tcPr>
          <w:p w14:paraId="16675FC6" w14:textId="77777777" w:rsidR="00074750" w:rsidRPr="002C6829" w:rsidRDefault="00074750" w:rsidP="00074750">
            <w:pPr>
              <w:pStyle w:val="Tablebodycopy"/>
              <w:jc w:val="center"/>
            </w:pPr>
            <w:r w:rsidRPr="002C6829">
              <w:t>9%</w:t>
            </w:r>
          </w:p>
        </w:tc>
        <w:tc>
          <w:tcPr>
            <w:tcW w:w="491" w:type="pct"/>
            <w:noWrap/>
            <w:vAlign w:val="center"/>
          </w:tcPr>
          <w:p w14:paraId="16D1FCA2" w14:textId="77777777" w:rsidR="00074750" w:rsidRPr="002C6829" w:rsidRDefault="00074750" w:rsidP="00074750">
            <w:pPr>
              <w:pStyle w:val="Tablebodycopy"/>
              <w:jc w:val="center"/>
            </w:pPr>
            <w:r w:rsidRPr="002C6829">
              <w:t>9%</w:t>
            </w:r>
          </w:p>
        </w:tc>
        <w:tc>
          <w:tcPr>
            <w:tcW w:w="492" w:type="pct"/>
            <w:noWrap/>
            <w:vAlign w:val="center"/>
          </w:tcPr>
          <w:p w14:paraId="10D59431" w14:textId="77777777" w:rsidR="00074750" w:rsidRPr="002C6829" w:rsidRDefault="00074750" w:rsidP="00074750">
            <w:pPr>
              <w:pStyle w:val="Tablebodycopy"/>
              <w:jc w:val="center"/>
            </w:pPr>
            <w:r w:rsidRPr="002C6829">
              <w:t>29%</w:t>
            </w:r>
          </w:p>
        </w:tc>
        <w:tc>
          <w:tcPr>
            <w:tcW w:w="492" w:type="pct"/>
            <w:noWrap/>
            <w:vAlign w:val="center"/>
          </w:tcPr>
          <w:p w14:paraId="6CA2DE43" w14:textId="77777777" w:rsidR="00074750" w:rsidRPr="002C6829" w:rsidRDefault="00074750" w:rsidP="00074750">
            <w:pPr>
              <w:pStyle w:val="Tablebodycopy"/>
              <w:jc w:val="center"/>
            </w:pPr>
            <w:r w:rsidRPr="002C6829">
              <w:t>24%</w:t>
            </w:r>
          </w:p>
        </w:tc>
        <w:tc>
          <w:tcPr>
            <w:tcW w:w="535" w:type="pct"/>
            <w:noWrap/>
            <w:vAlign w:val="center"/>
          </w:tcPr>
          <w:p w14:paraId="3F358E9A" w14:textId="77777777" w:rsidR="00074750" w:rsidRPr="002C6829" w:rsidRDefault="00074750" w:rsidP="00074750">
            <w:pPr>
              <w:pStyle w:val="Tablebodycopy"/>
              <w:jc w:val="center"/>
            </w:pPr>
            <w:r w:rsidRPr="002C6829">
              <w:t>8%</w:t>
            </w:r>
          </w:p>
        </w:tc>
        <w:tc>
          <w:tcPr>
            <w:tcW w:w="492" w:type="pct"/>
            <w:noWrap/>
            <w:vAlign w:val="center"/>
          </w:tcPr>
          <w:p w14:paraId="04AC70E8" w14:textId="77777777" w:rsidR="00074750" w:rsidRPr="002C6829" w:rsidRDefault="00074750" w:rsidP="00074750">
            <w:pPr>
              <w:pStyle w:val="Tablebodycopy"/>
              <w:jc w:val="center"/>
            </w:pPr>
            <w:r w:rsidRPr="002C6829">
              <w:t>5%</w:t>
            </w:r>
          </w:p>
        </w:tc>
      </w:tr>
      <w:tr w:rsidR="00074750" w:rsidRPr="002C6829" w14:paraId="08C11A4F" w14:textId="77777777" w:rsidTr="00074750">
        <w:trPr>
          <w:trHeight w:val="340"/>
        </w:trPr>
        <w:tc>
          <w:tcPr>
            <w:tcW w:w="967" w:type="pct"/>
            <w:vMerge/>
            <w:vAlign w:val="center"/>
            <w:hideMark/>
          </w:tcPr>
          <w:p w14:paraId="113A2E3F" w14:textId="77777777" w:rsidR="00074750" w:rsidRPr="002C6829" w:rsidRDefault="00074750" w:rsidP="00074750">
            <w:pPr>
              <w:pStyle w:val="Tablebodycopy"/>
              <w:jc w:val="left"/>
            </w:pPr>
          </w:p>
        </w:tc>
        <w:tc>
          <w:tcPr>
            <w:tcW w:w="547" w:type="pct"/>
            <w:vAlign w:val="center"/>
            <w:hideMark/>
          </w:tcPr>
          <w:p w14:paraId="000CE36F" w14:textId="77777777" w:rsidR="00074750" w:rsidRPr="002C6829" w:rsidRDefault="00074750" w:rsidP="00074750">
            <w:pPr>
              <w:pStyle w:val="Tablebodycopy"/>
              <w:jc w:val="left"/>
            </w:pPr>
            <w:r w:rsidRPr="002C6829">
              <w:t>Low CN</w:t>
            </w:r>
          </w:p>
        </w:tc>
        <w:tc>
          <w:tcPr>
            <w:tcW w:w="491" w:type="pct"/>
            <w:noWrap/>
            <w:vAlign w:val="center"/>
          </w:tcPr>
          <w:p w14:paraId="097DC3D0" w14:textId="77777777" w:rsidR="00074750" w:rsidRPr="002C6829" w:rsidRDefault="00074750" w:rsidP="00074750">
            <w:pPr>
              <w:pStyle w:val="Tablebodycopy"/>
              <w:jc w:val="center"/>
            </w:pPr>
            <w:r w:rsidRPr="002C6829">
              <w:t>38%</w:t>
            </w:r>
          </w:p>
        </w:tc>
        <w:tc>
          <w:tcPr>
            <w:tcW w:w="492" w:type="pct"/>
            <w:noWrap/>
            <w:vAlign w:val="center"/>
          </w:tcPr>
          <w:p w14:paraId="38CDB5AA" w14:textId="77777777" w:rsidR="00074750" w:rsidRPr="002C6829" w:rsidRDefault="00074750" w:rsidP="00074750">
            <w:pPr>
              <w:pStyle w:val="Tablebodycopy"/>
              <w:jc w:val="center"/>
            </w:pPr>
            <w:r w:rsidRPr="002C6829">
              <w:t>14%</w:t>
            </w:r>
          </w:p>
        </w:tc>
        <w:tc>
          <w:tcPr>
            <w:tcW w:w="491" w:type="pct"/>
            <w:noWrap/>
            <w:vAlign w:val="center"/>
          </w:tcPr>
          <w:p w14:paraId="46BF1D9B" w14:textId="77777777" w:rsidR="00074750" w:rsidRPr="002C6829" w:rsidRDefault="00074750" w:rsidP="00074750">
            <w:pPr>
              <w:pStyle w:val="Tablebodycopy"/>
              <w:jc w:val="center"/>
            </w:pPr>
            <w:r w:rsidRPr="002C6829">
              <w:t>9%</w:t>
            </w:r>
          </w:p>
        </w:tc>
        <w:tc>
          <w:tcPr>
            <w:tcW w:w="492" w:type="pct"/>
            <w:noWrap/>
            <w:vAlign w:val="center"/>
          </w:tcPr>
          <w:p w14:paraId="2CDFABAF" w14:textId="77777777" w:rsidR="00074750" w:rsidRPr="002C6829" w:rsidRDefault="00074750" w:rsidP="00074750">
            <w:pPr>
              <w:pStyle w:val="Tablebodycopy"/>
              <w:jc w:val="center"/>
            </w:pPr>
            <w:r w:rsidRPr="002C6829">
              <w:t>23%</w:t>
            </w:r>
          </w:p>
        </w:tc>
        <w:tc>
          <w:tcPr>
            <w:tcW w:w="492" w:type="pct"/>
            <w:noWrap/>
            <w:vAlign w:val="center"/>
          </w:tcPr>
          <w:p w14:paraId="1BCA3364" w14:textId="77777777" w:rsidR="00074750" w:rsidRPr="002C6829" w:rsidRDefault="00074750" w:rsidP="00074750">
            <w:pPr>
              <w:pStyle w:val="Tablebodycopy"/>
              <w:jc w:val="center"/>
            </w:pPr>
            <w:r w:rsidRPr="002C6829">
              <w:t>10%</w:t>
            </w:r>
          </w:p>
        </w:tc>
        <w:tc>
          <w:tcPr>
            <w:tcW w:w="535" w:type="pct"/>
            <w:noWrap/>
            <w:vAlign w:val="center"/>
          </w:tcPr>
          <w:p w14:paraId="37223C80" w14:textId="77777777" w:rsidR="00074750" w:rsidRPr="002C6829" w:rsidRDefault="00074750" w:rsidP="00074750">
            <w:pPr>
              <w:pStyle w:val="Tablebodycopy"/>
              <w:jc w:val="center"/>
            </w:pPr>
            <w:r w:rsidRPr="002C6829">
              <w:t>3%</w:t>
            </w:r>
          </w:p>
        </w:tc>
        <w:tc>
          <w:tcPr>
            <w:tcW w:w="492" w:type="pct"/>
            <w:noWrap/>
            <w:vAlign w:val="center"/>
          </w:tcPr>
          <w:p w14:paraId="3777C4AE" w14:textId="77777777" w:rsidR="00074750" w:rsidRPr="002C6829" w:rsidRDefault="00074750" w:rsidP="00074750">
            <w:pPr>
              <w:pStyle w:val="Tablebodycopy"/>
              <w:jc w:val="center"/>
            </w:pPr>
            <w:r w:rsidRPr="002C6829">
              <w:t>2%</w:t>
            </w:r>
          </w:p>
        </w:tc>
      </w:tr>
      <w:tr w:rsidR="00074750" w:rsidRPr="002C6829" w14:paraId="2F0B3291" w14:textId="77777777" w:rsidTr="00074750">
        <w:trPr>
          <w:trHeight w:val="340"/>
        </w:trPr>
        <w:tc>
          <w:tcPr>
            <w:tcW w:w="967" w:type="pct"/>
            <w:vMerge w:val="restart"/>
            <w:vAlign w:val="center"/>
            <w:hideMark/>
          </w:tcPr>
          <w:p w14:paraId="731B0D08" w14:textId="77777777" w:rsidR="00074750" w:rsidRPr="002C6829" w:rsidRDefault="00074750" w:rsidP="00074750">
            <w:pPr>
              <w:pStyle w:val="Tablebodycopy"/>
              <w:jc w:val="left"/>
            </w:pPr>
            <w:r w:rsidRPr="002C6829">
              <w:t xml:space="preserve">PEBLIKE_9. Advocate for the environment </w:t>
            </w:r>
          </w:p>
        </w:tc>
        <w:tc>
          <w:tcPr>
            <w:tcW w:w="547" w:type="pct"/>
            <w:vAlign w:val="center"/>
            <w:hideMark/>
          </w:tcPr>
          <w:p w14:paraId="6FCFDEEB" w14:textId="77777777" w:rsidR="00074750" w:rsidRPr="002C6829" w:rsidRDefault="00074750" w:rsidP="00074750">
            <w:pPr>
              <w:pStyle w:val="Tablebodycopy"/>
              <w:jc w:val="left"/>
            </w:pPr>
            <w:r w:rsidRPr="002C6829">
              <w:t>High CN</w:t>
            </w:r>
          </w:p>
        </w:tc>
        <w:tc>
          <w:tcPr>
            <w:tcW w:w="491" w:type="pct"/>
            <w:noWrap/>
            <w:vAlign w:val="center"/>
          </w:tcPr>
          <w:p w14:paraId="14A7D6AF" w14:textId="77777777" w:rsidR="00074750" w:rsidRPr="002C6829" w:rsidRDefault="00074750" w:rsidP="00074750">
            <w:pPr>
              <w:pStyle w:val="Tablebodycopy"/>
              <w:jc w:val="center"/>
            </w:pPr>
            <w:r w:rsidRPr="002C6829">
              <w:t>17%</w:t>
            </w:r>
          </w:p>
        </w:tc>
        <w:tc>
          <w:tcPr>
            <w:tcW w:w="492" w:type="pct"/>
            <w:noWrap/>
            <w:vAlign w:val="center"/>
          </w:tcPr>
          <w:p w14:paraId="05E3AE0D" w14:textId="77777777" w:rsidR="00074750" w:rsidRPr="002C6829" w:rsidRDefault="00074750" w:rsidP="00074750">
            <w:pPr>
              <w:pStyle w:val="Tablebodycopy"/>
              <w:jc w:val="center"/>
            </w:pPr>
            <w:r w:rsidRPr="002C6829">
              <w:t>7%</w:t>
            </w:r>
          </w:p>
        </w:tc>
        <w:tc>
          <w:tcPr>
            <w:tcW w:w="491" w:type="pct"/>
            <w:noWrap/>
            <w:vAlign w:val="center"/>
          </w:tcPr>
          <w:p w14:paraId="0A98DE3A" w14:textId="77777777" w:rsidR="00074750" w:rsidRPr="002C6829" w:rsidRDefault="00074750" w:rsidP="00074750">
            <w:pPr>
              <w:pStyle w:val="Tablebodycopy"/>
              <w:jc w:val="center"/>
            </w:pPr>
            <w:r w:rsidRPr="002C6829">
              <w:t>6%</w:t>
            </w:r>
          </w:p>
        </w:tc>
        <w:tc>
          <w:tcPr>
            <w:tcW w:w="492" w:type="pct"/>
            <w:noWrap/>
            <w:vAlign w:val="center"/>
          </w:tcPr>
          <w:p w14:paraId="2591FEB6" w14:textId="77777777" w:rsidR="00074750" w:rsidRPr="002C6829" w:rsidRDefault="00074750" w:rsidP="00074750">
            <w:pPr>
              <w:pStyle w:val="Tablebodycopy"/>
              <w:jc w:val="center"/>
            </w:pPr>
            <w:r w:rsidRPr="002C6829">
              <w:t>24%</w:t>
            </w:r>
          </w:p>
        </w:tc>
        <w:tc>
          <w:tcPr>
            <w:tcW w:w="492" w:type="pct"/>
            <w:noWrap/>
            <w:vAlign w:val="center"/>
          </w:tcPr>
          <w:p w14:paraId="6CE542F6" w14:textId="77777777" w:rsidR="00074750" w:rsidRPr="002C6829" w:rsidRDefault="00074750" w:rsidP="00074750">
            <w:pPr>
              <w:pStyle w:val="Tablebodycopy"/>
              <w:jc w:val="center"/>
            </w:pPr>
            <w:r w:rsidRPr="002C6829">
              <w:t>19%</w:t>
            </w:r>
          </w:p>
        </w:tc>
        <w:tc>
          <w:tcPr>
            <w:tcW w:w="535" w:type="pct"/>
            <w:noWrap/>
            <w:vAlign w:val="center"/>
          </w:tcPr>
          <w:p w14:paraId="3246D612" w14:textId="77777777" w:rsidR="00074750" w:rsidRPr="002C6829" w:rsidRDefault="00074750" w:rsidP="00074750">
            <w:pPr>
              <w:pStyle w:val="Tablebodycopy"/>
              <w:jc w:val="center"/>
            </w:pPr>
            <w:r w:rsidRPr="002C6829">
              <w:t>12%</w:t>
            </w:r>
          </w:p>
        </w:tc>
        <w:tc>
          <w:tcPr>
            <w:tcW w:w="492" w:type="pct"/>
            <w:noWrap/>
            <w:vAlign w:val="center"/>
          </w:tcPr>
          <w:p w14:paraId="628F505F" w14:textId="77777777" w:rsidR="00074750" w:rsidRPr="002C6829" w:rsidRDefault="00074750" w:rsidP="00074750">
            <w:pPr>
              <w:pStyle w:val="Tablebodycopy"/>
              <w:jc w:val="center"/>
            </w:pPr>
            <w:r w:rsidRPr="002C6829">
              <w:t>15%</w:t>
            </w:r>
          </w:p>
        </w:tc>
      </w:tr>
      <w:tr w:rsidR="00074750" w:rsidRPr="002C6829" w14:paraId="4EBF1FC0" w14:textId="77777777" w:rsidTr="00074750">
        <w:trPr>
          <w:trHeight w:val="340"/>
        </w:trPr>
        <w:tc>
          <w:tcPr>
            <w:tcW w:w="967" w:type="pct"/>
            <w:vMerge/>
            <w:vAlign w:val="center"/>
            <w:hideMark/>
          </w:tcPr>
          <w:p w14:paraId="5B9FA749" w14:textId="77777777" w:rsidR="00074750" w:rsidRPr="002C6829" w:rsidRDefault="00074750" w:rsidP="00074750">
            <w:pPr>
              <w:pStyle w:val="Tablebodycopy"/>
              <w:jc w:val="left"/>
            </w:pPr>
          </w:p>
        </w:tc>
        <w:tc>
          <w:tcPr>
            <w:tcW w:w="547" w:type="pct"/>
            <w:vAlign w:val="center"/>
            <w:hideMark/>
          </w:tcPr>
          <w:p w14:paraId="16E187B8" w14:textId="77777777" w:rsidR="00074750" w:rsidRPr="002C6829" w:rsidRDefault="00074750" w:rsidP="00074750">
            <w:pPr>
              <w:pStyle w:val="Tablebodycopy"/>
              <w:jc w:val="left"/>
            </w:pPr>
            <w:r w:rsidRPr="002C6829">
              <w:t>Mod CN</w:t>
            </w:r>
          </w:p>
        </w:tc>
        <w:tc>
          <w:tcPr>
            <w:tcW w:w="491" w:type="pct"/>
            <w:noWrap/>
            <w:vAlign w:val="center"/>
          </w:tcPr>
          <w:p w14:paraId="65205C68" w14:textId="77777777" w:rsidR="00074750" w:rsidRPr="002C6829" w:rsidRDefault="00074750" w:rsidP="00074750">
            <w:pPr>
              <w:pStyle w:val="Tablebodycopy"/>
              <w:jc w:val="center"/>
            </w:pPr>
            <w:r w:rsidRPr="002C6829">
              <w:t>28%</w:t>
            </w:r>
          </w:p>
        </w:tc>
        <w:tc>
          <w:tcPr>
            <w:tcW w:w="492" w:type="pct"/>
            <w:noWrap/>
            <w:vAlign w:val="center"/>
          </w:tcPr>
          <w:p w14:paraId="2585F553" w14:textId="77777777" w:rsidR="00074750" w:rsidRPr="002C6829" w:rsidRDefault="00074750" w:rsidP="00074750">
            <w:pPr>
              <w:pStyle w:val="Tablebodycopy"/>
              <w:jc w:val="center"/>
            </w:pPr>
            <w:r w:rsidRPr="002C6829">
              <w:t>13%</w:t>
            </w:r>
          </w:p>
        </w:tc>
        <w:tc>
          <w:tcPr>
            <w:tcW w:w="491" w:type="pct"/>
            <w:noWrap/>
            <w:vAlign w:val="center"/>
          </w:tcPr>
          <w:p w14:paraId="1F212814" w14:textId="77777777" w:rsidR="00074750" w:rsidRPr="002C6829" w:rsidRDefault="00074750" w:rsidP="00074750">
            <w:pPr>
              <w:pStyle w:val="Tablebodycopy"/>
              <w:jc w:val="center"/>
            </w:pPr>
            <w:r w:rsidRPr="002C6829">
              <w:t>9%</w:t>
            </w:r>
          </w:p>
        </w:tc>
        <w:tc>
          <w:tcPr>
            <w:tcW w:w="492" w:type="pct"/>
            <w:noWrap/>
            <w:vAlign w:val="center"/>
          </w:tcPr>
          <w:p w14:paraId="560B4036" w14:textId="77777777" w:rsidR="00074750" w:rsidRPr="002C6829" w:rsidRDefault="00074750" w:rsidP="00074750">
            <w:pPr>
              <w:pStyle w:val="Tablebodycopy"/>
              <w:jc w:val="center"/>
            </w:pPr>
            <w:r w:rsidRPr="002C6829">
              <w:t>26%</w:t>
            </w:r>
          </w:p>
        </w:tc>
        <w:tc>
          <w:tcPr>
            <w:tcW w:w="492" w:type="pct"/>
            <w:noWrap/>
            <w:vAlign w:val="center"/>
          </w:tcPr>
          <w:p w14:paraId="08AB3342" w14:textId="77777777" w:rsidR="00074750" w:rsidRPr="002C6829" w:rsidRDefault="00074750" w:rsidP="00074750">
            <w:pPr>
              <w:pStyle w:val="Tablebodycopy"/>
              <w:jc w:val="center"/>
            </w:pPr>
            <w:r w:rsidRPr="002C6829">
              <w:t>15%</w:t>
            </w:r>
          </w:p>
        </w:tc>
        <w:tc>
          <w:tcPr>
            <w:tcW w:w="535" w:type="pct"/>
            <w:noWrap/>
            <w:vAlign w:val="center"/>
          </w:tcPr>
          <w:p w14:paraId="2ADA2413" w14:textId="77777777" w:rsidR="00074750" w:rsidRPr="002C6829" w:rsidRDefault="00074750" w:rsidP="00074750">
            <w:pPr>
              <w:pStyle w:val="Tablebodycopy"/>
              <w:jc w:val="center"/>
            </w:pPr>
            <w:r w:rsidRPr="002C6829">
              <w:t>5%</w:t>
            </w:r>
          </w:p>
        </w:tc>
        <w:tc>
          <w:tcPr>
            <w:tcW w:w="492" w:type="pct"/>
            <w:noWrap/>
            <w:vAlign w:val="center"/>
          </w:tcPr>
          <w:p w14:paraId="0DA6B01E" w14:textId="77777777" w:rsidR="00074750" w:rsidRPr="002C6829" w:rsidRDefault="00074750" w:rsidP="00074750">
            <w:pPr>
              <w:pStyle w:val="Tablebodycopy"/>
              <w:jc w:val="center"/>
            </w:pPr>
            <w:r w:rsidRPr="002C6829">
              <w:t>4%</w:t>
            </w:r>
          </w:p>
        </w:tc>
      </w:tr>
      <w:tr w:rsidR="00074750" w:rsidRPr="002C6829" w14:paraId="4A3CF97A" w14:textId="77777777" w:rsidTr="00074750">
        <w:trPr>
          <w:trHeight w:val="340"/>
        </w:trPr>
        <w:tc>
          <w:tcPr>
            <w:tcW w:w="967" w:type="pct"/>
            <w:vMerge/>
            <w:vAlign w:val="center"/>
            <w:hideMark/>
          </w:tcPr>
          <w:p w14:paraId="1531F314" w14:textId="77777777" w:rsidR="00074750" w:rsidRPr="002C6829" w:rsidRDefault="00074750" w:rsidP="00074750">
            <w:pPr>
              <w:pStyle w:val="Tablebodycopy"/>
              <w:jc w:val="left"/>
            </w:pPr>
          </w:p>
        </w:tc>
        <w:tc>
          <w:tcPr>
            <w:tcW w:w="547" w:type="pct"/>
            <w:vAlign w:val="center"/>
            <w:hideMark/>
          </w:tcPr>
          <w:p w14:paraId="3846F014" w14:textId="77777777" w:rsidR="00074750" w:rsidRPr="002C6829" w:rsidRDefault="00074750" w:rsidP="00074750">
            <w:pPr>
              <w:pStyle w:val="Tablebodycopy"/>
              <w:jc w:val="left"/>
            </w:pPr>
            <w:r w:rsidRPr="002C6829">
              <w:t>Low CN</w:t>
            </w:r>
          </w:p>
        </w:tc>
        <w:tc>
          <w:tcPr>
            <w:tcW w:w="491" w:type="pct"/>
            <w:noWrap/>
            <w:vAlign w:val="center"/>
          </w:tcPr>
          <w:p w14:paraId="1474F062" w14:textId="77777777" w:rsidR="00074750" w:rsidRPr="002C6829" w:rsidRDefault="00074750" w:rsidP="00074750">
            <w:pPr>
              <w:pStyle w:val="Tablebodycopy"/>
              <w:jc w:val="center"/>
            </w:pPr>
            <w:r w:rsidRPr="002C6829">
              <w:t>51%</w:t>
            </w:r>
          </w:p>
        </w:tc>
        <w:tc>
          <w:tcPr>
            <w:tcW w:w="492" w:type="pct"/>
            <w:noWrap/>
            <w:vAlign w:val="center"/>
          </w:tcPr>
          <w:p w14:paraId="65368D28" w14:textId="77777777" w:rsidR="00074750" w:rsidRPr="002C6829" w:rsidRDefault="00074750" w:rsidP="00074750">
            <w:pPr>
              <w:pStyle w:val="Tablebodycopy"/>
              <w:jc w:val="center"/>
            </w:pPr>
            <w:r w:rsidRPr="002C6829">
              <w:t>14%</w:t>
            </w:r>
          </w:p>
        </w:tc>
        <w:tc>
          <w:tcPr>
            <w:tcW w:w="491" w:type="pct"/>
            <w:noWrap/>
            <w:vAlign w:val="center"/>
          </w:tcPr>
          <w:p w14:paraId="78D22227" w14:textId="77777777" w:rsidR="00074750" w:rsidRPr="002C6829" w:rsidRDefault="00074750" w:rsidP="00074750">
            <w:pPr>
              <w:pStyle w:val="Tablebodycopy"/>
              <w:jc w:val="center"/>
            </w:pPr>
            <w:r w:rsidRPr="002C6829">
              <w:t>8%</w:t>
            </w:r>
          </w:p>
        </w:tc>
        <w:tc>
          <w:tcPr>
            <w:tcW w:w="492" w:type="pct"/>
            <w:noWrap/>
            <w:vAlign w:val="center"/>
          </w:tcPr>
          <w:p w14:paraId="30751E37" w14:textId="77777777" w:rsidR="00074750" w:rsidRPr="002C6829" w:rsidRDefault="00074750" w:rsidP="00074750">
            <w:pPr>
              <w:pStyle w:val="Tablebodycopy"/>
              <w:jc w:val="center"/>
            </w:pPr>
            <w:r w:rsidRPr="002C6829">
              <w:t>19%</w:t>
            </w:r>
          </w:p>
        </w:tc>
        <w:tc>
          <w:tcPr>
            <w:tcW w:w="492" w:type="pct"/>
            <w:noWrap/>
            <w:vAlign w:val="center"/>
          </w:tcPr>
          <w:p w14:paraId="1814FB20" w14:textId="77777777" w:rsidR="00074750" w:rsidRPr="002C6829" w:rsidRDefault="00074750" w:rsidP="00074750">
            <w:pPr>
              <w:pStyle w:val="Tablebodycopy"/>
              <w:jc w:val="center"/>
            </w:pPr>
            <w:r w:rsidRPr="002C6829">
              <w:t>5%</w:t>
            </w:r>
          </w:p>
        </w:tc>
        <w:tc>
          <w:tcPr>
            <w:tcW w:w="535" w:type="pct"/>
            <w:noWrap/>
            <w:vAlign w:val="center"/>
          </w:tcPr>
          <w:p w14:paraId="77F2B79D" w14:textId="77777777" w:rsidR="00074750" w:rsidRPr="002C6829" w:rsidRDefault="00074750" w:rsidP="00074750">
            <w:pPr>
              <w:pStyle w:val="Tablebodycopy"/>
              <w:jc w:val="center"/>
            </w:pPr>
            <w:r w:rsidRPr="002C6829">
              <w:t>2%</w:t>
            </w:r>
          </w:p>
        </w:tc>
        <w:tc>
          <w:tcPr>
            <w:tcW w:w="492" w:type="pct"/>
            <w:noWrap/>
            <w:vAlign w:val="center"/>
          </w:tcPr>
          <w:p w14:paraId="357AFCB2" w14:textId="77777777" w:rsidR="00074750" w:rsidRPr="002C6829" w:rsidRDefault="00074750" w:rsidP="00074750">
            <w:pPr>
              <w:pStyle w:val="Tablebodycopy"/>
              <w:jc w:val="center"/>
            </w:pPr>
            <w:r w:rsidRPr="002C6829">
              <w:t>1%</w:t>
            </w:r>
          </w:p>
        </w:tc>
      </w:tr>
      <w:tr w:rsidR="00074750" w:rsidRPr="002C6829" w14:paraId="1F4077AE" w14:textId="77777777" w:rsidTr="00074750">
        <w:trPr>
          <w:trHeight w:val="340"/>
        </w:trPr>
        <w:tc>
          <w:tcPr>
            <w:tcW w:w="967" w:type="pct"/>
            <w:vMerge w:val="restart"/>
            <w:vAlign w:val="center"/>
            <w:hideMark/>
          </w:tcPr>
          <w:p w14:paraId="203B9BBB" w14:textId="77777777" w:rsidR="00074750" w:rsidRPr="002C6829" w:rsidRDefault="00074750" w:rsidP="00074750">
            <w:pPr>
              <w:pStyle w:val="Tablebodycopy"/>
              <w:jc w:val="left"/>
            </w:pPr>
            <w:r w:rsidRPr="002C6829">
              <w:t>PEBLIKE_10. Clean up litter in a public space, park or forest</w:t>
            </w:r>
          </w:p>
        </w:tc>
        <w:tc>
          <w:tcPr>
            <w:tcW w:w="547" w:type="pct"/>
            <w:vAlign w:val="center"/>
            <w:hideMark/>
          </w:tcPr>
          <w:p w14:paraId="29D229AE" w14:textId="77777777" w:rsidR="00074750" w:rsidRPr="002C6829" w:rsidRDefault="00074750" w:rsidP="00074750">
            <w:pPr>
              <w:pStyle w:val="Tablebodycopy"/>
              <w:jc w:val="left"/>
            </w:pPr>
            <w:r w:rsidRPr="002C6829">
              <w:t>High CN</w:t>
            </w:r>
          </w:p>
        </w:tc>
        <w:tc>
          <w:tcPr>
            <w:tcW w:w="491" w:type="pct"/>
            <w:noWrap/>
            <w:vAlign w:val="center"/>
          </w:tcPr>
          <w:p w14:paraId="7E95BC64" w14:textId="77777777" w:rsidR="00074750" w:rsidRPr="002C6829" w:rsidRDefault="00074750" w:rsidP="00074750">
            <w:pPr>
              <w:pStyle w:val="Tablebodycopy"/>
              <w:jc w:val="center"/>
            </w:pPr>
            <w:r w:rsidRPr="002C6829">
              <w:t>5%</w:t>
            </w:r>
          </w:p>
        </w:tc>
        <w:tc>
          <w:tcPr>
            <w:tcW w:w="492" w:type="pct"/>
            <w:noWrap/>
            <w:vAlign w:val="center"/>
          </w:tcPr>
          <w:p w14:paraId="516953C5" w14:textId="77777777" w:rsidR="00074750" w:rsidRPr="002C6829" w:rsidRDefault="00074750" w:rsidP="00074750">
            <w:pPr>
              <w:pStyle w:val="Tablebodycopy"/>
              <w:jc w:val="center"/>
            </w:pPr>
            <w:r w:rsidRPr="002C6829">
              <w:t>3%</w:t>
            </w:r>
          </w:p>
        </w:tc>
        <w:tc>
          <w:tcPr>
            <w:tcW w:w="491" w:type="pct"/>
            <w:noWrap/>
            <w:vAlign w:val="center"/>
          </w:tcPr>
          <w:p w14:paraId="50BF87C1" w14:textId="77777777" w:rsidR="00074750" w:rsidRPr="002C6829" w:rsidRDefault="00074750" w:rsidP="00074750">
            <w:pPr>
              <w:pStyle w:val="Tablebodycopy"/>
              <w:jc w:val="center"/>
            </w:pPr>
            <w:r w:rsidRPr="002C6829">
              <w:t>3%</w:t>
            </w:r>
          </w:p>
        </w:tc>
        <w:tc>
          <w:tcPr>
            <w:tcW w:w="492" w:type="pct"/>
            <w:noWrap/>
            <w:vAlign w:val="center"/>
          </w:tcPr>
          <w:p w14:paraId="5EC7D320" w14:textId="77777777" w:rsidR="00074750" w:rsidRPr="002C6829" w:rsidRDefault="00074750" w:rsidP="00074750">
            <w:pPr>
              <w:pStyle w:val="Tablebodycopy"/>
              <w:jc w:val="center"/>
            </w:pPr>
            <w:r w:rsidRPr="002C6829">
              <w:t>14%</w:t>
            </w:r>
          </w:p>
        </w:tc>
        <w:tc>
          <w:tcPr>
            <w:tcW w:w="492" w:type="pct"/>
            <w:noWrap/>
            <w:vAlign w:val="center"/>
          </w:tcPr>
          <w:p w14:paraId="32FB4E90" w14:textId="77777777" w:rsidR="00074750" w:rsidRPr="002C6829" w:rsidRDefault="00074750" w:rsidP="00074750">
            <w:pPr>
              <w:pStyle w:val="Tablebodycopy"/>
              <w:jc w:val="center"/>
            </w:pPr>
            <w:r w:rsidRPr="002C6829">
              <w:t>26%</w:t>
            </w:r>
          </w:p>
        </w:tc>
        <w:tc>
          <w:tcPr>
            <w:tcW w:w="535" w:type="pct"/>
            <w:noWrap/>
            <w:vAlign w:val="center"/>
          </w:tcPr>
          <w:p w14:paraId="6E01BF47" w14:textId="77777777" w:rsidR="00074750" w:rsidRPr="002C6829" w:rsidRDefault="00074750" w:rsidP="00074750">
            <w:pPr>
              <w:pStyle w:val="Tablebodycopy"/>
              <w:jc w:val="center"/>
            </w:pPr>
            <w:r w:rsidRPr="002C6829">
              <w:t>16%</w:t>
            </w:r>
          </w:p>
        </w:tc>
        <w:tc>
          <w:tcPr>
            <w:tcW w:w="492" w:type="pct"/>
            <w:noWrap/>
            <w:vAlign w:val="center"/>
          </w:tcPr>
          <w:p w14:paraId="5414063F" w14:textId="77777777" w:rsidR="00074750" w:rsidRPr="002C6829" w:rsidRDefault="00074750" w:rsidP="00074750">
            <w:pPr>
              <w:pStyle w:val="Tablebodycopy"/>
              <w:jc w:val="center"/>
            </w:pPr>
            <w:r w:rsidRPr="002C6829">
              <w:t>33%</w:t>
            </w:r>
          </w:p>
        </w:tc>
      </w:tr>
      <w:tr w:rsidR="00074750" w:rsidRPr="002C6829" w14:paraId="639ACF3E" w14:textId="77777777" w:rsidTr="00074750">
        <w:trPr>
          <w:trHeight w:val="340"/>
        </w:trPr>
        <w:tc>
          <w:tcPr>
            <w:tcW w:w="967" w:type="pct"/>
            <w:vMerge/>
            <w:vAlign w:val="center"/>
            <w:hideMark/>
          </w:tcPr>
          <w:p w14:paraId="073C0B0E" w14:textId="77777777" w:rsidR="00074750" w:rsidRPr="002C6829" w:rsidRDefault="00074750" w:rsidP="00074750">
            <w:pPr>
              <w:pStyle w:val="Tablebodycopy"/>
              <w:jc w:val="left"/>
            </w:pPr>
          </w:p>
        </w:tc>
        <w:tc>
          <w:tcPr>
            <w:tcW w:w="547" w:type="pct"/>
            <w:vAlign w:val="center"/>
            <w:hideMark/>
          </w:tcPr>
          <w:p w14:paraId="2580DE72" w14:textId="77777777" w:rsidR="00074750" w:rsidRPr="002C6829" w:rsidRDefault="00074750" w:rsidP="00074750">
            <w:pPr>
              <w:pStyle w:val="Tablebodycopy"/>
              <w:jc w:val="left"/>
            </w:pPr>
            <w:r w:rsidRPr="002C6829">
              <w:t>Mod CN</w:t>
            </w:r>
          </w:p>
        </w:tc>
        <w:tc>
          <w:tcPr>
            <w:tcW w:w="491" w:type="pct"/>
            <w:noWrap/>
            <w:vAlign w:val="center"/>
          </w:tcPr>
          <w:p w14:paraId="5BE28465" w14:textId="77777777" w:rsidR="00074750" w:rsidRPr="002C6829" w:rsidRDefault="00074750" w:rsidP="00074750">
            <w:pPr>
              <w:pStyle w:val="Tablebodycopy"/>
              <w:jc w:val="center"/>
            </w:pPr>
            <w:r w:rsidRPr="002C6829">
              <w:t>7%</w:t>
            </w:r>
          </w:p>
        </w:tc>
        <w:tc>
          <w:tcPr>
            <w:tcW w:w="492" w:type="pct"/>
            <w:noWrap/>
            <w:vAlign w:val="center"/>
          </w:tcPr>
          <w:p w14:paraId="1BFDED63" w14:textId="77777777" w:rsidR="00074750" w:rsidRPr="002C6829" w:rsidRDefault="00074750" w:rsidP="00074750">
            <w:pPr>
              <w:pStyle w:val="Tablebodycopy"/>
              <w:jc w:val="center"/>
            </w:pPr>
            <w:r w:rsidRPr="002C6829">
              <w:t>6%</w:t>
            </w:r>
          </w:p>
        </w:tc>
        <w:tc>
          <w:tcPr>
            <w:tcW w:w="491" w:type="pct"/>
            <w:noWrap/>
            <w:vAlign w:val="center"/>
          </w:tcPr>
          <w:p w14:paraId="7788A882" w14:textId="77777777" w:rsidR="00074750" w:rsidRPr="002C6829" w:rsidRDefault="00074750" w:rsidP="00074750">
            <w:pPr>
              <w:pStyle w:val="Tablebodycopy"/>
              <w:jc w:val="center"/>
            </w:pPr>
            <w:r w:rsidRPr="002C6829">
              <w:t>7%</w:t>
            </w:r>
          </w:p>
        </w:tc>
        <w:tc>
          <w:tcPr>
            <w:tcW w:w="492" w:type="pct"/>
            <w:noWrap/>
            <w:vAlign w:val="center"/>
          </w:tcPr>
          <w:p w14:paraId="50B5703F" w14:textId="77777777" w:rsidR="00074750" w:rsidRPr="002C6829" w:rsidRDefault="00074750" w:rsidP="00074750">
            <w:pPr>
              <w:pStyle w:val="Tablebodycopy"/>
              <w:jc w:val="center"/>
            </w:pPr>
            <w:r w:rsidRPr="002C6829">
              <w:t>23%</w:t>
            </w:r>
          </w:p>
        </w:tc>
        <w:tc>
          <w:tcPr>
            <w:tcW w:w="492" w:type="pct"/>
            <w:noWrap/>
            <w:vAlign w:val="center"/>
          </w:tcPr>
          <w:p w14:paraId="5BA005D0" w14:textId="77777777" w:rsidR="00074750" w:rsidRPr="002C6829" w:rsidRDefault="00074750" w:rsidP="00074750">
            <w:pPr>
              <w:pStyle w:val="Tablebodycopy"/>
              <w:jc w:val="center"/>
            </w:pPr>
            <w:r w:rsidRPr="002C6829">
              <w:t>32%</w:t>
            </w:r>
          </w:p>
        </w:tc>
        <w:tc>
          <w:tcPr>
            <w:tcW w:w="535" w:type="pct"/>
            <w:noWrap/>
            <w:vAlign w:val="center"/>
          </w:tcPr>
          <w:p w14:paraId="250BF01B" w14:textId="77777777" w:rsidR="00074750" w:rsidRPr="002C6829" w:rsidRDefault="00074750" w:rsidP="00074750">
            <w:pPr>
              <w:pStyle w:val="Tablebodycopy"/>
              <w:jc w:val="center"/>
            </w:pPr>
            <w:r w:rsidRPr="002C6829">
              <w:t>12%</w:t>
            </w:r>
          </w:p>
        </w:tc>
        <w:tc>
          <w:tcPr>
            <w:tcW w:w="492" w:type="pct"/>
            <w:noWrap/>
            <w:vAlign w:val="center"/>
          </w:tcPr>
          <w:p w14:paraId="5606F2BB" w14:textId="77777777" w:rsidR="00074750" w:rsidRPr="002C6829" w:rsidRDefault="00074750" w:rsidP="00074750">
            <w:pPr>
              <w:pStyle w:val="Tablebodycopy"/>
              <w:jc w:val="center"/>
            </w:pPr>
            <w:r w:rsidRPr="002C6829">
              <w:t>14%</w:t>
            </w:r>
          </w:p>
        </w:tc>
      </w:tr>
      <w:tr w:rsidR="00074750" w:rsidRPr="002C6829" w14:paraId="29DB607F" w14:textId="77777777" w:rsidTr="00074750">
        <w:trPr>
          <w:trHeight w:val="340"/>
        </w:trPr>
        <w:tc>
          <w:tcPr>
            <w:tcW w:w="967" w:type="pct"/>
            <w:vMerge/>
            <w:vAlign w:val="center"/>
            <w:hideMark/>
          </w:tcPr>
          <w:p w14:paraId="450D5929" w14:textId="77777777" w:rsidR="00074750" w:rsidRPr="002C6829" w:rsidRDefault="00074750" w:rsidP="00074750">
            <w:pPr>
              <w:pStyle w:val="Tablebodycopy"/>
              <w:jc w:val="left"/>
            </w:pPr>
          </w:p>
        </w:tc>
        <w:tc>
          <w:tcPr>
            <w:tcW w:w="547" w:type="pct"/>
            <w:vAlign w:val="center"/>
            <w:hideMark/>
          </w:tcPr>
          <w:p w14:paraId="2C22595B" w14:textId="77777777" w:rsidR="00074750" w:rsidRPr="002C6829" w:rsidRDefault="00074750" w:rsidP="00074750">
            <w:pPr>
              <w:pStyle w:val="Tablebodycopy"/>
              <w:jc w:val="left"/>
            </w:pPr>
            <w:r w:rsidRPr="002C6829">
              <w:t>Low CN</w:t>
            </w:r>
          </w:p>
        </w:tc>
        <w:tc>
          <w:tcPr>
            <w:tcW w:w="491" w:type="pct"/>
            <w:noWrap/>
            <w:vAlign w:val="center"/>
          </w:tcPr>
          <w:p w14:paraId="3CCABB45" w14:textId="77777777" w:rsidR="00074750" w:rsidRPr="002C6829" w:rsidRDefault="00074750" w:rsidP="00074750">
            <w:pPr>
              <w:pStyle w:val="Tablebodycopy"/>
              <w:jc w:val="center"/>
            </w:pPr>
            <w:r w:rsidRPr="002C6829">
              <w:t>20%</w:t>
            </w:r>
          </w:p>
        </w:tc>
        <w:tc>
          <w:tcPr>
            <w:tcW w:w="492" w:type="pct"/>
            <w:noWrap/>
            <w:vAlign w:val="center"/>
          </w:tcPr>
          <w:p w14:paraId="487F1D48" w14:textId="77777777" w:rsidR="00074750" w:rsidRPr="002C6829" w:rsidRDefault="00074750" w:rsidP="00074750">
            <w:pPr>
              <w:pStyle w:val="Tablebodycopy"/>
              <w:jc w:val="center"/>
            </w:pPr>
            <w:r w:rsidRPr="002C6829">
              <w:t>11%</w:t>
            </w:r>
          </w:p>
        </w:tc>
        <w:tc>
          <w:tcPr>
            <w:tcW w:w="491" w:type="pct"/>
            <w:noWrap/>
            <w:vAlign w:val="center"/>
          </w:tcPr>
          <w:p w14:paraId="4F933D7B" w14:textId="77777777" w:rsidR="00074750" w:rsidRPr="002C6829" w:rsidRDefault="00074750" w:rsidP="00074750">
            <w:pPr>
              <w:pStyle w:val="Tablebodycopy"/>
              <w:jc w:val="center"/>
            </w:pPr>
            <w:r w:rsidRPr="002C6829">
              <w:t>10%</w:t>
            </w:r>
          </w:p>
        </w:tc>
        <w:tc>
          <w:tcPr>
            <w:tcW w:w="492" w:type="pct"/>
            <w:noWrap/>
            <w:vAlign w:val="center"/>
          </w:tcPr>
          <w:p w14:paraId="5EAA67DB" w14:textId="77777777" w:rsidR="00074750" w:rsidRPr="002C6829" w:rsidRDefault="00074750" w:rsidP="00074750">
            <w:pPr>
              <w:pStyle w:val="Tablebodycopy"/>
              <w:jc w:val="center"/>
            </w:pPr>
            <w:r w:rsidRPr="002C6829">
              <w:t>23%</w:t>
            </w:r>
          </w:p>
        </w:tc>
        <w:tc>
          <w:tcPr>
            <w:tcW w:w="492" w:type="pct"/>
            <w:noWrap/>
            <w:vAlign w:val="center"/>
          </w:tcPr>
          <w:p w14:paraId="4A5F2409" w14:textId="77777777" w:rsidR="00074750" w:rsidRPr="002C6829" w:rsidRDefault="00074750" w:rsidP="00074750">
            <w:pPr>
              <w:pStyle w:val="Tablebodycopy"/>
              <w:jc w:val="center"/>
            </w:pPr>
            <w:r w:rsidRPr="002C6829">
              <w:t>21%</w:t>
            </w:r>
          </w:p>
        </w:tc>
        <w:tc>
          <w:tcPr>
            <w:tcW w:w="535" w:type="pct"/>
            <w:noWrap/>
            <w:vAlign w:val="center"/>
          </w:tcPr>
          <w:p w14:paraId="3EF64131" w14:textId="77777777" w:rsidR="00074750" w:rsidRPr="002C6829" w:rsidRDefault="00074750" w:rsidP="00074750">
            <w:pPr>
              <w:pStyle w:val="Tablebodycopy"/>
              <w:jc w:val="center"/>
            </w:pPr>
            <w:r w:rsidRPr="002C6829">
              <w:t>7%</w:t>
            </w:r>
          </w:p>
        </w:tc>
        <w:tc>
          <w:tcPr>
            <w:tcW w:w="492" w:type="pct"/>
            <w:noWrap/>
            <w:vAlign w:val="center"/>
          </w:tcPr>
          <w:p w14:paraId="082FB910" w14:textId="77777777" w:rsidR="00074750" w:rsidRPr="002C6829" w:rsidRDefault="00074750" w:rsidP="00074750">
            <w:pPr>
              <w:pStyle w:val="Tablebodycopy"/>
              <w:jc w:val="center"/>
            </w:pPr>
            <w:r w:rsidRPr="002C6829">
              <w:t>7%</w:t>
            </w:r>
          </w:p>
        </w:tc>
      </w:tr>
      <w:tr w:rsidR="00074750" w:rsidRPr="002C6829" w14:paraId="38DA8B92" w14:textId="77777777" w:rsidTr="00074750">
        <w:trPr>
          <w:trHeight w:val="340"/>
        </w:trPr>
        <w:tc>
          <w:tcPr>
            <w:tcW w:w="967" w:type="pct"/>
            <w:vMerge w:val="restart"/>
            <w:vAlign w:val="center"/>
          </w:tcPr>
          <w:p w14:paraId="6011BF20" w14:textId="77777777" w:rsidR="00074750" w:rsidRPr="002C6829" w:rsidRDefault="00074750" w:rsidP="00074750">
            <w:pPr>
              <w:pStyle w:val="Tablebodycopy"/>
              <w:jc w:val="left"/>
            </w:pPr>
            <w:r w:rsidRPr="002C6829">
              <w:t>PEBLIKE_11. Be involved in a local community garden or community composting activity</w:t>
            </w:r>
          </w:p>
        </w:tc>
        <w:tc>
          <w:tcPr>
            <w:tcW w:w="547" w:type="pct"/>
            <w:vAlign w:val="center"/>
          </w:tcPr>
          <w:p w14:paraId="23DE2A69" w14:textId="77777777" w:rsidR="00074750" w:rsidRPr="002C6829" w:rsidRDefault="00074750" w:rsidP="00074750">
            <w:pPr>
              <w:pStyle w:val="Tablebodycopy"/>
              <w:jc w:val="left"/>
            </w:pPr>
            <w:r w:rsidRPr="002C6829">
              <w:t>High CN</w:t>
            </w:r>
          </w:p>
        </w:tc>
        <w:tc>
          <w:tcPr>
            <w:tcW w:w="491" w:type="pct"/>
            <w:noWrap/>
            <w:vAlign w:val="center"/>
          </w:tcPr>
          <w:p w14:paraId="1D0DB452" w14:textId="77777777" w:rsidR="00074750" w:rsidRPr="002C6829" w:rsidRDefault="00074750" w:rsidP="00074750">
            <w:pPr>
              <w:pStyle w:val="Tablebodycopy"/>
              <w:jc w:val="center"/>
            </w:pPr>
            <w:r w:rsidRPr="002C6829">
              <w:t>26%</w:t>
            </w:r>
          </w:p>
        </w:tc>
        <w:tc>
          <w:tcPr>
            <w:tcW w:w="492" w:type="pct"/>
            <w:noWrap/>
            <w:vAlign w:val="center"/>
          </w:tcPr>
          <w:p w14:paraId="31CB6DC7" w14:textId="77777777" w:rsidR="00074750" w:rsidRPr="002C6829" w:rsidRDefault="00074750" w:rsidP="00074750">
            <w:pPr>
              <w:pStyle w:val="Tablebodycopy"/>
              <w:jc w:val="center"/>
            </w:pPr>
            <w:r w:rsidRPr="002C6829">
              <w:t>10%</w:t>
            </w:r>
          </w:p>
        </w:tc>
        <w:tc>
          <w:tcPr>
            <w:tcW w:w="491" w:type="pct"/>
            <w:noWrap/>
            <w:vAlign w:val="center"/>
          </w:tcPr>
          <w:p w14:paraId="643F49C7" w14:textId="77777777" w:rsidR="00074750" w:rsidRPr="002C6829" w:rsidRDefault="00074750" w:rsidP="00074750">
            <w:pPr>
              <w:pStyle w:val="Tablebodycopy"/>
              <w:jc w:val="center"/>
            </w:pPr>
            <w:r w:rsidRPr="002C6829">
              <w:t>8%</w:t>
            </w:r>
          </w:p>
        </w:tc>
        <w:tc>
          <w:tcPr>
            <w:tcW w:w="492" w:type="pct"/>
            <w:noWrap/>
            <w:vAlign w:val="center"/>
          </w:tcPr>
          <w:p w14:paraId="6AFE3301" w14:textId="77777777" w:rsidR="00074750" w:rsidRPr="002C6829" w:rsidRDefault="00074750" w:rsidP="00074750">
            <w:pPr>
              <w:pStyle w:val="Tablebodycopy"/>
              <w:jc w:val="center"/>
            </w:pPr>
            <w:r w:rsidRPr="002C6829">
              <w:t>25%</w:t>
            </w:r>
          </w:p>
        </w:tc>
        <w:tc>
          <w:tcPr>
            <w:tcW w:w="492" w:type="pct"/>
            <w:noWrap/>
            <w:vAlign w:val="center"/>
          </w:tcPr>
          <w:p w14:paraId="34F793CB" w14:textId="77777777" w:rsidR="00074750" w:rsidRPr="002C6829" w:rsidRDefault="00074750" w:rsidP="00074750">
            <w:pPr>
              <w:pStyle w:val="Tablebodycopy"/>
              <w:jc w:val="center"/>
            </w:pPr>
            <w:r w:rsidRPr="002C6829">
              <w:t>14%</w:t>
            </w:r>
          </w:p>
        </w:tc>
        <w:tc>
          <w:tcPr>
            <w:tcW w:w="535" w:type="pct"/>
            <w:noWrap/>
            <w:vAlign w:val="center"/>
          </w:tcPr>
          <w:p w14:paraId="18ED91EA" w14:textId="77777777" w:rsidR="00074750" w:rsidRPr="002C6829" w:rsidRDefault="00074750" w:rsidP="00074750">
            <w:pPr>
              <w:pStyle w:val="Tablebodycopy"/>
              <w:jc w:val="center"/>
            </w:pPr>
            <w:r w:rsidRPr="002C6829">
              <w:t>9%</w:t>
            </w:r>
          </w:p>
        </w:tc>
        <w:tc>
          <w:tcPr>
            <w:tcW w:w="492" w:type="pct"/>
            <w:noWrap/>
            <w:vAlign w:val="center"/>
          </w:tcPr>
          <w:p w14:paraId="6D037634" w14:textId="77777777" w:rsidR="00074750" w:rsidRPr="002C6829" w:rsidRDefault="00074750" w:rsidP="00074750">
            <w:pPr>
              <w:pStyle w:val="Tablebodycopy"/>
              <w:jc w:val="center"/>
            </w:pPr>
            <w:r w:rsidRPr="002C6829">
              <w:t>8%</w:t>
            </w:r>
          </w:p>
        </w:tc>
      </w:tr>
      <w:tr w:rsidR="00074750" w:rsidRPr="002C6829" w14:paraId="19E93DBD" w14:textId="77777777" w:rsidTr="00074750">
        <w:trPr>
          <w:trHeight w:val="340"/>
        </w:trPr>
        <w:tc>
          <w:tcPr>
            <w:tcW w:w="967" w:type="pct"/>
            <w:vMerge/>
            <w:vAlign w:val="center"/>
          </w:tcPr>
          <w:p w14:paraId="3329426C" w14:textId="77777777" w:rsidR="00074750" w:rsidRPr="002C6829" w:rsidRDefault="00074750" w:rsidP="00074750">
            <w:pPr>
              <w:pStyle w:val="Tablebodycopy"/>
              <w:jc w:val="left"/>
            </w:pPr>
          </w:p>
        </w:tc>
        <w:tc>
          <w:tcPr>
            <w:tcW w:w="547" w:type="pct"/>
            <w:vAlign w:val="center"/>
          </w:tcPr>
          <w:p w14:paraId="50E5EFAB" w14:textId="77777777" w:rsidR="00074750" w:rsidRPr="002C6829" w:rsidRDefault="00074750" w:rsidP="00074750">
            <w:pPr>
              <w:pStyle w:val="Tablebodycopy"/>
              <w:jc w:val="left"/>
            </w:pPr>
            <w:r w:rsidRPr="002C6829">
              <w:t>Mod CN</w:t>
            </w:r>
          </w:p>
        </w:tc>
        <w:tc>
          <w:tcPr>
            <w:tcW w:w="491" w:type="pct"/>
            <w:noWrap/>
            <w:vAlign w:val="center"/>
          </w:tcPr>
          <w:p w14:paraId="20284312" w14:textId="77777777" w:rsidR="00074750" w:rsidRPr="002C6829" w:rsidRDefault="00074750" w:rsidP="00074750">
            <w:pPr>
              <w:pStyle w:val="Tablebodycopy"/>
              <w:jc w:val="center"/>
            </w:pPr>
            <w:r w:rsidRPr="002C6829">
              <w:t>29%</w:t>
            </w:r>
          </w:p>
        </w:tc>
        <w:tc>
          <w:tcPr>
            <w:tcW w:w="492" w:type="pct"/>
            <w:noWrap/>
            <w:vAlign w:val="center"/>
          </w:tcPr>
          <w:p w14:paraId="43A1DC1C" w14:textId="77777777" w:rsidR="00074750" w:rsidRPr="002C6829" w:rsidRDefault="00074750" w:rsidP="00074750">
            <w:pPr>
              <w:pStyle w:val="Tablebodycopy"/>
              <w:jc w:val="center"/>
            </w:pPr>
            <w:r w:rsidRPr="002C6829">
              <w:t>14%</w:t>
            </w:r>
          </w:p>
        </w:tc>
        <w:tc>
          <w:tcPr>
            <w:tcW w:w="491" w:type="pct"/>
            <w:noWrap/>
            <w:vAlign w:val="center"/>
          </w:tcPr>
          <w:p w14:paraId="3385FE75" w14:textId="77777777" w:rsidR="00074750" w:rsidRPr="002C6829" w:rsidRDefault="00074750" w:rsidP="00074750">
            <w:pPr>
              <w:pStyle w:val="Tablebodycopy"/>
              <w:jc w:val="center"/>
            </w:pPr>
            <w:r w:rsidRPr="002C6829">
              <w:t>10%</w:t>
            </w:r>
          </w:p>
        </w:tc>
        <w:tc>
          <w:tcPr>
            <w:tcW w:w="492" w:type="pct"/>
            <w:noWrap/>
            <w:vAlign w:val="center"/>
          </w:tcPr>
          <w:p w14:paraId="367F91A4" w14:textId="77777777" w:rsidR="00074750" w:rsidRPr="002C6829" w:rsidRDefault="00074750" w:rsidP="00074750">
            <w:pPr>
              <w:pStyle w:val="Tablebodycopy"/>
              <w:jc w:val="center"/>
            </w:pPr>
            <w:r w:rsidRPr="002C6829">
              <w:t>25%</w:t>
            </w:r>
          </w:p>
        </w:tc>
        <w:tc>
          <w:tcPr>
            <w:tcW w:w="492" w:type="pct"/>
            <w:noWrap/>
            <w:vAlign w:val="center"/>
          </w:tcPr>
          <w:p w14:paraId="570310D3" w14:textId="77777777" w:rsidR="00074750" w:rsidRPr="002C6829" w:rsidRDefault="00074750" w:rsidP="00074750">
            <w:pPr>
              <w:pStyle w:val="Tablebodycopy"/>
              <w:jc w:val="center"/>
            </w:pPr>
            <w:r w:rsidRPr="002C6829">
              <w:t>15%</w:t>
            </w:r>
          </w:p>
        </w:tc>
        <w:tc>
          <w:tcPr>
            <w:tcW w:w="535" w:type="pct"/>
            <w:noWrap/>
            <w:vAlign w:val="center"/>
          </w:tcPr>
          <w:p w14:paraId="2BA95D19" w14:textId="77777777" w:rsidR="00074750" w:rsidRPr="002C6829" w:rsidRDefault="00074750" w:rsidP="00074750">
            <w:pPr>
              <w:pStyle w:val="Tablebodycopy"/>
              <w:jc w:val="center"/>
            </w:pPr>
            <w:r w:rsidRPr="002C6829">
              <w:t>5%</w:t>
            </w:r>
          </w:p>
        </w:tc>
        <w:tc>
          <w:tcPr>
            <w:tcW w:w="492" w:type="pct"/>
            <w:noWrap/>
            <w:vAlign w:val="center"/>
          </w:tcPr>
          <w:p w14:paraId="1B6557E2" w14:textId="77777777" w:rsidR="00074750" w:rsidRPr="002C6829" w:rsidRDefault="00074750" w:rsidP="00074750">
            <w:pPr>
              <w:pStyle w:val="Tablebodycopy"/>
              <w:jc w:val="center"/>
            </w:pPr>
            <w:r w:rsidRPr="002C6829">
              <w:t>3%</w:t>
            </w:r>
          </w:p>
        </w:tc>
      </w:tr>
      <w:tr w:rsidR="00074750" w:rsidRPr="002C6829" w14:paraId="2765ADF3" w14:textId="77777777" w:rsidTr="00074750">
        <w:trPr>
          <w:trHeight w:val="340"/>
        </w:trPr>
        <w:tc>
          <w:tcPr>
            <w:tcW w:w="967" w:type="pct"/>
            <w:vMerge/>
            <w:vAlign w:val="center"/>
          </w:tcPr>
          <w:p w14:paraId="23F23DD3" w14:textId="77777777" w:rsidR="00074750" w:rsidRPr="002C6829" w:rsidRDefault="00074750" w:rsidP="00074750">
            <w:pPr>
              <w:pStyle w:val="Tablebodycopy"/>
              <w:jc w:val="left"/>
            </w:pPr>
          </w:p>
        </w:tc>
        <w:tc>
          <w:tcPr>
            <w:tcW w:w="547" w:type="pct"/>
            <w:vAlign w:val="center"/>
          </w:tcPr>
          <w:p w14:paraId="1F3A8A0B" w14:textId="77777777" w:rsidR="00074750" w:rsidRPr="002C6829" w:rsidRDefault="00074750" w:rsidP="00074750">
            <w:pPr>
              <w:pStyle w:val="Tablebodycopy"/>
              <w:jc w:val="left"/>
            </w:pPr>
            <w:r w:rsidRPr="002C6829">
              <w:t>Low CN</w:t>
            </w:r>
          </w:p>
        </w:tc>
        <w:tc>
          <w:tcPr>
            <w:tcW w:w="491" w:type="pct"/>
            <w:noWrap/>
            <w:vAlign w:val="center"/>
          </w:tcPr>
          <w:p w14:paraId="23CE78ED" w14:textId="77777777" w:rsidR="00074750" w:rsidRPr="002C6829" w:rsidRDefault="00074750" w:rsidP="00074750">
            <w:pPr>
              <w:pStyle w:val="Tablebodycopy"/>
              <w:jc w:val="center"/>
            </w:pPr>
            <w:r w:rsidRPr="002C6829">
              <w:t>52%</w:t>
            </w:r>
          </w:p>
        </w:tc>
        <w:tc>
          <w:tcPr>
            <w:tcW w:w="492" w:type="pct"/>
            <w:noWrap/>
            <w:vAlign w:val="center"/>
          </w:tcPr>
          <w:p w14:paraId="4301E707" w14:textId="77777777" w:rsidR="00074750" w:rsidRPr="002C6829" w:rsidRDefault="00074750" w:rsidP="00074750">
            <w:pPr>
              <w:pStyle w:val="Tablebodycopy"/>
              <w:jc w:val="center"/>
            </w:pPr>
            <w:r w:rsidRPr="002C6829">
              <w:t>15%</w:t>
            </w:r>
          </w:p>
        </w:tc>
        <w:tc>
          <w:tcPr>
            <w:tcW w:w="491" w:type="pct"/>
            <w:noWrap/>
            <w:vAlign w:val="center"/>
          </w:tcPr>
          <w:p w14:paraId="3B08C399" w14:textId="77777777" w:rsidR="00074750" w:rsidRPr="002C6829" w:rsidRDefault="00074750" w:rsidP="00074750">
            <w:pPr>
              <w:pStyle w:val="Tablebodycopy"/>
              <w:jc w:val="center"/>
            </w:pPr>
            <w:r w:rsidRPr="002C6829">
              <w:t>9%</w:t>
            </w:r>
          </w:p>
        </w:tc>
        <w:tc>
          <w:tcPr>
            <w:tcW w:w="492" w:type="pct"/>
            <w:noWrap/>
            <w:vAlign w:val="center"/>
          </w:tcPr>
          <w:p w14:paraId="5A448611" w14:textId="77777777" w:rsidR="00074750" w:rsidRPr="002C6829" w:rsidRDefault="00074750" w:rsidP="00074750">
            <w:pPr>
              <w:pStyle w:val="Tablebodycopy"/>
              <w:jc w:val="center"/>
            </w:pPr>
            <w:r w:rsidRPr="002C6829">
              <w:t>18%</w:t>
            </w:r>
          </w:p>
        </w:tc>
        <w:tc>
          <w:tcPr>
            <w:tcW w:w="492" w:type="pct"/>
            <w:noWrap/>
            <w:vAlign w:val="center"/>
          </w:tcPr>
          <w:p w14:paraId="11D830F1" w14:textId="77777777" w:rsidR="00074750" w:rsidRPr="002C6829" w:rsidRDefault="00074750" w:rsidP="00074750">
            <w:pPr>
              <w:pStyle w:val="Tablebodycopy"/>
              <w:jc w:val="center"/>
            </w:pPr>
            <w:r w:rsidRPr="002C6829">
              <w:t>4%</w:t>
            </w:r>
          </w:p>
        </w:tc>
        <w:tc>
          <w:tcPr>
            <w:tcW w:w="535" w:type="pct"/>
            <w:noWrap/>
            <w:vAlign w:val="center"/>
          </w:tcPr>
          <w:p w14:paraId="2DDA3D35" w14:textId="77777777" w:rsidR="00074750" w:rsidRPr="002C6829" w:rsidRDefault="00074750" w:rsidP="00074750">
            <w:pPr>
              <w:pStyle w:val="Tablebodycopy"/>
              <w:jc w:val="center"/>
            </w:pPr>
            <w:r w:rsidRPr="002C6829">
              <w:t>1%</w:t>
            </w:r>
          </w:p>
        </w:tc>
        <w:tc>
          <w:tcPr>
            <w:tcW w:w="492" w:type="pct"/>
            <w:noWrap/>
            <w:vAlign w:val="center"/>
          </w:tcPr>
          <w:p w14:paraId="286AE1D0" w14:textId="77777777" w:rsidR="00074750" w:rsidRPr="002C6829" w:rsidRDefault="00074750" w:rsidP="00074750">
            <w:pPr>
              <w:pStyle w:val="Tablebodycopy"/>
              <w:jc w:val="center"/>
            </w:pPr>
            <w:r w:rsidRPr="002C6829">
              <w:t>1%</w:t>
            </w:r>
          </w:p>
        </w:tc>
      </w:tr>
    </w:tbl>
    <w:p w14:paraId="02CEFE66" w14:textId="77777777" w:rsidR="00074750" w:rsidRPr="002C6829" w:rsidRDefault="00074750" w:rsidP="00074750">
      <w:pPr>
        <w:pStyle w:val="Heading2"/>
        <w:rPr>
          <w:lang w:val="en-AU"/>
        </w:rPr>
      </w:pPr>
      <w:bookmarkStart w:id="223" w:name="_Toc2862774"/>
      <w:r w:rsidRPr="002C6829">
        <w:rPr>
          <w:lang w:val="en-AU"/>
        </w:rPr>
        <w:lastRenderedPageBreak/>
        <w:t>Environmental Values</w:t>
      </w:r>
      <w:bookmarkEnd w:id="222"/>
      <w:bookmarkEnd w:id="223"/>
    </w:p>
    <w:p w14:paraId="5A024E98" w14:textId="77777777" w:rsidR="00074750" w:rsidRPr="002C6829" w:rsidRDefault="00074750" w:rsidP="00074750">
      <w:pPr>
        <w:pStyle w:val="Heading4"/>
        <w:rPr>
          <w:rFonts w:eastAsia="Arial"/>
          <w:lang w:val="en-AU"/>
        </w:rPr>
      </w:pPr>
      <w:r w:rsidRPr="002C6829">
        <w:rPr>
          <w:rFonts w:eastAsia="Arial"/>
          <w:lang w:val="en-AU"/>
        </w:rPr>
        <w:t>Victorians by gender, age, region, and time in nature: responses to values items</w:t>
      </w:r>
    </w:p>
    <w:p w14:paraId="258DF843" w14:textId="77777777" w:rsidR="00074750" w:rsidRPr="002C6829" w:rsidRDefault="00074750" w:rsidP="00074750">
      <w:pPr>
        <w:pStyle w:val="Bodycopy"/>
      </w:pPr>
      <w:r w:rsidRPr="002C6829">
        <w:t xml:space="preserve">The figures below show Victorians’ values by gender, age, region, and frequency of time spent in nature.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10"/>
        <w:gridCol w:w="4510"/>
      </w:tblGrid>
      <w:tr w:rsidR="00074750" w:rsidRPr="002C6829" w14:paraId="773050D2" w14:textId="77777777" w:rsidTr="00074750">
        <w:tc>
          <w:tcPr>
            <w:tcW w:w="4738" w:type="dxa"/>
          </w:tcPr>
          <w:p w14:paraId="5279E10E" w14:textId="77777777" w:rsidR="00074750" w:rsidRPr="002C6829" w:rsidRDefault="00074750" w:rsidP="00074750">
            <w:pPr>
              <w:pStyle w:val="Bodycopy"/>
              <w:jc w:val="left"/>
              <w:rPr>
                <w:b/>
                <w:bCs w:val="0"/>
              </w:rPr>
            </w:pPr>
            <w:r w:rsidRPr="002C6829">
              <w:rPr>
                <w:b/>
                <w:bCs w:val="0"/>
              </w:rPr>
              <w:t>Age group</w:t>
            </w:r>
          </w:p>
          <w:p w14:paraId="28BBB133" w14:textId="77777777" w:rsidR="00074750" w:rsidRPr="002C6829" w:rsidRDefault="00074750" w:rsidP="00074750">
            <w:pPr>
              <w:pStyle w:val="Bodycopy"/>
              <w:rPr>
                <w:i/>
                <w:iCs/>
              </w:rPr>
            </w:pPr>
            <w:r w:rsidRPr="002C6829">
              <w:rPr>
                <w:i/>
                <w:iCs/>
              </w:rPr>
              <w:t>Pro-environmental / pro-social values</w:t>
            </w:r>
          </w:p>
          <w:p w14:paraId="4389C692" w14:textId="77777777" w:rsidR="00074750" w:rsidRPr="002C6829" w:rsidRDefault="00074750" w:rsidP="00074750">
            <w:pPr>
              <w:pStyle w:val="Bodycopy"/>
            </w:pPr>
            <w:r w:rsidRPr="002C6829">
              <w:rPr>
                <w:noProof/>
                <w:lang w:eastAsia="en-AU"/>
              </w:rPr>
              <w:drawing>
                <wp:inline distT="0" distB="0" distL="0" distR="0" wp14:anchorId="1A0FA7FE" wp14:editId="65AC6B86">
                  <wp:extent cx="2880000" cy="1080000"/>
                  <wp:effectExtent l="0" t="0" r="0" b="6350"/>
                  <wp:docPr id="274" name="Chart 274"/>
                  <wp:cNvGraphicFramePr/>
                  <a:graphic xmlns:a="http://schemas.openxmlformats.org/drawingml/2006/main">
                    <a:graphicData uri="http://schemas.openxmlformats.org/drawingml/2006/chart">
                      <c:chart xmlns:c="http://schemas.openxmlformats.org/drawingml/2006/chart" xmlns:r="http://schemas.openxmlformats.org/officeDocument/2006/relationships" r:id="rId146"/>
                    </a:graphicData>
                  </a:graphic>
                </wp:inline>
              </w:drawing>
            </w:r>
          </w:p>
        </w:tc>
        <w:tc>
          <w:tcPr>
            <w:tcW w:w="4282" w:type="dxa"/>
          </w:tcPr>
          <w:p w14:paraId="1793AF1A" w14:textId="77777777" w:rsidR="00074750" w:rsidRPr="002C6829" w:rsidRDefault="00074750" w:rsidP="00074750">
            <w:pPr>
              <w:pStyle w:val="Bodycopy"/>
              <w:jc w:val="left"/>
              <w:rPr>
                <w:b/>
                <w:bCs w:val="0"/>
              </w:rPr>
            </w:pPr>
            <w:r w:rsidRPr="002C6829">
              <w:rPr>
                <w:b/>
                <w:bCs w:val="0"/>
              </w:rPr>
              <w:t>Gender</w:t>
            </w:r>
          </w:p>
          <w:p w14:paraId="17B126AE" w14:textId="77777777" w:rsidR="00074750" w:rsidRPr="002C6829" w:rsidRDefault="00074750" w:rsidP="00074750">
            <w:pPr>
              <w:pStyle w:val="Bodycopy"/>
              <w:rPr>
                <w:i/>
                <w:iCs/>
              </w:rPr>
            </w:pPr>
            <w:r w:rsidRPr="002C6829">
              <w:rPr>
                <w:i/>
                <w:iCs/>
              </w:rPr>
              <w:t>Pro-environmental / pro-social values</w:t>
            </w:r>
          </w:p>
          <w:p w14:paraId="02259777" w14:textId="77777777" w:rsidR="00074750" w:rsidRPr="002C6829" w:rsidRDefault="00074750" w:rsidP="00074750">
            <w:pPr>
              <w:pStyle w:val="Bodycopy"/>
            </w:pPr>
            <w:r w:rsidRPr="002C6829">
              <w:rPr>
                <w:noProof/>
                <w:lang w:eastAsia="en-AU"/>
              </w:rPr>
              <w:drawing>
                <wp:inline distT="0" distB="0" distL="0" distR="0" wp14:anchorId="22A5F2FC" wp14:editId="53677853">
                  <wp:extent cx="2880000" cy="1080000"/>
                  <wp:effectExtent l="0" t="0" r="0" b="6350"/>
                  <wp:docPr id="67" name="Chart 67"/>
                  <wp:cNvGraphicFramePr/>
                  <a:graphic xmlns:a="http://schemas.openxmlformats.org/drawingml/2006/main">
                    <a:graphicData uri="http://schemas.openxmlformats.org/drawingml/2006/chart">
                      <c:chart xmlns:c="http://schemas.openxmlformats.org/drawingml/2006/chart" xmlns:r="http://schemas.openxmlformats.org/officeDocument/2006/relationships" r:id="rId147"/>
                    </a:graphicData>
                  </a:graphic>
                </wp:inline>
              </w:drawing>
            </w:r>
          </w:p>
        </w:tc>
      </w:tr>
      <w:tr w:rsidR="00074750" w:rsidRPr="002C6829" w14:paraId="2B8DD19A" w14:textId="77777777" w:rsidTr="00074750">
        <w:trPr>
          <w:trHeight w:val="2316"/>
        </w:trPr>
        <w:tc>
          <w:tcPr>
            <w:tcW w:w="4738" w:type="dxa"/>
          </w:tcPr>
          <w:p w14:paraId="13998905" w14:textId="77777777" w:rsidR="00074750" w:rsidRPr="002C6829" w:rsidRDefault="00074750" w:rsidP="00074750">
            <w:pPr>
              <w:pStyle w:val="Bodycopy"/>
              <w:rPr>
                <w:i/>
                <w:iCs/>
              </w:rPr>
            </w:pPr>
            <w:r w:rsidRPr="002C6829">
              <w:rPr>
                <w:i/>
                <w:iCs/>
              </w:rPr>
              <w:t>Self-interested values</w:t>
            </w:r>
          </w:p>
          <w:p w14:paraId="042A519F" w14:textId="77777777" w:rsidR="00074750" w:rsidRPr="002C6829" w:rsidRDefault="00074750" w:rsidP="00074750">
            <w:pPr>
              <w:pStyle w:val="Bodycopy"/>
            </w:pPr>
            <w:r w:rsidRPr="002C6829">
              <w:rPr>
                <w:noProof/>
                <w:lang w:eastAsia="en-AU"/>
              </w:rPr>
              <w:drawing>
                <wp:inline distT="0" distB="0" distL="0" distR="0" wp14:anchorId="437FECA2" wp14:editId="1DA5CC95">
                  <wp:extent cx="2880000" cy="1080000"/>
                  <wp:effectExtent l="0" t="0" r="0" b="6350"/>
                  <wp:docPr id="72" name="Chart 72"/>
                  <wp:cNvGraphicFramePr/>
                  <a:graphic xmlns:a="http://schemas.openxmlformats.org/drawingml/2006/main">
                    <a:graphicData uri="http://schemas.openxmlformats.org/drawingml/2006/chart">
                      <c:chart xmlns:c="http://schemas.openxmlformats.org/drawingml/2006/chart" xmlns:r="http://schemas.openxmlformats.org/officeDocument/2006/relationships" r:id="rId148"/>
                    </a:graphicData>
                  </a:graphic>
                </wp:inline>
              </w:drawing>
            </w:r>
          </w:p>
        </w:tc>
        <w:tc>
          <w:tcPr>
            <w:tcW w:w="4282" w:type="dxa"/>
          </w:tcPr>
          <w:p w14:paraId="6689FB34" w14:textId="77777777" w:rsidR="00074750" w:rsidRPr="002C6829" w:rsidRDefault="00074750" w:rsidP="00074750">
            <w:pPr>
              <w:pStyle w:val="Bodycopy"/>
              <w:rPr>
                <w:i/>
                <w:iCs/>
              </w:rPr>
            </w:pPr>
            <w:r w:rsidRPr="002C6829">
              <w:rPr>
                <w:i/>
                <w:iCs/>
              </w:rPr>
              <w:t>Self-interested values</w:t>
            </w:r>
          </w:p>
          <w:p w14:paraId="5676EDCE" w14:textId="77777777" w:rsidR="00074750" w:rsidRPr="002C6829" w:rsidRDefault="00074750" w:rsidP="00074750">
            <w:pPr>
              <w:pStyle w:val="Bodycopy"/>
            </w:pPr>
            <w:r w:rsidRPr="002C6829">
              <w:rPr>
                <w:noProof/>
                <w:lang w:eastAsia="en-AU"/>
              </w:rPr>
              <w:drawing>
                <wp:inline distT="0" distB="0" distL="0" distR="0" wp14:anchorId="7CA63FC6" wp14:editId="10E9925B">
                  <wp:extent cx="2880000" cy="1080000"/>
                  <wp:effectExtent l="0" t="0" r="0" b="6350"/>
                  <wp:docPr id="76" name="Chart 76"/>
                  <wp:cNvGraphicFramePr/>
                  <a:graphic xmlns:a="http://schemas.openxmlformats.org/drawingml/2006/main">
                    <a:graphicData uri="http://schemas.openxmlformats.org/drawingml/2006/chart">
                      <c:chart xmlns:c="http://schemas.openxmlformats.org/drawingml/2006/chart" xmlns:r="http://schemas.openxmlformats.org/officeDocument/2006/relationships" r:id="rId149"/>
                    </a:graphicData>
                  </a:graphic>
                </wp:inline>
              </w:drawing>
            </w:r>
          </w:p>
        </w:tc>
      </w:tr>
      <w:tr w:rsidR="00074750" w:rsidRPr="002C6829" w14:paraId="70B9F69E" w14:textId="77777777" w:rsidTr="00074750">
        <w:tc>
          <w:tcPr>
            <w:tcW w:w="4738" w:type="dxa"/>
          </w:tcPr>
          <w:p w14:paraId="7AAECBA5" w14:textId="77777777" w:rsidR="00074750" w:rsidRPr="002C6829" w:rsidRDefault="00074750" w:rsidP="00074750">
            <w:pPr>
              <w:pStyle w:val="Bodycopy"/>
              <w:jc w:val="left"/>
              <w:rPr>
                <w:b/>
                <w:bCs w:val="0"/>
                <w:noProof/>
              </w:rPr>
            </w:pPr>
            <w:r w:rsidRPr="002C6829">
              <w:rPr>
                <w:b/>
                <w:bCs w:val="0"/>
                <w:noProof/>
              </w:rPr>
              <w:t>Frequency of time spent in nature</w:t>
            </w:r>
          </w:p>
          <w:p w14:paraId="1EC77CD1" w14:textId="77777777" w:rsidR="00074750" w:rsidRPr="002C6829" w:rsidRDefault="00074750" w:rsidP="00074750">
            <w:pPr>
              <w:pStyle w:val="Bodycopy"/>
              <w:rPr>
                <w:i/>
                <w:iCs/>
              </w:rPr>
            </w:pPr>
            <w:r w:rsidRPr="002C6829">
              <w:rPr>
                <w:i/>
                <w:iCs/>
              </w:rPr>
              <w:t>Pro-environmental / pro-social values</w:t>
            </w:r>
          </w:p>
          <w:p w14:paraId="660C2BC6" w14:textId="77777777" w:rsidR="00074750" w:rsidRPr="002C6829" w:rsidRDefault="00074750" w:rsidP="00074750">
            <w:pPr>
              <w:pStyle w:val="Bodycopy"/>
              <w:rPr>
                <w:noProof/>
              </w:rPr>
            </w:pPr>
            <w:r w:rsidRPr="002C6829">
              <w:rPr>
                <w:noProof/>
                <w:lang w:eastAsia="en-AU"/>
              </w:rPr>
              <w:drawing>
                <wp:inline distT="0" distB="0" distL="0" distR="0" wp14:anchorId="6BA0779C" wp14:editId="0619919D">
                  <wp:extent cx="2880000" cy="1080000"/>
                  <wp:effectExtent l="0" t="0" r="0" b="6350"/>
                  <wp:docPr id="79" name="Chart 79"/>
                  <wp:cNvGraphicFramePr/>
                  <a:graphic xmlns:a="http://schemas.openxmlformats.org/drawingml/2006/main">
                    <a:graphicData uri="http://schemas.openxmlformats.org/drawingml/2006/chart">
                      <c:chart xmlns:c="http://schemas.openxmlformats.org/drawingml/2006/chart" xmlns:r="http://schemas.openxmlformats.org/officeDocument/2006/relationships" r:id="rId150"/>
                    </a:graphicData>
                  </a:graphic>
                </wp:inline>
              </w:drawing>
            </w:r>
          </w:p>
        </w:tc>
        <w:tc>
          <w:tcPr>
            <w:tcW w:w="4282" w:type="dxa"/>
          </w:tcPr>
          <w:p w14:paraId="7BF84090" w14:textId="77777777" w:rsidR="00074750" w:rsidRPr="002C6829" w:rsidRDefault="00074750" w:rsidP="00074750">
            <w:pPr>
              <w:pStyle w:val="Bodycopy"/>
              <w:jc w:val="left"/>
              <w:rPr>
                <w:b/>
                <w:bCs w:val="0"/>
                <w:noProof/>
              </w:rPr>
            </w:pPr>
            <w:r w:rsidRPr="002C6829">
              <w:rPr>
                <w:b/>
                <w:bCs w:val="0"/>
                <w:noProof/>
              </w:rPr>
              <w:t>Region</w:t>
            </w:r>
          </w:p>
          <w:p w14:paraId="7DD1DB41" w14:textId="77777777" w:rsidR="00074750" w:rsidRPr="002C6829" w:rsidRDefault="00074750" w:rsidP="00074750">
            <w:pPr>
              <w:pStyle w:val="Bodycopy"/>
              <w:rPr>
                <w:i/>
                <w:iCs/>
              </w:rPr>
            </w:pPr>
            <w:r w:rsidRPr="002C6829">
              <w:rPr>
                <w:i/>
                <w:iCs/>
              </w:rPr>
              <w:t>Pro-environmental / pro-social values</w:t>
            </w:r>
          </w:p>
          <w:p w14:paraId="76D5520F" w14:textId="77777777" w:rsidR="00074750" w:rsidRPr="002C6829" w:rsidRDefault="00074750" w:rsidP="00074750">
            <w:pPr>
              <w:pStyle w:val="Bodycopy"/>
              <w:rPr>
                <w:noProof/>
              </w:rPr>
            </w:pPr>
            <w:r w:rsidRPr="002C6829">
              <w:rPr>
                <w:noProof/>
                <w:lang w:eastAsia="en-AU"/>
              </w:rPr>
              <w:drawing>
                <wp:inline distT="0" distB="0" distL="0" distR="0" wp14:anchorId="1DF3E3EB" wp14:editId="307B6478">
                  <wp:extent cx="2880000" cy="1080000"/>
                  <wp:effectExtent l="0" t="0" r="0" b="6350"/>
                  <wp:docPr id="84" name="Chart 84"/>
                  <wp:cNvGraphicFramePr/>
                  <a:graphic xmlns:a="http://schemas.openxmlformats.org/drawingml/2006/main">
                    <a:graphicData uri="http://schemas.openxmlformats.org/drawingml/2006/chart">
                      <c:chart xmlns:c="http://schemas.openxmlformats.org/drawingml/2006/chart" xmlns:r="http://schemas.openxmlformats.org/officeDocument/2006/relationships" r:id="rId151"/>
                    </a:graphicData>
                  </a:graphic>
                </wp:inline>
              </w:drawing>
            </w:r>
          </w:p>
        </w:tc>
      </w:tr>
      <w:tr w:rsidR="00074750" w:rsidRPr="002C6829" w14:paraId="03A64DF3" w14:textId="77777777" w:rsidTr="00074750">
        <w:tc>
          <w:tcPr>
            <w:tcW w:w="4738" w:type="dxa"/>
          </w:tcPr>
          <w:p w14:paraId="2936FE44" w14:textId="77777777" w:rsidR="00074750" w:rsidRPr="002C6829" w:rsidRDefault="00074750" w:rsidP="00074750">
            <w:pPr>
              <w:pStyle w:val="Bodycopy"/>
              <w:rPr>
                <w:i/>
                <w:iCs/>
              </w:rPr>
            </w:pPr>
            <w:r w:rsidRPr="002C6829">
              <w:rPr>
                <w:i/>
                <w:iCs/>
              </w:rPr>
              <w:t>Self-interested values</w:t>
            </w:r>
          </w:p>
          <w:p w14:paraId="3DC53BB6" w14:textId="77777777" w:rsidR="00074750" w:rsidRPr="002C6829" w:rsidRDefault="00074750" w:rsidP="00074750">
            <w:pPr>
              <w:pStyle w:val="Bodycopy"/>
              <w:rPr>
                <w:noProof/>
              </w:rPr>
            </w:pPr>
            <w:r w:rsidRPr="002C6829">
              <w:rPr>
                <w:noProof/>
                <w:lang w:eastAsia="en-AU"/>
              </w:rPr>
              <w:drawing>
                <wp:inline distT="0" distB="0" distL="0" distR="0" wp14:anchorId="08CA2EFB" wp14:editId="4F790F6D">
                  <wp:extent cx="2880000" cy="1080000"/>
                  <wp:effectExtent l="0" t="0" r="0" b="6350"/>
                  <wp:docPr id="120" name="Chart 120"/>
                  <wp:cNvGraphicFramePr/>
                  <a:graphic xmlns:a="http://schemas.openxmlformats.org/drawingml/2006/main">
                    <a:graphicData uri="http://schemas.openxmlformats.org/drawingml/2006/chart">
                      <c:chart xmlns:c="http://schemas.openxmlformats.org/drawingml/2006/chart" xmlns:r="http://schemas.openxmlformats.org/officeDocument/2006/relationships" r:id="rId152"/>
                    </a:graphicData>
                  </a:graphic>
                </wp:inline>
              </w:drawing>
            </w:r>
          </w:p>
        </w:tc>
        <w:tc>
          <w:tcPr>
            <w:tcW w:w="4282" w:type="dxa"/>
          </w:tcPr>
          <w:p w14:paraId="52909A1F" w14:textId="77777777" w:rsidR="00074750" w:rsidRPr="002C6829" w:rsidRDefault="00074750" w:rsidP="00074750">
            <w:pPr>
              <w:pStyle w:val="Bodycopy"/>
              <w:rPr>
                <w:i/>
                <w:iCs/>
              </w:rPr>
            </w:pPr>
            <w:r w:rsidRPr="002C6829">
              <w:rPr>
                <w:i/>
                <w:iCs/>
              </w:rPr>
              <w:t>Self-interested values</w:t>
            </w:r>
          </w:p>
          <w:p w14:paraId="10756B69" w14:textId="77777777" w:rsidR="00074750" w:rsidRPr="002C6829" w:rsidRDefault="00074750" w:rsidP="00074750">
            <w:pPr>
              <w:pStyle w:val="Bodycopy"/>
              <w:rPr>
                <w:noProof/>
              </w:rPr>
            </w:pPr>
            <w:r w:rsidRPr="002C6829">
              <w:rPr>
                <w:noProof/>
                <w:lang w:eastAsia="en-AU"/>
              </w:rPr>
              <w:drawing>
                <wp:inline distT="0" distB="0" distL="0" distR="0" wp14:anchorId="7251A3EF" wp14:editId="410AF1C6">
                  <wp:extent cx="2880000" cy="1080000"/>
                  <wp:effectExtent l="0" t="0" r="0" b="6350"/>
                  <wp:docPr id="125" name="Chart 125"/>
                  <wp:cNvGraphicFramePr/>
                  <a:graphic xmlns:a="http://schemas.openxmlformats.org/drawingml/2006/main">
                    <a:graphicData uri="http://schemas.openxmlformats.org/drawingml/2006/chart">
                      <c:chart xmlns:c="http://schemas.openxmlformats.org/drawingml/2006/chart" xmlns:r="http://schemas.openxmlformats.org/officeDocument/2006/relationships" r:id="rId153"/>
                    </a:graphicData>
                  </a:graphic>
                </wp:inline>
              </w:drawing>
            </w:r>
          </w:p>
        </w:tc>
      </w:tr>
      <w:tr w:rsidR="00074750" w:rsidRPr="002C6829" w14:paraId="5E9AF1B2" w14:textId="77777777" w:rsidTr="00074750">
        <w:tc>
          <w:tcPr>
            <w:tcW w:w="9020" w:type="dxa"/>
            <w:gridSpan w:val="2"/>
          </w:tcPr>
          <w:p w14:paraId="1E091C9A" w14:textId="77777777" w:rsidR="00074750" w:rsidRPr="002C6829" w:rsidRDefault="00074750" w:rsidP="00074750">
            <w:pPr>
              <w:pStyle w:val="Bodycopy"/>
              <w:rPr>
                <w:i/>
                <w:iCs/>
              </w:rPr>
            </w:pPr>
          </w:p>
        </w:tc>
      </w:tr>
    </w:tbl>
    <w:tbl>
      <w:tblPr>
        <w:tblStyle w:val="TableGrid4"/>
        <w:tblW w:w="963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38"/>
      </w:tblGrid>
      <w:tr w:rsidR="00074750" w:rsidRPr="002C6829" w14:paraId="2203EA58" w14:textId="77777777" w:rsidTr="00074750">
        <w:tc>
          <w:tcPr>
            <w:tcW w:w="9638" w:type="dxa"/>
          </w:tcPr>
          <w:p w14:paraId="79372AE1" w14:textId="77777777" w:rsidR="00074750" w:rsidRPr="002C6829" w:rsidRDefault="00074750" w:rsidP="00074750">
            <w:pPr>
              <w:pStyle w:val="Bodycopy"/>
              <w:rPr>
                <w:b/>
                <w:bCs w:val="0"/>
              </w:rPr>
            </w:pPr>
            <w:r w:rsidRPr="002C6829">
              <w:rPr>
                <w:b/>
                <w:bCs w:val="0"/>
              </w:rPr>
              <w:t>Key</w:t>
            </w:r>
          </w:p>
          <w:tbl>
            <w:tblPr>
              <w:tblStyle w:val="TableGrid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9"/>
              <w:gridCol w:w="879"/>
              <w:gridCol w:w="879"/>
              <w:gridCol w:w="967"/>
              <w:gridCol w:w="879"/>
              <w:gridCol w:w="879"/>
              <w:gridCol w:w="879"/>
            </w:tblGrid>
            <w:tr w:rsidR="00074750" w:rsidRPr="002C6829" w14:paraId="5A63B8EA" w14:textId="77777777" w:rsidTr="00074750">
              <w:tc>
                <w:tcPr>
                  <w:tcW w:w="879" w:type="dxa"/>
                </w:tcPr>
                <w:tbl>
                  <w:tblPr>
                    <w:tblStyle w:val="TableGrid4"/>
                    <w:tblpPr w:leftFromText="180" w:rightFromText="180" w:vertAnchor="text" w:horzAnchor="page" w:tblpXSpec="center" w:tblpY="33"/>
                    <w:tblOverlap w:val="never"/>
                    <w:tblW w:w="0" w:type="auto"/>
                    <w:tblLook w:val="04A0" w:firstRow="1" w:lastRow="0" w:firstColumn="1" w:lastColumn="0" w:noHBand="0" w:noVBand="1"/>
                  </w:tblPr>
                  <w:tblGrid>
                    <w:gridCol w:w="317"/>
                  </w:tblGrid>
                  <w:tr w:rsidR="00074750" w:rsidRPr="002C6829" w14:paraId="23892833" w14:textId="77777777" w:rsidTr="00074750">
                    <w:trPr>
                      <w:trHeight w:val="283"/>
                    </w:trPr>
                    <w:tc>
                      <w:tcPr>
                        <w:tcW w:w="317" w:type="dxa"/>
                        <w:shd w:val="clear" w:color="auto" w:fill="D73027"/>
                      </w:tcPr>
                      <w:p w14:paraId="5474E52F" w14:textId="77777777" w:rsidR="00074750" w:rsidRPr="002C6829" w:rsidRDefault="00074750" w:rsidP="00074750">
                        <w:pPr>
                          <w:pStyle w:val="Bodycopy"/>
                        </w:pPr>
                      </w:p>
                    </w:tc>
                  </w:tr>
                </w:tbl>
                <w:p w14:paraId="5FD7E41F" w14:textId="77777777" w:rsidR="00074750" w:rsidRPr="002C6829" w:rsidRDefault="00074750" w:rsidP="00074750">
                  <w:pPr>
                    <w:pStyle w:val="Bodycopy"/>
                    <w:rPr>
                      <w:i/>
                      <w:iCs/>
                    </w:rPr>
                  </w:pPr>
                </w:p>
              </w:tc>
              <w:tc>
                <w:tcPr>
                  <w:tcW w:w="879" w:type="dxa"/>
                </w:tcPr>
                <w:tbl>
                  <w:tblPr>
                    <w:tblStyle w:val="TableGrid4"/>
                    <w:tblpPr w:leftFromText="180" w:rightFromText="180" w:vertAnchor="text" w:horzAnchor="page" w:tblpXSpec="center" w:tblpY="33"/>
                    <w:tblOverlap w:val="never"/>
                    <w:tblW w:w="0" w:type="auto"/>
                    <w:tblLook w:val="04A0" w:firstRow="1" w:lastRow="0" w:firstColumn="1" w:lastColumn="0" w:noHBand="0" w:noVBand="1"/>
                  </w:tblPr>
                  <w:tblGrid>
                    <w:gridCol w:w="317"/>
                  </w:tblGrid>
                  <w:tr w:rsidR="00074750" w:rsidRPr="002C6829" w14:paraId="4D93EAA5" w14:textId="77777777" w:rsidTr="00074750">
                    <w:trPr>
                      <w:trHeight w:val="283"/>
                    </w:trPr>
                    <w:tc>
                      <w:tcPr>
                        <w:tcW w:w="317" w:type="dxa"/>
                        <w:shd w:val="clear" w:color="auto" w:fill="FC8D59"/>
                      </w:tcPr>
                      <w:p w14:paraId="785770EB" w14:textId="77777777" w:rsidR="00074750" w:rsidRPr="002C6829" w:rsidRDefault="00074750" w:rsidP="00074750">
                        <w:pPr>
                          <w:pStyle w:val="Bodycopy"/>
                          <w:jc w:val="center"/>
                        </w:pPr>
                      </w:p>
                    </w:tc>
                  </w:tr>
                </w:tbl>
                <w:p w14:paraId="3E9D9EC6" w14:textId="77777777" w:rsidR="00074750" w:rsidRPr="002C6829" w:rsidRDefault="00074750" w:rsidP="00074750">
                  <w:pPr>
                    <w:pStyle w:val="Bodycopy"/>
                    <w:rPr>
                      <w:i/>
                      <w:iCs/>
                    </w:rPr>
                  </w:pPr>
                </w:p>
              </w:tc>
              <w:tc>
                <w:tcPr>
                  <w:tcW w:w="879" w:type="dxa"/>
                </w:tcPr>
                <w:tbl>
                  <w:tblPr>
                    <w:tblStyle w:val="TableGrid4"/>
                    <w:tblpPr w:leftFromText="180" w:rightFromText="180" w:vertAnchor="text" w:horzAnchor="page" w:tblpXSpec="center" w:tblpY="33"/>
                    <w:tblOverlap w:val="never"/>
                    <w:tblW w:w="0" w:type="auto"/>
                    <w:tblLook w:val="04A0" w:firstRow="1" w:lastRow="0" w:firstColumn="1" w:lastColumn="0" w:noHBand="0" w:noVBand="1"/>
                  </w:tblPr>
                  <w:tblGrid>
                    <w:gridCol w:w="317"/>
                  </w:tblGrid>
                  <w:tr w:rsidR="00074750" w:rsidRPr="002C6829" w14:paraId="305D71C9" w14:textId="77777777" w:rsidTr="00074750">
                    <w:trPr>
                      <w:trHeight w:val="283"/>
                    </w:trPr>
                    <w:tc>
                      <w:tcPr>
                        <w:tcW w:w="317" w:type="dxa"/>
                        <w:shd w:val="clear" w:color="auto" w:fill="FEE08B"/>
                      </w:tcPr>
                      <w:p w14:paraId="3FE0DBCF" w14:textId="77777777" w:rsidR="00074750" w:rsidRPr="002C6829" w:rsidRDefault="00074750" w:rsidP="00074750">
                        <w:pPr>
                          <w:pStyle w:val="Bodycopy"/>
                        </w:pPr>
                      </w:p>
                    </w:tc>
                  </w:tr>
                </w:tbl>
                <w:p w14:paraId="0BE300D8" w14:textId="77777777" w:rsidR="00074750" w:rsidRPr="002C6829" w:rsidRDefault="00074750" w:rsidP="00074750">
                  <w:pPr>
                    <w:pStyle w:val="Bodycopy"/>
                    <w:rPr>
                      <w:i/>
                      <w:iCs/>
                    </w:rPr>
                  </w:pPr>
                </w:p>
              </w:tc>
              <w:tc>
                <w:tcPr>
                  <w:tcW w:w="879" w:type="dxa"/>
                </w:tcPr>
                <w:tbl>
                  <w:tblPr>
                    <w:tblStyle w:val="TableGrid4"/>
                    <w:tblpPr w:leftFromText="180" w:rightFromText="180" w:vertAnchor="text" w:horzAnchor="page" w:tblpXSpec="center" w:tblpY="33"/>
                    <w:tblOverlap w:val="never"/>
                    <w:tblW w:w="0" w:type="auto"/>
                    <w:tblLook w:val="04A0" w:firstRow="1" w:lastRow="0" w:firstColumn="1" w:lastColumn="0" w:noHBand="0" w:noVBand="1"/>
                  </w:tblPr>
                  <w:tblGrid>
                    <w:gridCol w:w="317"/>
                  </w:tblGrid>
                  <w:tr w:rsidR="00074750" w:rsidRPr="002C6829" w14:paraId="151DDBF0" w14:textId="77777777" w:rsidTr="00074750">
                    <w:trPr>
                      <w:trHeight w:val="283"/>
                    </w:trPr>
                    <w:tc>
                      <w:tcPr>
                        <w:tcW w:w="317" w:type="dxa"/>
                        <w:shd w:val="clear" w:color="auto" w:fill="FFFFBF"/>
                      </w:tcPr>
                      <w:p w14:paraId="1EA40343" w14:textId="77777777" w:rsidR="00074750" w:rsidRPr="002C6829" w:rsidRDefault="00074750" w:rsidP="00074750">
                        <w:pPr>
                          <w:pStyle w:val="Bodycopy"/>
                        </w:pPr>
                      </w:p>
                    </w:tc>
                  </w:tr>
                </w:tbl>
                <w:p w14:paraId="358B3B50" w14:textId="77777777" w:rsidR="00074750" w:rsidRPr="002C6829" w:rsidRDefault="00074750" w:rsidP="00074750">
                  <w:pPr>
                    <w:pStyle w:val="Bodycopy"/>
                    <w:rPr>
                      <w:i/>
                      <w:iCs/>
                    </w:rPr>
                  </w:pPr>
                </w:p>
              </w:tc>
              <w:tc>
                <w:tcPr>
                  <w:tcW w:w="879" w:type="dxa"/>
                </w:tcPr>
                <w:tbl>
                  <w:tblPr>
                    <w:tblStyle w:val="TableGrid4"/>
                    <w:tblpPr w:leftFromText="180" w:rightFromText="180" w:vertAnchor="text" w:horzAnchor="page" w:tblpXSpec="center" w:tblpY="33"/>
                    <w:tblOverlap w:val="never"/>
                    <w:tblW w:w="0" w:type="auto"/>
                    <w:tblLook w:val="04A0" w:firstRow="1" w:lastRow="0" w:firstColumn="1" w:lastColumn="0" w:noHBand="0" w:noVBand="1"/>
                  </w:tblPr>
                  <w:tblGrid>
                    <w:gridCol w:w="317"/>
                  </w:tblGrid>
                  <w:tr w:rsidR="00074750" w:rsidRPr="002C6829" w14:paraId="7B9A6EF1" w14:textId="77777777" w:rsidTr="00074750">
                    <w:trPr>
                      <w:trHeight w:val="283"/>
                    </w:trPr>
                    <w:tc>
                      <w:tcPr>
                        <w:tcW w:w="317" w:type="dxa"/>
                        <w:shd w:val="clear" w:color="auto" w:fill="D9EF8B"/>
                      </w:tcPr>
                      <w:p w14:paraId="396F3D96" w14:textId="77777777" w:rsidR="00074750" w:rsidRPr="002C6829" w:rsidRDefault="00074750" w:rsidP="00074750">
                        <w:pPr>
                          <w:pStyle w:val="Bodycopy"/>
                        </w:pPr>
                      </w:p>
                    </w:tc>
                  </w:tr>
                </w:tbl>
                <w:p w14:paraId="6E9F1061" w14:textId="77777777" w:rsidR="00074750" w:rsidRPr="002C6829" w:rsidRDefault="00074750" w:rsidP="00074750">
                  <w:pPr>
                    <w:pStyle w:val="Bodycopy"/>
                    <w:rPr>
                      <w:i/>
                      <w:iCs/>
                    </w:rPr>
                  </w:pPr>
                </w:p>
              </w:tc>
              <w:tc>
                <w:tcPr>
                  <w:tcW w:w="879" w:type="dxa"/>
                </w:tcPr>
                <w:tbl>
                  <w:tblPr>
                    <w:tblStyle w:val="TableGrid4"/>
                    <w:tblpPr w:leftFromText="180" w:rightFromText="180" w:vertAnchor="text" w:horzAnchor="page" w:tblpXSpec="center" w:tblpY="33"/>
                    <w:tblOverlap w:val="never"/>
                    <w:tblW w:w="0" w:type="auto"/>
                    <w:tblLook w:val="04A0" w:firstRow="1" w:lastRow="0" w:firstColumn="1" w:lastColumn="0" w:noHBand="0" w:noVBand="1"/>
                  </w:tblPr>
                  <w:tblGrid>
                    <w:gridCol w:w="317"/>
                  </w:tblGrid>
                  <w:tr w:rsidR="00074750" w:rsidRPr="002C6829" w14:paraId="41F4AF25" w14:textId="77777777" w:rsidTr="00074750">
                    <w:trPr>
                      <w:trHeight w:val="283"/>
                    </w:trPr>
                    <w:tc>
                      <w:tcPr>
                        <w:tcW w:w="317" w:type="dxa"/>
                        <w:shd w:val="clear" w:color="auto" w:fill="91CF60"/>
                      </w:tcPr>
                      <w:p w14:paraId="67444AC1" w14:textId="77777777" w:rsidR="00074750" w:rsidRPr="002C6829" w:rsidRDefault="00074750" w:rsidP="00074750">
                        <w:pPr>
                          <w:pStyle w:val="Bodycopy"/>
                        </w:pPr>
                      </w:p>
                    </w:tc>
                  </w:tr>
                </w:tbl>
                <w:p w14:paraId="62F000E5" w14:textId="77777777" w:rsidR="00074750" w:rsidRPr="002C6829" w:rsidRDefault="00074750" w:rsidP="00074750">
                  <w:pPr>
                    <w:pStyle w:val="Bodycopy"/>
                    <w:rPr>
                      <w:i/>
                      <w:iCs/>
                    </w:rPr>
                  </w:pPr>
                </w:p>
              </w:tc>
              <w:tc>
                <w:tcPr>
                  <w:tcW w:w="879" w:type="dxa"/>
                </w:tcPr>
                <w:tbl>
                  <w:tblPr>
                    <w:tblStyle w:val="TableGrid4"/>
                    <w:tblpPr w:leftFromText="180" w:rightFromText="180" w:vertAnchor="text" w:horzAnchor="page" w:tblpXSpec="center" w:tblpY="33"/>
                    <w:tblOverlap w:val="never"/>
                    <w:tblW w:w="0" w:type="auto"/>
                    <w:tblLook w:val="04A0" w:firstRow="1" w:lastRow="0" w:firstColumn="1" w:lastColumn="0" w:noHBand="0" w:noVBand="1"/>
                  </w:tblPr>
                  <w:tblGrid>
                    <w:gridCol w:w="317"/>
                  </w:tblGrid>
                  <w:tr w:rsidR="00074750" w:rsidRPr="002C6829" w14:paraId="5DE536D4" w14:textId="77777777" w:rsidTr="00074750">
                    <w:trPr>
                      <w:trHeight w:val="283"/>
                    </w:trPr>
                    <w:tc>
                      <w:tcPr>
                        <w:tcW w:w="317" w:type="dxa"/>
                        <w:shd w:val="clear" w:color="auto" w:fill="1A9850"/>
                      </w:tcPr>
                      <w:p w14:paraId="2C5F44F5" w14:textId="77777777" w:rsidR="00074750" w:rsidRPr="002C6829" w:rsidRDefault="00074750" w:rsidP="00074750">
                        <w:pPr>
                          <w:pStyle w:val="Bodycopy"/>
                        </w:pPr>
                      </w:p>
                    </w:tc>
                  </w:tr>
                </w:tbl>
                <w:p w14:paraId="3D755C53" w14:textId="77777777" w:rsidR="00074750" w:rsidRPr="002C6829" w:rsidRDefault="00074750" w:rsidP="00074750">
                  <w:pPr>
                    <w:pStyle w:val="Bodycopy"/>
                    <w:rPr>
                      <w:i/>
                      <w:iCs/>
                    </w:rPr>
                  </w:pPr>
                </w:p>
              </w:tc>
            </w:tr>
            <w:tr w:rsidR="00074750" w:rsidRPr="002C6829" w14:paraId="7113C2B9" w14:textId="77777777" w:rsidTr="00074750">
              <w:trPr>
                <w:trHeight w:val="850"/>
              </w:trPr>
              <w:tc>
                <w:tcPr>
                  <w:tcW w:w="879" w:type="dxa"/>
                </w:tcPr>
                <w:p w14:paraId="3EB9BDE7" w14:textId="77777777" w:rsidR="00074750" w:rsidRPr="002C6829" w:rsidRDefault="00074750" w:rsidP="00074750">
                  <w:pPr>
                    <w:pStyle w:val="Bodycopy"/>
                    <w:spacing w:before="80"/>
                    <w:jc w:val="center"/>
                  </w:pPr>
                  <w:r w:rsidRPr="002C6829">
                    <w:t>1</w:t>
                  </w:r>
                </w:p>
                <w:p w14:paraId="76B71909" w14:textId="77777777" w:rsidR="00074750" w:rsidRPr="002C6829" w:rsidRDefault="00074750" w:rsidP="00074750">
                  <w:pPr>
                    <w:pStyle w:val="Bodycopy"/>
                    <w:spacing w:before="80"/>
                    <w:jc w:val="center"/>
                  </w:pPr>
                  <w:r w:rsidRPr="002C6829">
                    <w:t>Strongly oppose</w:t>
                  </w:r>
                </w:p>
              </w:tc>
              <w:tc>
                <w:tcPr>
                  <w:tcW w:w="879" w:type="dxa"/>
                </w:tcPr>
                <w:p w14:paraId="69487177" w14:textId="77777777" w:rsidR="00074750" w:rsidRPr="002C6829" w:rsidRDefault="00074750" w:rsidP="00074750">
                  <w:pPr>
                    <w:pStyle w:val="Bodycopy"/>
                    <w:spacing w:before="80"/>
                    <w:jc w:val="center"/>
                  </w:pPr>
                  <w:r w:rsidRPr="002C6829">
                    <w:t>2</w:t>
                  </w:r>
                </w:p>
              </w:tc>
              <w:tc>
                <w:tcPr>
                  <w:tcW w:w="879" w:type="dxa"/>
                </w:tcPr>
                <w:p w14:paraId="1B35E489" w14:textId="77777777" w:rsidR="00074750" w:rsidRPr="002C6829" w:rsidRDefault="00074750" w:rsidP="00074750">
                  <w:pPr>
                    <w:pStyle w:val="Bodycopy"/>
                    <w:spacing w:before="80"/>
                    <w:jc w:val="center"/>
                  </w:pPr>
                  <w:r w:rsidRPr="002C6829">
                    <w:t>3</w:t>
                  </w:r>
                </w:p>
              </w:tc>
              <w:tc>
                <w:tcPr>
                  <w:tcW w:w="879" w:type="dxa"/>
                </w:tcPr>
                <w:p w14:paraId="7D8D0A5F" w14:textId="77777777" w:rsidR="00074750" w:rsidRPr="002C6829" w:rsidRDefault="00074750" w:rsidP="00074750">
                  <w:pPr>
                    <w:pStyle w:val="Bodycopy"/>
                    <w:spacing w:before="80"/>
                    <w:jc w:val="center"/>
                  </w:pPr>
                  <w:r w:rsidRPr="002C6829">
                    <w:t>4</w:t>
                  </w:r>
                </w:p>
                <w:p w14:paraId="26D3DDF7" w14:textId="77777777" w:rsidR="00074750" w:rsidRPr="002C6829" w:rsidRDefault="00074750" w:rsidP="00074750">
                  <w:pPr>
                    <w:pStyle w:val="Bodycopy"/>
                    <w:spacing w:before="80"/>
                    <w:jc w:val="center"/>
                  </w:pPr>
                  <w:r w:rsidRPr="002C6829">
                    <w:t>Not important</w:t>
                  </w:r>
                </w:p>
              </w:tc>
              <w:tc>
                <w:tcPr>
                  <w:tcW w:w="879" w:type="dxa"/>
                </w:tcPr>
                <w:p w14:paraId="28F72586" w14:textId="77777777" w:rsidR="00074750" w:rsidRPr="002C6829" w:rsidRDefault="00074750" w:rsidP="00074750">
                  <w:pPr>
                    <w:pStyle w:val="Bodycopy"/>
                    <w:spacing w:before="80"/>
                    <w:jc w:val="center"/>
                  </w:pPr>
                  <w:r w:rsidRPr="002C6829">
                    <w:t>5</w:t>
                  </w:r>
                </w:p>
              </w:tc>
              <w:tc>
                <w:tcPr>
                  <w:tcW w:w="879" w:type="dxa"/>
                </w:tcPr>
                <w:p w14:paraId="2C674286" w14:textId="77777777" w:rsidR="00074750" w:rsidRPr="002C6829" w:rsidRDefault="00074750" w:rsidP="00074750">
                  <w:pPr>
                    <w:pStyle w:val="Bodycopy"/>
                    <w:spacing w:before="80"/>
                    <w:jc w:val="center"/>
                  </w:pPr>
                  <w:r w:rsidRPr="002C6829">
                    <w:t>6</w:t>
                  </w:r>
                </w:p>
              </w:tc>
              <w:tc>
                <w:tcPr>
                  <w:tcW w:w="879" w:type="dxa"/>
                </w:tcPr>
                <w:p w14:paraId="106FD50A" w14:textId="77777777" w:rsidR="00074750" w:rsidRPr="002C6829" w:rsidRDefault="00074750" w:rsidP="00074750">
                  <w:pPr>
                    <w:pStyle w:val="Bodycopy"/>
                    <w:spacing w:before="80"/>
                    <w:jc w:val="center"/>
                  </w:pPr>
                  <w:r w:rsidRPr="002C6829">
                    <w:t>7</w:t>
                  </w:r>
                </w:p>
                <w:p w14:paraId="2D4CA99D" w14:textId="77777777" w:rsidR="00074750" w:rsidRPr="002C6829" w:rsidRDefault="00074750" w:rsidP="00074750">
                  <w:pPr>
                    <w:pStyle w:val="Bodycopy"/>
                    <w:spacing w:before="80"/>
                    <w:jc w:val="center"/>
                  </w:pPr>
                  <w:r w:rsidRPr="002C6829">
                    <w:t>Strongly support</w:t>
                  </w:r>
                </w:p>
              </w:tc>
            </w:tr>
          </w:tbl>
          <w:p w14:paraId="1E22397B" w14:textId="77777777" w:rsidR="00074750" w:rsidRPr="002C6829" w:rsidRDefault="00074750" w:rsidP="00074750">
            <w:pPr>
              <w:pStyle w:val="Bodycopy"/>
              <w:rPr>
                <w:i/>
                <w:iCs/>
              </w:rPr>
            </w:pPr>
          </w:p>
        </w:tc>
      </w:tr>
    </w:tbl>
    <w:p w14:paraId="0B41F076" w14:textId="622A0F60" w:rsidR="00074750" w:rsidRPr="002C6829" w:rsidRDefault="00074750" w:rsidP="00074750">
      <w:pPr>
        <w:pStyle w:val="Caption"/>
        <w:rPr>
          <w:rFonts w:ascii="Arial" w:eastAsia="Arial" w:hAnsi="Arial" w:cs="Arial"/>
          <w:b/>
          <w:color w:val="006CAB"/>
          <w:lang w:val="en-AU"/>
        </w:rPr>
      </w:pPr>
      <w:bookmarkStart w:id="224" w:name="_Toc535854194"/>
      <w:r w:rsidRPr="002C6829">
        <w:rPr>
          <w:lang w:val="en-AU"/>
        </w:rPr>
        <w:t xml:space="preserve">Appendix Figure </w:t>
      </w:r>
      <w:r w:rsidRPr="002C6829">
        <w:rPr>
          <w:lang w:val="en-AU"/>
        </w:rPr>
        <w:fldChar w:fldCharType="begin"/>
      </w:r>
      <w:r w:rsidRPr="002C6829">
        <w:rPr>
          <w:lang w:val="en-AU"/>
        </w:rPr>
        <w:instrText xml:space="preserve"> SEQ Appendix_Figure \* ARABIC </w:instrText>
      </w:r>
      <w:r w:rsidRPr="002C6829">
        <w:rPr>
          <w:lang w:val="en-AU"/>
        </w:rPr>
        <w:fldChar w:fldCharType="separate"/>
      </w:r>
      <w:r w:rsidR="00D4794F">
        <w:rPr>
          <w:noProof/>
          <w:lang w:val="en-AU"/>
        </w:rPr>
        <w:t>9</w:t>
      </w:r>
      <w:r w:rsidRPr="002C6829">
        <w:rPr>
          <w:lang w:val="en-AU"/>
        </w:rPr>
        <w:fldChar w:fldCharType="end"/>
      </w:r>
      <w:r w:rsidRPr="002C6829">
        <w:rPr>
          <w:lang w:val="en-AU"/>
        </w:rPr>
        <w:t>. Victorians’ pro-environmental/pro-social and self-interested environmental values by Gender, Age, Region, and Frequency of Time Spent in Nature.</w:t>
      </w:r>
      <w:bookmarkEnd w:id="224"/>
    </w:p>
    <w:p w14:paraId="7BB2A512" w14:textId="3C8CB7B1" w:rsidR="00074750" w:rsidRPr="002C6829" w:rsidRDefault="00074750" w:rsidP="00074750">
      <w:pPr>
        <w:pStyle w:val="Heading4"/>
        <w:rPr>
          <w:rFonts w:eastAsia="Arial"/>
          <w:lang w:val="en-AU"/>
        </w:rPr>
      </w:pPr>
      <w:r w:rsidRPr="002C6829">
        <w:rPr>
          <w:rFonts w:eastAsia="Arial"/>
          <w:lang w:val="en-AU"/>
        </w:rPr>
        <w:lastRenderedPageBreak/>
        <w:t>Relationship between pro-environmental</w:t>
      </w:r>
      <w:r w:rsidR="0057760E">
        <w:rPr>
          <w:rFonts w:eastAsia="Arial"/>
          <w:lang w:val="en-AU"/>
        </w:rPr>
        <w:t xml:space="preserve"> </w:t>
      </w:r>
      <w:r w:rsidRPr="002C6829">
        <w:rPr>
          <w:rFonts w:eastAsia="Arial"/>
          <w:lang w:val="en-AU"/>
        </w:rPr>
        <w:t>/</w:t>
      </w:r>
      <w:r w:rsidR="0057760E">
        <w:rPr>
          <w:rFonts w:eastAsia="Arial"/>
          <w:lang w:val="en-AU"/>
        </w:rPr>
        <w:t xml:space="preserve"> </w:t>
      </w:r>
      <w:r w:rsidRPr="002C6829">
        <w:rPr>
          <w:rFonts w:eastAsia="Arial"/>
          <w:lang w:val="en-AU"/>
        </w:rPr>
        <w:t>pro-social and self-interested values</w:t>
      </w:r>
    </w:p>
    <w:p w14:paraId="0F73AB50" w14:textId="095036A0" w:rsidR="00074750" w:rsidRDefault="00074750" w:rsidP="00074750">
      <w:pPr>
        <w:rPr>
          <w:lang w:val="en-AU"/>
        </w:rPr>
      </w:pPr>
      <w:r w:rsidRPr="002C6829">
        <w:rPr>
          <w:lang w:val="en-AU"/>
        </w:rPr>
        <w:t>Expressing pro-environmental</w:t>
      </w:r>
      <w:r w:rsidR="0057760E">
        <w:rPr>
          <w:lang w:val="en-AU"/>
        </w:rPr>
        <w:t xml:space="preserve"> </w:t>
      </w:r>
      <w:r w:rsidRPr="002C6829">
        <w:rPr>
          <w:lang w:val="en-AU"/>
        </w:rPr>
        <w:t>/</w:t>
      </w:r>
      <w:r w:rsidR="0057760E">
        <w:rPr>
          <w:lang w:val="en-AU"/>
        </w:rPr>
        <w:t xml:space="preserve"> </w:t>
      </w:r>
      <w:r w:rsidRPr="002C6829">
        <w:rPr>
          <w:lang w:val="en-AU"/>
        </w:rPr>
        <w:t>pro-social values were uncorrelated with self-interested values due to their extraction as separate factors in a principal components analysis (</w:t>
      </w:r>
      <w:r w:rsidRPr="002C6829">
        <w:rPr>
          <w:i/>
          <w:lang w:val="en-AU"/>
        </w:rPr>
        <w:t>r</w:t>
      </w:r>
      <w:r w:rsidRPr="002C6829">
        <w:rPr>
          <w:lang w:val="en-AU"/>
        </w:rPr>
        <w:t xml:space="preserve"> = 0.01).</w:t>
      </w:r>
    </w:p>
    <w:p w14:paraId="1795FE03" w14:textId="7909582B" w:rsidR="00F23BC2" w:rsidRPr="00F23BC2" w:rsidRDefault="00F23BC2" w:rsidP="00F23BC2">
      <w:pPr>
        <w:pStyle w:val="Heading4"/>
        <w:rPr>
          <w:lang w:val="en-AU"/>
        </w:rPr>
      </w:pPr>
      <w:r>
        <w:rPr>
          <w:lang w:val="en-AU"/>
        </w:rPr>
        <w:t>Differences in values between groups</w:t>
      </w:r>
    </w:p>
    <w:p w14:paraId="703E66CB" w14:textId="77777777" w:rsidR="00F23BC2" w:rsidRPr="00F23BC2" w:rsidRDefault="00F23BC2" w:rsidP="00F23BC2">
      <w:pPr>
        <w:rPr>
          <w:lang w:val="en-AU"/>
        </w:rPr>
      </w:pPr>
      <w:r w:rsidRPr="00F23BC2">
        <w:rPr>
          <w:lang w:val="en-AU"/>
        </w:rPr>
        <w:t>All reported differences between groups are significant at p &lt;.01.</w:t>
      </w:r>
    </w:p>
    <w:p w14:paraId="36FFFE37" w14:textId="77777777" w:rsidR="00F23BC2" w:rsidRPr="00F23BC2" w:rsidRDefault="00F23BC2" w:rsidP="00F23BC2">
      <w:pPr>
        <w:pStyle w:val="Heading5"/>
        <w:rPr>
          <w:lang w:val="en-AU"/>
        </w:rPr>
      </w:pPr>
      <w:r w:rsidRPr="00F23BC2">
        <w:rPr>
          <w:lang w:val="en-AU"/>
        </w:rPr>
        <w:t>Gender</w:t>
      </w:r>
    </w:p>
    <w:p w14:paraId="437EEA8E" w14:textId="77777777" w:rsidR="00F23BC2" w:rsidRPr="00F23BC2" w:rsidRDefault="00F23BC2" w:rsidP="00F23BC2">
      <w:pPr>
        <w:rPr>
          <w:lang w:val="en-AU"/>
        </w:rPr>
      </w:pPr>
      <w:r w:rsidRPr="00F23BC2">
        <w:rPr>
          <w:lang w:val="en-AU"/>
        </w:rPr>
        <w:t>Environmental values differed between males and females with females supporting more pro-environmental / pro-social values as a guiding principle in their life and males supporting more self-interested values.</w:t>
      </w:r>
    </w:p>
    <w:p w14:paraId="4ED97DE2" w14:textId="77777777" w:rsidR="00F23BC2" w:rsidRPr="00F23BC2" w:rsidRDefault="00F23BC2" w:rsidP="00F23BC2">
      <w:pPr>
        <w:pStyle w:val="Heading5"/>
        <w:rPr>
          <w:lang w:val="en-AU"/>
        </w:rPr>
      </w:pPr>
      <w:r w:rsidRPr="00F23BC2">
        <w:rPr>
          <w:lang w:val="en-AU"/>
        </w:rPr>
        <w:t>Age</w:t>
      </w:r>
    </w:p>
    <w:p w14:paraId="2576E536" w14:textId="1D8ED3B9" w:rsidR="00F23BC2" w:rsidRPr="00F23BC2" w:rsidRDefault="00F23BC2" w:rsidP="00F23BC2">
      <w:pPr>
        <w:rPr>
          <w:lang w:val="en-AU"/>
        </w:rPr>
      </w:pPr>
      <w:r w:rsidRPr="00F23BC2">
        <w:rPr>
          <w:lang w:val="en-AU"/>
        </w:rPr>
        <w:t>Overall, there were differences between the age groups with older people endorsing stronger pro-environmental / pro-social values, while younger respond</w:t>
      </w:r>
      <w:r>
        <w:rPr>
          <w:lang w:val="en-AU"/>
        </w:rPr>
        <w:t xml:space="preserve">ents showed higher support for </w:t>
      </w:r>
      <w:r w:rsidRPr="00F23BC2">
        <w:rPr>
          <w:lang w:val="en-AU"/>
        </w:rPr>
        <w:t>self-interested values.</w:t>
      </w:r>
    </w:p>
    <w:p w14:paraId="159AE5D7" w14:textId="77777777" w:rsidR="00F23BC2" w:rsidRPr="00F23BC2" w:rsidRDefault="00F23BC2" w:rsidP="00F23BC2">
      <w:pPr>
        <w:pStyle w:val="Heading5"/>
        <w:rPr>
          <w:lang w:val="en-AU"/>
        </w:rPr>
      </w:pPr>
      <w:r w:rsidRPr="00F23BC2">
        <w:rPr>
          <w:lang w:val="en-AU"/>
        </w:rPr>
        <w:t>Region</w:t>
      </w:r>
    </w:p>
    <w:p w14:paraId="53640206" w14:textId="2BBEFA54" w:rsidR="00F23BC2" w:rsidRPr="00F23BC2" w:rsidRDefault="00F23BC2" w:rsidP="00F23BC2">
      <w:pPr>
        <w:rPr>
          <w:lang w:val="en-AU"/>
        </w:rPr>
      </w:pPr>
      <w:r w:rsidRPr="00F23BC2">
        <w:rPr>
          <w:lang w:val="en-AU"/>
        </w:rPr>
        <w:t>Pro-env</w:t>
      </w:r>
      <w:r>
        <w:rPr>
          <w:lang w:val="en-AU"/>
        </w:rPr>
        <w:t xml:space="preserve">ironmental / pro-social values </w:t>
      </w:r>
      <w:r w:rsidRPr="00F23BC2">
        <w:rPr>
          <w:lang w:val="en-AU"/>
        </w:rPr>
        <w:t>did not differ between people living in urban or rur</w:t>
      </w:r>
      <w:r>
        <w:rPr>
          <w:lang w:val="en-AU"/>
        </w:rPr>
        <w:t xml:space="preserve">al areas of Victoria; however, </w:t>
      </w:r>
      <w:r w:rsidRPr="00F23BC2">
        <w:rPr>
          <w:lang w:val="en-AU"/>
        </w:rPr>
        <w:t>self-interested values were stronger for Melbournians than Victorians living in rural areas.</w:t>
      </w:r>
    </w:p>
    <w:p w14:paraId="45DF6B3F" w14:textId="77777777" w:rsidR="00F23BC2" w:rsidRPr="00F23BC2" w:rsidRDefault="00F23BC2" w:rsidP="00F23BC2">
      <w:pPr>
        <w:pStyle w:val="Heading5"/>
        <w:rPr>
          <w:lang w:val="en-AU"/>
        </w:rPr>
      </w:pPr>
      <w:r w:rsidRPr="00F23BC2">
        <w:rPr>
          <w:lang w:val="en-AU"/>
        </w:rPr>
        <w:t>Frequency of time spent in nature</w:t>
      </w:r>
    </w:p>
    <w:p w14:paraId="6725B988" w14:textId="2D6DFF1B" w:rsidR="00F23BC2" w:rsidRPr="00F23BC2" w:rsidRDefault="00F23BC2" w:rsidP="00F23BC2">
      <w:pPr>
        <w:rPr>
          <w:lang w:val="en-AU"/>
        </w:rPr>
      </w:pPr>
      <w:r w:rsidRPr="00F23BC2">
        <w:rPr>
          <w:lang w:val="en-AU"/>
        </w:rPr>
        <w:t>The more frequently people spent time in nature, t</w:t>
      </w:r>
      <w:r>
        <w:rPr>
          <w:lang w:val="en-AU"/>
        </w:rPr>
        <w:t xml:space="preserve">he more strongly they endorsed </w:t>
      </w:r>
      <w:r w:rsidRPr="00F23BC2">
        <w:rPr>
          <w:lang w:val="en-AU"/>
        </w:rPr>
        <w:t>pro-environmental / pro-social values (or vice versa).  Self-interested values did not differ between people spending much or little time in nature.</w:t>
      </w:r>
    </w:p>
    <w:p w14:paraId="42ECE93F" w14:textId="77777777" w:rsidR="00F23BC2" w:rsidRPr="00F23BC2" w:rsidRDefault="00F23BC2" w:rsidP="00F23BC2">
      <w:pPr>
        <w:pStyle w:val="Heading4"/>
        <w:rPr>
          <w:lang w:val="en-AU"/>
        </w:rPr>
      </w:pPr>
      <w:r w:rsidRPr="00F23BC2">
        <w:rPr>
          <w:lang w:val="en-AU"/>
        </w:rPr>
        <w:t>Relationship between CN and environmental values</w:t>
      </w:r>
    </w:p>
    <w:p w14:paraId="75025CA8" w14:textId="72403CFB" w:rsidR="00F23BC2" w:rsidRPr="002C6829" w:rsidRDefault="00F23BC2" w:rsidP="00F23BC2">
      <w:pPr>
        <w:rPr>
          <w:lang w:val="en-AU"/>
        </w:rPr>
      </w:pPr>
      <w:r w:rsidRPr="00F23BC2">
        <w:rPr>
          <w:lang w:val="en-AU"/>
        </w:rPr>
        <w:t>Feeling connected to nature was strongly positively correlated with pro-environmental / pro-social values (r = .62, p &lt;.01) a</w:t>
      </w:r>
      <w:r>
        <w:rPr>
          <w:lang w:val="en-AU"/>
        </w:rPr>
        <w:t xml:space="preserve">nd only weakly negatively with </w:t>
      </w:r>
      <w:r w:rsidRPr="00F23BC2">
        <w:rPr>
          <w:lang w:val="en-AU"/>
        </w:rPr>
        <w:t>self-interested values values (r = -.06, p &lt;.01).</w:t>
      </w:r>
    </w:p>
    <w:p w14:paraId="637FD4A2" w14:textId="77777777" w:rsidR="00074750" w:rsidRPr="002C6829" w:rsidRDefault="00074750" w:rsidP="00074750">
      <w:pPr>
        <w:pStyle w:val="Heading2"/>
        <w:rPr>
          <w:lang w:val="en-AU"/>
        </w:rPr>
      </w:pPr>
      <w:bookmarkStart w:id="225" w:name="_Toc2862775"/>
      <w:bookmarkStart w:id="226" w:name="_Toc535837529"/>
      <w:r w:rsidRPr="002C6829">
        <w:rPr>
          <w:lang w:val="en-AU"/>
        </w:rPr>
        <w:lastRenderedPageBreak/>
        <w:t>Health of Victorian natural environment</w:t>
      </w:r>
      <w:bookmarkEnd w:id="225"/>
      <w:r w:rsidRPr="002C6829">
        <w:rPr>
          <w:lang w:val="en-AU"/>
        </w:rPr>
        <w:t xml:space="preserve"> </w:t>
      </w:r>
      <w:bookmarkEnd w:id="226"/>
    </w:p>
    <w:tbl>
      <w:tblPr>
        <w:tblW w:w="0" w:type="auto"/>
        <w:tblLook w:val="04A0" w:firstRow="1" w:lastRow="0" w:firstColumn="1" w:lastColumn="0" w:noHBand="0" w:noVBand="1"/>
      </w:tblPr>
      <w:tblGrid>
        <w:gridCol w:w="9020"/>
      </w:tblGrid>
      <w:tr w:rsidR="00074750" w:rsidRPr="002C6829" w14:paraId="08D36716" w14:textId="77777777" w:rsidTr="00074750">
        <w:trPr>
          <w:trHeight w:val="6236"/>
        </w:trPr>
        <w:tc>
          <w:tcPr>
            <w:tcW w:w="9638" w:type="dxa"/>
          </w:tcPr>
          <w:p w14:paraId="3A0D2A03" w14:textId="77777777" w:rsidR="00074750" w:rsidRPr="002C6829" w:rsidRDefault="00074750" w:rsidP="00074750">
            <w:pPr>
              <w:pStyle w:val="Bodycopy"/>
              <w:jc w:val="left"/>
              <w:rPr>
                <w:b/>
                <w:bCs w:val="0"/>
                <w:noProof/>
                <w:lang w:eastAsia="zh-CN"/>
              </w:rPr>
            </w:pPr>
            <w:r w:rsidRPr="002C6829">
              <w:rPr>
                <w:b/>
                <w:bCs w:val="0"/>
                <w:noProof/>
                <w:lang w:eastAsia="zh-CN"/>
              </w:rPr>
              <w:t>Geographic area (</w:t>
            </w:r>
            <w:r w:rsidRPr="002C6829">
              <w:rPr>
                <w:b/>
                <w:bCs w:val="0"/>
              </w:rPr>
              <w:t>SA4</w:t>
            </w:r>
            <w:r w:rsidRPr="002C6829">
              <w:rPr>
                <w:b/>
                <w:bCs w:val="0"/>
                <w:noProof/>
                <w:lang w:eastAsia="zh-CN"/>
              </w:rPr>
              <w:t>)</w:t>
            </w:r>
          </w:p>
          <w:p w14:paraId="261182CB" w14:textId="77777777" w:rsidR="00074750" w:rsidRPr="002C6829" w:rsidRDefault="00074750" w:rsidP="00074750">
            <w:pPr>
              <w:pStyle w:val="Bodycopy"/>
              <w:jc w:val="left"/>
              <w:rPr>
                <w:b/>
                <w:bCs w:val="0"/>
                <w:noProof/>
                <w:lang w:eastAsia="zh-CN"/>
              </w:rPr>
            </w:pPr>
            <w:r w:rsidRPr="002C6829">
              <w:rPr>
                <w:noProof/>
                <w:lang w:eastAsia="en-AU"/>
              </w:rPr>
              <w:drawing>
                <wp:inline distT="0" distB="0" distL="0" distR="0" wp14:anchorId="5BEA0CC6" wp14:editId="3CF8EB96">
                  <wp:extent cx="5760000" cy="3600000"/>
                  <wp:effectExtent l="0" t="0" r="0" b="635"/>
                  <wp:docPr id="126" name="Chart 126"/>
                  <wp:cNvGraphicFramePr/>
                  <a:graphic xmlns:a="http://schemas.openxmlformats.org/drawingml/2006/main">
                    <a:graphicData uri="http://schemas.openxmlformats.org/drawingml/2006/chart">
                      <c:chart xmlns:c="http://schemas.openxmlformats.org/drawingml/2006/chart" xmlns:r="http://schemas.openxmlformats.org/officeDocument/2006/relationships" r:id="rId154"/>
                    </a:graphicData>
                  </a:graphic>
                </wp:inline>
              </w:drawing>
            </w:r>
          </w:p>
        </w:tc>
      </w:tr>
      <w:tr w:rsidR="00074750" w:rsidRPr="002C6829" w14:paraId="67CDA724" w14:textId="77777777" w:rsidTr="00074750">
        <w:tc>
          <w:tcPr>
            <w:tcW w:w="9638" w:type="dxa"/>
          </w:tcPr>
          <w:p w14:paraId="31267974" w14:textId="77777777" w:rsidR="00074750" w:rsidRPr="002C6829" w:rsidRDefault="00074750" w:rsidP="00074750">
            <w:pPr>
              <w:pStyle w:val="Bodycopy"/>
              <w:rPr>
                <w:b/>
                <w:bCs w:val="0"/>
              </w:rPr>
            </w:pPr>
            <w:r w:rsidRPr="002C6829">
              <w:rPr>
                <w:b/>
                <w:bCs w:val="0"/>
              </w:rPr>
              <w:t>Key</w:t>
            </w:r>
          </w:p>
          <w:tbl>
            <w:tblPr>
              <w:tblW w:w="3911" w:type="pct"/>
              <w:tblLook w:val="04A0" w:firstRow="1" w:lastRow="0" w:firstColumn="1" w:lastColumn="0" w:noHBand="0" w:noVBand="1"/>
            </w:tblPr>
            <w:tblGrid>
              <w:gridCol w:w="1378"/>
              <w:gridCol w:w="1377"/>
              <w:gridCol w:w="1377"/>
              <w:gridCol w:w="1377"/>
              <w:gridCol w:w="1377"/>
            </w:tblGrid>
            <w:tr w:rsidR="00074750" w:rsidRPr="002C6829" w14:paraId="3A86A9B8" w14:textId="77777777" w:rsidTr="00074750">
              <w:tc>
                <w:tcPr>
                  <w:tcW w:w="1000" w:type="pct"/>
                </w:tcPr>
                <w:tbl>
                  <w:tblPr>
                    <w:tblpPr w:leftFromText="180" w:rightFromText="180" w:vertAnchor="text" w:horzAnchor="page" w:tblpXSpec="center" w:tblpY="33"/>
                    <w:tblOverlap w:val="never"/>
                    <w:tblW w:w="0" w:type="auto"/>
                    <w:tblLook w:val="04A0" w:firstRow="1" w:lastRow="0" w:firstColumn="1" w:lastColumn="0" w:noHBand="0" w:noVBand="1"/>
                  </w:tblPr>
                  <w:tblGrid>
                    <w:gridCol w:w="317"/>
                  </w:tblGrid>
                  <w:tr w:rsidR="00074750" w:rsidRPr="002C6829" w14:paraId="3823773A" w14:textId="77777777" w:rsidTr="00074750">
                    <w:trPr>
                      <w:trHeight w:val="283"/>
                    </w:trPr>
                    <w:tc>
                      <w:tcPr>
                        <w:tcW w:w="317" w:type="dxa"/>
                        <w:tcBorders>
                          <w:top w:val="single" w:sz="4" w:space="0" w:color="auto"/>
                          <w:left w:val="single" w:sz="4" w:space="0" w:color="auto"/>
                          <w:bottom w:val="single" w:sz="4" w:space="0" w:color="auto"/>
                          <w:right w:val="single" w:sz="4" w:space="0" w:color="auto"/>
                        </w:tcBorders>
                        <w:shd w:val="clear" w:color="auto" w:fill="D7191C"/>
                      </w:tcPr>
                      <w:p w14:paraId="2C0E3567" w14:textId="77777777" w:rsidR="00074750" w:rsidRPr="002C6829" w:rsidRDefault="00074750" w:rsidP="00074750">
                        <w:pPr>
                          <w:pStyle w:val="Bodycopy"/>
                          <w:spacing w:after="0"/>
                        </w:pPr>
                      </w:p>
                    </w:tc>
                  </w:tr>
                </w:tbl>
                <w:p w14:paraId="43A1B87F" w14:textId="77777777" w:rsidR="00074750" w:rsidRPr="002C6829" w:rsidRDefault="00074750" w:rsidP="00074750">
                  <w:pPr>
                    <w:pStyle w:val="Bodycopy"/>
                    <w:rPr>
                      <w:i/>
                      <w:iCs/>
                    </w:rPr>
                  </w:pPr>
                </w:p>
              </w:tc>
              <w:tc>
                <w:tcPr>
                  <w:tcW w:w="1000" w:type="pct"/>
                </w:tcPr>
                <w:tbl>
                  <w:tblPr>
                    <w:tblpPr w:leftFromText="180" w:rightFromText="180" w:vertAnchor="text" w:horzAnchor="page" w:tblpXSpec="center" w:tblpY="33"/>
                    <w:tblOverlap w:val="never"/>
                    <w:tblW w:w="0" w:type="auto"/>
                    <w:tblLook w:val="04A0" w:firstRow="1" w:lastRow="0" w:firstColumn="1" w:lastColumn="0" w:noHBand="0" w:noVBand="1"/>
                  </w:tblPr>
                  <w:tblGrid>
                    <w:gridCol w:w="317"/>
                  </w:tblGrid>
                  <w:tr w:rsidR="00074750" w:rsidRPr="002C6829" w14:paraId="7990EB62" w14:textId="77777777" w:rsidTr="00074750">
                    <w:trPr>
                      <w:trHeight w:val="283"/>
                    </w:trPr>
                    <w:tc>
                      <w:tcPr>
                        <w:tcW w:w="317" w:type="dxa"/>
                        <w:tcBorders>
                          <w:top w:val="single" w:sz="4" w:space="0" w:color="auto"/>
                          <w:left w:val="single" w:sz="4" w:space="0" w:color="auto"/>
                          <w:bottom w:val="single" w:sz="4" w:space="0" w:color="auto"/>
                          <w:right w:val="single" w:sz="4" w:space="0" w:color="auto"/>
                        </w:tcBorders>
                        <w:shd w:val="clear" w:color="auto" w:fill="FDAE61"/>
                      </w:tcPr>
                      <w:p w14:paraId="2E2FC478" w14:textId="77777777" w:rsidR="00074750" w:rsidRPr="002C6829" w:rsidRDefault="00074750" w:rsidP="00074750">
                        <w:pPr>
                          <w:pStyle w:val="Bodycopy"/>
                          <w:spacing w:after="0"/>
                          <w:jc w:val="center"/>
                        </w:pPr>
                      </w:p>
                    </w:tc>
                  </w:tr>
                </w:tbl>
                <w:p w14:paraId="47A30CDB" w14:textId="77777777" w:rsidR="00074750" w:rsidRPr="002C6829" w:rsidRDefault="00074750" w:rsidP="00074750">
                  <w:pPr>
                    <w:pStyle w:val="Bodycopy"/>
                    <w:rPr>
                      <w:i/>
                      <w:iCs/>
                    </w:rPr>
                  </w:pPr>
                </w:p>
              </w:tc>
              <w:tc>
                <w:tcPr>
                  <w:tcW w:w="1000" w:type="pct"/>
                </w:tcPr>
                <w:tbl>
                  <w:tblPr>
                    <w:tblpPr w:leftFromText="180" w:rightFromText="180" w:vertAnchor="text" w:horzAnchor="page" w:tblpXSpec="center" w:tblpY="33"/>
                    <w:tblOverlap w:val="never"/>
                    <w:tblW w:w="0" w:type="auto"/>
                    <w:tblLook w:val="04A0" w:firstRow="1" w:lastRow="0" w:firstColumn="1" w:lastColumn="0" w:noHBand="0" w:noVBand="1"/>
                  </w:tblPr>
                  <w:tblGrid>
                    <w:gridCol w:w="317"/>
                  </w:tblGrid>
                  <w:tr w:rsidR="00074750" w:rsidRPr="002C6829" w14:paraId="55576154" w14:textId="77777777" w:rsidTr="00074750">
                    <w:trPr>
                      <w:trHeight w:val="283"/>
                    </w:trPr>
                    <w:tc>
                      <w:tcPr>
                        <w:tcW w:w="317" w:type="dxa"/>
                        <w:tcBorders>
                          <w:top w:val="single" w:sz="4" w:space="0" w:color="auto"/>
                          <w:left w:val="single" w:sz="4" w:space="0" w:color="auto"/>
                          <w:bottom w:val="single" w:sz="4" w:space="0" w:color="auto"/>
                          <w:right w:val="single" w:sz="4" w:space="0" w:color="auto"/>
                        </w:tcBorders>
                        <w:shd w:val="clear" w:color="auto" w:fill="FFFFBF"/>
                      </w:tcPr>
                      <w:p w14:paraId="553109F2" w14:textId="77777777" w:rsidR="00074750" w:rsidRPr="002C6829" w:rsidRDefault="00074750" w:rsidP="00074750">
                        <w:pPr>
                          <w:pStyle w:val="Bodycopy"/>
                          <w:spacing w:after="0"/>
                        </w:pPr>
                      </w:p>
                    </w:tc>
                  </w:tr>
                </w:tbl>
                <w:p w14:paraId="143DBA3F" w14:textId="77777777" w:rsidR="00074750" w:rsidRPr="002C6829" w:rsidRDefault="00074750" w:rsidP="00074750">
                  <w:pPr>
                    <w:pStyle w:val="Bodycopy"/>
                    <w:rPr>
                      <w:i/>
                      <w:iCs/>
                    </w:rPr>
                  </w:pPr>
                </w:p>
              </w:tc>
              <w:tc>
                <w:tcPr>
                  <w:tcW w:w="1000" w:type="pct"/>
                </w:tcPr>
                <w:tbl>
                  <w:tblPr>
                    <w:tblpPr w:leftFromText="180" w:rightFromText="180" w:vertAnchor="text" w:horzAnchor="page" w:tblpXSpec="center" w:tblpY="33"/>
                    <w:tblOverlap w:val="never"/>
                    <w:tblW w:w="0" w:type="auto"/>
                    <w:tblLook w:val="04A0" w:firstRow="1" w:lastRow="0" w:firstColumn="1" w:lastColumn="0" w:noHBand="0" w:noVBand="1"/>
                  </w:tblPr>
                  <w:tblGrid>
                    <w:gridCol w:w="317"/>
                  </w:tblGrid>
                  <w:tr w:rsidR="00074750" w:rsidRPr="002C6829" w14:paraId="7871FD84" w14:textId="77777777" w:rsidTr="00074750">
                    <w:trPr>
                      <w:trHeight w:val="283"/>
                    </w:trPr>
                    <w:tc>
                      <w:tcPr>
                        <w:tcW w:w="317" w:type="dxa"/>
                        <w:tcBorders>
                          <w:top w:val="single" w:sz="4" w:space="0" w:color="auto"/>
                          <w:left w:val="single" w:sz="4" w:space="0" w:color="auto"/>
                          <w:bottom w:val="single" w:sz="4" w:space="0" w:color="auto"/>
                          <w:right w:val="single" w:sz="4" w:space="0" w:color="auto"/>
                        </w:tcBorders>
                        <w:shd w:val="clear" w:color="auto" w:fill="A6D96A"/>
                      </w:tcPr>
                      <w:p w14:paraId="1F1EB77D" w14:textId="77777777" w:rsidR="00074750" w:rsidRPr="002C6829" w:rsidRDefault="00074750" w:rsidP="00074750">
                        <w:pPr>
                          <w:pStyle w:val="Bodycopy"/>
                          <w:spacing w:after="0"/>
                        </w:pPr>
                      </w:p>
                    </w:tc>
                  </w:tr>
                </w:tbl>
                <w:p w14:paraId="48179941" w14:textId="77777777" w:rsidR="00074750" w:rsidRPr="002C6829" w:rsidRDefault="00074750" w:rsidP="00074750">
                  <w:pPr>
                    <w:pStyle w:val="Bodycopy"/>
                    <w:rPr>
                      <w:i/>
                      <w:iCs/>
                    </w:rPr>
                  </w:pPr>
                </w:p>
              </w:tc>
              <w:tc>
                <w:tcPr>
                  <w:tcW w:w="1000" w:type="pct"/>
                </w:tcPr>
                <w:tbl>
                  <w:tblPr>
                    <w:tblpPr w:leftFromText="180" w:rightFromText="180" w:vertAnchor="text" w:horzAnchor="page" w:tblpXSpec="center" w:tblpY="33"/>
                    <w:tblOverlap w:val="never"/>
                    <w:tblW w:w="0" w:type="auto"/>
                    <w:tblLook w:val="04A0" w:firstRow="1" w:lastRow="0" w:firstColumn="1" w:lastColumn="0" w:noHBand="0" w:noVBand="1"/>
                  </w:tblPr>
                  <w:tblGrid>
                    <w:gridCol w:w="317"/>
                  </w:tblGrid>
                  <w:tr w:rsidR="00074750" w:rsidRPr="002C6829" w14:paraId="79533A28" w14:textId="77777777" w:rsidTr="00074750">
                    <w:trPr>
                      <w:trHeight w:val="283"/>
                    </w:trPr>
                    <w:tc>
                      <w:tcPr>
                        <w:tcW w:w="317" w:type="dxa"/>
                        <w:tcBorders>
                          <w:top w:val="single" w:sz="4" w:space="0" w:color="auto"/>
                          <w:left w:val="single" w:sz="4" w:space="0" w:color="auto"/>
                          <w:bottom w:val="single" w:sz="4" w:space="0" w:color="auto"/>
                          <w:right w:val="single" w:sz="4" w:space="0" w:color="auto"/>
                        </w:tcBorders>
                        <w:shd w:val="clear" w:color="auto" w:fill="1A9641"/>
                      </w:tcPr>
                      <w:p w14:paraId="4C5F2675" w14:textId="77777777" w:rsidR="00074750" w:rsidRPr="002C6829" w:rsidRDefault="00074750" w:rsidP="00074750">
                        <w:pPr>
                          <w:pStyle w:val="Bodycopy"/>
                          <w:spacing w:after="0"/>
                        </w:pPr>
                      </w:p>
                    </w:tc>
                  </w:tr>
                </w:tbl>
                <w:p w14:paraId="08EB00B4" w14:textId="77777777" w:rsidR="00074750" w:rsidRPr="002C6829" w:rsidRDefault="00074750" w:rsidP="00074750">
                  <w:pPr>
                    <w:pStyle w:val="Bodycopy"/>
                    <w:rPr>
                      <w:i/>
                      <w:iCs/>
                    </w:rPr>
                  </w:pPr>
                </w:p>
              </w:tc>
            </w:tr>
            <w:tr w:rsidR="00074750" w:rsidRPr="002C6829" w14:paraId="31E99738" w14:textId="77777777" w:rsidTr="00074750">
              <w:trPr>
                <w:trHeight w:val="680"/>
              </w:trPr>
              <w:tc>
                <w:tcPr>
                  <w:tcW w:w="1000" w:type="pct"/>
                </w:tcPr>
                <w:p w14:paraId="5B29D7C0" w14:textId="77777777" w:rsidR="00074750" w:rsidRPr="002C6829" w:rsidRDefault="00074750" w:rsidP="00074750">
                  <w:pPr>
                    <w:pStyle w:val="Bodycopy"/>
                    <w:spacing w:before="80" w:after="0"/>
                    <w:jc w:val="center"/>
                  </w:pPr>
                  <w:r w:rsidRPr="002C6829">
                    <w:t>Very poor</w:t>
                  </w:r>
                </w:p>
              </w:tc>
              <w:tc>
                <w:tcPr>
                  <w:tcW w:w="1000" w:type="pct"/>
                </w:tcPr>
                <w:p w14:paraId="6F46CDC5" w14:textId="77777777" w:rsidR="00074750" w:rsidRPr="002C6829" w:rsidRDefault="00074750" w:rsidP="00074750">
                  <w:pPr>
                    <w:pStyle w:val="Bodycopy"/>
                    <w:spacing w:before="80" w:after="0"/>
                    <w:jc w:val="center"/>
                  </w:pPr>
                  <w:r w:rsidRPr="002C6829">
                    <w:t>Poor</w:t>
                  </w:r>
                </w:p>
              </w:tc>
              <w:tc>
                <w:tcPr>
                  <w:tcW w:w="1000" w:type="pct"/>
                </w:tcPr>
                <w:p w14:paraId="0A50E36C" w14:textId="77777777" w:rsidR="00074750" w:rsidRPr="002C6829" w:rsidRDefault="00074750" w:rsidP="00074750">
                  <w:pPr>
                    <w:pStyle w:val="Bodycopy"/>
                    <w:spacing w:before="80" w:after="0"/>
                    <w:jc w:val="center"/>
                  </w:pPr>
                  <w:r w:rsidRPr="002C6829">
                    <w:t>Neither poor nor good</w:t>
                  </w:r>
                </w:p>
              </w:tc>
              <w:tc>
                <w:tcPr>
                  <w:tcW w:w="1000" w:type="pct"/>
                </w:tcPr>
                <w:p w14:paraId="5C316C97" w14:textId="77777777" w:rsidR="00074750" w:rsidRPr="002C6829" w:rsidRDefault="00074750" w:rsidP="00074750">
                  <w:pPr>
                    <w:pStyle w:val="Bodycopy"/>
                    <w:spacing w:before="80" w:after="0"/>
                    <w:jc w:val="center"/>
                  </w:pPr>
                  <w:r w:rsidRPr="002C6829">
                    <w:t>Good</w:t>
                  </w:r>
                </w:p>
              </w:tc>
              <w:tc>
                <w:tcPr>
                  <w:tcW w:w="1000" w:type="pct"/>
                </w:tcPr>
                <w:p w14:paraId="6F1FCC32" w14:textId="77777777" w:rsidR="00074750" w:rsidRPr="002C6829" w:rsidRDefault="00074750" w:rsidP="00074750">
                  <w:pPr>
                    <w:pStyle w:val="Bodycopy"/>
                    <w:spacing w:before="80" w:after="0"/>
                    <w:jc w:val="center"/>
                  </w:pPr>
                  <w:r w:rsidRPr="002C6829">
                    <w:t>Very good</w:t>
                  </w:r>
                </w:p>
              </w:tc>
            </w:tr>
          </w:tbl>
          <w:p w14:paraId="695B1F53" w14:textId="77777777" w:rsidR="00074750" w:rsidRPr="002C6829" w:rsidRDefault="00074750" w:rsidP="00074750">
            <w:pPr>
              <w:pStyle w:val="Bodycopy"/>
              <w:rPr>
                <w:i/>
                <w:iCs/>
              </w:rPr>
            </w:pPr>
          </w:p>
        </w:tc>
      </w:tr>
    </w:tbl>
    <w:p w14:paraId="5791F0CF" w14:textId="0A5EE1FD" w:rsidR="00074750" w:rsidRPr="002C6829" w:rsidRDefault="00074750" w:rsidP="00074750">
      <w:pPr>
        <w:pStyle w:val="Caption"/>
        <w:rPr>
          <w:rFonts w:eastAsia="Arial"/>
          <w:lang w:val="en-AU"/>
        </w:rPr>
      </w:pPr>
      <w:bookmarkStart w:id="227" w:name="_Toc535854195"/>
      <w:r w:rsidRPr="002C6829">
        <w:rPr>
          <w:lang w:val="en-AU"/>
        </w:rPr>
        <w:t xml:space="preserve">Appendix Figure </w:t>
      </w:r>
      <w:r w:rsidRPr="002C6829">
        <w:rPr>
          <w:lang w:val="en-AU"/>
        </w:rPr>
        <w:fldChar w:fldCharType="begin"/>
      </w:r>
      <w:r w:rsidRPr="002C6829">
        <w:rPr>
          <w:lang w:val="en-AU"/>
        </w:rPr>
        <w:instrText xml:space="preserve"> SEQ Appendix_Figure \* ARABIC </w:instrText>
      </w:r>
      <w:r w:rsidRPr="002C6829">
        <w:rPr>
          <w:lang w:val="en-AU"/>
        </w:rPr>
        <w:fldChar w:fldCharType="separate"/>
      </w:r>
      <w:r w:rsidR="00D4794F">
        <w:rPr>
          <w:noProof/>
          <w:lang w:val="en-AU"/>
        </w:rPr>
        <w:t>10</w:t>
      </w:r>
      <w:r w:rsidRPr="002C6829">
        <w:rPr>
          <w:lang w:val="en-AU"/>
        </w:rPr>
        <w:fldChar w:fldCharType="end"/>
      </w:r>
      <w:r w:rsidRPr="002C6829">
        <w:rPr>
          <w:lang w:val="en-AU"/>
        </w:rPr>
        <w:t>. Ratings about the Health of the Natural Environment in Victoria by geographic regions.</w:t>
      </w:r>
      <w:bookmarkEnd w:id="227"/>
    </w:p>
    <w:p w14:paraId="14D02226" w14:textId="77777777" w:rsidR="00074750" w:rsidRPr="002C6829" w:rsidRDefault="00074750" w:rsidP="00074750">
      <w:pPr>
        <w:pStyle w:val="Heading4"/>
        <w:rPr>
          <w:rFonts w:eastAsia="Arial"/>
          <w:lang w:val="en-AU"/>
        </w:rPr>
      </w:pPr>
      <w:r w:rsidRPr="002C6829">
        <w:rPr>
          <w:rFonts w:eastAsia="Arial"/>
          <w:lang w:val="en-AU"/>
        </w:rPr>
        <w:t>Differences in ratings between groups</w:t>
      </w:r>
    </w:p>
    <w:p w14:paraId="0FBAC354" w14:textId="77777777" w:rsidR="00074750" w:rsidRPr="002C6829" w:rsidRDefault="00074750" w:rsidP="00074750">
      <w:pPr>
        <w:spacing w:after="0"/>
        <w:rPr>
          <w:lang w:val="en-AU"/>
        </w:rPr>
      </w:pPr>
      <w:r w:rsidRPr="002C6829">
        <w:rPr>
          <w:lang w:val="en-AU"/>
        </w:rPr>
        <w:t xml:space="preserve">All reported differences between groups are significant at </w:t>
      </w:r>
      <w:r w:rsidRPr="002C6829">
        <w:rPr>
          <w:i/>
          <w:lang w:val="en-AU"/>
        </w:rPr>
        <w:t xml:space="preserve">p </w:t>
      </w:r>
      <w:r w:rsidRPr="002C6829">
        <w:rPr>
          <w:lang w:val="en-AU"/>
        </w:rPr>
        <w:t>&lt;.01.</w:t>
      </w:r>
    </w:p>
    <w:p w14:paraId="0AE437D9" w14:textId="77777777" w:rsidR="00074750" w:rsidRPr="002C6829" w:rsidRDefault="00074750" w:rsidP="00074750">
      <w:pPr>
        <w:pStyle w:val="Heading5"/>
        <w:rPr>
          <w:lang w:val="en-AU"/>
        </w:rPr>
      </w:pPr>
      <w:r w:rsidRPr="002C6829">
        <w:rPr>
          <w:lang w:val="en-AU"/>
        </w:rPr>
        <w:t>Gender</w:t>
      </w:r>
    </w:p>
    <w:p w14:paraId="703F3A80" w14:textId="77777777" w:rsidR="00074750" w:rsidRPr="002C6829" w:rsidRDefault="00074750" w:rsidP="00074750">
      <w:pPr>
        <w:spacing w:after="0"/>
        <w:rPr>
          <w:lang w:val="en-AU"/>
        </w:rPr>
      </w:pPr>
      <w:r w:rsidRPr="002C6829">
        <w:rPr>
          <w:lang w:val="en-AU"/>
        </w:rPr>
        <w:t>Men and women differed in their ratings about the health of the Victorian environment with women having a less optimistic judgment (higher ratings of poor and lower ratings of very good). More women than men stated they don’t know.</w:t>
      </w:r>
    </w:p>
    <w:p w14:paraId="44B422F5" w14:textId="77777777" w:rsidR="00074750" w:rsidRPr="002C6829" w:rsidRDefault="00074750" w:rsidP="00074750">
      <w:pPr>
        <w:pStyle w:val="Heading5"/>
        <w:rPr>
          <w:lang w:val="en-AU"/>
        </w:rPr>
      </w:pPr>
      <w:r w:rsidRPr="002C6829">
        <w:rPr>
          <w:lang w:val="en-AU"/>
        </w:rPr>
        <w:t>Age</w:t>
      </w:r>
    </w:p>
    <w:p w14:paraId="4DADDE8E" w14:textId="77777777" w:rsidR="00074750" w:rsidRPr="002C6829" w:rsidRDefault="00074750" w:rsidP="00074750">
      <w:pPr>
        <w:spacing w:after="0"/>
        <w:rPr>
          <w:lang w:val="en-AU"/>
        </w:rPr>
      </w:pPr>
      <w:r w:rsidRPr="002C6829">
        <w:rPr>
          <w:lang w:val="en-AU"/>
        </w:rPr>
        <w:t>Victorians of different ages overall did not differ in their ratings about the state of the environment. The only exception was in regard to the ‘very good’ rating with older age groups (50-59 years and 60+ years) rating the health of the environment in Victoria as better than younger Victorians.</w:t>
      </w:r>
    </w:p>
    <w:p w14:paraId="223FC75A" w14:textId="77777777" w:rsidR="00074750" w:rsidRPr="002C6829" w:rsidRDefault="00074750" w:rsidP="00074750">
      <w:pPr>
        <w:pStyle w:val="Heading5"/>
        <w:rPr>
          <w:lang w:val="en-AU"/>
        </w:rPr>
      </w:pPr>
      <w:r w:rsidRPr="002C6829">
        <w:rPr>
          <w:lang w:val="en-AU"/>
        </w:rPr>
        <w:t>Region</w:t>
      </w:r>
    </w:p>
    <w:p w14:paraId="03CF9267" w14:textId="77777777" w:rsidR="00074750" w:rsidRPr="002C6829" w:rsidRDefault="00074750" w:rsidP="00074750">
      <w:pPr>
        <w:spacing w:after="0"/>
        <w:rPr>
          <w:lang w:val="en-AU"/>
        </w:rPr>
      </w:pPr>
      <w:r w:rsidRPr="002C6829">
        <w:rPr>
          <w:lang w:val="en-AU"/>
        </w:rPr>
        <w:t xml:space="preserve">Overall, rural residents rated the health of the natural environment in Victoria as poorer compared to urban residents. </w:t>
      </w:r>
    </w:p>
    <w:p w14:paraId="4D303091" w14:textId="77777777" w:rsidR="00074750" w:rsidRPr="002C6829" w:rsidRDefault="00074750" w:rsidP="00074750">
      <w:pPr>
        <w:pStyle w:val="Heading5"/>
        <w:rPr>
          <w:lang w:val="en-AU"/>
        </w:rPr>
      </w:pPr>
      <w:r w:rsidRPr="002C6829">
        <w:rPr>
          <w:lang w:val="en-AU"/>
        </w:rPr>
        <w:t>Time spent in nature</w:t>
      </w:r>
    </w:p>
    <w:p w14:paraId="4CC3F887" w14:textId="441EF7C1" w:rsidR="00074750" w:rsidRPr="002C6829" w:rsidRDefault="00074750" w:rsidP="00074750">
      <w:pPr>
        <w:spacing w:after="0"/>
        <w:rPr>
          <w:lang w:val="en-AU"/>
        </w:rPr>
      </w:pPr>
      <w:r w:rsidRPr="002C6829">
        <w:rPr>
          <w:lang w:val="en-AU"/>
        </w:rPr>
        <w:t>In general, health ratings did not differ by the frequency with which respondents spent time in nature, except for ratings of ‘good’. Within this category, those spending frequent time in nature were more likely to state the health of the natural environment as good compared to those never spending time in nature.</w:t>
      </w:r>
    </w:p>
    <w:p w14:paraId="15222252" w14:textId="77777777" w:rsidR="00074750" w:rsidRPr="002C6829" w:rsidRDefault="00074750" w:rsidP="00074750">
      <w:pPr>
        <w:spacing w:after="0"/>
        <w:rPr>
          <w:lang w:val="en-AU"/>
        </w:rPr>
      </w:pPr>
    </w:p>
    <w:p w14:paraId="598B5E02" w14:textId="77777777" w:rsidR="00074750" w:rsidRPr="002C6829" w:rsidRDefault="00074750" w:rsidP="00074750">
      <w:pPr>
        <w:pStyle w:val="Heading4"/>
        <w:rPr>
          <w:rFonts w:eastAsia="Arial"/>
          <w:lang w:val="en-AU"/>
        </w:rPr>
      </w:pPr>
      <w:r w:rsidRPr="002C6829">
        <w:rPr>
          <w:rFonts w:eastAsia="Arial"/>
          <w:lang w:val="en-AU"/>
        </w:rPr>
        <w:t>Relationship between CN and nature health ratings</w:t>
      </w:r>
    </w:p>
    <w:p w14:paraId="52A251BC" w14:textId="77777777" w:rsidR="00074750" w:rsidRPr="002C6829" w:rsidRDefault="00074750" w:rsidP="00074750">
      <w:pPr>
        <w:spacing w:after="0"/>
        <w:rPr>
          <w:lang w:val="en-AU"/>
        </w:rPr>
      </w:pPr>
      <w:r w:rsidRPr="002C6829">
        <w:rPr>
          <w:lang w:val="en-AU"/>
        </w:rPr>
        <w:t>There was a weak negative correlation between nature connectedness and ratings about the Health of the Victorian natural environment. The more strongly Victorians felt connected to nature the lower they rated the health of Victoria’s environment, although this correlation was relatively small in magnitude (</w:t>
      </w:r>
      <w:r w:rsidRPr="002C6829">
        <w:rPr>
          <w:i/>
          <w:lang w:val="en-AU"/>
        </w:rPr>
        <w:t>r</w:t>
      </w:r>
      <w:r w:rsidRPr="002C6829">
        <w:rPr>
          <w:lang w:val="en-AU"/>
        </w:rPr>
        <w:t xml:space="preserve"> = -.12, </w:t>
      </w:r>
      <w:r w:rsidRPr="002C6829">
        <w:rPr>
          <w:i/>
          <w:lang w:val="en-AU"/>
        </w:rPr>
        <w:t>p</w:t>
      </w:r>
      <w:r w:rsidRPr="002C6829">
        <w:rPr>
          <w:lang w:val="en-AU"/>
        </w:rPr>
        <w:t xml:space="preserve"> &lt;.01).</w:t>
      </w:r>
    </w:p>
    <w:p w14:paraId="38267F6D" w14:textId="77777777" w:rsidR="00074750" w:rsidRPr="002C6829" w:rsidRDefault="00074750" w:rsidP="00074750">
      <w:pPr>
        <w:pStyle w:val="Heading2"/>
        <w:rPr>
          <w:lang w:val="en-AU"/>
        </w:rPr>
      </w:pPr>
      <w:bookmarkStart w:id="228" w:name="_Toc2862776"/>
      <w:bookmarkStart w:id="229" w:name="_Toc535837530"/>
      <w:r w:rsidRPr="002C6829">
        <w:rPr>
          <w:lang w:val="en-AU"/>
        </w:rPr>
        <w:t>Environmental awareness</w:t>
      </w:r>
      <w:bookmarkEnd w:id="228"/>
      <w:r w:rsidRPr="002C6829">
        <w:rPr>
          <w:lang w:val="en-AU"/>
        </w:rPr>
        <w:t xml:space="preserve"> </w:t>
      </w:r>
      <w:bookmarkEnd w:id="229"/>
    </w:p>
    <w:p w14:paraId="37F3422E" w14:textId="77777777" w:rsidR="00074750" w:rsidRPr="002C6829" w:rsidRDefault="00074750" w:rsidP="00074750">
      <w:pPr>
        <w:rPr>
          <w:lang w:val="en-AU"/>
        </w:rPr>
      </w:pPr>
      <w:r w:rsidRPr="002C6829">
        <w:rPr>
          <w:lang w:val="en-AU"/>
        </w:rPr>
        <w:t xml:space="preserve">Factor analysis revealed that all items loaded onto one underlying factor to which we refer as ‘environmental awareness’. The mean across all items was calculated. Overall agreement on the environmental knowledge score was high for Victorians (M = 5.86). </w:t>
      </w:r>
    </w:p>
    <w:p w14:paraId="0A3EA06D" w14:textId="77777777" w:rsidR="00074750" w:rsidRPr="002C6829" w:rsidRDefault="00074750" w:rsidP="00074750">
      <w:pPr>
        <w:pStyle w:val="Heading4"/>
        <w:rPr>
          <w:rFonts w:eastAsia="Arial"/>
          <w:lang w:val="en-AU"/>
        </w:rPr>
      </w:pPr>
      <w:r w:rsidRPr="002C6829">
        <w:rPr>
          <w:rFonts w:eastAsia="Arial"/>
          <w:lang w:val="en-AU"/>
        </w:rPr>
        <w:t>Differences in environmental awareness between groups</w:t>
      </w:r>
    </w:p>
    <w:p w14:paraId="1F9D348A" w14:textId="77777777" w:rsidR="00074750" w:rsidRPr="002C6829" w:rsidRDefault="00074750" w:rsidP="00074750">
      <w:pPr>
        <w:rPr>
          <w:lang w:val="en-AU"/>
        </w:rPr>
      </w:pPr>
      <w:r w:rsidRPr="002C6829">
        <w:rPr>
          <w:lang w:val="en-AU"/>
        </w:rPr>
        <w:t xml:space="preserve">All reported differences between groups are significant at </w:t>
      </w:r>
      <w:r w:rsidRPr="002C6829">
        <w:rPr>
          <w:i/>
          <w:lang w:val="en-AU"/>
        </w:rPr>
        <w:t xml:space="preserve">p </w:t>
      </w:r>
      <w:r w:rsidRPr="002C6829">
        <w:rPr>
          <w:lang w:val="en-AU"/>
        </w:rPr>
        <w:t>&lt;.01.</w:t>
      </w:r>
    </w:p>
    <w:p w14:paraId="6CF55BC9" w14:textId="77777777" w:rsidR="00074750" w:rsidRPr="002C6829" w:rsidRDefault="00074750" w:rsidP="00074750">
      <w:pPr>
        <w:pStyle w:val="Heading5"/>
        <w:rPr>
          <w:lang w:val="en-AU"/>
        </w:rPr>
      </w:pPr>
      <w:r w:rsidRPr="002C6829">
        <w:rPr>
          <w:lang w:val="en-AU"/>
        </w:rPr>
        <w:t>Gender</w:t>
      </w:r>
    </w:p>
    <w:p w14:paraId="1BCF1D11" w14:textId="77777777" w:rsidR="00074750" w:rsidRPr="002C6829" w:rsidRDefault="00074750" w:rsidP="00074750">
      <w:pPr>
        <w:rPr>
          <w:lang w:val="en-AU"/>
        </w:rPr>
      </w:pPr>
      <w:r w:rsidRPr="002C6829">
        <w:rPr>
          <w:lang w:val="en-AU"/>
        </w:rPr>
        <w:t>Women had a higher environmental awareness score than men.</w:t>
      </w:r>
    </w:p>
    <w:p w14:paraId="739AD024" w14:textId="77777777" w:rsidR="00074750" w:rsidRPr="002C6829" w:rsidRDefault="00074750" w:rsidP="00074750">
      <w:pPr>
        <w:pStyle w:val="Heading5"/>
        <w:rPr>
          <w:lang w:val="en-AU"/>
        </w:rPr>
      </w:pPr>
      <w:r w:rsidRPr="002C6829">
        <w:rPr>
          <w:lang w:val="en-AU"/>
        </w:rPr>
        <w:t>Age</w:t>
      </w:r>
    </w:p>
    <w:p w14:paraId="152FF369" w14:textId="77777777" w:rsidR="00074750" w:rsidRPr="002C6829" w:rsidRDefault="00074750" w:rsidP="00074750">
      <w:pPr>
        <w:rPr>
          <w:lang w:val="en-AU"/>
        </w:rPr>
      </w:pPr>
      <w:r w:rsidRPr="002C6829">
        <w:rPr>
          <w:lang w:val="en-AU"/>
        </w:rPr>
        <w:t>Victorians of different age differed in their environmental awareness score with older respondents showing a higher environmental awareness score compared to younger.</w:t>
      </w:r>
    </w:p>
    <w:p w14:paraId="6B99C035" w14:textId="77777777" w:rsidR="00074750" w:rsidRPr="002C6829" w:rsidRDefault="00074750" w:rsidP="00074750">
      <w:pPr>
        <w:pStyle w:val="Heading5"/>
        <w:rPr>
          <w:lang w:val="en-AU"/>
        </w:rPr>
      </w:pPr>
      <w:r w:rsidRPr="002C6829">
        <w:rPr>
          <w:lang w:val="en-AU"/>
        </w:rPr>
        <w:t>Region</w:t>
      </w:r>
    </w:p>
    <w:p w14:paraId="046FB2E2" w14:textId="77777777" w:rsidR="00074750" w:rsidRPr="002C6829" w:rsidRDefault="00074750" w:rsidP="00074750">
      <w:pPr>
        <w:rPr>
          <w:lang w:val="en-AU"/>
        </w:rPr>
      </w:pPr>
      <w:r w:rsidRPr="002C6829">
        <w:rPr>
          <w:lang w:val="en-AU"/>
        </w:rPr>
        <w:t>The environmental awareness score did not differ between urban or rural respondents.</w:t>
      </w:r>
    </w:p>
    <w:p w14:paraId="4C2E44DE" w14:textId="77777777" w:rsidR="00074750" w:rsidRPr="002C6829" w:rsidRDefault="00074750" w:rsidP="00074750">
      <w:pPr>
        <w:pStyle w:val="Heading5"/>
        <w:rPr>
          <w:lang w:val="en-AU"/>
        </w:rPr>
      </w:pPr>
      <w:r w:rsidRPr="002C6829">
        <w:rPr>
          <w:lang w:val="en-AU"/>
        </w:rPr>
        <w:t>Time spent in nature</w:t>
      </w:r>
    </w:p>
    <w:p w14:paraId="2614DE67" w14:textId="77777777" w:rsidR="00074750" w:rsidRPr="002C6829" w:rsidRDefault="00074750" w:rsidP="00074750">
      <w:pPr>
        <w:rPr>
          <w:lang w:val="en-AU"/>
        </w:rPr>
      </w:pPr>
      <w:r w:rsidRPr="002C6829">
        <w:rPr>
          <w:lang w:val="en-AU"/>
        </w:rPr>
        <w:t>The more frequently respondents spent time in nature, the higher their environmental awareness score.</w:t>
      </w:r>
    </w:p>
    <w:p w14:paraId="09A4E286" w14:textId="77777777" w:rsidR="00074750" w:rsidRPr="002C6829" w:rsidRDefault="00074750" w:rsidP="00074750">
      <w:pPr>
        <w:pStyle w:val="Heading4"/>
        <w:rPr>
          <w:lang w:val="en-AU"/>
        </w:rPr>
      </w:pPr>
      <w:r w:rsidRPr="002C6829">
        <w:rPr>
          <w:lang w:val="en-AU"/>
        </w:rPr>
        <w:t>Relationship between CN and environmental knowledge</w:t>
      </w:r>
    </w:p>
    <w:p w14:paraId="1592DEA3" w14:textId="084E5C02" w:rsidR="00074750" w:rsidRDefault="00074750" w:rsidP="00074750">
      <w:pPr>
        <w:rPr>
          <w:lang w:val="en-AU"/>
        </w:rPr>
      </w:pPr>
      <w:r w:rsidRPr="002C6829">
        <w:rPr>
          <w:lang w:val="en-AU"/>
        </w:rPr>
        <w:t>Overall, nature connectedness was strongly positively correlated with environmental awareness (</w:t>
      </w:r>
      <w:r w:rsidRPr="002C6829">
        <w:rPr>
          <w:i/>
          <w:lang w:val="en-AU"/>
        </w:rPr>
        <w:t>r</w:t>
      </w:r>
      <w:r w:rsidRPr="002C6829">
        <w:rPr>
          <w:lang w:val="en-AU"/>
        </w:rPr>
        <w:t xml:space="preserve"> = .53, </w:t>
      </w:r>
      <w:r w:rsidRPr="002C6829">
        <w:rPr>
          <w:i/>
          <w:lang w:val="en-AU"/>
        </w:rPr>
        <w:t>p</w:t>
      </w:r>
      <w:r w:rsidRPr="002C6829">
        <w:rPr>
          <w:lang w:val="en-AU"/>
        </w:rPr>
        <w:t xml:space="preserve"> &lt;.01) and Victorians feeling strongly connected to nature, scored higher on the environmental awareness scores. Interestingly, the Materialism subscale correlated negatively with environmental awareness score and the more respondents agreed to Materialism items the lower their agreement on the environmental awareness score (</w:t>
      </w:r>
      <w:r w:rsidRPr="002C6829">
        <w:rPr>
          <w:i/>
          <w:lang w:val="en-AU"/>
        </w:rPr>
        <w:t>r</w:t>
      </w:r>
      <w:r w:rsidRPr="002C6829">
        <w:rPr>
          <w:lang w:val="en-AU"/>
        </w:rPr>
        <w:t xml:space="preserve"> = -.24, </w:t>
      </w:r>
      <w:r w:rsidRPr="002C6829">
        <w:rPr>
          <w:i/>
          <w:lang w:val="en-AU"/>
        </w:rPr>
        <w:t>p</w:t>
      </w:r>
      <w:r w:rsidRPr="002C6829">
        <w:rPr>
          <w:lang w:val="en-AU"/>
        </w:rPr>
        <w:t xml:space="preserve"> &lt;.01). </w:t>
      </w:r>
    </w:p>
    <w:p w14:paraId="186D9991" w14:textId="77777777" w:rsidR="00A4781A" w:rsidRDefault="00A4781A">
      <w:pPr>
        <w:spacing w:after="0" w:line="240" w:lineRule="auto"/>
        <w:jc w:val="left"/>
        <w:rPr>
          <w:rFonts w:eastAsiaTheme="majorEastAsia" w:cstheme="majorBidi"/>
          <w:b/>
          <w:iCs/>
          <w:color w:val="FC612E" w:themeColor="accent2"/>
        </w:rPr>
      </w:pPr>
      <w:r>
        <w:br w:type="page"/>
      </w:r>
    </w:p>
    <w:p w14:paraId="412C6862" w14:textId="2AC6EBB9" w:rsidR="00A4781A" w:rsidRDefault="00A4781A" w:rsidP="00A4781A">
      <w:pPr>
        <w:pStyle w:val="Heading4"/>
      </w:pPr>
      <w:r>
        <w:lastRenderedPageBreak/>
        <w:t>Descriptive statistics for environmental knowledge questions</w:t>
      </w:r>
    </w:p>
    <w:tbl>
      <w:tblPr>
        <w:tblStyle w:val="TableGrid"/>
        <w:tblW w:w="9026" w:type="dxa"/>
        <w:tblLayout w:type="fixed"/>
        <w:tblLook w:val="04A0" w:firstRow="1" w:lastRow="0" w:firstColumn="1" w:lastColumn="0" w:noHBand="0" w:noVBand="1"/>
      </w:tblPr>
      <w:tblGrid>
        <w:gridCol w:w="7048"/>
        <w:gridCol w:w="989"/>
        <w:gridCol w:w="989"/>
      </w:tblGrid>
      <w:tr w:rsidR="00A4781A" w:rsidRPr="00A4781A" w14:paraId="1A85764F" w14:textId="77777777" w:rsidTr="00A4781A">
        <w:trPr>
          <w:trHeight w:val="283"/>
        </w:trPr>
        <w:tc>
          <w:tcPr>
            <w:tcW w:w="7048" w:type="dxa"/>
            <w:hideMark/>
          </w:tcPr>
          <w:p w14:paraId="33C6827D" w14:textId="7FC4F0AF" w:rsidR="00A4781A" w:rsidRPr="001B6695" w:rsidRDefault="00A4781A" w:rsidP="001B6695">
            <w:pPr>
              <w:pStyle w:val="NoSpacing"/>
              <w:rPr>
                <w:rFonts w:ascii="Arial Narrow" w:eastAsia="DengXian" w:hAnsi="Arial Narrow" w:cs="Arial"/>
                <w:b/>
                <w:color w:val="000000"/>
                <w:szCs w:val="20"/>
              </w:rPr>
            </w:pPr>
            <w:r w:rsidRPr="001B6695">
              <w:rPr>
                <w:rFonts w:ascii="Arial Narrow" w:eastAsia="DengXian" w:hAnsi="Arial Narrow" w:cs="Arial"/>
                <w:b/>
                <w:color w:val="000000"/>
                <w:szCs w:val="20"/>
              </w:rPr>
              <w:t>EK Item</w:t>
            </w:r>
          </w:p>
        </w:tc>
        <w:tc>
          <w:tcPr>
            <w:tcW w:w="989" w:type="dxa"/>
            <w:noWrap/>
            <w:hideMark/>
          </w:tcPr>
          <w:p w14:paraId="6188C5BC" w14:textId="77777777" w:rsidR="00A4781A" w:rsidRPr="001B6695" w:rsidRDefault="00A4781A" w:rsidP="001B6695">
            <w:pPr>
              <w:pStyle w:val="NoSpacing"/>
              <w:jc w:val="center"/>
              <w:rPr>
                <w:rFonts w:ascii="Arial Narrow" w:eastAsia="DengXian" w:hAnsi="Arial Narrow" w:cs="Arial"/>
                <w:b/>
                <w:color w:val="000000"/>
                <w:szCs w:val="20"/>
              </w:rPr>
            </w:pPr>
            <w:r w:rsidRPr="001B6695">
              <w:rPr>
                <w:rFonts w:ascii="Arial Narrow" w:eastAsia="DengXian" w:hAnsi="Arial Narrow" w:cs="Arial"/>
                <w:b/>
                <w:color w:val="000000"/>
                <w:szCs w:val="20"/>
              </w:rPr>
              <w:t>Mean</w:t>
            </w:r>
          </w:p>
        </w:tc>
        <w:tc>
          <w:tcPr>
            <w:tcW w:w="989" w:type="dxa"/>
            <w:noWrap/>
            <w:hideMark/>
          </w:tcPr>
          <w:p w14:paraId="5716A359" w14:textId="77777777" w:rsidR="00A4781A" w:rsidRPr="001B6695" w:rsidRDefault="00A4781A" w:rsidP="001B6695">
            <w:pPr>
              <w:pStyle w:val="NoSpacing"/>
              <w:jc w:val="center"/>
              <w:rPr>
                <w:rFonts w:ascii="Arial Narrow" w:eastAsia="DengXian" w:hAnsi="Arial Narrow" w:cs="Arial"/>
                <w:b/>
                <w:color w:val="000000"/>
                <w:szCs w:val="20"/>
              </w:rPr>
            </w:pPr>
            <w:r w:rsidRPr="001B6695">
              <w:rPr>
                <w:rFonts w:ascii="Arial Narrow" w:eastAsia="DengXian" w:hAnsi="Arial Narrow" w:cs="Arial"/>
                <w:b/>
                <w:color w:val="000000"/>
                <w:szCs w:val="20"/>
              </w:rPr>
              <w:t>SD</w:t>
            </w:r>
          </w:p>
        </w:tc>
      </w:tr>
      <w:tr w:rsidR="00A4781A" w:rsidRPr="00A4781A" w14:paraId="4A2A2E4E" w14:textId="77777777" w:rsidTr="00A4781A">
        <w:trPr>
          <w:trHeight w:val="283"/>
        </w:trPr>
        <w:tc>
          <w:tcPr>
            <w:tcW w:w="7048" w:type="dxa"/>
            <w:hideMark/>
          </w:tcPr>
          <w:p w14:paraId="0D187A89" w14:textId="77777777" w:rsidR="00A4781A" w:rsidRPr="001B6695" w:rsidRDefault="00A4781A" w:rsidP="001B6695">
            <w:pPr>
              <w:pStyle w:val="NoSpacing"/>
              <w:rPr>
                <w:rFonts w:ascii="Arial Narrow" w:eastAsia="DengXian" w:hAnsi="Arial Narrow" w:cs="Arial"/>
                <w:color w:val="000000"/>
                <w:szCs w:val="20"/>
              </w:rPr>
            </w:pPr>
            <w:r w:rsidRPr="001B6695">
              <w:rPr>
                <w:rFonts w:ascii="Arial Narrow" w:eastAsia="DengXian" w:hAnsi="Arial Narrow" w:cs="Arial"/>
                <w:color w:val="000000"/>
                <w:szCs w:val="20"/>
              </w:rPr>
              <w:t xml:space="preserve">EK2_1. A healthy natural environment is essential to the production of food, clean air and water. </w:t>
            </w:r>
          </w:p>
        </w:tc>
        <w:tc>
          <w:tcPr>
            <w:tcW w:w="989" w:type="dxa"/>
            <w:noWrap/>
            <w:hideMark/>
          </w:tcPr>
          <w:p w14:paraId="7F219855" w14:textId="77777777" w:rsidR="00A4781A" w:rsidRPr="001B6695" w:rsidRDefault="00A4781A" w:rsidP="001B6695">
            <w:pPr>
              <w:pStyle w:val="NoSpacing"/>
              <w:jc w:val="center"/>
              <w:rPr>
                <w:rFonts w:ascii="Arial Narrow" w:eastAsia="DengXian" w:hAnsi="Arial Narrow" w:cs="Arial"/>
                <w:color w:val="000000"/>
                <w:szCs w:val="20"/>
              </w:rPr>
            </w:pPr>
            <w:r w:rsidRPr="001B6695">
              <w:rPr>
                <w:rFonts w:ascii="Arial Narrow" w:eastAsia="DengXian" w:hAnsi="Arial Narrow" w:cs="Arial"/>
                <w:color w:val="000000"/>
                <w:szCs w:val="20"/>
              </w:rPr>
              <w:t>6.25</w:t>
            </w:r>
          </w:p>
        </w:tc>
        <w:tc>
          <w:tcPr>
            <w:tcW w:w="989" w:type="dxa"/>
            <w:noWrap/>
            <w:hideMark/>
          </w:tcPr>
          <w:p w14:paraId="46DDE86B" w14:textId="77777777" w:rsidR="00A4781A" w:rsidRPr="001B6695" w:rsidRDefault="00A4781A" w:rsidP="001B6695">
            <w:pPr>
              <w:pStyle w:val="NoSpacing"/>
              <w:jc w:val="center"/>
              <w:rPr>
                <w:rFonts w:ascii="Arial Narrow" w:eastAsia="DengXian" w:hAnsi="Arial Narrow" w:cs="Arial"/>
                <w:color w:val="000000"/>
                <w:szCs w:val="20"/>
              </w:rPr>
            </w:pPr>
            <w:r w:rsidRPr="001B6695">
              <w:rPr>
                <w:rFonts w:ascii="Arial Narrow" w:eastAsia="DengXian" w:hAnsi="Arial Narrow" w:cs="Arial"/>
                <w:color w:val="000000"/>
                <w:szCs w:val="20"/>
              </w:rPr>
              <w:t>1</w:t>
            </w:r>
          </w:p>
        </w:tc>
      </w:tr>
      <w:tr w:rsidR="00A4781A" w:rsidRPr="00A4781A" w14:paraId="23D8C8FF" w14:textId="77777777" w:rsidTr="00A4781A">
        <w:trPr>
          <w:trHeight w:val="283"/>
        </w:trPr>
        <w:tc>
          <w:tcPr>
            <w:tcW w:w="7048" w:type="dxa"/>
            <w:hideMark/>
          </w:tcPr>
          <w:p w14:paraId="4F3F5395" w14:textId="77777777" w:rsidR="00A4781A" w:rsidRPr="001B6695" w:rsidRDefault="00A4781A" w:rsidP="001B6695">
            <w:pPr>
              <w:pStyle w:val="NoSpacing"/>
              <w:rPr>
                <w:rFonts w:ascii="Arial Narrow" w:eastAsia="DengXian" w:hAnsi="Arial Narrow" w:cs="Arial"/>
                <w:color w:val="000000"/>
                <w:szCs w:val="20"/>
              </w:rPr>
            </w:pPr>
            <w:r w:rsidRPr="001B6695">
              <w:rPr>
                <w:rFonts w:ascii="Arial Narrow" w:eastAsia="DengXian" w:hAnsi="Arial Narrow" w:cs="Arial"/>
                <w:color w:val="000000"/>
                <w:szCs w:val="20"/>
              </w:rPr>
              <w:t xml:space="preserve">EK2_2. A healthy natural environment can help to protect people from the impacts of climate change. </w:t>
            </w:r>
          </w:p>
        </w:tc>
        <w:tc>
          <w:tcPr>
            <w:tcW w:w="989" w:type="dxa"/>
            <w:noWrap/>
            <w:hideMark/>
          </w:tcPr>
          <w:p w14:paraId="4B764E86" w14:textId="77777777" w:rsidR="00A4781A" w:rsidRPr="001B6695" w:rsidRDefault="00A4781A" w:rsidP="001B6695">
            <w:pPr>
              <w:pStyle w:val="NoSpacing"/>
              <w:jc w:val="center"/>
              <w:rPr>
                <w:rFonts w:ascii="Arial Narrow" w:eastAsia="DengXian" w:hAnsi="Arial Narrow" w:cs="Arial"/>
                <w:color w:val="000000"/>
                <w:szCs w:val="20"/>
              </w:rPr>
            </w:pPr>
            <w:r w:rsidRPr="001B6695">
              <w:rPr>
                <w:rFonts w:ascii="Arial Narrow" w:eastAsia="DengXian" w:hAnsi="Arial Narrow" w:cs="Arial"/>
                <w:color w:val="000000"/>
                <w:szCs w:val="20"/>
              </w:rPr>
              <w:t>5.74</w:t>
            </w:r>
          </w:p>
        </w:tc>
        <w:tc>
          <w:tcPr>
            <w:tcW w:w="989" w:type="dxa"/>
            <w:noWrap/>
            <w:hideMark/>
          </w:tcPr>
          <w:p w14:paraId="14AF4AE4" w14:textId="77777777" w:rsidR="00A4781A" w:rsidRPr="001B6695" w:rsidRDefault="00A4781A" w:rsidP="001B6695">
            <w:pPr>
              <w:pStyle w:val="NoSpacing"/>
              <w:jc w:val="center"/>
              <w:rPr>
                <w:rFonts w:ascii="Arial Narrow" w:eastAsia="DengXian" w:hAnsi="Arial Narrow" w:cs="Arial"/>
                <w:color w:val="000000"/>
                <w:szCs w:val="20"/>
              </w:rPr>
            </w:pPr>
            <w:r w:rsidRPr="001B6695">
              <w:rPr>
                <w:rFonts w:ascii="Arial Narrow" w:eastAsia="DengXian" w:hAnsi="Arial Narrow" w:cs="Arial"/>
                <w:color w:val="000000"/>
                <w:szCs w:val="20"/>
              </w:rPr>
              <w:t>1.331</w:t>
            </w:r>
          </w:p>
        </w:tc>
      </w:tr>
      <w:tr w:rsidR="00A4781A" w:rsidRPr="00A4781A" w14:paraId="1B4A472F" w14:textId="77777777" w:rsidTr="00A4781A">
        <w:trPr>
          <w:trHeight w:val="283"/>
        </w:trPr>
        <w:tc>
          <w:tcPr>
            <w:tcW w:w="7048" w:type="dxa"/>
            <w:hideMark/>
          </w:tcPr>
          <w:p w14:paraId="4EA3B301" w14:textId="77777777" w:rsidR="00A4781A" w:rsidRPr="001B6695" w:rsidRDefault="00A4781A" w:rsidP="001B6695">
            <w:pPr>
              <w:pStyle w:val="NoSpacing"/>
              <w:rPr>
                <w:rFonts w:ascii="Arial Narrow" w:eastAsia="DengXian" w:hAnsi="Arial Narrow" w:cs="Arial"/>
                <w:color w:val="000000"/>
                <w:szCs w:val="20"/>
              </w:rPr>
            </w:pPr>
            <w:r w:rsidRPr="001B6695">
              <w:rPr>
                <w:rFonts w:ascii="Arial Narrow" w:eastAsia="DengXian" w:hAnsi="Arial Narrow" w:cs="Arial"/>
                <w:color w:val="000000"/>
                <w:szCs w:val="20"/>
              </w:rPr>
              <w:t xml:space="preserve">EK2_3. A healthy natural environment is important for Victoria's economy. </w:t>
            </w:r>
          </w:p>
        </w:tc>
        <w:tc>
          <w:tcPr>
            <w:tcW w:w="989" w:type="dxa"/>
            <w:noWrap/>
            <w:hideMark/>
          </w:tcPr>
          <w:p w14:paraId="79171B6E" w14:textId="77777777" w:rsidR="00A4781A" w:rsidRPr="001B6695" w:rsidRDefault="00A4781A" w:rsidP="001B6695">
            <w:pPr>
              <w:pStyle w:val="NoSpacing"/>
              <w:jc w:val="center"/>
              <w:rPr>
                <w:rFonts w:ascii="Arial Narrow" w:eastAsia="DengXian" w:hAnsi="Arial Narrow" w:cs="Arial"/>
                <w:color w:val="000000"/>
                <w:szCs w:val="20"/>
              </w:rPr>
            </w:pPr>
            <w:r w:rsidRPr="001B6695">
              <w:rPr>
                <w:rFonts w:ascii="Arial Narrow" w:eastAsia="DengXian" w:hAnsi="Arial Narrow" w:cs="Arial"/>
                <w:color w:val="000000"/>
                <w:szCs w:val="20"/>
              </w:rPr>
              <w:t>6.01</w:t>
            </w:r>
          </w:p>
        </w:tc>
        <w:tc>
          <w:tcPr>
            <w:tcW w:w="989" w:type="dxa"/>
            <w:noWrap/>
            <w:hideMark/>
          </w:tcPr>
          <w:p w14:paraId="068444A6" w14:textId="77777777" w:rsidR="00A4781A" w:rsidRPr="001B6695" w:rsidRDefault="00A4781A" w:rsidP="001B6695">
            <w:pPr>
              <w:pStyle w:val="NoSpacing"/>
              <w:jc w:val="center"/>
              <w:rPr>
                <w:rFonts w:ascii="Arial Narrow" w:eastAsia="DengXian" w:hAnsi="Arial Narrow" w:cs="Arial"/>
                <w:color w:val="000000"/>
                <w:szCs w:val="20"/>
              </w:rPr>
            </w:pPr>
            <w:r w:rsidRPr="001B6695">
              <w:rPr>
                <w:rFonts w:ascii="Arial Narrow" w:eastAsia="DengXian" w:hAnsi="Arial Narrow" w:cs="Arial"/>
                <w:color w:val="000000"/>
                <w:szCs w:val="20"/>
              </w:rPr>
              <w:t>1.097</w:t>
            </w:r>
          </w:p>
        </w:tc>
      </w:tr>
      <w:tr w:rsidR="00A4781A" w:rsidRPr="00A4781A" w14:paraId="32D3A607" w14:textId="77777777" w:rsidTr="00A4781A">
        <w:trPr>
          <w:trHeight w:val="283"/>
        </w:trPr>
        <w:tc>
          <w:tcPr>
            <w:tcW w:w="7048" w:type="dxa"/>
            <w:hideMark/>
          </w:tcPr>
          <w:p w14:paraId="0B99965E" w14:textId="77777777" w:rsidR="00A4781A" w:rsidRPr="001B6695" w:rsidRDefault="00A4781A" w:rsidP="001B6695">
            <w:pPr>
              <w:pStyle w:val="NoSpacing"/>
              <w:rPr>
                <w:rFonts w:ascii="Arial Narrow" w:eastAsia="DengXian" w:hAnsi="Arial Narrow" w:cs="Arial"/>
                <w:color w:val="000000"/>
                <w:szCs w:val="20"/>
              </w:rPr>
            </w:pPr>
            <w:r w:rsidRPr="001B6695">
              <w:rPr>
                <w:rFonts w:ascii="Arial Narrow" w:eastAsia="DengXian" w:hAnsi="Arial Narrow" w:cs="Arial"/>
                <w:color w:val="000000"/>
                <w:szCs w:val="20"/>
              </w:rPr>
              <w:t xml:space="preserve">EK2_4. Variety in native plants and animals is a sign of a healthy natural environment. </w:t>
            </w:r>
          </w:p>
        </w:tc>
        <w:tc>
          <w:tcPr>
            <w:tcW w:w="989" w:type="dxa"/>
            <w:noWrap/>
            <w:hideMark/>
          </w:tcPr>
          <w:p w14:paraId="1E2A41C8" w14:textId="77777777" w:rsidR="00A4781A" w:rsidRPr="001B6695" w:rsidRDefault="00A4781A" w:rsidP="001B6695">
            <w:pPr>
              <w:pStyle w:val="NoSpacing"/>
              <w:jc w:val="center"/>
              <w:rPr>
                <w:rFonts w:ascii="Arial Narrow" w:eastAsia="DengXian" w:hAnsi="Arial Narrow" w:cs="Arial"/>
                <w:color w:val="000000"/>
                <w:szCs w:val="20"/>
              </w:rPr>
            </w:pPr>
            <w:r w:rsidRPr="001B6695">
              <w:rPr>
                <w:rFonts w:ascii="Arial Narrow" w:eastAsia="DengXian" w:hAnsi="Arial Narrow" w:cs="Arial"/>
                <w:color w:val="000000"/>
                <w:szCs w:val="20"/>
              </w:rPr>
              <w:t>6.01</w:t>
            </w:r>
          </w:p>
        </w:tc>
        <w:tc>
          <w:tcPr>
            <w:tcW w:w="989" w:type="dxa"/>
            <w:noWrap/>
            <w:hideMark/>
          </w:tcPr>
          <w:p w14:paraId="562A60E2" w14:textId="77777777" w:rsidR="00A4781A" w:rsidRPr="001B6695" w:rsidRDefault="00A4781A" w:rsidP="001B6695">
            <w:pPr>
              <w:pStyle w:val="NoSpacing"/>
              <w:jc w:val="center"/>
              <w:rPr>
                <w:rFonts w:ascii="Arial Narrow" w:eastAsia="DengXian" w:hAnsi="Arial Narrow" w:cs="Arial"/>
                <w:color w:val="000000"/>
                <w:szCs w:val="20"/>
              </w:rPr>
            </w:pPr>
            <w:r w:rsidRPr="001B6695">
              <w:rPr>
                <w:rFonts w:ascii="Arial Narrow" w:eastAsia="DengXian" w:hAnsi="Arial Narrow" w:cs="Arial"/>
                <w:color w:val="000000"/>
                <w:szCs w:val="20"/>
              </w:rPr>
              <w:t>1.091</w:t>
            </w:r>
          </w:p>
        </w:tc>
      </w:tr>
      <w:tr w:rsidR="00A4781A" w:rsidRPr="00A4781A" w14:paraId="2DF65AB3" w14:textId="77777777" w:rsidTr="00A4781A">
        <w:trPr>
          <w:trHeight w:val="283"/>
        </w:trPr>
        <w:tc>
          <w:tcPr>
            <w:tcW w:w="7048" w:type="dxa"/>
            <w:hideMark/>
          </w:tcPr>
          <w:p w14:paraId="7C9531E8" w14:textId="77777777" w:rsidR="00A4781A" w:rsidRPr="001B6695" w:rsidRDefault="00A4781A" w:rsidP="001B6695">
            <w:pPr>
              <w:pStyle w:val="NoSpacing"/>
              <w:rPr>
                <w:rFonts w:ascii="Arial Narrow" w:eastAsia="DengXian" w:hAnsi="Arial Narrow" w:cs="Arial"/>
                <w:color w:val="000000"/>
                <w:szCs w:val="20"/>
              </w:rPr>
            </w:pPr>
            <w:r w:rsidRPr="001B6695">
              <w:rPr>
                <w:rFonts w:ascii="Arial Narrow" w:eastAsia="DengXian" w:hAnsi="Arial Narrow" w:cs="Arial"/>
                <w:color w:val="000000"/>
                <w:szCs w:val="20"/>
              </w:rPr>
              <w:t xml:space="preserve">EK2_5. The urban environment can provide an important home for Victoria's native plants and animals. </w:t>
            </w:r>
          </w:p>
        </w:tc>
        <w:tc>
          <w:tcPr>
            <w:tcW w:w="989" w:type="dxa"/>
            <w:noWrap/>
            <w:hideMark/>
          </w:tcPr>
          <w:p w14:paraId="02A8898C" w14:textId="77777777" w:rsidR="00A4781A" w:rsidRPr="001B6695" w:rsidRDefault="00A4781A" w:rsidP="001B6695">
            <w:pPr>
              <w:pStyle w:val="NoSpacing"/>
              <w:jc w:val="center"/>
              <w:rPr>
                <w:rFonts w:ascii="Arial Narrow" w:eastAsia="DengXian" w:hAnsi="Arial Narrow" w:cs="Arial"/>
                <w:color w:val="000000"/>
                <w:szCs w:val="20"/>
              </w:rPr>
            </w:pPr>
            <w:r w:rsidRPr="001B6695">
              <w:rPr>
                <w:rFonts w:ascii="Arial Narrow" w:eastAsia="DengXian" w:hAnsi="Arial Narrow" w:cs="Arial"/>
                <w:color w:val="000000"/>
                <w:szCs w:val="20"/>
              </w:rPr>
              <w:t>5.34</w:t>
            </w:r>
          </w:p>
        </w:tc>
        <w:tc>
          <w:tcPr>
            <w:tcW w:w="989" w:type="dxa"/>
            <w:noWrap/>
            <w:hideMark/>
          </w:tcPr>
          <w:p w14:paraId="16B16181" w14:textId="77777777" w:rsidR="00A4781A" w:rsidRPr="001B6695" w:rsidRDefault="00A4781A" w:rsidP="001B6695">
            <w:pPr>
              <w:pStyle w:val="NoSpacing"/>
              <w:jc w:val="center"/>
              <w:rPr>
                <w:rFonts w:ascii="Arial Narrow" w:eastAsia="DengXian" w:hAnsi="Arial Narrow" w:cs="Arial"/>
                <w:color w:val="000000"/>
                <w:szCs w:val="20"/>
              </w:rPr>
            </w:pPr>
            <w:r w:rsidRPr="001B6695">
              <w:rPr>
                <w:rFonts w:ascii="Arial Narrow" w:eastAsia="DengXian" w:hAnsi="Arial Narrow" w:cs="Arial"/>
                <w:color w:val="000000"/>
                <w:szCs w:val="20"/>
              </w:rPr>
              <w:t>1.377</w:t>
            </w:r>
          </w:p>
        </w:tc>
      </w:tr>
      <w:tr w:rsidR="00A4781A" w:rsidRPr="00A4781A" w14:paraId="103CDE24" w14:textId="77777777" w:rsidTr="00A4781A">
        <w:trPr>
          <w:trHeight w:val="283"/>
        </w:trPr>
        <w:tc>
          <w:tcPr>
            <w:tcW w:w="7048" w:type="dxa"/>
            <w:hideMark/>
          </w:tcPr>
          <w:p w14:paraId="5F023E6C" w14:textId="77777777" w:rsidR="00A4781A" w:rsidRPr="001B6695" w:rsidRDefault="00A4781A" w:rsidP="001B6695">
            <w:pPr>
              <w:pStyle w:val="NoSpacing"/>
              <w:rPr>
                <w:rFonts w:ascii="Arial Narrow" w:eastAsia="DengXian" w:hAnsi="Arial Narrow" w:cs="Arial"/>
                <w:color w:val="000000"/>
                <w:szCs w:val="20"/>
              </w:rPr>
            </w:pPr>
            <w:r w:rsidRPr="001B6695">
              <w:rPr>
                <w:rFonts w:ascii="Arial Narrow" w:eastAsia="DengXian" w:hAnsi="Arial Narrow" w:cs="Arial"/>
                <w:color w:val="000000"/>
                <w:szCs w:val="20"/>
              </w:rPr>
              <w:t xml:space="preserve">EK2_6. A healthy environment is important to the wellbeing of people and communities. </w:t>
            </w:r>
          </w:p>
        </w:tc>
        <w:tc>
          <w:tcPr>
            <w:tcW w:w="989" w:type="dxa"/>
            <w:noWrap/>
            <w:hideMark/>
          </w:tcPr>
          <w:p w14:paraId="74219451" w14:textId="77777777" w:rsidR="00A4781A" w:rsidRPr="001B6695" w:rsidRDefault="00A4781A" w:rsidP="001B6695">
            <w:pPr>
              <w:pStyle w:val="NoSpacing"/>
              <w:jc w:val="center"/>
              <w:rPr>
                <w:rFonts w:ascii="Arial Narrow" w:eastAsia="DengXian" w:hAnsi="Arial Narrow" w:cs="Arial"/>
                <w:color w:val="000000"/>
                <w:szCs w:val="20"/>
              </w:rPr>
            </w:pPr>
            <w:r w:rsidRPr="001B6695">
              <w:rPr>
                <w:rFonts w:ascii="Arial Narrow" w:eastAsia="DengXian" w:hAnsi="Arial Narrow" w:cs="Arial"/>
                <w:color w:val="000000"/>
                <w:szCs w:val="20"/>
              </w:rPr>
              <w:t>6.19</w:t>
            </w:r>
          </w:p>
        </w:tc>
        <w:tc>
          <w:tcPr>
            <w:tcW w:w="989" w:type="dxa"/>
            <w:noWrap/>
            <w:hideMark/>
          </w:tcPr>
          <w:p w14:paraId="4743D485" w14:textId="77777777" w:rsidR="00A4781A" w:rsidRPr="001B6695" w:rsidRDefault="00A4781A" w:rsidP="001B6695">
            <w:pPr>
              <w:pStyle w:val="NoSpacing"/>
              <w:jc w:val="center"/>
              <w:rPr>
                <w:rFonts w:ascii="Arial Narrow" w:eastAsia="DengXian" w:hAnsi="Arial Narrow" w:cs="Arial"/>
                <w:color w:val="000000"/>
                <w:szCs w:val="20"/>
              </w:rPr>
            </w:pPr>
            <w:r w:rsidRPr="001B6695">
              <w:rPr>
                <w:rFonts w:ascii="Arial Narrow" w:eastAsia="DengXian" w:hAnsi="Arial Narrow" w:cs="Arial"/>
                <w:color w:val="000000"/>
                <w:szCs w:val="20"/>
              </w:rPr>
              <w:t>1.024</w:t>
            </w:r>
          </w:p>
        </w:tc>
      </w:tr>
      <w:tr w:rsidR="00A4781A" w:rsidRPr="00A4781A" w14:paraId="67E4FBE9" w14:textId="77777777" w:rsidTr="00A4781A">
        <w:trPr>
          <w:trHeight w:val="283"/>
        </w:trPr>
        <w:tc>
          <w:tcPr>
            <w:tcW w:w="7048" w:type="dxa"/>
            <w:hideMark/>
          </w:tcPr>
          <w:p w14:paraId="0A22CD2B" w14:textId="77777777" w:rsidR="00A4781A" w:rsidRPr="001B6695" w:rsidRDefault="00A4781A" w:rsidP="001B6695">
            <w:pPr>
              <w:pStyle w:val="NoSpacing"/>
              <w:rPr>
                <w:rFonts w:ascii="Arial Narrow" w:eastAsia="DengXian" w:hAnsi="Arial Narrow" w:cs="Arial"/>
                <w:color w:val="000000"/>
                <w:szCs w:val="20"/>
              </w:rPr>
            </w:pPr>
            <w:r w:rsidRPr="001B6695">
              <w:rPr>
                <w:rFonts w:ascii="Arial Narrow" w:eastAsia="DengXian" w:hAnsi="Arial Narrow" w:cs="Arial"/>
                <w:color w:val="000000"/>
                <w:szCs w:val="20"/>
              </w:rPr>
              <w:t xml:space="preserve">EK2_7. There are native plants and animals in Victoria that are at risk of serious decline or becoming extinct. </w:t>
            </w:r>
          </w:p>
        </w:tc>
        <w:tc>
          <w:tcPr>
            <w:tcW w:w="989" w:type="dxa"/>
            <w:noWrap/>
            <w:hideMark/>
          </w:tcPr>
          <w:p w14:paraId="7425A609" w14:textId="77777777" w:rsidR="00A4781A" w:rsidRPr="001B6695" w:rsidRDefault="00A4781A" w:rsidP="001B6695">
            <w:pPr>
              <w:pStyle w:val="NoSpacing"/>
              <w:jc w:val="center"/>
              <w:rPr>
                <w:rFonts w:ascii="Arial Narrow" w:eastAsia="DengXian" w:hAnsi="Arial Narrow" w:cs="Arial"/>
                <w:color w:val="000000"/>
                <w:szCs w:val="20"/>
              </w:rPr>
            </w:pPr>
            <w:r w:rsidRPr="001B6695">
              <w:rPr>
                <w:rFonts w:ascii="Arial Narrow" w:eastAsia="DengXian" w:hAnsi="Arial Narrow" w:cs="Arial"/>
                <w:color w:val="000000"/>
                <w:szCs w:val="20"/>
              </w:rPr>
              <w:t>5.65</w:t>
            </w:r>
          </w:p>
        </w:tc>
        <w:tc>
          <w:tcPr>
            <w:tcW w:w="989" w:type="dxa"/>
            <w:noWrap/>
            <w:hideMark/>
          </w:tcPr>
          <w:p w14:paraId="635FA90B" w14:textId="77777777" w:rsidR="00A4781A" w:rsidRPr="001B6695" w:rsidRDefault="00A4781A" w:rsidP="001B6695">
            <w:pPr>
              <w:pStyle w:val="NoSpacing"/>
              <w:jc w:val="center"/>
              <w:rPr>
                <w:rFonts w:ascii="Arial Narrow" w:eastAsia="DengXian" w:hAnsi="Arial Narrow" w:cs="Arial"/>
                <w:color w:val="000000"/>
                <w:szCs w:val="20"/>
              </w:rPr>
            </w:pPr>
            <w:r w:rsidRPr="001B6695">
              <w:rPr>
                <w:rFonts w:ascii="Arial Narrow" w:eastAsia="DengXian" w:hAnsi="Arial Narrow" w:cs="Arial"/>
                <w:color w:val="000000"/>
                <w:szCs w:val="20"/>
              </w:rPr>
              <w:t>1.275</w:t>
            </w:r>
          </w:p>
        </w:tc>
      </w:tr>
      <w:tr w:rsidR="00A4781A" w:rsidRPr="00A4781A" w14:paraId="19885910" w14:textId="77777777" w:rsidTr="00A4781A">
        <w:trPr>
          <w:trHeight w:val="283"/>
        </w:trPr>
        <w:tc>
          <w:tcPr>
            <w:tcW w:w="7048" w:type="dxa"/>
            <w:hideMark/>
          </w:tcPr>
          <w:p w14:paraId="56A10F95" w14:textId="77777777" w:rsidR="00A4781A" w:rsidRPr="001B6695" w:rsidRDefault="00A4781A" w:rsidP="001B6695">
            <w:pPr>
              <w:pStyle w:val="NoSpacing"/>
              <w:rPr>
                <w:rFonts w:ascii="Arial Narrow" w:eastAsia="DengXian" w:hAnsi="Arial Narrow" w:cs="Arial"/>
                <w:color w:val="000000"/>
                <w:szCs w:val="20"/>
              </w:rPr>
            </w:pPr>
            <w:r w:rsidRPr="001B6695">
              <w:rPr>
                <w:rFonts w:ascii="Arial Narrow" w:eastAsia="DengXian" w:hAnsi="Arial Narrow" w:cs="Arial"/>
                <w:color w:val="000000"/>
                <w:szCs w:val="20"/>
              </w:rPr>
              <w:t xml:space="preserve">EK2_8. Clearing of land is a threat to Victoria's natural environment. </w:t>
            </w:r>
          </w:p>
        </w:tc>
        <w:tc>
          <w:tcPr>
            <w:tcW w:w="989" w:type="dxa"/>
            <w:noWrap/>
            <w:hideMark/>
          </w:tcPr>
          <w:p w14:paraId="7BDF9D38" w14:textId="77777777" w:rsidR="00A4781A" w:rsidRPr="001B6695" w:rsidRDefault="00A4781A" w:rsidP="001B6695">
            <w:pPr>
              <w:pStyle w:val="NoSpacing"/>
              <w:jc w:val="center"/>
              <w:rPr>
                <w:rFonts w:ascii="Arial Narrow" w:eastAsia="DengXian" w:hAnsi="Arial Narrow" w:cs="Arial"/>
                <w:color w:val="000000"/>
                <w:szCs w:val="20"/>
              </w:rPr>
            </w:pPr>
            <w:r w:rsidRPr="001B6695">
              <w:rPr>
                <w:rFonts w:ascii="Arial Narrow" w:eastAsia="DengXian" w:hAnsi="Arial Narrow" w:cs="Arial"/>
                <w:color w:val="000000"/>
                <w:szCs w:val="20"/>
              </w:rPr>
              <w:t>5.69</w:t>
            </w:r>
          </w:p>
        </w:tc>
        <w:tc>
          <w:tcPr>
            <w:tcW w:w="989" w:type="dxa"/>
            <w:noWrap/>
            <w:hideMark/>
          </w:tcPr>
          <w:p w14:paraId="4C9F623B" w14:textId="77777777" w:rsidR="00A4781A" w:rsidRPr="001B6695" w:rsidRDefault="00A4781A" w:rsidP="001B6695">
            <w:pPr>
              <w:pStyle w:val="NoSpacing"/>
              <w:jc w:val="center"/>
              <w:rPr>
                <w:rFonts w:ascii="Arial Narrow" w:eastAsia="DengXian" w:hAnsi="Arial Narrow" w:cs="Arial"/>
                <w:color w:val="000000"/>
                <w:szCs w:val="20"/>
              </w:rPr>
            </w:pPr>
            <w:r w:rsidRPr="001B6695">
              <w:rPr>
                <w:rFonts w:ascii="Arial Narrow" w:eastAsia="DengXian" w:hAnsi="Arial Narrow" w:cs="Arial"/>
                <w:color w:val="000000"/>
                <w:szCs w:val="20"/>
              </w:rPr>
              <w:t>1.325</w:t>
            </w:r>
          </w:p>
        </w:tc>
      </w:tr>
      <w:tr w:rsidR="00A4781A" w:rsidRPr="00A4781A" w14:paraId="2E3DB8BE" w14:textId="77777777" w:rsidTr="00A4781A">
        <w:trPr>
          <w:trHeight w:val="283"/>
        </w:trPr>
        <w:tc>
          <w:tcPr>
            <w:tcW w:w="7048" w:type="dxa"/>
            <w:hideMark/>
          </w:tcPr>
          <w:p w14:paraId="1ECD764F" w14:textId="77777777" w:rsidR="00A4781A" w:rsidRPr="001B6695" w:rsidRDefault="00A4781A" w:rsidP="001B6695">
            <w:pPr>
              <w:pStyle w:val="NoSpacing"/>
              <w:rPr>
                <w:rFonts w:ascii="Arial Narrow" w:eastAsia="DengXian" w:hAnsi="Arial Narrow" w:cs="Arial"/>
                <w:color w:val="000000"/>
                <w:szCs w:val="20"/>
              </w:rPr>
            </w:pPr>
            <w:r w:rsidRPr="001B6695">
              <w:rPr>
                <w:rFonts w:ascii="Arial Narrow" w:eastAsia="DengXian" w:hAnsi="Arial Narrow" w:cs="Arial"/>
                <w:color w:val="000000"/>
                <w:szCs w:val="20"/>
              </w:rPr>
              <w:t xml:space="preserve">EK2_9. Foreign plants and animals can negatively impact our native plants and animals. </w:t>
            </w:r>
          </w:p>
        </w:tc>
        <w:tc>
          <w:tcPr>
            <w:tcW w:w="989" w:type="dxa"/>
            <w:noWrap/>
            <w:hideMark/>
          </w:tcPr>
          <w:p w14:paraId="4B4070B7" w14:textId="77777777" w:rsidR="00A4781A" w:rsidRPr="001B6695" w:rsidRDefault="00A4781A" w:rsidP="001B6695">
            <w:pPr>
              <w:pStyle w:val="NoSpacing"/>
              <w:jc w:val="center"/>
              <w:rPr>
                <w:rFonts w:ascii="Arial Narrow" w:eastAsia="DengXian" w:hAnsi="Arial Narrow" w:cs="Arial"/>
                <w:color w:val="000000"/>
                <w:szCs w:val="20"/>
              </w:rPr>
            </w:pPr>
            <w:r w:rsidRPr="001B6695">
              <w:rPr>
                <w:rFonts w:ascii="Arial Narrow" w:eastAsia="DengXian" w:hAnsi="Arial Narrow" w:cs="Arial"/>
                <w:color w:val="000000"/>
                <w:szCs w:val="20"/>
              </w:rPr>
              <w:t>5.83</w:t>
            </w:r>
          </w:p>
        </w:tc>
        <w:tc>
          <w:tcPr>
            <w:tcW w:w="989" w:type="dxa"/>
            <w:noWrap/>
            <w:hideMark/>
          </w:tcPr>
          <w:p w14:paraId="02310948" w14:textId="77777777" w:rsidR="00A4781A" w:rsidRPr="001B6695" w:rsidRDefault="00A4781A" w:rsidP="001B6695">
            <w:pPr>
              <w:pStyle w:val="NoSpacing"/>
              <w:jc w:val="center"/>
              <w:rPr>
                <w:rFonts w:ascii="Arial Narrow" w:eastAsia="DengXian" w:hAnsi="Arial Narrow" w:cs="Arial"/>
                <w:color w:val="000000"/>
                <w:szCs w:val="20"/>
              </w:rPr>
            </w:pPr>
            <w:r w:rsidRPr="001B6695">
              <w:rPr>
                <w:rFonts w:ascii="Arial Narrow" w:eastAsia="DengXian" w:hAnsi="Arial Narrow" w:cs="Arial"/>
                <w:color w:val="000000"/>
                <w:szCs w:val="20"/>
              </w:rPr>
              <w:t>1.306</w:t>
            </w:r>
          </w:p>
        </w:tc>
      </w:tr>
      <w:tr w:rsidR="00A4781A" w:rsidRPr="00A4781A" w14:paraId="62D152AE" w14:textId="77777777" w:rsidTr="00A4781A">
        <w:trPr>
          <w:trHeight w:val="283"/>
        </w:trPr>
        <w:tc>
          <w:tcPr>
            <w:tcW w:w="7048" w:type="dxa"/>
            <w:hideMark/>
          </w:tcPr>
          <w:p w14:paraId="10E5239A" w14:textId="77777777" w:rsidR="00A4781A" w:rsidRPr="001B6695" w:rsidRDefault="00A4781A" w:rsidP="001B6695">
            <w:pPr>
              <w:pStyle w:val="NoSpacing"/>
              <w:rPr>
                <w:rFonts w:ascii="Arial Narrow" w:eastAsia="DengXian" w:hAnsi="Arial Narrow" w:cs="Arial"/>
                <w:color w:val="000000"/>
                <w:szCs w:val="20"/>
              </w:rPr>
            </w:pPr>
            <w:r w:rsidRPr="001B6695">
              <w:rPr>
                <w:rFonts w:ascii="Arial Narrow" w:eastAsia="DengXian" w:hAnsi="Arial Narrow" w:cs="Arial"/>
                <w:color w:val="000000"/>
                <w:szCs w:val="20"/>
              </w:rPr>
              <w:t xml:space="preserve">EK2_10. Household waste, such as plastics and chemicals, can pose a threat to Victoria's natural environment. </w:t>
            </w:r>
          </w:p>
        </w:tc>
        <w:tc>
          <w:tcPr>
            <w:tcW w:w="989" w:type="dxa"/>
            <w:noWrap/>
            <w:hideMark/>
          </w:tcPr>
          <w:p w14:paraId="41937581" w14:textId="77777777" w:rsidR="00A4781A" w:rsidRPr="001B6695" w:rsidRDefault="00A4781A" w:rsidP="001B6695">
            <w:pPr>
              <w:pStyle w:val="NoSpacing"/>
              <w:jc w:val="center"/>
              <w:rPr>
                <w:rFonts w:ascii="Arial Narrow" w:eastAsia="DengXian" w:hAnsi="Arial Narrow" w:cs="Arial"/>
                <w:color w:val="000000"/>
                <w:szCs w:val="20"/>
              </w:rPr>
            </w:pPr>
            <w:r w:rsidRPr="001B6695">
              <w:rPr>
                <w:rFonts w:ascii="Arial Narrow" w:eastAsia="DengXian" w:hAnsi="Arial Narrow" w:cs="Arial"/>
                <w:color w:val="000000"/>
                <w:szCs w:val="20"/>
              </w:rPr>
              <w:t>6.2</w:t>
            </w:r>
          </w:p>
        </w:tc>
        <w:tc>
          <w:tcPr>
            <w:tcW w:w="989" w:type="dxa"/>
            <w:noWrap/>
            <w:hideMark/>
          </w:tcPr>
          <w:p w14:paraId="510FB64C" w14:textId="77777777" w:rsidR="00A4781A" w:rsidRPr="001B6695" w:rsidRDefault="00A4781A" w:rsidP="001B6695">
            <w:pPr>
              <w:pStyle w:val="NoSpacing"/>
              <w:jc w:val="center"/>
              <w:rPr>
                <w:rFonts w:ascii="Arial Narrow" w:eastAsia="DengXian" w:hAnsi="Arial Narrow" w:cs="Arial"/>
                <w:color w:val="000000"/>
                <w:szCs w:val="20"/>
              </w:rPr>
            </w:pPr>
            <w:r w:rsidRPr="001B6695">
              <w:rPr>
                <w:rFonts w:ascii="Arial Narrow" w:eastAsia="DengXian" w:hAnsi="Arial Narrow" w:cs="Arial"/>
                <w:color w:val="000000"/>
                <w:szCs w:val="20"/>
              </w:rPr>
              <w:t>1.118</w:t>
            </w:r>
          </w:p>
        </w:tc>
      </w:tr>
      <w:tr w:rsidR="00A4781A" w:rsidRPr="00A4781A" w14:paraId="7168CE69" w14:textId="77777777" w:rsidTr="00A4781A">
        <w:trPr>
          <w:trHeight w:val="283"/>
        </w:trPr>
        <w:tc>
          <w:tcPr>
            <w:tcW w:w="7048" w:type="dxa"/>
            <w:hideMark/>
          </w:tcPr>
          <w:p w14:paraId="135DCB95" w14:textId="77777777" w:rsidR="00A4781A" w:rsidRPr="001B6695" w:rsidRDefault="00A4781A" w:rsidP="001B6695">
            <w:pPr>
              <w:pStyle w:val="NoSpacing"/>
              <w:rPr>
                <w:rFonts w:ascii="Arial Narrow" w:eastAsia="DengXian" w:hAnsi="Arial Narrow" w:cs="Arial"/>
                <w:color w:val="000000"/>
                <w:szCs w:val="20"/>
              </w:rPr>
            </w:pPr>
            <w:r w:rsidRPr="001B6695">
              <w:rPr>
                <w:rFonts w:ascii="Arial Narrow" w:eastAsia="DengXian" w:hAnsi="Arial Narrow" w:cs="Arial"/>
                <w:color w:val="000000"/>
                <w:szCs w:val="20"/>
              </w:rPr>
              <w:t xml:space="preserve">EK2_11. Climate change will harm the state's native plants and animals. </w:t>
            </w:r>
          </w:p>
        </w:tc>
        <w:tc>
          <w:tcPr>
            <w:tcW w:w="989" w:type="dxa"/>
            <w:noWrap/>
            <w:hideMark/>
          </w:tcPr>
          <w:p w14:paraId="1057DBF6" w14:textId="77777777" w:rsidR="00A4781A" w:rsidRPr="001B6695" w:rsidRDefault="00A4781A" w:rsidP="001B6695">
            <w:pPr>
              <w:pStyle w:val="NoSpacing"/>
              <w:jc w:val="center"/>
              <w:rPr>
                <w:rFonts w:ascii="Arial Narrow" w:eastAsia="DengXian" w:hAnsi="Arial Narrow" w:cs="Arial"/>
                <w:color w:val="000000"/>
                <w:szCs w:val="20"/>
              </w:rPr>
            </w:pPr>
            <w:r w:rsidRPr="001B6695">
              <w:rPr>
                <w:rFonts w:ascii="Arial Narrow" w:eastAsia="DengXian" w:hAnsi="Arial Narrow" w:cs="Arial"/>
                <w:color w:val="000000"/>
                <w:szCs w:val="20"/>
              </w:rPr>
              <w:t>5.59</w:t>
            </w:r>
          </w:p>
        </w:tc>
        <w:tc>
          <w:tcPr>
            <w:tcW w:w="989" w:type="dxa"/>
            <w:noWrap/>
            <w:hideMark/>
          </w:tcPr>
          <w:p w14:paraId="159E3520" w14:textId="77777777" w:rsidR="00A4781A" w:rsidRPr="001B6695" w:rsidRDefault="00A4781A" w:rsidP="001B6695">
            <w:pPr>
              <w:pStyle w:val="NoSpacing"/>
              <w:jc w:val="center"/>
              <w:rPr>
                <w:rFonts w:ascii="Arial Narrow" w:eastAsia="DengXian" w:hAnsi="Arial Narrow" w:cs="Arial"/>
                <w:color w:val="000000"/>
                <w:szCs w:val="20"/>
              </w:rPr>
            </w:pPr>
            <w:r w:rsidRPr="001B6695">
              <w:rPr>
                <w:rFonts w:ascii="Arial Narrow" w:eastAsia="DengXian" w:hAnsi="Arial Narrow" w:cs="Arial"/>
                <w:color w:val="000000"/>
                <w:szCs w:val="20"/>
              </w:rPr>
              <w:t>1.5</w:t>
            </w:r>
          </w:p>
        </w:tc>
      </w:tr>
    </w:tbl>
    <w:p w14:paraId="2C4DD487" w14:textId="1206E3F2" w:rsidR="00A4781A" w:rsidRDefault="00A4781A" w:rsidP="00A4781A"/>
    <w:tbl>
      <w:tblPr>
        <w:tblStyle w:val="TableGrid"/>
        <w:tblW w:w="5000" w:type="pct"/>
        <w:tblLook w:val="04A0" w:firstRow="1" w:lastRow="0" w:firstColumn="1" w:lastColumn="0" w:noHBand="0" w:noVBand="1"/>
      </w:tblPr>
      <w:tblGrid>
        <w:gridCol w:w="1601"/>
        <w:gridCol w:w="899"/>
        <w:gridCol w:w="807"/>
        <w:gridCol w:w="811"/>
        <w:gridCol w:w="809"/>
        <w:gridCol w:w="811"/>
        <w:gridCol w:w="811"/>
        <w:gridCol w:w="890"/>
        <w:gridCol w:w="811"/>
        <w:gridCol w:w="760"/>
      </w:tblGrid>
      <w:tr w:rsidR="00A4781A" w:rsidRPr="00A4781A" w14:paraId="46232878" w14:textId="77777777" w:rsidTr="00A4781A">
        <w:trPr>
          <w:trHeight w:val="340"/>
        </w:trPr>
        <w:tc>
          <w:tcPr>
            <w:tcW w:w="888" w:type="pct"/>
            <w:vAlign w:val="center"/>
            <w:hideMark/>
          </w:tcPr>
          <w:p w14:paraId="58D6894C" w14:textId="77777777" w:rsidR="00A4781A" w:rsidRPr="00A4781A" w:rsidRDefault="00A4781A" w:rsidP="00A4781A">
            <w:pPr>
              <w:suppressAutoHyphens/>
              <w:autoSpaceDE w:val="0"/>
              <w:autoSpaceDN w:val="0"/>
              <w:adjustRightInd w:val="0"/>
              <w:spacing w:after="0" w:line="240" w:lineRule="auto"/>
              <w:contextualSpacing/>
              <w:jc w:val="left"/>
              <w:textAlignment w:val="center"/>
              <w:rPr>
                <w:rFonts w:ascii="Arial Narrow" w:eastAsia="DengXian" w:hAnsi="Arial Narrow" w:cs="Arial"/>
                <w:b/>
                <w:bCs/>
                <w:color w:val="000000"/>
                <w:szCs w:val="20"/>
              </w:rPr>
            </w:pPr>
            <w:r w:rsidRPr="00A4781A">
              <w:rPr>
                <w:rFonts w:ascii="Arial Narrow" w:eastAsia="DengXian" w:hAnsi="Arial Narrow" w:cs="Arial"/>
                <w:b/>
                <w:bCs/>
                <w:color w:val="000000"/>
                <w:szCs w:val="20"/>
              </w:rPr>
              <w:t>EK Item</w:t>
            </w:r>
          </w:p>
        </w:tc>
        <w:tc>
          <w:tcPr>
            <w:tcW w:w="499" w:type="pct"/>
            <w:vAlign w:val="center"/>
            <w:hideMark/>
          </w:tcPr>
          <w:p w14:paraId="395E0F30" w14:textId="77777777" w:rsidR="00A4781A" w:rsidRPr="00A4781A" w:rsidRDefault="00A4781A" w:rsidP="00A4781A">
            <w:pPr>
              <w:suppressAutoHyphens/>
              <w:autoSpaceDE w:val="0"/>
              <w:autoSpaceDN w:val="0"/>
              <w:adjustRightInd w:val="0"/>
              <w:spacing w:after="0" w:line="240" w:lineRule="auto"/>
              <w:contextualSpacing/>
              <w:jc w:val="left"/>
              <w:textAlignment w:val="center"/>
              <w:rPr>
                <w:rFonts w:ascii="Arial Narrow" w:eastAsia="DengXian" w:hAnsi="Arial Narrow" w:cs="Arial"/>
                <w:b/>
                <w:bCs/>
                <w:color w:val="000000"/>
                <w:szCs w:val="20"/>
              </w:rPr>
            </w:pPr>
            <w:r w:rsidRPr="00A4781A">
              <w:rPr>
                <w:rFonts w:ascii="Arial Narrow" w:eastAsia="DengXian" w:hAnsi="Arial Narrow" w:cs="Arial"/>
                <w:b/>
                <w:bCs/>
                <w:color w:val="000000"/>
                <w:szCs w:val="20"/>
              </w:rPr>
              <w:t> Cluster</w:t>
            </w:r>
          </w:p>
        </w:tc>
        <w:tc>
          <w:tcPr>
            <w:tcW w:w="448" w:type="pct"/>
            <w:vAlign w:val="center"/>
          </w:tcPr>
          <w:p w14:paraId="68797176" w14:textId="77777777" w:rsidR="00A4781A" w:rsidRPr="00A4781A" w:rsidRDefault="00A4781A" w:rsidP="00A4781A">
            <w:pPr>
              <w:suppressAutoHyphens/>
              <w:autoSpaceDE w:val="0"/>
              <w:autoSpaceDN w:val="0"/>
              <w:adjustRightInd w:val="0"/>
              <w:spacing w:after="0" w:line="240" w:lineRule="auto"/>
              <w:contextualSpacing/>
              <w:jc w:val="center"/>
              <w:textAlignment w:val="center"/>
              <w:rPr>
                <w:rFonts w:ascii="Arial Narrow" w:eastAsia="DengXian" w:hAnsi="Arial Narrow" w:cs="Arial"/>
                <w:b/>
                <w:bCs/>
                <w:color w:val="000000"/>
                <w:szCs w:val="20"/>
              </w:rPr>
            </w:pPr>
            <w:r w:rsidRPr="00A4781A">
              <w:rPr>
                <w:rFonts w:ascii="Arial Narrow" w:eastAsia="DengXian" w:hAnsi="Arial Narrow" w:cs="Arial"/>
                <w:b/>
                <w:bCs/>
                <w:color w:val="000000"/>
                <w:szCs w:val="20"/>
              </w:rPr>
              <w:t>1</w:t>
            </w:r>
          </w:p>
        </w:tc>
        <w:tc>
          <w:tcPr>
            <w:tcW w:w="450" w:type="pct"/>
            <w:vAlign w:val="center"/>
          </w:tcPr>
          <w:p w14:paraId="1602B195" w14:textId="77777777" w:rsidR="00A4781A" w:rsidRPr="00A4781A" w:rsidRDefault="00A4781A" w:rsidP="00A4781A">
            <w:pPr>
              <w:suppressAutoHyphens/>
              <w:autoSpaceDE w:val="0"/>
              <w:autoSpaceDN w:val="0"/>
              <w:adjustRightInd w:val="0"/>
              <w:spacing w:after="0" w:line="240" w:lineRule="auto"/>
              <w:contextualSpacing/>
              <w:jc w:val="center"/>
              <w:textAlignment w:val="center"/>
              <w:rPr>
                <w:rFonts w:ascii="Arial Narrow" w:eastAsia="DengXian" w:hAnsi="Arial Narrow" w:cs="Arial"/>
                <w:b/>
                <w:bCs/>
                <w:color w:val="000000"/>
                <w:szCs w:val="20"/>
              </w:rPr>
            </w:pPr>
            <w:r w:rsidRPr="00A4781A">
              <w:rPr>
                <w:rFonts w:ascii="Arial Narrow" w:eastAsia="DengXian" w:hAnsi="Arial Narrow" w:cs="Arial"/>
                <w:b/>
                <w:bCs/>
                <w:color w:val="000000"/>
                <w:szCs w:val="20"/>
              </w:rPr>
              <w:t>2</w:t>
            </w:r>
          </w:p>
        </w:tc>
        <w:tc>
          <w:tcPr>
            <w:tcW w:w="449" w:type="pct"/>
            <w:vAlign w:val="center"/>
          </w:tcPr>
          <w:p w14:paraId="00636252" w14:textId="77777777" w:rsidR="00A4781A" w:rsidRPr="00A4781A" w:rsidRDefault="00A4781A" w:rsidP="00A4781A">
            <w:pPr>
              <w:suppressAutoHyphens/>
              <w:autoSpaceDE w:val="0"/>
              <w:autoSpaceDN w:val="0"/>
              <w:adjustRightInd w:val="0"/>
              <w:spacing w:after="0" w:line="240" w:lineRule="auto"/>
              <w:contextualSpacing/>
              <w:jc w:val="center"/>
              <w:textAlignment w:val="center"/>
              <w:rPr>
                <w:rFonts w:ascii="Arial Narrow" w:eastAsia="DengXian" w:hAnsi="Arial Narrow" w:cs="Arial"/>
                <w:b/>
                <w:bCs/>
                <w:color w:val="000000"/>
                <w:szCs w:val="20"/>
              </w:rPr>
            </w:pPr>
            <w:r w:rsidRPr="00A4781A">
              <w:rPr>
                <w:rFonts w:ascii="Arial Narrow" w:eastAsia="DengXian" w:hAnsi="Arial Narrow" w:cs="Arial"/>
                <w:b/>
                <w:bCs/>
                <w:color w:val="000000"/>
                <w:szCs w:val="20"/>
              </w:rPr>
              <w:t>3</w:t>
            </w:r>
          </w:p>
        </w:tc>
        <w:tc>
          <w:tcPr>
            <w:tcW w:w="450" w:type="pct"/>
            <w:vAlign w:val="center"/>
          </w:tcPr>
          <w:p w14:paraId="7FBF984F" w14:textId="77777777" w:rsidR="00A4781A" w:rsidRPr="00A4781A" w:rsidRDefault="00A4781A" w:rsidP="00A4781A">
            <w:pPr>
              <w:suppressAutoHyphens/>
              <w:autoSpaceDE w:val="0"/>
              <w:autoSpaceDN w:val="0"/>
              <w:adjustRightInd w:val="0"/>
              <w:spacing w:after="0" w:line="240" w:lineRule="auto"/>
              <w:contextualSpacing/>
              <w:jc w:val="center"/>
              <w:textAlignment w:val="center"/>
              <w:rPr>
                <w:rFonts w:ascii="Arial Narrow" w:eastAsia="DengXian" w:hAnsi="Arial Narrow" w:cs="Arial"/>
                <w:b/>
                <w:bCs/>
                <w:color w:val="000000"/>
                <w:szCs w:val="20"/>
              </w:rPr>
            </w:pPr>
            <w:r w:rsidRPr="00A4781A">
              <w:rPr>
                <w:rFonts w:ascii="Arial Narrow" w:eastAsia="DengXian" w:hAnsi="Arial Narrow" w:cs="Arial"/>
                <w:b/>
                <w:bCs/>
                <w:color w:val="000000"/>
                <w:szCs w:val="20"/>
              </w:rPr>
              <w:t>4</w:t>
            </w:r>
          </w:p>
        </w:tc>
        <w:tc>
          <w:tcPr>
            <w:tcW w:w="450" w:type="pct"/>
            <w:vAlign w:val="center"/>
          </w:tcPr>
          <w:p w14:paraId="74431B90" w14:textId="77777777" w:rsidR="00A4781A" w:rsidRPr="00A4781A" w:rsidRDefault="00A4781A" w:rsidP="00A4781A">
            <w:pPr>
              <w:suppressAutoHyphens/>
              <w:autoSpaceDE w:val="0"/>
              <w:autoSpaceDN w:val="0"/>
              <w:adjustRightInd w:val="0"/>
              <w:spacing w:after="0" w:line="240" w:lineRule="auto"/>
              <w:contextualSpacing/>
              <w:jc w:val="center"/>
              <w:textAlignment w:val="center"/>
              <w:rPr>
                <w:rFonts w:ascii="Arial Narrow" w:eastAsia="DengXian" w:hAnsi="Arial Narrow" w:cs="Arial"/>
                <w:b/>
                <w:bCs/>
                <w:color w:val="000000"/>
                <w:szCs w:val="20"/>
              </w:rPr>
            </w:pPr>
            <w:r w:rsidRPr="00A4781A">
              <w:rPr>
                <w:rFonts w:ascii="Arial Narrow" w:eastAsia="DengXian" w:hAnsi="Arial Narrow" w:cs="Arial"/>
                <w:b/>
                <w:bCs/>
                <w:color w:val="000000"/>
                <w:szCs w:val="20"/>
              </w:rPr>
              <w:t>5</w:t>
            </w:r>
          </w:p>
        </w:tc>
        <w:tc>
          <w:tcPr>
            <w:tcW w:w="494" w:type="pct"/>
            <w:vAlign w:val="center"/>
          </w:tcPr>
          <w:p w14:paraId="4D855E1F" w14:textId="77777777" w:rsidR="00A4781A" w:rsidRPr="00A4781A" w:rsidRDefault="00A4781A" w:rsidP="00A4781A">
            <w:pPr>
              <w:suppressAutoHyphens/>
              <w:autoSpaceDE w:val="0"/>
              <w:autoSpaceDN w:val="0"/>
              <w:adjustRightInd w:val="0"/>
              <w:spacing w:after="0" w:line="240" w:lineRule="auto"/>
              <w:contextualSpacing/>
              <w:jc w:val="center"/>
              <w:textAlignment w:val="center"/>
              <w:rPr>
                <w:rFonts w:ascii="Arial Narrow" w:eastAsia="DengXian" w:hAnsi="Arial Narrow" w:cs="Arial"/>
                <w:b/>
                <w:bCs/>
                <w:color w:val="000000"/>
                <w:szCs w:val="20"/>
              </w:rPr>
            </w:pPr>
            <w:r w:rsidRPr="00A4781A">
              <w:rPr>
                <w:rFonts w:ascii="Arial Narrow" w:eastAsia="DengXian" w:hAnsi="Arial Narrow" w:cs="Arial"/>
                <w:b/>
                <w:bCs/>
                <w:color w:val="000000"/>
                <w:szCs w:val="20"/>
              </w:rPr>
              <w:t>6</w:t>
            </w:r>
          </w:p>
        </w:tc>
        <w:tc>
          <w:tcPr>
            <w:tcW w:w="450" w:type="pct"/>
            <w:vAlign w:val="center"/>
          </w:tcPr>
          <w:p w14:paraId="10789A04" w14:textId="77777777" w:rsidR="00A4781A" w:rsidRPr="00A4781A" w:rsidRDefault="00A4781A" w:rsidP="00A4781A">
            <w:pPr>
              <w:suppressAutoHyphens/>
              <w:autoSpaceDE w:val="0"/>
              <w:autoSpaceDN w:val="0"/>
              <w:adjustRightInd w:val="0"/>
              <w:spacing w:after="0" w:line="240" w:lineRule="auto"/>
              <w:contextualSpacing/>
              <w:jc w:val="center"/>
              <w:textAlignment w:val="center"/>
              <w:rPr>
                <w:rFonts w:ascii="Arial Narrow" w:eastAsia="DengXian" w:hAnsi="Arial Narrow" w:cs="Arial"/>
                <w:b/>
                <w:bCs/>
                <w:color w:val="000000"/>
                <w:szCs w:val="20"/>
              </w:rPr>
            </w:pPr>
            <w:r w:rsidRPr="00A4781A">
              <w:rPr>
                <w:rFonts w:ascii="Arial Narrow" w:eastAsia="DengXian" w:hAnsi="Arial Narrow" w:cs="Arial"/>
                <w:b/>
                <w:bCs/>
                <w:color w:val="000000"/>
                <w:szCs w:val="20"/>
              </w:rPr>
              <w:t>7</w:t>
            </w:r>
          </w:p>
        </w:tc>
        <w:tc>
          <w:tcPr>
            <w:tcW w:w="422" w:type="pct"/>
            <w:vAlign w:val="center"/>
          </w:tcPr>
          <w:p w14:paraId="7DB93B41" w14:textId="77777777" w:rsidR="00A4781A" w:rsidRPr="00A4781A" w:rsidRDefault="00A4781A" w:rsidP="00A4781A">
            <w:pPr>
              <w:suppressAutoHyphens/>
              <w:autoSpaceDE w:val="0"/>
              <w:autoSpaceDN w:val="0"/>
              <w:adjustRightInd w:val="0"/>
              <w:spacing w:after="0" w:line="240" w:lineRule="auto"/>
              <w:contextualSpacing/>
              <w:jc w:val="center"/>
              <w:textAlignment w:val="center"/>
              <w:rPr>
                <w:rFonts w:ascii="Arial Narrow" w:eastAsia="DengXian" w:hAnsi="Arial Narrow" w:cs="Arial"/>
                <w:b/>
                <w:bCs/>
                <w:color w:val="000000"/>
                <w:szCs w:val="20"/>
              </w:rPr>
            </w:pPr>
            <w:r w:rsidRPr="00A4781A">
              <w:rPr>
                <w:rFonts w:ascii="Arial Narrow" w:eastAsia="DengXian" w:hAnsi="Arial Narrow" w:cs="Arial"/>
                <w:b/>
                <w:bCs/>
                <w:color w:val="000000"/>
                <w:szCs w:val="20"/>
              </w:rPr>
              <w:t>Mean</w:t>
            </w:r>
          </w:p>
        </w:tc>
      </w:tr>
      <w:tr w:rsidR="00A4781A" w:rsidRPr="00A4781A" w14:paraId="18692D2A" w14:textId="77777777" w:rsidTr="00A4781A">
        <w:trPr>
          <w:trHeight w:val="587"/>
        </w:trPr>
        <w:tc>
          <w:tcPr>
            <w:tcW w:w="888" w:type="pct"/>
            <w:vMerge w:val="restart"/>
            <w:vAlign w:val="center"/>
            <w:hideMark/>
          </w:tcPr>
          <w:p w14:paraId="4DD4672C" w14:textId="77777777" w:rsidR="00A4781A" w:rsidRPr="00A4781A" w:rsidRDefault="00A4781A" w:rsidP="00A4781A">
            <w:pPr>
              <w:suppressAutoHyphens/>
              <w:autoSpaceDE w:val="0"/>
              <w:autoSpaceDN w:val="0"/>
              <w:adjustRightInd w:val="0"/>
              <w:spacing w:after="0" w:line="240" w:lineRule="auto"/>
              <w:contextualSpacing/>
              <w:jc w:val="left"/>
              <w:textAlignment w:val="center"/>
              <w:rPr>
                <w:rFonts w:ascii="Arial Narrow" w:eastAsia="DengXian" w:hAnsi="Arial Narrow" w:cs="Arial"/>
                <w:color w:val="000000"/>
                <w:szCs w:val="20"/>
              </w:rPr>
            </w:pPr>
            <w:r w:rsidRPr="00A4781A">
              <w:rPr>
                <w:rFonts w:ascii="Arial Narrow" w:eastAsia="DengXian" w:hAnsi="Arial Narrow" w:cs="Arial"/>
                <w:color w:val="000000"/>
                <w:szCs w:val="20"/>
              </w:rPr>
              <w:t xml:space="preserve">EK2_1. A healthy natural environment is essential to the production of food, clean air and water. </w:t>
            </w:r>
          </w:p>
        </w:tc>
        <w:tc>
          <w:tcPr>
            <w:tcW w:w="499" w:type="pct"/>
            <w:vAlign w:val="center"/>
            <w:hideMark/>
          </w:tcPr>
          <w:p w14:paraId="6886EC2E" w14:textId="77777777" w:rsidR="00A4781A" w:rsidRPr="00A4781A" w:rsidRDefault="00A4781A" w:rsidP="00A4781A">
            <w:pPr>
              <w:suppressAutoHyphens/>
              <w:autoSpaceDE w:val="0"/>
              <w:autoSpaceDN w:val="0"/>
              <w:adjustRightInd w:val="0"/>
              <w:spacing w:after="0" w:line="240" w:lineRule="auto"/>
              <w:contextualSpacing/>
              <w:jc w:val="left"/>
              <w:textAlignment w:val="center"/>
              <w:rPr>
                <w:rFonts w:ascii="Arial Narrow" w:eastAsia="DengXian" w:hAnsi="Arial Narrow" w:cs="Arial"/>
                <w:color w:val="000000"/>
                <w:szCs w:val="20"/>
              </w:rPr>
            </w:pPr>
            <w:r w:rsidRPr="00A4781A">
              <w:rPr>
                <w:rFonts w:ascii="Arial Narrow" w:eastAsia="DengXian" w:hAnsi="Arial Narrow" w:cs="Arial"/>
                <w:color w:val="000000"/>
                <w:szCs w:val="20"/>
              </w:rPr>
              <w:t>High CN</w:t>
            </w:r>
          </w:p>
        </w:tc>
        <w:tc>
          <w:tcPr>
            <w:tcW w:w="448" w:type="pct"/>
            <w:vAlign w:val="center"/>
          </w:tcPr>
          <w:p w14:paraId="1B1FA1D1" w14:textId="77777777" w:rsidR="00A4781A" w:rsidRPr="00A4781A" w:rsidRDefault="00A4781A" w:rsidP="00A4781A">
            <w:pPr>
              <w:suppressAutoHyphens/>
              <w:autoSpaceDE w:val="0"/>
              <w:autoSpaceDN w:val="0"/>
              <w:adjustRightInd w:val="0"/>
              <w:spacing w:after="0" w:line="240" w:lineRule="auto"/>
              <w:contextualSpacing/>
              <w:jc w:val="center"/>
              <w:textAlignment w:val="center"/>
              <w:rPr>
                <w:rFonts w:ascii="Arial Narrow" w:eastAsia="DengXian" w:hAnsi="Arial Narrow" w:cs="Arial"/>
                <w:color w:val="000000"/>
                <w:szCs w:val="20"/>
              </w:rPr>
            </w:pPr>
            <w:r w:rsidRPr="00A4781A">
              <w:rPr>
                <w:rFonts w:ascii="Arial Narrow" w:eastAsia="DengXian" w:hAnsi="Arial Narrow" w:cs="Arial"/>
                <w:color w:val="000000"/>
                <w:szCs w:val="20"/>
              </w:rPr>
              <w:t>0%</w:t>
            </w:r>
          </w:p>
        </w:tc>
        <w:tc>
          <w:tcPr>
            <w:tcW w:w="450" w:type="pct"/>
            <w:vAlign w:val="center"/>
          </w:tcPr>
          <w:p w14:paraId="278F8121" w14:textId="77777777" w:rsidR="00A4781A" w:rsidRPr="00A4781A" w:rsidRDefault="00A4781A" w:rsidP="00A4781A">
            <w:pPr>
              <w:suppressAutoHyphens/>
              <w:autoSpaceDE w:val="0"/>
              <w:autoSpaceDN w:val="0"/>
              <w:adjustRightInd w:val="0"/>
              <w:spacing w:after="0" w:line="240" w:lineRule="auto"/>
              <w:contextualSpacing/>
              <w:jc w:val="center"/>
              <w:textAlignment w:val="center"/>
              <w:rPr>
                <w:rFonts w:ascii="Arial Narrow" w:eastAsia="DengXian" w:hAnsi="Arial Narrow" w:cs="Arial"/>
                <w:color w:val="000000"/>
                <w:szCs w:val="20"/>
              </w:rPr>
            </w:pPr>
            <w:r w:rsidRPr="00A4781A">
              <w:rPr>
                <w:rFonts w:ascii="Arial Narrow" w:eastAsia="DengXian" w:hAnsi="Arial Narrow" w:cs="Arial"/>
                <w:color w:val="000000"/>
                <w:szCs w:val="20"/>
              </w:rPr>
              <w:t>0%</w:t>
            </w:r>
          </w:p>
        </w:tc>
        <w:tc>
          <w:tcPr>
            <w:tcW w:w="449" w:type="pct"/>
            <w:vAlign w:val="center"/>
          </w:tcPr>
          <w:p w14:paraId="47599D4A" w14:textId="77777777" w:rsidR="00A4781A" w:rsidRPr="00A4781A" w:rsidRDefault="00A4781A" w:rsidP="00A4781A">
            <w:pPr>
              <w:suppressAutoHyphens/>
              <w:autoSpaceDE w:val="0"/>
              <w:autoSpaceDN w:val="0"/>
              <w:adjustRightInd w:val="0"/>
              <w:spacing w:after="0" w:line="240" w:lineRule="auto"/>
              <w:contextualSpacing/>
              <w:jc w:val="center"/>
              <w:textAlignment w:val="center"/>
              <w:rPr>
                <w:rFonts w:ascii="Arial Narrow" w:eastAsia="DengXian" w:hAnsi="Arial Narrow" w:cs="Arial"/>
                <w:color w:val="000000"/>
                <w:szCs w:val="20"/>
              </w:rPr>
            </w:pPr>
            <w:r w:rsidRPr="00A4781A">
              <w:rPr>
                <w:rFonts w:ascii="Arial Narrow" w:eastAsia="DengXian" w:hAnsi="Arial Narrow" w:cs="Arial"/>
                <w:color w:val="000000"/>
                <w:szCs w:val="20"/>
              </w:rPr>
              <w:t>0%</w:t>
            </w:r>
          </w:p>
        </w:tc>
        <w:tc>
          <w:tcPr>
            <w:tcW w:w="450" w:type="pct"/>
            <w:vAlign w:val="center"/>
          </w:tcPr>
          <w:p w14:paraId="53F3F29A" w14:textId="77777777" w:rsidR="00A4781A" w:rsidRPr="00A4781A" w:rsidRDefault="00A4781A" w:rsidP="00A4781A">
            <w:pPr>
              <w:suppressAutoHyphens/>
              <w:autoSpaceDE w:val="0"/>
              <w:autoSpaceDN w:val="0"/>
              <w:adjustRightInd w:val="0"/>
              <w:spacing w:after="0" w:line="240" w:lineRule="auto"/>
              <w:contextualSpacing/>
              <w:jc w:val="center"/>
              <w:textAlignment w:val="center"/>
              <w:rPr>
                <w:rFonts w:ascii="Arial Narrow" w:eastAsia="DengXian" w:hAnsi="Arial Narrow" w:cs="Arial"/>
                <w:color w:val="000000"/>
                <w:szCs w:val="20"/>
              </w:rPr>
            </w:pPr>
            <w:r w:rsidRPr="00A4781A">
              <w:rPr>
                <w:rFonts w:ascii="Arial Narrow" w:eastAsia="DengXian" w:hAnsi="Arial Narrow" w:cs="Arial"/>
                <w:color w:val="000000"/>
                <w:szCs w:val="20"/>
              </w:rPr>
              <w:t>1%</w:t>
            </w:r>
          </w:p>
        </w:tc>
        <w:tc>
          <w:tcPr>
            <w:tcW w:w="450" w:type="pct"/>
            <w:vAlign w:val="center"/>
          </w:tcPr>
          <w:p w14:paraId="50AEEC2A" w14:textId="77777777" w:rsidR="00A4781A" w:rsidRPr="00A4781A" w:rsidRDefault="00A4781A" w:rsidP="00A4781A">
            <w:pPr>
              <w:suppressAutoHyphens/>
              <w:autoSpaceDE w:val="0"/>
              <w:autoSpaceDN w:val="0"/>
              <w:adjustRightInd w:val="0"/>
              <w:spacing w:after="0" w:line="240" w:lineRule="auto"/>
              <w:contextualSpacing/>
              <w:jc w:val="center"/>
              <w:textAlignment w:val="center"/>
              <w:rPr>
                <w:rFonts w:ascii="Arial Narrow" w:eastAsia="DengXian" w:hAnsi="Arial Narrow" w:cs="Arial"/>
                <w:color w:val="000000"/>
                <w:szCs w:val="20"/>
              </w:rPr>
            </w:pPr>
            <w:r w:rsidRPr="00A4781A">
              <w:rPr>
                <w:rFonts w:ascii="Arial Narrow" w:eastAsia="DengXian" w:hAnsi="Arial Narrow" w:cs="Arial"/>
                <w:color w:val="000000"/>
                <w:szCs w:val="20"/>
              </w:rPr>
              <w:t>5%</w:t>
            </w:r>
          </w:p>
        </w:tc>
        <w:tc>
          <w:tcPr>
            <w:tcW w:w="494" w:type="pct"/>
            <w:vAlign w:val="center"/>
          </w:tcPr>
          <w:p w14:paraId="61A6E883" w14:textId="77777777" w:rsidR="00A4781A" w:rsidRPr="00A4781A" w:rsidRDefault="00A4781A" w:rsidP="00A4781A">
            <w:pPr>
              <w:suppressAutoHyphens/>
              <w:autoSpaceDE w:val="0"/>
              <w:autoSpaceDN w:val="0"/>
              <w:adjustRightInd w:val="0"/>
              <w:spacing w:after="0" w:line="240" w:lineRule="auto"/>
              <w:contextualSpacing/>
              <w:jc w:val="center"/>
              <w:textAlignment w:val="center"/>
              <w:rPr>
                <w:rFonts w:ascii="Arial Narrow" w:eastAsia="DengXian" w:hAnsi="Arial Narrow" w:cs="Arial"/>
                <w:color w:val="000000"/>
                <w:szCs w:val="20"/>
              </w:rPr>
            </w:pPr>
            <w:r w:rsidRPr="00A4781A">
              <w:rPr>
                <w:rFonts w:ascii="Arial Narrow" w:eastAsia="DengXian" w:hAnsi="Arial Narrow" w:cs="Arial"/>
                <w:color w:val="000000"/>
                <w:szCs w:val="20"/>
              </w:rPr>
              <w:t>15%</w:t>
            </w:r>
          </w:p>
        </w:tc>
        <w:tc>
          <w:tcPr>
            <w:tcW w:w="450" w:type="pct"/>
            <w:vAlign w:val="center"/>
          </w:tcPr>
          <w:p w14:paraId="5B32E0F3" w14:textId="77777777" w:rsidR="00A4781A" w:rsidRPr="00A4781A" w:rsidRDefault="00A4781A" w:rsidP="00A4781A">
            <w:pPr>
              <w:suppressAutoHyphens/>
              <w:autoSpaceDE w:val="0"/>
              <w:autoSpaceDN w:val="0"/>
              <w:adjustRightInd w:val="0"/>
              <w:spacing w:after="0" w:line="240" w:lineRule="auto"/>
              <w:contextualSpacing/>
              <w:jc w:val="center"/>
              <w:textAlignment w:val="center"/>
              <w:rPr>
                <w:rFonts w:ascii="Arial Narrow" w:eastAsia="DengXian" w:hAnsi="Arial Narrow" w:cs="Arial"/>
                <w:color w:val="000000"/>
                <w:szCs w:val="20"/>
              </w:rPr>
            </w:pPr>
            <w:r w:rsidRPr="00A4781A">
              <w:rPr>
                <w:rFonts w:ascii="Arial Narrow" w:eastAsia="DengXian" w:hAnsi="Arial Narrow" w:cs="Arial"/>
                <w:color w:val="000000"/>
                <w:szCs w:val="20"/>
              </w:rPr>
              <w:t>78%</w:t>
            </w:r>
          </w:p>
        </w:tc>
        <w:tc>
          <w:tcPr>
            <w:tcW w:w="422" w:type="pct"/>
            <w:vAlign w:val="center"/>
          </w:tcPr>
          <w:p w14:paraId="49ECB1AE" w14:textId="77777777" w:rsidR="00A4781A" w:rsidRPr="00A4781A" w:rsidRDefault="00A4781A" w:rsidP="00A4781A">
            <w:pPr>
              <w:suppressAutoHyphens/>
              <w:autoSpaceDE w:val="0"/>
              <w:autoSpaceDN w:val="0"/>
              <w:adjustRightInd w:val="0"/>
              <w:spacing w:after="0" w:line="240" w:lineRule="auto"/>
              <w:contextualSpacing/>
              <w:jc w:val="center"/>
              <w:textAlignment w:val="center"/>
              <w:rPr>
                <w:rFonts w:ascii="Arial Narrow" w:eastAsia="DengXian" w:hAnsi="Arial Narrow" w:cs="Arial"/>
                <w:color w:val="000000"/>
                <w:szCs w:val="20"/>
              </w:rPr>
            </w:pPr>
            <w:r w:rsidRPr="00A4781A">
              <w:rPr>
                <w:rFonts w:ascii="Arial Narrow" w:eastAsia="DengXian" w:hAnsi="Arial Narrow" w:cs="Arial"/>
                <w:color w:val="000000"/>
                <w:szCs w:val="20"/>
              </w:rPr>
              <w:t>6.69</w:t>
            </w:r>
          </w:p>
        </w:tc>
      </w:tr>
      <w:tr w:rsidR="00A4781A" w:rsidRPr="00A4781A" w14:paraId="7B0F0DAF" w14:textId="77777777" w:rsidTr="00A4781A">
        <w:trPr>
          <w:trHeight w:val="588"/>
        </w:trPr>
        <w:tc>
          <w:tcPr>
            <w:tcW w:w="888" w:type="pct"/>
            <w:vMerge/>
            <w:vAlign w:val="center"/>
            <w:hideMark/>
          </w:tcPr>
          <w:p w14:paraId="15F66CA4" w14:textId="77777777" w:rsidR="00A4781A" w:rsidRPr="00A4781A" w:rsidRDefault="00A4781A" w:rsidP="00A4781A">
            <w:pPr>
              <w:suppressAutoHyphens/>
              <w:autoSpaceDE w:val="0"/>
              <w:autoSpaceDN w:val="0"/>
              <w:adjustRightInd w:val="0"/>
              <w:spacing w:after="0" w:line="240" w:lineRule="auto"/>
              <w:contextualSpacing/>
              <w:jc w:val="left"/>
              <w:textAlignment w:val="center"/>
              <w:rPr>
                <w:rFonts w:ascii="Arial Narrow" w:eastAsia="DengXian" w:hAnsi="Arial Narrow" w:cs="Arial"/>
                <w:color w:val="000000"/>
                <w:szCs w:val="20"/>
              </w:rPr>
            </w:pPr>
          </w:p>
        </w:tc>
        <w:tc>
          <w:tcPr>
            <w:tcW w:w="499" w:type="pct"/>
            <w:vAlign w:val="center"/>
            <w:hideMark/>
          </w:tcPr>
          <w:p w14:paraId="29B294E3" w14:textId="77777777" w:rsidR="00A4781A" w:rsidRPr="00A4781A" w:rsidRDefault="00A4781A" w:rsidP="00A4781A">
            <w:pPr>
              <w:suppressAutoHyphens/>
              <w:autoSpaceDE w:val="0"/>
              <w:autoSpaceDN w:val="0"/>
              <w:adjustRightInd w:val="0"/>
              <w:spacing w:after="0" w:line="240" w:lineRule="auto"/>
              <w:contextualSpacing/>
              <w:jc w:val="left"/>
              <w:textAlignment w:val="center"/>
              <w:rPr>
                <w:rFonts w:ascii="Arial Narrow" w:eastAsia="DengXian" w:hAnsi="Arial Narrow" w:cs="Arial"/>
                <w:color w:val="000000"/>
                <w:szCs w:val="20"/>
              </w:rPr>
            </w:pPr>
            <w:r w:rsidRPr="00A4781A">
              <w:rPr>
                <w:rFonts w:ascii="Arial Narrow" w:eastAsia="DengXian" w:hAnsi="Arial Narrow" w:cs="Arial"/>
                <w:color w:val="000000"/>
                <w:szCs w:val="20"/>
              </w:rPr>
              <w:t>Mod CN</w:t>
            </w:r>
          </w:p>
        </w:tc>
        <w:tc>
          <w:tcPr>
            <w:tcW w:w="448" w:type="pct"/>
            <w:vAlign w:val="center"/>
          </w:tcPr>
          <w:p w14:paraId="4306A2FA" w14:textId="77777777" w:rsidR="00A4781A" w:rsidRPr="00A4781A" w:rsidRDefault="00A4781A" w:rsidP="00A4781A">
            <w:pPr>
              <w:suppressAutoHyphens/>
              <w:autoSpaceDE w:val="0"/>
              <w:autoSpaceDN w:val="0"/>
              <w:adjustRightInd w:val="0"/>
              <w:spacing w:after="0" w:line="240" w:lineRule="auto"/>
              <w:contextualSpacing/>
              <w:jc w:val="center"/>
              <w:textAlignment w:val="center"/>
              <w:rPr>
                <w:rFonts w:ascii="Arial Narrow" w:eastAsia="DengXian" w:hAnsi="Arial Narrow" w:cs="Arial"/>
                <w:color w:val="000000"/>
                <w:szCs w:val="20"/>
              </w:rPr>
            </w:pPr>
            <w:r w:rsidRPr="00A4781A">
              <w:rPr>
                <w:rFonts w:ascii="Arial Narrow" w:eastAsia="DengXian" w:hAnsi="Arial Narrow" w:cs="Arial"/>
                <w:color w:val="000000"/>
                <w:szCs w:val="20"/>
              </w:rPr>
              <w:t>0%</w:t>
            </w:r>
          </w:p>
        </w:tc>
        <w:tc>
          <w:tcPr>
            <w:tcW w:w="450" w:type="pct"/>
            <w:vAlign w:val="center"/>
          </w:tcPr>
          <w:p w14:paraId="70A73AD7" w14:textId="77777777" w:rsidR="00A4781A" w:rsidRPr="00A4781A" w:rsidRDefault="00A4781A" w:rsidP="00A4781A">
            <w:pPr>
              <w:suppressAutoHyphens/>
              <w:autoSpaceDE w:val="0"/>
              <w:autoSpaceDN w:val="0"/>
              <w:adjustRightInd w:val="0"/>
              <w:spacing w:after="0" w:line="240" w:lineRule="auto"/>
              <w:contextualSpacing/>
              <w:jc w:val="center"/>
              <w:textAlignment w:val="center"/>
              <w:rPr>
                <w:rFonts w:ascii="Arial Narrow" w:eastAsia="DengXian" w:hAnsi="Arial Narrow" w:cs="Arial"/>
                <w:color w:val="000000"/>
                <w:szCs w:val="20"/>
              </w:rPr>
            </w:pPr>
            <w:r w:rsidRPr="00A4781A">
              <w:rPr>
                <w:rFonts w:ascii="Arial Narrow" w:eastAsia="DengXian" w:hAnsi="Arial Narrow" w:cs="Arial"/>
                <w:color w:val="000000"/>
                <w:szCs w:val="20"/>
              </w:rPr>
              <w:t>0%</w:t>
            </w:r>
          </w:p>
        </w:tc>
        <w:tc>
          <w:tcPr>
            <w:tcW w:w="449" w:type="pct"/>
            <w:vAlign w:val="center"/>
          </w:tcPr>
          <w:p w14:paraId="5A894B21" w14:textId="77777777" w:rsidR="00A4781A" w:rsidRPr="00A4781A" w:rsidRDefault="00A4781A" w:rsidP="00A4781A">
            <w:pPr>
              <w:suppressAutoHyphens/>
              <w:autoSpaceDE w:val="0"/>
              <w:autoSpaceDN w:val="0"/>
              <w:adjustRightInd w:val="0"/>
              <w:spacing w:after="0" w:line="240" w:lineRule="auto"/>
              <w:contextualSpacing/>
              <w:jc w:val="center"/>
              <w:textAlignment w:val="center"/>
              <w:rPr>
                <w:rFonts w:ascii="Arial Narrow" w:eastAsia="DengXian" w:hAnsi="Arial Narrow" w:cs="Arial"/>
                <w:color w:val="000000"/>
                <w:szCs w:val="20"/>
              </w:rPr>
            </w:pPr>
            <w:r w:rsidRPr="00A4781A">
              <w:rPr>
                <w:rFonts w:ascii="Arial Narrow" w:eastAsia="DengXian" w:hAnsi="Arial Narrow" w:cs="Arial"/>
                <w:color w:val="000000"/>
                <w:szCs w:val="20"/>
              </w:rPr>
              <w:t>1%</w:t>
            </w:r>
          </w:p>
        </w:tc>
        <w:tc>
          <w:tcPr>
            <w:tcW w:w="450" w:type="pct"/>
            <w:vAlign w:val="center"/>
          </w:tcPr>
          <w:p w14:paraId="60142919" w14:textId="77777777" w:rsidR="00A4781A" w:rsidRPr="00A4781A" w:rsidRDefault="00A4781A" w:rsidP="00A4781A">
            <w:pPr>
              <w:suppressAutoHyphens/>
              <w:autoSpaceDE w:val="0"/>
              <w:autoSpaceDN w:val="0"/>
              <w:adjustRightInd w:val="0"/>
              <w:spacing w:after="0" w:line="240" w:lineRule="auto"/>
              <w:contextualSpacing/>
              <w:jc w:val="center"/>
              <w:textAlignment w:val="center"/>
              <w:rPr>
                <w:rFonts w:ascii="Arial Narrow" w:eastAsia="DengXian" w:hAnsi="Arial Narrow" w:cs="Arial"/>
                <w:color w:val="000000"/>
                <w:szCs w:val="20"/>
              </w:rPr>
            </w:pPr>
            <w:r w:rsidRPr="00A4781A">
              <w:rPr>
                <w:rFonts w:ascii="Arial Narrow" w:eastAsia="DengXian" w:hAnsi="Arial Narrow" w:cs="Arial"/>
                <w:color w:val="000000"/>
                <w:szCs w:val="20"/>
              </w:rPr>
              <w:t>3%</w:t>
            </w:r>
          </w:p>
        </w:tc>
        <w:tc>
          <w:tcPr>
            <w:tcW w:w="450" w:type="pct"/>
            <w:vAlign w:val="center"/>
          </w:tcPr>
          <w:p w14:paraId="00798472" w14:textId="77777777" w:rsidR="00A4781A" w:rsidRPr="00A4781A" w:rsidRDefault="00A4781A" w:rsidP="00A4781A">
            <w:pPr>
              <w:suppressAutoHyphens/>
              <w:autoSpaceDE w:val="0"/>
              <w:autoSpaceDN w:val="0"/>
              <w:adjustRightInd w:val="0"/>
              <w:spacing w:after="0" w:line="240" w:lineRule="auto"/>
              <w:contextualSpacing/>
              <w:jc w:val="center"/>
              <w:textAlignment w:val="center"/>
              <w:rPr>
                <w:rFonts w:ascii="Arial Narrow" w:eastAsia="DengXian" w:hAnsi="Arial Narrow" w:cs="Arial"/>
                <w:color w:val="000000"/>
                <w:szCs w:val="20"/>
              </w:rPr>
            </w:pPr>
            <w:r w:rsidRPr="00A4781A">
              <w:rPr>
                <w:rFonts w:ascii="Arial Narrow" w:eastAsia="DengXian" w:hAnsi="Arial Narrow" w:cs="Arial"/>
                <w:color w:val="000000"/>
                <w:szCs w:val="20"/>
              </w:rPr>
              <w:t>16%</w:t>
            </w:r>
          </w:p>
        </w:tc>
        <w:tc>
          <w:tcPr>
            <w:tcW w:w="494" w:type="pct"/>
            <w:vAlign w:val="center"/>
          </w:tcPr>
          <w:p w14:paraId="50DAAD27" w14:textId="77777777" w:rsidR="00A4781A" w:rsidRPr="00A4781A" w:rsidRDefault="00A4781A" w:rsidP="00A4781A">
            <w:pPr>
              <w:suppressAutoHyphens/>
              <w:autoSpaceDE w:val="0"/>
              <w:autoSpaceDN w:val="0"/>
              <w:adjustRightInd w:val="0"/>
              <w:spacing w:after="0" w:line="240" w:lineRule="auto"/>
              <w:contextualSpacing/>
              <w:jc w:val="center"/>
              <w:textAlignment w:val="center"/>
              <w:rPr>
                <w:rFonts w:ascii="Arial Narrow" w:eastAsia="DengXian" w:hAnsi="Arial Narrow" w:cs="Arial"/>
                <w:color w:val="000000"/>
                <w:szCs w:val="20"/>
              </w:rPr>
            </w:pPr>
            <w:r w:rsidRPr="00A4781A">
              <w:rPr>
                <w:rFonts w:ascii="Arial Narrow" w:eastAsia="DengXian" w:hAnsi="Arial Narrow" w:cs="Arial"/>
                <w:color w:val="000000"/>
                <w:szCs w:val="20"/>
              </w:rPr>
              <w:t>29%</w:t>
            </w:r>
          </w:p>
        </w:tc>
        <w:tc>
          <w:tcPr>
            <w:tcW w:w="450" w:type="pct"/>
            <w:vAlign w:val="center"/>
          </w:tcPr>
          <w:p w14:paraId="7031A3A8" w14:textId="77777777" w:rsidR="00A4781A" w:rsidRPr="00A4781A" w:rsidRDefault="00A4781A" w:rsidP="00A4781A">
            <w:pPr>
              <w:suppressAutoHyphens/>
              <w:autoSpaceDE w:val="0"/>
              <w:autoSpaceDN w:val="0"/>
              <w:adjustRightInd w:val="0"/>
              <w:spacing w:after="0" w:line="240" w:lineRule="auto"/>
              <w:contextualSpacing/>
              <w:jc w:val="center"/>
              <w:textAlignment w:val="center"/>
              <w:rPr>
                <w:rFonts w:ascii="Arial Narrow" w:eastAsia="DengXian" w:hAnsi="Arial Narrow" w:cs="Arial"/>
                <w:color w:val="000000"/>
                <w:szCs w:val="20"/>
              </w:rPr>
            </w:pPr>
            <w:r w:rsidRPr="00A4781A">
              <w:rPr>
                <w:rFonts w:ascii="Arial Narrow" w:eastAsia="DengXian" w:hAnsi="Arial Narrow" w:cs="Arial"/>
                <w:color w:val="000000"/>
                <w:szCs w:val="20"/>
              </w:rPr>
              <w:t>51%</w:t>
            </w:r>
          </w:p>
        </w:tc>
        <w:tc>
          <w:tcPr>
            <w:tcW w:w="422" w:type="pct"/>
            <w:vAlign w:val="center"/>
          </w:tcPr>
          <w:p w14:paraId="3B605E51" w14:textId="77777777" w:rsidR="00A4781A" w:rsidRPr="00A4781A" w:rsidRDefault="00A4781A" w:rsidP="00A4781A">
            <w:pPr>
              <w:suppressAutoHyphens/>
              <w:autoSpaceDE w:val="0"/>
              <w:autoSpaceDN w:val="0"/>
              <w:adjustRightInd w:val="0"/>
              <w:spacing w:after="0" w:line="240" w:lineRule="auto"/>
              <w:contextualSpacing/>
              <w:jc w:val="center"/>
              <w:textAlignment w:val="center"/>
              <w:rPr>
                <w:rFonts w:ascii="Arial Narrow" w:eastAsia="DengXian" w:hAnsi="Arial Narrow" w:cs="Arial"/>
                <w:color w:val="000000"/>
                <w:szCs w:val="20"/>
              </w:rPr>
            </w:pPr>
            <w:r w:rsidRPr="00A4781A">
              <w:rPr>
                <w:rFonts w:ascii="Arial Narrow" w:eastAsia="DengXian" w:hAnsi="Arial Narrow" w:cs="Arial"/>
                <w:color w:val="000000"/>
                <w:szCs w:val="20"/>
              </w:rPr>
              <w:t>6.21</w:t>
            </w:r>
          </w:p>
        </w:tc>
      </w:tr>
      <w:tr w:rsidR="00A4781A" w:rsidRPr="00A4781A" w14:paraId="57F18D37" w14:textId="77777777" w:rsidTr="00A4781A">
        <w:trPr>
          <w:trHeight w:val="588"/>
        </w:trPr>
        <w:tc>
          <w:tcPr>
            <w:tcW w:w="888" w:type="pct"/>
            <w:vMerge/>
            <w:vAlign w:val="center"/>
            <w:hideMark/>
          </w:tcPr>
          <w:p w14:paraId="0B8CDEA0" w14:textId="77777777" w:rsidR="00A4781A" w:rsidRPr="00A4781A" w:rsidRDefault="00A4781A" w:rsidP="00A4781A">
            <w:pPr>
              <w:suppressAutoHyphens/>
              <w:autoSpaceDE w:val="0"/>
              <w:autoSpaceDN w:val="0"/>
              <w:adjustRightInd w:val="0"/>
              <w:spacing w:after="0" w:line="240" w:lineRule="auto"/>
              <w:contextualSpacing/>
              <w:jc w:val="left"/>
              <w:textAlignment w:val="center"/>
              <w:rPr>
                <w:rFonts w:ascii="Arial Narrow" w:eastAsia="DengXian" w:hAnsi="Arial Narrow" w:cs="Arial"/>
                <w:color w:val="000000"/>
                <w:szCs w:val="20"/>
              </w:rPr>
            </w:pPr>
          </w:p>
        </w:tc>
        <w:tc>
          <w:tcPr>
            <w:tcW w:w="499" w:type="pct"/>
            <w:vAlign w:val="center"/>
            <w:hideMark/>
          </w:tcPr>
          <w:p w14:paraId="364550E7" w14:textId="77777777" w:rsidR="00A4781A" w:rsidRPr="00A4781A" w:rsidRDefault="00A4781A" w:rsidP="00A4781A">
            <w:pPr>
              <w:suppressAutoHyphens/>
              <w:autoSpaceDE w:val="0"/>
              <w:autoSpaceDN w:val="0"/>
              <w:adjustRightInd w:val="0"/>
              <w:spacing w:after="0" w:line="240" w:lineRule="auto"/>
              <w:contextualSpacing/>
              <w:jc w:val="left"/>
              <w:textAlignment w:val="center"/>
              <w:rPr>
                <w:rFonts w:ascii="Arial Narrow" w:eastAsia="DengXian" w:hAnsi="Arial Narrow" w:cs="Arial"/>
                <w:color w:val="000000"/>
                <w:szCs w:val="20"/>
              </w:rPr>
            </w:pPr>
            <w:r w:rsidRPr="00A4781A">
              <w:rPr>
                <w:rFonts w:ascii="Arial Narrow" w:eastAsia="DengXian" w:hAnsi="Arial Narrow" w:cs="Arial"/>
                <w:color w:val="000000"/>
                <w:szCs w:val="20"/>
              </w:rPr>
              <w:t>Low CN</w:t>
            </w:r>
          </w:p>
        </w:tc>
        <w:tc>
          <w:tcPr>
            <w:tcW w:w="448" w:type="pct"/>
            <w:vAlign w:val="center"/>
          </w:tcPr>
          <w:p w14:paraId="1C3D9147" w14:textId="77777777" w:rsidR="00A4781A" w:rsidRPr="00A4781A" w:rsidRDefault="00A4781A" w:rsidP="00A4781A">
            <w:pPr>
              <w:suppressAutoHyphens/>
              <w:autoSpaceDE w:val="0"/>
              <w:autoSpaceDN w:val="0"/>
              <w:adjustRightInd w:val="0"/>
              <w:spacing w:after="0" w:line="240" w:lineRule="auto"/>
              <w:contextualSpacing/>
              <w:jc w:val="center"/>
              <w:textAlignment w:val="center"/>
              <w:rPr>
                <w:rFonts w:ascii="Arial Narrow" w:eastAsia="DengXian" w:hAnsi="Arial Narrow" w:cs="Arial"/>
                <w:color w:val="000000"/>
                <w:szCs w:val="20"/>
              </w:rPr>
            </w:pPr>
            <w:r w:rsidRPr="00A4781A">
              <w:rPr>
                <w:rFonts w:ascii="Arial Narrow" w:eastAsia="DengXian" w:hAnsi="Arial Narrow" w:cs="Arial"/>
                <w:color w:val="000000"/>
                <w:szCs w:val="20"/>
              </w:rPr>
              <w:t>0%</w:t>
            </w:r>
          </w:p>
        </w:tc>
        <w:tc>
          <w:tcPr>
            <w:tcW w:w="450" w:type="pct"/>
            <w:vAlign w:val="center"/>
          </w:tcPr>
          <w:p w14:paraId="00FAFEBA" w14:textId="77777777" w:rsidR="00A4781A" w:rsidRPr="00A4781A" w:rsidRDefault="00A4781A" w:rsidP="00A4781A">
            <w:pPr>
              <w:suppressAutoHyphens/>
              <w:autoSpaceDE w:val="0"/>
              <w:autoSpaceDN w:val="0"/>
              <w:adjustRightInd w:val="0"/>
              <w:spacing w:after="0" w:line="240" w:lineRule="auto"/>
              <w:contextualSpacing/>
              <w:jc w:val="center"/>
              <w:textAlignment w:val="center"/>
              <w:rPr>
                <w:rFonts w:ascii="Arial Narrow" w:eastAsia="DengXian" w:hAnsi="Arial Narrow" w:cs="Arial"/>
                <w:color w:val="000000"/>
                <w:szCs w:val="20"/>
              </w:rPr>
            </w:pPr>
            <w:r w:rsidRPr="00A4781A">
              <w:rPr>
                <w:rFonts w:ascii="Arial Narrow" w:eastAsia="DengXian" w:hAnsi="Arial Narrow" w:cs="Arial"/>
                <w:color w:val="000000"/>
                <w:szCs w:val="20"/>
              </w:rPr>
              <w:t>1%</w:t>
            </w:r>
          </w:p>
        </w:tc>
        <w:tc>
          <w:tcPr>
            <w:tcW w:w="449" w:type="pct"/>
            <w:vAlign w:val="center"/>
          </w:tcPr>
          <w:p w14:paraId="380AE64F" w14:textId="77777777" w:rsidR="00A4781A" w:rsidRPr="00A4781A" w:rsidRDefault="00A4781A" w:rsidP="00A4781A">
            <w:pPr>
              <w:suppressAutoHyphens/>
              <w:autoSpaceDE w:val="0"/>
              <w:autoSpaceDN w:val="0"/>
              <w:adjustRightInd w:val="0"/>
              <w:spacing w:after="0" w:line="240" w:lineRule="auto"/>
              <w:contextualSpacing/>
              <w:jc w:val="center"/>
              <w:textAlignment w:val="center"/>
              <w:rPr>
                <w:rFonts w:ascii="Arial Narrow" w:eastAsia="DengXian" w:hAnsi="Arial Narrow" w:cs="Arial"/>
                <w:color w:val="000000"/>
                <w:szCs w:val="20"/>
              </w:rPr>
            </w:pPr>
            <w:r w:rsidRPr="00A4781A">
              <w:rPr>
                <w:rFonts w:ascii="Arial Narrow" w:eastAsia="DengXian" w:hAnsi="Arial Narrow" w:cs="Arial"/>
                <w:color w:val="000000"/>
                <w:szCs w:val="20"/>
              </w:rPr>
              <w:t>1%</w:t>
            </w:r>
          </w:p>
        </w:tc>
        <w:tc>
          <w:tcPr>
            <w:tcW w:w="450" w:type="pct"/>
            <w:vAlign w:val="center"/>
          </w:tcPr>
          <w:p w14:paraId="15323C25" w14:textId="77777777" w:rsidR="00A4781A" w:rsidRPr="00A4781A" w:rsidRDefault="00A4781A" w:rsidP="00A4781A">
            <w:pPr>
              <w:suppressAutoHyphens/>
              <w:autoSpaceDE w:val="0"/>
              <w:autoSpaceDN w:val="0"/>
              <w:adjustRightInd w:val="0"/>
              <w:spacing w:after="0" w:line="240" w:lineRule="auto"/>
              <w:contextualSpacing/>
              <w:jc w:val="center"/>
              <w:textAlignment w:val="center"/>
              <w:rPr>
                <w:rFonts w:ascii="Arial Narrow" w:eastAsia="DengXian" w:hAnsi="Arial Narrow" w:cs="Arial"/>
                <w:color w:val="000000"/>
                <w:szCs w:val="20"/>
              </w:rPr>
            </w:pPr>
            <w:r w:rsidRPr="00A4781A">
              <w:rPr>
                <w:rFonts w:ascii="Arial Narrow" w:eastAsia="DengXian" w:hAnsi="Arial Narrow" w:cs="Arial"/>
                <w:color w:val="000000"/>
                <w:szCs w:val="20"/>
              </w:rPr>
              <w:t>11%</w:t>
            </w:r>
          </w:p>
        </w:tc>
        <w:tc>
          <w:tcPr>
            <w:tcW w:w="450" w:type="pct"/>
            <w:vAlign w:val="center"/>
          </w:tcPr>
          <w:p w14:paraId="433A1568" w14:textId="77777777" w:rsidR="00A4781A" w:rsidRPr="00A4781A" w:rsidRDefault="00A4781A" w:rsidP="00A4781A">
            <w:pPr>
              <w:suppressAutoHyphens/>
              <w:autoSpaceDE w:val="0"/>
              <w:autoSpaceDN w:val="0"/>
              <w:adjustRightInd w:val="0"/>
              <w:spacing w:after="0" w:line="240" w:lineRule="auto"/>
              <w:contextualSpacing/>
              <w:jc w:val="center"/>
              <w:textAlignment w:val="center"/>
              <w:rPr>
                <w:rFonts w:ascii="Arial Narrow" w:eastAsia="DengXian" w:hAnsi="Arial Narrow" w:cs="Arial"/>
                <w:color w:val="000000"/>
                <w:szCs w:val="20"/>
              </w:rPr>
            </w:pPr>
            <w:r w:rsidRPr="00A4781A">
              <w:rPr>
                <w:rFonts w:ascii="Arial Narrow" w:eastAsia="DengXian" w:hAnsi="Arial Narrow" w:cs="Arial"/>
                <w:color w:val="000000"/>
                <w:szCs w:val="20"/>
              </w:rPr>
              <w:t>22%</w:t>
            </w:r>
          </w:p>
        </w:tc>
        <w:tc>
          <w:tcPr>
            <w:tcW w:w="494" w:type="pct"/>
            <w:vAlign w:val="center"/>
          </w:tcPr>
          <w:p w14:paraId="265418F0" w14:textId="77777777" w:rsidR="00A4781A" w:rsidRPr="00A4781A" w:rsidRDefault="00A4781A" w:rsidP="00A4781A">
            <w:pPr>
              <w:suppressAutoHyphens/>
              <w:autoSpaceDE w:val="0"/>
              <w:autoSpaceDN w:val="0"/>
              <w:adjustRightInd w:val="0"/>
              <w:spacing w:after="0" w:line="240" w:lineRule="auto"/>
              <w:contextualSpacing/>
              <w:jc w:val="center"/>
              <w:textAlignment w:val="center"/>
              <w:rPr>
                <w:rFonts w:ascii="Arial Narrow" w:eastAsia="DengXian" w:hAnsi="Arial Narrow" w:cs="Arial"/>
                <w:color w:val="000000"/>
                <w:szCs w:val="20"/>
              </w:rPr>
            </w:pPr>
            <w:r w:rsidRPr="00A4781A">
              <w:rPr>
                <w:rFonts w:ascii="Arial Narrow" w:eastAsia="DengXian" w:hAnsi="Arial Narrow" w:cs="Arial"/>
                <w:color w:val="000000"/>
                <w:szCs w:val="20"/>
              </w:rPr>
              <w:t>29%</w:t>
            </w:r>
          </w:p>
        </w:tc>
        <w:tc>
          <w:tcPr>
            <w:tcW w:w="450" w:type="pct"/>
            <w:vAlign w:val="center"/>
          </w:tcPr>
          <w:p w14:paraId="034D8715" w14:textId="77777777" w:rsidR="00A4781A" w:rsidRPr="00A4781A" w:rsidRDefault="00A4781A" w:rsidP="00A4781A">
            <w:pPr>
              <w:suppressAutoHyphens/>
              <w:autoSpaceDE w:val="0"/>
              <w:autoSpaceDN w:val="0"/>
              <w:adjustRightInd w:val="0"/>
              <w:spacing w:after="0" w:line="240" w:lineRule="auto"/>
              <w:contextualSpacing/>
              <w:jc w:val="center"/>
              <w:textAlignment w:val="center"/>
              <w:rPr>
                <w:rFonts w:ascii="Arial Narrow" w:eastAsia="DengXian" w:hAnsi="Arial Narrow" w:cs="Arial"/>
                <w:color w:val="000000"/>
                <w:szCs w:val="20"/>
              </w:rPr>
            </w:pPr>
            <w:r w:rsidRPr="00A4781A">
              <w:rPr>
                <w:rFonts w:ascii="Arial Narrow" w:eastAsia="DengXian" w:hAnsi="Arial Narrow" w:cs="Arial"/>
                <w:color w:val="000000"/>
                <w:szCs w:val="20"/>
              </w:rPr>
              <w:t>36%</w:t>
            </w:r>
          </w:p>
        </w:tc>
        <w:tc>
          <w:tcPr>
            <w:tcW w:w="422" w:type="pct"/>
            <w:vAlign w:val="center"/>
          </w:tcPr>
          <w:p w14:paraId="5043E694" w14:textId="77777777" w:rsidR="00A4781A" w:rsidRPr="00A4781A" w:rsidRDefault="00A4781A" w:rsidP="00A4781A">
            <w:pPr>
              <w:suppressAutoHyphens/>
              <w:autoSpaceDE w:val="0"/>
              <w:autoSpaceDN w:val="0"/>
              <w:adjustRightInd w:val="0"/>
              <w:spacing w:after="0" w:line="240" w:lineRule="auto"/>
              <w:contextualSpacing/>
              <w:jc w:val="center"/>
              <w:textAlignment w:val="center"/>
              <w:rPr>
                <w:rFonts w:ascii="Arial Narrow" w:eastAsia="DengXian" w:hAnsi="Arial Narrow" w:cs="Arial"/>
                <w:color w:val="000000"/>
                <w:szCs w:val="20"/>
              </w:rPr>
            </w:pPr>
            <w:r w:rsidRPr="00A4781A">
              <w:rPr>
                <w:rFonts w:ascii="Arial Narrow" w:eastAsia="DengXian" w:hAnsi="Arial Narrow" w:cs="Arial"/>
                <w:color w:val="000000"/>
                <w:szCs w:val="20"/>
              </w:rPr>
              <w:t>5.79</w:t>
            </w:r>
          </w:p>
        </w:tc>
      </w:tr>
      <w:tr w:rsidR="00A4781A" w:rsidRPr="00A4781A" w14:paraId="29CC6792" w14:textId="77777777" w:rsidTr="00A4781A">
        <w:trPr>
          <w:trHeight w:val="588"/>
        </w:trPr>
        <w:tc>
          <w:tcPr>
            <w:tcW w:w="888" w:type="pct"/>
            <w:vMerge w:val="restart"/>
            <w:vAlign w:val="center"/>
          </w:tcPr>
          <w:p w14:paraId="68C35277" w14:textId="77777777" w:rsidR="00A4781A" w:rsidRPr="00A4781A" w:rsidRDefault="00A4781A" w:rsidP="00A4781A">
            <w:pPr>
              <w:suppressAutoHyphens/>
              <w:autoSpaceDE w:val="0"/>
              <w:autoSpaceDN w:val="0"/>
              <w:adjustRightInd w:val="0"/>
              <w:spacing w:after="0" w:line="240" w:lineRule="auto"/>
              <w:contextualSpacing/>
              <w:jc w:val="left"/>
              <w:textAlignment w:val="center"/>
              <w:rPr>
                <w:rFonts w:ascii="Arial Narrow" w:eastAsia="DengXian" w:hAnsi="Arial Narrow" w:cs="Arial"/>
                <w:color w:val="000000"/>
                <w:szCs w:val="20"/>
              </w:rPr>
            </w:pPr>
            <w:r w:rsidRPr="00A4781A">
              <w:rPr>
                <w:rFonts w:ascii="Arial Narrow" w:eastAsia="DengXian" w:hAnsi="Arial Narrow" w:cs="Arial"/>
                <w:color w:val="000000"/>
                <w:szCs w:val="20"/>
              </w:rPr>
              <w:t>EK2_2. A healthy natural environment can help to protect people from the impacts of climate change.</w:t>
            </w:r>
          </w:p>
        </w:tc>
        <w:tc>
          <w:tcPr>
            <w:tcW w:w="499" w:type="pct"/>
            <w:vAlign w:val="center"/>
            <w:hideMark/>
          </w:tcPr>
          <w:p w14:paraId="283F971E" w14:textId="77777777" w:rsidR="00A4781A" w:rsidRPr="00A4781A" w:rsidRDefault="00A4781A" w:rsidP="00A4781A">
            <w:pPr>
              <w:suppressAutoHyphens/>
              <w:autoSpaceDE w:val="0"/>
              <w:autoSpaceDN w:val="0"/>
              <w:adjustRightInd w:val="0"/>
              <w:spacing w:after="0" w:line="240" w:lineRule="auto"/>
              <w:contextualSpacing/>
              <w:jc w:val="left"/>
              <w:textAlignment w:val="center"/>
              <w:rPr>
                <w:rFonts w:ascii="Arial Narrow" w:eastAsia="DengXian" w:hAnsi="Arial Narrow" w:cs="Arial"/>
                <w:color w:val="000000"/>
                <w:szCs w:val="20"/>
              </w:rPr>
            </w:pPr>
            <w:r w:rsidRPr="00A4781A">
              <w:rPr>
                <w:rFonts w:ascii="Arial Narrow" w:eastAsia="DengXian" w:hAnsi="Arial Narrow" w:cs="Arial"/>
                <w:color w:val="000000"/>
                <w:szCs w:val="20"/>
              </w:rPr>
              <w:t>High CN</w:t>
            </w:r>
          </w:p>
        </w:tc>
        <w:tc>
          <w:tcPr>
            <w:tcW w:w="448" w:type="pct"/>
            <w:noWrap/>
            <w:vAlign w:val="center"/>
          </w:tcPr>
          <w:p w14:paraId="2A95255A" w14:textId="77777777" w:rsidR="00A4781A" w:rsidRPr="00A4781A" w:rsidRDefault="00A4781A" w:rsidP="00A4781A">
            <w:pPr>
              <w:suppressAutoHyphens/>
              <w:autoSpaceDE w:val="0"/>
              <w:autoSpaceDN w:val="0"/>
              <w:adjustRightInd w:val="0"/>
              <w:spacing w:after="0" w:line="240" w:lineRule="auto"/>
              <w:contextualSpacing/>
              <w:jc w:val="center"/>
              <w:textAlignment w:val="center"/>
              <w:rPr>
                <w:rFonts w:ascii="Arial Narrow" w:eastAsia="DengXian" w:hAnsi="Arial Narrow" w:cs="Arial"/>
                <w:color w:val="000000"/>
                <w:szCs w:val="20"/>
              </w:rPr>
            </w:pPr>
            <w:r w:rsidRPr="00A4781A">
              <w:rPr>
                <w:rFonts w:ascii="Arial Narrow" w:eastAsia="DengXian" w:hAnsi="Arial Narrow" w:cs="Arial"/>
                <w:color w:val="000000"/>
                <w:szCs w:val="20"/>
              </w:rPr>
              <w:t>1%</w:t>
            </w:r>
          </w:p>
        </w:tc>
        <w:tc>
          <w:tcPr>
            <w:tcW w:w="450" w:type="pct"/>
            <w:noWrap/>
            <w:vAlign w:val="center"/>
          </w:tcPr>
          <w:p w14:paraId="36C6C42A" w14:textId="77777777" w:rsidR="00A4781A" w:rsidRPr="00A4781A" w:rsidRDefault="00A4781A" w:rsidP="00A4781A">
            <w:pPr>
              <w:suppressAutoHyphens/>
              <w:autoSpaceDE w:val="0"/>
              <w:autoSpaceDN w:val="0"/>
              <w:adjustRightInd w:val="0"/>
              <w:spacing w:after="0" w:line="240" w:lineRule="auto"/>
              <w:contextualSpacing/>
              <w:jc w:val="center"/>
              <w:textAlignment w:val="center"/>
              <w:rPr>
                <w:rFonts w:ascii="Arial Narrow" w:eastAsia="DengXian" w:hAnsi="Arial Narrow" w:cs="Arial"/>
                <w:color w:val="000000"/>
                <w:szCs w:val="20"/>
              </w:rPr>
            </w:pPr>
            <w:r w:rsidRPr="00A4781A">
              <w:rPr>
                <w:rFonts w:ascii="Arial Narrow" w:eastAsia="DengXian" w:hAnsi="Arial Narrow" w:cs="Arial"/>
                <w:color w:val="000000"/>
                <w:szCs w:val="20"/>
              </w:rPr>
              <w:t>0%</w:t>
            </w:r>
          </w:p>
        </w:tc>
        <w:tc>
          <w:tcPr>
            <w:tcW w:w="449" w:type="pct"/>
            <w:noWrap/>
            <w:vAlign w:val="center"/>
          </w:tcPr>
          <w:p w14:paraId="02604A44" w14:textId="77777777" w:rsidR="00A4781A" w:rsidRPr="00A4781A" w:rsidRDefault="00A4781A" w:rsidP="00A4781A">
            <w:pPr>
              <w:suppressAutoHyphens/>
              <w:autoSpaceDE w:val="0"/>
              <w:autoSpaceDN w:val="0"/>
              <w:adjustRightInd w:val="0"/>
              <w:spacing w:after="0" w:line="240" w:lineRule="auto"/>
              <w:contextualSpacing/>
              <w:jc w:val="center"/>
              <w:textAlignment w:val="center"/>
              <w:rPr>
                <w:rFonts w:ascii="Arial Narrow" w:eastAsia="DengXian" w:hAnsi="Arial Narrow" w:cs="Arial"/>
                <w:color w:val="000000"/>
                <w:szCs w:val="20"/>
              </w:rPr>
            </w:pPr>
            <w:r w:rsidRPr="00A4781A">
              <w:rPr>
                <w:rFonts w:ascii="Arial Narrow" w:eastAsia="DengXian" w:hAnsi="Arial Narrow" w:cs="Arial"/>
                <w:color w:val="000000"/>
                <w:szCs w:val="20"/>
              </w:rPr>
              <w:t>1%</w:t>
            </w:r>
          </w:p>
        </w:tc>
        <w:tc>
          <w:tcPr>
            <w:tcW w:w="450" w:type="pct"/>
            <w:noWrap/>
            <w:vAlign w:val="center"/>
          </w:tcPr>
          <w:p w14:paraId="430DBF5C" w14:textId="77777777" w:rsidR="00A4781A" w:rsidRPr="00A4781A" w:rsidRDefault="00A4781A" w:rsidP="00A4781A">
            <w:pPr>
              <w:suppressAutoHyphens/>
              <w:autoSpaceDE w:val="0"/>
              <w:autoSpaceDN w:val="0"/>
              <w:adjustRightInd w:val="0"/>
              <w:spacing w:after="0" w:line="240" w:lineRule="auto"/>
              <w:contextualSpacing/>
              <w:jc w:val="center"/>
              <w:textAlignment w:val="center"/>
              <w:rPr>
                <w:rFonts w:ascii="Arial Narrow" w:eastAsia="DengXian" w:hAnsi="Arial Narrow" w:cs="Arial"/>
                <w:color w:val="000000"/>
                <w:szCs w:val="20"/>
              </w:rPr>
            </w:pPr>
            <w:r w:rsidRPr="00A4781A">
              <w:rPr>
                <w:rFonts w:ascii="Arial Narrow" w:eastAsia="DengXian" w:hAnsi="Arial Narrow" w:cs="Arial"/>
                <w:color w:val="000000"/>
                <w:szCs w:val="20"/>
              </w:rPr>
              <w:t>8%</w:t>
            </w:r>
          </w:p>
        </w:tc>
        <w:tc>
          <w:tcPr>
            <w:tcW w:w="450" w:type="pct"/>
            <w:noWrap/>
            <w:vAlign w:val="center"/>
          </w:tcPr>
          <w:p w14:paraId="01731028" w14:textId="77777777" w:rsidR="00A4781A" w:rsidRPr="00A4781A" w:rsidRDefault="00A4781A" w:rsidP="00A4781A">
            <w:pPr>
              <w:suppressAutoHyphens/>
              <w:autoSpaceDE w:val="0"/>
              <w:autoSpaceDN w:val="0"/>
              <w:adjustRightInd w:val="0"/>
              <w:spacing w:after="0" w:line="240" w:lineRule="auto"/>
              <w:contextualSpacing/>
              <w:jc w:val="center"/>
              <w:textAlignment w:val="center"/>
              <w:rPr>
                <w:rFonts w:ascii="Arial Narrow" w:eastAsia="DengXian" w:hAnsi="Arial Narrow" w:cs="Arial"/>
                <w:color w:val="000000"/>
                <w:szCs w:val="20"/>
              </w:rPr>
            </w:pPr>
            <w:r w:rsidRPr="00A4781A">
              <w:rPr>
                <w:rFonts w:ascii="Arial Narrow" w:eastAsia="DengXian" w:hAnsi="Arial Narrow" w:cs="Arial"/>
                <w:color w:val="000000"/>
                <w:szCs w:val="20"/>
              </w:rPr>
              <w:t>9%</w:t>
            </w:r>
          </w:p>
        </w:tc>
        <w:tc>
          <w:tcPr>
            <w:tcW w:w="494" w:type="pct"/>
            <w:noWrap/>
            <w:vAlign w:val="center"/>
          </w:tcPr>
          <w:p w14:paraId="363F8FF2" w14:textId="77777777" w:rsidR="00A4781A" w:rsidRPr="00A4781A" w:rsidRDefault="00A4781A" w:rsidP="00A4781A">
            <w:pPr>
              <w:suppressAutoHyphens/>
              <w:autoSpaceDE w:val="0"/>
              <w:autoSpaceDN w:val="0"/>
              <w:adjustRightInd w:val="0"/>
              <w:spacing w:after="0" w:line="240" w:lineRule="auto"/>
              <w:contextualSpacing/>
              <w:jc w:val="center"/>
              <w:textAlignment w:val="center"/>
              <w:rPr>
                <w:rFonts w:ascii="Arial Narrow" w:eastAsia="DengXian" w:hAnsi="Arial Narrow" w:cs="Arial"/>
                <w:color w:val="000000"/>
                <w:szCs w:val="20"/>
              </w:rPr>
            </w:pPr>
            <w:r w:rsidRPr="00A4781A">
              <w:rPr>
                <w:rFonts w:ascii="Arial Narrow" w:eastAsia="DengXian" w:hAnsi="Arial Narrow" w:cs="Arial"/>
                <w:color w:val="000000"/>
                <w:szCs w:val="20"/>
              </w:rPr>
              <w:t>21%</w:t>
            </w:r>
          </w:p>
        </w:tc>
        <w:tc>
          <w:tcPr>
            <w:tcW w:w="450" w:type="pct"/>
            <w:noWrap/>
            <w:vAlign w:val="center"/>
          </w:tcPr>
          <w:p w14:paraId="3F820058" w14:textId="77777777" w:rsidR="00A4781A" w:rsidRPr="00A4781A" w:rsidRDefault="00A4781A" w:rsidP="00A4781A">
            <w:pPr>
              <w:suppressAutoHyphens/>
              <w:autoSpaceDE w:val="0"/>
              <w:autoSpaceDN w:val="0"/>
              <w:adjustRightInd w:val="0"/>
              <w:spacing w:after="0" w:line="240" w:lineRule="auto"/>
              <w:contextualSpacing/>
              <w:jc w:val="center"/>
              <w:textAlignment w:val="center"/>
              <w:rPr>
                <w:rFonts w:ascii="Arial Narrow" w:eastAsia="DengXian" w:hAnsi="Arial Narrow" w:cs="Arial"/>
                <w:color w:val="000000"/>
                <w:szCs w:val="20"/>
              </w:rPr>
            </w:pPr>
            <w:r w:rsidRPr="00A4781A">
              <w:rPr>
                <w:rFonts w:ascii="Arial Narrow" w:eastAsia="DengXian" w:hAnsi="Arial Narrow" w:cs="Arial"/>
                <w:color w:val="000000"/>
                <w:szCs w:val="20"/>
              </w:rPr>
              <w:t>60%</w:t>
            </w:r>
          </w:p>
        </w:tc>
        <w:tc>
          <w:tcPr>
            <w:tcW w:w="422" w:type="pct"/>
            <w:noWrap/>
            <w:vAlign w:val="center"/>
          </w:tcPr>
          <w:p w14:paraId="79541591" w14:textId="77777777" w:rsidR="00A4781A" w:rsidRPr="00A4781A" w:rsidRDefault="00A4781A" w:rsidP="00A4781A">
            <w:pPr>
              <w:suppressAutoHyphens/>
              <w:autoSpaceDE w:val="0"/>
              <w:autoSpaceDN w:val="0"/>
              <w:adjustRightInd w:val="0"/>
              <w:spacing w:after="0" w:line="240" w:lineRule="auto"/>
              <w:contextualSpacing/>
              <w:jc w:val="center"/>
              <w:textAlignment w:val="center"/>
              <w:rPr>
                <w:rFonts w:ascii="Arial Narrow" w:eastAsia="DengXian" w:hAnsi="Arial Narrow" w:cs="Arial"/>
                <w:color w:val="000000"/>
                <w:szCs w:val="20"/>
              </w:rPr>
            </w:pPr>
            <w:r w:rsidRPr="00A4781A">
              <w:rPr>
                <w:rFonts w:ascii="Arial Narrow" w:eastAsia="DengXian" w:hAnsi="Arial Narrow" w:cs="Arial"/>
                <w:color w:val="000000"/>
                <w:szCs w:val="20"/>
              </w:rPr>
              <w:t>6.27</w:t>
            </w:r>
          </w:p>
        </w:tc>
      </w:tr>
      <w:tr w:rsidR="00A4781A" w:rsidRPr="00A4781A" w14:paraId="35C4843E" w14:textId="77777777" w:rsidTr="00A4781A">
        <w:trPr>
          <w:trHeight w:val="587"/>
        </w:trPr>
        <w:tc>
          <w:tcPr>
            <w:tcW w:w="888" w:type="pct"/>
            <w:vMerge/>
            <w:vAlign w:val="center"/>
          </w:tcPr>
          <w:p w14:paraId="21AE0450" w14:textId="77777777" w:rsidR="00A4781A" w:rsidRPr="00A4781A" w:rsidRDefault="00A4781A" w:rsidP="00A4781A">
            <w:pPr>
              <w:suppressAutoHyphens/>
              <w:autoSpaceDE w:val="0"/>
              <w:autoSpaceDN w:val="0"/>
              <w:adjustRightInd w:val="0"/>
              <w:spacing w:after="0" w:line="240" w:lineRule="auto"/>
              <w:contextualSpacing/>
              <w:jc w:val="left"/>
              <w:textAlignment w:val="center"/>
              <w:rPr>
                <w:rFonts w:ascii="Arial Narrow" w:eastAsia="DengXian" w:hAnsi="Arial Narrow" w:cs="Arial"/>
                <w:color w:val="000000"/>
                <w:szCs w:val="20"/>
              </w:rPr>
            </w:pPr>
          </w:p>
        </w:tc>
        <w:tc>
          <w:tcPr>
            <w:tcW w:w="499" w:type="pct"/>
            <w:vAlign w:val="center"/>
            <w:hideMark/>
          </w:tcPr>
          <w:p w14:paraId="2BE8345A" w14:textId="77777777" w:rsidR="00A4781A" w:rsidRPr="00A4781A" w:rsidRDefault="00A4781A" w:rsidP="00A4781A">
            <w:pPr>
              <w:suppressAutoHyphens/>
              <w:autoSpaceDE w:val="0"/>
              <w:autoSpaceDN w:val="0"/>
              <w:adjustRightInd w:val="0"/>
              <w:spacing w:after="0" w:line="240" w:lineRule="auto"/>
              <w:contextualSpacing/>
              <w:jc w:val="left"/>
              <w:textAlignment w:val="center"/>
              <w:rPr>
                <w:rFonts w:ascii="Arial Narrow" w:eastAsia="DengXian" w:hAnsi="Arial Narrow" w:cs="Arial"/>
                <w:color w:val="000000"/>
                <w:szCs w:val="20"/>
              </w:rPr>
            </w:pPr>
            <w:r w:rsidRPr="00A4781A">
              <w:rPr>
                <w:rFonts w:ascii="Arial Narrow" w:eastAsia="DengXian" w:hAnsi="Arial Narrow" w:cs="Arial"/>
                <w:color w:val="000000"/>
                <w:szCs w:val="20"/>
              </w:rPr>
              <w:t>Mod CN</w:t>
            </w:r>
          </w:p>
        </w:tc>
        <w:tc>
          <w:tcPr>
            <w:tcW w:w="448" w:type="pct"/>
            <w:noWrap/>
            <w:vAlign w:val="center"/>
          </w:tcPr>
          <w:p w14:paraId="062D1885" w14:textId="77777777" w:rsidR="00A4781A" w:rsidRPr="00A4781A" w:rsidRDefault="00A4781A" w:rsidP="00A4781A">
            <w:pPr>
              <w:suppressAutoHyphens/>
              <w:autoSpaceDE w:val="0"/>
              <w:autoSpaceDN w:val="0"/>
              <w:adjustRightInd w:val="0"/>
              <w:spacing w:after="0" w:line="240" w:lineRule="auto"/>
              <w:contextualSpacing/>
              <w:jc w:val="center"/>
              <w:textAlignment w:val="center"/>
              <w:rPr>
                <w:rFonts w:ascii="Arial Narrow" w:eastAsia="DengXian" w:hAnsi="Arial Narrow" w:cs="Arial"/>
                <w:color w:val="000000"/>
                <w:szCs w:val="20"/>
              </w:rPr>
            </w:pPr>
            <w:r w:rsidRPr="00A4781A">
              <w:rPr>
                <w:rFonts w:ascii="Arial Narrow" w:eastAsia="DengXian" w:hAnsi="Arial Narrow" w:cs="Arial"/>
                <w:color w:val="000000"/>
                <w:szCs w:val="20"/>
              </w:rPr>
              <w:t>1%</w:t>
            </w:r>
          </w:p>
        </w:tc>
        <w:tc>
          <w:tcPr>
            <w:tcW w:w="450" w:type="pct"/>
            <w:noWrap/>
            <w:vAlign w:val="center"/>
          </w:tcPr>
          <w:p w14:paraId="0B126629" w14:textId="77777777" w:rsidR="00A4781A" w:rsidRPr="00A4781A" w:rsidRDefault="00A4781A" w:rsidP="00A4781A">
            <w:pPr>
              <w:suppressAutoHyphens/>
              <w:autoSpaceDE w:val="0"/>
              <w:autoSpaceDN w:val="0"/>
              <w:adjustRightInd w:val="0"/>
              <w:spacing w:after="0" w:line="240" w:lineRule="auto"/>
              <w:contextualSpacing/>
              <w:jc w:val="center"/>
              <w:textAlignment w:val="center"/>
              <w:rPr>
                <w:rFonts w:ascii="Arial Narrow" w:eastAsia="DengXian" w:hAnsi="Arial Narrow" w:cs="Arial"/>
                <w:color w:val="000000"/>
                <w:szCs w:val="20"/>
              </w:rPr>
            </w:pPr>
            <w:r w:rsidRPr="00A4781A">
              <w:rPr>
                <w:rFonts w:ascii="Arial Narrow" w:eastAsia="DengXian" w:hAnsi="Arial Narrow" w:cs="Arial"/>
                <w:color w:val="000000"/>
                <w:szCs w:val="20"/>
              </w:rPr>
              <w:t>0%</w:t>
            </w:r>
          </w:p>
        </w:tc>
        <w:tc>
          <w:tcPr>
            <w:tcW w:w="449" w:type="pct"/>
            <w:noWrap/>
            <w:vAlign w:val="center"/>
          </w:tcPr>
          <w:p w14:paraId="5BE5DD14" w14:textId="77777777" w:rsidR="00A4781A" w:rsidRPr="00A4781A" w:rsidRDefault="00A4781A" w:rsidP="00A4781A">
            <w:pPr>
              <w:suppressAutoHyphens/>
              <w:autoSpaceDE w:val="0"/>
              <w:autoSpaceDN w:val="0"/>
              <w:adjustRightInd w:val="0"/>
              <w:spacing w:after="0" w:line="240" w:lineRule="auto"/>
              <w:contextualSpacing/>
              <w:jc w:val="center"/>
              <w:textAlignment w:val="center"/>
              <w:rPr>
                <w:rFonts w:ascii="Arial Narrow" w:eastAsia="DengXian" w:hAnsi="Arial Narrow" w:cs="Arial"/>
                <w:color w:val="000000"/>
                <w:szCs w:val="20"/>
              </w:rPr>
            </w:pPr>
            <w:r w:rsidRPr="00A4781A">
              <w:rPr>
                <w:rFonts w:ascii="Arial Narrow" w:eastAsia="DengXian" w:hAnsi="Arial Narrow" w:cs="Arial"/>
                <w:color w:val="000000"/>
                <w:szCs w:val="20"/>
              </w:rPr>
              <w:t>1%</w:t>
            </w:r>
          </w:p>
        </w:tc>
        <w:tc>
          <w:tcPr>
            <w:tcW w:w="450" w:type="pct"/>
            <w:noWrap/>
            <w:vAlign w:val="center"/>
          </w:tcPr>
          <w:p w14:paraId="1C5F2C39" w14:textId="77777777" w:rsidR="00A4781A" w:rsidRPr="00A4781A" w:rsidRDefault="00A4781A" w:rsidP="00A4781A">
            <w:pPr>
              <w:suppressAutoHyphens/>
              <w:autoSpaceDE w:val="0"/>
              <w:autoSpaceDN w:val="0"/>
              <w:adjustRightInd w:val="0"/>
              <w:spacing w:after="0" w:line="240" w:lineRule="auto"/>
              <w:contextualSpacing/>
              <w:jc w:val="center"/>
              <w:textAlignment w:val="center"/>
              <w:rPr>
                <w:rFonts w:ascii="Arial Narrow" w:eastAsia="DengXian" w:hAnsi="Arial Narrow" w:cs="Arial"/>
                <w:color w:val="000000"/>
                <w:szCs w:val="20"/>
              </w:rPr>
            </w:pPr>
            <w:r w:rsidRPr="00A4781A">
              <w:rPr>
                <w:rFonts w:ascii="Arial Narrow" w:eastAsia="DengXian" w:hAnsi="Arial Narrow" w:cs="Arial"/>
                <w:color w:val="000000"/>
                <w:szCs w:val="20"/>
              </w:rPr>
              <w:t>11%</w:t>
            </w:r>
          </w:p>
        </w:tc>
        <w:tc>
          <w:tcPr>
            <w:tcW w:w="450" w:type="pct"/>
            <w:noWrap/>
            <w:vAlign w:val="center"/>
          </w:tcPr>
          <w:p w14:paraId="0A304606" w14:textId="77777777" w:rsidR="00A4781A" w:rsidRPr="00A4781A" w:rsidRDefault="00A4781A" w:rsidP="00A4781A">
            <w:pPr>
              <w:suppressAutoHyphens/>
              <w:autoSpaceDE w:val="0"/>
              <w:autoSpaceDN w:val="0"/>
              <w:adjustRightInd w:val="0"/>
              <w:spacing w:after="0" w:line="240" w:lineRule="auto"/>
              <w:contextualSpacing/>
              <w:jc w:val="center"/>
              <w:textAlignment w:val="center"/>
              <w:rPr>
                <w:rFonts w:ascii="Arial Narrow" w:eastAsia="DengXian" w:hAnsi="Arial Narrow" w:cs="Arial"/>
                <w:color w:val="000000"/>
                <w:szCs w:val="20"/>
              </w:rPr>
            </w:pPr>
            <w:r w:rsidRPr="00A4781A">
              <w:rPr>
                <w:rFonts w:ascii="Arial Narrow" w:eastAsia="DengXian" w:hAnsi="Arial Narrow" w:cs="Arial"/>
                <w:color w:val="000000"/>
                <w:szCs w:val="20"/>
              </w:rPr>
              <w:t>23%</w:t>
            </w:r>
          </w:p>
        </w:tc>
        <w:tc>
          <w:tcPr>
            <w:tcW w:w="494" w:type="pct"/>
            <w:noWrap/>
            <w:vAlign w:val="center"/>
          </w:tcPr>
          <w:p w14:paraId="78FB1A4F" w14:textId="77777777" w:rsidR="00A4781A" w:rsidRPr="00A4781A" w:rsidRDefault="00A4781A" w:rsidP="00A4781A">
            <w:pPr>
              <w:suppressAutoHyphens/>
              <w:autoSpaceDE w:val="0"/>
              <w:autoSpaceDN w:val="0"/>
              <w:adjustRightInd w:val="0"/>
              <w:spacing w:after="0" w:line="240" w:lineRule="auto"/>
              <w:contextualSpacing/>
              <w:jc w:val="center"/>
              <w:textAlignment w:val="center"/>
              <w:rPr>
                <w:rFonts w:ascii="Arial Narrow" w:eastAsia="DengXian" w:hAnsi="Arial Narrow" w:cs="Arial"/>
                <w:color w:val="000000"/>
                <w:szCs w:val="20"/>
              </w:rPr>
            </w:pPr>
            <w:r w:rsidRPr="00A4781A">
              <w:rPr>
                <w:rFonts w:ascii="Arial Narrow" w:eastAsia="DengXian" w:hAnsi="Arial Narrow" w:cs="Arial"/>
                <w:color w:val="000000"/>
                <w:szCs w:val="20"/>
              </w:rPr>
              <w:t>29%</w:t>
            </w:r>
          </w:p>
        </w:tc>
        <w:tc>
          <w:tcPr>
            <w:tcW w:w="450" w:type="pct"/>
            <w:noWrap/>
            <w:vAlign w:val="center"/>
          </w:tcPr>
          <w:p w14:paraId="542D4980" w14:textId="77777777" w:rsidR="00A4781A" w:rsidRPr="00A4781A" w:rsidRDefault="00A4781A" w:rsidP="00A4781A">
            <w:pPr>
              <w:suppressAutoHyphens/>
              <w:autoSpaceDE w:val="0"/>
              <w:autoSpaceDN w:val="0"/>
              <w:adjustRightInd w:val="0"/>
              <w:spacing w:after="0" w:line="240" w:lineRule="auto"/>
              <w:contextualSpacing/>
              <w:jc w:val="center"/>
              <w:textAlignment w:val="center"/>
              <w:rPr>
                <w:rFonts w:ascii="Arial Narrow" w:eastAsia="DengXian" w:hAnsi="Arial Narrow" w:cs="Arial"/>
                <w:color w:val="000000"/>
                <w:szCs w:val="20"/>
              </w:rPr>
            </w:pPr>
            <w:r w:rsidRPr="00A4781A">
              <w:rPr>
                <w:rFonts w:ascii="Arial Narrow" w:eastAsia="DengXian" w:hAnsi="Arial Narrow" w:cs="Arial"/>
                <w:color w:val="000000"/>
                <w:szCs w:val="20"/>
              </w:rPr>
              <w:t>34%</w:t>
            </w:r>
          </w:p>
        </w:tc>
        <w:tc>
          <w:tcPr>
            <w:tcW w:w="422" w:type="pct"/>
            <w:noWrap/>
            <w:vAlign w:val="center"/>
          </w:tcPr>
          <w:p w14:paraId="686996A1" w14:textId="77777777" w:rsidR="00A4781A" w:rsidRPr="00A4781A" w:rsidRDefault="00A4781A" w:rsidP="00A4781A">
            <w:pPr>
              <w:suppressAutoHyphens/>
              <w:autoSpaceDE w:val="0"/>
              <w:autoSpaceDN w:val="0"/>
              <w:adjustRightInd w:val="0"/>
              <w:spacing w:after="0" w:line="240" w:lineRule="auto"/>
              <w:contextualSpacing/>
              <w:jc w:val="center"/>
              <w:textAlignment w:val="center"/>
              <w:rPr>
                <w:rFonts w:ascii="Arial Narrow" w:eastAsia="DengXian" w:hAnsi="Arial Narrow" w:cs="Arial"/>
                <w:color w:val="000000"/>
                <w:szCs w:val="20"/>
              </w:rPr>
            </w:pPr>
            <w:r w:rsidRPr="00A4781A">
              <w:rPr>
                <w:rFonts w:ascii="Arial Narrow" w:eastAsia="DengXian" w:hAnsi="Arial Narrow" w:cs="Arial"/>
                <w:color w:val="000000"/>
                <w:szCs w:val="20"/>
              </w:rPr>
              <w:t>5.74</w:t>
            </w:r>
          </w:p>
        </w:tc>
      </w:tr>
      <w:tr w:rsidR="00A4781A" w:rsidRPr="00A4781A" w14:paraId="2D903279" w14:textId="77777777" w:rsidTr="00A4781A">
        <w:trPr>
          <w:trHeight w:val="588"/>
        </w:trPr>
        <w:tc>
          <w:tcPr>
            <w:tcW w:w="888" w:type="pct"/>
            <w:vMerge/>
            <w:vAlign w:val="center"/>
          </w:tcPr>
          <w:p w14:paraId="4F120BA0" w14:textId="77777777" w:rsidR="00A4781A" w:rsidRPr="00A4781A" w:rsidRDefault="00A4781A" w:rsidP="00A4781A">
            <w:pPr>
              <w:suppressAutoHyphens/>
              <w:autoSpaceDE w:val="0"/>
              <w:autoSpaceDN w:val="0"/>
              <w:adjustRightInd w:val="0"/>
              <w:spacing w:after="0" w:line="240" w:lineRule="auto"/>
              <w:contextualSpacing/>
              <w:jc w:val="left"/>
              <w:textAlignment w:val="center"/>
              <w:rPr>
                <w:rFonts w:ascii="Arial Narrow" w:eastAsia="DengXian" w:hAnsi="Arial Narrow" w:cs="Arial"/>
                <w:color w:val="000000"/>
                <w:szCs w:val="20"/>
              </w:rPr>
            </w:pPr>
          </w:p>
        </w:tc>
        <w:tc>
          <w:tcPr>
            <w:tcW w:w="499" w:type="pct"/>
            <w:vAlign w:val="center"/>
            <w:hideMark/>
          </w:tcPr>
          <w:p w14:paraId="0254CF72" w14:textId="77777777" w:rsidR="00A4781A" w:rsidRPr="00A4781A" w:rsidRDefault="00A4781A" w:rsidP="00A4781A">
            <w:pPr>
              <w:suppressAutoHyphens/>
              <w:autoSpaceDE w:val="0"/>
              <w:autoSpaceDN w:val="0"/>
              <w:adjustRightInd w:val="0"/>
              <w:spacing w:after="0" w:line="240" w:lineRule="auto"/>
              <w:contextualSpacing/>
              <w:jc w:val="left"/>
              <w:textAlignment w:val="center"/>
              <w:rPr>
                <w:rFonts w:ascii="Arial Narrow" w:eastAsia="DengXian" w:hAnsi="Arial Narrow" w:cs="Arial"/>
                <w:color w:val="000000"/>
                <w:szCs w:val="20"/>
              </w:rPr>
            </w:pPr>
            <w:r w:rsidRPr="00A4781A">
              <w:rPr>
                <w:rFonts w:ascii="Arial Narrow" w:eastAsia="DengXian" w:hAnsi="Arial Narrow" w:cs="Arial"/>
                <w:color w:val="000000"/>
                <w:szCs w:val="20"/>
              </w:rPr>
              <w:t>Low CN</w:t>
            </w:r>
          </w:p>
        </w:tc>
        <w:tc>
          <w:tcPr>
            <w:tcW w:w="448" w:type="pct"/>
            <w:noWrap/>
            <w:vAlign w:val="center"/>
          </w:tcPr>
          <w:p w14:paraId="0AA7057C" w14:textId="77777777" w:rsidR="00A4781A" w:rsidRPr="00A4781A" w:rsidRDefault="00A4781A" w:rsidP="00A4781A">
            <w:pPr>
              <w:suppressAutoHyphens/>
              <w:autoSpaceDE w:val="0"/>
              <w:autoSpaceDN w:val="0"/>
              <w:adjustRightInd w:val="0"/>
              <w:spacing w:after="0" w:line="240" w:lineRule="auto"/>
              <w:contextualSpacing/>
              <w:jc w:val="center"/>
              <w:textAlignment w:val="center"/>
              <w:rPr>
                <w:rFonts w:ascii="Arial Narrow" w:eastAsia="DengXian" w:hAnsi="Arial Narrow" w:cs="Arial"/>
                <w:color w:val="000000"/>
                <w:szCs w:val="20"/>
              </w:rPr>
            </w:pPr>
            <w:r w:rsidRPr="00A4781A">
              <w:rPr>
                <w:rFonts w:ascii="Arial Narrow" w:eastAsia="DengXian" w:hAnsi="Arial Narrow" w:cs="Arial"/>
                <w:color w:val="000000"/>
                <w:szCs w:val="20"/>
              </w:rPr>
              <w:t>3%</w:t>
            </w:r>
          </w:p>
        </w:tc>
        <w:tc>
          <w:tcPr>
            <w:tcW w:w="450" w:type="pct"/>
            <w:noWrap/>
            <w:vAlign w:val="center"/>
          </w:tcPr>
          <w:p w14:paraId="448A1AF3" w14:textId="77777777" w:rsidR="00A4781A" w:rsidRPr="00A4781A" w:rsidRDefault="00A4781A" w:rsidP="00A4781A">
            <w:pPr>
              <w:suppressAutoHyphens/>
              <w:autoSpaceDE w:val="0"/>
              <w:autoSpaceDN w:val="0"/>
              <w:adjustRightInd w:val="0"/>
              <w:spacing w:after="0" w:line="240" w:lineRule="auto"/>
              <w:contextualSpacing/>
              <w:jc w:val="center"/>
              <w:textAlignment w:val="center"/>
              <w:rPr>
                <w:rFonts w:ascii="Arial Narrow" w:eastAsia="DengXian" w:hAnsi="Arial Narrow" w:cs="Arial"/>
                <w:color w:val="000000"/>
                <w:szCs w:val="20"/>
              </w:rPr>
            </w:pPr>
            <w:r w:rsidRPr="00A4781A">
              <w:rPr>
                <w:rFonts w:ascii="Arial Narrow" w:eastAsia="DengXian" w:hAnsi="Arial Narrow" w:cs="Arial"/>
                <w:color w:val="000000"/>
                <w:szCs w:val="20"/>
              </w:rPr>
              <w:t>2%</w:t>
            </w:r>
          </w:p>
        </w:tc>
        <w:tc>
          <w:tcPr>
            <w:tcW w:w="449" w:type="pct"/>
            <w:noWrap/>
            <w:vAlign w:val="center"/>
          </w:tcPr>
          <w:p w14:paraId="0138AFE4" w14:textId="77777777" w:rsidR="00A4781A" w:rsidRPr="00A4781A" w:rsidRDefault="00A4781A" w:rsidP="00A4781A">
            <w:pPr>
              <w:suppressAutoHyphens/>
              <w:autoSpaceDE w:val="0"/>
              <w:autoSpaceDN w:val="0"/>
              <w:adjustRightInd w:val="0"/>
              <w:spacing w:after="0" w:line="240" w:lineRule="auto"/>
              <w:contextualSpacing/>
              <w:jc w:val="center"/>
              <w:textAlignment w:val="center"/>
              <w:rPr>
                <w:rFonts w:ascii="Arial Narrow" w:eastAsia="DengXian" w:hAnsi="Arial Narrow" w:cs="Arial"/>
                <w:color w:val="000000"/>
                <w:szCs w:val="20"/>
              </w:rPr>
            </w:pPr>
            <w:r w:rsidRPr="00A4781A">
              <w:rPr>
                <w:rFonts w:ascii="Arial Narrow" w:eastAsia="DengXian" w:hAnsi="Arial Narrow" w:cs="Arial"/>
                <w:color w:val="000000"/>
                <w:szCs w:val="20"/>
              </w:rPr>
              <w:t>5%</w:t>
            </w:r>
          </w:p>
        </w:tc>
        <w:tc>
          <w:tcPr>
            <w:tcW w:w="450" w:type="pct"/>
            <w:noWrap/>
            <w:vAlign w:val="center"/>
          </w:tcPr>
          <w:p w14:paraId="76C07D4A" w14:textId="77777777" w:rsidR="00A4781A" w:rsidRPr="00A4781A" w:rsidRDefault="00A4781A" w:rsidP="00A4781A">
            <w:pPr>
              <w:suppressAutoHyphens/>
              <w:autoSpaceDE w:val="0"/>
              <w:autoSpaceDN w:val="0"/>
              <w:adjustRightInd w:val="0"/>
              <w:spacing w:after="0" w:line="240" w:lineRule="auto"/>
              <w:contextualSpacing/>
              <w:jc w:val="center"/>
              <w:textAlignment w:val="center"/>
              <w:rPr>
                <w:rFonts w:ascii="Arial Narrow" w:eastAsia="DengXian" w:hAnsi="Arial Narrow" w:cs="Arial"/>
                <w:color w:val="000000"/>
                <w:szCs w:val="20"/>
              </w:rPr>
            </w:pPr>
            <w:r w:rsidRPr="00A4781A">
              <w:rPr>
                <w:rFonts w:ascii="Arial Narrow" w:eastAsia="DengXian" w:hAnsi="Arial Narrow" w:cs="Arial"/>
                <w:color w:val="000000"/>
                <w:szCs w:val="20"/>
              </w:rPr>
              <w:t>21%</w:t>
            </w:r>
          </w:p>
        </w:tc>
        <w:tc>
          <w:tcPr>
            <w:tcW w:w="450" w:type="pct"/>
            <w:noWrap/>
            <w:vAlign w:val="center"/>
          </w:tcPr>
          <w:p w14:paraId="51937A51" w14:textId="77777777" w:rsidR="00A4781A" w:rsidRPr="00A4781A" w:rsidRDefault="00A4781A" w:rsidP="00A4781A">
            <w:pPr>
              <w:suppressAutoHyphens/>
              <w:autoSpaceDE w:val="0"/>
              <w:autoSpaceDN w:val="0"/>
              <w:adjustRightInd w:val="0"/>
              <w:spacing w:after="0" w:line="240" w:lineRule="auto"/>
              <w:contextualSpacing/>
              <w:jc w:val="center"/>
              <w:textAlignment w:val="center"/>
              <w:rPr>
                <w:rFonts w:ascii="Arial Narrow" w:eastAsia="DengXian" w:hAnsi="Arial Narrow" w:cs="Arial"/>
                <w:color w:val="000000"/>
                <w:szCs w:val="20"/>
              </w:rPr>
            </w:pPr>
            <w:r w:rsidRPr="00A4781A">
              <w:rPr>
                <w:rFonts w:ascii="Arial Narrow" w:eastAsia="DengXian" w:hAnsi="Arial Narrow" w:cs="Arial"/>
                <w:color w:val="000000"/>
                <w:szCs w:val="20"/>
              </w:rPr>
              <w:t>24%</w:t>
            </w:r>
          </w:p>
        </w:tc>
        <w:tc>
          <w:tcPr>
            <w:tcW w:w="494" w:type="pct"/>
            <w:noWrap/>
            <w:vAlign w:val="center"/>
          </w:tcPr>
          <w:p w14:paraId="21C8532A" w14:textId="77777777" w:rsidR="00A4781A" w:rsidRPr="00A4781A" w:rsidRDefault="00A4781A" w:rsidP="00A4781A">
            <w:pPr>
              <w:suppressAutoHyphens/>
              <w:autoSpaceDE w:val="0"/>
              <w:autoSpaceDN w:val="0"/>
              <w:adjustRightInd w:val="0"/>
              <w:spacing w:after="0" w:line="240" w:lineRule="auto"/>
              <w:contextualSpacing/>
              <w:jc w:val="center"/>
              <w:textAlignment w:val="center"/>
              <w:rPr>
                <w:rFonts w:ascii="Arial Narrow" w:eastAsia="DengXian" w:hAnsi="Arial Narrow" w:cs="Arial"/>
                <w:color w:val="000000"/>
                <w:szCs w:val="20"/>
              </w:rPr>
            </w:pPr>
            <w:r w:rsidRPr="00A4781A">
              <w:rPr>
                <w:rFonts w:ascii="Arial Narrow" w:eastAsia="DengXian" w:hAnsi="Arial Narrow" w:cs="Arial"/>
                <w:color w:val="000000"/>
                <w:szCs w:val="20"/>
              </w:rPr>
              <w:t>23%</w:t>
            </w:r>
          </w:p>
        </w:tc>
        <w:tc>
          <w:tcPr>
            <w:tcW w:w="450" w:type="pct"/>
            <w:noWrap/>
            <w:vAlign w:val="center"/>
          </w:tcPr>
          <w:p w14:paraId="1D2B2EA7" w14:textId="77777777" w:rsidR="00A4781A" w:rsidRPr="00A4781A" w:rsidRDefault="00A4781A" w:rsidP="00A4781A">
            <w:pPr>
              <w:suppressAutoHyphens/>
              <w:autoSpaceDE w:val="0"/>
              <w:autoSpaceDN w:val="0"/>
              <w:adjustRightInd w:val="0"/>
              <w:spacing w:after="0" w:line="240" w:lineRule="auto"/>
              <w:contextualSpacing/>
              <w:jc w:val="center"/>
              <w:textAlignment w:val="center"/>
              <w:rPr>
                <w:rFonts w:ascii="Arial Narrow" w:eastAsia="DengXian" w:hAnsi="Arial Narrow" w:cs="Arial"/>
                <w:color w:val="000000"/>
                <w:szCs w:val="20"/>
              </w:rPr>
            </w:pPr>
            <w:r w:rsidRPr="00A4781A">
              <w:rPr>
                <w:rFonts w:ascii="Arial Narrow" w:eastAsia="DengXian" w:hAnsi="Arial Narrow" w:cs="Arial"/>
                <w:color w:val="000000"/>
                <w:szCs w:val="20"/>
              </w:rPr>
              <w:t>22%</w:t>
            </w:r>
          </w:p>
        </w:tc>
        <w:tc>
          <w:tcPr>
            <w:tcW w:w="422" w:type="pct"/>
            <w:noWrap/>
            <w:vAlign w:val="center"/>
          </w:tcPr>
          <w:p w14:paraId="1CA97F95" w14:textId="77777777" w:rsidR="00A4781A" w:rsidRPr="00A4781A" w:rsidRDefault="00A4781A" w:rsidP="00A4781A">
            <w:pPr>
              <w:suppressAutoHyphens/>
              <w:autoSpaceDE w:val="0"/>
              <w:autoSpaceDN w:val="0"/>
              <w:adjustRightInd w:val="0"/>
              <w:spacing w:after="0" w:line="240" w:lineRule="auto"/>
              <w:contextualSpacing/>
              <w:jc w:val="center"/>
              <w:textAlignment w:val="center"/>
              <w:rPr>
                <w:rFonts w:ascii="Arial Narrow" w:eastAsia="DengXian" w:hAnsi="Arial Narrow" w:cs="Arial"/>
                <w:color w:val="000000"/>
                <w:szCs w:val="20"/>
              </w:rPr>
            </w:pPr>
            <w:r w:rsidRPr="00A4781A">
              <w:rPr>
                <w:rFonts w:ascii="Arial Narrow" w:eastAsia="DengXian" w:hAnsi="Arial Narrow" w:cs="Arial"/>
                <w:color w:val="000000"/>
                <w:szCs w:val="20"/>
              </w:rPr>
              <w:t>5.13</w:t>
            </w:r>
          </w:p>
        </w:tc>
      </w:tr>
      <w:tr w:rsidR="00A4781A" w:rsidRPr="00A4781A" w14:paraId="2845E996" w14:textId="77777777" w:rsidTr="00A4781A">
        <w:trPr>
          <w:trHeight w:val="588"/>
        </w:trPr>
        <w:tc>
          <w:tcPr>
            <w:tcW w:w="888" w:type="pct"/>
            <w:vMerge w:val="restart"/>
            <w:vAlign w:val="center"/>
          </w:tcPr>
          <w:p w14:paraId="0FED2068" w14:textId="77777777" w:rsidR="00A4781A" w:rsidRPr="00A4781A" w:rsidRDefault="00A4781A" w:rsidP="00A4781A">
            <w:pPr>
              <w:suppressAutoHyphens/>
              <w:autoSpaceDE w:val="0"/>
              <w:autoSpaceDN w:val="0"/>
              <w:adjustRightInd w:val="0"/>
              <w:spacing w:after="0" w:line="240" w:lineRule="auto"/>
              <w:contextualSpacing/>
              <w:jc w:val="left"/>
              <w:textAlignment w:val="center"/>
              <w:rPr>
                <w:rFonts w:ascii="Arial Narrow" w:eastAsia="DengXian" w:hAnsi="Arial Narrow" w:cs="Arial"/>
                <w:color w:val="000000"/>
                <w:szCs w:val="20"/>
              </w:rPr>
            </w:pPr>
            <w:r w:rsidRPr="00A4781A">
              <w:rPr>
                <w:rFonts w:ascii="Arial Narrow" w:eastAsia="DengXian" w:hAnsi="Arial Narrow" w:cs="Arial"/>
                <w:color w:val="000000"/>
                <w:szCs w:val="20"/>
              </w:rPr>
              <w:t>EK2_3. A healthy natural environment is important for Victoria's economy.</w:t>
            </w:r>
          </w:p>
        </w:tc>
        <w:tc>
          <w:tcPr>
            <w:tcW w:w="499" w:type="pct"/>
            <w:vAlign w:val="center"/>
            <w:hideMark/>
          </w:tcPr>
          <w:p w14:paraId="1700DE18" w14:textId="77777777" w:rsidR="00A4781A" w:rsidRPr="00A4781A" w:rsidRDefault="00A4781A" w:rsidP="00A4781A">
            <w:pPr>
              <w:suppressAutoHyphens/>
              <w:autoSpaceDE w:val="0"/>
              <w:autoSpaceDN w:val="0"/>
              <w:adjustRightInd w:val="0"/>
              <w:spacing w:after="0" w:line="240" w:lineRule="auto"/>
              <w:contextualSpacing/>
              <w:jc w:val="left"/>
              <w:textAlignment w:val="center"/>
              <w:rPr>
                <w:rFonts w:ascii="Arial Narrow" w:eastAsia="DengXian" w:hAnsi="Arial Narrow" w:cs="Arial"/>
                <w:color w:val="000000"/>
                <w:szCs w:val="20"/>
              </w:rPr>
            </w:pPr>
            <w:r w:rsidRPr="00A4781A">
              <w:rPr>
                <w:rFonts w:ascii="Arial Narrow" w:eastAsia="DengXian" w:hAnsi="Arial Narrow" w:cs="Arial"/>
                <w:color w:val="000000"/>
                <w:szCs w:val="20"/>
              </w:rPr>
              <w:t>High CN</w:t>
            </w:r>
          </w:p>
        </w:tc>
        <w:tc>
          <w:tcPr>
            <w:tcW w:w="448" w:type="pct"/>
            <w:noWrap/>
            <w:vAlign w:val="center"/>
          </w:tcPr>
          <w:p w14:paraId="17550DEC" w14:textId="77777777" w:rsidR="00A4781A" w:rsidRPr="00A4781A" w:rsidRDefault="00A4781A" w:rsidP="00A4781A">
            <w:pPr>
              <w:suppressAutoHyphens/>
              <w:autoSpaceDE w:val="0"/>
              <w:autoSpaceDN w:val="0"/>
              <w:adjustRightInd w:val="0"/>
              <w:spacing w:after="0" w:line="240" w:lineRule="auto"/>
              <w:contextualSpacing/>
              <w:jc w:val="center"/>
              <w:textAlignment w:val="center"/>
              <w:rPr>
                <w:rFonts w:ascii="Arial Narrow" w:eastAsia="DengXian" w:hAnsi="Arial Narrow" w:cs="Arial"/>
                <w:color w:val="000000"/>
                <w:szCs w:val="20"/>
              </w:rPr>
            </w:pPr>
            <w:r w:rsidRPr="00A4781A">
              <w:rPr>
                <w:rFonts w:ascii="Arial Narrow" w:eastAsia="DengXian" w:hAnsi="Arial Narrow" w:cs="Arial"/>
                <w:color w:val="000000"/>
                <w:szCs w:val="20"/>
              </w:rPr>
              <w:t>0%</w:t>
            </w:r>
          </w:p>
        </w:tc>
        <w:tc>
          <w:tcPr>
            <w:tcW w:w="450" w:type="pct"/>
            <w:noWrap/>
            <w:vAlign w:val="center"/>
          </w:tcPr>
          <w:p w14:paraId="3503C9FC" w14:textId="77777777" w:rsidR="00A4781A" w:rsidRPr="00A4781A" w:rsidRDefault="00A4781A" w:rsidP="00A4781A">
            <w:pPr>
              <w:suppressAutoHyphens/>
              <w:autoSpaceDE w:val="0"/>
              <w:autoSpaceDN w:val="0"/>
              <w:adjustRightInd w:val="0"/>
              <w:spacing w:after="0" w:line="240" w:lineRule="auto"/>
              <w:contextualSpacing/>
              <w:jc w:val="center"/>
              <w:textAlignment w:val="center"/>
              <w:rPr>
                <w:rFonts w:ascii="Arial Narrow" w:eastAsia="DengXian" w:hAnsi="Arial Narrow" w:cs="Arial"/>
                <w:color w:val="000000"/>
                <w:szCs w:val="20"/>
              </w:rPr>
            </w:pPr>
            <w:r w:rsidRPr="00A4781A">
              <w:rPr>
                <w:rFonts w:ascii="Arial Narrow" w:eastAsia="DengXian" w:hAnsi="Arial Narrow" w:cs="Arial"/>
                <w:color w:val="000000"/>
                <w:szCs w:val="20"/>
              </w:rPr>
              <w:t>0%</w:t>
            </w:r>
          </w:p>
        </w:tc>
        <w:tc>
          <w:tcPr>
            <w:tcW w:w="449" w:type="pct"/>
            <w:noWrap/>
            <w:vAlign w:val="center"/>
          </w:tcPr>
          <w:p w14:paraId="6D68ABAD" w14:textId="77777777" w:rsidR="00A4781A" w:rsidRPr="00A4781A" w:rsidRDefault="00A4781A" w:rsidP="00A4781A">
            <w:pPr>
              <w:suppressAutoHyphens/>
              <w:autoSpaceDE w:val="0"/>
              <w:autoSpaceDN w:val="0"/>
              <w:adjustRightInd w:val="0"/>
              <w:spacing w:after="0" w:line="240" w:lineRule="auto"/>
              <w:contextualSpacing/>
              <w:jc w:val="center"/>
              <w:textAlignment w:val="center"/>
              <w:rPr>
                <w:rFonts w:ascii="Arial Narrow" w:eastAsia="DengXian" w:hAnsi="Arial Narrow" w:cs="Arial"/>
                <w:color w:val="000000"/>
                <w:szCs w:val="20"/>
              </w:rPr>
            </w:pPr>
            <w:r w:rsidRPr="00A4781A">
              <w:rPr>
                <w:rFonts w:ascii="Arial Narrow" w:eastAsia="DengXian" w:hAnsi="Arial Narrow" w:cs="Arial"/>
                <w:color w:val="000000"/>
                <w:szCs w:val="20"/>
              </w:rPr>
              <w:t>0%</w:t>
            </w:r>
          </w:p>
        </w:tc>
        <w:tc>
          <w:tcPr>
            <w:tcW w:w="450" w:type="pct"/>
            <w:noWrap/>
            <w:vAlign w:val="center"/>
          </w:tcPr>
          <w:p w14:paraId="638EF199" w14:textId="77777777" w:rsidR="00A4781A" w:rsidRPr="00A4781A" w:rsidRDefault="00A4781A" w:rsidP="00A4781A">
            <w:pPr>
              <w:suppressAutoHyphens/>
              <w:autoSpaceDE w:val="0"/>
              <w:autoSpaceDN w:val="0"/>
              <w:adjustRightInd w:val="0"/>
              <w:spacing w:after="0" w:line="240" w:lineRule="auto"/>
              <w:contextualSpacing/>
              <w:jc w:val="center"/>
              <w:textAlignment w:val="center"/>
              <w:rPr>
                <w:rFonts w:ascii="Arial Narrow" w:eastAsia="DengXian" w:hAnsi="Arial Narrow" w:cs="Arial"/>
                <w:color w:val="000000"/>
                <w:szCs w:val="20"/>
              </w:rPr>
            </w:pPr>
            <w:r w:rsidRPr="00A4781A">
              <w:rPr>
                <w:rFonts w:ascii="Arial Narrow" w:eastAsia="DengXian" w:hAnsi="Arial Narrow" w:cs="Arial"/>
                <w:color w:val="000000"/>
                <w:szCs w:val="20"/>
              </w:rPr>
              <w:t>3%</w:t>
            </w:r>
          </w:p>
        </w:tc>
        <w:tc>
          <w:tcPr>
            <w:tcW w:w="450" w:type="pct"/>
            <w:noWrap/>
            <w:vAlign w:val="center"/>
          </w:tcPr>
          <w:p w14:paraId="7DD76E31" w14:textId="77777777" w:rsidR="00A4781A" w:rsidRPr="00A4781A" w:rsidRDefault="00A4781A" w:rsidP="00A4781A">
            <w:pPr>
              <w:suppressAutoHyphens/>
              <w:autoSpaceDE w:val="0"/>
              <w:autoSpaceDN w:val="0"/>
              <w:adjustRightInd w:val="0"/>
              <w:spacing w:after="0" w:line="240" w:lineRule="auto"/>
              <w:contextualSpacing/>
              <w:jc w:val="center"/>
              <w:textAlignment w:val="center"/>
              <w:rPr>
                <w:rFonts w:ascii="Arial Narrow" w:eastAsia="DengXian" w:hAnsi="Arial Narrow" w:cs="Arial"/>
                <w:color w:val="000000"/>
                <w:szCs w:val="20"/>
              </w:rPr>
            </w:pPr>
            <w:r w:rsidRPr="00A4781A">
              <w:rPr>
                <w:rFonts w:ascii="Arial Narrow" w:eastAsia="DengXian" w:hAnsi="Arial Narrow" w:cs="Arial"/>
                <w:color w:val="000000"/>
                <w:szCs w:val="20"/>
              </w:rPr>
              <w:t>7%</w:t>
            </w:r>
          </w:p>
        </w:tc>
        <w:tc>
          <w:tcPr>
            <w:tcW w:w="494" w:type="pct"/>
            <w:noWrap/>
            <w:vAlign w:val="center"/>
          </w:tcPr>
          <w:p w14:paraId="4CAB586B" w14:textId="77777777" w:rsidR="00A4781A" w:rsidRPr="00A4781A" w:rsidRDefault="00A4781A" w:rsidP="00A4781A">
            <w:pPr>
              <w:suppressAutoHyphens/>
              <w:autoSpaceDE w:val="0"/>
              <w:autoSpaceDN w:val="0"/>
              <w:adjustRightInd w:val="0"/>
              <w:spacing w:after="0" w:line="240" w:lineRule="auto"/>
              <w:contextualSpacing/>
              <w:jc w:val="center"/>
              <w:textAlignment w:val="center"/>
              <w:rPr>
                <w:rFonts w:ascii="Arial Narrow" w:eastAsia="DengXian" w:hAnsi="Arial Narrow" w:cs="Arial"/>
                <w:color w:val="000000"/>
                <w:szCs w:val="20"/>
              </w:rPr>
            </w:pPr>
            <w:r w:rsidRPr="00A4781A">
              <w:rPr>
                <w:rFonts w:ascii="Arial Narrow" w:eastAsia="DengXian" w:hAnsi="Arial Narrow" w:cs="Arial"/>
                <w:color w:val="000000"/>
                <w:szCs w:val="20"/>
              </w:rPr>
              <w:t>20%</w:t>
            </w:r>
          </w:p>
        </w:tc>
        <w:tc>
          <w:tcPr>
            <w:tcW w:w="450" w:type="pct"/>
            <w:noWrap/>
            <w:vAlign w:val="center"/>
          </w:tcPr>
          <w:p w14:paraId="646BDC35" w14:textId="77777777" w:rsidR="00A4781A" w:rsidRPr="00A4781A" w:rsidRDefault="00A4781A" w:rsidP="00A4781A">
            <w:pPr>
              <w:suppressAutoHyphens/>
              <w:autoSpaceDE w:val="0"/>
              <w:autoSpaceDN w:val="0"/>
              <w:adjustRightInd w:val="0"/>
              <w:spacing w:after="0" w:line="240" w:lineRule="auto"/>
              <w:contextualSpacing/>
              <w:jc w:val="center"/>
              <w:textAlignment w:val="center"/>
              <w:rPr>
                <w:rFonts w:ascii="Arial Narrow" w:eastAsia="DengXian" w:hAnsi="Arial Narrow" w:cs="Arial"/>
                <w:color w:val="000000"/>
                <w:szCs w:val="20"/>
              </w:rPr>
            </w:pPr>
            <w:r w:rsidRPr="00A4781A">
              <w:rPr>
                <w:rFonts w:ascii="Arial Narrow" w:eastAsia="DengXian" w:hAnsi="Arial Narrow" w:cs="Arial"/>
                <w:color w:val="000000"/>
                <w:szCs w:val="20"/>
              </w:rPr>
              <w:t>69%</w:t>
            </w:r>
          </w:p>
        </w:tc>
        <w:tc>
          <w:tcPr>
            <w:tcW w:w="422" w:type="pct"/>
            <w:noWrap/>
            <w:vAlign w:val="center"/>
          </w:tcPr>
          <w:p w14:paraId="18EBC735" w14:textId="77777777" w:rsidR="00A4781A" w:rsidRPr="00A4781A" w:rsidRDefault="00A4781A" w:rsidP="00A4781A">
            <w:pPr>
              <w:suppressAutoHyphens/>
              <w:autoSpaceDE w:val="0"/>
              <w:autoSpaceDN w:val="0"/>
              <w:adjustRightInd w:val="0"/>
              <w:spacing w:after="0" w:line="240" w:lineRule="auto"/>
              <w:contextualSpacing/>
              <w:jc w:val="center"/>
              <w:textAlignment w:val="center"/>
              <w:rPr>
                <w:rFonts w:ascii="Arial Narrow" w:eastAsia="DengXian" w:hAnsi="Arial Narrow" w:cs="Arial"/>
                <w:color w:val="000000"/>
                <w:szCs w:val="20"/>
              </w:rPr>
            </w:pPr>
            <w:r w:rsidRPr="00A4781A">
              <w:rPr>
                <w:rFonts w:ascii="Arial Narrow" w:eastAsia="DengXian" w:hAnsi="Arial Narrow" w:cs="Arial"/>
                <w:color w:val="000000"/>
                <w:szCs w:val="20"/>
              </w:rPr>
              <w:t>6.54</w:t>
            </w:r>
          </w:p>
        </w:tc>
      </w:tr>
      <w:tr w:rsidR="00A4781A" w:rsidRPr="00A4781A" w14:paraId="19E87688" w14:textId="77777777" w:rsidTr="00A4781A">
        <w:trPr>
          <w:trHeight w:val="588"/>
        </w:trPr>
        <w:tc>
          <w:tcPr>
            <w:tcW w:w="888" w:type="pct"/>
            <w:vMerge/>
            <w:vAlign w:val="center"/>
          </w:tcPr>
          <w:p w14:paraId="1D1EF536" w14:textId="77777777" w:rsidR="00A4781A" w:rsidRPr="00A4781A" w:rsidRDefault="00A4781A" w:rsidP="00A4781A">
            <w:pPr>
              <w:suppressAutoHyphens/>
              <w:autoSpaceDE w:val="0"/>
              <w:autoSpaceDN w:val="0"/>
              <w:adjustRightInd w:val="0"/>
              <w:spacing w:after="0" w:line="240" w:lineRule="auto"/>
              <w:contextualSpacing/>
              <w:jc w:val="left"/>
              <w:textAlignment w:val="center"/>
              <w:rPr>
                <w:rFonts w:ascii="Arial Narrow" w:eastAsia="DengXian" w:hAnsi="Arial Narrow" w:cs="Arial"/>
                <w:color w:val="000000"/>
                <w:szCs w:val="20"/>
              </w:rPr>
            </w:pPr>
          </w:p>
        </w:tc>
        <w:tc>
          <w:tcPr>
            <w:tcW w:w="499" w:type="pct"/>
            <w:vAlign w:val="center"/>
            <w:hideMark/>
          </w:tcPr>
          <w:p w14:paraId="47B1EAAA" w14:textId="77777777" w:rsidR="00A4781A" w:rsidRPr="00A4781A" w:rsidRDefault="00A4781A" w:rsidP="00A4781A">
            <w:pPr>
              <w:suppressAutoHyphens/>
              <w:autoSpaceDE w:val="0"/>
              <w:autoSpaceDN w:val="0"/>
              <w:adjustRightInd w:val="0"/>
              <w:spacing w:after="0" w:line="240" w:lineRule="auto"/>
              <w:contextualSpacing/>
              <w:jc w:val="left"/>
              <w:textAlignment w:val="center"/>
              <w:rPr>
                <w:rFonts w:ascii="Arial Narrow" w:eastAsia="DengXian" w:hAnsi="Arial Narrow" w:cs="Arial"/>
                <w:color w:val="000000"/>
                <w:szCs w:val="20"/>
              </w:rPr>
            </w:pPr>
            <w:r w:rsidRPr="00A4781A">
              <w:rPr>
                <w:rFonts w:ascii="Arial Narrow" w:eastAsia="DengXian" w:hAnsi="Arial Narrow" w:cs="Arial"/>
                <w:color w:val="000000"/>
                <w:szCs w:val="20"/>
              </w:rPr>
              <w:t>Mod CN</w:t>
            </w:r>
          </w:p>
        </w:tc>
        <w:tc>
          <w:tcPr>
            <w:tcW w:w="448" w:type="pct"/>
            <w:noWrap/>
            <w:vAlign w:val="center"/>
          </w:tcPr>
          <w:p w14:paraId="0F8451A1" w14:textId="77777777" w:rsidR="00A4781A" w:rsidRPr="00A4781A" w:rsidRDefault="00A4781A" w:rsidP="00A4781A">
            <w:pPr>
              <w:suppressAutoHyphens/>
              <w:autoSpaceDE w:val="0"/>
              <w:autoSpaceDN w:val="0"/>
              <w:adjustRightInd w:val="0"/>
              <w:spacing w:after="0" w:line="240" w:lineRule="auto"/>
              <w:contextualSpacing/>
              <w:jc w:val="center"/>
              <w:textAlignment w:val="center"/>
              <w:rPr>
                <w:rFonts w:ascii="Arial Narrow" w:eastAsia="DengXian" w:hAnsi="Arial Narrow" w:cs="Arial"/>
                <w:color w:val="000000"/>
                <w:szCs w:val="20"/>
              </w:rPr>
            </w:pPr>
            <w:r w:rsidRPr="00A4781A">
              <w:rPr>
                <w:rFonts w:ascii="Arial Narrow" w:eastAsia="DengXian" w:hAnsi="Arial Narrow" w:cs="Arial"/>
                <w:color w:val="000000"/>
                <w:szCs w:val="20"/>
              </w:rPr>
              <w:t>0%</w:t>
            </w:r>
          </w:p>
        </w:tc>
        <w:tc>
          <w:tcPr>
            <w:tcW w:w="450" w:type="pct"/>
            <w:noWrap/>
            <w:vAlign w:val="center"/>
          </w:tcPr>
          <w:p w14:paraId="623C471B" w14:textId="77777777" w:rsidR="00A4781A" w:rsidRPr="00A4781A" w:rsidRDefault="00A4781A" w:rsidP="00A4781A">
            <w:pPr>
              <w:suppressAutoHyphens/>
              <w:autoSpaceDE w:val="0"/>
              <w:autoSpaceDN w:val="0"/>
              <w:adjustRightInd w:val="0"/>
              <w:spacing w:after="0" w:line="240" w:lineRule="auto"/>
              <w:contextualSpacing/>
              <w:jc w:val="center"/>
              <w:textAlignment w:val="center"/>
              <w:rPr>
                <w:rFonts w:ascii="Arial Narrow" w:eastAsia="DengXian" w:hAnsi="Arial Narrow" w:cs="Arial"/>
                <w:color w:val="000000"/>
                <w:szCs w:val="20"/>
              </w:rPr>
            </w:pPr>
            <w:r w:rsidRPr="00A4781A">
              <w:rPr>
                <w:rFonts w:ascii="Arial Narrow" w:eastAsia="DengXian" w:hAnsi="Arial Narrow" w:cs="Arial"/>
                <w:color w:val="000000"/>
                <w:szCs w:val="20"/>
              </w:rPr>
              <w:t>0%</w:t>
            </w:r>
          </w:p>
        </w:tc>
        <w:tc>
          <w:tcPr>
            <w:tcW w:w="449" w:type="pct"/>
            <w:noWrap/>
            <w:vAlign w:val="center"/>
          </w:tcPr>
          <w:p w14:paraId="3D80CACC" w14:textId="77777777" w:rsidR="00A4781A" w:rsidRPr="00A4781A" w:rsidRDefault="00A4781A" w:rsidP="00A4781A">
            <w:pPr>
              <w:suppressAutoHyphens/>
              <w:autoSpaceDE w:val="0"/>
              <w:autoSpaceDN w:val="0"/>
              <w:adjustRightInd w:val="0"/>
              <w:spacing w:after="0" w:line="240" w:lineRule="auto"/>
              <w:contextualSpacing/>
              <w:jc w:val="center"/>
              <w:textAlignment w:val="center"/>
              <w:rPr>
                <w:rFonts w:ascii="Arial Narrow" w:eastAsia="DengXian" w:hAnsi="Arial Narrow" w:cs="Arial"/>
                <w:color w:val="000000"/>
                <w:szCs w:val="20"/>
              </w:rPr>
            </w:pPr>
            <w:r w:rsidRPr="00A4781A">
              <w:rPr>
                <w:rFonts w:ascii="Arial Narrow" w:eastAsia="DengXian" w:hAnsi="Arial Narrow" w:cs="Arial"/>
                <w:color w:val="000000"/>
                <w:szCs w:val="20"/>
              </w:rPr>
              <w:t>1%</w:t>
            </w:r>
          </w:p>
        </w:tc>
        <w:tc>
          <w:tcPr>
            <w:tcW w:w="450" w:type="pct"/>
            <w:noWrap/>
            <w:vAlign w:val="center"/>
          </w:tcPr>
          <w:p w14:paraId="10F0D4D8" w14:textId="77777777" w:rsidR="00A4781A" w:rsidRPr="00A4781A" w:rsidRDefault="00A4781A" w:rsidP="00A4781A">
            <w:pPr>
              <w:suppressAutoHyphens/>
              <w:autoSpaceDE w:val="0"/>
              <w:autoSpaceDN w:val="0"/>
              <w:adjustRightInd w:val="0"/>
              <w:spacing w:after="0" w:line="240" w:lineRule="auto"/>
              <w:contextualSpacing/>
              <w:jc w:val="center"/>
              <w:textAlignment w:val="center"/>
              <w:rPr>
                <w:rFonts w:ascii="Arial Narrow" w:eastAsia="DengXian" w:hAnsi="Arial Narrow" w:cs="Arial"/>
                <w:color w:val="000000"/>
                <w:szCs w:val="20"/>
              </w:rPr>
            </w:pPr>
            <w:r w:rsidRPr="00A4781A">
              <w:rPr>
                <w:rFonts w:ascii="Arial Narrow" w:eastAsia="DengXian" w:hAnsi="Arial Narrow" w:cs="Arial"/>
                <w:color w:val="000000"/>
                <w:szCs w:val="20"/>
              </w:rPr>
              <w:t>5%</w:t>
            </w:r>
          </w:p>
        </w:tc>
        <w:tc>
          <w:tcPr>
            <w:tcW w:w="450" w:type="pct"/>
            <w:noWrap/>
            <w:vAlign w:val="center"/>
          </w:tcPr>
          <w:p w14:paraId="0222290E" w14:textId="77777777" w:rsidR="00A4781A" w:rsidRPr="00A4781A" w:rsidRDefault="00A4781A" w:rsidP="00A4781A">
            <w:pPr>
              <w:suppressAutoHyphens/>
              <w:autoSpaceDE w:val="0"/>
              <w:autoSpaceDN w:val="0"/>
              <w:adjustRightInd w:val="0"/>
              <w:spacing w:after="0" w:line="240" w:lineRule="auto"/>
              <w:contextualSpacing/>
              <w:jc w:val="center"/>
              <w:textAlignment w:val="center"/>
              <w:rPr>
                <w:rFonts w:ascii="Arial Narrow" w:eastAsia="DengXian" w:hAnsi="Arial Narrow" w:cs="Arial"/>
                <w:color w:val="000000"/>
                <w:szCs w:val="20"/>
              </w:rPr>
            </w:pPr>
            <w:r w:rsidRPr="00A4781A">
              <w:rPr>
                <w:rFonts w:ascii="Arial Narrow" w:eastAsia="DengXian" w:hAnsi="Arial Narrow" w:cs="Arial"/>
                <w:color w:val="000000"/>
                <w:szCs w:val="20"/>
              </w:rPr>
              <w:t>24%</w:t>
            </w:r>
          </w:p>
        </w:tc>
        <w:tc>
          <w:tcPr>
            <w:tcW w:w="494" w:type="pct"/>
            <w:noWrap/>
            <w:vAlign w:val="center"/>
          </w:tcPr>
          <w:p w14:paraId="738DB59B" w14:textId="77777777" w:rsidR="00A4781A" w:rsidRPr="00A4781A" w:rsidRDefault="00A4781A" w:rsidP="00A4781A">
            <w:pPr>
              <w:suppressAutoHyphens/>
              <w:autoSpaceDE w:val="0"/>
              <w:autoSpaceDN w:val="0"/>
              <w:adjustRightInd w:val="0"/>
              <w:spacing w:after="0" w:line="240" w:lineRule="auto"/>
              <w:contextualSpacing/>
              <w:jc w:val="center"/>
              <w:textAlignment w:val="center"/>
              <w:rPr>
                <w:rFonts w:ascii="Arial Narrow" w:eastAsia="DengXian" w:hAnsi="Arial Narrow" w:cs="Arial"/>
                <w:color w:val="000000"/>
                <w:szCs w:val="20"/>
              </w:rPr>
            </w:pPr>
            <w:r w:rsidRPr="00A4781A">
              <w:rPr>
                <w:rFonts w:ascii="Arial Narrow" w:eastAsia="DengXian" w:hAnsi="Arial Narrow" w:cs="Arial"/>
                <w:color w:val="000000"/>
                <w:szCs w:val="20"/>
              </w:rPr>
              <w:t>33%</w:t>
            </w:r>
          </w:p>
        </w:tc>
        <w:tc>
          <w:tcPr>
            <w:tcW w:w="450" w:type="pct"/>
            <w:noWrap/>
            <w:vAlign w:val="center"/>
          </w:tcPr>
          <w:p w14:paraId="1E7CEC01" w14:textId="77777777" w:rsidR="00A4781A" w:rsidRPr="00A4781A" w:rsidRDefault="00A4781A" w:rsidP="00A4781A">
            <w:pPr>
              <w:suppressAutoHyphens/>
              <w:autoSpaceDE w:val="0"/>
              <w:autoSpaceDN w:val="0"/>
              <w:adjustRightInd w:val="0"/>
              <w:spacing w:after="0" w:line="240" w:lineRule="auto"/>
              <w:contextualSpacing/>
              <w:jc w:val="center"/>
              <w:textAlignment w:val="center"/>
              <w:rPr>
                <w:rFonts w:ascii="Arial Narrow" w:eastAsia="DengXian" w:hAnsi="Arial Narrow" w:cs="Arial"/>
                <w:color w:val="000000"/>
                <w:szCs w:val="20"/>
              </w:rPr>
            </w:pPr>
            <w:r w:rsidRPr="00A4781A">
              <w:rPr>
                <w:rFonts w:ascii="Arial Narrow" w:eastAsia="DengXian" w:hAnsi="Arial Narrow" w:cs="Arial"/>
                <w:color w:val="000000"/>
                <w:szCs w:val="20"/>
              </w:rPr>
              <w:t>37%</w:t>
            </w:r>
          </w:p>
        </w:tc>
        <w:tc>
          <w:tcPr>
            <w:tcW w:w="422" w:type="pct"/>
            <w:noWrap/>
            <w:vAlign w:val="center"/>
          </w:tcPr>
          <w:p w14:paraId="3976B41C" w14:textId="77777777" w:rsidR="00A4781A" w:rsidRPr="00A4781A" w:rsidRDefault="00A4781A" w:rsidP="00A4781A">
            <w:pPr>
              <w:suppressAutoHyphens/>
              <w:autoSpaceDE w:val="0"/>
              <w:autoSpaceDN w:val="0"/>
              <w:adjustRightInd w:val="0"/>
              <w:spacing w:after="0" w:line="240" w:lineRule="auto"/>
              <w:contextualSpacing/>
              <w:jc w:val="center"/>
              <w:textAlignment w:val="center"/>
              <w:rPr>
                <w:rFonts w:ascii="Arial Narrow" w:eastAsia="DengXian" w:hAnsi="Arial Narrow" w:cs="Arial"/>
                <w:color w:val="000000"/>
                <w:szCs w:val="20"/>
              </w:rPr>
            </w:pPr>
            <w:r w:rsidRPr="00A4781A">
              <w:rPr>
                <w:rFonts w:ascii="Arial Narrow" w:eastAsia="DengXian" w:hAnsi="Arial Narrow" w:cs="Arial"/>
                <w:color w:val="000000"/>
                <w:szCs w:val="20"/>
              </w:rPr>
              <w:t>5.96</w:t>
            </w:r>
          </w:p>
        </w:tc>
      </w:tr>
      <w:tr w:rsidR="00A4781A" w:rsidRPr="00A4781A" w14:paraId="1E177F55" w14:textId="77777777" w:rsidTr="00A4781A">
        <w:trPr>
          <w:trHeight w:val="587"/>
        </w:trPr>
        <w:tc>
          <w:tcPr>
            <w:tcW w:w="888" w:type="pct"/>
            <w:vMerge/>
            <w:vAlign w:val="center"/>
          </w:tcPr>
          <w:p w14:paraId="06180984" w14:textId="77777777" w:rsidR="00A4781A" w:rsidRPr="00A4781A" w:rsidRDefault="00A4781A" w:rsidP="00A4781A">
            <w:pPr>
              <w:suppressAutoHyphens/>
              <w:autoSpaceDE w:val="0"/>
              <w:autoSpaceDN w:val="0"/>
              <w:adjustRightInd w:val="0"/>
              <w:spacing w:after="0" w:line="240" w:lineRule="auto"/>
              <w:contextualSpacing/>
              <w:jc w:val="left"/>
              <w:textAlignment w:val="center"/>
              <w:rPr>
                <w:rFonts w:ascii="Arial Narrow" w:eastAsia="DengXian" w:hAnsi="Arial Narrow" w:cs="Arial"/>
                <w:color w:val="000000"/>
                <w:szCs w:val="20"/>
              </w:rPr>
            </w:pPr>
          </w:p>
        </w:tc>
        <w:tc>
          <w:tcPr>
            <w:tcW w:w="499" w:type="pct"/>
            <w:vAlign w:val="center"/>
            <w:hideMark/>
          </w:tcPr>
          <w:p w14:paraId="6331B2B7" w14:textId="77777777" w:rsidR="00A4781A" w:rsidRPr="00A4781A" w:rsidRDefault="00A4781A" w:rsidP="00A4781A">
            <w:pPr>
              <w:suppressAutoHyphens/>
              <w:autoSpaceDE w:val="0"/>
              <w:autoSpaceDN w:val="0"/>
              <w:adjustRightInd w:val="0"/>
              <w:spacing w:after="0" w:line="240" w:lineRule="auto"/>
              <w:contextualSpacing/>
              <w:jc w:val="left"/>
              <w:textAlignment w:val="center"/>
              <w:rPr>
                <w:rFonts w:ascii="Arial Narrow" w:eastAsia="DengXian" w:hAnsi="Arial Narrow" w:cs="Arial"/>
                <w:color w:val="000000"/>
                <w:szCs w:val="20"/>
              </w:rPr>
            </w:pPr>
            <w:r w:rsidRPr="00A4781A">
              <w:rPr>
                <w:rFonts w:ascii="Arial Narrow" w:eastAsia="DengXian" w:hAnsi="Arial Narrow" w:cs="Arial"/>
                <w:color w:val="000000"/>
                <w:szCs w:val="20"/>
              </w:rPr>
              <w:t>Low CN</w:t>
            </w:r>
          </w:p>
        </w:tc>
        <w:tc>
          <w:tcPr>
            <w:tcW w:w="448" w:type="pct"/>
            <w:noWrap/>
            <w:vAlign w:val="center"/>
          </w:tcPr>
          <w:p w14:paraId="04A2054E" w14:textId="77777777" w:rsidR="00A4781A" w:rsidRPr="00A4781A" w:rsidRDefault="00A4781A" w:rsidP="00A4781A">
            <w:pPr>
              <w:suppressAutoHyphens/>
              <w:autoSpaceDE w:val="0"/>
              <w:autoSpaceDN w:val="0"/>
              <w:adjustRightInd w:val="0"/>
              <w:spacing w:after="0" w:line="240" w:lineRule="auto"/>
              <w:contextualSpacing/>
              <w:jc w:val="center"/>
              <w:textAlignment w:val="center"/>
              <w:rPr>
                <w:rFonts w:ascii="Arial Narrow" w:eastAsia="DengXian" w:hAnsi="Arial Narrow" w:cs="Arial"/>
                <w:color w:val="000000"/>
                <w:szCs w:val="20"/>
              </w:rPr>
            </w:pPr>
            <w:r w:rsidRPr="00A4781A">
              <w:rPr>
                <w:rFonts w:ascii="Arial Narrow" w:eastAsia="DengXian" w:hAnsi="Arial Narrow" w:cs="Arial"/>
                <w:color w:val="000000"/>
                <w:szCs w:val="20"/>
              </w:rPr>
              <w:t>1%</w:t>
            </w:r>
          </w:p>
        </w:tc>
        <w:tc>
          <w:tcPr>
            <w:tcW w:w="450" w:type="pct"/>
            <w:noWrap/>
            <w:vAlign w:val="center"/>
          </w:tcPr>
          <w:p w14:paraId="56B22740" w14:textId="77777777" w:rsidR="00A4781A" w:rsidRPr="00A4781A" w:rsidRDefault="00A4781A" w:rsidP="00A4781A">
            <w:pPr>
              <w:suppressAutoHyphens/>
              <w:autoSpaceDE w:val="0"/>
              <w:autoSpaceDN w:val="0"/>
              <w:adjustRightInd w:val="0"/>
              <w:spacing w:after="0" w:line="240" w:lineRule="auto"/>
              <w:contextualSpacing/>
              <w:jc w:val="center"/>
              <w:textAlignment w:val="center"/>
              <w:rPr>
                <w:rFonts w:ascii="Arial Narrow" w:eastAsia="DengXian" w:hAnsi="Arial Narrow" w:cs="Arial"/>
                <w:color w:val="000000"/>
                <w:szCs w:val="20"/>
              </w:rPr>
            </w:pPr>
            <w:r w:rsidRPr="00A4781A">
              <w:rPr>
                <w:rFonts w:ascii="Arial Narrow" w:eastAsia="DengXian" w:hAnsi="Arial Narrow" w:cs="Arial"/>
                <w:color w:val="000000"/>
                <w:szCs w:val="20"/>
              </w:rPr>
              <w:t>1%</w:t>
            </w:r>
          </w:p>
        </w:tc>
        <w:tc>
          <w:tcPr>
            <w:tcW w:w="449" w:type="pct"/>
            <w:noWrap/>
            <w:vAlign w:val="center"/>
          </w:tcPr>
          <w:p w14:paraId="0B9898A5" w14:textId="77777777" w:rsidR="00A4781A" w:rsidRPr="00A4781A" w:rsidRDefault="00A4781A" w:rsidP="00A4781A">
            <w:pPr>
              <w:suppressAutoHyphens/>
              <w:autoSpaceDE w:val="0"/>
              <w:autoSpaceDN w:val="0"/>
              <w:adjustRightInd w:val="0"/>
              <w:spacing w:after="0" w:line="240" w:lineRule="auto"/>
              <w:contextualSpacing/>
              <w:jc w:val="center"/>
              <w:textAlignment w:val="center"/>
              <w:rPr>
                <w:rFonts w:ascii="Arial Narrow" w:eastAsia="DengXian" w:hAnsi="Arial Narrow" w:cs="Arial"/>
                <w:color w:val="000000"/>
                <w:szCs w:val="20"/>
              </w:rPr>
            </w:pPr>
            <w:r w:rsidRPr="00A4781A">
              <w:rPr>
                <w:rFonts w:ascii="Arial Narrow" w:eastAsia="DengXian" w:hAnsi="Arial Narrow" w:cs="Arial"/>
                <w:color w:val="000000"/>
                <w:szCs w:val="20"/>
              </w:rPr>
              <w:t>2%</w:t>
            </w:r>
          </w:p>
        </w:tc>
        <w:tc>
          <w:tcPr>
            <w:tcW w:w="450" w:type="pct"/>
            <w:noWrap/>
            <w:vAlign w:val="center"/>
          </w:tcPr>
          <w:p w14:paraId="7824B5F9" w14:textId="77777777" w:rsidR="00A4781A" w:rsidRPr="00A4781A" w:rsidRDefault="00A4781A" w:rsidP="00A4781A">
            <w:pPr>
              <w:suppressAutoHyphens/>
              <w:autoSpaceDE w:val="0"/>
              <w:autoSpaceDN w:val="0"/>
              <w:adjustRightInd w:val="0"/>
              <w:spacing w:after="0" w:line="240" w:lineRule="auto"/>
              <w:contextualSpacing/>
              <w:jc w:val="center"/>
              <w:textAlignment w:val="center"/>
              <w:rPr>
                <w:rFonts w:ascii="Arial Narrow" w:eastAsia="DengXian" w:hAnsi="Arial Narrow" w:cs="Arial"/>
                <w:color w:val="000000"/>
                <w:szCs w:val="20"/>
              </w:rPr>
            </w:pPr>
            <w:r w:rsidRPr="00A4781A">
              <w:rPr>
                <w:rFonts w:ascii="Arial Narrow" w:eastAsia="DengXian" w:hAnsi="Arial Narrow" w:cs="Arial"/>
                <w:color w:val="000000"/>
                <w:szCs w:val="20"/>
              </w:rPr>
              <w:t>16%</w:t>
            </w:r>
          </w:p>
        </w:tc>
        <w:tc>
          <w:tcPr>
            <w:tcW w:w="450" w:type="pct"/>
            <w:noWrap/>
            <w:vAlign w:val="center"/>
          </w:tcPr>
          <w:p w14:paraId="33660EF7" w14:textId="77777777" w:rsidR="00A4781A" w:rsidRPr="00A4781A" w:rsidRDefault="00A4781A" w:rsidP="00A4781A">
            <w:pPr>
              <w:suppressAutoHyphens/>
              <w:autoSpaceDE w:val="0"/>
              <w:autoSpaceDN w:val="0"/>
              <w:adjustRightInd w:val="0"/>
              <w:spacing w:after="0" w:line="240" w:lineRule="auto"/>
              <w:contextualSpacing/>
              <w:jc w:val="center"/>
              <w:textAlignment w:val="center"/>
              <w:rPr>
                <w:rFonts w:ascii="Arial Narrow" w:eastAsia="DengXian" w:hAnsi="Arial Narrow" w:cs="Arial"/>
                <w:color w:val="000000"/>
                <w:szCs w:val="20"/>
              </w:rPr>
            </w:pPr>
            <w:r w:rsidRPr="00A4781A">
              <w:rPr>
                <w:rFonts w:ascii="Arial Narrow" w:eastAsia="DengXian" w:hAnsi="Arial Narrow" w:cs="Arial"/>
                <w:color w:val="000000"/>
                <w:szCs w:val="20"/>
              </w:rPr>
              <w:t>30%</w:t>
            </w:r>
          </w:p>
        </w:tc>
        <w:tc>
          <w:tcPr>
            <w:tcW w:w="494" w:type="pct"/>
            <w:noWrap/>
            <w:vAlign w:val="center"/>
          </w:tcPr>
          <w:p w14:paraId="6D58D6CB" w14:textId="77777777" w:rsidR="00A4781A" w:rsidRPr="00A4781A" w:rsidRDefault="00A4781A" w:rsidP="00A4781A">
            <w:pPr>
              <w:suppressAutoHyphens/>
              <w:autoSpaceDE w:val="0"/>
              <w:autoSpaceDN w:val="0"/>
              <w:adjustRightInd w:val="0"/>
              <w:spacing w:after="0" w:line="240" w:lineRule="auto"/>
              <w:contextualSpacing/>
              <w:jc w:val="center"/>
              <w:textAlignment w:val="center"/>
              <w:rPr>
                <w:rFonts w:ascii="Arial Narrow" w:eastAsia="DengXian" w:hAnsi="Arial Narrow" w:cs="Arial"/>
                <w:color w:val="000000"/>
                <w:szCs w:val="20"/>
              </w:rPr>
            </w:pPr>
            <w:r w:rsidRPr="00A4781A">
              <w:rPr>
                <w:rFonts w:ascii="Arial Narrow" w:eastAsia="DengXian" w:hAnsi="Arial Narrow" w:cs="Arial"/>
                <w:color w:val="000000"/>
                <w:szCs w:val="20"/>
              </w:rPr>
              <w:t>26%</w:t>
            </w:r>
          </w:p>
        </w:tc>
        <w:tc>
          <w:tcPr>
            <w:tcW w:w="450" w:type="pct"/>
            <w:noWrap/>
            <w:vAlign w:val="center"/>
          </w:tcPr>
          <w:p w14:paraId="04352B60" w14:textId="77777777" w:rsidR="00A4781A" w:rsidRPr="00A4781A" w:rsidRDefault="00A4781A" w:rsidP="00A4781A">
            <w:pPr>
              <w:suppressAutoHyphens/>
              <w:autoSpaceDE w:val="0"/>
              <w:autoSpaceDN w:val="0"/>
              <w:adjustRightInd w:val="0"/>
              <w:spacing w:after="0" w:line="240" w:lineRule="auto"/>
              <w:contextualSpacing/>
              <w:jc w:val="center"/>
              <w:textAlignment w:val="center"/>
              <w:rPr>
                <w:rFonts w:ascii="Arial Narrow" w:eastAsia="DengXian" w:hAnsi="Arial Narrow" w:cs="Arial"/>
                <w:color w:val="000000"/>
                <w:szCs w:val="20"/>
              </w:rPr>
            </w:pPr>
            <w:r w:rsidRPr="00A4781A">
              <w:rPr>
                <w:rFonts w:ascii="Arial Narrow" w:eastAsia="DengXian" w:hAnsi="Arial Narrow" w:cs="Arial"/>
                <w:color w:val="000000"/>
                <w:szCs w:val="20"/>
              </w:rPr>
              <w:t>24%</w:t>
            </w:r>
          </w:p>
        </w:tc>
        <w:tc>
          <w:tcPr>
            <w:tcW w:w="422" w:type="pct"/>
            <w:noWrap/>
            <w:vAlign w:val="center"/>
          </w:tcPr>
          <w:p w14:paraId="06CDBEA5" w14:textId="77777777" w:rsidR="00A4781A" w:rsidRPr="00A4781A" w:rsidRDefault="00A4781A" w:rsidP="00A4781A">
            <w:pPr>
              <w:suppressAutoHyphens/>
              <w:autoSpaceDE w:val="0"/>
              <w:autoSpaceDN w:val="0"/>
              <w:adjustRightInd w:val="0"/>
              <w:spacing w:after="0" w:line="240" w:lineRule="auto"/>
              <w:contextualSpacing/>
              <w:jc w:val="center"/>
              <w:textAlignment w:val="center"/>
              <w:rPr>
                <w:rFonts w:ascii="Arial Narrow" w:eastAsia="DengXian" w:hAnsi="Arial Narrow" w:cs="Arial"/>
                <w:color w:val="000000"/>
                <w:szCs w:val="20"/>
              </w:rPr>
            </w:pPr>
            <w:r w:rsidRPr="00A4781A">
              <w:rPr>
                <w:rFonts w:ascii="Arial Narrow" w:eastAsia="DengXian" w:hAnsi="Arial Narrow" w:cs="Arial"/>
                <w:color w:val="000000"/>
                <w:szCs w:val="20"/>
              </w:rPr>
              <w:t>5.46</w:t>
            </w:r>
          </w:p>
        </w:tc>
      </w:tr>
      <w:tr w:rsidR="00A4781A" w:rsidRPr="00A4781A" w14:paraId="75607156" w14:textId="77777777" w:rsidTr="00A4781A">
        <w:trPr>
          <w:trHeight w:val="588"/>
        </w:trPr>
        <w:tc>
          <w:tcPr>
            <w:tcW w:w="888" w:type="pct"/>
            <w:vMerge w:val="restart"/>
            <w:vAlign w:val="center"/>
          </w:tcPr>
          <w:p w14:paraId="067CACFC" w14:textId="77777777" w:rsidR="00A4781A" w:rsidRPr="00A4781A" w:rsidRDefault="00A4781A" w:rsidP="00A4781A">
            <w:pPr>
              <w:suppressAutoHyphens/>
              <w:autoSpaceDE w:val="0"/>
              <w:autoSpaceDN w:val="0"/>
              <w:adjustRightInd w:val="0"/>
              <w:spacing w:after="0" w:line="240" w:lineRule="auto"/>
              <w:contextualSpacing/>
              <w:jc w:val="left"/>
              <w:textAlignment w:val="center"/>
              <w:rPr>
                <w:rFonts w:ascii="Arial Narrow" w:eastAsia="DengXian" w:hAnsi="Arial Narrow" w:cs="Arial"/>
                <w:color w:val="000000"/>
                <w:szCs w:val="20"/>
              </w:rPr>
            </w:pPr>
            <w:r w:rsidRPr="00A4781A">
              <w:rPr>
                <w:rFonts w:ascii="Arial Narrow" w:eastAsia="DengXian" w:hAnsi="Arial Narrow" w:cs="Arial"/>
                <w:color w:val="000000"/>
                <w:szCs w:val="20"/>
              </w:rPr>
              <w:t>EK2_4. Variety in native plants and animals is a sign of a healthy natural environment.</w:t>
            </w:r>
          </w:p>
        </w:tc>
        <w:tc>
          <w:tcPr>
            <w:tcW w:w="499" w:type="pct"/>
            <w:vAlign w:val="center"/>
            <w:hideMark/>
          </w:tcPr>
          <w:p w14:paraId="7804EF7F" w14:textId="77777777" w:rsidR="00A4781A" w:rsidRPr="00A4781A" w:rsidRDefault="00A4781A" w:rsidP="00A4781A">
            <w:pPr>
              <w:suppressAutoHyphens/>
              <w:autoSpaceDE w:val="0"/>
              <w:autoSpaceDN w:val="0"/>
              <w:adjustRightInd w:val="0"/>
              <w:spacing w:after="0" w:line="240" w:lineRule="auto"/>
              <w:contextualSpacing/>
              <w:jc w:val="left"/>
              <w:textAlignment w:val="center"/>
              <w:rPr>
                <w:rFonts w:ascii="Arial Narrow" w:eastAsia="DengXian" w:hAnsi="Arial Narrow" w:cs="Arial"/>
                <w:color w:val="000000"/>
                <w:szCs w:val="20"/>
              </w:rPr>
            </w:pPr>
            <w:r w:rsidRPr="00A4781A">
              <w:rPr>
                <w:rFonts w:ascii="Arial Narrow" w:eastAsia="DengXian" w:hAnsi="Arial Narrow" w:cs="Arial"/>
                <w:color w:val="000000"/>
                <w:szCs w:val="20"/>
              </w:rPr>
              <w:t>High CN</w:t>
            </w:r>
          </w:p>
        </w:tc>
        <w:tc>
          <w:tcPr>
            <w:tcW w:w="448" w:type="pct"/>
            <w:noWrap/>
            <w:vAlign w:val="center"/>
          </w:tcPr>
          <w:p w14:paraId="7064E4ED" w14:textId="77777777" w:rsidR="00A4781A" w:rsidRPr="00A4781A" w:rsidRDefault="00A4781A" w:rsidP="00A4781A">
            <w:pPr>
              <w:suppressAutoHyphens/>
              <w:autoSpaceDE w:val="0"/>
              <w:autoSpaceDN w:val="0"/>
              <w:adjustRightInd w:val="0"/>
              <w:spacing w:after="0" w:line="240" w:lineRule="auto"/>
              <w:contextualSpacing/>
              <w:jc w:val="center"/>
              <w:textAlignment w:val="center"/>
              <w:rPr>
                <w:rFonts w:ascii="Arial Narrow" w:eastAsia="DengXian" w:hAnsi="Arial Narrow" w:cs="Arial"/>
                <w:color w:val="000000"/>
                <w:szCs w:val="20"/>
              </w:rPr>
            </w:pPr>
            <w:r w:rsidRPr="00A4781A">
              <w:rPr>
                <w:rFonts w:ascii="Arial Narrow" w:eastAsia="DengXian" w:hAnsi="Arial Narrow" w:cs="Arial"/>
                <w:color w:val="000000"/>
                <w:szCs w:val="20"/>
              </w:rPr>
              <w:t>0%</w:t>
            </w:r>
          </w:p>
        </w:tc>
        <w:tc>
          <w:tcPr>
            <w:tcW w:w="450" w:type="pct"/>
            <w:noWrap/>
            <w:vAlign w:val="center"/>
          </w:tcPr>
          <w:p w14:paraId="69AF59CC" w14:textId="77777777" w:rsidR="00A4781A" w:rsidRPr="00A4781A" w:rsidRDefault="00A4781A" w:rsidP="00A4781A">
            <w:pPr>
              <w:suppressAutoHyphens/>
              <w:autoSpaceDE w:val="0"/>
              <w:autoSpaceDN w:val="0"/>
              <w:adjustRightInd w:val="0"/>
              <w:spacing w:after="0" w:line="240" w:lineRule="auto"/>
              <w:contextualSpacing/>
              <w:jc w:val="center"/>
              <w:textAlignment w:val="center"/>
              <w:rPr>
                <w:rFonts w:ascii="Arial Narrow" w:eastAsia="DengXian" w:hAnsi="Arial Narrow" w:cs="Arial"/>
                <w:color w:val="000000"/>
                <w:szCs w:val="20"/>
              </w:rPr>
            </w:pPr>
            <w:r w:rsidRPr="00A4781A">
              <w:rPr>
                <w:rFonts w:ascii="Arial Narrow" w:eastAsia="DengXian" w:hAnsi="Arial Narrow" w:cs="Arial"/>
                <w:color w:val="000000"/>
                <w:szCs w:val="20"/>
              </w:rPr>
              <w:t>0%</w:t>
            </w:r>
          </w:p>
        </w:tc>
        <w:tc>
          <w:tcPr>
            <w:tcW w:w="449" w:type="pct"/>
            <w:noWrap/>
            <w:vAlign w:val="center"/>
          </w:tcPr>
          <w:p w14:paraId="0714D123" w14:textId="77777777" w:rsidR="00A4781A" w:rsidRPr="00A4781A" w:rsidRDefault="00A4781A" w:rsidP="00A4781A">
            <w:pPr>
              <w:suppressAutoHyphens/>
              <w:autoSpaceDE w:val="0"/>
              <w:autoSpaceDN w:val="0"/>
              <w:adjustRightInd w:val="0"/>
              <w:spacing w:after="0" w:line="240" w:lineRule="auto"/>
              <w:contextualSpacing/>
              <w:jc w:val="center"/>
              <w:textAlignment w:val="center"/>
              <w:rPr>
                <w:rFonts w:ascii="Arial Narrow" w:eastAsia="DengXian" w:hAnsi="Arial Narrow" w:cs="Arial"/>
                <w:color w:val="000000"/>
                <w:szCs w:val="20"/>
              </w:rPr>
            </w:pPr>
            <w:r w:rsidRPr="00A4781A">
              <w:rPr>
                <w:rFonts w:ascii="Arial Narrow" w:eastAsia="DengXian" w:hAnsi="Arial Narrow" w:cs="Arial"/>
                <w:color w:val="000000"/>
                <w:szCs w:val="20"/>
              </w:rPr>
              <w:t>0%</w:t>
            </w:r>
          </w:p>
        </w:tc>
        <w:tc>
          <w:tcPr>
            <w:tcW w:w="450" w:type="pct"/>
            <w:noWrap/>
            <w:vAlign w:val="center"/>
          </w:tcPr>
          <w:p w14:paraId="44A7E004" w14:textId="77777777" w:rsidR="00A4781A" w:rsidRPr="00A4781A" w:rsidRDefault="00A4781A" w:rsidP="00A4781A">
            <w:pPr>
              <w:suppressAutoHyphens/>
              <w:autoSpaceDE w:val="0"/>
              <w:autoSpaceDN w:val="0"/>
              <w:adjustRightInd w:val="0"/>
              <w:spacing w:after="0" w:line="240" w:lineRule="auto"/>
              <w:contextualSpacing/>
              <w:jc w:val="center"/>
              <w:textAlignment w:val="center"/>
              <w:rPr>
                <w:rFonts w:ascii="Arial Narrow" w:eastAsia="DengXian" w:hAnsi="Arial Narrow" w:cs="Arial"/>
                <w:color w:val="000000"/>
                <w:szCs w:val="20"/>
              </w:rPr>
            </w:pPr>
            <w:r w:rsidRPr="00A4781A">
              <w:rPr>
                <w:rFonts w:ascii="Arial Narrow" w:eastAsia="DengXian" w:hAnsi="Arial Narrow" w:cs="Arial"/>
                <w:color w:val="000000"/>
                <w:szCs w:val="20"/>
              </w:rPr>
              <w:t>4%</w:t>
            </w:r>
          </w:p>
        </w:tc>
        <w:tc>
          <w:tcPr>
            <w:tcW w:w="450" w:type="pct"/>
            <w:noWrap/>
            <w:vAlign w:val="center"/>
          </w:tcPr>
          <w:p w14:paraId="7749CB0C" w14:textId="77777777" w:rsidR="00A4781A" w:rsidRPr="00A4781A" w:rsidRDefault="00A4781A" w:rsidP="00A4781A">
            <w:pPr>
              <w:suppressAutoHyphens/>
              <w:autoSpaceDE w:val="0"/>
              <w:autoSpaceDN w:val="0"/>
              <w:adjustRightInd w:val="0"/>
              <w:spacing w:after="0" w:line="240" w:lineRule="auto"/>
              <w:contextualSpacing/>
              <w:jc w:val="center"/>
              <w:textAlignment w:val="center"/>
              <w:rPr>
                <w:rFonts w:ascii="Arial Narrow" w:eastAsia="DengXian" w:hAnsi="Arial Narrow" w:cs="Arial"/>
                <w:color w:val="000000"/>
                <w:szCs w:val="20"/>
              </w:rPr>
            </w:pPr>
            <w:r w:rsidRPr="00A4781A">
              <w:rPr>
                <w:rFonts w:ascii="Arial Narrow" w:eastAsia="DengXian" w:hAnsi="Arial Narrow" w:cs="Arial"/>
                <w:color w:val="000000"/>
                <w:szCs w:val="20"/>
              </w:rPr>
              <w:t>7%</w:t>
            </w:r>
          </w:p>
        </w:tc>
        <w:tc>
          <w:tcPr>
            <w:tcW w:w="494" w:type="pct"/>
            <w:noWrap/>
            <w:vAlign w:val="center"/>
          </w:tcPr>
          <w:p w14:paraId="64FF8424" w14:textId="77777777" w:rsidR="00A4781A" w:rsidRPr="00A4781A" w:rsidRDefault="00A4781A" w:rsidP="00A4781A">
            <w:pPr>
              <w:suppressAutoHyphens/>
              <w:autoSpaceDE w:val="0"/>
              <w:autoSpaceDN w:val="0"/>
              <w:adjustRightInd w:val="0"/>
              <w:spacing w:after="0" w:line="240" w:lineRule="auto"/>
              <w:contextualSpacing/>
              <w:jc w:val="center"/>
              <w:textAlignment w:val="center"/>
              <w:rPr>
                <w:rFonts w:ascii="Arial Narrow" w:eastAsia="DengXian" w:hAnsi="Arial Narrow" w:cs="Arial"/>
                <w:color w:val="000000"/>
                <w:szCs w:val="20"/>
              </w:rPr>
            </w:pPr>
            <w:r w:rsidRPr="00A4781A">
              <w:rPr>
                <w:rFonts w:ascii="Arial Narrow" w:eastAsia="DengXian" w:hAnsi="Arial Narrow" w:cs="Arial"/>
                <w:color w:val="000000"/>
                <w:szCs w:val="20"/>
              </w:rPr>
              <w:t>23%</w:t>
            </w:r>
          </w:p>
        </w:tc>
        <w:tc>
          <w:tcPr>
            <w:tcW w:w="450" w:type="pct"/>
            <w:noWrap/>
            <w:vAlign w:val="center"/>
          </w:tcPr>
          <w:p w14:paraId="397D51CA" w14:textId="77777777" w:rsidR="00A4781A" w:rsidRPr="00A4781A" w:rsidRDefault="00A4781A" w:rsidP="00A4781A">
            <w:pPr>
              <w:suppressAutoHyphens/>
              <w:autoSpaceDE w:val="0"/>
              <w:autoSpaceDN w:val="0"/>
              <w:adjustRightInd w:val="0"/>
              <w:spacing w:after="0" w:line="240" w:lineRule="auto"/>
              <w:contextualSpacing/>
              <w:jc w:val="center"/>
              <w:textAlignment w:val="center"/>
              <w:rPr>
                <w:rFonts w:ascii="Arial Narrow" w:eastAsia="DengXian" w:hAnsi="Arial Narrow" w:cs="Arial"/>
                <w:color w:val="000000"/>
                <w:szCs w:val="20"/>
              </w:rPr>
            </w:pPr>
            <w:r w:rsidRPr="00A4781A">
              <w:rPr>
                <w:rFonts w:ascii="Arial Narrow" w:eastAsia="DengXian" w:hAnsi="Arial Narrow" w:cs="Arial"/>
                <w:color w:val="000000"/>
                <w:szCs w:val="20"/>
              </w:rPr>
              <w:t>65%</w:t>
            </w:r>
          </w:p>
        </w:tc>
        <w:tc>
          <w:tcPr>
            <w:tcW w:w="422" w:type="pct"/>
            <w:noWrap/>
            <w:vAlign w:val="center"/>
          </w:tcPr>
          <w:p w14:paraId="17B77DC3" w14:textId="77777777" w:rsidR="00A4781A" w:rsidRPr="00A4781A" w:rsidRDefault="00A4781A" w:rsidP="00A4781A">
            <w:pPr>
              <w:suppressAutoHyphens/>
              <w:autoSpaceDE w:val="0"/>
              <w:autoSpaceDN w:val="0"/>
              <w:adjustRightInd w:val="0"/>
              <w:spacing w:after="0" w:line="240" w:lineRule="auto"/>
              <w:contextualSpacing/>
              <w:jc w:val="center"/>
              <w:textAlignment w:val="center"/>
              <w:rPr>
                <w:rFonts w:ascii="Arial Narrow" w:eastAsia="DengXian" w:hAnsi="Arial Narrow" w:cs="Arial"/>
                <w:color w:val="000000"/>
                <w:szCs w:val="20"/>
              </w:rPr>
            </w:pPr>
            <w:r w:rsidRPr="00A4781A">
              <w:rPr>
                <w:rFonts w:ascii="Arial Narrow" w:eastAsia="DengXian" w:hAnsi="Arial Narrow" w:cs="Arial"/>
                <w:color w:val="000000"/>
                <w:szCs w:val="20"/>
              </w:rPr>
              <w:t>6.5</w:t>
            </w:r>
          </w:p>
        </w:tc>
      </w:tr>
      <w:tr w:rsidR="00A4781A" w:rsidRPr="00A4781A" w14:paraId="718AC18F" w14:textId="77777777" w:rsidTr="00A4781A">
        <w:trPr>
          <w:trHeight w:val="588"/>
        </w:trPr>
        <w:tc>
          <w:tcPr>
            <w:tcW w:w="888" w:type="pct"/>
            <w:vMerge/>
            <w:vAlign w:val="center"/>
          </w:tcPr>
          <w:p w14:paraId="0FE8E5BC" w14:textId="77777777" w:rsidR="00A4781A" w:rsidRPr="00A4781A" w:rsidRDefault="00A4781A" w:rsidP="00A4781A">
            <w:pPr>
              <w:suppressAutoHyphens/>
              <w:autoSpaceDE w:val="0"/>
              <w:autoSpaceDN w:val="0"/>
              <w:adjustRightInd w:val="0"/>
              <w:spacing w:after="0" w:line="240" w:lineRule="auto"/>
              <w:contextualSpacing/>
              <w:jc w:val="left"/>
              <w:textAlignment w:val="center"/>
              <w:rPr>
                <w:rFonts w:ascii="Arial Narrow" w:eastAsia="DengXian" w:hAnsi="Arial Narrow" w:cs="Arial"/>
                <w:color w:val="000000"/>
                <w:szCs w:val="20"/>
              </w:rPr>
            </w:pPr>
          </w:p>
        </w:tc>
        <w:tc>
          <w:tcPr>
            <w:tcW w:w="499" w:type="pct"/>
            <w:vAlign w:val="center"/>
            <w:hideMark/>
          </w:tcPr>
          <w:p w14:paraId="74C20994" w14:textId="77777777" w:rsidR="00A4781A" w:rsidRPr="00A4781A" w:rsidRDefault="00A4781A" w:rsidP="00A4781A">
            <w:pPr>
              <w:suppressAutoHyphens/>
              <w:autoSpaceDE w:val="0"/>
              <w:autoSpaceDN w:val="0"/>
              <w:adjustRightInd w:val="0"/>
              <w:spacing w:after="0" w:line="240" w:lineRule="auto"/>
              <w:contextualSpacing/>
              <w:jc w:val="left"/>
              <w:textAlignment w:val="center"/>
              <w:rPr>
                <w:rFonts w:ascii="Arial Narrow" w:eastAsia="DengXian" w:hAnsi="Arial Narrow" w:cs="Arial"/>
                <w:color w:val="000000"/>
                <w:szCs w:val="20"/>
              </w:rPr>
            </w:pPr>
            <w:r w:rsidRPr="00A4781A">
              <w:rPr>
                <w:rFonts w:ascii="Arial Narrow" w:eastAsia="DengXian" w:hAnsi="Arial Narrow" w:cs="Arial"/>
                <w:color w:val="000000"/>
                <w:szCs w:val="20"/>
              </w:rPr>
              <w:t>Mod CN</w:t>
            </w:r>
          </w:p>
        </w:tc>
        <w:tc>
          <w:tcPr>
            <w:tcW w:w="448" w:type="pct"/>
            <w:noWrap/>
            <w:vAlign w:val="center"/>
          </w:tcPr>
          <w:p w14:paraId="52F65A04" w14:textId="77777777" w:rsidR="00A4781A" w:rsidRPr="00A4781A" w:rsidRDefault="00A4781A" w:rsidP="00A4781A">
            <w:pPr>
              <w:suppressAutoHyphens/>
              <w:autoSpaceDE w:val="0"/>
              <w:autoSpaceDN w:val="0"/>
              <w:adjustRightInd w:val="0"/>
              <w:spacing w:after="0" w:line="240" w:lineRule="auto"/>
              <w:contextualSpacing/>
              <w:jc w:val="center"/>
              <w:textAlignment w:val="center"/>
              <w:rPr>
                <w:rFonts w:ascii="Arial Narrow" w:eastAsia="DengXian" w:hAnsi="Arial Narrow" w:cs="Arial"/>
                <w:color w:val="000000"/>
                <w:szCs w:val="20"/>
              </w:rPr>
            </w:pPr>
            <w:r w:rsidRPr="00A4781A">
              <w:rPr>
                <w:rFonts w:ascii="Arial Narrow" w:eastAsia="DengXian" w:hAnsi="Arial Narrow" w:cs="Arial"/>
                <w:color w:val="000000"/>
                <w:szCs w:val="20"/>
              </w:rPr>
              <w:t>0%</w:t>
            </w:r>
          </w:p>
        </w:tc>
        <w:tc>
          <w:tcPr>
            <w:tcW w:w="450" w:type="pct"/>
            <w:noWrap/>
            <w:vAlign w:val="center"/>
          </w:tcPr>
          <w:p w14:paraId="4FE830FB" w14:textId="77777777" w:rsidR="00A4781A" w:rsidRPr="00A4781A" w:rsidRDefault="00A4781A" w:rsidP="00A4781A">
            <w:pPr>
              <w:suppressAutoHyphens/>
              <w:autoSpaceDE w:val="0"/>
              <w:autoSpaceDN w:val="0"/>
              <w:adjustRightInd w:val="0"/>
              <w:spacing w:after="0" w:line="240" w:lineRule="auto"/>
              <w:contextualSpacing/>
              <w:jc w:val="center"/>
              <w:textAlignment w:val="center"/>
              <w:rPr>
                <w:rFonts w:ascii="Arial Narrow" w:eastAsia="DengXian" w:hAnsi="Arial Narrow" w:cs="Arial"/>
                <w:color w:val="000000"/>
                <w:szCs w:val="20"/>
              </w:rPr>
            </w:pPr>
            <w:r w:rsidRPr="00A4781A">
              <w:rPr>
                <w:rFonts w:ascii="Arial Narrow" w:eastAsia="DengXian" w:hAnsi="Arial Narrow" w:cs="Arial"/>
                <w:color w:val="000000"/>
                <w:szCs w:val="20"/>
              </w:rPr>
              <w:t>0%</w:t>
            </w:r>
          </w:p>
        </w:tc>
        <w:tc>
          <w:tcPr>
            <w:tcW w:w="449" w:type="pct"/>
            <w:noWrap/>
            <w:vAlign w:val="center"/>
          </w:tcPr>
          <w:p w14:paraId="19ABEBBF" w14:textId="77777777" w:rsidR="00A4781A" w:rsidRPr="00A4781A" w:rsidRDefault="00A4781A" w:rsidP="00A4781A">
            <w:pPr>
              <w:suppressAutoHyphens/>
              <w:autoSpaceDE w:val="0"/>
              <w:autoSpaceDN w:val="0"/>
              <w:adjustRightInd w:val="0"/>
              <w:spacing w:after="0" w:line="240" w:lineRule="auto"/>
              <w:contextualSpacing/>
              <w:jc w:val="center"/>
              <w:textAlignment w:val="center"/>
              <w:rPr>
                <w:rFonts w:ascii="Arial Narrow" w:eastAsia="DengXian" w:hAnsi="Arial Narrow" w:cs="Arial"/>
                <w:color w:val="000000"/>
                <w:szCs w:val="20"/>
              </w:rPr>
            </w:pPr>
            <w:r w:rsidRPr="00A4781A">
              <w:rPr>
                <w:rFonts w:ascii="Arial Narrow" w:eastAsia="DengXian" w:hAnsi="Arial Narrow" w:cs="Arial"/>
                <w:color w:val="000000"/>
                <w:szCs w:val="20"/>
              </w:rPr>
              <w:t>1%</w:t>
            </w:r>
          </w:p>
        </w:tc>
        <w:tc>
          <w:tcPr>
            <w:tcW w:w="450" w:type="pct"/>
            <w:noWrap/>
            <w:vAlign w:val="center"/>
          </w:tcPr>
          <w:p w14:paraId="737FBAB4" w14:textId="77777777" w:rsidR="00A4781A" w:rsidRPr="00A4781A" w:rsidRDefault="00A4781A" w:rsidP="00A4781A">
            <w:pPr>
              <w:suppressAutoHyphens/>
              <w:autoSpaceDE w:val="0"/>
              <w:autoSpaceDN w:val="0"/>
              <w:adjustRightInd w:val="0"/>
              <w:spacing w:after="0" w:line="240" w:lineRule="auto"/>
              <w:contextualSpacing/>
              <w:jc w:val="center"/>
              <w:textAlignment w:val="center"/>
              <w:rPr>
                <w:rFonts w:ascii="Arial Narrow" w:eastAsia="DengXian" w:hAnsi="Arial Narrow" w:cs="Arial"/>
                <w:color w:val="000000"/>
                <w:szCs w:val="20"/>
              </w:rPr>
            </w:pPr>
            <w:r w:rsidRPr="00A4781A">
              <w:rPr>
                <w:rFonts w:ascii="Arial Narrow" w:eastAsia="DengXian" w:hAnsi="Arial Narrow" w:cs="Arial"/>
                <w:color w:val="000000"/>
                <w:szCs w:val="20"/>
              </w:rPr>
              <w:t>8%</w:t>
            </w:r>
          </w:p>
        </w:tc>
        <w:tc>
          <w:tcPr>
            <w:tcW w:w="450" w:type="pct"/>
            <w:noWrap/>
            <w:vAlign w:val="center"/>
          </w:tcPr>
          <w:p w14:paraId="062A6DB3" w14:textId="77777777" w:rsidR="00A4781A" w:rsidRPr="00A4781A" w:rsidRDefault="00A4781A" w:rsidP="00A4781A">
            <w:pPr>
              <w:suppressAutoHyphens/>
              <w:autoSpaceDE w:val="0"/>
              <w:autoSpaceDN w:val="0"/>
              <w:adjustRightInd w:val="0"/>
              <w:spacing w:after="0" w:line="240" w:lineRule="auto"/>
              <w:contextualSpacing/>
              <w:jc w:val="center"/>
              <w:textAlignment w:val="center"/>
              <w:rPr>
                <w:rFonts w:ascii="Arial Narrow" w:eastAsia="DengXian" w:hAnsi="Arial Narrow" w:cs="Arial"/>
                <w:color w:val="000000"/>
                <w:szCs w:val="20"/>
              </w:rPr>
            </w:pPr>
            <w:r w:rsidRPr="00A4781A">
              <w:rPr>
                <w:rFonts w:ascii="Arial Narrow" w:eastAsia="DengXian" w:hAnsi="Arial Narrow" w:cs="Arial"/>
                <w:color w:val="000000"/>
                <w:szCs w:val="20"/>
              </w:rPr>
              <w:t>20%</w:t>
            </w:r>
          </w:p>
        </w:tc>
        <w:tc>
          <w:tcPr>
            <w:tcW w:w="494" w:type="pct"/>
            <w:noWrap/>
            <w:vAlign w:val="center"/>
          </w:tcPr>
          <w:p w14:paraId="24BF2B7E" w14:textId="77777777" w:rsidR="00A4781A" w:rsidRPr="00A4781A" w:rsidRDefault="00A4781A" w:rsidP="00A4781A">
            <w:pPr>
              <w:suppressAutoHyphens/>
              <w:autoSpaceDE w:val="0"/>
              <w:autoSpaceDN w:val="0"/>
              <w:adjustRightInd w:val="0"/>
              <w:spacing w:after="0" w:line="240" w:lineRule="auto"/>
              <w:contextualSpacing/>
              <w:jc w:val="center"/>
              <w:textAlignment w:val="center"/>
              <w:rPr>
                <w:rFonts w:ascii="Arial Narrow" w:eastAsia="DengXian" w:hAnsi="Arial Narrow" w:cs="Arial"/>
                <w:color w:val="000000"/>
                <w:szCs w:val="20"/>
              </w:rPr>
            </w:pPr>
            <w:r w:rsidRPr="00A4781A">
              <w:rPr>
                <w:rFonts w:ascii="Arial Narrow" w:eastAsia="DengXian" w:hAnsi="Arial Narrow" w:cs="Arial"/>
                <w:color w:val="000000"/>
                <w:szCs w:val="20"/>
              </w:rPr>
              <w:t>32%</w:t>
            </w:r>
          </w:p>
        </w:tc>
        <w:tc>
          <w:tcPr>
            <w:tcW w:w="450" w:type="pct"/>
            <w:noWrap/>
            <w:vAlign w:val="center"/>
          </w:tcPr>
          <w:p w14:paraId="54F454D8" w14:textId="77777777" w:rsidR="00A4781A" w:rsidRPr="00A4781A" w:rsidRDefault="00A4781A" w:rsidP="00A4781A">
            <w:pPr>
              <w:suppressAutoHyphens/>
              <w:autoSpaceDE w:val="0"/>
              <w:autoSpaceDN w:val="0"/>
              <w:adjustRightInd w:val="0"/>
              <w:spacing w:after="0" w:line="240" w:lineRule="auto"/>
              <w:contextualSpacing/>
              <w:jc w:val="center"/>
              <w:textAlignment w:val="center"/>
              <w:rPr>
                <w:rFonts w:ascii="Arial Narrow" w:eastAsia="DengXian" w:hAnsi="Arial Narrow" w:cs="Arial"/>
                <w:color w:val="000000"/>
                <w:szCs w:val="20"/>
              </w:rPr>
            </w:pPr>
            <w:r w:rsidRPr="00A4781A">
              <w:rPr>
                <w:rFonts w:ascii="Arial Narrow" w:eastAsia="DengXian" w:hAnsi="Arial Narrow" w:cs="Arial"/>
                <w:color w:val="000000"/>
                <w:szCs w:val="20"/>
              </w:rPr>
              <w:t>38%</w:t>
            </w:r>
          </w:p>
        </w:tc>
        <w:tc>
          <w:tcPr>
            <w:tcW w:w="422" w:type="pct"/>
            <w:noWrap/>
            <w:vAlign w:val="center"/>
          </w:tcPr>
          <w:p w14:paraId="3C67B4AA" w14:textId="77777777" w:rsidR="00A4781A" w:rsidRPr="00A4781A" w:rsidRDefault="00A4781A" w:rsidP="00A4781A">
            <w:pPr>
              <w:suppressAutoHyphens/>
              <w:autoSpaceDE w:val="0"/>
              <w:autoSpaceDN w:val="0"/>
              <w:adjustRightInd w:val="0"/>
              <w:spacing w:after="0" w:line="240" w:lineRule="auto"/>
              <w:contextualSpacing/>
              <w:jc w:val="center"/>
              <w:textAlignment w:val="center"/>
              <w:rPr>
                <w:rFonts w:ascii="Arial Narrow" w:eastAsia="DengXian" w:hAnsi="Arial Narrow" w:cs="Arial"/>
                <w:color w:val="000000"/>
                <w:szCs w:val="20"/>
              </w:rPr>
            </w:pPr>
            <w:r w:rsidRPr="00A4781A">
              <w:rPr>
                <w:rFonts w:ascii="Arial Narrow" w:eastAsia="DengXian" w:hAnsi="Arial Narrow" w:cs="Arial"/>
                <w:color w:val="000000"/>
                <w:szCs w:val="20"/>
              </w:rPr>
              <w:t>5.95</w:t>
            </w:r>
          </w:p>
        </w:tc>
      </w:tr>
      <w:tr w:rsidR="00A4781A" w:rsidRPr="00A4781A" w14:paraId="226558F0" w14:textId="77777777" w:rsidTr="00A4781A">
        <w:trPr>
          <w:trHeight w:val="588"/>
        </w:trPr>
        <w:tc>
          <w:tcPr>
            <w:tcW w:w="888" w:type="pct"/>
            <w:vMerge/>
            <w:vAlign w:val="center"/>
          </w:tcPr>
          <w:p w14:paraId="7330890D" w14:textId="77777777" w:rsidR="00A4781A" w:rsidRPr="00A4781A" w:rsidRDefault="00A4781A" w:rsidP="00A4781A">
            <w:pPr>
              <w:suppressAutoHyphens/>
              <w:autoSpaceDE w:val="0"/>
              <w:autoSpaceDN w:val="0"/>
              <w:adjustRightInd w:val="0"/>
              <w:spacing w:after="0" w:line="240" w:lineRule="auto"/>
              <w:contextualSpacing/>
              <w:jc w:val="left"/>
              <w:textAlignment w:val="center"/>
              <w:rPr>
                <w:rFonts w:ascii="Arial Narrow" w:eastAsia="DengXian" w:hAnsi="Arial Narrow" w:cs="Arial"/>
                <w:color w:val="000000"/>
                <w:szCs w:val="20"/>
              </w:rPr>
            </w:pPr>
          </w:p>
        </w:tc>
        <w:tc>
          <w:tcPr>
            <w:tcW w:w="499" w:type="pct"/>
            <w:vAlign w:val="center"/>
            <w:hideMark/>
          </w:tcPr>
          <w:p w14:paraId="2806AC8A" w14:textId="77777777" w:rsidR="00A4781A" w:rsidRPr="00A4781A" w:rsidRDefault="00A4781A" w:rsidP="00A4781A">
            <w:pPr>
              <w:suppressAutoHyphens/>
              <w:autoSpaceDE w:val="0"/>
              <w:autoSpaceDN w:val="0"/>
              <w:adjustRightInd w:val="0"/>
              <w:spacing w:after="0" w:line="240" w:lineRule="auto"/>
              <w:contextualSpacing/>
              <w:jc w:val="left"/>
              <w:textAlignment w:val="center"/>
              <w:rPr>
                <w:rFonts w:ascii="Arial Narrow" w:eastAsia="DengXian" w:hAnsi="Arial Narrow" w:cs="Arial"/>
                <w:color w:val="000000"/>
                <w:szCs w:val="20"/>
              </w:rPr>
            </w:pPr>
            <w:r w:rsidRPr="00A4781A">
              <w:rPr>
                <w:rFonts w:ascii="Arial Narrow" w:eastAsia="DengXian" w:hAnsi="Arial Narrow" w:cs="Arial"/>
                <w:color w:val="000000"/>
                <w:szCs w:val="20"/>
              </w:rPr>
              <w:t>Low CN</w:t>
            </w:r>
          </w:p>
        </w:tc>
        <w:tc>
          <w:tcPr>
            <w:tcW w:w="448" w:type="pct"/>
            <w:noWrap/>
            <w:vAlign w:val="center"/>
          </w:tcPr>
          <w:p w14:paraId="2315E481" w14:textId="77777777" w:rsidR="00A4781A" w:rsidRPr="00A4781A" w:rsidRDefault="00A4781A" w:rsidP="00A4781A">
            <w:pPr>
              <w:suppressAutoHyphens/>
              <w:autoSpaceDE w:val="0"/>
              <w:autoSpaceDN w:val="0"/>
              <w:adjustRightInd w:val="0"/>
              <w:spacing w:after="0" w:line="240" w:lineRule="auto"/>
              <w:contextualSpacing/>
              <w:jc w:val="center"/>
              <w:textAlignment w:val="center"/>
              <w:rPr>
                <w:rFonts w:ascii="Arial Narrow" w:eastAsia="DengXian" w:hAnsi="Arial Narrow" w:cs="Arial"/>
                <w:color w:val="000000"/>
                <w:szCs w:val="20"/>
              </w:rPr>
            </w:pPr>
            <w:r w:rsidRPr="00A4781A">
              <w:rPr>
                <w:rFonts w:ascii="Arial Narrow" w:eastAsia="DengXian" w:hAnsi="Arial Narrow" w:cs="Arial"/>
                <w:color w:val="000000"/>
                <w:szCs w:val="20"/>
              </w:rPr>
              <w:t>1%</w:t>
            </w:r>
          </w:p>
        </w:tc>
        <w:tc>
          <w:tcPr>
            <w:tcW w:w="450" w:type="pct"/>
            <w:noWrap/>
            <w:vAlign w:val="center"/>
          </w:tcPr>
          <w:p w14:paraId="19EBEF73" w14:textId="77777777" w:rsidR="00A4781A" w:rsidRPr="00A4781A" w:rsidRDefault="00A4781A" w:rsidP="00A4781A">
            <w:pPr>
              <w:suppressAutoHyphens/>
              <w:autoSpaceDE w:val="0"/>
              <w:autoSpaceDN w:val="0"/>
              <w:adjustRightInd w:val="0"/>
              <w:spacing w:after="0" w:line="240" w:lineRule="auto"/>
              <w:contextualSpacing/>
              <w:jc w:val="center"/>
              <w:textAlignment w:val="center"/>
              <w:rPr>
                <w:rFonts w:ascii="Arial Narrow" w:eastAsia="DengXian" w:hAnsi="Arial Narrow" w:cs="Arial"/>
                <w:color w:val="000000"/>
                <w:szCs w:val="20"/>
              </w:rPr>
            </w:pPr>
            <w:r w:rsidRPr="00A4781A">
              <w:rPr>
                <w:rFonts w:ascii="Arial Narrow" w:eastAsia="DengXian" w:hAnsi="Arial Narrow" w:cs="Arial"/>
                <w:color w:val="000000"/>
                <w:szCs w:val="20"/>
              </w:rPr>
              <w:t>1%</w:t>
            </w:r>
          </w:p>
        </w:tc>
        <w:tc>
          <w:tcPr>
            <w:tcW w:w="449" w:type="pct"/>
            <w:noWrap/>
            <w:vAlign w:val="center"/>
          </w:tcPr>
          <w:p w14:paraId="0B4DC64E" w14:textId="77777777" w:rsidR="00A4781A" w:rsidRPr="00A4781A" w:rsidRDefault="00A4781A" w:rsidP="00A4781A">
            <w:pPr>
              <w:suppressAutoHyphens/>
              <w:autoSpaceDE w:val="0"/>
              <w:autoSpaceDN w:val="0"/>
              <w:adjustRightInd w:val="0"/>
              <w:spacing w:after="0" w:line="240" w:lineRule="auto"/>
              <w:contextualSpacing/>
              <w:jc w:val="center"/>
              <w:textAlignment w:val="center"/>
              <w:rPr>
                <w:rFonts w:ascii="Arial Narrow" w:eastAsia="DengXian" w:hAnsi="Arial Narrow" w:cs="Arial"/>
                <w:color w:val="000000"/>
                <w:szCs w:val="20"/>
              </w:rPr>
            </w:pPr>
            <w:r w:rsidRPr="00A4781A">
              <w:rPr>
                <w:rFonts w:ascii="Arial Narrow" w:eastAsia="DengXian" w:hAnsi="Arial Narrow" w:cs="Arial"/>
                <w:color w:val="000000"/>
                <w:szCs w:val="20"/>
              </w:rPr>
              <w:t>2%</w:t>
            </w:r>
          </w:p>
        </w:tc>
        <w:tc>
          <w:tcPr>
            <w:tcW w:w="450" w:type="pct"/>
            <w:noWrap/>
            <w:vAlign w:val="center"/>
          </w:tcPr>
          <w:p w14:paraId="41BD424D" w14:textId="77777777" w:rsidR="00A4781A" w:rsidRPr="00A4781A" w:rsidRDefault="00A4781A" w:rsidP="00A4781A">
            <w:pPr>
              <w:suppressAutoHyphens/>
              <w:autoSpaceDE w:val="0"/>
              <w:autoSpaceDN w:val="0"/>
              <w:adjustRightInd w:val="0"/>
              <w:spacing w:after="0" w:line="240" w:lineRule="auto"/>
              <w:contextualSpacing/>
              <w:jc w:val="center"/>
              <w:textAlignment w:val="center"/>
              <w:rPr>
                <w:rFonts w:ascii="Arial Narrow" w:eastAsia="DengXian" w:hAnsi="Arial Narrow" w:cs="Arial"/>
                <w:color w:val="000000"/>
                <w:szCs w:val="20"/>
              </w:rPr>
            </w:pPr>
            <w:r w:rsidRPr="00A4781A">
              <w:rPr>
                <w:rFonts w:ascii="Arial Narrow" w:eastAsia="DengXian" w:hAnsi="Arial Narrow" w:cs="Arial"/>
                <w:color w:val="000000"/>
                <w:szCs w:val="20"/>
              </w:rPr>
              <w:t>17%</w:t>
            </w:r>
          </w:p>
        </w:tc>
        <w:tc>
          <w:tcPr>
            <w:tcW w:w="450" w:type="pct"/>
            <w:noWrap/>
            <w:vAlign w:val="center"/>
          </w:tcPr>
          <w:p w14:paraId="14A56502" w14:textId="77777777" w:rsidR="00A4781A" w:rsidRPr="00A4781A" w:rsidRDefault="00A4781A" w:rsidP="00A4781A">
            <w:pPr>
              <w:suppressAutoHyphens/>
              <w:autoSpaceDE w:val="0"/>
              <w:autoSpaceDN w:val="0"/>
              <w:adjustRightInd w:val="0"/>
              <w:spacing w:after="0" w:line="240" w:lineRule="auto"/>
              <w:contextualSpacing/>
              <w:jc w:val="center"/>
              <w:textAlignment w:val="center"/>
              <w:rPr>
                <w:rFonts w:ascii="Arial Narrow" w:eastAsia="DengXian" w:hAnsi="Arial Narrow" w:cs="Arial"/>
                <w:color w:val="000000"/>
                <w:szCs w:val="20"/>
              </w:rPr>
            </w:pPr>
            <w:r w:rsidRPr="00A4781A">
              <w:rPr>
                <w:rFonts w:ascii="Arial Narrow" w:eastAsia="DengXian" w:hAnsi="Arial Narrow" w:cs="Arial"/>
                <w:color w:val="000000"/>
                <w:szCs w:val="20"/>
              </w:rPr>
              <w:t>28%</w:t>
            </w:r>
          </w:p>
        </w:tc>
        <w:tc>
          <w:tcPr>
            <w:tcW w:w="494" w:type="pct"/>
            <w:noWrap/>
            <w:vAlign w:val="center"/>
          </w:tcPr>
          <w:p w14:paraId="2820B9D2" w14:textId="77777777" w:rsidR="00A4781A" w:rsidRPr="00A4781A" w:rsidRDefault="00A4781A" w:rsidP="00A4781A">
            <w:pPr>
              <w:suppressAutoHyphens/>
              <w:autoSpaceDE w:val="0"/>
              <w:autoSpaceDN w:val="0"/>
              <w:adjustRightInd w:val="0"/>
              <w:spacing w:after="0" w:line="240" w:lineRule="auto"/>
              <w:contextualSpacing/>
              <w:jc w:val="center"/>
              <w:textAlignment w:val="center"/>
              <w:rPr>
                <w:rFonts w:ascii="Arial Narrow" w:eastAsia="DengXian" w:hAnsi="Arial Narrow" w:cs="Arial"/>
                <w:color w:val="000000"/>
                <w:szCs w:val="20"/>
              </w:rPr>
            </w:pPr>
            <w:r w:rsidRPr="00A4781A">
              <w:rPr>
                <w:rFonts w:ascii="Arial Narrow" w:eastAsia="DengXian" w:hAnsi="Arial Narrow" w:cs="Arial"/>
                <w:color w:val="000000"/>
                <w:szCs w:val="20"/>
              </w:rPr>
              <w:t>26%</w:t>
            </w:r>
          </w:p>
        </w:tc>
        <w:tc>
          <w:tcPr>
            <w:tcW w:w="450" w:type="pct"/>
            <w:noWrap/>
            <w:vAlign w:val="center"/>
          </w:tcPr>
          <w:p w14:paraId="0A857AB2" w14:textId="77777777" w:rsidR="00A4781A" w:rsidRPr="00A4781A" w:rsidRDefault="00A4781A" w:rsidP="00A4781A">
            <w:pPr>
              <w:suppressAutoHyphens/>
              <w:autoSpaceDE w:val="0"/>
              <w:autoSpaceDN w:val="0"/>
              <w:adjustRightInd w:val="0"/>
              <w:spacing w:after="0" w:line="240" w:lineRule="auto"/>
              <w:contextualSpacing/>
              <w:jc w:val="center"/>
              <w:textAlignment w:val="center"/>
              <w:rPr>
                <w:rFonts w:ascii="Arial Narrow" w:eastAsia="DengXian" w:hAnsi="Arial Narrow" w:cs="Arial"/>
                <w:color w:val="000000"/>
                <w:szCs w:val="20"/>
              </w:rPr>
            </w:pPr>
            <w:r w:rsidRPr="00A4781A">
              <w:rPr>
                <w:rFonts w:ascii="Arial Narrow" w:eastAsia="DengXian" w:hAnsi="Arial Narrow" w:cs="Arial"/>
                <w:color w:val="000000"/>
                <w:szCs w:val="20"/>
              </w:rPr>
              <w:t>26%</w:t>
            </w:r>
          </w:p>
        </w:tc>
        <w:tc>
          <w:tcPr>
            <w:tcW w:w="422" w:type="pct"/>
            <w:noWrap/>
            <w:vAlign w:val="center"/>
          </w:tcPr>
          <w:p w14:paraId="3DC0A421" w14:textId="77777777" w:rsidR="00A4781A" w:rsidRPr="00A4781A" w:rsidRDefault="00A4781A" w:rsidP="00A4781A">
            <w:pPr>
              <w:suppressAutoHyphens/>
              <w:autoSpaceDE w:val="0"/>
              <w:autoSpaceDN w:val="0"/>
              <w:adjustRightInd w:val="0"/>
              <w:spacing w:after="0" w:line="240" w:lineRule="auto"/>
              <w:contextualSpacing/>
              <w:jc w:val="center"/>
              <w:textAlignment w:val="center"/>
              <w:rPr>
                <w:rFonts w:ascii="Arial Narrow" w:eastAsia="DengXian" w:hAnsi="Arial Narrow" w:cs="Arial"/>
                <w:color w:val="000000"/>
                <w:szCs w:val="20"/>
              </w:rPr>
            </w:pPr>
            <w:r w:rsidRPr="00A4781A">
              <w:rPr>
                <w:rFonts w:ascii="Arial Narrow" w:eastAsia="DengXian" w:hAnsi="Arial Narrow" w:cs="Arial"/>
                <w:color w:val="000000"/>
                <w:szCs w:val="20"/>
              </w:rPr>
              <w:t>5.52</w:t>
            </w:r>
          </w:p>
        </w:tc>
      </w:tr>
      <w:tr w:rsidR="00A4781A" w:rsidRPr="00A4781A" w14:paraId="5D1DB01B" w14:textId="77777777" w:rsidTr="00A4781A">
        <w:trPr>
          <w:trHeight w:val="587"/>
        </w:trPr>
        <w:tc>
          <w:tcPr>
            <w:tcW w:w="888" w:type="pct"/>
            <w:vMerge w:val="restart"/>
            <w:vAlign w:val="center"/>
          </w:tcPr>
          <w:p w14:paraId="2511A596" w14:textId="77777777" w:rsidR="00A4781A" w:rsidRPr="00A4781A" w:rsidRDefault="00A4781A" w:rsidP="00A4781A">
            <w:pPr>
              <w:suppressAutoHyphens/>
              <w:autoSpaceDE w:val="0"/>
              <w:autoSpaceDN w:val="0"/>
              <w:adjustRightInd w:val="0"/>
              <w:spacing w:after="0" w:line="240" w:lineRule="auto"/>
              <w:contextualSpacing/>
              <w:jc w:val="left"/>
              <w:textAlignment w:val="center"/>
              <w:rPr>
                <w:rFonts w:ascii="Arial Narrow" w:eastAsia="DengXian" w:hAnsi="Arial Narrow" w:cs="Arial"/>
                <w:color w:val="000000"/>
                <w:szCs w:val="20"/>
              </w:rPr>
            </w:pPr>
            <w:r w:rsidRPr="00A4781A">
              <w:rPr>
                <w:rFonts w:ascii="Arial Narrow" w:eastAsia="DengXian" w:hAnsi="Arial Narrow" w:cs="Arial"/>
                <w:color w:val="000000"/>
                <w:szCs w:val="20"/>
              </w:rPr>
              <w:t xml:space="preserve">EK2_5. The urban environment can provide an important home for Victoria's native </w:t>
            </w:r>
            <w:r w:rsidRPr="00A4781A">
              <w:rPr>
                <w:rFonts w:ascii="Arial Narrow" w:eastAsia="DengXian" w:hAnsi="Arial Narrow" w:cs="Arial"/>
                <w:color w:val="000000"/>
                <w:szCs w:val="20"/>
              </w:rPr>
              <w:lastRenderedPageBreak/>
              <w:t>plants and animals.</w:t>
            </w:r>
          </w:p>
        </w:tc>
        <w:tc>
          <w:tcPr>
            <w:tcW w:w="499" w:type="pct"/>
            <w:vAlign w:val="center"/>
            <w:hideMark/>
          </w:tcPr>
          <w:p w14:paraId="310A4063" w14:textId="77777777" w:rsidR="00A4781A" w:rsidRPr="00A4781A" w:rsidRDefault="00A4781A" w:rsidP="00A4781A">
            <w:pPr>
              <w:suppressAutoHyphens/>
              <w:autoSpaceDE w:val="0"/>
              <w:autoSpaceDN w:val="0"/>
              <w:adjustRightInd w:val="0"/>
              <w:spacing w:after="0" w:line="240" w:lineRule="auto"/>
              <w:contextualSpacing/>
              <w:jc w:val="left"/>
              <w:textAlignment w:val="center"/>
              <w:rPr>
                <w:rFonts w:ascii="Arial Narrow" w:eastAsia="DengXian" w:hAnsi="Arial Narrow" w:cs="Arial"/>
                <w:color w:val="000000"/>
                <w:szCs w:val="20"/>
              </w:rPr>
            </w:pPr>
            <w:r w:rsidRPr="00A4781A">
              <w:rPr>
                <w:rFonts w:ascii="Arial Narrow" w:eastAsia="DengXian" w:hAnsi="Arial Narrow" w:cs="Arial"/>
                <w:color w:val="000000"/>
                <w:szCs w:val="20"/>
              </w:rPr>
              <w:lastRenderedPageBreak/>
              <w:t>High CN</w:t>
            </w:r>
          </w:p>
        </w:tc>
        <w:tc>
          <w:tcPr>
            <w:tcW w:w="448" w:type="pct"/>
            <w:noWrap/>
            <w:vAlign w:val="center"/>
          </w:tcPr>
          <w:p w14:paraId="7154E815" w14:textId="77777777" w:rsidR="00A4781A" w:rsidRPr="00A4781A" w:rsidRDefault="00A4781A" w:rsidP="00A4781A">
            <w:pPr>
              <w:suppressAutoHyphens/>
              <w:autoSpaceDE w:val="0"/>
              <w:autoSpaceDN w:val="0"/>
              <w:adjustRightInd w:val="0"/>
              <w:spacing w:after="0" w:line="240" w:lineRule="auto"/>
              <w:contextualSpacing/>
              <w:jc w:val="center"/>
              <w:textAlignment w:val="center"/>
              <w:rPr>
                <w:rFonts w:ascii="Arial Narrow" w:eastAsia="DengXian" w:hAnsi="Arial Narrow" w:cs="Arial"/>
                <w:color w:val="000000"/>
                <w:szCs w:val="20"/>
              </w:rPr>
            </w:pPr>
            <w:r w:rsidRPr="00A4781A">
              <w:rPr>
                <w:rFonts w:ascii="Arial Narrow" w:eastAsia="DengXian" w:hAnsi="Arial Narrow" w:cs="Arial"/>
                <w:color w:val="000000"/>
                <w:szCs w:val="20"/>
              </w:rPr>
              <w:t>1%</w:t>
            </w:r>
          </w:p>
        </w:tc>
        <w:tc>
          <w:tcPr>
            <w:tcW w:w="450" w:type="pct"/>
            <w:noWrap/>
            <w:vAlign w:val="center"/>
          </w:tcPr>
          <w:p w14:paraId="615870D4" w14:textId="77777777" w:rsidR="00A4781A" w:rsidRPr="00A4781A" w:rsidRDefault="00A4781A" w:rsidP="00A4781A">
            <w:pPr>
              <w:suppressAutoHyphens/>
              <w:autoSpaceDE w:val="0"/>
              <w:autoSpaceDN w:val="0"/>
              <w:adjustRightInd w:val="0"/>
              <w:spacing w:after="0" w:line="240" w:lineRule="auto"/>
              <w:contextualSpacing/>
              <w:jc w:val="center"/>
              <w:textAlignment w:val="center"/>
              <w:rPr>
                <w:rFonts w:ascii="Arial Narrow" w:eastAsia="DengXian" w:hAnsi="Arial Narrow" w:cs="Arial"/>
                <w:color w:val="000000"/>
                <w:szCs w:val="20"/>
              </w:rPr>
            </w:pPr>
            <w:r w:rsidRPr="00A4781A">
              <w:rPr>
                <w:rFonts w:ascii="Arial Narrow" w:eastAsia="DengXian" w:hAnsi="Arial Narrow" w:cs="Arial"/>
                <w:color w:val="000000"/>
                <w:szCs w:val="20"/>
              </w:rPr>
              <w:t>2%</w:t>
            </w:r>
          </w:p>
        </w:tc>
        <w:tc>
          <w:tcPr>
            <w:tcW w:w="449" w:type="pct"/>
            <w:noWrap/>
            <w:vAlign w:val="center"/>
          </w:tcPr>
          <w:p w14:paraId="18ED50F5" w14:textId="77777777" w:rsidR="00A4781A" w:rsidRPr="00A4781A" w:rsidRDefault="00A4781A" w:rsidP="00A4781A">
            <w:pPr>
              <w:suppressAutoHyphens/>
              <w:autoSpaceDE w:val="0"/>
              <w:autoSpaceDN w:val="0"/>
              <w:adjustRightInd w:val="0"/>
              <w:spacing w:after="0" w:line="240" w:lineRule="auto"/>
              <w:contextualSpacing/>
              <w:jc w:val="center"/>
              <w:textAlignment w:val="center"/>
              <w:rPr>
                <w:rFonts w:ascii="Arial Narrow" w:eastAsia="DengXian" w:hAnsi="Arial Narrow" w:cs="Arial"/>
                <w:color w:val="000000"/>
                <w:szCs w:val="20"/>
              </w:rPr>
            </w:pPr>
            <w:r w:rsidRPr="00A4781A">
              <w:rPr>
                <w:rFonts w:ascii="Arial Narrow" w:eastAsia="DengXian" w:hAnsi="Arial Narrow" w:cs="Arial"/>
                <w:color w:val="000000"/>
                <w:szCs w:val="20"/>
              </w:rPr>
              <w:t>5%</w:t>
            </w:r>
          </w:p>
        </w:tc>
        <w:tc>
          <w:tcPr>
            <w:tcW w:w="450" w:type="pct"/>
            <w:noWrap/>
            <w:vAlign w:val="center"/>
          </w:tcPr>
          <w:p w14:paraId="6347759C" w14:textId="77777777" w:rsidR="00A4781A" w:rsidRPr="00A4781A" w:rsidRDefault="00A4781A" w:rsidP="00A4781A">
            <w:pPr>
              <w:suppressAutoHyphens/>
              <w:autoSpaceDE w:val="0"/>
              <w:autoSpaceDN w:val="0"/>
              <w:adjustRightInd w:val="0"/>
              <w:spacing w:after="0" w:line="240" w:lineRule="auto"/>
              <w:contextualSpacing/>
              <w:jc w:val="center"/>
              <w:textAlignment w:val="center"/>
              <w:rPr>
                <w:rFonts w:ascii="Arial Narrow" w:eastAsia="DengXian" w:hAnsi="Arial Narrow" w:cs="Arial"/>
                <w:color w:val="000000"/>
                <w:szCs w:val="20"/>
              </w:rPr>
            </w:pPr>
            <w:r w:rsidRPr="00A4781A">
              <w:rPr>
                <w:rFonts w:ascii="Arial Narrow" w:eastAsia="DengXian" w:hAnsi="Arial Narrow" w:cs="Arial"/>
                <w:color w:val="000000"/>
                <w:szCs w:val="20"/>
              </w:rPr>
              <w:t>11%</w:t>
            </w:r>
          </w:p>
        </w:tc>
        <w:tc>
          <w:tcPr>
            <w:tcW w:w="450" w:type="pct"/>
            <w:noWrap/>
            <w:vAlign w:val="center"/>
          </w:tcPr>
          <w:p w14:paraId="4777BAC3" w14:textId="77777777" w:rsidR="00A4781A" w:rsidRPr="00A4781A" w:rsidRDefault="00A4781A" w:rsidP="00A4781A">
            <w:pPr>
              <w:suppressAutoHyphens/>
              <w:autoSpaceDE w:val="0"/>
              <w:autoSpaceDN w:val="0"/>
              <w:adjustRightInd w:val="0"/>
              <w:spacing w:after="0" w:line="240" w:lineRule="auto"/>
              <w:contextualSpacing/>
              <w:jc w:val="center"/>
              <w:textAlignment w:val="center"/>
              <w:rPr>
                <w:rFonts w:ascii="Arial Narrow" w:eastAsia="DengXian" w:hAnsi="Arial Narrow" w:cs="Arial"/>
                <w:color w:val="000000"/>
                <w:szCs w:val="20"/>
              </w:rPr>
            </w:pPr>
            <w:r w:rsidRPr="00A4781A">
              <w:rPr>
                <w:rFonts w:ascii="Arial Narrow" w:eastAsia="DengXian" w:hAnsi="Arial Narrow" w:cs="Arial"/>
                <w:color w:val="000000"/>
                <w:szCs w:val="20"/>
              </w:rPr>
              <w:t>18%</w:t>
            </w:r>
          </w:p>
        </w:tc>
        <w:tc>
          <w:tcPr>
            <w:tcW w:w="494" w:type="pct"/>
            <w:noWrap/>
            <w:vAlign w:val="center"/>
          </w:tcPr>
          <w:p w14:paraId="5744A38E" w14:textId="77777777" w:rsidR="00A4781A" w:rsidRPr="00A4781A" w:rsidRDefault="00A4781A" w:rsidP="00A4781A">
            <w:pPr>
              <w:suppressAutoHyphens/>
              <w:autoSpaceDE w:val="0"/>
              <w:autoSpaceDN w:val="0"/>
              <w:adjustRightInd w:val="0"/>
              <w:spacing w:after="0" w:line="240" w:lineRule="auto"/>
              <w:contextualSpacing/>
              <w:jc w:val="center"/>
              <w:textAlignment w:val="center"/>
              <w:rPr>
                <w:rFonts w:ascii="Arial Narrow" w:eastAsia="DengXian" w:hAnsi="Arial Narrow" w:cs="Arial"/>
                <w:color w:val="000000"/>
                <w:szCs w:val="20"/>
              </w:rPr>
            </w:pPr>
            <w:r w:rsidRPr="00A4781A">
              <w:rPr>
                <w:rFonts w:ascii="Arial Narrow" w:eastAsia="DengXian" w:hAnsi="Arial Narrow" w:cs="Arial"/>
                <w:color w:val="000000"/>
                <w:szCs w:val="20"/>
              </w:rPr>
              <w:t>22%</w:t>
            </w:r>
          </w:p>
        </w:tc>
        <w:tc>
          <w:tcPr>
            <w:tcW w:w="450" w:type="pct"/>
            <w:noWrap/>
            <w:vAlign w:val="center"/>
          </w:tcPr>
          <w:p w14:paraId="7F435AD2" w14:textId="77777777" w:rsidR="00A4781A" w:rsidRPr="00A4781A" w:rsidRDefault="00A4781A" w:rsidP="00A4781A">
            <w:pPr>
              <w:suppressAutoHyphens/>
              <w:autoSpaceDE w:val="0"/>
              <w:autoSpaceDN w:val="0"/>
              <w:adjustRightInd w:val="0"/>
              <w:spacing w:after="0" w:line="240" w:lineRule="auto"/>
              <w:contextualSpacing/>
              <w:jc w:val="center"/>
              <w:textAlignment w:val="center"/>
              <w:rPr>
                <w:rFonts w:ascii="Arial Narrow" w:eastAsia="DengXian" w:hAnsi="Arial Narrow" w:cs="Arial"/>
                <w:color w:val="000000"/>
                <w:szCs w:val="20"/>
              </w:rPr>
            </w:pPr>
            <w:r w:rsidRPr="00A4781A">
              <w:rPr>
                <w:rFonts w:ascii="Arial Narrow" w:eastAsia="DengXian" w:hAnsi="Arial Narrow" w:cs="Arial"/>
                <w:color w:val="000000"/>
                <w:szCs w:val="20"/>
              </w:rPr>
              <w:t>41%</w:t>
            </w:r>
          </w:p>
        </w:tc>
        <w:tc>
          <w:tcPr>
            <w:tcW w:w="422" w:type="pct"/>
            <w:noWrap/>
            <w:vAlign w:val="center"/>
          </w:tcPr>
          <w:p w14:paraId="56001B21" w14:textId="77777777" w:rsidR="00A4781A" w:rsidRPr="00A4781A" w:rsidRDefault="00A4781A" w:rsidP="00A4781A">
            <w:pPr>
              <w:suppressAutoHyphens/>
              <w:autoSpaceDE w:val="0"/>
              <w:autoSpaceDN w:val="0"/>
              <w:adjustRightInd w:val="0"/>
              <w:spacing w:after="0" w:line="240" w:lineRule="auto"/>
              <w:contextualSpacing/>
              <w:jc w:val="center"/>
              <w:textAlignment w:val="center"/>
              <w:rPr>
                <w:rFonts w:ascii="Arial Narrow" w:eastAsia="DengXian" w:hAnsi="Arial Narrow" w:cs="Arial"/>
                <w:color w:val="000000"/>
                <w:szCs w:val="20"/>
              </w:rPr>
            </w:pPr>
            <w:r w:rsidRPr="00A4781A">
              <w:rPr>
                <w:rFonts w:ascii="Arial Narrow" w:eastAsia="DengXian" w:hAnsi="Arial Narrow" w:cs="Arial"/>
                <w:color w:val="000000"/>
                <w:szCs w:val="20"/>
              </w:rPr>
              <w:t>5.76</w:t>
            </w:r>
          </w:p>
        </w:tc>
      </w:tr>
      <w:tr w:rsidR="00A4781A" w:rsidRPr="00A4781A" w14:paraId="6DDCBD3F" w14:textId="77777777" w:rsidTr="00A4781A">
        <w:trPr>
          <w:trHeight w:val="588"/>
        </w:trPr>
        <w:tc>
          <w:tcPr>
            <w:tcW w:w="888" w:type="pct"/>
            <w:vMerge/>
            <w:vAlign w:val="center"/>
          </w:tcPr>
          <w:p w14:paraId="56F9E3F5" w14:textId="77777777" w:rsidR="00A4781A" w:rsidRPr="00A4781A" w:rsidRDefault="00A4781A" w:rsidP="00A4781A">
            <w:pPr>
              <w:suppressAutoHyphens/>
              <w:autoSpaceDE w:val="0"/>
              <w:autoSpaceDN w:val="0"/>
              <w:adjustRightInd w:val="0"/>
              <w:spacing w:after="0" w:line="240" w:lineRule="auto"/>
              <w:contextualSpacing/>
              <w:jc w:val="left"/>
              <w:textAlignment w:val="center"/>
              <w:rPr>
                <w:rFonts w:ascii="Arial Narrow" w:eastAsia="DengXian" w:hAnsi="Arial Narrow" w:cs="Arial"/>
                <w:color w:val="000000"/>
                <w:szCs w:val="20"/>
              </w:rPr>
            </w:pPr>
          </w:p>
        </w:tc>
        <w:tc>
          <w:tcPr>
            <w:tcW w:w="499" w:type="pct"/>
            <w:vAlign w:val="center"/>
            <w:hideMark/>
          </w:tcPr>
          <w:p w14:paraId="4BAB1A46" w14:textId="77777777" w:rsidR="00A4781A" w:rsidRPr="00A4781A" w:rsidRDefault="00A4781A" w:rsidP="00A4781A">
            <w:pPr>
              <w:suppressAutoHyphens/>
              <w:autoSpaceDE w:val="0"/>
              <w:autoSpaceDN w:val="0"/>
              <w:adjustRightInd w:val="0"/>
              <w:spacing w:after="0" w:line="240" w:lineRule="auto"/>
              <w:contextualSpacing/>
              <w:jc w:val="left"/>
              <w:textAlignment w:val="center"/>
              <w:rPr>
                <w:rFonts w:ascii="Arial Narrow" w:eastAsia="DengXian" w:hAnsi="Arial Narrow" w:cs="Arial"/>
                <w:color w:val="000000"/>
                <w:szCs w:val="20"/>
              </w:rPr>
            </w:pPr>
            <w:r w:rsidRPr="00A4781A">
              <w:rPr>
                <w:rFonts w:ascii="Arial Narrow" w:eastAsia="DengXian" w:hAnsi="Arial Narrow" w:cs="Arial"/>
                <w:color w:val="000000"/>
                <w:szCs w:val="20"/>
              </w:rPr>
              <w:t>Mod CN</w:t>
            </w:r>
          </w:p>
        </w:tc>
        <w:tc>
          <w:tcPr>
            <w:tcW w:w="448" w:type="pct"/>
            <w:noWrap/>
            <w:vAlign w:val="center"/>
          </w:tcPr>
          <w:p w14:paraId="7E1BDB53" w14:textId="77777777" w:rsidR="00A4781A" w:rsidRPr="00A4781A" w:rsidRDefault="00A4781A" w:rsidP="00A4781A">
            <w:pPr>
              <w:suppressAutoHyphens/>
              <w:autoSpaceDE w:val="0"/>
              <w:autoSpaceDN w:val="0"/>
              <w:adjustRightInd w:val="0"/>
              <w:spacing w:after="0" w:line="240" w:lineRule="auto"/>
              <w:contextualSpacing/>
              <w:jc w:val="center"/>
              <w:textAlignment w:val="center"/>
              <w:rPr>
                <w:rFonts w:ascii="Arial Narrow" w:eastAsia="DengXian" w:hAnsi="Arial Narrow" w:cs="Arial"/>
                <w:color w:val="000000"/>
                <w:szCs w:val="20"/>
              </w:rPr>
            </w:pPr>
            <w:r w:rsidRPr="00A4781A">
              <w:rPr>
                <w:rFonts w:ascii="Arial Narrow" w:eastAsia="DengXian" w:hAnsi="Arial Narrow" w:cs="Arial"/>
                <w:color w:val="000000"/>
                <w:szCs w:val="20"/>
              </w:rPr>
              <w:t>1%</w:t>
            </w:r>
          </w:p>
        </w:tc>
        <w:tc>
          <w:tcPr>
            <w:tcW w:w="450" w:type="pct"/>
            <w:noWrap/>
            <w:vAlign w:val="center"/>
          </w:tcPr>
          <w:p w14:paraId="0DB9EE93" w14:textId="77777777" w:rsidR="00A4781A" w:rsidRPr="00A4781A" w:rsidRDefault="00A4781A" w:rsidP="00A4781A">
            <w:pPr>
              <w:suppressAutoHyphens/>
              <w:autoSpaceDE w:val="0"/>
              <w:autoSpaceDN w:val="0"/>
              <w:adjustRightInd w:val="0"/>
              <w:spacing w:after="0" w:line="240" w:lineRule="auto"/>
              <w:contextualSpacing/>
              <w:jc w:val="center"/>
              <w:textAlignment w:val="center"/>
              <w:rPr>
                <w:rFonts w:ascii="Arial Narrow" w:eastAsia="DengXian" w:hAnsi="Arial Narrow" w:cs="Arial"/>
                <w:color w:val="000000"/>
                <w:szCs w:val="20"/>
              </w:rPr>
            </w:pPr>
            <w:r w:rsidRPr="00A4781A">
              <w:rPr>
                <w:rFonts w:ascii="Arial Narrow" w:eastAsia="DengXian" w:hAnsi="Arial Narrow" w:cs="Arial"/>
                <w:color w:val="000000"/>
                <w:szCs w:val="20"/>
              </w:rPr>
              <w:t>2%</w:t>
            </w:r>
          </w:p>
        </w:tc>
        <w:tc>
          <w:tcPr>
            <w:tcW w:w="449" w:type="pct"/>
            <w:noWrap/>
            <w:vAlign w:val="center"/>
          </w:tcPr>
          <w:p w14:paraId="310234C7" w14:textId="77777777" w:rsidR="00A4781A" w:rsidRPr="00A4781A" w:rsidRDefault="00A4781A" w:rsidP="00A4781A">
            <w:pPr>
              <w:suppressAutoHyphens/>
              <w:autoSpaceDE w:val="0"/>
              <w:autoSpaceDN w:val="0"/>
              <w:adjustRightInd w:val="0"/>
              <w:spacing w:after="0" w:line="240" w:lineRule="auto"/>
              <w:contextualSpacing/>
              <w:jc w:val="center"/>
              <w:textAlignment w:val="center"/>
              <w:rPr>
                <w:rFonts w:ascii="Arial Narrow" w:eastAsia="DengXian" w:hAnsi="Arial Narrow" w:cs="Arial"/>
                <w:color w:val="000000"/>
                <w:szCs w:val="20"/>
              </w:rPr>
            </w:pPr>
            <w:r w:rsidRPr="00A4781A">
              <w:rPr>
                <w:rFonts w:ascii="Arial Narrow" w:eastAsia="DengXian" w:hAnsi="Arial Narrow" w:cs="Arial"/>
                <w:color w:val="000000"/>
                <w:szCs w:val="20"/>
              </w:rPr>
              <w:t>5%</w:t>
            </w:r>
          </w:p>
        </w:tc>
        <w:tc>
          <w:tcPr>
            <w:tcW w:w="450" w:type="pct"/>
            <w:noWrap/>
            <w:vAlign w:val="center"/>
          </w:tcPr>
          <w:p w14:paraId="3CAF72B0" w14:textId="77777777" w:rsidR="00A4781A" w:rsidRPr="00A4781A" w:rsidRDefault="00A4781A" w:rsidP="00A4781A">
            <w:pPr>
              <w:suppressAutoHyphens/>
              <w:autoSpaceDE w:val="0"/>
              <w:autoSpaceDN w:val="0"/>
              <w:adjustRightInd w:val="0"/>
              <w:spacing w:after="0" w:line="240" w:lineRule="auto"/>
              <w:contextualSpacing/>
              <w:jc w:val="center"/>
              <w:textAlignment w:val="center"/>
              <w:rPr>
                <w:rFonts w:ascii="Arial Narrow" w:eastAsia="DengXian" w:hAnsi="Arial Narrow" w:cs="Arial"/>
                <w:color w:val="000000"/>
                <w:szCs w:val="20"/>
              </w:rPr>
            </w:pPr>
            <w:r w:rsidRPr="00A4781A">
              <w:rPr>
                <w:rFonts w:ascii="Arial Narrow" w:eastAsia="DengXian" w:hAnsi="Arial Narrow" w:cs="Arial"/>
                <w:color w:val="000000"/>
                <w:szCs w:val="20"/>
              </w:rPr>
              <w:t>17%</w:t>
            </w:r>
          </w:p>
        </w:tc>
        <w:tc>
          <w:tcPr>
            <w:tcW w:w="450" w:type="pct"/>
            <w:noWrap/>
            <w:vAlign w:val="center"/>
          </w:tcPr>
          <w:p w14:paraId="31CF8CDA" w14:textId="77777777" w:rsidR="00A4781A" w:rsidRPr="00A4781A" w:rsidRDefault="00A4781A" w:rsidP="00A4781A">
            <w:pPr>
              <w:suppressAutoHyphens/>
              <w:autoSpaceDE w:val="0"/>
              <w:autoSpaceDN w:val="0"/>
              <w:adjustRightInd w:val="0"/>
              <w:spacing w:after="0" w:line="240" w:lineRule="auto"/>
              <w:contextualSpacing/>
              <w:jc w:val="center"/>
              <w:textAlignment w:val="center"/>
              <w:rPr>
                <w:rFonts w:ascii="Arial Narrow" w:eastAsia="DengXian" w:hAnsi="Arial Narrow" w:cs="Arial"/>
                <w:color w:val="000000"/>
                <w:szCs w:val="20"/>
              </w:rPr>
            </w:pPr>
            <w:r w:rsidRPr="00A4781A">
              <w:rPr>
                <w:rFonts w:ascii="Arial Narrow" w:eastAsia="DengXian" w:hAnsi="Arial Narrow" w:cs="Arial"/>
                <w:color w:val="000000"/>
                <w:szCs w:val="20"/>
              </w:rPr>
              <w:t>29%</w:t>
            </w:r>
          </w:p>
        </w:tc>
        <w:tc>
          <w:tcPr>
            <w:tcW w:w="494" w:type="pct"/>
            <w:noWrap/>
            <w:vAlign w:val="center"/>
          </w:tcPr>
          <w:p w14:paraId="025B428B" w14:textId="77777777" w:rsidR="00A4781A" w:rsidRPr="00A4781A" w:rsidRDefault="00A4781A" w:rsidP="00A4781A">
            <w:pPr>
              <w:suppressAutoHyphens/>
              <w:autoSpaceDE w:val="0"/>
              <w:autoSpaceDN w:val="0"/>
              <w:adjustRightInd w:val="0"/>
              <w:spacing w:after="0" w:line="240" w:lineRule="auto"/>
              <w:contextualSpacing/>
              <w:jc w:val="center"/>
              <w:textAlignment w:val="center"/>
              <w:rPr>
                <w:rFonts w:ascii="Arial Narrow" w:eastAsia="DengXian" w:hAnsi="Arial Narrow" w:cs="Arial"/>
                <w:color w:val="000000"/>
                <w:szCs w:val="20"/>
              </w:rPr>
            </w:pPr>
            <w:r w:rsidRPr="00A4781A">
              <w:rPr>
                <w:rFonts w:ascii="Arial Narrow" w:eastAsia="DengXian" w:hAnsi="Arial Narrow" w:cs="Arial"/>
                <w:color w:val="000000"/>
                <w:szCs w:val="20"/>
              </w:rPr>
              <w:t>27%</w:t>
            </w:r>
          </w:p>
        </w:tc>
        <w:tc>
          <w:tcPr>
            <w:tcW w:w="450" w:type="pct"/>
            <w:noWrap/>
            <w:vAlign w:val="center"/>
          </w:tcPr>
          <w:p w14:paraId="02147C95" w14:textId="77777777" w:rsidR="00A4781A" w:rsidRPr="00A4781A" w:rsidRDefault="00A4781A" w:rsidP="00A4781A">
            <w:pPr>
              <w:suppressAutoHyphens/>
              <w:autoSpaceDE w:val="0"/>
              <w:autoSpaceDN w:val="0"/>
              <w:adjustRightInd w:val="0"/>
              <w:spacing w:after="0" w:line="240" w:lineRule="auto"/>
              <w:contextualSpacing/>
              <w:jc w:val="center"/>
              <w:textAlignment w:val="center"/>
              <w:rPr>
                <w:rFonts w:ascii="Arial Narrow" w:eastAsia="DengXian" w:hAnsi="Arial Narrow" w:cs="Arial"/>
                <w:color w:val="000000"/>
                <w:szCs w:val="20"/>
              </w:rPr>
            </w:pPr>
            <w:r w:rsidRPr="00A4781A">
              <w:rPr>
                <w:rFonts w:ascii="Arial Narrow" w:eastAsia="DengXian" w:hAnsi="Arial Narrow" w:cs="Arial"/>
                <w:color w:val="000000"/>
                <w:szCs w:val="20"/>
              </w:rPr>
              <w:t>19%</w:t>
            </w:r>
          </w:p>
        </w:tc>
        <w:tc>
          <w:tcPr>
            <w:tcW w:w="422" w:type="pct"/>
            <w:noWrap/>
            <w:vAlign w:val="center"/>
          </w:tcPr>
          <w:p w14:paraId="66FC0871" w14:textId="77777777" w:rsidR="00A4781A" w:rsidRPr="00A4781A" w:rsidRDefault="00A4781A" w:rsidP="00A4781A">
            <w:pPr>
              <w:suppressAutoHyphens/>
              <w:autoSpaceDE w:val="0"/>
              <w:autoSpaceDN w:val="0"/>
              <w:adjustRightInd w:val="0"/>
              <w:spacing w:after="0" w:line="240" w:lineRule="auto"/>
              <w:contextualSpacing/>
              <w:jc w:val="center"/>
              <w:textAlignment w:val="center"/>
              <w:rPr>
                <w:rFonts w:ascii="Arial Narrow" w:eastAsia="DengXian" w:hAnsi="Arial Narrow" w:cs="Arial"/>
                <w:color w:val="000000"/>
                <w:szCs w:val="20"/>
              </w:rPr>
            </w:pPr>
            <w:r w:rsidRPr="00A4781A">
              <w:rPr>
                <w:rFonts w:ascii="Arial Narrow" w:eastAsia="DengXian" w:hAnsi="Arial Narrow" w:cs="Arial"/>
                <w:color w:val="000000"/>
                <w:szCs w:val="20"/>
              </w:rPr>
              <w:t>5.31</w:t>
            </w:r>
          </w:p>
        </w:tc>
      </w:tr>
      <w:tr w:rsidR="00A4781A" w:rsidRPr="00A4781A" w14:paraId="00A736BB" w14:textId="77777777" w:rsidTr="00A4781A">
        <w:trPr>
          <w:trHeight w:val="588"/>
        </w:trPr>
        <w:tc>
          <w:tcPr>
            <w:tcW w:w="888" w:type="pct"/>
            <w:vMerge/>
            <w:vAlign w:val="center"/>
          </w:tcPr>
          <w:p w14:paraId="48550928" w14:textId="77777777" w:rsidR="00A4781A" w:rsidRPr="00A4781A" w:rsidRDefault="00A4781A" w:rsidP="00A4781A">
            <w:pPr>
              <w:suppressAutoHyphens/>
              <w:autoSpaceDE w:val="0"/>
              <w:autoSpaceDN w:val="0"/>
              <w:adjustRightInd w:val="0"/>
              <w:spacing w:after="0" w:line="240" w:lineRule="auto"/>
              <w:contextualSpacing/>
              <w:jc w:val="left"/>
              <w:textAlignment w:val="center"/>
              <w:rPr>
                <w:rFonts w:ascii="Arial Narrow" w:eastAsia="DengXian" w:hAnsi="Arial Narrow" w:cs="Arial"/>
                <w:color w:val="000000"/>
                <w:szCs w:val="20"/>
              </w:rPr>
            </w:pPr>
          </w:p>
        </w:tc>
        <w:tc>
          <w:tcPr>
            <w:tcW w:w="499" w:type="pct"/>
            <w:vAlign w:val="center"/>
            <w:hideMark/>
          </w:tcPr>
          <w:p w14:paraId="014D1356" w14:textId="77777777" w:rsidR="00A4781A" w:rsidRPr="00A4781A" w:rsidRDefault="00A4781A" w:rsidP="00A4781A">
            <w:pPr>
              <w:suppressAutoHyphens/>
              <w:autoSpaceDE w:val="0"/>
              <w:autoSpaceDN w:val="0"/>
              <w:adjustRightInd w:val="0"/>
              <w:spacing w:after="0" w:line="240" w:lineRule="auto"/>
              <w:contextualSpacing/>
              <w:jc w:val="left"/>
              <w:textAlignment w:val="center"/>
              <w:rPr>
                <w:rFonts w:ascii="Arial Narrow" w:eastAsia="DengXian" w:hAnsi="Arial Narrow" w:cs="Arial"/>
                <w:color w:val="000000"/>
                <w:szCs w:val="20"/>
              </w:rPr>
            </w:pPr>
            <w:r w:rsidRPr="00A4781A">
              <w:rPr>
                <w:rFonts w:ascii="Arial Narrow" w:eastAsia="DengXian" w:hAnsi="Arial Narrow" w:cs="Arial"/>
                <w:color w:val="000000"/>
                <w:szCs w:val="20"/>
              </w:rPr>
              <w:t>Low CN</w:t>
            </w:r>
          </w:p>
        </w:tc>
        <w:tc>
          <w:tcPr>
            <w:tcW w:w="448" w:type="pct"/>
            <w:noWrap/>
            <w:vAlign w:val="center"/>
          </w:tcPr>
          <w:p w14:paraId="04EB6884" w14:textId="77777777" w:rsidR="00A4781A" w:rsidRPr="00A4781A" w:rsidRDefault="00A4781A" w:rsidP="00A4781A">
            <w:pPr>
              <w:suppressAutoHyphens/>
              <w:autoSpaceDE w:val="0"/>
              <w:autoSpaceDN w:val="0"/>
              <w:adjustRightInd w:val="0"/>
              <w:spacing w:after="0" w:line="240" w:lineRule="auto"/>
              <w:contextualSpacing/>
              <w:jc w:val="center"/>
              <w:textAlignment w:val="center"/>
              <w:rPr>
                <w:rFonts w:ascii="Arial Narrow" w:eastAsia="DengXian" w:hAnsi="Arial Narrow" w:cs="Arial"/>
                <w:color w:val="000000"/>
                <w:szCs w:val="20"/>
              </w:rPr>
            </w:pPr>
            <w:r w:rsidRPr="00A4781A">
              <w:rPr>
                <w:rFonts w:ascii="Arial Narrow" w:eastAsia="DengXian" w:hAnsi="Arial Narrow" w:cs="Arial"/>
                <w:color w:val="000000"/>
                <w:szCs w:val="20"/>
              </w:rPr>
              <w:t>2%</w:t>
            </w:r>
          </w:p>
        </w:tc>
        <w:tc>
          <w:tcPr>
            <w:tcW w:w="450" w:type="pct"/>
            <w:noWrap/>
            <w:vAlign w:val="center"/>
          </w:tcPr>
          <w:p w14:paraId="5615521D" w14:textId="77777777" w:rsidR="00A4781A" w:rsidRPr="00A4781A" w:rsidRDefault="00A4781A" w:rsidP="00A4781A">
            <w:pPr>
              <w:suppressAutoHyphens/>
              <w:autoSpaceDE w:val="0"/>
              <w:autoSpaceDN w:val="0"/>
              <w:adjustRightInd w:val="0"/>
              <w:spacing w:after="0" w:line="240" w:lineRule="auto"/>
              <w:contextualSpacing/>
              <w:jc w:val="center"/>
              <w:textAlignment w:val="center"/>
              <w:rPr>
                <w:rFonts w:ascii="Arial Narrow" w:eastAsia="DengXian" w:hAnsi="Arial Narrow" w:cs="Arial"/>
                <w:color w:val="000000"/>
                <w:szCs w:val="20"/>
              </w:rPr>
            </w:pPr>
            <w:r w:rsidRPr="00A4781A">
              <w:rPr>
                <w:rFonts w:ascii="Arial Narrow" w:eastAsia="DengXian" w:hAnsi="Arial Narrow" w:cs="Arial"/>
                <w:color w:val="000000"/>
                <w:szCs w:val="20"/>
              </w:rPr>
              <w:t>2%</w:t>
            </w:r>
          </w:p>
        </w:tc>
        <w:tc>
          <w:tcPr>
            <w:tcW w:w="449" w:type="pct"/>
            <w:noWrap/>
            <w:vAlign w:val="center"/>
          </w:tcPr>
          <w:p w14:paraId="0AFC16C9" w14:textId="77777777" w:rsidR="00A4781A" w:rsidRPr="00A4781A" w:rsidRDefault="00A4781A" w:rsidP="00A4781A">
            <w:pPr>
              <w:suppressAutoHyphens/>
              <w:autoSpaceDE w:val="0"/>
              <w:autoSpaceDN w:val="0"/>
              <w:adjustRightInd w:val="0"/>
              <w:spacing w:after="0" w:line="240" w:lineRule="auto"/>
              <w:contextualSpacing/>
              <w:jc w:val="center"/>
              <w:textAlignment w:val="center"/>
              <w:rPr>
                <w:rFonts w:ascii="Arial Narrow" w:eastAsia="DengXian" w:hAnsi="Arial Narrow" w:cs="Arial"/>
                <w:color w:val="000000"/>
                <w:szCs w:val="20"/>
              </w:rPr>
            </w:pPr>
            <w:r w:rsidRPr="00A4781A">
              <w:rPr>
                <w:rFonts w:ascii="Arial Narrow" w:eastAsia="DengXian" w:hAnsi="Arial Narrow" w:cs="Arial"/>
                <w:color w:val="000000"/>
                <w:szCs w:val="20"/>
              </w:rPr>
              <w:t>7%</w:t>
            </w:r>
          </w:p>
        </w:tc>
        <w:tc>
          <w:tcPr>
            <w:tcW w:w="450" w:type="pct"/>
            <w:noWrap/>
            <w:vAlign w:val="center"/>
          </w:tcPr>
          <w:p w14:paraId="0402D4FF" w14:textId="77777777" w:rsidR="00A4781A" w:rsidRPr="00A4781A" w:rsidRDefault="00A4781A" w:rsidP="00A4781A">
            <w:pPr>
              <w:suppressAutoHyphens/>
              <w:autoSpaceDE w:val="0"/>
              <w:autoSpaceDN w:val="0"/>
              <w:adjustRightInd w:val="0"/>
              <w:spacing w:after="0" w:line="240" w:lineRule="auto"/>
              <w:contextualSpacing/>
              <w:jc w:val="center"/>
              <w:textAlignment w:val="center"/>
              <w:rPr>
                <w:rFonts w:ascii="Arial Narrow" w:eastAsia="DengXian" w:hAnsi="Arial Narrow" w:cs="Arial"/>
                <w:color w:val="000000"/>
                <w:szCs w:val="20"/>
              </w:rPr>
            </w:pPr>
            <w:r w:rsidRPr="00A4781A">
              <w:rPr>
                <w:rFonts w:ascii="Arial Narrow" w:eastAsia="DengXian" w:hAnsi="Arial Narrow" w:cs="Arial"/>
                <w:color w:val="000000"/>
                <w:szCs w:val="20"/>
              </w:rPr>
              <w:t>25%</w:t>
            </w:r>
          </w:p>
        </w:tc>
        <w:tc>
          <w:tcPr>
            <w:tcW w:w="450" w:type="pct"/>
            <w:noWrap/>
            <w:vAlign w:val="center"/>
          </w:tcPr>
          <w:p w14:paraId="7BB1E20C" w14:textId="77777777" w:rsidR="00A4781A" w:rsidRPr="00A4781A" w:rsidRDefault="00A4781A" w:rsidP="00A4781A">
            <w:pPr>
              <w:suppressAutoHyphens/>
              <w:autoSpaceDE w:val="0"/>
              <w:autoSpaceDN w:val="0"/>
              <w:adjustRightInd w:val="0"/>
              <w:spacing w:after="0" w:line="240" w:lineRule="auto"/>
              <w:contextualSpacing/>
              <w:jc w:val="center"/>
              <w:textAlignment w:val="center"/>
              <w:rPr>
                <w:rFonts w:ascii="Arial Narrow" w:eastAsia="DengXian" w:hAnsi="Arial Narrow" w:cs="Arial"/>
                <w:color w:val="000000"/>
                <w:szCs w:val="20"/>
              </w:rPr>
            </w:pPr>
            <w:r w:rsidRPr="00A4781A">
              <w:rPr>
                <w:rFonts w:ascii="Arial Narrow" w:eastAsia="DengXian" w:hAnsi="Arial Narrow" w:cs="Arial"/>
                <w:color w:val="000000"/>
                <w:szCs w:val="20"/>
              </w:rPr>
              <w:t>32%</w:t>
            </w:r>
          </w:p>
        </w:tc>
        <w:tc>
          <w:tcPr>
            <w:tcW w:w="494" w:type="pct"/>
            <w:noWrap/>
            <w:vAlign w:val="center"/>
          </w:tcPr>
          <w:p w14:paraId="7239D507" w14:textId="77777777" w:rsidR="00A4781A" w:rsidRPr="00A4781A" w:rsidRDefault="00A4781A" w:rsidP="00A4781A">
            <w:pPr>
              <w:suppressAutoHyphens/>
              <w:autoSpaceDE w:val="0"/>
              <w:autoSpaceDN w:val="0"/>
              <w:adjustRightInd w:val="0"/>
              <w:spacing w:after="0" w:line="240" w:lineRule="auto"/>
              <w:contextualSpacing/>
              <w:jc w:val="center"/>
              <w:textAlignment w:val="center"/>
              <w:rPr>
                <w:rFonts w:ascii="Arial Narrow" w:eastAsia="DengXian" w:hAnsi="Arial Narrow" w:cs="Arial"/>
                <w:color w:val="000000"/>
                <w:szCs w:val="20"/>
              </w:rPr>
            </w:pPr>
            <w:r w:rsidRPr="00A4781A">
              <w:rPr>
                <w:rFonts w:ascii="Arial Narrow" w:eastAsia="DengXian" w:hAnsi="Arial Narrow" w:cs="Arial"/>
                <w:color w:val="000000"/>
                <w:szCs w:val="20"/>
              </w:rPr>
              <w:t>19%</w:t>
            </w:r>
          </w:p>
        </w:tc>
        <w:tc>
          <w:tcPr>
            <w:tcW w:w="450" w:type="pct"/>
            <w:noWrap/>
            <w:vAlign w:val="center"/>
          </w:tcPr>
          <w:p w14:paraId="2FAE5253" w14:textId="77777777" w:rsidR="00A4781A" w:rsidRPr="00A4781A" w:rsidRDefault="00A4781A" w:rsidP="00A4781A">
            <w:pPr>
              <w:suppressAutoHyphens/>
              <w:autoSpaceDE w:val="0"/>
              <w:autoSpaceDN w:val="0"/>
              <w:adjustRightInd w:val="0"/>
              <w:spacing w:after="0" w:line="240" w:lineRule="auto"/>
              <w:contextualSpacing/>
              <w:jc w:val="center"/>
              <w:textAlignment w:val="center"/>
              <w:rPr>
                <w:rFonts w:ascii="Arial Narrow" w:eastAsia="DengXian" w:hAnsi="Arial Narrow" w:cs="Arial"/>
                <w:color w:val="000000"/>
                <w:szCs w:val="20"/>
              </w:rPr>
            </w:pPr>
            <w:r w:rsidRPr="00A4781A">
              <w:rPr>
                <w:rFonts w:ascii="Arial Narrow" w:eastAsia="DengXian" w:hAnsi="Arial Narrow" w:cs="Arial"/>
                <w:color w:val="000000"/>
                <w:szCs w:val="20"/>
              </w:rPr>
              <w:t>14%</w:t>
            </w:r>
          </w:p>
        </w:tc>
        <w:tc>
          <w:tcPr>
            <w:tcW w:w="422" w:type="pct"/>
            <w:noWrap/>
            <w:vAlign w:val="center"/>
          </w:tcPr>
          <w:p w14:paraId="4D98F977" w14:textId="77777777" w:rsidR="00A4781A" w:rsidRPr="00A4781A" w:rsidRDefault="00A4781A" w:rsidP="00A4781A">
            <w:pPr>
              <w:suppressAutoHyphens/>
              <w:autoSpaceDE w:val="0"/>
              <w:autoSpaceDN w:val="0"/>
              <w:adjustRightInd w:val="0"/>
              <w:spacing w:after="0" w:line="240" w:lineRule="auto"/>
              <w:contextualSpacing/>
              <w:jc w:val="center"/>
              <w:textAlignment w:val="center"/>
              <w:rPr>
                <w:rFonts w:ascii="Arial Narrow" w:eastAsia="DengXian" w:hAnsi="Arial Narrow" w:cs="Arial"/>
                <w:color w:val="000000"/>
                <w:szCs w:val="20"/>
              </w:rPr>
            </w:pPr>
            <w:r w:rsidRPr="00A4781A">
              <w:rPr>
                <w:rFonts w:ascii="Arial Narrow" w:eastAsia="DengXian" w:hAnsi="Arial Narrow" w:cs="Arial"/>
                <w:color w:val="000000"/>
                <w:szCs w:val="20"/>
              </w:rPr>
              <w:t>4.89</w:t>
            </w:r>
          </w:p>
        </w:tc>
      </w:tr>
      <w:tr w:rsidR="00A4781A" w:rsidRPr="00A4781A" w14:paraId="22513862" w14:textId="77777777" w:rsidTr="00A4781A">
        <w:trPr>
          <w:trHeight w:val="588"/>
        </w:trPr>
        <w:tc>
          <w:tcPr>
            <w:tcW w:w="888" w:type="pct"/>
            <w:vMerge w:val="restart"/>
            <w:vAlign w:val="center"/>
          </w:tcPr>
          <w:p w14:paraId="29EB5803" w14:textId="77777777" w:rsidR="00A4781A" w:rsidRPr="00A4781A" w:rsidRDefault="00A4781A" w:rsidP="00A4781A">
            <w:pPr>
              <w:suppressAutoHyphens/>
              <w:autoSpaceDE w:val="0"/>
              <w:autoSpaceDN w:val="0"/>
              <w:adjustRightInd w:val="0"/>
              <w:spacing w:after="0" w:line="240" w:lineRule="auto"/>
              <w:contextualSpacing/>
              <w:jc w:val="left"/>
              <w:textAlignment w:val="center"/>
              <w:rPr>
                <w:rFonts w:ascii="Arial Narrow" w:eastAsia="DengXian" w:hAnsi="Arial Narrow" w:cs="Arial"/>
                <w:color w:val="000000"/>
                <w:szCs w:val="20"/>
              </w:rPr>
            </w:pPr>
            <w:r w:rsidRPr="00A4781A">
              <w:rPr>
                <w:rFonts w:ascii="Arial Narrow" w:eastAsia="DengXian" w:hAnsi="Arial Narrow" w:cs="Arial"/>
                <w:color w:val="000000"/>
                <w:szCs w:val="20"/>
              </w:rPr>
              <w:t>EK2_6. A healthy environment is important to the wellbeing of people and communities.</w:t>
            </w:r>
          </w:p>
        </w:tc>
        <w:tc>
          <w:tcPr>
            <w:tcW w:w="499" w:type="pct"/>
            <w:vAlign w:val="center"/>
            <w:hideMark/>
          </w:tcPr>
          <w:p w14:paraId="449C27C8" w14:textId="77777777" w:rsidR="00A4781A" w:rsidRPr="00A4781A" w:rsidRDefault="00A4781A" w:rsidP="00A4781A">
            <w:pPr>
              <w:suppressAutoHyphens/>
              <w:autoSpaceDE w:val="0"/>
              <w:autoSpaceDN w:val="0"/>
              <w:adjustRightInd w:val="0"/>
              <w:spacing w:after="0" w:line="240" w:lineRule="auto"/>
              <w:contextualSpacing/>
              <w:jc w:val="left"/>
              <w:textAlignment w:val="center"/>
              <w:rPr>
                <w:rFonts w:ascii="Arial Narrow" w:eastAsia="DengXian" w:hAnsi="Arial Narrow" w:cs="Arial"/>
                <w:color w:val="000000"/>
                <w:szCs w:val="20"/>
              </w:rPr>
            </w:pPr>
            <w:r w:rsidRPr="00A4781A">
              <w:rPr>
                <w:rFonts w:ascii="Arial Narrow" w:eastAsia="DengXian" w:hAnsi="Arial Narrow" w:cs="Arial"/>
                <w:color w:val="000000"/>
                <w:szCs w:val="20"/>
              </w:rPr>
              <w:t>High CN</w:t>
            </w:r>
          </w:p>
        </w:tc>
        <w:tc>
          <w:tcPr>
            <w:tcW w:w="448" w:type="pct"/>
            <w:noWrap/>
            <w:vAlign w:val="center"/>
          </w:tcPr>
          <w:p w14:paraId="35AF0DF1" w14:textId="77777777" w:rsidR="00A4781A" w:rsidRPr="00A4781A" w:rsidRDefault="00A4781A" w:rsidP="00A4781A">
            <w:pPr>
              <w:suppressAutoHyphens/>
              <w:autoSpaceDE w:val="0"/>
              <w:autoSpaceDN w:val="0"/>
              <w:adjustRightInd w:val="0"/>
              <w:spacing w:after="0" w:line="240" w:lineRule="auto"/>
              <w:contextualSpacing/>
              <w:jc w:val="center"/>
              <w:textAlignment w:val="center"/>
              <w:rPr>
                <w:rFonts w:ascii="Arial Narrow" w:eastAsia="DengXian" w:hAnsi="Arial Narrow" w:cs="Arial"/>
                <w:color w:val="000000"/>
                <w:szCs w:val="20"/>
              </w:rPr>
            </w:pPr>
            <w:r w:rsidRPr="00A4781A">
              <w:rPr>
                <w:rFonts w:ascii="Arial Narrow" w:eastAsia="DengXian" w:hAnsi="Arial Narrow" w:cs="Arial"/>
                <w:color w:val="000000"/>
                <w:szCs w:val="20"/>
              </w:rPr>
              <w:t>0%</w:t>
            </w:r>
          </w:p>
        </w:tc>
        <w:tc>
          <w:tcPr>
            <w:tcW w:w="450" w:type="pct"/>
            <w:noWrap/>
            <w:vAlign w:val="center"/>
          </w:tcPr>
          <w:p w14:paraId="17B6B676" w14:textId="77777777" w:rsidR="00A4781A" w:rsidRPr="00A4781A" w:rsidRDefault="00A4781A" w:rsidP="00A4781A">
            <w:pPr>
              <w:suppressAutoHyphens/>
              <w:autoSpaceDE w:val="0"/>
              <w:autoSpaceDN w:val="0"/>
              <w:adjustRightInd w:val="0"/>
              <w:spacing w:after="0" w:line="240" w:lineRule="auto"/>
              <w:contextualSpacing/>
              <w:jc w:val="center"/>
              <w:textAlignment w:val="center"/>
              <w:rPr>
                <w:rFonts w:ascii="Arial Narrow" w:eastAsia="DengXian" w:hAnsi="Arial Narrow" w:cs="Arial"/>
                <w:color w:val="000000"/>
                <w:szCs w:val="20"/>
              </w:rPr>
            </w:pPr>
            <w:r w:rsidRPr="00A4781A">
              <w:rPr>
                <w:rFonts w:ascii="Arial Narrow" w:eastAsia="DengXian" w:hAnsi="Arial Narrow" w:cs="Arial"/>
                <w:color w:val="000000"/>
                <w:szCs w:val="20"/>
              </w:rPr>
              <w:t>0%</w:t>
            </w:r>
          </w:p>
        </w:tc>
        <w:tc>
          <w:tcPr>
            <w:tcW w:w="449" w:type="pct"/>
            <w:noWrap/>
            <w:vAlign w:val="center"/>
          </w:tcPr>
          <w:p w14:paraId="57829386" w14:textId="77777777" w:rsidR="00A4781A" w:rsidRPr="00A4781A" w:rsidRDefault="00A4781A" w:rsidP="00A4781A">
            <w:pPr>
              <w:suppressAutoHyphens/>
              <w:autoSpaceDE w:val="0"/>
              <w:autoSpaceDN w:val="0"/>
              <w:adjustRightInd w:val="0"/>
              <w:spacing w:after="0" w:line="240" w:lineRule="auto"/>
              <w:contextualSpacing/>
              <w:jc w:val="center"/>
              <w:textAlignment w:val="center"/>
              <w:rPr>
                <w:rFonts w:ascii="Arial Narrow" w:eastAsia="DengXian" w:hAnsi="Arial Narrow" w:cs="Arial"/>
                <w:color w:val="000000"/>
                <w:szCs w:val="20"/>
              </w:rPr>
            </w:pPr>
            <w:r w:rsidRPr="00A4781A">
              <w:rPr>
                <w:rFonts w:ascii="Arial Narrow" w:eastAsia="DengXian" w:hAnsi="Arial Narrow" w:cs="Arial"/>
                <w:color w:val="000000"/>
                <w:szCs w:val="20"/>
              </w:rPr>
              <w:t>0%</w:t>
            </w:r>
          </w:p>
        </w:tc>
        <w:tc>
          <w:tcPr>
            <w:tcW w:w="450" w:type="pct"/>
            <w:noWrap/>
            <w:vAlign w:val="center"/>
          </w:tcPr>
          <w:p w14:paraId="47626088" w14:textId="77777777" w:rsidR="00A4781A" w:rsidRPr="00A4781A" w:rsidRDefault="00A4781A" w:rsidP="00A4781A">
            <w:pPr>
              <w:suppressAutoHyphens/>
              <w:autoSpaceDE w:val="0"/>
              <w:autoSpaceDN w:val="0"/>
              <w:adjustRightInd w:val="0"/>
              <w:spacing w:after="0" w:line="240" w:lineRule="auto"/>
              <w:contextualSpacing/>
              <w:jc w:val="center"/>
              <w:textAlignment w:val="center"/>
              <w:rPr>
                <w:rFonts w:ascii="Arial Narrow" w:eastAsia="DengXian" w:hAnsi="Arial Narrow" w:cs="Arial"/>
                <w:color w:val="000000"/>
                <w:szCs w:val="20"/>
              </w:rPr>
            </w:pPr>
            <w:r w:rsidRPr="00A4781A">
              <w:rPr>
                <w:rFonts w:ascii="Arial Narrow" w:eastAsia="DengXian" w:hAnsi="Arial Narrow" w:cs="Arial"/>
                <w:color w:val="000000"/>
                <w:szCs w:val="20"/>
              </w:rPr>
              <w:t>1%</w:t>
            </w:r>
          </w:p>
        </w:tc>
        <w:tc>
          <w:tcPr>
            <w:tcW w:w="450" w:type="pct"/>
            <w:noWrap/>
            <w:vAlign w:val="center"/>
          </w:tcPr>
          <w:p w14:paraId="241E2DFB" w14:textId="77777777" w:rsidR="00A4781A" w:rsidRPr="00A4781A" w:rsidRDefault="00A4781A" w:rsidP="00A4781A">
            <w:pPr>
              <w:suppressAutoHyphens/>
              <w:autoSpaceDE w:val="0"/>
              <w:autoSpaceDN w:val="0"/>
              <w:adjustRightInd w:val="0"/>
              <w:spacing w:after="0" w:line="240" w:lineRule="auto"/>
              <w:contextualSpacing/>
              <w:jc w:val="center"/>
              <w:textAlignment w:val="center"/>
              <w:rPr>
                <w:rFonts w:ascii="Arial Narrow" w:eastAsia="DengXian" w:hAnsi="Arial Narrow" w:cs="Arial"/>
                <w:color w:val="000000"/>
                <w:szCs w:val="20"/>
              </w:rPr>
            </w:pPr>
            <w:r w:rsidRPr="00A4781A">
              <w:rPr>
                <w:rFonts w:ascii="Arial Narrow" w:eastAsia="DengXian" w:hAnsi="Arial Narrow" w:cs="Arial"/>
                <w:color w:val="000000"/>
                <w:szCs w:val="20"/>
              </w:rPr>
              <w:t>4%</w:t>
            </w:r>
          </w:p>
        </w:tc>
        <w:tc>
          <w:tcPr>
            <w:tcW w:w="494" w:type="pct"/>
            <w:noWrap/>
            <w:vAlign w:val="center"/>
          </w:tcPr>
          <w:p w14:paraId="34D6B13A" w14:textId="77777777" w:rsidR="00A4781A" w:rsidRPr="00A4781A" w:rsidRDefault="00A4781A" w:rsidP="00A4781A">
            <w:pPr>
              <w:suppressAutoHyphens/>
              <w:autoSpaceDE w:val="0"/>
              <w:autoSpaceDN w:val="0"/>
              <w:adjustRightInd w:val="0"/>
              <w:spacing w:after="0" w:line="240" w:lineRule="auto"/>
              <w:contextualSpacing/>
              <w:jc w:val="center"/>
              <w:textAlignment w:val="center"/>
              <w:rPr>
                <w:rFonts w:ascii="Arial Narrow" w:eastAsia="DengXian" w:hAnsi="Arial Narrow" w:cs="Arial"/>
                <w:color w:val="000000"/>
                <w:szCs w:val="20"/>
              </w:rPr>
            </w:pPr>
            <w:r w:rsidRPr="00A4781A">
              <w:rPr>
                <w:rFonts w:ascii="Arial Narrow" w:eastAsia="DengXian" w:hAnsi="Arial Narrow" w:cs="Arial"/>
                <w:color w:val="000000"/>
                <w:szCs w:val="20"/>
              </w:rPr>
              <w:t>16%</w:t>
            </w:r>
          </w:p>
        </w:tc>
        <w:tc>
          <w:tcPr>
            <w:tcW w:w="450" w:type="pct"/>
            <w:noWrap/>
            <w:vAlign w:val="center"/>
          </w:tcPr>
          <w:p w14:paraId="2B59DD02" w14:textId="77777777" w:rsidR="00A4781A" w:rsidRPr="00A4781A" w:rsidRDefault="00A4781A" w:rsidP="00A4781A">
            <w:pPr>
              <w:suppressAutoHyphens/>
              <w:autoSpaceDE w:val="0"/>
              <w:autoSpaceDN w:val="0"/>
              <w:adjustRightInd w:val="0"/>
              <w:spacing w:after="0" w:line="240" w:lineRule="auto"/>
              <w:contextualSpacing/>
              <w:jc w:val="center"/>
              <w:textAlignment w:val="center"/>
              <w:rPr>
                <w:rFonts w:ascii="Arial Narrow" w:eastAsia="DengXian" w:hAnsi="Arial Narrow" w:cs="Arial"/>
                <w:color w:val="000000"/>
                <w:szCs w:val="20"/>
              </w:rPr>
            </w:pPr>
            <w:r w:rsidRPr="00A4781A">
              <w:rPr>
                <w:rFonts w:ascii="Arial Narrow" w:eastAsia="DengXian" w:hAnsi="Arial Narrow" w:cs="Arial"/>
                <w:color w:val="000000"/>
                <w:szCs w:val="20"/>
              </w:rPr>
              <w:t>79%</w:t>
            </w:r>
          </w:p>
        </w:tc>
        <w:tc>
          <w:tcPr>
            <w:tcW w:w="422" w:type="pct"/>
            <w:noWrap/>
            <w:vAlign w:val="center"/>
          </w:tcPr>
          <w:p w14:paraId="31804E86" w14:textId="77777777" w:rsidR="00A4781A" w:rsidRPr="00A4781A" w:rsidRDefault="00A4781A" w:rsidP="00A4781A">
            <w:pPr>
              <w:suppressAutoHyphens/>
              <w:autoSpaceDE w:val="0"/>
              <w:autoSpaceDN w:val="0"/>
              <w:adjustRightInd w:val="0"/>
              <w:spacing w:after="0" w:line="240" w:lineRule="auto"/>
              <w:contextualSpacing/>
              <w:jc w:val="center"/>
              <w:textAlignment w:val="center"/>
              <w:rPr>
                <w:rFonts w:ascii="Arial Narrow" w:eastAsia="DengXian" w:hAnsi="Arial Narrow" w:cs="Arial"/>
                <w:color w:val="000000"/>
                <w:szCs w:val="20"/>
              </w:rPr>
            </w:pPr>
            <w:r w:rsidRPr="00A4781A">
              <w:rPr>
                <w:rFonts w:ascii="Arial Narrow" w:eastAsia="DengXian" w:hAnsi="Arial Narrow" w:cs="Arial"/>
                <w:color w:val="000000"/>
                <w:szCs w:val="20"/>
              </w:rPr>
              <w:t>6.71</w:t>
            </w:r>
          </w:p>
        </w:tc>
      </w:tr>
      <w:tr w:rsidR="00A4781A" w:rsidRPr="00A4781A" w14:paraId="474B5440" w14:textId="77777777" w:rsidTr="00A4781A">
        <w:trPr>
          <w:trHeight w:val="587"/>
        </w:trPr>
        <w:tc>
          <w:tcPr>
            <w:tcW w:w="888" w:type="pct"/>
            <w:vMerge/>
            <w:vAlign w:val="center"/>
          </w:tcPr>
          <w:p w14:paraId="20ECC8F1" w14:textId="77777777" w:rsidR="00A4781A" w:rsidRPr="00A4781A" w:rsidRDefault="00A4781A" w:rsidP="00A4781A">
            <w:pPr>
              <w:suppressAutoHyphens/>
              <w:autoSpaceDE w:val="0"/>
              <w:autoSpaceDN w:val="0"/>
              <w:adjustRightInd w:val="0"/>
              <w:spacing w:after="0" w:line="240" w:lineRule="auto"/>
              <w:contextualSpacing/>
              <w:jc w:val="left"/>
              <w:textAlignment w:val="center"/>
              <w:rPr>
                <w:rFonts w:ascii="Arial Narrow" w:eastAsia="DengXian" w:hAnsi="Arial Narrow" w:cs="Arial"/>
                <w:color w:val="000000"/>
                <w:szCs w:val="20"/>
              </w:rPr>
            </w:pPr>
          </w:p>
        </w:tc>
        <w:tc>
          <w:tcPr>
            <w:tcW w:w="499" w:type="pct"/>
            <w:vAlign w:val="center"/>
            <w:hideMark/>
          </w:tcPr>
          <w:p w14:paraId="36E58803" w14:textId="77777777" w:rsidR="00A4781A" w:rsidRPr="00A4781A" w:rsidRDefault="00A4781A" w:rsidP="00A4781A">
            <w:pPr>
              <w:suppressAutoHyphens/>
              <w:autoSpaceDE w:val="0"/>
              <w:autoSpaceDN w:val="0"/>
              <w:adjustRightInd w:val="0"/>
              <w:spacing w:after="0" w:line="240" w:lineRule="auto"/>
              <w:contextualSpacing/>
              <w:jc w:val="left"/>
              <w:textAlignment w:val="center"/>
              <w:rPr>
                <w:rFonts w:ascii="Arial Narrow" w:eastAsia="DengXian" w:hAnsi="Arial Narrow" w:cs="Arial"/>
                <w:color w:val="000000"/>
                <w:szCs w:val="20"/>
              </w:rPr>
            </w:pPr>
            <w:r w:rsidRPr="00A4781A">
              <w:rPr>
                <w:rFonts w:ascii="Arial Narrow" w:eastAsia="DengXian" w:hAnsi="Arial Narrow" w:cs="Arial"/>
                <w:color w:val="000000"/>
                <w:szCs w:val="20"/>
              </w:rPr>
              <w:t>Mod CN</w:t>
            </w:r>
          </w:p>
        </w:tc>
        <w:tc>
          <w:tcPr>
            <w:tcW w:w="448" w:type="pct"/>
            <w:noWrap/>
            <w:vAlign w:val="center"/>
          </w:tcPr>
          <w:p w14:paraId="1E9FB95A" w14:textId="77777777" w:rsidR="00A4781A" w:rsidRPr="00A4781A" w:rsidRDefault="00A4781A" w:rsidP="00A4781A">
            <w:pPr>
              <w:suppressAutoHyphens/>
              <w:autoSpaceDE w:val="0"/>
              <w:autoSpaceDN w:val="0"/>
              <w:adjustRightInd w:val="0"/>
              <w:spacing w:after="0" w:line="240" w:lineRule="auto"/>
              <w:contextualSpacing/>
              <w:jc w:val="center"/>
              <w:textAlignment w:val="center"/>
              <w:rPr>
                <w:rFonts w:ascii="Arial Narrow" w:eastAsia="DengXian" w:hAnsi="Arial Narrow" w:cs="Arial"/>
                <w:color w:val="000000"/>
                <w:szCs w:val="20"/>
              </w:rPr>
            </w:pPr>
            <w:r w:rsidRPr="00A4781A">
              <w:rPr>
                <w:rFonts w:ascii="Arial Narrow" w:eastAsia="DengXian" w:hAnsi="Arial Narrow" w:cs="Arial"/>
                <w:color w:val="000000"/>
                <w:szCs w:val="20"/>
              </w:rPr>
              <w:t>0%</w:t>
            </w:r>
          </w:p>
        </w:tc>
        <w:tc>
          <w:tcPr>
            <w:tcW w:w="450" w:type="pct"/>
            <w:noWrap/>
            <w:vAlign w:val="center"/>
          </w:tcPr>
          <w:p w14:paraId="70967880" w14:textId="77777777" w:rsidR="00A4781A" w:rsidRPr="00A4781A" w:rsidRDefault="00A4781A" w:rsidP="00A4781A">
            <w:pPr>
              <w:suppressAutoHyphens/>
              <w:autoSpaceDE w:val="0"/>
              <w:autoSpaceDN w:val="0"/>
              <w:adjustRightInd w:val="0"/>
              <w:spacing w:after="0" w:line="240" w:lineRule="auto"/>
              <w:contextualSpacing/>
              <w:jc w:val="center"/>
              <w:textAlignment w:val="center"/>
              <w:rPr>
                <w:rFonts w:ascii="Arial Narrow" w:eastAsia="DengXian" w:hAnsi="Arial Narrow" w:cs="Arial"/>
                <w:color w:val="000000"/>
                <w:szCs w:val="20"/>
              </w:rPr>
            </w:pPr>
            <w:r w:rsidRPr="00A4781A">
              <w:rPr>
                <w:rFonts w:ascii="Arial Narrow" w:eastAsia="DengXian" w:hAnsi="Arial Narrow" w:cs="Arial"/>
                <w:color w:val="000000"/>
                <w:szCs w:val="20"/>
              </w:rPr>
              <w:t>0%</w:t>
            </w:r>
          </w:p>
        </w:tc>
        <w:tc>
          <w:tcPr>
            <w:tcW w:w="449" w:type="pct"/>
            <w:noWrap/>
            <w:vAlign w:val="center"/>
          </w:tcPr>
          <w:p w14:paraId="5799B94A" w14:textId="77777777" w:rsidR="00A4781A" w:rsidRPr="00A4781A" w:rsidRDefault="00A4781A" w:rsidP="00A4781A">
            <w:pPr>
              <w:suppressAutoHyphens/>
              <w:autoSpaceDE w:val="0"/>
              <w:autoSpaceDN w:val="0"/>
              <w:adjustRightInd w:val="0"/>
              <w:spacing w:after="0" w:line="240" w:lineRule="auto"/>
              <w:contextualSpacing/>
              <w:jc w:val="center"/>
              <w:textAlignment w:val="center"/>
              <w:rPr>
                <w:rFonts w:ascii="Arial Narrow" w:eastAsia="DengXian" w:hAnsi="Arial Narrow" w:cs="Arial"/>
                <w:color w:val="000000"/>
                <w:szCs w:val="20"/>
              </w:rPr>
            </w:pPr>
            <w:r w:rsidRPr="00A4781A">
              <w:rPr>
                <w:rFonts w:ascii="Arial Narrow" w:eastAsia="DengXian" w:hAnsi="Arial Narrow" w:cs="Arial"/>
                <w:color w:val="000000"/>
                <w:szCs w:val="20"/>
              </w:rPr>
              <w:t>1%</w:t>
            </w:r>
          </w:p>
        </w:tc>
        <w:tc>
          <w:tcPr>
            <w:tcW w:w="450" w:type="pct"/>
            <w:noWrap/>
            <w:vAlign w:val="center"/>
          </w:tcPr>
          <w:p w14:paraId="3F663036" w14:textId="77777777" w:rsidR="00A4781A" w:rsidRPr="00A4781A" w:rsidRDefault="00A4781A" w:rsidP="00A4781A">
            <w:pPr>
              <w:suppressAutoHyphens/>
              <w:autoSpaceDE w:val="0"/>
              <w:autoSpaceDN w:val="0"/>
              <w:adjustRightInd w:val="0"/>
              <w:spacing w:after="0" w:line="240" w:lineRule="auto"/>
              <w:contextualSpacing/>
              <w:jc w:val="center"/>
              <w:textAlignment w:val="center"/>
              <w:rPr>
                <w:rFonts w:ascii="Arial Narrow" w:eastAsia="DengXian" w:hAnsi="Arial Narrow" w:cs="Arial"/>
                <w:color w:val="000000"/>
                <w:szCs w:val="20"/>
              </w:rPr>
            </w:pPr>
            <w:r w:rsidRPr="00A4781A">
              <w:rPr>
                <w:rFonts w:ascii="Arial Narrow" w:eastAsia="DengXian" w:hAnsi="Arial Narrow" w:cs="Arial"/>
                <w:color w:val="000000"/>
                <w:szCs w:val="20"/>
              </w:rPr>
              <w:t>4%</w:t>
            </w:r>
          </w:p>
        </w:tc>
        <w:tc>
          <w:tcPr>
            <w:tcW w:w="450" w:type="pct"/>
            <w:noWrap/>
            <w:vAlign w:val="center"/>
          </w:tcPr>
          <w:p w14:paraId="4E5469C6" w14:textId="77777777" w:rsidR="00A4781A" w:rsidRPr="00A4781A" w:rsidRDefault="00A4781A" w:rsidP="00A4781A">
            <w:pPr>
              <w:suppressAutoHyphens/>
              <w:autoSpaceDE w:val="0"/>
              <w:autoSpaceDN w:val="0"/>
              <w:adjustRightInd w:val="0"/>
              <w:spacing w:after="0" w:line="240" w:lineRule="auto"/>
              <w:contextualSpacing/>
              <w:jc w:val="center"/>
              <w:textAlignment w:val="center"/>
              <w:rPr>
                <w:rFonts w:ascii="Arial Narrow" w:eastAsia="DengXian" w:hAnsi="Arial Narrow" w:cs="Arial"/>
                <w:color w:val="000000"/>
                <w:szCs w:val="20"/>
              </w:rPr>
            </w:pPr>
            <w:r w:rsidRPr="00A4781A">
              <w:rPr>
                <w:rFonts w:ascii="Arial Narrow" w:eastAsia="DengXian" w:hAnsi="Arial Narrow" w:cs="Arial"/>
                <w:color w:val="000000"/>
                <w:szCs w:val="20"/>
              </w:rPr>
              <w:t>16%</w:t>
            </w:r>
          </w:p>
        </w:tc>
        <w:tc>
          <w:tcPr>
            <w:tcW w:w="494" w:type="pct"/>
            <w:noWrap/>
            <w:vAlign w:val="center"/>
          </w:tcPr>
          <w:p w14:paraId="176AA8D3" w14:textId="77777777" w:rsidR="00A4781A" w:rsidRPr="00A4781A" w:rsidRDefault="00A4781A" w:rsidP="00A4781A">
            <w:pPr>
              <w:suppressAutoHyphens/>
              <w:autoSpaceDE w:val="0"/>
              <w:autoSpaceDN w:val="0"/>
              <w:adjustRightInd w:val="0"/>
              <w:spacing w:after="0" w:line="240" w:lineRule="auto"/>
              <w:contextualSpacing/>
              <w:jc w:val="center"/>
              <w:textAlignment w:val="center"/>
              <w:rPr>
                <w:rFonts w:ascii="Arial Narrow" w:eastAsia="DengXian" w:hAnsi="Arial Narrow" w:cs="Arial"/>
                <w:color w:val="000000"/>
                <w:szCs w:val="20"/>
              </w:rPr>
            </w:pPr>
            <w:r w:rsidRPr="00A4781A">
              <w:rPr>
                <w:rFonts w:ascii="Arial Narrow" w:eastAsia="DengXian" w:hAnsi="Arial Narrow" w:cs="Arial"/>
                <w:color w:val="000000"/>
                <w:szCs w:val="20"/>
              </w:rPr>
              <w:t>32%</w:t>
            </w:r>
          </w:p>
        </w:tc>
        <w:tc>
          <w:tcPr>
            <w:tcW w:w="450" w:type="pct"/>
            <w:noWrap/>
            <w:vAlign w:val="center"/>
          </w:tcPr>
          <w:p w14:paraId="71DB5C99" w14:textId="77777777" w:rsidR="00A4781A" w:rsidRPr="00A4781A" w:rsidRDefault="00A4781A" w:rsidP="00A4781A">
            <w:pPr>
              <w:suppressAutoHyphens/>
              <w:autoSpaceDE w:val="0"/>
              <w:autoSpaceDN w:val="0"/>
              <w:adjustRightInd w:val="0"/>
              <w:spacing w:after="0" w:line="240" w:lineRule="auto"/>
              <w:contextualSpacing/>
              <w:jc w:val="center"/>
              <w:textAlignment w:val="center"/>
              <w:rPr>
                <w:rFonts w:ascii="Arial Narrow" w:eastAsia="DengXian" w:hAnsi="Arial Narrow" w:cs="Arial"/>
                <w:color w:val="000000"/>
                <w:szCs w:val="20"/>
              </w:rPr>
            </w:pPr>
            <w:r w:rsidRPr="00A4781A">
              <w:rPr>
                <w:rFonts w:ascii="Arial Narrow" w:eastAsia="DengXian" w:hAnsi="Arial Narrow" w:cs="Arial"/>
                <w:color w:val="000000"/>
                <w:szCs w:val="20"/>
              </w:rPr>
              <w:t>47%</w:t>
            </w:r>
          </w:p>
        </w:tc>
        <w:tc>
          <w:tcPr>
            <w:tcW w:w="422" w:type="pct"/>
            <w:noWrap/>
            <w:vAlign w:val="center"/>
          </w:tcPr>
          <w:p w14:paraId="077C5165" w14:textId="77777777" w:rsidR="00A4781A" w:rsidRPr="00A4781A" w:rsidRDefault="00A4781A" w:rsidP="00A4781A">
            <w:pPr>
              <w:suppressAutoHyphens/>
              <w:autoSpaceDE w:val="0"/>
              <w:autoSpaceDN w:val="0"/>
              <w:adjustRightInd w:val="0"/>
              <w:spacing w:after="0" w:line="240" w:lineRule="auto"/>
              <w:contextualSpacing/>
              <w:jc w:val="center"/>
              <w:textAlignment w:val="center"/>
              <w:rPr>
                <w:rFonts w:ascii="Arial Narrow" w:eastAsia="DengXian" w:hAnsi="Arial Narrow" w:cs="Arial"/>
                <w:color w:val="000000"/>
                <w:szCs w:val="20"/>
              </w:rPr>
            </w:pPr>
            <w:r w:rsidRPr="00A4781A">
              <w:rPr>
                <w:rFonts w:ascii="Arial Narrow" w:eastAsia="DengXian" w:hAnsi="Arial Narrow" w:cs="Arial"/>
                <w:color w:val="000000"/>
                <w:szCs w:val="20"/>
              </w:rPr>
              <w:t>6.15</w:t>
            </w:r>
          </w:p>
        </w:tc>
      </w:tr>
      <w:tr w:rsidR="00A4781A" w:rsidRPr="00A4781A" w14:paraId="3A6075FA" w14:textId="77777777" w:rsidTr="00A4781A">
        <w:trPr>
          <w:trHeight w:val="588"/>
        </w:trPr>
        <w:tc>
          <w:tcPr>
            <w:tcW w:w="888" w:type="pct"/>
            <w:vMerge/>
            <w:vAlign w:val="center"/>
          </w:tcPr>
          <w:p w14:paraId="2FEBFCCF" w14:textId="77777777" w:rsidR="00A4781A" w:rsidRPr="00A4781A" w:rsidRDefault="00A4781A" w:rsidP="00A4781A">
            <w:pPr>
              <w:suppressAutoHyphens/>
              <w:autoSpaceDE w:val="0"/>
              <w:autoSpaceDN w:val="0"/>
              <w:adjustRightInd w:val="0"/>
              <w:spacing w:after="0" w:line="240" w:lineRule="auto"/>
              <w:contextualSpacing/>
              <w:jc w:val="left"/>
              <w:textAlignment w:val="center"/>
              <w:rPr>
                <w:rFonts w:ascii="Arial Narrow" w:eastAsia="DengXian" w:hAnsi="Arial Narrow" w:cs="Arial"/>
                <w:color w:val="000000"/>
                <w:szCs w:val="20"/>
              </w:rPr>
            </w:pPr>
          </w:p>
        </w:tc>
        <w:tc>
          <w:tcPr>
            <w:tcW w:w="499" w:type="pct"/>
            <w:vAlign w:val="center"/>
            <w:hideMark/>
          </w:tcPr>
          <w:p w14:paraId="0B4E57B6" w14:textId="77777777" w:rsidR="00A4781A" w:rsidRPr="00A4781A" w:rsidRDefault="00A4781A" w:rsidP="00A4781A">
            <w:pPr>
              <w:suppressAutoHyphens/>
              <w:autoSpaceDE w:val="0"/>
              <w:autoSpaceDN w:val="0"/>
              <w:adjustRightInd w:val="0"/>
              <w:spacing w:after="0" w:line="240" w:lineRule="auto"/>
              <w:contextualSpacing/>
              <w:jc w:val="left"/>
              <w:textAlignment w:val="center"/>
              <w:rPr>
                <w:rFonts w:ascii="Arial Narrow" w:eastAsia="DengXian" w:hAnsi="Arial Narrow" w:cs="Arial"/>
                <w:color w:val="000000"/>
                <w:szCs w:val="20"/>
              </w:rPr>
            </w:pPr>
            <w:r w:rsidRPr="00A4781A">
              <w:rPr>
                <w:rFonts w:ascii="Arial Narrow" w:eastAsia="DengXian" w:hAnsi="Arial Narrow" w:cs="Arial"/>
                <w:color w:val="000000"/>
                <w:szCs w:val="20"/>
              </w:rPr>
              <w:t>Low CN</w:t>
            </w:r>
          </w:p>
        </w:tc>
        <w:tc>
          <w:tcPr>
            <w:tcW w:w="448" w:type="pct"/>
            <w:noWrap/>
            <w:vAlign w:val="center"/>
          </w:tcPr>
          <w:p w14:paraId="578791AB" w14:textId="77777777" w:rsidR="00A4781A" w:rsidRPr="00A4781A" w:rsidRDefault="00A4781A" w:rsidP="00A4781A">
            <w:pPr>
              <w:suppressAutoHyphens/>
              <w:autoSpaceDE w:val="0"/>
              <w:autoSpaceDN w:val="0"/>
              <w:adjustRightInd w:val="0"/>
              <w:spacing w:after="0" w:line="240" w:lineRule="auto"/>
              <w:contextualSpacing/>
              <w:jc w:val="center"/>
              <w:textAlignment w:val="center"/>
              <w:rPr>
                <w:rFonts w:ascii="Arial Narrow" w:eastAsia="DengXian" w:hAnsi="Arial Narrow" w:cs="Arial"/>
                <w:color w:val="000000"/>
                <w:szCs w:val="20"/>
              </w:rPr>
            </w:pPr>
            <w:r w:rsidRPr="00A4781A">
              <w:rPr>
                <w:rFonts w:ascii="Arial Narrow" w:eastAsia="DengXian" w:hAnsi="Arial Narrow" w:cs="Arial"/>
                <w:color w:val="000000"/>
                <w:szCs w:val="20"/>
              </w:rPr>
              <w:t>1%</w:t>
            </w:r>
          </w:p>
        </w:tc>
        <w:tc>
          <w:tcPr>
            <w:tcW w:w="450" w:type="pct"/>
            <w:noWrap/>
            <w:vAlign w:val="center"/>
          </w:tcPr>
          <w:p w14:paraId="06EC41F0" w14:textId="77777777" w:rsidR="00A4781A" w:rsidRPr="00A4781A" w:rsidRDefault="00A4781A" w:rsidP="00A4781A">
            <w:pPr>
              <w:suppressAutoHyphens/>
              <w:autoSpaceDE w:val="0"/>
              <w:autoSpaceDN w:val="0"/>
              <w:adjustRightInd w:val="0"/>
              <w:spacing w:after="0" w:line="240" w:lineRule="auto"/>
              <w:contextualSpacing/>
              <w:jc w:val="center"/>
              <w:textAlignment w:val="center"/>
              <w:rPr>
                <w:rFonts w:ascii="Arial Narrow" w:eastAsia="DengXian" w:hAnsi="Arial Narrow" w:cs="Arial"/>
                <w:color w:val="000000"/>
                <w:szCs w:val="20"/>
              </w:rPr>
            </w:pPr>
            <w:r w:rsidRPr="00A4781A">
              <w:rPr>
                <w:rFonts w:ascii="Arial Narrow" w:eastAsia="DengXian" w:hAnsi="Arial Narrow" w:cs="Arial"/>
                <w:color w:val="000000"/>
                <w:szCs w:val="20"/>
              </w:rPr>
              <w:t>1%</w:t>
            </w:r>
          </w:p>
        </w:tc>
        <w:tc>
          <w:tcPr>
            <w:tcW w:w="449" w:type="pct"/>
            <w:noWrap/>
            <w:vAlign w:val="center"/>
          </w:tcPr>
          <w:p w14:paraId="30AA4E7C" w14:textId="77777777" w:rsidR="00A4781A" w:rsidRPr="00A4781A" w:rsidRDefault="00A4781A" w:rsidP="00A4781A">
            <w:pPr>
              <w:suppressAutoHyphens/>
              <w:autoSpaceDE w:val="0"/>
              <w:autoSpaceDN w:val="0"/>
              <w:adjustRightInd w:val="0"/>
              <w:spacing w:after="0" w:line="240" w:lineRule="auto"/>
              <w:contextualSpacing/>
              <w:jc w:val="center"/>
              <w:textAlignment w:val="center"/>
              <w:rPr>
                <w:rFonts w:ascii="Arial Narrow" w:eastAsia="DengXian" w:hAnsi="Arial Narrow" w:cs="Arial"/>
                <w:color w:val="000000"/>
                <w:szCs w:val="20"/>
              </w:rPr>
            </w:pPr>
            <w:r w:rsidRPr="00A4781A">
              <w:rPr>
                <w:rFonts w:ascii="Arial Narrow" w:eastAsia="DengXian" w:hAnsi="Arial Narrow" w:cs="Arial"/>
                <w:color w:val="000000"/>
                <w:szCs w:val="20"/>
              </w:rPr>
              <w:t>2%</w:t>
            </w:r>
          </w:p>
        </w:tc>
        <w:tc>
          <w:tcPr>
            <w:tcW w:w="450" w:type="pct"/>
            <w:noWrap/>
            <w:vAlign w:val="center"/>
          </w:tcPr>
          <w:p w14:paraId="1091AAAA" w14:textId="77777777" w:rsidR="00A4781A" w:rsidRPr="00A4781A" w:rsidRDefault="00A4781A" w:rsidP="00A4781A">
            <w:pPr>
              <w:suppressAutoHyphens/>
              <w:autoSpaceDE w:val="0"/>
              <w:autoSpaceDN w:val="0"/>
              <w:adjustRightInd w:val="0"/>
              <w:spacing w:after="0" w:line="240" w:lineRule="auto"/>
              <w:contextualSpacing/>
              <w:jc w:val="center"/>
              <w:textAlignment w:val="center"/>
              <w:rPr>
                <w:rFonts w:ascii="Arial Narrow" w:eastAsia="DengXian" w:hAnsi="Arial Narrow" w:cs="Arial"/>
                <w:color w:val="000000"/>
                <w:szCs w:val="20"/>
              </w:rPr>
            </w:pPr>
            <w:r w:rsidRPr="00A4781A">
              <w:rPr>
                <w:rFonts w:ascii="Arial Narrow" w:eastAsia="DengXian" w:hAnsi="Arial Narrow" w:cs="Arial"/>
                <w:color w:val="000000"/>
                <w:szCs w:val="20"/>
              </w:rPr>
              <w:t>11%</w:t>
            </w:r>
          </w:p>
        </w:tc>
        <w:tc>
          <w:tcPr>
            <w:tcW w:w="450" w:type="pct"/>
            <w:noWrap/>
            <w:vAlign w:val="center"/>
          </w:tcPr>
          <w:p w14:paraId="3F4CF767" w14:textId="77777777" w:rsidR="00A4781A" w:rsidRPr="00A4781A" w:rsidRDefault="00A4781A" w:rsidP="00A4781A">
            <w:pPr>
              <w:suppressAutoHyphens/>
              <w:autoSpaceDE w:val="0"/>
              <w:autoSpaceDN w:val="0"/>
              <w:adjustRightInd w:val="0"/>
              <w:spacing w:after="0" w:line="240" w:lineRule="auto"/>
              <w:contextualSpacing/>
              <w:jc w:val="center"/>
              <w:textAlignment w:val="center"/>
              <w:rPr>
                <w:rFonts w:ascii="Arial Narrow" w:eastAsia="DengXian" w:hAnsi="Arial Narrow" w:cs="Arial"/>
                <w:color w:val="000000"/>
                <w:szCs w:val="20"/>
              </w:rPr>
            </w:pPr>
            <w:r w:rsidRPr="00A4781A">
              <w:rPr>
                <w:rFonts w:ascii="Arial Narrow" w:eastAsia="DengXian" w:hAnsi="Arial Narrow" w:cs="Arial"/>
                <w:color w:val="000000"/>
                <w:szCs w:val="20"/>
              </w:rPr>
              <w:t>28%</w:t>
            </w:r>
          </w:p>
        </w:tc>
        <w:tc>
          <w:tcPr>
            <w:tcW w:w="494" w:type="pct"/>
            <w:noWrap/>
            <w:vAlign w:val="center"/>
          </w:tcPr>
          <w:p w14:paraId="06BBF460" w14:textId="77777777" w:rsidR="00A4781A" w:rsidRPr="00A4781A" w:rsidRDefault="00A4781A" w:rsidP="00A4781A">
            <w:pPr>
              <w:suppressAutoHyphens/>
              <w:autoSpaceDE w:val="0"/>
              <w:autoSpaceDN w:val="0"/>
              <w:adjustRightInd w:val="0"/>
              <w:spacing w:after="0" w:line="240" w:lineRule="auto"/>
              <w:contextualSpacing/>
              <w:jc w:val="center"/>
              <w:textAlignment w:val="center"/>
              <w:rPr>
                <w:rFonts w:ascii="Arial Narrow" w:eastAsia="DengXian" w:hAnsi="Arial Narrow" w:cs="Arial"/>
                <w:color w:val="000000"/>
                <w:szCs w:val="20"/>
              </w:rPr>
            </w:pPr>
            <w:r w:rsidRPr="00A4781A">
              <w:rPr>
                <w:rFonts w:ascii="Arial Narrow" w:eastAsia="DengXian" w:hAnsi="Arial Narrow" w:cs="Arial"/>
                <w:color w:val="000000"/>
                <w:szCs w:val="20"/>
              </w:rPr>
              <w:t>30%</w:t>
            </w:r>
          </w:p>
        </w:tc>
        <w:tc>
          <w:tcPr>
            <w:tcW w:w="450" w:type="pct"/>
            <w:noWrap/>
            <w:vAlign w:val="center"/>
          </w:tcPr>
          <w:p w14:paraId="739AC510" w14:textId="77777777" w:rsidR="00A4781A" w:rsidRPr="00A4781A" w:rsidRDefault="00A4781A" w:rsidP="00A4781A">
            <w:pPr>
              <w:suppressAutoHyphens/>
              <w:autoSpaceDE w:val="0"/>
              <w:autoSpaceDN w:val="0"/>
              <w:adjustRightInd w:val="0"/>
              <w:spacing w:after="0" w:line="240" w:lineRule="auto"/>
              <w:contextualSpacing/>
              <w:jc w:val="center"/>
              <w:textAlignment w:val="center"/>
              <w:rPr>
                <w:rFonts w:ascii="Arial Narrow" w:eastAsia="DengXian" w:hAnsi="Arial Narrow" w:cs="Arial"/>
                <w:color w:val="000000"/>
                <w:szCs w:val="20"/>
              </w:rPr>
            </w:pPr>
            <w:r w:rsidRPr="00A4781A">
              <w:rPr>
                <w:rFonts w:ascii="Arial Narrow" w:eastAsia="DengXian" w:hAnsi="Arial Narrow" w:cs="Arial"/>
                <w:color w:val="000000"/>
                <w:szCs w:val="20"/>
              </w:rPr>
              <w:t>27%</w:t>
            </w:r>
          </w:p>
        </w:tc>
        <w:tc>
          <w:tcPr>
            <w:tcW w:w="422" w:type="pct"/>
            <w:noWrap/>
            <w:vAlign w:val="center"/>
          </w:tcPr>
          <w:p w14:paraId="1386EDE0" w14:textId="77777777" w:rsidR="00A4781A" w:rsidRPr="00A4781A" w:rsidRDefault="00A4781A" w:rsidP="00A4781A">
            <w:pPr>
              <w:suppressAutoHyphens/>
              <w:autoSpaceDE w:val="0"/>
              <w:autoSpaceDN w:val="0"/>
              <w:adjustRightInd w:val="0"/>
              <w:spacing w:after="0" w:line="240" w:lineRule="auto"/>
              <w:contextualSpacing/>
              <w:jc w:val="center"/>
              <w:textAlignment w:val="center"/>
              <w:rPr>
                <w:rFonts w:ascii="Arial Narrow" w:eastAsia="DengXian" w:hAnsi="Arial Narrow" w:cs="Arial"/>
                <w:color w:val="000000"/>
                <w:szCs w:val="20"/>
              </w:rPr>
            </w:pPr>
            <w:r w:rsidRPr="00A4781A">
              <w:rPr>
                <w:rFonts w:ascii="Arial Narrow" w:eastAsia="DengXian" w:hAnsi="Arial Narrow" w:cs="Arial"/>
                <w:color w:val="000000"/>
                <w:szCs w:val="20"/>
              </w:rPr>
              <w:t>5.63</w:t>
            </w:r>
          </w:p>
        </w:tc>
      </w:tr>
      <w:tr w:rsidR="00A4781A" w:rsidRPr="00A4781A" w14:paraId="4041BD15" w14:textId="77777777" w:rsidTr="00A4781A">
        <w:trPr>
          <w:trHeight w:val="588"/>
        </w:trPr>
        <w:tc>
          <w:tcPr>
            <w:tcW w:w="888" w:type="pct"/>
            <w:vMerge w:val="restart"/>
            <w:vAlign w:val="center"/>
          </w:tcPr>
          <w:p w14:paraId="219ADC3A" w14:textId="77777777" w:rsidR="00A4781A" w:rsidRPr="00A4781A" w:rsidRDefault="00A4781A" w:rsidP="00A4781A">
            <w:pPr>
              <w:suppressAutoHyphens/>
              <w:autoSpaceDE w:val="0"/>
              <w:autoSpaceDN w:val="0"/>
              <w:adjustRightInd w:val="0"/>
              <w:spacing w:after="0" w:line="240" w:lineRule="auto"/>
              <w:contextualSpacing/>
              <w:jc w:val="left"/>
              <w:textAlignment w:val="center"/>
              <w:rPr>
                <w:rFonts w:ascii="Arial Narrow" w:eastAsia="DengXian" w:hAnsi="Arial Narrow" w:cs="Arial"/>
                <w:color w:val="000000"/>
                <w:szCs w:val="20"/>
              </w:rPr>
            </w:pPr>
            <w:r w:rsidRPr="00A4781A">
              <w:rPr>
                <w:rFonts w:ascii="Arial Narrow" w:eastAsia="DengXian" w:hAnsi="Arial Narrow" w:cs="Arial"/>
                <w:color w:val="000000"/>
                <w:szCs w:val="20"/>
              </w:rPr>
              <w:t>EK2_7. There are native plants and animals in Victoria that are at risk of serious decline or becoming extinct.</w:t>
            </w:r>
          </w:p>
        </w:tc>
        <w:tc>
          <w:tcPr>
            <w:tcW w:w="499" w:type="pct"/>
            <w:vAlign w:val="center"/>
            <w:hideMark/>
          </w:tcPr>
          <w:p w14:paraId="4CFF5FD5" w14:textId="77777777" w:rsidR="00A4781A" w:rsidRPr="00A4781A" w:rsidRDefault="00A4781A" w:rsidP="00A4781A">
            <w:pPr>
              <w:suppressAutoHyphens/>
              <w:autoSpaceDE w:val="0"/>
              <w:autoSpaceDN w:val="0"/>
              <w:adjustRightInd w:val="0"/>
              <w:spacing w:after="0" w:line="240" w:lineRule="auto"/>
              <w:contextualSpacing/>
              <w:jc w:val="left"/>
              <w:textAlignment w:val="center"/>
              <w:rPr>
                <w:rFonts w:ascii="Arial Narrow" w:eastAsia="DengXian" w:hAnsi="Arial Narrow" w:cs="Arial"/>
                <w:color w:val="000000"/>
                <w:szCs w:val="20"/>
              </w:rPr>
            </w:pPr>
            <w:r w:rsidRPr="00A4781A">
              <w:rPr>
                <w:rFonts w:ascii="Arial Narrow" w:eastAsia="DengXian" w:hAnsi="Arial Narrow" w:cs="Arial"/>
                <w:color w:val="000000"/>
                <w:szCs w:val="20"/>
              </w:rPr>
              <w:t>High CN</w:t>
            </w:r>
          </w:p>
        </w:tc>
        <w:tc>
          <w:tcPr>
            <w:tcW w:w="448" w:type="pct"/>
            <w:noWrap/>
            <w:vAlign w:val="center"/>
          </w:tcPr>
          <w:p w14:paraId="7C0C4225" w14:textId="77777777" w:rsidR="00A4781A" w:rsidRPr="00A4781A" w:rsidRDefault="00A4781A" w:rsidP="00A4781A">
            <w:pPr>
              <w:suppressAutoHyphens/>
              <w:autoSpaceDE w:val="0"/>
              <w:autoSpaceDN w:val="0"/>
              <w:adjustRightInd w:val="0"/>
              <w:spacing w:after="0" w:line="240" w:lineRule="auto"/>
              <w:contextualSpacing/>
              <w:jc w:val="center"/>
              <w:textAlignment w:val="center"/>
              <w:rPr>
                <w:rFonts w:ascii="Arial Narrow" w:eastAsia="DengXian" w:hAnsi="Arial Narrow" w:cs="Arial"/>
                <w:color w:val="000000"/>
                <w:szCs w:val="20"/>
              </w:rPr>
            </w:pPr>
            <w:r w:rsidRPr="00A4781A">
              <w:rPr>
                <w:rFonts w:ascii="Arial Narrow" w:eastAsia="DengXian" w:hAnsi="Arial Narrow" w:cs="Arial"/>
                <w:color w:val="000000"/>
                <w:szCs w:val="20"/>
              </w:rPr>
              <w:t>0%</w:t>
            </w:r>
          </w:p>
        </w:tc>
        <w:tc>
          <w:tcPr>
            <w:tcW w:w="450" w:type="pct"/>
            <w:noWrap/>
            <w:vAlign w:val="center"/>
          </w:tcPr>
          <w:p w14:paraId="7D52887D" w14:textId="77777777" w:rsidR="00A4781A" w:rsidRPr="00A4781A" w:rsidRDefault="00A4781A" w:rsidP="00A4781A">
            <w:pPr>
              <w:suppressAutoHyphens/>
              <w:autoSpaceDE w:val="0"/>
              <w:autoSpaceDN w:val="0"/>
              <w:adjustRightInd w:val="0"/>
              <w:spacing w:after="0" w:line="240" w:lineRule="auto"/>
              <w:contextualSpacing/>
              <w:jc w:val="center"/>
              <w:textAlignment w:val="center"/>
              <w:rPr>
                <w:rFonts w:ascii="Arial Narrow" w:eastAsia="DengXian" w:hAnsi="Arial Narrow" w:cs="Arial"/>
                <w:color w:val="000000"/>
                <w:szCs w:val="20"/>
              </w:rPr>
            </w:pPr>
            <w:r w:rsidRPr="00A4781A">
              <w:rPr>
                <w:rFonts w:ascii="Arial Narrow" w:eastAsia="DengXian" w:hAnsi="Arial Narrow" w:cs="Arial"/>
                <w:color w:val="000000"/>
                <w:szCs w:val="20"/>
              </w:rPr>
              <w:t>0%</w:t>
            </w:r>
          </w:p>
        </w:tc>
        <w:tc>
          <w:tcPr>
            <w:tcW w:w="449" w:type="pct"/>
            <w:noWrap/>
            <w:vAlign w:val="center"/>
          </w:tcPr>
          <w:p w14:paraId="624B17C6" w14:textId="77777777" w:rsidR="00A4781A" w:rsidRPr="00A4781A" w:rsidRDefault="00A4781A" w:rsidP="00A4781A">
            <w:pPr>
              <w:suppressAutoHyphens/>
              <w:autoSpaceDE w:val="0"/>
              <w:autoSpaceDN w:val="0"/>
              <w:adjustRightInd w:val="0"/>
              <w:spacing w:after="0" w:line="240" w:lineRule="auto"/>
              <w:contextualSpacing/>
              <w:jc w:val="center"/>
              <w:textAlignment w:val="center"/>
              <w:rPr>
                <w:rFonts w:ascii="Arial Narrow" w:eastAsia="DengXian" w:hAnsi="Arial Narrow" w:cs="Arial"/>
                <w:color w:val="000000"/>
                <w:szCs w:val="20"/>
              </w:rPr>
            </w:pPr>
            <w:r w:rsidRPr="00A4781A">
              <w:rPr>
                <w:rFonts w:ascii="Arial Narrow" w:eastAsia="DengXian" w:hAnsi="Arial Narrow" w:cs="Arial"/>
                <w:color w:val="000000"/>
                <w:szCs w:val="20"/>
              </w:rPr>
              <w:t>1%</w:t>
            </w:r>
          </w:p>
        </w:tc>
        <w:tc>
          <w:tcPr>
            <w:tcW w:w="450" w:type="pct"/>
            <w:noWrap/>
            <w:vAlign w:val="center"/>
          </w:tcPr>
          <w:p w14:paraId="75DBE436" w14:textId="77777777" w:rsidR="00A4781A" w:rsidRPr="00A4781A" w:rsidRDefault="00A4781A" w:rsidP="00A4781A">
            <w:pPr>
              <w:suppressAutoHyphens/>
              <w:autoSpaceDE w:val="0"/>
              <w:autoSpaceDN w:val="0"/>
              <w:adjustRightInd w:val="0"/>
              <w:spacing w:after="0" w:line="240" w:lineRule="auto"/>
              <w:contextualSpacing/>
              <w:jc w:val="center"/>
              <w:textAlignment w:val="center"/>
              <w:rPr>
                <w:rFonts w:ascii="Arial Narrow" w:eastAsia="DengXian" w:hAnsi="Arial Narrow" w:cs="Arial"/>
                <w:color w:val="000000"/>
                <w:szCs w:val="20"/>
              </w:rPr>
            </w:pPr>
            <w:r w:rsidRPr="00A4781A">
              <w:rPr>
                <w:rFonts w:ascii="Arial Narrow" w:eastAsia="DengXian" w:hAnsi="Arial Narrow" w:cs="Arial"/>
                <w:color w:val="000000"/>
                <w:szCs w:val="20"/>
              </w:rPr>
              <w:t>10%</w:t>
            </w:r>
          </w:p>
        </w:tc>
        <w:tc>
          <w:tcPr>
            <w:tcW w:w="450" w:type="pct"/>
            <w:noWrap/>
            <w:vAlign w:val="center"/>
          </w:tcPr>
          <w:p w14:paraId="0FCEF14B" w14:textId="77777777" w:rsidR="00A4781A" w:rsidRPr="00A4781A" w:rsidRDefault="00A4781A" w:rsidP="00A4781A">
            <w:pPr>
              <w:suppressAutoHyphens/>
              <w:autoSpaceDE w:val="0"/>
              <w:autoSpaceDN w:val="0"/>
              <w:adjustRightInd w:val="0"/>
              <w:spacing w:after="0" w:line="240" w:lineRule="auto"/>
              <w:contextualSpacing/>
              <w:jc w:val="center"/>
              <w:textAlignment w:val="center"/>
              <w:rPr>
                <w:rFonts w:ascii="Arial Narrow" w:eastAsia="DengXian" w:hAnsi="Arial Narrow" w:cs="Arial"/>
                <w:color w:val="000000"/>
                <w:szCs w:val="20"/>
              </w:rPr>
            </w:pPr>
            <w:r w:rsidRPr="00A4781A">
              <w:rPr>
                <w:rFonts w:ascii="Arial Narrow" w:eastAsia="DengXian" w:hAnsi="Arial Narrow" w:cs="Arial"/>
                <w:color w:val="000000"/>
                <w:szCs w:val="20"/>
              </w:rPr>
              <w:t>14%</w:t>
            </w:r>
          </w:p>
        </w:tc>
        <w:tc>
          <w:tcPr>
            <w:tcW w:w="494" w:type="pct"/>
            <w:noWrap/>
            <w:vAlign w:val="center"/>
          </w:tcPr>
          <w:p w14:paraId="110B7F86" w14:textId="77777777" w:rsidR="00A4781A" w:rsidRPr="00A4781A" w:rsidRDefault="00A4781A" w:rsidP="00A4781A">
            <w:pPr>
              <w:suppressAutoHyphens/>
              <w:autoSpaceDE w:val="0"/>
              <w:autoSpaceDN w:val="0"/>
              <w:adjustRightInd w:val="0"/>
              <w:spacing w:after="0" w:line="240" w:lineRule="auto"/>
              <w:contextualSpacing/>
              <w:jc w:val="center"/>
              <w:textAlignment w:val="center"/>
              <w:rPr>
                <w:rFonts w:ascii="Arial Narrow" w:eastAsia="DengXian" w:hAnsi="Arial Narrow" w:cs="Arial"/>
                <w:color w:val="000000"/>
                <w:szCs w:val="20"/>
              </w:rPr>
            </w:pPr>
            <w:r w:rsidRPr="00A4781A">
              <w:rPr>
                <w:rFonts w:ascii="Arial Narrow" w:eastAsia="DengXian" w:hAnsi="Arial Narrow" w:cs="Arial"/>
                <w:color w:val="000000"/>
                <w:szCs w:val="20"/>
              </w:rPr>
              <w:t>19%</w:t>
            </w:r>
          </w:p>
        </w:tc>
        <w:tc>
          <w:tcPr>
            <w:tcW w:w="450" w:type="pct"/>
            <w:noWrap/>
            <w:vAlign w:val="center"/>
          </w:tcPr>
          <w:p w14:paraId="0127F0C7" w14:textId="77777777" w:rsidR="00A4781A" w:rsidRPr="00A4781A" w:rsidRDefault="00A4781A" w:rsidP="00A4781A">
            <w:pPr>
              <w:suppressAutoHyphens/>
              <w:autoSpaceDE w:val="0"/>
              <w:autoSpaceDN w:val="0"/>
              <w:adjustRightInd w:val="0"/>
              <w:spacing w:after="0" w:line="240" w:lineRule="auto"/>
              <w:contextualSpacing/>
              <w:jc w:val="center"/>
              <w:textAlignment w:val="center"/>
              <w:rPr>
                <w:rFonts w:ascii="Arial Narrow" w:eastAsia="DengXian" w:hAnsi="Arial Narrow" w:cs="Arial"/>
                <w:color w:val="000000"/>
                <w:szCs w:val="20"/>
              </w:rPr>
            </w:pPr>
            <w:r w:rsidRPr="00A4781A">
              <w:rPr>
                <w:rFonts w:ascii="Arial Narrow" w:eastAsia="DengXian" w:hAnsi="Arial Narrow" w:cs="Arial"/>
                <w:color w:val="000000"/>
                <w:szCs w:val="20"/>
              </w:rPr>
              <w:t>55%</w:t>
            </w:r>
          </w:p>
        </w:tc>
        <w:tc>
          <w:tcPr>
            <w:tcW w:w="422" w:type="pct"/>
            <w:noWrap/>
            <w:vAlign w:val="center"/>
          </w:tcPr>
          <w:p w14:paraId="744CC580" w14:textId="77777777" w:rsidR="00A4781A" w:rsidRPr="00A4781A" w:rsidRDefault="00A4781A" w:rsidP="00A4781A">
            <w:pPr>
              <w:suppressAutoHyphens/>
              <w:autoSpaceDE w:val="0"/>
              <w:autoSpaceDN w:val="0"/>
              <w:adjustRightInd w:val="0"/>
              <w:spacing w:after="0" w:line="240" w:lineRule="auto"/>
              <w:contextualSpacing/>
              <w:jc w:val="center"/>
              <w:textAlignment w:val="center"/>
              <w:rPr>
                <w:rFonts w:ascii="Arial Narrow" w:eastAsia="DengXian" w:hAnsi="Arial Narrow" w:cs="Arial"/>
                <w:color w:val="000000"/>
                <w:szCs w:val="20"/>
              </w:rPr>
            </w:pPr>
            <w:r w:rsidRPr="00A4781A">
              <w:rPr>
                <w:rFonts w:ascii="Arial Narrow" w:eastAsia="DengXian" w:hAnsi="Arial Narrow" w:cs="Arial"/>
                <w:color w:val="000000"/>
                <w:szCs w:val="20"/>
              </w:rPr>
              <w:t>6.18</w:t>
            </w:r>
          </w:p>
        </w:tc>
      </w:tr>
      <w:tr w:rsidR="00A4781A" w:rsidRPr="00A4781A" w14:paraId="73FB5134" w14:textId="77777777" w:rsidTr="00A4781A">
        <w:trPr>
          <w:trHeight w:val="588"/>
        </w:trPr>
        <w:tc>
          <w:tcPr>
            <w:tcW w:w="888" w:type="pct"/>
            <w:vMerge/>
            <w:vAlign w:val="center"/>
          </w:tcPr>
          <w:p w14:paraId="34FF9E21" w14:textId="77777777" w:rsidR="00A4781A" w:rsidRPr="00A4781A" w:rsidRDefault="00A4781A" w:rsidP="00A4781A">
            <w:pPr>
              <w:suppressAutoHyphens/>
              <w:autoSpaceDE w:val="0"/>
              <w:autoSpaceDN w:val="0"/>
              <w:adjustRightInd w:val="0"/>
              <w:spacing w:after="0" w:line="240" w:lineRule="auto"/>
              <w:contextualSpacing/>
              <w:jc w:val="left"/>
              <w:textAlignment w:val="center"/>
              <w:rPr>
                <w:rFonts w:ascii="Arial Narrow" w:eastAsia="DengXian" w:hAnsi="Arial Narrow" w:cs="Arial"/>
                <w:color w:val="000000"/>
                <w:szCs w:val="20"/>
              </w:rPr>
            </w:pPr>
          </w:p>
        </w:tc>
        <w:tc>
          <w:tcPr>
            <w:tcW w:w="499" w:type="pct"/>
            <w:vAlign w:val="center"/>
            <w:hideMark/>
          </w:tcPr>
          <w:p w14:paraId="4D62271D" w14:textId="77777777" w:rsidR="00A4781A" w:rsidRPr="00A4781A" w:rsidRDefault="00A4781A" w:rsidP="00A4781A">
            <w:pPr>
              <w:suppressAutoHyphens/>
              <w:autoSpaceDE w:val="0"/>
              <w:autoSpaceDN w:val="0"/>
              <w:adjustRightInd w:val="0"/>
              <w:spacing w:after="0" w:line="240" w:lineRule="auto"/>
              <w:contextualSpacing/>
              <w:jc w:val="left"/>
              <w:textAlignment w:val="center"/>
              <w:rPr>
                <w:rFonts w:ascii="Arial Narrow" w:eastAsia="DengXian" w:hAnsi="Arial Narrow" w:cs="Arial"/>
                <w:color w:val="000000"/>
                <w:szCs w:val="20"/>
              </w:rPr>
            </w:pPr>
            <w:r w:rsidRPr="00A4781A">
              <w:rPr>
                <w:rFonts w:ascii="Arial Narrow" w:eastAsia="DengXian" w:hAnsi="Arial Narrow" w:cs="Arial"/>
                <w:color w:val="000000"/>
                <w:szCs w:val="20"/>
              </w:rPr>
              <w:t>Mod CN</w:t>
            </w:r>
          </w:p>
        </w:tc>
        <w:tc>
          <w:tcPr>
            <w:tcW w:w="448" w:type="pct"/>
            <w:noWrap/>
            <w:vAlign w:val="center"/>
          </w:tcPr>
          <w:p w14:paraId="4983562E" w14:textId="77777777" w:rsidR="00A4781A" w:rsidRPr="00A4781A" w:rsidRDefault="00A4781A" w:rsidP="00A4781A">
            <w:pPr>
              <w:suppressAutoHyphens/>
              <w:autoSpaceDE w:val="0"/>
              <w:autoSpaceDN w:val="0"/>
              <w:adjustRightInd w:val="0"/>
              <w:spacing w:after="0" w:line="240" w:lineRule="auto"/>
              <w:contextualSpacing/>
              <w:jc w:val="center"/>
              <w:textAlignment w:val="center"/>
              <w:rPr>
                <w:rFonts w:ascii="Arial Narrow" w:eastAsia="DengXian" w:hAnsi="Arial Narrow" w:cs="Arial"/>
                <w:color w:val="000000"/>
                <w:szCs w:val="20"/>
              </w:rPr>
            </w:pPr>
            <w:r w:rsidRPr="00A4781A">
              <w:rPr>
                <w:rFonts w:ascii="Arial Narrow" w:eastAsia="DengXian" w:hAnsi="Arial Narrow" w:cs="Arial"/>
                <w:color w:val="000000"/>
                <w:szCs w:val="20"/>
              </w:rPr>
              <w:t>0%</w:t>
            </w:r>
          </w:p>
        </w:tc>
        <w:tc>
          <w:tcPr>
            <w:tcW w:w="450" w:type="pct"/>
            <w:noWrap/>
            <w:vAlign w:val="center"/>
          </w:tcPr>
          <w:p w14:paraId="4E8E09F6" w14:textId="77777777" w:rsidR="00A4781A" w:rsidRPr="00A4781A" w:rsidRDefault="00A4781A" w:rsidP="00A4781A">
            <w:pPr>
              <w:suppressAutoHyphens/>
              <w:autoSpaceDE w:val="0"/>
              <w:autoSpaceDN w:val="0"/>
              <w:adjustRightInd w:val="0"/>
              <w:spacing w:after="0" w:line="240" w:lineRule="auto"/>
              <w:contextualSpacing/>
              <w:jc w:val="center"/>
              <w:textAlignment w:val="center"/>
              <w:rPr>
                <w:rFonts w:ascii="Arial Narrow" w:eastAsia="DengXian" w:hAnsi="Arial Narrow" w:cs="Arial"/>
                <w:color w:val="000000"/>
                <w:szCs w:val="20"/>
              </w:rPr>
            </w:pPr>
            <w:r w:rsidRPr="00A4781A">
              <w:rPr>
                <w:rFonts w:ascii="Arial Narrow" w:eastAsia="DengXian" w:hAnsi="Arial Narrow" w:cs="Arial"/>
                <w:color w:val="000000"/>
                <w:szCs w:val="20"/>
              </w:rPr>
              <w:t>0%</w:t>
            </w:r>
          </w:p>
        </w:tc>
        <w:tc>
          <w:tcPr>
            <w:tcW w:w="449" w:type="pct"/>
            <w:noWrap/>
            <w:vAlign w:val="center"/>
          </w:tcPr>
          <w:p w14:paraId="3A2107BF" w14:textId="77777777" w:rsidR="00A4781A" w:rsidRPr="00A4781A" w:rsidRDefault="00A4781A" w:rsidP="00A4781A">
            <w:pPr>
              <w:suppressAutoHyphens/>
              <w:autoSpaceDE w:val="0"/>
              <w:autoSpaceDN w:val="0"/>
              <w:adjustRightInd w:val="0"/>
              <w:spacing w:after="0" w:line="240" w:lineRule="auto"/>
              <w:contextualSpacing/>
              <w:jc w:val="center"/>
              <w:textAlignment w:val="center"/>
              <w:rPr>
                <w:rFonts w:ascii="Arial Narrow" w:eastAsia="DengXian" w:hAnsi="Arial Narrow" w:cs="Arial"/>
                <w:color w:val="000000"/>
                <w:szCs w:val="20"/>
              </w:rPr>
            </w:pPr>
            <w:r w:rsidRPr="00A4781A">
              <w:rPr>
                <w:rFonts w:ascii="Arial Narrow" w:eastAsia="DengXian" w:hAnsi="Arial Narrow" w:cs="Arial"/>
                <w:color w:val="000000"/>
                <w:szCs w:val="20"/>
              </w:rPr>
              <w:t>2%</w:t>
            </w:r>
          </w:p>
        </w:tc>
        <w:tc>
          <w:tcPr>
            <w:tcW w:w="450" w:type="pct"/>
            <w:noWrap/>
            <w:vAlign w:val="center"/>
          </w:tcPr>
          <w:p w14:paraId="2032FB03" w14:textId="77777777" w:rsidR="00A4781A" w:rsidRPr="00A4781A" w:rsidRDefault="00A4781A" w:rsidP="00A4781A">
            <w:pPr>
              <w:suppressAutoHyphens/>
              <w:autoSpaceDE w:val="0"/>
              <w:autoSpaceDN w:val="0"/>
              <w:adjustRightInd w:val="0"/>
              <w:spacing w:after="0" w:line="240" w:lineRule="auto"/>
              <w:contextualSpacing/>
              <w:jc w:val="center"/>
              <w:textAlignment w:val="center"/>
              <w:rPr>
                <w:rFonts w:ascii="Arial Narrow" w:eastAsia="DengXian" w:hAnsi="Arial Narrow" w:cs="Arial"/>
                <w:color w:val="000000"/>
                <w:szCs w:val="20"/>
              </w:rPr>
            </w:pPr>
            <w:r w:rsidRPr="00A4781A">
              <w:rPr>
                <w:rFonts w:ascii="Arial Narrow" w:eastAsia="DengXian" w:hAnsi="Arial Narrow" w:cs="Arial"/>
                <w:color w:val="000000"/>
                <w:szCs w:val="20"/>
              </w:rPr>
              <w:t>17%</w:t>
            </w:r>
          </w:p>
        </w:tc>
        <w:tc>
          <w:tcPr>
            <w:tcW w:w="450" w:type="pct"/>
            <w:noWrap/>
            <w:vAlign w:val="center"/>
          </w:tcPr>
          <w:p w14:paraId="5ED466A6" w14:textId="77777777" w:rsidR="00A4781A" w:rsidRPr="00A4781A" w:rsidRDefault="00A4781A" w:rsidP="00A4781A">
            <w:pPr>
              <w:suppressAutoHyphens/>
              <w:autoSpaceDE w:val="0"/>
              <w:autoSpaceDN w:val="0"/>
              <w:adjustRightInd w:val="0"/>
              <w:spacing w:after="0" w:line="240" w:lineRule="auto"/>
              <w:contextualSpacing/>
              <w:jc w:val="center"/>
              <w:textAlignment w:val="center"/>
              <w:rPr>
                <w:rFonts w:ascii="Arial Narrow" w:eastAsia="DengXian" w:hAnsi="Arial Narrow" w:cs="Arial"/>
                <w:color w:val="000000"/>
                <w:szCs w:val="20"/>
              </w:rPr>
            </w:pPr>
            <w:r w:rsidRPr="00A4781A">
              <w:rPr>
                <w:rFonts w:ascii="Arial Narrow" w:eastAsia="DengXian" w:hAnsi="Arial Narrow" w:cs="Arial"/>
                <w:color w:val="000000"/>
                <w:szCs w:val="20"/>
              </w:rPr>
              <w:t>27%</w:t>
            </w:r>
          </w:p>
        </w:tc>
        <w:tc>
          <w:tcPr>
            <w:tcW w:w="494" w:type="pct"/>
            <w:noWrap/>
            <w:vAlign w:val="center"/>
          </w:tcPr>
          <w:p w14:paraId="1572CFDD" w14:textId="77777777" w:rsidR="00A4781A" w:rsidRPr="00A4781A" w:rsidRDefault="00A4781A" w:rsidP="00A4781A">
            <w:pPr>
              <w:suppressAutoHyphens/>
              <w:autoSpaceDE w:val="0"/>
              <w:autoSpaceDN w:val="0"/>
              <w:adjustRightInd w:val="0"/>
              <w:spacing w:after="0" w:line="240" w:lineRule="auto"/>
              <w:contextualSpacing/>
              <w:jc w:val="center"/>
              <w:textAlignment w:val="center"/>
              <w:rPr>
                <w:rFonts w:ascii="Arial Narrow" w:eastAsia="DengXian" w:hAnsi="Arial Narrow" w:cs="Arial"/>
                <w:color w:val="000000"/>
                <w:szCs w:val="20"/>
              </w:rPr>
            </w:pPr>
            <w:r w:rsidRPr="00A4781A">
              <w:rPr>
                <w:rFonts w:ascii="Arial Narrow" w:eastAsia="DengXian" w:hAnsi="Arial Narrow" w:cs="Arial"/>
                <w:color w:val="000000"/>
                <w:szCs w:val="20"/>
              </w:rPr>
              <w:t>22%</w:t>
            </w:r>
          </w:p>
        </w:tc>
        <w:tc>
          <w:tcPr>
            <w:tcW w:w="450" w:type="pct"/>
            <w:noWrap/>
            <w:vAlign w:val="center"/>
          </w:tcPr>
          <w:p w14:paraId="709D17CA" w14:textId="77777777" w:rsidR="00A4781A" w:rsidRPr="00A4781A" w:rsidRDefault="00A4781A" w:rsidP="00A4781A">
            <w:pPr>
              <w:suppressAutoHyphens/>
              <w:autoSpaceDE w:val="0"/>
              <w:autoSpaceDN w:val="0"/>
              <w:adjustRightInd w:val="0"/>
              <w:spacing w:after="0" w:line="240" w:lineRule="auto"/>
              <w:contextualSpacing/>
              <w:jc w:val="center"/>
              <w:textAlignment w:val="center"/>
              <w:rPr>
                <w:rFonts w:ascii="Arial Narrow" w:eastAsia="DengXian" w:hAnsi="Arial Narrow" w:cs="Arial"/>
                <w:color w:val="000000"/>
                <w:szCs w:val="20"/>
              </w:rPr>
            </w:pPr>
            <w:r w:rsidRPr="00A4781A">
              <w:rPr>
                <w:rFonts w:ascii="Arial Narrow" w:eastAsia="DengXian" w:hAnsi="Arial Narrow" w:cs="Arial"/>
                <w:color w:val="000000"/>
                <w:szCs w:val="20"/>
              </w:rPr>
              <w:t>32%</w:t>
            </w:r>
          </w:p>
        </w:tc>
        <w:tc>
          <w:tcPr>
            <w:tcW w:w="422" w:type="pct"/>
            <w:noWrap/>
            <w:vAlign w:val="center"/>
          </w:tcPr>
          <w:p w14:paraId="55A69DA9" w14:textId="77777777" w:rsidR="00A4781A" w:rsidRPr="00A4781A" w:rsidRDefault="00A4781A" w:rsidP="00A4781A">
            <w:pPr>
              <w:suppressAutoHyphens/>
              <w:autoSpaceDE w:val="0"/>
              <w:autoSpaceDN w:val="0"/>
              <w:adjustRightInd w:val="0"/>
              <w:spacing w:after="0" w:line="240" w:lineRule="auto"/>
              <w:contextualSpacing/>
              <w:jc w:val="center"/>
              <w:textAlignment w:val="center"/>
              <w:rPr>
                <w:rFonts w:ascii="Arial Narrow" w:eastAsia="DengXian" w:hAnsi="Arial Narrow" w:cs="Arial"/>
                <w:color w:val="000000"/>
                <w:szCs w:val="20"/>
              </w:rPr>
            </w:pPr>
            <w:r w:rsidRPr="00A4781A">
              <w:rPr>
                <w:rFonts w:ascii="Arial Narrow" w:eastAsia="DengXian" w:hAnsi="Arial Narrow" w:cs="Arial"/>
                <w:color w:val="000000"/>
                <w:szCs w:val="20"/>
              </w:rPr>
              <w:t>5.61</w:t>
            </w:r>
          </w:p>
        </w:tc>
      </w:tr>
      <w:tr w:rsidR="00A4781A" w:rsidRPr="00A4781A" w14:paraId="04156D58" w14:textId="77777777" w:rsidTr="00A4781A">
        <w:trPr>
          <w:trHeight w:val="587"/>
        </w:trPr>
        <w:tc>
          <w:tcPr>
            <w:tcW w:w="888" w:type="pct"/>
            <w:vMerge/>
            <w:vAlign w:val="center"/>
          </w:tcPr>
          <w:p w14:paraId="0B673EEA" w14:textId="77777777" w:rsidR="00A4781A" w:rsidRPr="00A4781A" w:rsidRDefault="00A4781A" w:rsidP="00A4781A">
            <w:pPr>
              <w:suppressAutoHyphens/>
              <w:autoSpaceDE w:val="0"/>
              <w:autoSpaceDN w:val="0"/>
              <w:adjustRightInd w:val="0"/>
              <w:spacing w:after="0" w:line="240" w:lineRule="auto"/>
              <w:contextualSpacing/>
              <w:jc w:val="left"/>
              <w:textAlignment w:val="center"/>
              <w:rPr>
                <w:rFonts w:ascii="Arial Narrow" w:eastAsia="DengXian" w:hAnsi="Arial Narrow" w:cs="Arial"/>
                <w:color w:val="000000"/>
                <w:szCs w:val="20"/>
              </w:rPr>
            </w:pPr>
          </w:p>
        </w:tc>
        <w:tc>
          <w:tcPr>
            <w:tcW w:w="499" w:type="pct"/>
            <w:vAlign w:val="center"/>
            <w:hideMark/>
          </w:tcPr>
          <w:p w14:paraId="12E556C6" w14:textId="77777777" w:rsidR="00A4781A" w:rsidRPr="00A4781A" w:rsidRDefault="00A4781A" w:rsidP="00A4781A">
            <w:pPr>
              <w:suppressAutoHyphens/>
              <w:autoSpaceDE w:val="0"/>
              <w:autoSpaceDN w:val="0"/>
              <w:adjustRightInd w:val="0"/>
              <w:spacing w:after="0" w:line="240" w:lineRule="auto"/>
              <w:contextualSpacing/>
              <w:jc w:val="left"/>
              <w:textAlignment w:val="center"/>
              <w:rPr>
                <w:rFonts w:ascii="Arial Narrow" w:eastAsia="DengXian" w:hAnsi="Arial Narrow" w:cs="Arial"/>
                <w:color w:val="000000"/>
                <w:szCs w:val="20"/>
              </w:rPr>
            </w:pPr>
            <w:r w:rsidRPr="00A4781A">
              <w:rPr>
                <w:rFonts w:ascii="Arial Narrow" w:eastAsia="DengXian" w:hAnsi="Arial Narrow" w:cs="Arial"/>
                <w:color w:val="000000"/>
                <w:szCs w:val="20"/>
              </w:rPr>
              <w:t>Low CN</w:t>
            </w:r>
          </w:p>
        </w:tc>
        <w:tc>
          <w:tcPr>
            <w:tcW w:w="448" w:type="pct"/>
            <w:noWrap/>
            <w:vAlign w:val="center"/>
          </w:tcPr>
          <w:p w14:paraId="033EB383" w14:textId="77777777" w:rsidR="00A4781A" w:rsidRPr="00A4781A" w:rsidRDefault="00A4781A" w:rsidP="00A4781A">
            <w:pPr>
              <w:suppressAutoHyphens/>
              <w:autoSpaceDE w:val="0"/>
              <w:autoSpaceDN w:val="0"/>
              <w:adjustRightInd w:val="0"/>
              <w:spacing w:after="0" w:line="240" w:lineRule="auto"/>
              <w:contextualSpacing/>
              <w:jc w:val="center"/>
              <w:textAlignment w:val="center"/>
              <w:rPr>
                <w:rFonts w:ascii="Arial Narrow" w:eastAsia="DengXian" w:hAnsi="Arial Narrow" w:cs="Arial"/>
                <w:color w:val="000000"/>
                <w:szCs w:val="20"/>
              </w:rPr>
            </w:pPr>
            <w:r w:rsidRPr="00A4781A">
              <w:rPr>
                <w:rFonts w:ascii="Arial Narrow" w:eastAsia="DengXian" w:hAnsi="Arial Narrow" w:cs="Arial"/>
                <w:color w:val="000000"/>
                <w:szCs w:val="20"/>
              </w:rPr>
              <w:t>1%</w:t>
            </w:r>
          </w:p>
        </w:tc>
        <w:tc>
          <w:tcPr>
            <w:tcW w:w="450" w:type="pct"/>
            <w:noWrap/>
            <w:vAlign w:val="center"/>
          </w:tcPr>
          <w:p w14:paraId="17796A4E" w14:textId="77777777" w:rsidR="00A4781A" w:rsidRPr="00A4781A" w:rsidRDefault="00A4781A" w:rsidP="00A4781A">
            <w:pPr>
              <w:suppressAutoHyphens/>
              <w:autoSpaceDE w:val="0"/>
              <w:autoSpaceDN w:val="0"/>
              <w:adjustRightInd w:val="0"/>
              <w:spacing w:after="0" w:line="240" w:lineRule="auto"/>
              <w:contextualSpacing/>
              <w:jc w:val="center"/>
              <w:textAlignment w:val="center"/>
              <w:rPr>
                <w:rFonts w:ascii="Arial Narrow" w:eastAsia="DengXian" w:hAnsi="Arial Narrow" w:cs="Arial"/>
                <w:color w:val="000000"/>
                <w:szCs w:val="20"/>
              </w:rPr>
            </w:pPr>
            <w:r w:rsidRPr="00A4781A">
              <w:rPr>
                <w:rFonts w:ascii="Arial Narrow" w:eastAsia="DengXian" w:hAnsi="Arial Narrow" w:cs="Arial"/>
                <w:color w:val="000000"/>
                <w:szCs w:val="20"/>
              </w:rPr>
              <w:t>1%</w:t>
            </w:r>
          </w:p>
        </w:tc>
        <w:tc>
          <w:tcPr>
            <w:tcW w:w="449" w:type="pct"/>
            <w:noWrap/>
            <w:vAlign w:val="center"/>
          </w:tcPr>
          <w:p w14:paraId="27EFF148" w14:textId="77777777" w:rsidR="00A4781A" w:rsidRPr="00A4781A" w:rsidRDefault="00A4781A" w:rsidP="00A4781A">
            <w:pPr>
              <w:suppressAutoHyphens/>
              <w:autoSpaceDE w:val="0"/>
              <w:autoSpaceDN w:val="0"/>
              <w:adjustRightInd w:val="0"/>
              <w:spacing w:after="0" w:line="240" w:lineRule="auto"/>
              <w:contextualSpacing/>
              <w:jc w:val="center"/>
              <w:textAlignment w:val="center"/>
              <w:rPr>
                <w:rFonts w:ascii="Arial Narrow" w:eastAsia="DengXian" w:hAnsi="Arial Narrow" w:cs="Arial"/>
                <w:color w:val="000000"/>
                <w:szCs w:val="20"/>
              </w:rPr>
            </w:pPr>
            <w:r w:rsidRPr="00A4781A">
              <w:rPr>
                <w:rFonts w:ascii="Arial Narrow" w:eastAsia="DengXian" w:hAnsi="Arial Narrow" w:cs="Arial"/>
                <w:color w:val="000000"/>
                <w:szCs w:val="20"/>
              </w:rPr>
              <w:t>3%</w:t>
            </w:r>
          </w:p>
        </w:tc>
        <w:tc>
          <w:tcPr>
            <w:tcW w:w="450" w:type="pct"/>
            <w:noWrap/>
            <w:vAlign w:val="center"/>
          </w:tcPr>
          <w:p w14:paraId="3B081173" w14:textId="77777777" w:rsidR="00A4781A" w:rsidRPr="00A4781A" w:rsidRDefault="00A4781A" w:rsidP="00A4781A">
            <w:pPr>
              <w:suppressAutoHyphens/>
              <w:autoSpaceDE w:val="0"/>
              <w:autoSpaceDN w:val="0"/>
              <w:adjustRightInd w:val="0"/>
              <w:spacing w:after="0" w:line="240" w:lineRule="auto"/>
              <w:contextualSpacing/>
              <w:jc w:val="center"/>
              <w:textAlignment w:val="center"/>
              <w:rPr>
                <w:rFonts w:ascii="Arial Narrow" w:eastAsia="DengXian" w:hAnsi="Arial Narrow" w:cs="Arial"/>
                <w:color w:val="000000"/>
                <w:szCs w:val="20"/>
              </w:rPr>
            </w:pPr>
            <w:r w:rsidRPr="00A4781A">
              <w:rPr>
                <w:rFonts w:ascii="Arial Narrow" w:eastAsia="DengXian" w:hAnsi="Arial Narrow" w:cs="Arial"/>
                <w:color w:val="000000"/>
                <w:szCs w:val="20"/>
              </w:rPr>
              <w:t>30%</w:t>
            </w:r>
          </w:p>
        </w:tc>
        <w:tc>
          <w:tcPr>
            <w:tcW w:w="450" w:type="pct"/>
            <w:noWrap/>
            <w:vAlign w:val="center"/>
          </w:tcPr>
          <w:p w14:paraId="3F924EC1" w14:textId="77777777" w:rsidR="00A4781A" w:rsidRPr="00A4781A" w:rsidRDefault="00A4781A" w:rsidP="00A4781A">
            <w:pPr>
              <w:suppressAutoHyphens/>
              <w:autoSpaceDE w:val="0"/>
              <w:autoSpaceDN w:val="0"/>
              <w:adjustRightInd w:val="0"/>
              <w:spacing w:after="0" w:line="240" w:lineRule="auto"/>
              <w:contextualSpacing/>
              <w:jc w:val="center"/>
              <w:textAlignment w:val="center"/>
              <w:rPr>
                <w:rFonts w:ascii="Arial Narrow" w:eastAsia="DengXian" w:hAnsi="Arial Narrow" w:cs="Arial"/>
                <w:color w:val="000000"/>
                <w:szCs w:val="20"/>
              </w:rPr>
            </w:pPr>
            <w:r w:rsidRPr="00A4781A">
              <w:rPr>
                <w:rFonts w:ascii="Arial Narrow" w:eastAsia="DengXian" w:hAnsi="Arial Narrow" w:cs="Arial"/>
                <w:color w:val="000000"/>
                <w:szCs w:val="20"/>
              </w:rPr>
              <w:t>26%</w:t>
            </w:r>
          </w:p>
        </w:tc>
        <w:tc>
          <w:tcPr>
            <w:tcW w:w="494" w:type="pct"/>
            <w:noWrap/>
            <w:vAlign w:val="center"/>
          </w:tcPr>
          <w:p w14:paraId="6AE4241E" w14:textId="77777777" w:rsidR="00A4781A" w:rsidRPr="00A4781A" w:rsidRDefault="00A4781A" w:rsidP="00A4781A">
            <w:pPr>
              <w:suppressAutoHyphens/>
              <w:autoSpaceDE w:val="0"/>
              <w:autoSpaceDN w:val="0"/>
              <w:adjustRightInd w:val="0"/>
              <w:spacing w:after="0" w:line="240" w:lineRule="auto"/>
              <w:contextualSpacing/>
              <w:jc w:val="center"/>
              <w:textAlignment w:val="center"/>
              <w:rPr>
                <w:rFonts w:ascii="Arial Narrow" w:eastAsia="DengXian" w:hAnsi="Arial Narrow" w:cs="Arial"/>
                <w:color w:val="000000"/>
                <w:szCs w:val="20"/>
              </w:rPr>
            </w:pPr>
            <w:r w:rsidRPr="00A4781A">
              <w:rPr>
                <w:rFonts w:ascii="Arial Narrow" w:eastAsia="DengXian" w:hAnsi="Arial Narrow" w:cs="Arial"/>
                <w:color w:val="000000"/>
                <w:szCs w:val="20"/>
              </w:rPr>
              <w:t>19%</w:t>
            </w:r>
          </w:p>
        </w:tc>
        <w:tc>
          <w:tcPr>
            <w:tcW w:w="450" w:type="pct"/>
            <w:noWrap/>
            <w:vAlign w:val="center"/>
          </w:tcPr>
          <w:p w14:paraId="4D4A8337" w14:textId="77777777" w:rsidR="00A4781A" w:rsidRPr="00A4781A" w:rsidRDefault="00A4781A" w:rsidP="00A4781A">
            <w:pPr>
              <w:suppressAutoHyphens/>
              <w:autoSpaceDE w:val="0"/>
              <w:autoSpaceDN w:val="0"/>
              <w:adjustRightInd w:val="0"/>
              <w:spacing w:after="0" w:line="240" w:lineRule="auto"/>
              <w:contextualSpacing/>
              <w:jc w:val="center"/>
              <w:textAlignment w:val="center"/>
              <w:rPr>
                <w:rFonts w:ascii="Arial Narrow" w:eastAsia="DengXian" w:hAnsi="Arial Narrow" w:cs="Arial"/>
                <w:color w:val="000000"/>
                <w:szCs w:val="20"/>
              </w:rPr>
            </w:pPr>
            <w:r w:rsidRPr="00A4781A">
              <w:rPr>
                <w:rFonts w:ascii="Arial Narrow" w:eastAsia="DengXian" w:hAnsi="Arial Narrow" w:cs="Arial"/>
                <w:color w:val="000000"/>
                <w:szCs w:val="20"/>
              </w:rPr>
              <w:t>19%</w:t>
            </w:r>
          </w:p>
        </w:tc>
        <w:tc>
          <w:tcPr>
            <w:tcW w:w="422" w:type="pct"/>
            <w:noWrap/>
            <w:vAlign w:val="center"/>
          </w:tcPr>
          <w:p w14:paraId="3E98B99C" w14:textId="77777777" w:rsidR="00A4781A" w:rsidRPr="00A4781A" w:rsidRDefault="00A4781A" w:rsidP="00A4781A">
            <w:pPr>
              <w:suppressAutoHyphens/>
              <w:autoSpaceDE w:val="0"/>
              <w:autoSpaceDN w:val="0"/>
              <w:adjustRightInd w:val="0"/>
              <w:spacing w:after="0" w:line="240" w:lineRule="auto"/>
              <w:contextualSpacing/>
              <w:jc w:val="center"/>
              <w:textAlignment w:val="center"/>
              <w:rPr>
                <w:rFonts w:ascii="Arial Narrow" w:eastAsia="DengXian" w:hAnsi="Arial Narrow" w:cs="Arial"/>
                <w:color w:val="000000"/>
                <w:szCs w:val="20"/>
              </w:rPr>
            </w:pPr>
            <w:r w:rsidRPr="00A4781A">
              <w:rPr>
                <w:rFonts w:ascii="Arial Narrow" w:eastAsia="DengXian" w:hAnsi="Arial Narrow" w:cs="Arial"/>
                <w:color w:val="000000"/>
                <w:szCs w:val="20"/>
              </w:rPr>
              <w:t>5.1</w:t>
            </w:r>
          </w:p>
        </w:tc>
      </w:tr>
      <w:tr w:rsidR="00A4781A" w:rsidRPr="00A4781A" w14:paraId="0CE1E408" w14:textId="77777777" w:rsidTr="00A4781A">
        <w:trPr>
          <w:trHeight w:val="588"/>
        </w:trPr>
        <w:tc>
          <w:tcPr>
            <w:tcW w:w="888" w:type="pct"/>
            <w:vMerge w:val="restart"/>
            <w:vAlign w:val="center"/>
          </w:tcPr>
          <w:p w14:paraId="45106A03" w14:textId="77777777" w:rsidR="00A4781A" w:rsidRPr="00A4781A" w:rsidRDefault="00A4781A" w:rsidP="00A4781A">
            <w:pPr>
              <w:suppressAutoHyphens/>
              <w:autoSpaceDE w:val="0"/>
              <w:autoSpaceDN w:val="0"/>
              <w:adjustRightInd w:val="0"/>
              <w:spacing w:after="0" w:line="240" w:lineRule="auto"/>
              <w:contextualSpacing/>
              <w:jc w:val="left"/>
              <w:textAlignment w:val="center"/>
              <w:rPr>
                <w:rFonts w:ascii="Arial Narrow" w:eastAsia="DengXian" w:hAnsi="Arial Narrow" w:cs="Arial"/>
                <w:color w:val="000000"/>
                <w:szCs w:val="20"/>
              </w:rPr>
            </w:pPr>
            <w:r w:rsidRPr="00A4781A">
              <w:rPr>
                <w:rFonts w:ascii="Arial Narrow" w:eastAsia="DengXian" w:hAnsi="Arial Narrow" w:cs="Arial"/>
                <w:color w:val="000000"/>
                <w:szCs w:val="20"/>
              </w:rPr>
              <w:t>EK2_8. Clearing of land is a threat to Victoria's natural environment.</w:t>
            </w:r>
          </w:p>
        </w:tc>
        <w:tc>
          <w:tcPr>
            <w:tcW w:w="499" w:type="pct"/>
            <w:vAlign w:val="center"/>
            <w:hideMark/>
          </w:tcPr>
          <w:p w14:paraId="21BFD2E7" w14:textId="77777777" w:rsidR="00A4781A" w:rsidRPr="00A4781A" w:rsidRDefault="00A4781A" w:rsidP="00A4781A">
            <w:pPr>
              <w:suppressAutoHyphens/>
              <w:autoSpaceDE w:val="0"/>
              <w:autoSpaceDN w:val="0"/>
              <w:adjustRightInd w:val="0"/>
              <w:spacing w:after="0" w:line="240" w:lineRule="auto"/>
              <w:contextualSpacing/>
              <w:jc w:val="left"/>
              <w:textAlignment w:val="center"/>
              <w:rPr>
                <w:rFonts w:ascii="Arial Narrow" w:eastAsia="DengXian" w:hAnsi="Arial Narrow" w:cs="Arial"/>
                <w:color w:val="000000"/>
                <w:szCs w:val="20"/>
              </w:rPr>
            </w:pPr>
            <w:r w:rsidRPr="00A4781A">
              <w:rPr>
                <w:rFonts w:ascii="Arial Narrow" w:eastAsia="DengXian" w:hAnsi="Arial Narrow" w:cs="Arial"/>
                <w:color w:val="000000"/>
                <w:szCs w:val="20"/>
              </w:rPr>
              <w:t>High CN</w:t>
            </w:r>
          </w:p>
        </w:tc>
        <w:tc>
          <w:tcPr>
            <w:tcW w:w="448" w:type="pct"/>
            <w:noWrap/>
            <w:vAlign w:val="center"/>
          </w:tcPr>
          <w:p w14:paraId="570AAB47" w14:textId="77777777" w:rsidR="00A4781A" w:rsidRPr="00A4781A" w:rsidRDefault="00A4781A" w:rsidP="00A4781A">
            <w:pPr>
              <w:suppressAutoHyphens/>
              <w:autoSpaceDE w:val="0"/>
              <w:autoSpaceDN w:val="0"/>
              <w:adjustRightInd w:val="0"/>
              <w:spacing w:after="0" w:line="240" w:lineRule="auto"/>
              <w:contextualSpacing/>
              <w:jc w:val="center"/>
              <w:textAlignment w:val="center"/>
              <w:rPr>
                <w:rFonts w:ascii="Arial Narrow" w:eastAsia="DengXian" w:hAnsi="Arial Narrow" w:cs="Arial"/>
                <w:color w:val="000000"/>
                <w:szCs w:val="20"/>
              </w:rPr>
            </w:pPr>
            <w:r w:rsidRPr="00A4781A">
              <w:rPr>
                <w:rFonts w:ascii="Arial Narrow" w:eastAsia="DengXian" w:hAnsi="Arial Narrow" w:cs="Arial"/>
                <w:color w:val="000000"/>
                <w:szCs w:val="20"/>
              </w:rPr>
              <w:t>1%</w:t>
            </w:r>
          </w:p>
        </w:tc>
        <w:tc>
          <w:tcPr>
            <w:tcW w:w="450" w:type="pct"/>
            <w:noWrap/>
            <w:vAlign w:val="center"/>
          </w:tcPr>
          <w:p w14:paraId="4F59A7F2" w14:textId="77777777" w:rsidR="00A4781A" w:rsidRPr="00A4781A" w:rsidRDefault="00A4781A" w:rsidP="00A4781A">
            <w:pPr>
              <w:suppressAutoHyphens/>
              <w:autoSpaceDE w:val="0"/>
              <w:autoSpaceDN w:val="0"/>
              <w:adjustRightInd w:val="0"/>
              <w:spacing w:after="0" w:line="240" w:lineRule="auto"/>
              <w:contextualSpacing/>
              <w:jc w:val="center"/>
              <w:textAlignment w:val="center"/>
              <w:rPr>
                <w:rFonts w:ascii="Arial Narrow" w:eastAsia="DengXian" w:hAnsi="Arial Narrow" w:cs="Arial"/>
                <w:color w:val="000000"/>
                <w:szCs w:val="20"/>
              </w:rPr>
            </w:pPr>
            <w:r w:rsidRPr="00A4781A">
              <w:rPr>
                <w:rFonts w:ascii="Arial Narrow" w:eastAsia="DengXian" w:hAnsi="Arial Narrow" w:cs="Arial"/>
                <w:color w:val="000000"/>
                <w:szCs w:val="20"/>
              </w:rPr>
              <w:t>0%</w:t>
            </w:r>
          </w:p>
        </w:tc>
        <w:tc>
          <w:tcPr>
            <w:tcW w:w="449" w:type="pct"/>
            <w:noWrap/>
            <w:vAlign w:val="center"/>
          </w:tcPr>
          <w:p w14:paraId="3D8CD0FF" w14:textId="77777777" w:rsidR="00A4781A" w:rsidRPr="00A4781A" w:rsidRDefault="00A4781A" w:rsidP="00A4781A">
            <w:pPr>
              <w:suppressAutoHyphens/>
              <w:autoSpaceDE w:val="0"/>
              <w:autoSpaceDN w:val="0"/>
              <w:adjustRightInd w:val="0"/>
              <w:spacing w:after="0" w:line="240" w:lineRule="auto"/>
              <w:contextualSpacing/>
              <w:jc w:val="center"/>
              <w:textAlignment w:val="center"/>
              <w:rPr>
                <w:rFonts w:ascii="Arial Narrow" w:eastAsia="DengXian" w:hAnsi="Arial Narrow" w:cs="Arial"/>
                <w:color w:val="000000"/>
                <w:szCs w:val="20"/>
              </w:rPr>
            </w:pPr>
            <w:r w:rsidRPr="00A4781A">
              <w:rPr>
                <w:rFonts w:ascii="Arial Narrow" w:eastAsia="DengXian" w:hAnsi="Arial Narrow" w:cs="Arial"/>
                <w:color w:val="000000"/>
                <w:szCs w:val="20"/>
              </w:rPr>
              <w:t>1%</w:t>
            </w:r>
          </w:p>
        </w:tc>
        <w:tc>
          <w:tcPr>
            <w:tcW w:w="450" w:type="pct"/>
            <w:noWrap/>
            <w:vAlign w:val="center"/>
          </w:tcPr>
          <w:p w14:paraId="5E3A978F" w14:textId="77777777" w:rsidR="00A4781A" w:rsidRPr="00A4781A" w:rsidRDefault="00A4781A" w:rsidP="00A4781A">
            <w:pPr>
              <w:suppressAutoHyphens/>
              <w:autoSpaceDE w:val="0"/>
              <w:autoSpaceDN w:val="0"/>
              <w:adjustRightInd w:val="0"/>
              <w:spacing w:after="0" w:line="240" w:lineRule="auto"/>
              <w:contextualSpacing/>
              <w:jc w:val="center"/>
              <w:textAlignment w:val="center"/>
              <w:rPr>
                <w:rFonts w:ascii="Arial Narrow" w:eastAsia="DengXian" w:hAnsi="Arial Narrow" w:cs="Arial"/>
                <w:color w:val="000000"/>
                <w:szCs w:val="20"/>
              </w:rPr>
            </w:pPr>
            <w:r w:rsidRPr="00A4781A">
              <w:rPr>
                <w:rFonts w:ascii="Arial Narrow" w:eastAsia="DengXian" w:hAnsi="Arial Narrow" w:cs="Arial"/>
                <w:color w:val="000000"/>
                <w:szCs w:val="20"/>
              </w:rPr>
              <w:t>5%</w:t>
            </w:r>
          </w:p>
        </w:tc>
        <w:tc>
          <w:tcPr>
            <w:tcW w:w="450" w:type="pct"/>
            <w:noWrap/>
            <w:vAlign w:val="center"/>
          </w:tcPr>
          <w:p w14:paraId="08D52963" w14:textId="77777777" w:rsidR="00A4781A" w:rsidRPr="00A4781A" w:rsidRDefault="00A4781A" w:rsidP="00A4781A">
            <w:pPr>
              <w:suppressAutoHyphens/>
              <w:autoSpaceDE w:val="0"/>
              <w:autoSpaceDN w:val="0"/>
              <w:adjustRightInd w:val="0"/>
              <w:spacing w:after="0" w:line="240" w:lineRule="auto"/>
              <w:contextualSpacing/>
              <w:jc w:val="center"/>
              <w:textAlignment w:val="center"/>
              <w:rPr>
                <w:rFonts w:ascii="Arial Narrow" w:eastAsia="DengXian" w:hAnsi="Arial Narrow" w:cs="Arial"/>
                <w:color w:val="000000"/>
                <w:szCs w:val="20"/>
              </w:rPr>
            </w:pPr>
            <w:r w:rsidRPr="00A4781A">
              <w:rPr>
                <w:rFonts w:ascii="Arial Narrow" w:eastAsia="DengXian" w:hAnsi="Arial Narrow" w:cs="Arial"/>
                <w:color w:val="000000"/>
                <w:szCs w:val="20"/>
              </w:rPr>
              <w:t>10%</w:t>
            </w:r>
          </w:p>
        </w:tc>
        <w:tc>
          <w:tcPr>
            <w:tcW w:w="494" w:type="pct"/>
            <w:noWrap/>
            <w:vAlign w:val="center"/>
          </w:tcPr>
          <w:p w14:paraId="74A165AC" w14:textId="77777777" w:rsidR="00A4781A" w:rsidRPr="00A4781A" w:rsidRDefault="00A4781A" w:rsidP="00A4781A">
            <w:pPr>
              <w:suppressAutoHyphens/>
              <w:autoSpaceDE w:val="0"/>
              <w:autoSpaceDN w:val="0"/>
              <w:adjustRightInd w:val="0"/>
              <w:spacing w:after="0" w:line="240" w:lineRule="auto"/>
              <w:contextualSpacing/>
              <w:jc w:val="center"/>
              <w:textAlignment w:val="center"/>
              <w:rPr>
                <w:rFonts w:ascii="Arial Narrow" w:eastAsia="DengXian" w:hAnsi="Arial Narrow" w:cs="Arial"/>
                <w:color w:val="000000"/>
                <w:szCs w:val="20"/>
              </w:rPr>
            </w:pPr>
            <w:r w:rsidRPr="00A4781A">
              <w:rPr>
                <w:rFonts w:ascii="Arial Narrow" w:eastAsia="DengXian" w:hAnsi="Arial Narrow" w:cs="Arial"/>
                <w:color w:val="000000"/>
                <w:szCs w:val="20"/>
              </w:rPr>
              <w:t>21%</w:t>
            </w:r>
          </w:p>
        </w:tc>
        <w:tc>
          <w:tcPr>
            <w:tcW w:w="450" w:type="pct"/>
            <w:noWrap/>
            <w:vAlign w:val="center"/>
          </w:tcPr>
          <w:p w14:paraId="6EC665DA" w14:textId="77777777" w:rsidR="00A4781A" w:rsidRPr="00A4781A" w:rsidRDefault="00A4781A" w:rsidP="00A4781A">
            <w:pPr>
              <w:suppressAutoHyphens/>
              <w:autoSpaceDE w:val="0"/>
              <w:autoSpaceDN w:val="0"/>
              <w:adjustRightInd w:val="0"/>
              <w:spacing w:after="0" w:line="240" w:lineRule="auto"/>
              <w:contextualSpacing/>
              <w:jc w:val="center"/>
              <w:textAlignment w:val="center"/>
              <w:rPr>
                <w:rFonts w:ascii="Arial Narrow" w:eastAsia="DengXian" w:hAnsi="Arial Narrow" w:cs="Arial"/>
                <w:color w:val="000000"/>
                <w:szCs w:val="20"/>
              </w:rPr>
            </w:pPr>
            <w:r w:rsidRPr="00A4781A">
              <w:rPr>
                <w:rFonts w:ascii="Arial Narrow" w:eastAsia="DengXian" w:hAnsi="Arial Narrow" w:cs="Arial"/>
                <w:color w:val="000000"/>
                <w:szCs w:val="20"/>
              </w:rPr>
              <w:t>61%</w:t>
            </w:r>
          </w:p>
        </w:tc>
        <w:tc>
          <w:tcPr>
            <w:tcW w:w="422" w:type="pct"/>
            <w:noWrap/>
            <w:vAlign w:val="center"/>
          </w:tcPr>
          <w:p w14:paraId="4C3E4B77" w14:textId="77777777" w:rsidR="00A4781A" w:rsidRPr="00A4781A" w:rsidRDefault="00A4781A" w:rsidP="00A4781A">
            <w:pPr>
              <w:suppressAutoHyphens/>
              <w:autoSpaceDE w:val="0"/>
              <w:autoSpaceDN w:val="0"/>
              <w:adjustRightInd w:val="0"/>
              <w:spacing w:after="0" w:line="240" w:lineRule="auto"/>
              <w:contextualSpacing/>
              <w:jc w:val="center"/>
              <w:textAlignment w:val="center"/>
              <w:rPr>
                <w:rFonts w:ascii="Arial Narrow" w:eastAsia="DengXian" w:hAnsi="Arial Narrow" w:cs="Arial"/>
                <w:color w:val="000000"/>
                <w:szCs w:val="20"/>
              </w:rPr>
            </w:pPr>
            <w:r w:rsidRPr="00A4781A">
              <w:rPr>
                <w:rFonts w:ascii="Arial Narrow" w:eastAsia="DengXian" w:hAnsi="Arial Narrow" w:cs="Arial"/>
                <w:color w:val="000000"/>
                <w:szCs w:val="20"/>
              </w:rPr>
              <w:t>6.31</w:t>
            </w:r>
          </w:p>
        </w:tc>
      </w:tr>
      <w:tr w:rsidR="00A4781A" w:rsidRPr="00A4781A" w14:paraId="2006B962" w14:textId="77777777" w:rsidTr="00A4781A">
        <w:trPr>
          <w:trHeight w:val="588"/>
        </w:trPr>
        <w:tc>
          <w:tcPr>
            <w:tcW w:w="888" w:type="pct"/>
            <w:vMerge/>
            <w:vAlign w:val="center"/>
          </w:tcPr>
          <w:p w14:paraId="50F5CB8A" w14:textId="77777777" w:rsidR="00A4781A" w:rsidRPr="00A4781A" w:rsidRDefault="00A4781A" w:rsidP="00A4781A">
            <w:pPr>
              <w:suppressAutoHyphens/>
              <w:autoSpaceDE w:val="0"/>
              <w:autoSpaceDN w:val="0"/>
              <w:adjustRightInd w:val="0"/>
              <w:spacing w:after="0" w:line="240" w:lineRule="auto"/>
              <w:contextualSpacing/>
              <w:jc w:val="left"/>
              <w:textAlignment w:val="center"/>
              <w:rPr>
                <w:rFonts w:ascii="Arial Narrow" w:eastAsia="DengXian" w:hAnsi="Arial Narrow" w:cs="Arial"/>
                <w:color w:val="000000"/>
                <w:szCs w:val="20"/>
              </w:rPr>
            </w:pPr>
          </w:p>
        </w:tc>
        <w:tc>
          <w:tcPr>
            <w:tcW w:w="499" w:type="pct"/>
            <w:vAlign w:val="center"/>
            <w:hideMark/>
          </w:tcPr>
          <w:p w14:paraId="008E55A9" w14:textId="77777777" w:rsidR="00A4781A" w:rsidRPr="00A4781A" w:rsidRDefault="00A4781A" w:rsidP="00A4781A">
            <w:pPr>
              <w:suppressAutoHyphens/>
              <w:autoSpaceDE w:val="0"/>
              <w:autoSpaceDN w:val="0"/>
              <w:adjustRightInd w:val="0"/>
              <w:spacing w:after="0" w:line="240" w:lineRule="auto"/>
              <w:contextualSpacing/>
              <w:jc w:val="left"/>
              <w:textAlignment w:val="center"/>
              <w:rPr>
                <w:rFonts w:ascii="Arial Narrow" w:eastAsia="DengXian" w:hAnsi="Arial Narrow" w:cs="Arial"/>
                <w:color w:val="000000"/>
                <w:szCs w:val="20"/>
              </w:rPr>
            </w:pPr>
            <w:r w:rsidRPr="00A4781A">
              <w:rPr>
                <w:rFonts w:ascii="Arial Narrow" w:eastAsia="DengXian" w:hAnsi="Arial Narrow" w:cs="Arial"/>
                <w:color w:val="000000"/>
                <w:szCs w:val="20"/>
              </w:rPr>
              <w:t>Mod CN</w:t>
            </w:r>
          </w:p>
        </w:tc>
        <w:tc>
          <w:tcPr>
            <w:tcW w:w="448" w:type="pct"/>
            <w:noWrap/>
            <w:vAlign w:val="center"/>
          </w:tcPr>
          <w:p w14:paraId="6F78F6C7" w14:textId="77777777" w:rsidR="00A4781A" w:rsidRPr="00A4781A" w:rsidRDefault="00A4781A" w:rsidP="00A4781A">
            <w:pPr>
              <w:suppressAutoHyphens/>
              <w:autoSpaceDE w:val="0"/>
              <w:autoSpaceDN w:val="0"/>
              <w:adjustRightInd w:val="0"/>
              <w:spacing w:after="0" w:line="240" w:lineRule="auto"/>
              <w:contextualSpacing/>
              <w:jc w:val="center"/>
              <w:textAlignment w:val="center"/>
              <w:rPr>
                <w:rFonts w:ascii="Arial Narrow" w:eastAsia="DengXian" w:hAnsi="Arial Narrow" w:cs="Arial"/>
                <w:color w:val="000000"/>
                <w:szCs w:val="20"/>
              </w:rPr>
            </w:pPr>
            <w:r w:rsidRPr="00A4781A">
              <w:rPr>
                <w:rFonts w:ascii="Arial Narrow" w:eastAsia="DengXian" w:hAnsi="Arial Narrow" w:cs="Arial"/>
                <w:color w:val="000000"/>
                <w:szCs w:val="20"/>
              </w:rPr>
              <w:t>1%</w:t>
            </w:r>
          </w:p>
        </w:tc>
        <w:tc>
          <w:tcPr>
            <w:tcW w:w="450" w:type="pct"/>
            <w:noWrap/>
            <w:vAlign w:val="center"/>
          </w:tcPr>
          <w:p w14:paraId="0EA02DF4" w14:textId="77777777" w:rsidR="00A4781A" w:rsidRPr="00A4781A" w:rsidRDefault="00A4781A" w:rsidP="00A4781A">
            <w:pPr>
              <w:suppressAutoHyphens/>
              <w:autoSpaceDE w:val="0"/>
              <w:autoSpaceDN w:val="0"/>
              <w:adjustRightInd w:val="0"/>
              <w:spacing w:after="0" w:line="240" w:lineRule="auto"/>
              <w:contextualSpacing/>
              <w:jc w:val="center"/>
              <w:textAlignment w:val="center"/>
              <w:rPr>
                <w:rFonts w:ascii="Arial Narrow" w:eastAsia="DengXian" w:hAnsi="Arial Narrow" w:cs="Arial"/>
                <w:color w:val="000000"/>
                <w:szCs w:val="20"/>
              </w:rPr>
            </w:pPr>
            <w:r w:rsidRPr="00A4781A">
              <w:rPr>
                <w:rFonts w:ascii="Arial Narrow" w:eastAsia="DengXian" w:hAnsi="Arial Narrow" w:cs="Arial"/>
                <w:color w:val="000000"/>
                <w:szCs w:val="20"/>
              </w:rPr>
              <w:t>1%</w:t>
            </w:r>
          </w:p>
        </w:tc>
        <w:tc>
          <w:tcPr>
            <w:tcW w:w="449" w:type="pct"/>
            <w:noWrap/>
            <w:vAlign w:val="center"/>
          </w:tcPr>
          <w:p w14:paraId="320F99D2" w14:textId="77777777" w:rsidR="00A4781A" w:rsidRPr="00A4781A" w:rsidRDefault="00A4781A" w:rsidP="00A4781A">
            <w:pPr>
              <w:suppressAutoHyphens/>
              <w:autoSpaceDE w:val="0"/>
              <w:autoSpaceDN w:val="0"/>
              <w:adjustRightInd w:val="0"/>
              <w:spacing w:after="0" w:line="240" w:lineRule="auto"/>
              <w:contextualSpacing/>
              <w:jc w:val="center"/>
              <w:textAlignment w:val="center"/>
              <w:rPr>
                <w:rFonts w:ascii="Arial Narrow" w:eastAsia="DengXian" w:hAnsi="Arial Narrow" w:cs="Arial"/>
                <w:color w:val="000000"/>
                <w:szCs w:val="20"/>
              </w:rPr>
            </w:pPr>
            <w:r w:rsidRPr="00A4781A">
              <w:rPr>
                <w:rFonts w:ascii="Arial Narrow" w:eastAsia="DengXian" w:hAnsi="Arial Narrow" w:cs="Arial"/>
                <w:color w:val="000000"/>
                <w:szCs w:val="20"/>
              </w:rPr>
              <w:t>2%</w:t>
            </w:r>
          </w:p>
        </w:tc>
        <w:tc>
          <w:tcPr>
            <w:tcW w:w="450" w:type="pct"/>
            <w:noWrap/>
            <w:vAlign w:val="center"/>
          </w:tcPr>
          <w:p w14:paraId="1B8CDF43" w14:textId="77777777" w:rsidR="00A4781A" w:rsidRPr="00A4781A" w:rsidRDefault="00A4781A" w:rsidP="00A4781A">
            <w:pPr>
              <w:suppressAutoHyphens/>
              <w:autoSpaceDE w:val="0"/>
              <w:autoSpaceDN w:val="0"/>
              <w:adjustRightInd w:val="0"/>
              <w:spacing w:after="0" w:line="240" w:lineRule="auto"/>
              <w:contextualSpacing/>
              <w:jc w:val="center"/>
              <w:textAlignment w:val="center"/>
              <w:rPr>
                <w:rFonts w:ascii="Arial Narrow" w:eastAsia="DengXian" w:hAnsi="Arial Narrow" w:cs="Arial"/>
                <w:color w:val="000000"/>
                <w:szCs w:val="20"/>
              </w:rPr>
            </w:pPr>
            <w:r w:rsidRPr="00A4781A">
              <w:rPr>
                <w:rFonts w:ascii="Arial Narrow" w:eastAsia="DengXian" w:hAnsi="Arial Narrow" w:cs="Arial"/>
                <w:color w:val="000000"/>
                <w:szCs w:val="20"/>
              </w:rPr>
              <w:t>13%</w:t>
            </w:r>
          </w:p>
        </w:tc>
        <w:tc>
          <w:tcPr>
            <w:tcW w:w="450" w:type="pct"/>
            <w:noWrap/>
            <w:vAlign w:val="center"/>
          </w:tcPr>
          <w:p w14:paraId="065DDC3E" w14:textId="77777777" w:rsidR="00A4781A" w:rsidRPr="00A4781A" w:rsidRDefault="00A4781A" w:rsidP="00A4781A">
            <w:pPr>
              <w:suppressAutoHyphens/>
              <w:autoSpaceDE w:val="0"/>
              <w:autoSpaceDN w:val="0"/>
              <w:adjustRightInd w:val="0"/>
              <w:spacing w:after="0" w:line="240" w:lineRule="auto"/>
              <w:contextualSpacing/>
              <w:jc w:val="center"/>
              <w:textAlignment w:val="center"/>
              <w:rPr>
                <w:rFonts w:ascii="Arial Narrow" w:eastAsia="DengXian" w:hAnsi="Arial Narrow" w:cs="Arial"/>
                <w:color w:val="000000"/>
                <w:szCs w:val="20"/>
              </w:rPr>
            </w:pPr>
            <w:r w:rsidRPr="00A4781A">
              <w:rPr>
                <w:rFonts w:ascii="Arial Narrow" w:eastAsia="DengXian" w:hAnsi="Arial Narrow" w:cs="Arial"/>
                <w:color w:val="000000"/>
                <w:szCs w:val="20"/>
              </w:rPr>
              <w:t>26%</w:t>
            </w:r>
          </w:p>
        </w:tc>
        <w:tc>
          <w:tcPr>
            <w:tcW w:w="494" w:type="pct"/>
            <w:noWrap/>
            <w:vAlign w:val="center"/>
          </w:tcPr>
          <w:p w14:paraId="59D6F443" w14:textId="77777777" w:rsidR="00A4781A" w:rsidRPr="00A4781A" w:rsidRDefault="00A4781A" w:rsidP="00A4781A">
            <w:pPr>
              <w:suppressAutoHyphens/>
              <w:autoSpaceDE w:val="0"/>
              <w:autoSpaceDN w:val="0"/>
              <w:adjustRightInd w:val="0"/>
              <w:spacing w:after="0" w:line="240" w:lineRule="auto"/>
              <w:contextualSpacing/>
              <w:jc w:val="center"/>
              <w:textAlignment w:val="center"/>
              <w:rPr>
                <w:rFonts w:ascii="Arial Narrow" w:eastAsia="DengXian" w:hAnsi="Arial Narrow" w:cs="Arial"/>
                <w:color w:val="000000"/>
                <w:szCs w:val="20"/>
              </w:rPr>
            </w:pPr>
            <w:r w:rsidRPr="00A4781A">
              <w:rPr>
                <w:rFonts w:ascii="Arial Narrow" w:eastAsia="DengXian" w:hAnsi="Arial Narrow" w:cs="Arial"/>
                <w:color w:val="000000"/>
                <w:szCs w:val="20"/>
              </w:rPr>
              <w:t>27%</w:t>
            </w:r>
          </w:p>
        </w:tc>
        <w:tc>
          <w:tcPr>
            <w:tcW w:w="450" w:type="pct"/>
            <w:noWrap/>
            <w:vAlign w:val="center"/>
          </w:tcPr>
          <w:p w14:paraId="2665A1F5" w14:textId="77777777" w:rsidR="00A4781A" w:rsidRPr="00A4781A" w:rsidRDefault="00A4781A" w:rsidP="00A4781A">
            <w:pPr>
              <w:suppressAutoHyphens/>
              <w:autoSpaceDE w:val="0"/>
              <w:autoSpaceDN w:val="0"/>
              <w:adjustRightInd w:val="0"/>
              <w:spacing w:after="0" w:line="240" w:lineRule="auto"/>
              <w:contextualSpacing/>
              <w:jc w:val="center"/>
              <w:textAlignment w:val="center"/>
              <w:rPr>
                <w:rFonts w:ascii="Arial Narrow" w:eastAsia="DengXian" w:hAnsi="Arial Narrow" w:cs="Arial"/>
                <w:color w:val="000000"/>
                <w:szCs w:val="20"/>
              </w:rPr>
            </w:pPr>
            <w:r w:rsidRPr="00A4781A">
              <w:rPr>
                <w:rFonts w:ascii="Arial Narrow" w:eastAsia="DengXian" w:hAnsi="Arial Narrow" w:cs="Arial"/>
                <w:color w:val="000000"/>
                <w:szCs w:val="20"/>
              </w:rPr>
              <w:t>30%</w:t>
            </w:r>
          </w:p>
        </w:tc>
        <w:tc>
          <w:tcPr>
            <w:tcW w:w="422" w:type="pct"/>
            <w:noWrap/>
            <w:vAlign w:val="center"/>
          </w:tcPr>
          <w:p w14:paraId="2402F1E6" w14:textId="77777777" w:rsidR="00A4781A" w:rsidRPr="00A4781A" w:rsidRDefault="00A4781A" w:rsidP="00A4781A">
            <w:pPr>
              <w:suppressAutoHyphens/>
              <w:autoSpaceDE w:val="0"/>
              <w:autoSpaceDN w:val="0"/>
              <w:adjustRightInd w:val="0"/>
              <w:spacing w:after="0" w:line="240" w:lineRule="auto"/>
              <w:contextualSpacing/>
              <w:jc w:val="center"/>
              <w:textAlignment w:val="center"/>
              <w:rPr>
                <w:rFonts w:ascii="Arial Narrow" w:eastAsia="DengXian" w:hAnsi="Arial Narrow" w:cs="Arial"/>
                <w:color w:val="000000"/>
                <w:szCs w:val="20"/>
              </w:rPr>
            </w:pPr>
            <w:r w:rsidRPr="00A4781A">
              <w:rPr>
                <w:rFonts w:ascii="Arial Narrow" w:eastAsia="DengXian" w:hAnsi="Arial Narrow" w:cs="Arial"/>
                <w:color w:val="000000"/>
                <w:szCs w:val="20"/>
              </w:rPr>
              <w:t>5.6</w:t>
            </w:r>
          </w:p>
        </w:tc>
      </w:tr>
      <w:tr w:rsidR="00A4781A" w:rsidRPr="00A4781A" w14:paraId="5A734D30" w14:textId="77777777" w:rsidTr="00A4781A">
        <w:trPr>
          <w:trHeight w:val="588"/>
        </w:trPr>
        <w:tc>
          <w:tcPr>
            <w:tcW w:w="888" w:type="pct"/>
            <w:vMerge/>
            <w:vAlign w:val="center"/>
          </w:tcPr>
          <w:p w14:paraId="3D029A40" w14:textId="77777777" w:rsidR="00A4781A" w:rsidRPr="00A4781A" w:rsidRDefault="00A4781A" w:rsidP="00A4781A">
            <w:pPr>
              <w:suppressAutoHyphens/>
              <w:autoSpaceDE w:val="0"/>
              <w:autoSpaceDN w:val="0"/>
              <w:adjustRightInd w:val="0"/>
              <w:spacing w:after="0" w:line="240" w:lineRule="auto"/>
              <w:contextualSpacing/>
              <w:jc w:val="left"/>
              <w:textAlignment w:val="center"/>
              <w:rPr>
                <w:rFonts w:ascii="Arial Narrow" w:eastAsia="DengXian" w:hAnsi="Arial Narrow" w:cs="Arial"/>
                <w:color w:val="000000"/>
                <w:szCs w:val="20"/>
              </w:rPr>
            </w:pPr>
          </w:p>
        </w:tc>
        <w:tc>
          <w:tcPr>
            <w:tcW w:w="499" w:type="pct"/>
            <w:vAlign w:val="center"/>
            <w:hideMark/>
          </w:tcPr>
          <w:p w14:paraId="27E46530" w14:textId="77777777" w:rsidR="00A4781A" w:rsidRPr="00A4781A" w:rsidRDefault="00A4781A" w:rsidP="00A4781A">
            <w:pPr>
              <w:suppressAutoHyphens/>
              <w:autoSpaceDE w:val="0"/>
              <w:autoSpaceDN w:val="0"/>
              <w:adjustRightInd w:val="0"/>
              <w:spacing w:after="0" w:line="240" w:lineRule="auto"/>
              <w:contextualSpacing/>
              <w:jc w:val="left"/>
              <w:textAlignment w:val="center"/>
              <w:rPr>
                <w:rFonts w:ascii="Arial Narrow" w:eastAsia="DengXian" w:hAnsi="Arial Narrow" w:cs="Arial"/>
                <w:color w:val="000000"/>
                <w:szCs w:val="20"/>
              </w:rPr>
            </w:pPr>
            <w:r w:rsidRPr="00A4781A">
              <w:rPr>
                <w:rFonts w:ascii="Arial Narrow" w:eastAsia="DengXian" w:hAnsi="Arial Narrow" w:cs="Arial"/>
                <w:color w:val="000000"/>
                <w:szCs w:val="20"/>
              </w:rPr>
              <w:t>Low CN</w:t>
            </w:r>
          </w:p>
        </w:tc>
        <w:tc>
          <w:tcPr>
            <w:tcW w:w="448" w:type="pct"/>
            <w:noWrap/>
            <w:vAlign w:val="center"/>
          </w:tcPr>
          <w:p w14:paraId="000AB769" w14:textId="77777777" w:rsidR="00A4781A" w:rsidRPr="00A4781A" w:rsidRDefault="00A4781A" w:rsidP="00A4781A">
            <w:pPr>
              <w:suppressAutoHyphens/>
              <w:autoSpaceDE w:val="0"/>
              <w:autoSpaceDN w:val="0"/>
              <w:adjustRightInd w:val="0"/>
              <w:spacing w:after="0" w:line="240" w:lineRule="auto"/>
              <w:contextualSpacing/>
              <w:jc w:val="center"/>
              <w:textAlignment w:val="center"/>
              <w:rPr>
                <w:rFonts w:ascii="Arial Narrow" w:eastAsia="DengXian" w:hAnsi="Arial Narrow" w:cs="Arial"/>
                <w:color w:val="000000"/>
                <w:szCs w:val="20"/>
              </w:rPr>
            </w:pPr>
            <w:r w:rsidRPr="00A4781A">
              <w:rPr>
                <w:rFonts w:ascii="Arial Narrow" w:eastAsia="DengXian" w:hAnsi="Arial Narrow" w:cs="Arial"/>
                <w:color w:val="000000"/>
                <w:szCs w:val="20"/>
              </w:rPr>
              <w:t>2%</w:t>
            </w:r>
          </w:p>
        </w:tc>
        <w:tc>
          <w:tcPr>
            <w:tcW w:w="450" w:type="pct"/>
            <w:noWrap/>
            <w:vAlign w:val="center"/>
          </w:tcPr>
          <w:p w14:paraId="362AE9DF" w14:textId="77777777" w:rsidR="00A4781A" w:rsidRPr="00A4781A" w:rsidRDefault="00A4781A" w:rsidP="00A4781A">
            <w:pPr>
              <w:suppressAutoHyphens/>
              <w:autoSpaceDE w:val="0"/>
              <w:autoSpaceDN w:val="0"/>
              <w:adjustRightInd w:val="0"/>
              <w:spacing w:after="0" w:line="240" w:lineRule="auto"/>
              <w:contextualSpacing/>
              <w:jc w:val="center"/>
              <w:textAlignment w:val="center"/>
              <w:rPr>
                <w:rFonts w:ascii="Arial Narrow" w:eastAsia="DengXian" w:hAnsi="Arial Narrow" w:cs="Arial"/>
                <w:color w:val="000000"/>
                <w:szCs w:val="20"/>
              </w:rPr>
            </w:pPr>
            <w:r w:rsidRPr="00A4781A">
              <w:rPr>
                <w:rFonts w:ascii="Arial Narrow" w:eastAsia="DengXian" w:hAnsi="Arial Narrow" w:cs="Arial"/>
                <w:color w:val="000000"/>
                <w:szCs w:val="20"/>
              </w:rPr>
              <w:t>2%</w:t>
            </w:r>
          </w:p>
        </w:tc>
        <w:tc>
          <w:tcPr>
            <w:tcW w:w="449" w:type="pct"/>
            <w:noWrap/>
            <w:vAlign w:val="center"/>
          </w:tcPr>
          <w:p w14:paraId="275AE8BB" w14:textId="77777777" w:rsidR="00A4781A" w:rsidRPr="00A4781A" w:rsidRDefault="00A4781A" w:rsidP="00A4781A">
            <w:pPr>
              <w:suppressAutoHyphens/>
              <w:autoSpaceDE w:val="0"/>
              <w:autoSpaceDN w:val="0"/>
              <w:adjustRightInd w:val="0"/>
              <w:spacing w:after="0" w:line="240" w:lineRule="auto"/>
              <w:contextualSpacing/>
              <w:jc w:val="center"/>
              <w:textAlignment w:val="center"/>
              <w:rPr>
                <w:rFonts w:ascii="Arial Narrow" w:eastAsia="DengXian" w:hAnsi="Arial Narrow" w:cs="Arial"/>
                <w:color w:val="000000"/>
                <w:szCs w:val="20"/>
              </w:rPr>
            </w:pPr>
            <w:r w:rsidRPr="00A4781A">
              <w:rPr>
                <w:rFonts w:ascii="Arial Narrow" w:eastAsia="DengXian" w:hAnsi="Arial Narrow" w:cs="Arial"/>
                <w:color w:val="000000"/>
                <w:szCs w:val="20"/>
              </w:rPr>
              <w:t>6%</w:t>
            </w:r>
          </w:p>
        </w:tc>
        <w:tc>
          <w:tcPr>
            <w:tcW w:w="450" w:type="pct"/>
            <w:noWrap/>
            <w:vAlign w:val="center"/>
          </w:tcPr>
          <w:p w14:paraId="659F1171" w14:textId="77777777" w:rsidR="00A4781A" w:rsidRPr="00A4781A" w:rsidRDefault="00A4781A" w:rsidP="00A4781A">
            <w:pPr>
              <w:suppressAutoHyphens/>
              <w:autoSpaceDE w:val="0"/>
              <w:autoSpaceDN w:val="0"/>
              <w:adjustRightInd w:val="0"/>
              <w:spacing w:after="0" w:line="240" w:lineRule="auto"/>
              <w:contextualSpacing/>
              <w:jc w:val="center"/>
              <w:textAlignment w:val="center"/>
              <w:rPr>
                <w:rFonts w:ascii="Arial Narrow" w:eastAsia="DengXian" w:hAnsi="Arial Narrow" w:cs="Arial"/>
                <w:color w:val="000000"/>
                <w:szCs w:val="20"/>
              </w:rPr>
            </w:pPr>
            <w:r w:rsidRPr="00A4781A">
              <w:rPr>
                <w:rFonts w:ascii="Arial Narrow" w:eastAsia="DengXian" w:hAnsi="Arial Narrow" w:cs="Arial"/>
                <w:color w:val="000000"/>
                <w:szCs w:val="20"/>
              </w:rPr>
              <w:t>23%</w:t>
            </w:r>
          </w:p>
        </w:tc>
        <w:tc>
          <w:tcPr>
            <w:tcW w:w="450" w:type="pct"/>
            <w:noWrap/>
            <w:vAlign w:val="center"/>
          </w:tcPr>
          <w:p w14:paraId="226D0F25" w14:textId="77777777" w:rsidR="00A4781A" w:rsidRPr="00A4781A" w:rsidRDefault="00A4781A" w:rsidP="00A4781A">
            <w:pPr>
              <w:suppressAutoHyphens/>
              <w:autoSpaceDE w:val="0"/>
              <w:autoSpaceDN w:val="0"/>
              <w:adjustRightInd w:val="0"/>
              <w:spacing w:after="0" w:line="240" w:lineRule="auto"/>
              <w:contextualSpacing/>
              <w:jc w:val="center"/>
              <w:textAlignment w:val="center"/>
              <w:rPr>
                <w:rFonts w:ascii="Arial Narrow" w:eastAsia="DengXian" w:hAnsi="Arial Narrow" w:cs="Arial"/>
                <w:color w:val="000000"/>
                <w:szCs w:val="20"/>
              </w:rPr>
            </w:pPr>
            <w:r w:rsidRPr="00A4781A">
              <w:rPr>
                <w:rFonts w:ascii="Arial Narrow" w:eastAsia="DengXian" w:hAnsi="Arial Narrow" w:cs="Arial"/>
                <w:color w:val="000000"/>
                <w:szCs w:val="20"/>
              </w:rPr>
              <w:t>26%</w:t>
            </w:r>
          </w:p>
        </w:tc>
        <w:tc>
          <w:tcPr>
            <w:tcW w:w="494" w:type="pct"/>
            <w:noWrap/>
            <w:vAlign w:val="center"/>
          </w:tcPr>
          <w:p w14:paraId="4CEAB1EB" w14:textId="77777777" w:rsidR="00A4781A" w:rsidRPr="00A4781A" w:rsidRDefault="00A4781A" w:rsidP="00A4781A">
            <w:pPr>
              <w:suppressAutoHyphens/>
              <w:autoSpaceDE w:val="0"/>
              <w:autoSpaceDN w:val="0"/>
              <w:adjustRightInd w:val="0"/>
              <w:spacing w:after="0" w:line="240" w:lineRule="auto"/>
              <w:contextualSpacing/>
              <w:jc w:val="center"/>
              <w:textAlignment w:val="center"/>
              <w:rPr>
                <w:rFonts w:ascii="Arial Narrow" w:eastAsia="DengXian" w:hAnsi="Arial Narrow" w:cs="Arial"/>
                <w:color w:val="000000"/>
                <w:szCs w:val="20"/>
              </w:rPr>
            </w:pPr>
            <w:r w:rsidRPr="00A4781A">
              <w:rPr>
                <w:rFonts w:ascii="Arial Narrow" w:eastAsia="DengXian" w:hAnsi="Arial Narrow" w:cs="Arial"/>
                <w:color w:val="000000"/>
                <w:szCs w:val="20"/>
              </w:rPr>
              <w:t>23%</w:t>
            </w:r>
          </w:p>
        </w:tc>
        <w:tc>
          <w:tcPr>
            <w:tcW w:w="450" w:type="pct"/>
            <w:noWrap/>
            <w:vAlign w:val="center"/>
          </w:tcPr>
          <w:p w14:paraId="62B8560B" w14:textId="77777777" w:rsidR="00A4781A" w:rsidRPr="00A4781A" w:rsidRDefault="00A4781A" w:rsidP="00A4781A">
            <w:pPr>
              <w:suppressAutoHyphens/>
              <w:autoSpaceDE w:val="0"/>
              <w:autoSpaceDN w:val="0"/>
              <w:adjustRightInd w:val="0"/>
              <w:spacing w:after="0" w:line="240" w:lineRule="auto"/>
              <w:contextualSpacing/>
              <w:jc w:val="center"/>
              <w:textAlignment w:val="center"/>
              <w:rPr>
                <w:rFonts w:ascii="Arial Narrow" w:eastAsia="DengXian" w:hAnsi="Arial Narrow" w:cs="Arial"/>
                <w:color w:val="000000"/>
                <w:szCs w:val="20"/>
              </w:rPr>
            </w:pPr>
            <w:r w:rsidRPr="00A4781A">
              <w:rPr>
                <w:rFonts w:ascii="Arial Narrow" w:eastAsia="DengXian" w:hAnsi="Arial Narrow" w:cs="Arial"/>
                <w:color w:val="000000"/>
                <w:szCs w:val="20"/>
              </w:rPr>
              <w:t>18%</w:t>
            </w:r>
          </w:p>
        </w:tc>
        <w:tc>
          <w:tcPr>
            <w:tcW w:w="422" w:type="pct"/>
            <w:noWrap/>
            <w:vAlign w:val="center"/>
          </w:tcPr>
          <w:p w14:paraId="54C9BD62" w14:textId="77777777" w:rsidR="00A4781A" w:rsidRPr="00A4781A" w:rsidRDefault="00A4781A" w:rsidP="00A4781A">
            <w:pPr>
              <w:suppressAutoHyphens/>
              <w:autoSpaceDE w:val="0"/>
              <w:autoSpaceDN w:val="0"/>
              <w:adjustRightInd w:val="0"/>
              <w:spacing w:after="0" w:line="240" w:lineRule="auto"/>
              <w:contextualSpacing/>
              <w:jc w:val="center"/>
              <w:textAlignment w:val="center"/>
              <w:rPr>
                <w:rFonts w:ascii="Arial Narrow" w:eastAsia="DengXian" w:hAnsi="Arial Narrow" w:cs="Arial"/>
                <w:color w:val="000000"/>
                <w:szCs w:val="20"/>
              </w:rPr>
            </w:pPr>
            <w:r w:rsidRPr="00A4781A">
              <w:rPr>
                <w:rFonts w:ascii="Arial Narrow" w:eastAsia="DengXian" w:hAnsi="Arial Narrow" w:cs="Arial"/>
                <w:color w:val="000000"/>
                <w:szCs w:val="20"/>
              </w:rPr>
              <w:t>5.08</w:t>
            </w:r>
          </w:p>
        </w:tc>
      </w:tr>
      <w:tr w:rsidR="00A4781A" w:rsidRPr="00A4781A" w14:paraId="08926727" w14:textId="77777777" w:rsidTr="00A4781A">
        <w:trPr>
          <w:trHeight w:val="587"/>
        </w:trPr>
        <w:tc>
          <w:tcPr>
            <w:tcW w:w="888" w:type="pct"/>
            <w:vMerge w:val="restart"/>
            <w:vAlign w:val="center"/>
          </w:tcPr>
          <w:p w14:paraId="14651C8E" w14:textId="77777777" w:rsidR="00A4781A" w:rsidRPr="00A4781A" w:rsidRDefault="00A4781A" w:rsidP="00A4781A">
            <w:pPr>
              <w:suppressAutoHyphens/>
              <w:autoSpaceDE w:val="0"/>
              <w:autoSpaceDN w:val="0"/>
              <w:adjustRightInd w:val="0"/>
              <w:spacing w:after="0" w:line="240" w:lineRule="auto"/>
              <w:contextualSpacing/>
              <w:jc w:val="left"/>
              <w:textAlignment w:val="center"/>
              <w:rPr>
                <w:rFonts w:ascii="Arial Narrow" w:eastAsia="DengXian" w:hAnsi="Arial Narrow" w:cs="Arial"/>
                <w:color w:val="000000"/>
                <w:szCs w:val="20"/>
              </w:rPr>
            </w:pPr>
            <w:r w:rsidRPr="00A4781A">
              <w:rPr>
                <w:rFonts w:ascii="Arial Narrow" w:eastAsia="DengXian" w:hAnsi="Arial Narrow" w:cs="Arial"/>
                <w:color w:val="000000"/>
                <w:szCs w:val="20"/>
              </w:rPr>
              <w:t>EK2_9. Foreign plants and animals can negatively impact our native plants and animals.</w:t>
            </w:r>
          </w:p>
        </w:tc>
        <w:tc>
          <w:tcPr>
            <w:tcW w:w="499" w:type="pct"/>
            <w:vAlign w:val="center"/>
            <w:hideMark/>
          </w:tcPr>
          <w:p w14:paraId="06053F91" w14:textId="77777777" w:rsidR="00A4781A" w:rsidRPr="00A4781A" w:rsidRDefault="00A4781A" w:rsidP="00A4781A">
            <w:pPr>
              <w:suppressAutoHyphens/>
              <w:autoSpaceDE w:val="0"/>
              <w:autoSpaceDN w:val="0"/>
              <w:adjustRightInd w:val="0"/>
              <w:spacing w:after="0" w:line="240" w:lineRule="auto"/>
              <w:contextualSpacing/>
              <w:jc w:val="left"/>
              <w:textAlignment w:val="center"/>
              <w:rPr>
                <w:rFonts w:ascii="Arial Narrow" w:eastAsia="DengXian" w:hAnsi="Arial Narrow" w:cs="Arial"/>
                <w:color w:val="000000"/>
                <w:szCs w:val="20"/>
              </w:rPr>
            </w:pPr>
            <w:r w:rsidRPr="00A4781A">
              <w:rPr>
                <w:rFonts w:ascii="Arial Narrow" w:eastAsia="DengXian" w:hAnsi="Arial Narrow" w:cs="Arial"/>
                <w:color w:val="000000"/>
                <w:szCs w:val="20"/>
              </w:rPr>
              <w:t>High CN</w:t>
            </w:r>
          </w:p>
        </w:tc>
        <w:tc>
          <w:tcPr>
            <w:tcW w:w="448" w:type="pct"/>
            <w:noWrap/>
            <w:vAlign w:val="center"/>
          </w:tcPr>
          <w:p w14:paraId="12645833" w14:textId="77777777" w:rsidR="00A4781A" w:rsidRPr="00A4781A" w:rsidRDefault="00A4781A" w:rsidP="00A4781A">
            <w:pPr>
              <w:suppressAutoHyphens/>
              <w:autoSpaceDE w:val="0"/>
              <w:autoSpaceDN w:val="0"/>
              <w:adjustRightInd w:val="0"/>
              <w:spacing w:after="0" w:line="240" w:lineRule="auto"/>
              <w:contextualSpacing/>
              <w:jc w:val="center"/>
              <w:textAlignment w:val="center"/>
              <w:rPr>
                <w:rFonts w:ascii="Arial Narrow" w:eastAsia="DengXian" w:hAnsi="Arial Narrow" w:cs="Arial"/>
                <w:color w:val="000000"/>
                <w:szCs w:val="20"/>
              </w:rPr>
            </w:pPr>
            <w:r w:rsidRPr="00A4781A">
              <w:rPr>
                <w:rFonts w:ascii="Arial Narrow" w:eastAsia="DengXian" w:hAnsi="Arial Narrow" w:cs="Arial"/>
                <w:color w:val="000000"/>
                <w:szCs w:val="20"/>
              </w:rPr>
              <w:t>1%</w:t>
            </w:r>
          </w:p>
        </w:tc>
        <w:tc>
          <w:tcPr>
            <w:tcW w:w="450" w:type="pct"/>
            <w:noWrap/>
            <w:vAlign w:val="center"/>
          </w:tcPr>
          <w:p w14:paraId="2E984AAF" w14:textId="77777777" w:rsidR="00A4781A" w:rsidRPr="00A4781A" w:rsidRDefault="00A4781A" w:rsidP="00A4781A">
            <w:pPr>
              <w:suppressAutoHyphens/>
              <w:autoSpaceDE w:val="0"/>
              <w:autoSpaceDN w:val="0"/>
              <w:adjustRightInd w:val="0"/>
              <w:spacing w:after="0" w:line="240" w:lineRule="auto"/>
              <w:contextualSpacing/>
              <w:jc w:val="center"/>
              <w:textAlignment w:val="center"/>
              <w:rPr>
                <w:rFonts w:ascii="Arial Narrow" w:eastAsia="DengXian" w:hAnsi="Arial Narrow" w:cs="Arial"/>
                <w:color w:val="000000"/>
                <w:szCs w:val="20"/>
              </w:rPr>
            </w:pPr>
            <w:r w:rsidRPr="00A4781A">
              <w:rPr>
                <w:rFonts w:ascii="Arial Narrow" w:eastAsia="DengXian" w:hAnsi="Arial Narrow" w:cs="Arial"/>
                <w:color w:val="000000"/>
                <w:szCs w:val="20"/>
              </w:rPr>
              <w:t>1%</w:t>
            </w:r>
          </w:p>
        </w:tc>
        <w:tc>
          <w:tcPr>
            <w:tcW w:w="449" w:type="pct"/>
            <w:noWrap/>
            <w:vAlign w:val="center"/>
          </w:tcPr>
          <w:p w14:paraId="2375F138" w14:textId="77777777" w:rsidR="00A4781A" w:rsidRPr="00A4781A" w:rsidRDefault="00A4781A" w:rsidP="00A4781A">
            <w:pPr>
              <w:suppressAutoHyphens/>
              <w:autoSpaceDE w:val="0"/>
              <w:autoSpaceDN w:val="0"/>
              <w:adjustRightInd w:val="0"/>
              <w:spacing w:after="0" w:line="240" w:lineRule="auto"/>
              <w:contextualSpacing/>
              <w:jc w:val="center"/>
              <w:textAlignment w:val="center"/>
              <w:rPr>
                <w:rFonts w:ascii="Arial Narrow" w:eastAsia="DengXian" w:hAnsi="Arial Narrow" w:cs="Arial"/>
                <w:color w:val="000000"/>
                <w:szCs w:val="20"/>
              </w:rPr>
            </w:pPr>
            <w:r w:rsidRPr="00A4781A">
              <w:rPr>
                <w:rFonts w:ascii="Arial Narrow" w:eastAsia="DengXian" w:hAnsi="Arial Narrow" w:cs="Arial"/>
                <w:color w:val="000000"/>
                <w:szCs w:val="20"/>
              </w:rPr>
              <w:t>2%</w:t>
            </w:r>
          </w:p>
        </w:tc>
        <w:tc>
          <w:tcPr>
            <w:tcW w:w="450" w:type="pct"/>
            <w:noWrap/>
            <w:vAlign w:val="center"/>
          </w:tcPr>
          <w:p w14:paraId="7EB3BC6B" w14:textId="77777777" w:rsidR="00A4781A" w:rsidRPr="00A4781A" w:rsidRDefault="00A4781A" w:rsidP="00A4781A">
            <w:pPr>
              <w:suppressAutoHyphens/>
              <w:autoSpaceDE w:val="0"/>
              <w:autoSpaceDN w:val="0"/>
              <w:adjustRightInd w:val="0"/>
              <w:spacing w:after="0" w:line="240" w:lineRule="auto"/>
              <w:contextualSpacing/>
              <w:jc w:val="center"/>
              <w:textAlignment w:val="center"/>
              <w:rPr>
                <w:rFonts w:ascii="Arial Narrow" w:eastAsia="DengXian" w:hAnsi="Arial Narrow" w:cs="Arial"/>
                <w:color w:val="000000"/>
                <w:szCs w:val="20"/>
              </w:rPr>
            </w:pPr>
            <w:r w:rsidRPr="00A4781A">
              <w:rPr>
                <w:rFonts w:ascii="Arial Narrow" w:eastAsia="DengXian" w:hAnsi="Arial Narrow" w:cs="Arial"/>
                <w:color w:val="000000"/>
                <w:szCs w:val="20"/>
              </w:rPr>
              <w:t>9%</w:t>
            </w:r>
          </w:p>
        </w:tc>
        <w:tc>
          <w:tcPr>
            <w:tcW w:w="450" w:type="pct"/>
            <w:noWrap/>
            <w:vAlign w:val="center"/>
          </w:tcPr>
          <w:p w14:paraId="50505539" w14:textId="77777777" w:rsidR="00A4781A" w:rsidRPr="00A4781A" w:rsidRDefault="00A4781A" w:rsidP="00A4781A">
            <w:pPr>
              <w:suppressAutoHyphens/>
              <w:autoSpaceDE w:val="0"/>
              <w:autoSpaceDN w:val="0"/>
              <w:adjustRightInd w:val="0"/>
              <w:spacing w:after="0" w:line="240" w:lineRule="auto"/>
              <w:contextualSpacing/>
              <w:jc w:val="center"/>
              <w:textAlignment w:val="center"/>
              <w:rPr>
                <w:rFonts w:ascii="Arial Narrow" w:eastAsia="DengXian" w:hAnsi="Arial Narrow" w:cs="Arial"/>
                <w:color w:val="000000"/>
                <w:szCs w:val="20"/>
              </w:rPr>
            </w:pPr>
            <w:r w:rsidRPr="00A4781A">
              <w:rPr>
                <w:rFonts w:ascii="Arial Narrow" w:eastAsia="DengXian" w:hAnsi="Arial Narrow" w:cs="Arial"/>
                <w:color w:val="000000"/>
                <w:szCs w:val="20"/>
              </w:rPr>
              <w:t>12%</w:t>
            </w:r>
          </w:p>
        </w:tc>
        <w:tc>
          <w:tcPr>
            <w:tcW w:w="494" w:type="pct"/>
            <w:noWrap/>
            <w:vAlign w:val="center"/>
          </w:tcPr>
          <w:p w14:paraId="34E24B64" w14:textId="77777777" w:rsidR="00A4781A" w:rsidRPr="00A4781A" w:rsidRDefault="00A4781A" w:rsidP="00A4781A">
            <w:pPr>
              <w:suppressAutoHyphens/>
              <w:autoSpaceDE w:val="0"/>
              <w:autoSpaceDN w:val="0"/>
              <w:adjustRightInd w:val="0"/>
              <w:spacing w:after="0" w:line="240" w:lineRule="auto"/>
              <w:contextualSpacing/>
              <w:jc w:val="center"/>
              <w:textAlignment w:val="center"/>
              <w:rPr>
                <w:rFonts w:ascii="Arial Narrow" w:eastAsia="DengXian" w:hAnsi="Arial Narrow" w:cs="Arial"/>
                <w:color w:val="000000"/>
                <w:szCs w:val="20"/>
              </w:rPr>
            </w:pPr>
            <w:r w:rsidRPr="00A4781A">
              <w:rPr>
                <w:rFonts w:ascii="Arial Narrow" w:eastAsia="DengXian" w:hAnsi="Arial Narrow" w:cs="Arial"/>
                <w:color w:val="000000"/>
                <w:szCs w:val="20"/>
              </w:rPr>
              <w:t>19%</w:t>
            </w:r>
          </w:p>
        </w:tc>
        <w:tc>
          <w:tcPr>
            <w:tcW w:w="450" w:type="pct"/>
            <w:noWrap/>
            <w:vAlign w:val="center"/>
          </w:tcPr>
          <w:p w14:paraId="68731371" w14:textId="77777777" w:rsidR="00A4781A" w:rsidRPr="00A4781A" w:rsidRDefault="00A4781A" w:rsidP="00A4781A">
            <w:pPr>
              <w:suppressAutoHyphens/>
              <w:autoSpaceDE w:val="0"/>
              <w:autoSpaceDN w:val="0"/>
              <w:adjustRightInd w:val="0"/>
              <w:spacing w:after="0" w:line="240" w:lineRule="auto"/>
              <w:contextualSpacing/>
              <w:jc w:val="center"/>
              <w:textAlignment w:val="center"/>
              <w:rPr>
                <w:rFonts w:ascii="Arial Narrow" w:eastAsia="DengXian" w:hAnsi="Arial Narrow" w:cs="Arial"/>
                <w:color w:val="000000"/>
                <w:szCs w:val="20"/>
              </w:rPr>
            </w:pPr>
            <w:r w:rsidRPr="00A4781A">
              <w:rPr>
                <w:rFonts w:ascii="Arial Narrow" w:eastAsia="DengXian" w:hAnsi="Arial Narrow" w:cs="Arial"/>
                <w:color w:val="000000"/>
                <w:szCs w:val="20"/>
              </w:rPr>
              <w:t>57%</w:t>
            </w:r>
          </w:p>
        </w:tc>
        <w:tc>
          <w:tcPr>
            <w:tcW w:w="422" w:type="pct"/>
            <w:noWrap/>
            <w:vAlign w:val="center"/>
          </w:tcPr>
          <w:p w14:paraId="21BDC745" w14:textId="77777777" w:rsidR="00A4781A" w:rsidRPr="00A4781A" w:rsidRDefault="00A4781A" w:rsidP="00A4781A">
            <w:pPr>
              <w:suppressAutoHyphens/>
              <w:autoSpaceDE w:val="0"/>
              <w:autoSpaceDN w:val="0"/>
              <w:adjustRightInd w:val="0"/>
              <w:spacing w:after="0" w:line="240" w:lineRule="auto"/>
              <w:contextualSpacing/>
              <w:jc w:val="center"/>
              <w:textAlignment w:val="center"/>
              <w:rPr>
                <w:rFonts w:ascii="Arial Narrow" w:eastAsia="DengXian" w:hAnsi="Arial Narrow" w:cs="Arial"/>
                <w:color w:val="000000"/>
                <w:szCs w:val="20"/>
              </w:rPr>
            </w:pPr>
            <w:r w:rsidRPr="00A4781A">
              <w:rPr>
                <w:rFonts w:ascii="Arial Narrow" w:eastAsia="DengXian" w:hAnsi="Arial Narrow" w:cs="Arial"/>
                <w:color w:val="000000"/>
                <w:szCs w:val="20"/>
              </w:rPr>
              <w:t>6.17</w:t>
            </w:r>
          </w:p>
        </w:tc>
      </w:tr>
      <w:tr w:rsidR="00A4781A" w:rsidRPr="00A4781A" w14:paraId="0FAC3700" w14:textId="77777777" w:rsidTr="00A4781A">
        <w:trPr>
          <w:trHeight w:val="588"/>
        </w:trPr>
        <w:tc>
          <w:tcPr>
            <w:tcW w:w="888" w:type="pct"/>
            <w:vMerge/>
            <w:vAlign w:val="center"/>
          </w:tcPr>
          <w:p w14:paraId="738C08C6" w14:textId="77777777" w:rsidR="00A4781A" w:rsidRPr="00A4781A" w:rsidRDefault="00A4781A" w:rsidP="00A4781A">
            <w:pPr>
              <w:suppressAutoHyphens/>
              <w:autoSpaceDE w:val="0"/>
              <w:autoSpaceDN w:val="0"/>
              <w:adjustRightInd w:val="0"/>
              <w:spacing w:after="0" w:line="240" w:lineRule="auto"/>
              <w:contextualSpacing/>
              <w:jc w:val="left"/>
              <w:textAlignment w:val="center"/>
              <w:rPr>
                <w:rFonts w:ascii="Arial Narrow" w:eastAsia="DengXian" w:hAnsi="Arial Narrow" w:cs="Arial"/>
                <w:color w:val="000000"/>
                <w:szCs w:val="20"/>
              </w:rPr>
            </w:pPr>
          </w:p>
        </w:tc>
        <w:tc>
          <w:tcPr>
            <w:tcW w:w="499" w:type="pct"/>
            <w:vAlign w:val="center"/>
            <w:hideMark/>
          </w:tcPr>
          <w:p w14:paraId="5E398A51" w14:textId="77777777" w:rsidR="00A4781A" w:rsidRPr="00A4781A" w:rsidRDefault="00A4781A" w:rsidP="00A4781A">
            <w:pPr>
              <w:suppressAutoHyphens/>
              <w:autoSpaceDE w:val="0"/>
              <w:autoSpaceDN w:val="0"/>
              <w:adjustRightInd w:val="0"/>
              <w:spacing w:after="0" w:line="240" w:lineRule="auto"/>
              <w:contextualSpacing/>
              <w:jc w:val="left"/>
              <w:textAlignment w:val="center"/>
              <w:rPr>
                <w:rFonts w:ascii="Arial Narrow" w:eastAsia="DengXian" w:hAnsi="Arial Narrow" w:cs="Arial"/>
                <w:color w:val="000000"/>
                <w:szCs w:val="20"/>
              </w:rPr>
            </w:pPr>
            <w:r w:rsidRPr="00A4781A">
              <w:rPr>
                <w:rFonts w:ascii="Arial Narrow" w:eastAsia="DengXian" w:hAnsi="Arial Narrow" w:cs="Arial"/>
                <w:color w:val="000000"/>
                <w:szCs w:val="20"/>
              </w:rPr>
              <w:t>Mod CN</w:t>
            </w:r>
          </w:p>
        </w:tc>
        <w:tc>
          <w:tcPr>
            <w:tcW w:w="448" w:type="pct"/>
            <w:noWrap/>
            <w:vAlign w:val="center"/>
          </w:tcPr>
          <w:p w14:paraId="607C1EF7" w14:textId="77777777" w:rsidR="00A4781A" w:rsidRPr="00A4781A" w:rsidRDefault="00A4781A" w:rsidP="00A4781A">
            <w:pPr>
              <w:suppressAutoHyphens/>
              <w:autoSpaceDE w:val="0"/>
              <w:autoSpaceDN w:val="0"/>
              <w:adjustRightInd w:val="0"/>
              <w:spacing w:after="0" w:line="240" w:lineRule="auto"/>
              <w:contextualSpacing/>
              <w:jc w:val="center"/>
              <w:textAlignment w:val="center"/>
              <w:rPr>
                <w:rFonts w:ascii="Arial Narrow" w:eastAsia="DengXian" w:hAnsi="Arial Narrow" w:cs="Arial"/>
                <w:color w:val="000000"/>
                <w:szCs w:val="20"/>
              </w:rPr>
            </w:pPr>
            <w:r w:rsidRPr="00A4781A">
              <w:rPr>
                <w:rFonts w:ascii="Arial Narrow" w:eastAsia="DengXian" w:hAnsi="Arial Narrow" w:cs="Arial"/>
                <w:color w:val="000000"/>
                <w:szCs w:val="20"/>
              </w:rPr>
              <w:t>1%</w:t>
            </w:r>
          </w:p>
        </w:tc>
        <w:tc>
          <w:tcPr>
            <w:tcW w:w="450" w:type="pct"/>
            <w:noWrap/>
            <w:vAlign w:val="center"/>
          </w:tcPr>
          <w:p w14:paraId="14BCC5E5" w14:textId="77777777" w:rsidR="00A4781A" w:rsidRPr="00A4781A" w:rsidRDefault="00A4781A" w:rsidP="00A4781A">
            <w:pPr>
              <w:suppressAutoHyphens/>
              <w:autoSpaceDE w:val="0"/>
              <w:autoSpaceDN w:val="0"/>
              <w:adjustRightInd w:val="0"/>
              <w:spacing w:after="0" w:line="240" w:lineRule="auto"/>
              <w:contextualSpacing/>
              <w:jc w:val="center"/>
              <w:textAlignment w:val="center"/>
              <w:rPr>
                <w:rFonts w:ascii="Arial Narrow" w:eastAsia="DengXian" w:hAnsi="Arial Narrow" w:cs="Arial"/>
                <w:color w:val="000000"/>
                <w:szCs w:val="20"/>
              </w:rPr>
            </w:pPr>
            <w:r w:rsidRPr="00A4781A">
              <w:rPr>
                <w:rFonts w:ascii="Arial Narrow" w:eastAsia="DengXian" w:hAnsi="Arial Narrow" w:cs="Arial"/>
                <w:color w:val="000000"/>
                <w:szCs w:val="20"/>
              </w:rPr>
              <w:t>1%</w:t>
            </w:r>
          </w:p>
        </w:tc>
        <w:tc>
          <w:tcPr>
            <w:tcW w:w="449" w:type="pct"/>
            <w:noWrap/>
            <w:vAlign w:val="center"/>
          </w:tcPr>
          <w:p w14:paraId="2900A5B4" w14:textId="77777777" w:rsidR="00A4781A" w:rsidRPr="00A4781A" w:rsidRDefault="00A4781A" w:rsidP="00A4781A">
            <w:pPr>
              <w:suppressAutoHyphens/>
              <w:autoSpaceDE w:val="0"/>
              <w:autoSpaceDN w:val="0"/>
              <w:adjustRightInd w:val="0"/>
              <w:spacing w:after="0" w:line="240" w:lineRule="auto"/>
              <w:contextualSpacing/>
              <w:jc w:val="center"/>
              <w:textAlignment w:val="center"/>
              <w:rPr>
                <w:rFonts w:ascii="Arial Narrow" w:eastAsia="DengXian" w:hAnsi="Arial Narrow" w:cs="Arial"/>
                <w:color w:val="000000"/>
                <w:szCs w:val="20"/>
              </w:rPr>
            </w:pPr>
            <w:r w:rsidRPr="00A4781A">
              <w:rPr>
                <w:rFonts w:ascii="Arial Narrow" w:eastAsia="DengXian" w:hAnsi="Arial Narrow" w:cs="Arial"/>
                <w:color w:val="000000"/>
                <w:szCs w:val="20"/>
              </w:rPr>
              <w:t>3%</w:t>
            </w:r>
          </w:p>
        </w:tc>
        <w:tc>
          <w:tcPr>
            <w:tcW w:w="450" w:type="pct"/>
            <w:noWrap/>
            <w:vAlign w:val="center"/>
          </w:tcPr>
          <w:p w14:paraId="18E1B71F" w14:textId="77777777" w:rsidR="00A4781A" w:rsidRPr="00A4781A" w:rsidRDefault="00A4781A" w:rsidP="00A4781A">
            <w:pPr>
              <w:suppressAutoHyphens/>
              <w:autoSpaceDE w:val="0"/>
              <w:autoSpaceDN w:val="0"/>
              <w:adjustRightInd w:val="0"/>
              <w:spacing w:after="0" w:line="240" w:lineRule="auto"/>
              <w:contextualSpacing/>
              <w:jc w:val="center"/>
              <w:textAlignment w:val="center"/>
              <w:rPr>
                <w:rFonts w:ascii="Arial Narrow" w:eastAsia="DengXian" w:hAnsi="Arial Narrow" w:cs="Arial"/>
                <w:color w:val="000000"/>
                <w:szCs w:val="20"/>
              </w:rPr>
            </w:pPr>
            <w:r w:rsidRPr="00A4781A">
              <w:rPr>
                <w:rFonts w:ascii="Arial Narrow" w:eastAsia="DengXian" w:hAnsi="Arial Narrow" w:cs="Arial"/>
                <w:color w:val="000000"/>
                <w:szCs w:val="20"/>
              </w:rPr>
              <w:t>12%</w:t>
            </w:r>
          </w:p>
        </w:tc>
        <w:tc>
          <w:tcPr>
            <w:tcW w:w="450" w:type="pct"/>
            <w:noWrap/>
            <w:vAlign w:val="center"/>
          </w:tcPr>
          <w:p w14:paraId="263AD3BD" w14:textId="77777777" w:rsidR="00A4781A" w:rsidRPr="00A4781A" w:rsidRDefault="00A4781A" w:rsidP="00A4781A">
            <w:pPr>
              <w:suppressAutoHyphens/>
              <w:autoSpaceDE w:val="0"/>
              <w:autoSpaceDN w:val="0"/>
              <w:adjustRightInd w:val="0"/>
              <w:spacing w:after="0" w:line="240" w:lineRule="auto"/>
              <w:contextualSpacing/>
              <w:jc w:val="center"/>
              <w:textAlignment w:val="center"/>
              <w:rPr>
                <w:rFonts w:ascii="Arial Narrow" w:eastAsia="DengXian" w:hAnsi="Arial Narrow" w:cs="Arial"/>
                <w:color w:val="000000"/>
                <w:szCs w:val="20"/>
              </w:rPr>
            </w:pPr>
            <w:r w:rsidRPr="00A4781A">
              <w:rPr>
                <w:rFonts w:ascii="Arial Narrow" w:eastAsia="DengXian" w:hAnsi="Arial Narrow" w:cs="Arial"/>
                <w:color w:val="000000"/>
                <w:szCs w:val="20"/>
              </w:rPr>
              <w:t>20%</w:t>
            </w:r>
          </w:p>
        </w:tc>
        <w:tc>
          <w:tcPr>
            <w:tcW w:w="494" w:type="pct"/>
            <w:noWrap/>
            <w:vAlign w:val="center"/>
          </w:tcPr>
          <w:p w14:paraId="39D9CB55" w14:textId="77777777" w:rsidR="00A4781A" w:rsidRPr="00A4781A" w:rsidRDefault="00A4781A" w:rsidP="00A4781A">
            <w:pPr>
              <w:suppressAutoHyphens/>
              <w:autoSpaceDE w:val="0"/>
              <w:autoSpaceDN w:val="0"/>
              <w:adjustRightInd w:val="0"/>
              <w:spacing w:after="0" w:line="240" w:lineRule="auto"/>
              <w:contextualSpacing/>
              <w:jc w:val="center"/>
              <w:textAlignment w:val="center"/>
              <w:rPr>
                <w:rFonts w:ascii="Arial Narrow" w:eastAsia="DengXian" w:hAnsi="Arial Narrow" w:cs="Arial"/>
                <w:color w:val="000000"/>
                <w:szCs w:val="20"/>
              </w:rPr>
            </w:pPr>
            <w:r w:rsidRPr="00A4781A">
              <w:rPr>
                <w:rFonts w:ascii="Arial Narrow" w:eastAsia="DengXian" w:hAnsi="Arial Narrow" w:cs="Arial"/>
                <w:color w:val="000000"/>
                <w:szCs w:val="20"/>
              </w:rPr>
              <w:t>25%</w:t>
            </w:r>
          </w:p>
        </w:tc>
        <w:tc>
          <w:tcPr>
            <w:tcW w:w="450" w:type="pct"/>
            <w:noWrap/>
            <w:vAlign w:val="center"/>
          </w:tcPr>
          <w:p w14:paraId="735A5544" w14:textId="77777777" w:rsidR="00A4781A" w:rsidRPr="00A4781A" w:rsidRDefault="00A4781A" w:rsidP="00A4781A">
            <w:pPr>
              <w:suppressAutoHyphens/>
              <w:autoSpaceDE w:val="0"/>
              <w:autoSpaceDN w:val="0"/>
              <w:adjustRightInd w:val="0"/>
              <w:spacing w:after="0" w:line="240" w:lineRule="auto"/>
              <w:contextualSpacing/>
              <w:jc w:val="center"/>
              <w:textAlignment w:val="center"/>
              <w:rPr>
                <w:rFonts w:ascii="Arial Narrow" w:eastAsia="DengXian" w:hAnsi="Arial Narrow" w:cs="Arial"/>
                <w:color w:val="000000"/>
                <w:szCs w:val="20"/>
              </w:rPr>
            </w:pPr>
            <w:r w:rsidRPr="00A4781A">
              <w:rPr>
                <w:rFonts w:ascii="Arial Narrow" w:eastAsia="DengXian" w:hAnsi="Arial Narrow" w:cs="Arial"/>
                <w:color w:val="000000"/>
                <w:szCs w:val="20"/>
              </w:rPr>
              <w:t>38%</w:t>
            </w:r>
          </w:p>
        </w:tc>
        <w:tc>
          <w:tcPr>
            <w:tcW w:w="422" w:type="pct"/>
            <w:noWrap/>
            <w:vAlign w:val="center"/>
          </w:tcPr>
          <w:p w14:paraId="6B86064A" w14:textId="77777777" w:rsidR="00A4781A" w:rsidRPr="00A4781A" w:rsidRDefault="00A4781A" w:rsidP="00A4781A">
            <w:pPr>
              <w:suppressAutoHyphens/>
              <w:autoSpaceDE w:val="0"/>
              <w:autoSpaceDN w:val="0"/>
              <w:adjustRightInd w:val="0"/>
              <w:spacing w:after="0" w:line="240" w:lineRule="auto"/>
              <w:contextualSpacing/>
              <w:jc w:val="center"/>
              <w:textAlignment w:val="center"/>
              <w:rPr>
                <w:rFonts w:ascii="Arial Narrow" w:eastAsia="DengXian" w:hAnsi="Arial Narrow" w:cs="Arial"/>
                <w:color w:val="000000"/>
                <w:szCs w:val="20"/>
              </w:rPr>
            </w:pPr>
            <w:r w:rsidRPr="00A4781A">
              <w:rPr>
                <w:rFonts w:ascii="Arial Narrow" w:eastAsia="DengXian" w:hAnsi="Arial Narrow" w:cs="Arial"/>
                <w:color w:val="000000"/>
                <w:szCs w:val="20"/>
              </w:rPr>
              <w:t>5.76</w:t>
            </w:r>
          </w:p>
        </w:tc>
      </w:tr>
      <w:tr w:rsidR="00A4781A" w:rsidRPr="00A4781A" w14:paraId="0D450319" w14:textId="77777777" w:rsidTr="00A4781A">
        <w:trPr>
          <w:trHeight w:val="588"/>
        </w:trPr>
        <w:tc>
          <w:tcPr>
            <w:tcW w:w="888" w:type="pct"/>
            <w:vMerge/>
            <w:vAlign w:val="center"/>
          </w:tcPr>
          <w:p w14:paraId="5CC6C70D" w14:textId="77777777" w:rsidR="00A4781A" w:rsidRPr="00A4781A" w:rsidRDefault="00A4781A" w:rsidP="00A4781A">
            <w:pPr>
              <w:suppressAutoHyphens/>
              <w:autoSpaceDE w:val="0"/>
              <w:autoSpaceDN w:val="0"/>
              <w:adjustRightInd w:val="0"/>
              <w:spacing w:after="0" w:line="240" w:lineRule="auto"/>
              <w:contextualSpacing/>
              <w:jc w:val="left"/>
              <w:textAlignment w:val="center"/>
              <w:rPr>
                <w:rFonts w:ascii="Arial Narrow" w:eastAsia="DengXian" w:hAnsi="Arial Narrow" w:cs="Arial"/>
                <w:color w:val="000000"/>
                <w:szCs w:val="20"/>
              </w:rPr>
            </w:pPr>
          </w:p>
        </w:tc>
        <w:tc>
          <w:tcPr>
            <w:tcW w:w="499" w:type="pct"/>
            <w:vAlign w:val="center"/>
            <w:hideMark/>
          </w:tcPr>
          <w:p w14:paraId="50CF2593" w14:textId="77777777" w:rsidR="00A4781A" w:rsidRPr="00A4781A" w:rsidRDefault="00A4781A" w:rsidP="00A4781A">
            <w:pPr>
              <w:suppressAutoHyphens/>
              <w:autoSpaceDE w:val="0"/>
              <w:autoSpaceDN w:val="0"/>
              <w:adjustRightInd w:val="0"/>
              <w:spacing w:after="0" w:line="240" w:lineRule="auto"/>
              <w:contextualSpacing/>
              <w:jc w:val="left"/>
              <w:textAlignment w:val="center"/>
              <w:rPr>
                <w:rFonts w:ascii="Arial Narrow" w:eastAsia="DengXian" w:hAnsi="Arial Narrow" w:cs="Arial"/>
                <w:color w:val="000000"/>
                <w:szCs w:val="20"/>
              </w:rPr>
            </w:pPr>
            <w:r w:rsidRPr="00A4781A">
              <w:rPr>
                <w:rFonts w:ascii="Arial Narrow" w:eastAsia="DengXian" w:hAnsi="Arial Narrow" w:cs="Arial"/>
                <w:color w:val="000000"/>
                <w:szCs w:val="20"/>
              </w:rPr>
              <w:t>Low CN</w:t>
            </w:r>
          </w:p>
        </w:tc>
        <w:tc>
          <w:tcPr>
            <w:tcW w:w="448" w:type="pct"/>
            <w:noWrap/>
            <w:vAlign w:val="center"/>
          </w:tcPr>
          <w:p w14:paraId="35E148CD" w14:textId="77777777" w:rsidR="00A4781A" w:rsidRPr="00A4781A" w:rsidRDefault="00A4781A" w:rsidP="00A4781A">
            <w:pPr>
              <w:suppressAutoHyphens/>
              <w:autoSpaceDE w:val="0"/>
              <w:autoSpaceDN w:val="0"/>
              <w:adjustRightInd w:val="0"/>
              <w:spacing w:after="0" w:line="240" w:lineRule="auto"/>
              <w:contextualSpacing/>
              <w:jc w:val="center"/>
              <w:textAlignment w:val="center"/>
              <w:rPr>
                <w:rFonts w:ascii="Arial Narrow" w:eastAsia="DengXian" w:hAnsi="Arial Narrow" w:cs="Arial"/>
                <w:color w:val="000000"/>
                <w:szCs w:val="20"/>
              </w:rPr>
            </w:pPr>
            <w:r w:rsidRPr="00A4781A">
              <w:rPr>
                <w:rFonts w:ascii="Arial Narrow" w:eastAsia="DengXian" w:hAnsi="Arial Narrow" w:cs="Arial"/>
                <w:color w:val="000000"/>
                <w:szCs w:val="20"/>
              </w:rPr>
              <w:t>1%</w:t>
            </w:r>
          </w:p>
        </w:tc>
        <w:tc>
          <w:tcPr>
            <w:tcW w:w="450" w:type="pct"/>
            <w:noWrap/>
            <w:vAlign w:val="center"/>
          </w:tcPr>
          <w:p w14:paraId="1EB2B67E" w14:textId="77777777" w:rsidR="00A4781A" w:rsidRPr="00A4781A" w:rsidRDefault="00A4781A" w:rsidP="00A4781A">
            <w:pPr>
              <w:suppressAutoHyphens/>
              <w:autoSpaceDE w:val="0"/>
              <w:autoSpaceDN w:val="0"/>
              <w:adjustRightInd w:val="0"/>
              <w:spacing w:after="0" w:line="240" w:lineRule="auto"/>
              <w:contextualSpacing/>
              <w:jc w:val="center"/>
              <w:textAlignment w:val="center"/>
              <w:rPr>
                <w:rFonts w:ascii="Arial Narrow" w:eastAsia="DengXian" w:hAnsi="Arial Narrow" w:cs="Arial"/>
                <w:color w:val="000000"/>
                <w:szCs w:val="20"/>
              </w:rPr>
            </w:pPr>
            <w:r w:rsidRPr="00A4781A">
              <w:rPr>
                <w:rFonts w:ascii="Arial Narrow" w:eastAsia="DengXian" w:hAnsi="Arial Narrow" w:cs="Arial"/>
                <w:color w:val="000000"/>
                <w:szCs w:val="20"/>
              </w:rPr>
              <w:t>1%</w:t>
            </w:r>
          </w:p>
        </w:tc>
        <w:tc>
          <w:tcPr>
            <w:tcW w:w="449" w:type="pct"/>
            <w:noWrap/>
            <w:vAlign w:val="center"/>
          </w:tcPr>
          <w:p w14:paraId="490FC754" w14:textId="77777777" w:rsidR="00A4781A" w:rsidRPr="00A4781A" w:rsidRDefault="00A4781A" w:rsidP="00A4781A">
            <w:pPr>
              <w:suppressAutoHyphens/>
              <w:autoSpaceDE w:val="0"/>
              <w:autoSpaceDN w:val="0"/>
              <w:adjustRightInd w:val="0"/>
              <w:spacing w:after="0" w:line="240" w:lineRule="auto"/>
              <w:contextualSpacing/>
              <w:jc w:val="center"/>
              <w:textAlignment w:val="center"/>
              <w:rPr>
                <w:rFonts w:ascii="Arial Narrow" w:eastAsia="DengXian" w:hAnsi="Arial Narrow" w:cs="Arial"/>
                <w:color w:val="000000"/>
                <w:szCs w:val="20"/>
              </w:rPr>
            </w:pPr>
            <w:r w:rsidRPr="00A4781A">
              <w:rPr>
                <w:rFonts w:ascii="Arial Narrow" w:eastAsia="DengXian" w:hAnsi="Arial Narrow" w:cs="Arial"/>
                <w:color w:val="000000"/>
                <w:szCs w:val="20"/>
              </w:rPr>
              <w:t>3%</w:t>
            </w:r>
          </w:p>
        </w:tc>
        <w:tc>
          <w:tcPr>
            <w:tcW w:w="450" w:type="pct"/>
            <w:noWrap/>
            <w:vAlign w:val="center"/>
          </w:tcPr>
          <w:p w14:paraId="7D5ECD42" w14:textId="77777777" w:rsidR="00A4781A" w:rsidRPr="00A4781A" w:rsidRDefault="00A4781A" w:rsidP="00A4781A">
            <w:pPr>
              <w:suppressAutoHyphens/>
              <w:autoSpaceDE w:val="0"/>
              <w:autoSpaceDN w:val="0"/>
              <w:adjustRightInd w:val="0"/>
              <w:spacing w:after="0" w:line="240" w:lineRule="auto"/>
              <w:contextualSpacing/>
              <w:jc w:val="center"/>
              <w:textAlignment w:val="center"/>
              <w:rPr>
                <w:rFonts w:ascii="Arial Narrow" w:eastAsia="DengXian" w:hAnsi="Arial Narrow" w:cs="Arial"/>
                <w:color w:val="000000"/>
                <w:szCs w:val="20"/>
              </w:rPr>
            </w:pPr>
            <w:r w:rsidRPr="00A4781A">
              <w:rPr>
                <w:rFonts w:ascii="Arial Narrow" w:eastAsia="DengXian" w:hAnsi="Arial Narrow" w:cs="Arial"/>
                <w:color w:val="000000"/>
                <w:szCs w:val="20"/>
              </w:rPr>
              <w:t>18%</w:t>
            </w:r>
          </w:p>
        </w:tc>
        <w:tc>
          <w:tcPr>
            <w:tcW w:w="450" w:type="pct"/>
            <w:noWrap/>
            <w:vAlign w:val="center"/>
          </w:tcPr>
          <w:p w14:paraId="38F564D3" w14:textId="77777777" w:rsidR="00A4781A" w:rsidRPr="00A4781A" w:rsidRDefault="00A4781A" w:rsidP="00A4781A">
            <w:pPr>
              <w:suppressAutoHyphens/>
              <w:autoSpaceDE w:val="0"/>
              <w:autoSpaceDN w:val="0"/>
              <w:adjustRightInd w:val="0"/>
              <w:spacing w:after="0" w:line="240" w:lineRule="auto"/>
              <w:contextualSpacing/>
              <w:jc w:val="center"/>
              <w:textAlignment w:val="center"/>
              <w:rPr>
                <w:rFonts w:ascii="Arial Narrow" w:eastAsia="DengXian" w:hAnsi="Arial Narrow" w:cs="Arial"/>
                <w:color w:val="000000"/>
                <w:szCs w:val="20"/>
              </w:rPr>
            </w:pPr>
            <w:r w:rsidRPr="00A4781A">
              <w:rPr>
                <w:rFonts w:ascii="Arial Narrow" w:eastAsia="DengXian" w:hAnsi="Arial Narrow" w:cs="Arial"/>
                <w:color w:val="000000"/>
                <w:szCs w:val="20"/>
              </w:rPr>
              <w:t>22%</w:t>
            </w:r>
          </w:p>
        </w:tc>
        <w:tc>
          <w:tcPr>
            <w:tcW w:w="494" w:type="pct"/>
            <w:noWrap/>
            <w:vAlign w:val="center"/>
          </w:tcPr>
          <w:p w14:paraId="3929B244" w14:textId="77777777" w:rsidR="00A4781A" w:rsidRPr="00A4781A" w:rsidRDefault="00A4781A" w:rsidP="00A4781A">
            <w:pPr>
              <w:suppressAutoHyphens/>
              <w:autoSpaceDE w:val="0"/>
              <w:autoSpaceDN w:val="0"/>
              <w:adjustRightInd w:val="0"/>
              <w:spacing w:after="0" w:line="240" w:lineRule="auto"/>
              <w:contextualSpacing/>
              <w:jc w:val="center"/>
              <w:textAlignment w:val="center"/>
              <w:rPr>
                <w:rFonts w:ascii="Arial Narrow" w:eastAsia="DengXian" w:hAnsi="Arial Narrow" w:cs="Arial"/>
                <w:color w:val="000000"/>
                <w:szCs w:val="20"/>
              </w:rPr>
            </w:pPr>
            <w:r w:rsidRPr="00A4781A">
              <w:rPr>
                <w:rFonts w:ascii="Arial Narrow" w:eastAsia="DengXian" w:hAnsi="Arial Narrow" w:cs="Arial"/>
                <w:color w:val="000000"/>
                <w:szCs w:val="20"/>
              </w:rPr>
              <w:t>23%</w:t>
            </w:r>
          </w:p>
        </w:tc>
        <w:tc>
          <w:tcPr>
            <w:tcW w:w="450" w:type="pct"/>
            <w:noWrap/>
            <w:vAlign w:val="center"/>
          </w:tcPr>
          <w:p w14:paraId="0FA8BCB6" w14:textId="77777777" w:rsidR="00A4781A" w:rsidRPr="00A4781A" w:rsidRDefault="00A4781A" w:rsidP="00A4781A">
            <w:pPr>
              <w:suppressAutoHyphens/>
              <w:autoSpaceDE w:val="0"/>
              <w:autoSpaceDN w:val="0"/>
              <w:adjustRightInd w:val="0"/>
              <w:spacing w:after="0" w:line="240" w:lineRule="auto"/>
              <w:contextualSpacing/>
              <w:jc w:val="center"/>
              <w:textAlignment w:val="center"/>
              <w:rPr>
                <w:rFonts w:ascii="Arial Narrow" w:eastAsia="DengXian" w:hAnsi="Arial Narrow" w:cs="Arial"/>
                <w:color w:val="000000"/>
                <w:szCs w:val="20"/>
              </w:rPr>
            </w:pPr>
            <w:r w:rsidRPr="00A4781A">
              <w:rPr>
                <w:rFonts w:ascii="Arial Narrow" w:eastAsia="DengXian" w:hAnsi="Arial Narrow" w:cs="Arial"/>
                <w:color w:val="000000"/>
                <w:szCs w:val="20"/>
              </w:rPr>
              <w:t>32%</w:t>
            </w:r>
          </w:p>
        </w:tc>
        <w:tc>
          <w:tcPr>
            <w:tcW w:w="422" w:type="pct"/>
            <w:noWrap/>
            <w:vAlign w:val="center"/>
          </w:tcPr>
          <w:p w14:paraId="575C5C12" w14:textId="77777777" w:rsidR="00A4781A" w:rsidRPr="00A4781A" w:rsidRDefault="00A4781A" w:rsidP="00A4781A">
            <w:pPr>
              <w:suppressAutoHyphens/>
              <w:autoSpaceDE w:val="0"/>
              <w:autoSpaceDN w:val="0"/>
              <w:adjustRightInd w:val="0"/>
              <w:spacing w:after="0" w:line="240" w:lineRule="auto"/>
              <w:contextualSpacing/>
              <w:jc w:val="center"/>
              <w:textAlignment w:val="center"/>
              <w:rPr>
                <w:rFonts w:ascii="Arial Narrow" w:eastAsia="DengXian" w:hAnsi="Arial Narrow" w:cs="Arial"/>
                <w:color w:val="000000"/>
                <w:szCs w:val="20"/>
              </w:rPr>
            </w:pPr>
            <w:r w:rsidRPr="00A4781A">
              <w:rPr>
                <w:rFonts w:ascii="Arial Narrow" w:eastAsia="DengXian" w:hAnsi="Arial Narrow" w:cs="Arial"/>
                <w:color w:val="000000"/>
                <w:szCs w:val="20"/>
              </w:rPr>
              <w:t>5.54</w:t>
            </w:r>
          </w:p>
        </w:tc>
      </w:tr>
      <w:tr w:rsidR="00A4781A" w:rsidRPr="00A4781A" w14:paraId="3DA1B5BD" w14:textId="77777777" w:rsidTr="00A4781A">
        <w:trPr>
          <w:trHeight w:val="588"/>
        </w:trPr>
        <w:tc>
          <w:tcPr>
            <w:tcW w:w="888" w:type="pct"/>
            <w:vMerge w:val="restart"/>
            <w:vAlign w:val="center"/>
          </w:tcPr>
          <w:p w14:paraId="2B94806B" w14:textId="77777777" w:rsidR="00A4781A" w:rsidRPr="00A4781A" w:rsidRDefault="00A4781A" w:rsidP="00A4781A">
            <w:pPr>
              <w:suppressAutoHyphens/>
              <w:autoSpaceDE w:val="0"/>
              <w:autoSpaceDN w:val="0"/>
              <w:adjustRightInd w:val="0"/>
              <w:spacing w:after="0" w:line="240" w:lineRule="auto"/>
              <w:contextualSpacing/>
              <w:jc w:val="left"/>
              <w:textAlignment w:val="center"/>
              <w:rPr>
                <w:rFonts w:ascii="Arial Narrow" w:eastAsia="DengXian" w:hAnsi="Arial Narrow" w:cs="Arial"/>
                <w:color w:val="000000"/>
                <w:szCs w:val="20"/>
              </w:rPr>
            </w:pPr>
            <w:r w:rsidRPr="00A4781A">
              <w:rPr>
                <w:rFonts w:ascii="Arial Narrow" w:eastAsia="DengXian" w:hAnsi="Arial Narrow" w:cs="Arial"/>
                <w:color w:val="000000"/>
                <w:szCs w:val="20"/>
              </w:rPr>
              <w:t>EK2_10. Household waste, such as plastics and chemicals, can pose a threat to Victoria's natural environment.</w:t>
            </w:r>
          </w:p>
        </w:tc>
        <w:tc>
          <w:tcPr>
            <w:tcW w:w="499" w:type="pct"/>
            <w:vAlign w:val="center"/>
            <w:hideMark/>
          </w:tcPr>
          <w:p w14:paraId="7B0F5465" w14:textId="77777777" w:rsidR="00A4781A" w:rsidRPr="00A4781A" w:rsidRDefault="00A4781A" w:rsidP="00A4781A">
            <w:pPr>
              <w:suppressAutoHyphens/>
              <w:autoSpaceDE w:val="0"/>
              <w:autoSpaceDN w:val="0"/>
              <w:adjustRightInd w:val="0"/>
              <w:spacing w:after="0" w:line="240" w:lineRule="auto"/>
              <w:contextualSpacing/>
              <w:jc w:val="left"/>
              <w:textAlignment w:val="center"/>
              <w:rPr>
                <w:rFonts w:ascii="Arial Narrow" w:eastAsia="DengXian" w:hAnsi="Arial Narrow" w:cs="Arial"/>
                <w:color w:val="000000"/>
                <w:szCs w:val="20"/>
              </w:rPr>
            </w:pPr>
            <w:r w:rsidRPr="00A4781A">
              <w:rPr>
                <w:rFonts w:ascii="Arial Narrow" w:eastAsia="DengXian" w:hAnsi="Arial Narrow" w:cs="Arial"/>
                <w:color w:val="000000"/>
                <w:szCs w:val="20"/>
              </w:rPr>
              <w:t>High CN</w:t>
            </w:r>
          </w:p>
        </w:tc>
        <w:tc>
          <w:tcPr>
            <w:tcW w:w="448" w:type="pct"/>
            <w:noWrap/>
            <w:vAlign w:val="center"/>
          </w:tcPr>
          <w:p w14:paraId="1625AA7E" w14:textId="77777777" w:rsidR="00A4781A" w:rsidRPr="00A4781A" w:rsidRDefault="00A4781A" w:rsidP="00A4781A">
            <w:pPr>
              <w:suppressAutoHyphens/>
              <w:autoSpaceDE w:val="0"/>
              <w:autoSpaceDN w:val="0"/>
              <w:adjustRightInd w:val="0"/>
              <w:spacing w:after="0" w:line="240" w:lineRule="auto"/>
              <w:contextualSpacing/>
              <w:jc w:val="center"/>
              <w:textAlignment w:val="center"/>
              <w:rPr>
                <w:rFonts w:ascii="Arial Narrow" w:eastAsia="DengXian" w:hAnsi="Arial Narrow" w:cs="Arial"/>
                <w:color w:val="000000"/>
                <w:szCs w:val="20"/>
              </w:rPr>
            </w:pPr>
            <w:r w:rsidRPr="00A4781A">
              <w:rPr>
                <w:rFonts w:ascii="Arial Narrow" w:eastAsia="DengXian" w:hAnsi="Arial Narrow" w:cs="Arial"/>
                <w:color w:val="000000"/>
                <w:szCs w:val="20"/>
              </w:rPr>
              <w:t>1%</w:t>
            </w:r>
          </w:p>
        </w:tc>
        <w:tc>
          <w:tcPr>
            <w:tcW w:w="450" w:type="pct"/>
            <w:noWrap/>
            <w:vAlign w:val="center"/>
          </w:tcPr>
          <w:p w14:paraId="3E0A6ABB" w14:textId="77777777" w:rsidR="00A4781A" w:rsidRPr="00A4781A" w:rsidRDefault="00A4781A" w:rsidP="00A4781A">
            <w:pPr>
              <w:suppressAutoHyphens/>
              <w:autoSpaceDE w:val="0"/>
              <w:autoSpaceDN w:val="0"/>
              <w:adjustRightInd w:val="0"/>
              <w:spacing w:after="0" w:line="240" w:lineRule="auto"/>
              <w:contextualSpacing/>
              <w:jc w:val="center"/>
              <w:textAlignment w:val="center"/>
              <w:rPr>
                <w:rFonts w:ascii="Arial Narrow" w:eastAsia="DengXian" w:hAnsi="Arial Narrow" w:cs="Arial"/>
                <w:color w:val="000000"/>
                <w:szCs w:val="20"/>
              </w:rPr>
            </w:pPr>
            <w:r w:rsidRPr="00A4781A">
              <w:rPr>
                <w:rFonts w:ascii="Arial Narrow" w:eastAsia="DengXian" w:hAnsi="Arial Narrow" w:cs="Arial"/>
                <w:color w:val="000000"/>
                <w:szCs w:val="20"/>
              </w:rPr>
              <w:t>0%</w:t>
            </w:r>
          </w:p>
        </w:tc>
        <w:tc>
          <w:tcPr>
            <w:tcW w:w="449" w:type="pct"/>
            <w:noWrap/>
            <w:vAlign w:val="center"/>
          </w:tcPr>
          <w:p w14:paraId="30AD624C" w14:textId="77777777" w:rsidR="00A4781A" w:rsidRPr="00A4781A" w:rsidRDefault="00A4781A" w:rsidP="00A4781A">
            <w:pPr>
              <w:suppressAutoHyphens/>
              <w:autoSpaceDE w:val="0"/>
              <w:autoSpaceDN w:val="0"/>
              <w:adjustRightInd w:val="0"/>
              <w:spacing w:after="0" w:line="240" w:lineRule="auto"/>
              <w:contextualSpacing/>
              <w:jc w:val="center"/>
              <w:textAlignment w:val="center"/>
              <w:rPr>
                <w:rFonts w:ascii="Arial Narrow" w:eastAsia="DengXian" w:hAnsi="Arial Narrow" w:cs="Arial"/>
                <w:color w:val="000000"/>
                <w:szCs w:val="20"/>
              </w:rPr>
            </w:pPr>
            <w:r w:rsidRPr="00A4781A">
              <w:rPr>
                <w:rFonts w:ascii="Arial Narrow" w:eastAsia="DengXian" w:hAnsi="Arial Narrow" w:cs="Arial"/>
                <w:color w:val="000000"/>
                <w:szCs w:val="20"/>
              </w:rPr>
              <w:t>1%</w:t>
            </w:r>
          </w:p>
        </w:tc>
        <w:tc>
          <w:tcPr>
            <w:tcW w:w="450" w:type="pct"/>
            <w:noWrap/>
            <w:vAlign w:val="center"/>
          </w:tcPr>
          <w:p w14:paraId="06A0D9B3" w14:textId="77777777" w:rsidR="00A4781A" w:rsidRPr="00A4781A" w:rsidRDefault="00A4781A" w:rsidP="00A4781A">
            <w:pPr>
              <w:suppressAutoHyphens/>
              <w:autoSpaceDE w:val="0"/>
              <w:autoSpaceDN w:val="0"/>
              <w:adjustRightInd w:val="0"/>
              <w:spacing w:after="0" w:line="240" w:lineRule="auto"/>
              <w:contextualSpacing/>
              <w:jc w:val="center"/>
              <w:textAlignment w:val="center"/>
              <w:rPr>
                <w:rFonts w:ascii="Arial Narrow" w:eastAsia="DengXian" w:hAnsi="Arial Narrow" w:cs="Arial"/>
                <w:color w:val="000000"/>
                <w:szCs w:val="20"/>
              </w:rPr>
            </w:pPr>
            <w:r w:rsidRPr="00A4781A">
              <w:rPr>
                <w:rFonts w:ascii="Arial Narrow" w:eastAsia="DengXian" w:hAnsi="Arial Narrow" w:cs="Arial"/>
                <w:color w:val="000000"/>
                <w:szCs w:val="20"/>
              </w:rPr>
              <w:t>2%</w:t>
            </w:r>
          </w:p>
        </w:tc>
        <w:tc>
          <w:tcPr>
            <w:tcW w:w="450" w:type="pct"/>
            <w:noWrap/>
            <w:vAlign w:val="center"/>
          </w:tcPr>
          <w:p w14:paraId="63CC6491" w14:textId="77777777" w:rsidR="00A4781A" w:rsidRPr="00A4781A" w:rsidRDefault="00A4781A" w:rsidP="00A4781A">
            <w:pPr>
              <w:suppressAutoHyphens/>
              <w:autoSpaceDE w:val="0"/>
              <w:autoSpaceDN w:val="0"/>
              <w:adjustRightInd w:val="0"/>
              <w:spacing w:after="0" w:line="240" w:lineRule="auto"/>
              <w:contextualSpacing/>
              <w:jc w:val="center"/>
              <w:textAlignment w:val="center"/>
              <w:rPr>
                <w:rFonts w:ascii="Arial Narrow" w:eastAsia="DengXian" w:hAnsi="Arial Narrow" w:cs="Arial"/>
                <w:color w:val="000000"/>
                <w:szCs w:val="20"/>
              </w:rPr>
            </w:pPr>
            <w:r w:rsidRPr="00A4781A">
              <w:rPr>
                <w:rFonts w:ascii="Arial Narrow" w:eastAsia="DengXian" w:hAnsi="Arial Narrow" w:cs="Arial"/>
                <w:color w:val="000000"/>
                <w:szCs w:val="20"/>
              </w:rPr>
              <w:t>5%</w:t>
            </w:r>
          </w:p>
        </w:tc>
        <w:tc>
          <w:tcPr>
            <w:tcW w:w="494" w:type="pct"/>
            <w:noWrap/>
            <w:vAlign w:val="center"/>
          </w:tcPr>
          <w:p w14:paraId="333B05E3" w14:textId="77777777" w:rsidR="00A4781A" w:rsidRPr="00A4781A" w:rsidRDefault="00A4781A" w:rsidP="00A4781A">
            <w:pPr>
              <w:suppressAutoHyphens/>
              <w:autoSpaceDE w:val="0"/>
              <w:autoSpaceDN w:val="0"/>
              <w:adjustRightInd w:val="0"/>
              <w:spacing w:after="0" w:line="240" w:lineRule="auto"/>
              <w:contextualSpacing/>
              <w:jc w:val="center"/>
              <w:textAlignment w:val="center"/>
              <w:rPr>
                <w:rFonts w:ascii="Arial Narrow" w:eastAsia="DengXian" w:hAnsi="Arial Narrow" w:cs="Arial"/>
                <w:color w:val="000000"/>
                <w:szCs w:val="20"/>
              </w:rPr>
            </w:pPr>
            <w:r w:rsidRPr="00A4781A">
              <w:rPr>
                <w:rFonts w:ascii="Arial Narrow" w:eastAsia="DengXian" w:hAnsi="Arial Narrow" w:cs="Arial"/>
                <w:color w:val="000000"/>
                <w:szCs w:val="20"/>
              </w:rPr>
              <w:t>15%</w:t>
            </w:r>
          </w:p>
        </w:tc>
        <w:tc>
          <w:tcPr>
            <w:tcW w:w="450" w:type="pct"/>
            <w:noWrap/>
            <w:vAlign w:val="center"/>
          </w:tcPr>
          <w:p w14:paraId="7A5DAEED" w14:textId="77777777" w:rsidR="00A4781A" w:rsidRPr="00A4781A" w:rsidRDefault="00A4781A" w:rsidP="00A4781A">
            <w:pPr>
              <w:suppressAutoHyphens/>
              <w:autoSpaceDE w:val="0"/>
              <w:autoSpaceDN w:val="0"/>
              <w:adjustRightInd w:val="0"/>
              <w:spacing w:after="0" w:line="240" w:lineRule="auto"/>
              <w:contextualSpacing/>
              <w:jc w:val="center"/>
              <w:textAlignment w:val="center"/>
              <w:rPr>
                <w:rFonts w:ascii="Arial Narrow" w:eastAsia="DengXian" w:hAnsi="Arial Narrow" w:cs="Arial"/>
                <w:color w:val="000000"/>
                <w:szCs w:val="20"/>
              </w:rPr>
            </w:pPr>
            <w:r w:rsidRPr="00A4781A">
              <w:rPr>
                <w:rFonts w:ascii="Arial Narrow" w:eastAsia="DengXian" w:hAnsi="Arial Narrow" w:cs="Arial"/>
                <w:color w:val="000000"/>
                <w:szCs w:val="20"/>
              </w:rPr>
              <w:t>77%</w:t>
            </w:r>
          </w:p>
        </w:tc>
        <w:tc>
          <w:tcPr>
            <w:tcW w:w="422" w:type="pct"/>
            <w:noWrap/>
            <w:vAlign w:val="center"/>
          </w:tcPr>
          <w:p w14:paraId="770CB5A7" w14:textId="77777777" w:rsidR="00A4781A" w:rsidRPr="00A4781A" w:rsidRDefault="00A4781A" w:rsidP="00A4781A">
            <w:pPr>
              <w:suppressAutoHyphens/>
              <w:autoSpaceDE w:val="0"/>
              <w:autoSpaceDN w:val="0"/>
              <w:adjustRightInd w:val="0"/>
              <w:spacing w:after="0" w:line="240" w:lineRule="auto"/>
              <w:contextualSpacing/>
              <w:jc w:val="center"/>
              <w:textAlignment w:val="center"/>
              <w:rPr>
                <w:rFonts w:ascii="Arial Narrow" w:eastAsia="DengXian" w:hAnsi="Arial Narrow" w:cs="Arial"/>
                <w:color w:val="000000"/>
                <w:szCs w:val="20"/>
              </w:rPr>
            </w:pPr>
            <w:r w:rsidRPr="00A4781A">
              <w:rPr>
                <w:rFonts w:ascii="Arial Narrow" w:eastAsia="DengXian" w:hAnsi="Arial Narrow" w:cs="Arial"/>
                <w:color w:val="000000"/>
                <w:szCs w:val="20"/>
              </w:rPr>
              <w:t>6.62</w:t>
            </w:r>
          </w:p>
        </w:tc>
      </w:tr>
      <w:tr w:rsidR="00A4781A" w:rsidRPr="00A4781A" w14:paraId="742EADFC" w14:textId="77777777" w:rsidTr="00A4781A">
        <w:trPr>
          <w:trHeight w:val="587"/>
        </w:trPr>
        <w:tc>
          <w:tcPr>
            <w:tcW w:w="888" w:type="pct"/>
            <w:vMerge/>
            <w:vAlign w:val="center"/>
          </w:tcPr>
          <w:p w14:paraId="7FC5E70D" w14:textId="77777777" w:rsidR="00A4781A" w:rsidRPr="00A4781A" w:rsidRDefault="00A4781A" w:rsidP="00A4781A">
            <w:pPr>
              <w:suppressAutoHyphens/>
              <w:autoSpaceDE w:val="0"/>
              <w:autoSpaceDN w:val="0"/>
              <w:adjustRightInd w:val="0"/>
              <w:spacing w:after="0" w:line="240" w:lineRule="auto"/>
              <w:contextualSpacing/>
              <w:jc w:val="left"/>
              <w:textAlignment w:val="center"/>
              <w:rPr>
                <w:rFonts w:ascii="Arial Narrow" w:eastAsia="DengXian" w:hAnsi="Arial Narrow" w:cs="Arial"/>
                <w:color w:val="000000"/>
                <w:szCs w:val="20"/>
              </w:rPr>
            </w:pPr>
          </w:p>
        </w:tc>
        <w:tc>
          <w:tcPr>
            <w:tcW w:w="499" w:type="pct"/>
            <w:vAlign w:val="center"/>
            <w:hideMark/>
          </w:tcPr>
          <w:p w14:paraId="663DE44B" w14:textId="77777777" w:rsidR="00A4781A" w:rsidRPr="00A4781A" w:rsidRDefault="00A4781A" w:rsidP="00A4781A">
            <w:pPr>
              <w:suppressAutoHyphens/>
              <w:autoSpaceDE w:val="0"/>
              <w:autoSpaceDN w:val="0"/>
              <w:adjustRightInd w:val="0"/>
              <w:spacing w:after="0" w:line="240" w:lineRule="auto"/>
              <w:contextualSpacing/>
              <w:jc w:val="left"/>
              <w:textAlignment w:val="center"/>
              <w:rPr>
                <w:rFonts w:ascii="Arial Narrow" w:eastAsia="DengXian" w:hAnsi="Arial Narrow" w:cs="Arial"/>
                <w:color w:val="000000"/>
                <w:szCs w:val="20"/>
              </w:rPr>
            </w:pPr>
            <w:r w:rsidRPr="00A4781A">
              <w:rPr>
                <w:rFonts w:ascii="Arial Narrow" w:eastAsia="DengXian" w:hAnsi="Arial Narrow" w:cs="Arial"/>
                <w:color w:val="000000"/>
                <w:szCs w:val="20"/>
              </w:rPr>
              <w:t>Mod CN</w:t>
            </w:r>
          </w:p>
        </w:tc>
        <w:tc>
          <w:tcPr>
            <w:tcW w:w="448" w:type="pct"/>
            <w:noWrap/>
            <w:vAlign w:val="center"/>
          </w:tcPr>
          <w:p w14:paraId="6F6BF3C6" w14:textId="77777777" w:rsidR="00A4781A" w:rsidRPr="00A4781A" w:rsidRDefault="00A4781A" w:rsidP="00A4781A">
            <w:pPr>
              <w:suppressAutoHyphens/>
              <w:autoSpaceDE w:val="0"/>
              <w:autoSpaceDN w:val="0"/>
              <w:adjustRightInd w:val="0"/>
              <w:spacing w:after="0" w:line="240" w:lineRule="auto"/>
              <w:contextualSpacing/>
              <w:jc w:val="center"/>
              <w:textAlignment w:val="center"/>
              <w:rPr>
                <w:rFonts w:ascii="Arial Narrow" w:eastAsia="DengXian" w:hAnsi="Arial Narrow" w:cs="Arial"/>
                <w:color w:val="000000"/>
                <w:szCs w:val="20"/>
              </w:rPr>
            </w:pPr>
            <w:r w:rsidRPr="00A4781A">
              <w:rPr>
                <w:rFonts w:ascii="Arial Narrow" w:eastAsia="DengXian" w:hAnsi="Arial Narrow" w:cs="Arial"/>
                <w:color w:val="000000"/>
                <w:szCs w:val="20"/>
              </w:rPr>
              <w:t>0%</w:t>
            </w:r>
          </w:p>
        </w:tc>
        <w:tc>
          <w:tcPr>
            <w:tcW w:w="450" w:type="pct"/>
            <w:noWrap/>
            <w:vAlign w:val="center"/>
          </w:tcPr>
          <w:p w14:paraId="1B73EDAA" w14:textId="77777777" w:rsidR="00A4781A" w:rsidRPr="00A4781A" w:rsidRDefault="00A4781A" w:rsidP="00A4781A">
            <w:pPr>
              <w:suppressAutoHyphens/>
              <w:autoSpaceDE w:val="0"/>
              <w:autoSpaceDN w:val="0"/>
              <w:adjustRightInd w:val="0"/>
              <w:spacing w:after="0" w:line="240" w:lineRule="auto"/>
              <w:contextualSpacing/>
              <w:jc w:val="center"/>
              <w:textAlignment w:val="center"/>
              <w:rPr>
                <w:rFonts w:ascii="Arial Narrow" w:eastAsia="DengXian" w:hAnsi="Arial Narrow" w:cs="Arial"/>
                <w:color w:val="000000"/>
                <w:szCs w:val="20"/>
              </w:rPr>
            </w:pPr>
            <w:r w:rsidRPr="00A4781A">
              <w:rPr>
                <w:rFonts w:ascii="Arial Narrow" w:eastAsia="DengXian" w:hAnsi="Arial Narrow" w:cs="Arial"/>
                <w:color w:val="000000"/>
                <w:szCs w:val="20"/>
              </w:rPr>
              <w:t>1%</w:t>
            </w:r>
          </w:p>
        </w:tc>
        <w:tc>
          <w:tcPr>
            <w:tcW w:w="449" w:type="pct"/>
            <w:noWrap/>
            <w:vAlign w:val="center"/>
          </w:tcPr>
          <w:p w14:paraId="49715A9D" w14:textId="77777777" w:rsidR="00A4781A" w:rsidRPr="00A4781A" w:rsidRDefault="00A4781A" w:rsidP="00A4781A">
            <w:pPr>
              <w:suppressAutoHyphens/>
              <w:autoSpaceDE w:val="0"/>
              <w:autoSpaceDN w:val="0"/>
              <w:adjustRightInd w:val="0"/>
              <w:spacing w:after="0" w:line="240" w:lineRule="auto"/>
              <w:contextualSpacing/>
              <w:jc w:val="center"/>
              <w:textAlignment w:val="center"/>
              <w:rPr>
                <w:rFonts w:ascii="Arial Narrow" w:eastAsia="DengXian" w:hAnsi="Arial Narrow" w:cs="Arial"/>
                <w:color w:val="000000"/>
                <w:szCs w:val="20"/>
              </w:rPr>
            </w:pPr>
            <w:r w:rsidRPr="00A4781A">
              <w:rPr>
                <w:rFonts w:ascii="Arial Narrow" w:eastAsia="DengXian" w:hAnsi="Arial Narrow" w:cs="Arial"/>
                <w:color w:val="000000"/>
                <w:szCs w:val="20"/>
              </w:rPr>
              <w:t>1%</w:t>
            </w:r>
          </w:p>
        </w:tc>
        <w:tc>
          <w:tcPr>
            <w:tcW w:w="450" w:type="pct"/>
            <w:noWrap/>
            <w:vAlign w:val="center"/>
          </w:tcPr>
          <w:p w14:paraId="1CAE1A4B" w14:textId="77777777" w:rsidR="00A4781A" w:rsidRPr="00A4781A" w:rsidRDefault="00A4781A" w:rsidP="00A4781A">
            <w:pPr>
              <w:suppressAutoHyphens/>
              <w:autoSpaceDE w:val="0"/>
              <w:autoSpaceDN w:val="0"/>
              <w:adjustRightInd w:val="0"/>
              <w:spacing w:after="0" w:line="240" w:lineRule="auto"/>
              <w:contextualSpacing/>
              <w:jc w:val="center"/>
              <w:textAlignment w:val="center"/>
              <w:rPr>
                <w:rFonts w:ascii="Arial Narrow" w:eastAsia="DengXian" w:hAnsi="Arial Narrow" w:cs="Arial"/>
                <w:color w:val="000000"/>
                <w:szCs w:val="20"/>
              </w:rPr>
            </w:pPr>
            <w:r w:rsidRPr="00A4781A">
              <w:rPr>
                <w:rFonts w:ascii="Arial Narrow" w:eastAsia="DengXian" w:hAnsi="Arial Narrow" w:cs="Arial"/>
                <w:color w:val="000000"/>
                <w:szCs w:val="20"/>
              </w:rPr>
              <w:t>4%</w:t>
            </w:r>
          </w:p>
        </w:tc>
        <w:tc>
          <w:tcPr>
            <w:tcW w:w="450" w:type="pct"/>
            <w:noWrap/>
            <w:vAlign w:val="center"/>
          </w:tcPr>
          <w:p w14:paraId="5E33803E" w14:textId="77777777" w:rsidR="00A4781A" w:rsidRPr="00A4781A" w:rsidRDefault="00A4781A" w:rsidP="00A4781A">
            <w:pPr>
              <w:suppressAutoHyphens/>
              <w:autoSpaceDE w:val="0"/>
              <w:autoSpaceDN w:val="0"/>
              <w:adjustRightInd w:val="0"/>
              <w:spacing w:after="0" w:line="240" w:lineRule="auto"/>
              <w:contextualSpacing/>
              <w:jc w:val="center"/>
              <w:textAlignment w:val="center"/>
              <w:rPr>
                <w:rFonts w:ascii="Arial Narrow" w:eastAsia="DengXian" w:hAnsi="Arial Narrow" w:cs="Arial"/>
                <w:color w:val="000000"/>
                <w:szCs w:val="20"/>
              </w:rPr>
            </w:pPr>
            <w:r w:rsidRPr="00A4781A">
              <w:rPr>
                <w:rFonts w:ascii="Arial Narrow" w:eastAsia="DengXian" w:hAnsi="Arial Narrow" w:cs="Arial"/>
                <w:color w:val="000000"/>
                <w:szCs w:val="20"/>
              </w:rPr>
              <w:t>18%</w:t>
            </w:r>
          </w:p>
        </w:tc>
        <w:tc>
          <w:tcPr>
            <w:tcW w:w="494" w:type="pct"/>
            <w:noWrap/>
            <w:vAlign w:val="center"/>
          </w:tcPr>
          <w:p w14:paraId="78CBB1EC" w14:textId="77777777" w:rsidR="00A4781A" w:rsidRPr="00A4781A" w:rsidRDefault="00A4781A" w:rsidP="00A4781A">
            <w:pPr>
              <w:suppressAutoHyphens/>
              <w:autoSpaceDE w:val="0"/>
              <w:autoSpaceDN w:val="0"/>
              <w:adjustRightInd w:val="0"/>
              <w:spacing w:after="0" w:line="240" w:lineRule="auto"/>
              <w:contextualSpacing/>
              <w:jc w:val="center"/>
              <w:textAlignment w:val="center"/>
              <w:rPr>
                <w:rFonts w:ascii="Arial Narrow" w:eastAsia="DengXian" w:hAnsi="Arial Narrow" w:cs="Arial"/>
                <w:color w:val="000000"/>
                <w:szCs w:val="20"/>
              </w:rPr>
            </w:pPr>
            <w:r w:rsidRPr="00A4781A">
              <w:rPr>
                <w:rFonts w:ascii="Arial Narrow" w:eastAsia="DengXian" w:hAnsi="Arial Narrow" w:cs="Arial"/>
                <w:color w:val="000000"/>
                <w:szCs w:val="20"/>
              </w:rPr>
              <w:t>23%</w:t>
            </w:r>
          </w:p>
        </w:tc>
        <w:tc>
          <w:tcPr>
            <w:tcW w:w="450" w:type="pct"/>
            <w:noWrap/>
            <w:vAlign w:val="center"/>
          </w:tcPr>
          <w:p w14:paraId="39759E0D" w14:textId="77777777" w:rsidR="00A4781A" w:rsidRPr="00A4781A" w:rsidRDefault="00A4781A" w:rsidP="00A4781A">
            <w:pPr>
              <w:suppressAutoHyphens/>
              <w:autoSpaceDE w:val="0"/>
              <w:autoSpaceDN w:val="0"/>
              <w:adjustRightInd w:val="0"/>
              <w:spacing w:after="0" w:line="240" w:lineRule="auto"/>
              <w:contextualSpacing/>
              <w:jc w:val="center"/>
              <w:textAlignment w:val="center"/>
              <w:rPr>
                <w:rFonts w:ascii="Arial Narrow" w:eastAsia="DengXian" w:hAnsi="Arial Narrow" w:cs="Arial"/>
                <w:color w:val="000000"/>
                <w:szCs w:val="20"/>
              </w:rPr>
            </w:pPr>
            <w:r w:rsidRPr="00A4781A">
              <w:rPr>
                <w:rFonts w:ascii="Arial Narrow" w:eastAsia="DengXian" w:hAnsi="Arial Narrow" w:cs="Arial"/>
                <w:color w:val="000000"/>
                <w:szCs w:val="20"/>
              </w:rPr>
              <w:t>53%</w:t>
            </w:r>
          </w:p>
        </w:tc>
        <w:tc>
          <w:tcPr>
            <w:tcW w:w="422" w:type="pct"/>
            <w:noWrap/>
            <w:vAlign w:val="center"/>
          </w:tcPr>
          <w:p w14:paraId="703D212D" w14:textId="77777777" w:rsidR="00A4781A" w:rsidRPr="00A4781A" w:rsidRDefault="00A4781A" w:rsidP="00A4781A">
            <w:pPr>
              <w:suppressAutoHyphens/>
              <w:autoSpaceDE w:val="0"/>
              <w:autoSpaceDN w:val="0"/>
              <w:adjustRightInd w:val="0"/>
              <w:spacing w:after="0" w:line="240" w:lineRule="auto"/>
              <w:contextualSpacing/>
              <w:jc w:val="center"/>
              <w:textAlignment w:val="center"/>
              <w:rPr>
                <w:rFonts w:ascii="Arial Narrow" w:eastAsia="DengXian" w:hAnsi="Arial Narrow" w:cs="Arial"/>
                <w:color w:val="000000"/>
                <w:szCs w:val="20"/>
              </w:rPr>
            </w:pPr>
            <w:r w:rsidRPr="00A4781A">
              <w:rPr>
                <w:rFonts w:ascii="Arial Narrow" w:eastAsia="DengXian" w:hAnsi="Arial Narrow" w:cs="Arial"/>
                <w:color w:val="000000"/>
                <w:szCs w:val="20"/>
              </w:rPr>
              <w:t>6.17</w:t>
            </w:r>
          </w:p>
        </w:tc>
      </w:tr>
      <w:tr w:rsidR="00A4781A" w:rsidRPr="00A4781A" w14:paraId="361355CB" w14:textId="77777777" w:rsidTr="00A4781A">
        <w:trPr>
          <w:trHeight w:val="588"/>
        </w:trPr>
        <w:tc>
          <w:tcPr>
            <w:tcW w:w="888" w:type="pct"/>
            <w:vMerge/>
            <w:vAlign w:val="center"/>
          </w:tcPr>
          <w:p w14:paraId="3DD59974" w14:textId="77777777" w:rsidR="00A4781A" w:rsidRPr="00A4781A" w:rsidRDefault="00A4781A" w:rsidP="00A4781A">
            <w:pPr>
              <w:suppressAutoHyphens/>
              <w:autoSpaceDE w:val="0"/>
              <w:autoSpaceDN w:val="0"/>
              <w:adjustRightInd w:val="0"/>
              <w:spacing w:after="0" w:line="240" w:lineRule="auto"/>
              <w:contextualSpacing/>
              <w:jc w:val="left"/>
              <w:textAlignment w:val="center"/>
              <w:rPr>
                <w:rFonts w:ascii="Arial Narrow" w:eastAsia="DengXian" w:hAnsi="Arial Narrow" w:cs="Arial"/>
                <w:color w:val="000000"/>
                <w:szCs w:val="20"/>
              </w:rPr>
            </w:pPr>
          </w:p>
        </w:tc>
        <w:tc>
          <w:tcPr>
            <w:tcW w:w="499" w:type="pct"/>
            <w:vAlign w:val="center"/>
            <w:hideMark/>
          </w:tcPr>
          <w:p w14:paraId="466CC930" w14:textId="77777777" w:rsidR="00A4781A" w:rsidRPr="00A4781A" w:rsidRDefault="00A4781A" w:rsidP="00A4781A">
            <w:pPr>
              <w:suppressAutoHyphens/>
              <w:autoSpaceDE w:val="0"/>
              <w:autoSpaceDN w:val="0"/>
              <w:adjustRightInd w:val="0"/>
              <w:spacing w:after="0" w:line="240" w:lineRule="auto"/>
              <w:contextualSpacing/>
              <w:jc w:val="left"/>
              <w:textAlignment w:val="center"/>
              <w:rPr>
                <w:rFonts w:ascii="Arial Narrow" w:eastAsia="DengXian" w:hAnsi="Arial Narrow" w:cs="Arial"/>
                <w:color w:val="000000"/>
                <w:szCs w:val="20"/>
              </w:rPr>
            </w:pPr>
            <w:r w:rsidRPr="00A4781A">
              <w:rPr>
                <w:rFonts w:ascii="Arial Narrow" w:eastAsia="DengXian" w:hAnsi="Arial Narrow" w:cs="Arial"/>
                <w:color w:val="000000"/>
                <w:szCs w:val="20"/>
              </w:rPr>
              <w:t>Low CN</w:t>
            </w:r>
          </w:p>
        </w:tc>
        <w:tc>
          <w:tcPr>
            <w:tcW w:w="448" w:type="pct"/>
            <w:noWrap/>
            <w:vAlign w:val="center"/>
          </w:tcPr>
          <w:p w14:paraId="566F0C4E" w14:textId="77777777" w:rsidR="00A4781A" w:rsidRPr="00A4781A" w:rsidRDefault="00A4781A" w:rsidP="00A4781A">
            <w:pPr>
              <w:suppressAutoHyphens/>
              <w:autoSpaceDE w:val="0"/>
              <w:autoSpaceDN w:val="0"/>
              <w:adjustRightInd w:val="0"/>
              <w:spacing w:after="0" w:line="240" w:lineRule="auto"/>
              <w:contextualSpacing/>
              <w:jc w:val="center"/>
              <w:textAlignment w:val="center"/>
              <w:rPr>
                <w:rFonts w:ascii="Arial Narrow" w:eastAsia="DengXian" w:hAnsi="Arial Narrow" w:cs="Arial"/>
                <w:color w:val="000000"/>
                <w:szCs w:val="20"/>
              </w:rPr>
            </w:pPr>
            <w:r w:rsidRPr="00A4781A">
              <w:rPr>
                <w:rFonts w:ascii="Arial Narrow" w:eastAsia="DengXian" w:hAnsi="Arial Narrow" w:cs="Arial"/>
                <w:color w:val="000000"/>
                <w:szCs w:val="20"/>
              </w:rPr>
              <w:t>1%</w:t>
            </w:r>
          </w:p>
        </w:tc>
        <w:tc>
          <w:tcPr>
            <w:tcW w:w="450" w:type="pct"/>
            <w:noWrap/>
            <w:vAlign w:val="center"/>
          </w:tcPr>
          <w:p w14:paraId="7D37EC51" w14:textId="77777777" w:rsidR="00A4781A" w:rsidRPr="00A4781A" w:rsidRDefault="00A4781A" w:rsidP="00A4781A">
            <w:pPr>
              <w:suppressAutoHyphens/>
              <w:autoSpaceDE w:val="0"/>
              <w:autoSpaceDN w:val="0"/>
              <w:adjustRightInd w:val="0"/>
              <w:spacing w:after="0" w:line="240" w:lineRule="auto"/>
              <w:contextualSpacing/>
              <w:jc w:val="center"/>
              <w:textAlignment w:val="center"/>
              <w:rPr>
                <w:rFonts w:ascii="Arial Narrow" w:eastAsia="DengXian" w:hAnsi="Arial Narrow" w:cs="Arial"/>
                <w:color w:val="000000"/>
                <w:szCs w:val="20"/>
              </w:rPr>
            </w:pPr>
            <w:r w:rsidRPr="00A4781A">
              <w:rPr>
                <w:rFonts w:ascii="Arial Narrow" w:eastAsia="DengXian" w:hAnsi="Arial Narrow" w:cs="Arial"/>
                <w:color w:val="000000"/>
                <w:szCs w:val="20"/>
              </w:rPr>
              <w:t>1%</w:t>
            </w:r>
          </w:p>
        </w:tc>
        <w:tc>
          <w:tcPr>
            <w:tcW w:w="449" w:type="pct"/>
            <w:noWrap/>
            <w:vAlign w:val="center"/>
          </w:tcPr>
          <w:p w14:paraId="6571D36A" w14:textId="77777777" w:rsidR="00A4781A" w:rsidRPr="00A4781A" w:rsidRDefault="00A4781A" w:rsidP="00A4781A">
            <w:pPr>
              <w:suppressAutoHyphens/>
              <w:autoSpaceDE w:val="0"/>
              <w:autoSpaceDN w:val="0"/>
              <w:adjustRightInd w:val="0"/>
              <w:spacing w:after="0" w:line="240" w:lineRule="auto"/>
              <w:contextualSpacing/>
              <w:jc w:val="center"/>
              <w:textAlignment w:val="center"/>
              <w:rPr>
                <w:rFonts w:ascii="Arial Narrow" w:eastAsia="DengXian" w:hAnsi="Arial Narrow" w:cs="Arial"/>
                <w:color w:val="000000"/>
                <w:szCs w:val="20"/>
              </w:rPr>
            </w:pPr>
            <w:r w:rsidRPr="00A4781A">
              <w:rPr>
                <w:rFonts w:ascii="Arial Narrow" w:eastAsia="DengXian" w:hAnsi="Arial Narrow" w:cs="Arial"/>
                <w:color w:val="000000"/>
                <w:szCs w:val="20"/>
              </w:rPr>
              <w:t>2%</w:t>
            </w:r>
          </w:p>
        </w:tc>
        <w:tc>
          <w:tcPr>
            <w:tcW w:w="450" w:type="pct"/>
            <w:noWrap/>
            <w:vAlign w:val="center"/>
          </w:tcPr>
          <w:p w14:paraId="5AC86A3D" w14:textId="77777777" w:rsidR="00A4781A" w:rsidRPr="00A4781A" w:rsidRDefault="00A4781A" w:rsidP="00A4781A">
            <w:pPr>
              <w:suppressAutoHyphens/>
              <w:autoSpaceDE w:val="0"/>
              <w:autoSpaceDN w:val="0"/>
              <w:adjustRightInd w:val="0"/>
              <w:spacing w:after="0" w:line="240" w:lineRule="auto"/>
              <w:contextualSpacing/>
              <w:jc w:val="center"/>
              <w:textAlignment w:val="center"/>
              <w:rPr>
                <w:rFonts w:ascii="Arial Narrow" w:eastAsia="DengXian" w:hAnsi="Arial Narrow" w:cs="Arial"/>
                <w:color w:val="000000"/>
                <w:szCs w:val="20"/>
              </w:rPr>
            </w:pPr>
            <w:r w:rsidRPr="00A4781A">
              <w:rPr>
                <w:rFonts w:ascii="Arial Narrow" w:eastAsia="DengXian" w:hAnsi="Arial Narrow" w:cs="Arial"/>
                <w:color w:val="000000"/>
                <w:szCs w:val="20"/>
              </w:rPr>
              <w:t>10%</w:t>
            </w:r>
          </w:p>
        </w:tc>
        <w:tc>
          <w:tcPr>
            <w:tcW w:w="450" w:type="pct"/>
            <w:noWrap/>
            <w:vAlign w:val="center"/>
          </w:tcPr>
          <w:p w14:paraId="55A0931B" w14:textId="77777777" w:rsidR="00A4781A" w:rsidRPr="00A4781A" w:rsidRDefault="00A4781A" w:rsidP="00A4781A">
            <w:pPr>
              <w:suppressAutoHyphens/>
              <w:autoSpaceDE w:val="0"/>
              <w:autoSpaceDN w:val="0"/>
              <w:adjustRightInd w:val="0"/>
              <w:spacing w:after="0" w:line="240" w:lineRule="auto"/>
              <w:contextualSpacing/>
              <w:jc w:val="center"/>
              <w:textAlignment w:val="center"/>
              <w:rPr>
                <w:rFonts w:ascii="Arial Narrow" w:eastAsia="DengXian" w:hAnsi="Arial Narrow" w:cs="Arial"/>
                <w:color w:val="000000"/>
                <w:szCs w:val="20"/>
              </w:rPr>
            </w:pPr>
            <w:r w:rsidRPr="00A4781A">
              <w:rPr>
                <w:rFonts w:ascii="Arial Narrow" w:eastAsia="DengXian" w:hAnsi="Arial Narrow" w:cs="Arial"/>
                <w:color w:val="000000"/>
                <w:szCs w:val="20"/>
              </w:rPr>
              <w:t>23%</w:t>
            </w:r>
          </w:p>
        </w:tc>
        <w:tc>
          <w:tcPr>
            <w:tcW w:w="494" w:type="pct"/>
            <w:noWrap/>
            <w:vAlign w:val="center"/>
          </w:tcPr>
          <w:p w14:paraId="0C3850B2" w14:textId="77777777" w:rsidR="00A4781A" w:rsidRPr="00A4781A" w:rsidRDefault="00A4781A" w:rsidP="00A4781A">
            <w:pPr>
              <w:suppressAutoHyphens/>
              <w:autoSpaceDE w:val="0"/>
              <w:autoSpaceDN w:val="0"/>
              <w:adjustRightInd w:val="0"/>
              <w:spacing w:after="0" w:line="240" w:lineRule="auto"/>
              <w:contextualSpacing/>
              <w:jc w:val="center"/>
              <w:textAlignment w:val="center"/>
              <w:rPr>
                <w:rFonts w:ascii="Arial Narrow" w:eastAsia="DengXian" w:hAnsi="Arial Narrow" w:cs="Arial"/>
                <w:color w:val="000000"/>
                <w:szCs w:val="20"/>
              </w:rPr>
            </w:pPr>
            <w:r w:rsidRPr="00A4781A">
              <w:rPr>
                <w:rFonts w:ascii="Arial Narrow" w:eastAsia="DengXian" w:hAnsi="Arial Narrow" w:cs="Arial"/>
                <w:color w:val="000000"/>
                <w:szCs w:val="20"/>
              </w:rPr>
              <w:t>26%</w:t>
            </w:r>
          </w:p>
        </w:tc>
        <w:tc>
          <w:tcPr>
            <w:tcW w:w="450" w:type="pct"/>
            <w:noWrap/>
            <w:vAlign w:val="center"/>
          </w:tcPr>
          <w:p w14:paraId="677C86FE" w14:textId="77777777" w:rsidR="00A4781A" w:rsidRPr="00A4781A" w:rsidRDefault="00A4781A" w:rsidP="00A4781A">
            <w:pPr>
              <w:suppressAutoHyphens/>
              <w:autoSpaceDE w:val="0"/>
              <w:autoSpaceDN w:val="0"/>
              <w:adjustRightInd w:val="0"/>
              <w:spacing w:after="0" w:line="240" w:lineRule="auto"/>
              <w:contextualSpacing/>
              <w:jc w:val="center"/>
              <w:textAlignment w:val="center"/>
              <w:rPr>
                <w:rFonts w:ascii="Arial Narrow" w:eastAsia="DengXian" w:hAnsi="Arial Narrow" w:cs="Arial"/>
                <w:color w:val="000000"/>
                <w:szCs w:val="20"/>
              </w:rPr>
            </w:pPr>
            <w:r w:rsidRPr="00A4781A">
              <w:rPr>
                <w:rFonts w:ascii="Arial Narrow" w:eastAsia="DengXian" w:hAnsi="Arial Narrow" w:cs="Arial"/>
                <w:color w:val="000000"/>
                <w:szCs w:val="20"/>
              </w:rPr>
              <w:t>36%</w:t>
            </w:r>
          </w:p>
        </w:tc>
        <w:tc>
          <w:tcPr>
            <w:tcW w:w="422" w:type="pct"/>
            <w:noWrap/>
            <w:vAlign w:val="center"/>
          </w:tcPr>
          <w:p w14:paraId="2F539F4F" w14:textId="77777777" w:rsidR="00A4781A" w:rsidRPr="00A4781A" w:rsidRDefault="00A4781A" w:rsidP="00A4781A">
            <w:pPr>
              <w:suppressAutoHyphens/>
              <w:autoSpaceDE w:val="0"/>
              <w:autoSpaceDN w:val="0"/>
              <w:adjustRightInd w:val="0"/>
              <w:spacing w:after="0" w:line="240" w:lineRule="auto"/>
              <w:contextualSpacing/>
              <w:jc w:val="center"/>
              <w:textAlignment w:val="center"/>
              <w:rPr>
                <w:rFonts w:ascii="Arial Narrow" w:eastAsia="DengXian" w:hAnsi="Arial Narrow" w:cs="Arial"/>
                <w:color w:val="000000"/>
                <w:szCs w:val="20"/>
              </w:rPr>
            </w:pPr>
            <w:r w:rsidRPr="00A4781A">
              <w:rPr>
                <w:rFonts w:ascii="Arial Narrow" w:eastAsia="DengXian" w:hAnsi="Arial Narrow" w:cs="Arial"/>
                <w:color w:val="000000"/>
                <w:szCs w:val="20"/>
              </w:rPr>
              <w:t>5.73</w:t>
            </w:r>
          </w:p>
        </w:tc>
      </w:tr>
      <w:tr w:rsidR="00A4781A" w:rsidRPr="00A4781A" w14:paraId="1A00FB46" w14:textId="77777777" w:rsidTr="00A4781A">
        <w:trPr>
          <w:trHeight w:val="588"/>
        </w:trPr>
        <w:tc>
          <w:tcPr>
            <w:tcW w:w="888" w:type="pct"/>
            <w:vMerge w:val="restart"/>
            <w:vAlign w:val="center"/>
          </w:tcPr>
          <w:p w14:paraId="1ECF1A26" w14:textId="77777777" w:rsidR="00A4781A" w:rsidRPr="00A4781A" w:rsidRDefault="00A4781A" w:rsidP="00A4781A">
            <w:pPr>
              <w:suppressAutoHyphens/>
              <w:autoSpaceDE w:val="0"/>
              <w:autoSpaceDN w:val="0"/>
              <w:adjustRightInd w:val="0"/>
              <w:spacing w:after="0" w:line="240" w:lineRule="auto"/>
              <w:contextualSpacing/>
              <w:jc w:val="left"/>
              <w:textAlignment w:val="center"/>
              <w:rPr>
                <w:rFonts w:ascii="Arial Narrow" w:eastAsia="DengXian" w:hAnsi="Arial Narrow" w:cs="Arial"/>
                <w:color w:val="000000"/>
                <w:szCs w:val="20"/>
              </w:rPr>
            </w:pPr>
            <w:r w:rsidRPr="00A4781A">
              <w:rPr>
                <w:rFonts w:ascii="Arial Narrow" w:eastAsia="DengXian" w:hAnsi="Arial Narrow" w:cs="Arial"/>
                <w:color w:val="000000"/>
                <w:szCs w:val="20"/>
              </w:rPr>
              <w:t>EK2_11. Climate change will harm the state's native plants and animals.</w:t>
            </w:r>
          </w:p>
        </w:tc>
        <w:tc>
          <w:tcPr>
            <w:tcW w:w="499" w:type="pct"/>
            <w:vAlign w:val="center"/>
          </w:tcPr>
          <w:p w14:paraId="0A2AEFA3" w14:textId="77777777" w:rsidR="00A4781A" w:rsidRPr="00A4781A" w:rsidRDefault="00A4781A" w:rsidP="00A4781A">
            <w:pPr>
              <w:suppressAutoHyphens/>
              <w:autoSpaceDE w:val="0"/>
              <w:autoSpaceDN w:val="0"/>
              <w:adjustRightInd w:val="0"/>
              <w:spacing w:after="0" w:line="240" w:lineRule="auto"/>
              <w:contextualSpacing/>
              <w:jc w:val="left"/>
              <w:textAlignment w:val="center"/>
              <w:rPr>
                <w:rFonts w:ascii="Arial Narrow" w:eastAsia="DengXian" w:hAnsi="Arial Narrow" w:cs="Arial"/>
                <w:color w:val="000000"/>
                <w:szCs w:val="20"/>
              </w:rPr>
            </w:pPr>
            <w:r w:rsidRPr="00A4781A">
              <w:rPr>
                <w:rFonts w:ascii="Arial Narrow" w:eastAsia="DengXian" w:hAnsi="Arial Narrow" w:cs="Arial"/>
                <w:color w:val="000000"/>
                <w:szCs w:val="20"/>
              </w:rPr>
              <w:t>High CN</w:t>
            </w:r>
          </w:p>
        </w:tc>
        <w:tc>
          <w:tcPr>
            <w:tcW w:w="448" w:type="pct"/>
            <w:noWrap/>
            <w:vAlign w:val="center"/>
          </w:tcPr>
          <w:p w14:paraId="2C37ECCC" w14:textId="77777777" w:rsidR="00A4781A" w:rsidRPr="00A4781A" w:rsidRDefault="00A4781A" w:rsidP="00A4781A">
            <w:pPr>
              <w:suppressAutoHyphens/>
              <w:autoSpaceDE w:val="0"/>
              <w:autoSpaceDN w:val="0"/>
              <w:adjustRightInd w:val="0"/>
              <w:spacing w:after="0" w:line="240" w:lineRule="auto"/>
              <w:contextualSpacing/>
              <w:jc w:val="center"/>
              <w:textAlignment w:val="center"/>
              <w:rPr>
                <w:rFonts w:ascii="Arial Narrow" w:eastAsia="DengXian" w:hAnsi="Arial Narrow" w:cs="Arial"/>
                <w:color w:val="000000"/>
                <w:szCs w:val="20"/>
              </w:rPr>
            </w:pPr>
            <w:r w:rsidRPr="00A4781A">
              <w:rPr>
                <w:rFonts w:ascii="Arial Narrow" w:eastAsia="DengXian" w:hAnsi="Arial Narrow" w:cs="Arial"/>
                <w:color w:val="000000"/>
                <w:szCs w:val="20"/>
              </w:rPr>
              <w:t>2%</w:t>
            </w:r>
          </w:p>
        </w:tc>
        <w:tc>
          <w:tcPr>
            <w:tcW w:w="450" w:type="pct"/>
            <w:noWrap/>
            <w:vAlign w:val="center"/>
          </w:tcPr>
          <w:p w14:paraId="78842ADE" w14:textId="77777777" w:rsidR="00A4781A" w:rsidRPr="00A4781A" w:rsidRDefault="00A4781A" w:rsidP="00A4781A">
            <w:pPr>
              <w:suppressAutoHyphens/>
              <w:autoSpaceDE w:val="0"/>
              <w:autoSpaceDN w:val="0"/>
              <w:adjustRightInd w:val="0"/>
              <w:spacing w:after="0" w:line="240" w:lineRule="auto"/>
              <w:contextualSpacing/>
              <w:jc w:val="center"/>
              <w:textAlignment w:val="center"/>
              <w:rPr>
                <w:rFonts w:ascii="Arial Narrow" w:eastAsia="DengXian" w:hAnsi="Arial Narrow" w:cs="Arial"/>
                <w:color w:val="000000"/>
                <w:szCs w:val="20"/>
              </w:rPr>
            </w:pPr>
            <w:r w:rsidRPr="00A4781A">
              <w:rPr>
                <w:rFonts w:ascii="Arial Narrow" w:eastAsia="DengXian" w:hAnsi="Arial Narrow" w:cs="Arial"/>
                <w:color w:val="000000"/>
                <w:szCs w:val="20"/>
              </w:rPr>
              <w:t>1%</w:t>
            </w:r>
          </w:p>
        </w:tc>
        <w:tc>
          <w:tcPr>
            <w:tcW w:w="449" w:type="pct"/>
            <w:noWrap/>
            <w:vAlign w:val="center"/>
          </w:tcPr>
          <w:p w14:paraId="016D81E9" w14:textId="77777777" w:rsidR="00A4781A" w:rsidRPr="00A4781A" w:rsidRDefault="00A4781A" w:rsidP="00A4781A">
            <w:pPr>
              <w:suppressAutoHyphens/>
              <w:autoSpaceDE w:val="0"/>
              <w:autoSpaceDN w:val="0"/>
              <w:adjustRightInd w:val="0"/>
              <w:spacing w:after="0" w:line="240" w:lineRule="auto"/>
              <w:contextualSpacing/>
              <w:jc w:val="center"/>
              <w:textAlignment w:val="center"/>
              <w:rPr>
                <w:rFonts w:ascii="Arial Narrow" w:eastAsia="DengXian" w:hAnsi="Arial Narrow" w:cs="Arial"/>
                <w:color w:val="000000"/>
                <w:szCs w:val="20"/>
              </w:rPr>
            </w:pPr>
            <w:r w:rsidRPr="00A4781A">
              <w:rPr>
                <w:rFonts w:ascii="Arial Narrow" w:eastAsia="DengXian" w:hAnsi="Arial Narrow" w:cs="Arial"/>
                <w:color w:val="000000"/>
                <w:szCs w:val="20"/>
              </w:rPr>
              <w:t>2%</w:t>
            </w:r>
          </w:p>
        </w:tc>
        <w:tc>
          <w:tcPr>
            <w:tcW w:w="450" w:type="pct"/>
            <w:noWrap/>
            <w:vAlign w:val="center"/>
          </w:tcPr>
          <w:p w14:paraId="611D737A" w14:textId="77777777" w:rsidR="00A4781A" w:rsidRPr="00A4781A" w:rsidRDefault="00A4781A" w:rsidP="00A4781A">
            <w:pPr>
              <w:suppressAutoHyphens/>
              <w:autoSpaceDE w:val="0"/>
              <w:autoSpaceDN w:val="0"/>
              <w:adjustRightInd w:val="0"/>
              <w:spacing w:after="0" w:line="240" w:lineRule="auto"/>
              <w:contextualSpacing/>
              <w:jc w:val="center"/>
              <w:textAlignment w:val="center"/>
              <w:rPr>
                <w:rFonts w:ascii="Arial Narrow" w:eastAsia="DengXian" w:hAnsi="Arial Narrow" w:cs="Arial"/>
                <w:color w:val="000000"/>
                <w:szCs w:val="20"/>
              </w:rPr>
            </w:pPr>
            <w:r w:rsidRPr="00A4781A">
              <w:rPr>
                <w:rFonts w:ascii="Arial Narrow" w:eastAsia="DengXian" w:hAnsi="Arial Narrow" w:cs="Arial"/>
                <w:color w:val="000000"/>
                <w:szCs w:val="20"/>
              </w:rPr>
              <w:t>9%</w:t>
            </w:r>
          </w:p>
        </w:tc>
        <w:tc>
          <w:tcPr>
            <w:tcW w:w="450" w:type="pct"/>
            <w:noWrap/>
            <w:vAlign w:val="center"/>
          </w:tcPr>
          <w:p w14:paraId="41E3F320" w14:textId="77777777" w:rsidR="00A4781A" w:rsidRPr="00A4781A" w:rsidRDefault="00A4781A" w:rsidP="00A4781A">
            <w:pPr>
              <w:suppressAutoHyphens/>
              <w:autoSpaceDE w:val="0"/>
              <w:autoSpaceDN w:val="0"/>
              <w:adjustRightInd w:val="0"/>
              <w:spacing w:after="0" w:line="240" w:lineRule="auto"/>
              <w:contextualSpacing/>
              <w:jc w:val="center"/>
              <w:textAlignment w:val="center"/>
              <w:rPr>
                <w:rFonts w:ascii="Arial Narrow" w:eastAsia="DengXian" w:hAnsi="Arial Narrow" w:cs="Arial"/>
                <w:color w:val="000000"/>
                <w:szCs w:val="20"/>
              </w:rPr>
            </w:pPr>
            <w:r w:rsidRPr="00A4781A">
              <w:rPr>
                <w:rFonts w:ascii="Arial Narrow" w:eastAsia="DengXian" w:hAnsi="Arial Narrow" w:cs="Arial"/>
                <w:color w:val="000000"/>
                <w:szCs w:val="20"/>
              </w:rPr>
              <w:t>10%</w:t>
            </w:r>
          </w:p>
        </w:tc>
        <w:tc>
          <w:tcPr>
            <w:tcW w:w="494" w:type="pct"/>
            <w:noWrap/>
            <w:vAlign w:val="center"/>
          </w:tcPr>
          <w:p w14:paraId="60F2F5D4" w14:textId="77777777" w:rsidR="00A4781A" w:rsidRPr="00A4781A" w:rsidRDefault="00A4781A" w:rsidP="00A4781A">
            <w:pPr>
              <w:suppressAutoHyphens/>
              <w:autoSpaceDE w:val="0"/>
              <w:autoSpaceDN w:val="0"/>
              <w:adjustRightInd w:val="0"/>
              <w:spacing w:after="0" w:line="240" w:lineRule="auto"/>
              <w:contextualSpacing/>
              <w:jc w:val="center"/>
              <w:textAlignment w:val="center"/>
              <w:rPr>
                <w:rFonts w:ascii="Arial Narrow" w:eastAsia="DengXian" w:hAnsi="Arial Narrow" w:cs="Arial"/>
                <w:color w:val="000000"/>
                <w:szCs w:val="20"/>
              </w:rPr>
            </w:pPr>
            <w:r w:rsidRPr="00A4781A">
              <w:rPr>
                <w:rFonts w:ascii="Arial Narrow" w:eastAsia="DengXian" w:hAnsi="Arial Narrow" w:cs="Arial"/>
                <w:color w:val="000000"/>
                <w:szCs w:val="20"/>
              </w:rPr>
              <w:t>18%</w:t>
            </w:r>
          </w:p>
        </w:tc>
        <w:tc>
          <w:tcPr>
            <w:tcW w:w="450" w:type="pct"/>
            <w:noWrap/>
            <w:vAlign w:val="center"/>
          </w:tcPr>
          <w:p w14:paraId="63CDB2BC" w14:textId="77777777" w:rsidR="00A4781A" w:rsidRPr="00A4781A" w:rsidRDefault="00A4781A" w:rsidP="00A4781A">
            <w:pPr>
              <w:suppressAutoHyphens/>
              <w:autoSpaceDE w:val="0"/>
              <w:autoSpaceDN w:val="0"/>
              <w:adjustRightInd w:val="0"/>
              <w:spacing w:after="0" w:line="240" w:lineRule="auto"/>
              <w:contextualSpacing/>
              <w:jc w:val="center"/>
              <w:textAlignment w:val="center"/>
              <w:rPr>
                <w:rFonts w:ascii="Arial Narrow" w:eastAsia="DengXian" w:hAnsi="Arial Narrow" w:cs="Arial"/>
                <w:color w:val="000000"/>
                <w:szCs w:val="20"/>
              </w:rPr>
            </w:pPr>
            <w:r w:rsidRPr="00A4781A">
              <w:rPr>
                <w:rFonts w:ascii="Arial Narrow" w:eastAsia="DengXian" w:hAnsi="Arial Narrow" w:cs="Arial"/>
                <w:color w:val="000000"/>
                <w:szCs w:val="20"/>
              </w:rPr>
              <w:t>58%</w:t>
            </w:r>
          </w:p>
        </w:tc>
        <w:tc>
          <w:tcPr>
            <w:tcW w:w="422" w:type="pct"/>
            <w:noWrap/>
            <w:vAlign w:val="center"/>
          </w:tcPr>
          <w:p w14:paraId="654EC5A3" w14:textId="77777777" w:rsidR="00A4781A" w:rsidRPr="00A4781A" w:rsidRDefault="00A4781A" w:rsidP="00A4781A">
            <w:pPr>
              <w:suppressAutoHyphens/>
              <w:autoSpaceDE w:val="0"/>
              <w:autoSpaceDN w:val="0"/>
              <w:adjustRightInd w:val="0"/>
              <w:spacing w:after="0" w:line="240" w:lineRule="auto"/>
              <w:contextualSpacing/>
              <w:jc w:val="center"/>
              <w:textAlignment w:val="center"/>
              <w:rPr>
                <w:rFonts w:ascii="Arial Narrow" w:eastAsia="DengXian" w:hAnsi="Arial Narrow" w:cs="Arial"/>
                <w:color w:val="000000"/>
                <w:szCs w:val="20"/>
              </w:rPr>
            </w:pPr>
            <w:r w:rsidRPr="00A4781A">
              <w:rPr>
                <w:rFonts w:ascii="Arial Narrow" w:eastAsia="DengXian" w:hAnsi="Arial Narrow" w:cs="Arial"/>
                <w:color w:val="000000"/>
                <w:szCs w:val="20"/>
              </w:rPr>
              <w:t>6.06</w:t>
            </w:r>
          </w:p>
        </w:tc>
      </w:tr>
      <w:tr w:rsidR="00A4781A" w:rsidRPr="00A4781A" w14:paraId="10A7027E" w14:textId="77777777" w:rsidTr="00A4781A">
        <w:trPr>
          <w:trHeight w:val="588"/>
        </w:trPr>
        <w:tc>
          <w:tcPr>
            <w:tcW w:w="888" w:type="pct"/>
            <w:vMerge/>
            <w:vAlign w:val="center"/>
          </w:tcPr>
          <w:p w14:paraId="32B465FA" w14:textId="77777777" w:rsidR="00A4781A" w:rsidRPr="00A4781A" w:rsidRDefault="00A4781A" w:rsidP="00A4781A">
            <w:pPr>
              <w:suppressAutoHyphens/>
              <w:autoSpaceDE w:val="0"/>
              <w:autoSpaceDN w:val="0"/>
              <w:adjustRightInd w:val="0"/>
              <w:spacing w:after="0" w:line="240" w:lineRule="auto"/>
              <w:contextualSpacing/>
              <w:jc w:val="left"/>
              <w:textAlignment w:val="center"/>
              <w:rPr>
                <w:rFonts w:ascii="Arial Narrow" w:eastAsia="DengXian" w:hAnsi="Arial Narrow" w:cs="Arial"/>
                <w:color w:val="000000"/>
                <w:szCs w:val="20"/>
              </w:rPr>
            </w:pPr>
          </w:p>
        </w:tc>
        <w:tc>
          <w:tcPr>
            <w:tcW w:w="499" w:type="pct"/>
            <w:vAlign w:val="center"/>
          </w:tcPr>
          <w:p w14:paraId="4DB8EE7A" w14:textId="77777777" w:rsidR="00A4781A" w:rsidRPr="00A4781A" w:rsidRDefault="00A4781A" w:rsidP="00A4781A">
            <w:pPr>
              <w:suppressAutoHyphens/>
              <w:autoSpaceDE w:val="0"/>
              <w:autoSpaceDN w:val="0"/>
              <w:adjustRightInd w:val="0"/>
              <w:spacing w:after="0" w:line="240" w:lineRule="auto"/>
              <w:contextualSpacing/>
              <w:jc w:val="left"/>
              <w:textAlignment w:val="center"/>
              <w:rPr>
                <w:rFonts w:ascii="Arial Narrow" w:eastAsia="DengXian" w:hAnsi="Arial Narrow" w:cs="Arial"/>
                <w:color w:val="000000"/>
                <w:szCs w:val="20"/>
              </w:rPr>
            </w:pPr>
            <w:r w:rsidRPr="00A4781A">
              <w:rPr>
                <w:rFonts w:ascii="Arial Narrow" w:eastAsia="DengXian" w:hAnsi="Arial Narrow" w:cs="Arial"/>
                <w:color w:val="000000"/>
                <w:szCs w:val="20"/>
              </w:rPr>
              <w:t>Mod CN</w:t>
            </w:r>
          </w:p>
        </w:tc>
        <w:tc>
          <w:tcPr>
            <w:tcW w:w="448" w:type="pct"/>
            <w:noWrap/>
            <w:vAlign w:val="center"/>
          </w:tcPr>
          <w:p w14:paraId="4AA1A32C" w14:textId="77777777" w:rsidR="00A4781A" w:rsidRPr="00A4781A" w:rsidRDefault="00A4781A" w:rsidP="00A4781A">
            <w:pPr>
              <w:suppressAutoHyphens/>
              <w:autoSpaceDE w:val="0"/>
              <w:autoSpaceDN w:val="0"/>
              <w:adjustRightInd w:val="0"/>
              <w:spacing w:after="0" w:line="240" w:lineRule="auto"/>
              <w:contextualSpacing/>
              <w:jc w:val="center"/>
              <w:textAlignment w:val="center"/>
              <w:rPr>
                <w:rFonts w:ascii="Arial Narrow" w:eastAsia="DengXian" w:hAnsi="Arial Narrow" w:cs="Arial"/>
                <w:color w:val="000000"/>
                <w:szCs w:val="20"/>
              </w:rPr>
            </w:pPr>
            <w:r w:rsidRPr="00A4781A">
              <w:rPr>
                <w:rFonts w:ascii="Arial Narrow" w:eastAsia="DengXian" w:hAnsi="Arial Narrow" w:cs="Arial"/>
                <w:color w:val="000000"/>
                <w:szCs w:val="20"/>
              </w:rPr>
              <w:t>2%</w:t>
            </w:r>
          </w:p>
        </w:tc>
        <w:tc>
          <w:tcPr>
            <w:tcW w:w="450" w:type="pct"/>
            <w:noWrap/>
            <w:vAlign w:val="center"/>
          </w:tcPr>
          <w:p w14:paraId="35FDBB8E" w14:textId="77777777" w:rsidR="00A4781A" w:rsidRPr="00A4781A" w:rsidRDefault="00A4781A" w:rsidP="00A4781A">
            <w:pPr>
              <w:suppressAutoHyphens/>
              <w:autoSpaceDE w:val="0"/>
              <w:autoSpaceDN w:val="0"/>
              <w:adjustRightInd w:val="0"/>
              <w:spacing w:after="0" w:line="240" w:lineRule="auto"/>
              <w:contextualSpacing/>
              <w:jc w:val="center"/>
              <w:textAlignment w:val="center"/>
              <w:rPr>
                <w:rFonts w:ascii="Arial Narrow" w:eastAsia="DengXian" w:hAnsi="Arial Narrow" w:cs="Arial"/>
                <w:color w:val="000000"/>
                <w:szCs w:val="20"/>
              </w:rPr>
            </w:pPr>
            <w:r w:rsidRPr="00A4781A">
              <w:rPr>
                <w:rFonts w:ascii="Arial Narrow" w:eastAsia="DengXian" w:hAnsi="Arial Narrow" w:cs="Arial"/>
                <w:color w:val="000000"/>
                <w:szCs w:val="20"/>
              </w:rPr>
              <w:t>1%</w:t>
            </w:r>
          </w:p>
        </w:tc>
        <w:tc>
          <w:tcPr>
            <w:tcW w:w="449" w:type="pct"/>
            <w:noWrap/>
            <w:vAlign w:val="center"/>
          </w:tcPr>
          <w:p w14:paraId="621117FE" w14:textId="77777777" w:rsidR="00A4781A" w:rsidRPr="00A4781A" w:rsidRDefault="00A4781A" w:rsidP="00A4781A">
            <w:pPr>
              <w:suppressAutoHyphens/>
              <w:autoSpaceDE w:val="0"/>
              <w:autoSpaceDN w:val="0"/>
              <w:adjustRightInd w:val="0"/>
              <w:spacing w:after="0" w:line="240" w:lineRule="auto"/>
              <w:contextualSpacing/>
              <w:jc w:val="center"/>
              <w:textAlignment w:val="center"/>
              <w:rPr>
                <w:rFonts w:ascii="Arial Narrow" w:eastAsia="DengXian" w:hAnsi="Arial Narrow" w:cs="Arial"/>
                <w:color w:val="000000"/>
                <w:szCs w:val="20"/>
              </w:rPr>
            </w:pPr>
            <w:r w:rsidRPr="00A4781A">
              <w:rPr>
                <w:rFonts w:ascii="Arial Narrow" w:eastAsia="DengXian" w:hAnsi="Arial Narrow" w:cs="Arial"/>
                <w:color w:val="000000"/>
                <w:szCs w:val="20"/>
              </w:rPr>
              <w:t>2%</w:t>
            </w:r>
          </w:p>
        </w:tc>
        <w:tc>
          <w:tcPr>
            <w:tcW w:w="450" w:type="pct"/>
            <w:noWrap/>
            <w:vAlign w:val="center"/>
          </w:tcPr>
          <w:p w14:paraId="44D24A35" w14:textId="77777777" w:rsidR="00A4781A" w:rsidRPr="00A4781A" w:rsidRDefault="00A4781A" w:rsidP="00A4781A">
            <w:pPr>
              <w:suppressAutoHyphens/>
              <w:autoSpaceDE w:val="0"/>
              <w:autoSpaceDN w:val="0"/>
              <w:adjustRightInd w:val="0"/>
              <w:spacing w:after="0" w:line="240" w:lineRule="auto"/>
              <w:contextualSpacing/>
              <w:jc w:val="center"/>
              <w:textAlignment w:val="center"/>
              <w:rPr>
                <w:rFonts w:ascii="Arial Narrow" w:eastAsia="DengXian" w:hAnsi="Arial Narrow" w:cs="Arial"/>
                <w:color w:val="000000"/>
                <w:szCs w:val="20"/>
              </w:rPr>
            </w:pPr>
            <w:r w:rsidRPr="00A4781A">
              <w:rPr>
                <w:rFonts w:ascii="Arial Narrow" w:eastAsia="DengXian" w:hAnsi="Arial Narrow" w:cs="Arial"/>
                <w:color w:val="000000"/>
                <w:szCs w:val="20"/>
              </w:rPr>
              <w:t>13%</w:t>
            </w:r>
          </w:p>
        </w:tc>
        <w:tc>
          <w:tcPr>
            <w:tcW w:w="450" w:type="pct"/>
            <w:noWrap/>
            <w:vAlign w:val="center"/>
          </w:tcPr>
          <w:p w14:paraId="5275B269" w14:textId="77777777" w:rsidR="00A4781A" w:rsidRPr="00A4781A" w:rsidRDefault="00A4781A" w:rsidP="00A4781A">
            <w:pPr>
              <w:suppressAutoHyphens/>
              <w:autoSpaceDE w:val="0"/>
              <w:autoSpaceDN w:val="0"/>
              <w:adjustRightInd w:val="0"/>
              <w:spacing w:after="0" w:line="240" w:lineRule="auto"/>
              <w:contextualSpacing/>
              <w:jc w:val="center"/>
              <w:textAlignment w:val="center"/>
              <w:rPr>
                <w:rFonts w:ascii="Arial Narrow" w:eastAsia="DengXian" w:hAnsi="Arial Narrow" w:cs="Arial"/>
                <w:color w:val="000000"/>
                <w:szCs w:val="20"/>
              </w:rPr>
            </w:pPr>
            <w:r w:rsidRPr="00A4781A">
              <w:rPr>
                <w:rFonts w:ascii="Arial Narrow" w:eastAsia="DengXian" w:hAnsi="Arial Narrow" w:cs="Arial"/>
                <w:color w:val="000000"/>
                <w:szCs w:val="20"/>
              </w:rPr>
              <w:t>21%</w:t>
            </w:r>
          </w:p>
        </w:tc>
        <w:tc>
          <w:tcPr>
            <w:tcW w:w="494" w:type="pct"/>
            <w:noWrap/>
            <w:vAlign w:val="center"/>
          </w:tcPr>
          <w:p w14:paraId="084A5A36" w14:textId="77777777" w:rsidR="00A4781A" w:rsidRPr="00A4781A" w:rsidRDefault="00A4781A" w:rsidP="00A4781A">
            <w:pPr>
              <w:suppressAutoHyphens/>
              <w:autoSpaceDE w:val="0"/>
              <w:autoSpaceDN w:val="0"/>
              <w:adjustRightInd w:val="0"/>
              <w:spacing w:after="0" w:line="240" w:lineRule="auto"/>
              <w:contextualSpacing/>
              <w:jc w:val="center"/>
              <w:textAlignment w:val="center"/>
              <w:rPr>
                <w:rFonts w:ascii="Arial Narrow" w:eastAsia="DengXian" w:hAnsi="Arial Narrow" w:cs="Arial"/>
                <w:color w:val="000000"/>
                <w:szCs w:val="20"/>
              </w:rPr>
            </w:pPr>
            <w:r w:rsidRPr="00A4781A">
              <w:rPr>
                <w:rFonts w:ascii="Arial Narrow" w:eastAsia="DengXian" w:hAnsi="Arial Narrow" w:cs="Arial"/>
                <w:color w:val="000000"/>
                <w:szCs w:val="20"/>
              </w:rPr>
              <w:t>26%</w:t>
            </w:r>
          </w:p>
        </w:tc>
        <w:tc>
          <w:tcPr>
            <w:tcW w:w="450" w:type="pct"/>
            <w:noWrap/>
            <w:vAlign w:val="center"/>
          </w:tcPr>
          <w:p w14:paraId="27738AF5" w14:textId="77777777" w:rsidR="00A4781A" w:rsidRPr="00A4781A" w:rsidRDefault="00A4781A" w:rsidP="00A4781A">
            <w:pPr>
              <w:suppressAutoHyphens/>
              <w:autoSpaceDE w:val="0"/>
              <w:autoSpaceDN w:val="0"/>
              <w:adjustRightInd w:val="0"/>
              <w:spacing w:after="0" w:line="240" w:lineRule="auto"/>
              <w:contextualSpacing/>
              <w:jc w:val="center"/>
              <w:textAlignment w:val="center"/>
              <w:rPr>
                <w:rFonts w:ascii="Arial Narrow" w:eastAsia="DengXian" w:hAnsi="Arial Narrow" w:cs="Arial"/>
                <w:color w:val="000000"/>
                <w:szCs w:val="20"/>
              </w:rPr>
            </w:pPr>
            <w:r w:rsidRPr="00A4781A">
              <w:rPr>
                <w:rFonts w:ascii="Arial Narrow" w:eastAsia="DengXian" w:hAnsi="Arial Narrow" w:cs="Arial"/>
                <w:color w:val="000000"/>
                <w:szCs w:val="20"/>
              </w:rPr>
              <w:t>35%</w:t>
            </w:r>
          </w:p>
        </w:tc>
        <w:tc>
          <w:tcPr>
            <w:tcW w:w="422" w:type="pct"/>
            <w:noWrap/>
            <w:vAlign w:val="center"/>
          </w:tcPr>
          <w:p w14:paraId="16A69B78" w14:textId="77777777" w:rsidR="00A4781A" w:rsidRPr="00A4781A" w:rsidRDefault="00A4781A" w:rsidP="00A4781A">
            <w:pPr>
              <w:suppressAutoHyphens/>
              <w:autoSpaceDE w:val="0"/>
              <w:autoSpaceDN w:val="0"/>
              <w:adjustRightInd w:val="0"/>
              <w:spacing w:after="0" w:line="240" w:lineRule="auto"/>
              <w:contextualSpacing/>
              <w:jc w:val="center"/>
              <w:textAlignment w:val="center"/>
              <w:rPr>
                <w:rFonts w:ascii="Arial Narrow" w:eastAsia="DengXian" w:hAnsi="Arial Narrow" w:cs="Arial"/>
                <w:color w:val="000000"/>
                <w:szCs w:val="20"/>
              </w:rPr>
            </w:pPr>
            <w:r w:rsidRPr="00A4781A">
              <w:rPr>
                <w:rFonts w:ascii="Arial Narrow" w:eastAsia="DengXian" w:hAnsi="Arial Narrow" w:cs="Arial"/>
                <w:color w:val="000000"/>
                <w:szCs w:val="20"/>
              </w:rPr>
              <w:t>5.59</w:t>
            </w:r>
          </w:p>
        </w:tc>
      </w:tr>
      <w:tr w:rsidR="00A4781A" w:rsidRPr="00A4781A" w14:paraId="4ED8EC78" w14:textId="77777777" w:rsidTr="00A4781A">
        <w:trPr>
          <w:trHeight w:val="588"/>
        </w:trPr>
        <w:tc>
          <w:tcPr>
            <w:tcW w:w="888" w:type="pct"/>
            <w:vMerge/>
            <w:vAlign w:val="center"/>
          </w:tcPr>
          <w:p w14:paraId="72176294" w14:textId="77777777" w:rsidR="00A4781A" w:rsidRPr="00A4781A" w:rsidRDefault="00A4781A" w:rsidP="00A4781A">
            <w:pPr>
              <w:suppressAutoHyphens/>
              <w:autoSpaceDE w:val="0"/>
              <w:autoSpaceDN w:val="0"/>
              <w:adjustRightInd w:val="0"/>
              <w:spacing w:after="0" w:line="240" w:lineRule="auto"/>
              <w:contextualSpacing/>
              <w:jc w:val="left"/>
              <w:textAlignment w:val="center"/>
              <w:rPr>
                <w:rFonts w:ascii="Arial Narrow" w:eastAsia="DengXian" w:hAnsi="Arial Narrow" w:cs="Arial"/>
                <w:color w:val="000000"/>
                <w:szCs w:val="20"/>
              </w:rPr>
            </w:pPr>
          </w:p>
        </w:tc>
        <w:tc>
          <w:tcPr>
            <w:tcW w:w="499" w:type="pct"/>
            <w:vAlign w:val="center"/>
          </w:tcPr>
          <w:p w14:paraId="062DBA8F" w14:textId="77777777" w:rsidR="00A4781A" w:rsidRPr="00A4781A" w:rsidRDefault="00A4781A" w:rsidP="00A4781A">
            <w:pPr>
              <w:suppressAutoHyphens/>
              <w:autoSpaceDE w:val="0"/>
              <w:autoSpaceDN w:val="0"/>
              <w:adjustRightInd w:val="0"/>
              <w:spacing w:after="0" w:line="240" w:lineRule="auto"/>
              <w:contextualSpacing/>
              <w:jc w:val="left"/>
              <w:textAlignment w:val="center"/>
              <w:rPr>
                <w:rFonts w:ascii="Arial Narrow" w:eastAsia="DengXian" w:hAnsi="Arial Narrow" w:cs="Arial"/>
                <w:color w:val="000000"/>
                <w:szCs w:val="20"/>
              </w:rPr>
            </w:pPr>
            <w:r w:rsidRPr="00A4781A">
              <w:rPr>
                <w:rFonts w:ascii="Arial Narrow" w:eastAsia="DengXian" w:hAnsi="Arial Narrow" w:cs="Arial"/>
                <w:color w:val="000000"/>
                <w:szCs w:val="20"/>
              </w:rPr>
              <w:t>Low CN</w:t>
            </w:r>
          </w:p>
        </w:tc>
        <w:tc>
          <w:tcPr>
            <w:tcW w:w="448" w:type="pct"/>
            <w:noWrap/>
            <w:vAlign w:val="center"/>
          </w:tcPr>
          <w:p w14:paraId="235ABDEB" w14:textId="77777777" w:rsidR="00A4781A" w:rsidRPr="00A4781A" w:rsidRDefault="00A4781A" w:rsidP="00A4781A">
            <w:pPr>
              <w:suppressAutoHyphens/>
              <w:autoSpaceDE w:val="0"/>
              <w:autoSpaceDN w:val="0"/>
              <w:adjustRightInd w:val="0"/>
              <w:spacing w:after="0" w:line="240" w:lineRule="auto"/>
              <w:contextualSpacing/>
              <w:jc w:val="center"/>
              <w:textAlignment w:val="center"/>
              <w:rPr>
                <w:rFonts w:ascii="Arial Narrow" w:eastAsia="DengXian" w:hAnsi="Arial Narrow" w:cs="Arial"/>
                <w:color w:val="000000"/>
                <w:szCs w:val="20"/>
              </w:rPr>
            </w:pPr>
            <w:r w:rsidRPr="00A4781A">
              <w:rPr>
                <w:rFonts w:ascii="Arial Narrow" w:eastAsia="DengXian" w:hAnsi="Arial Narrow" w:cs="Arial"/>
                <w:color w:val="000000"/>
                <w:szCs w:val="20"/>
              </w:rPr>
              <w:t>4%</w:t>
            </w:r>
          </w:p>
        </w:tc>
        <w:tc>
          <w:tcPr>
            <w:tcW w:w="450" w:type="pct"/>
            <w:noWrap/>
            <w:vAlign w:val="center"/>
          </w:tcPr>
          <w:p w14:paraId="6B349C29" w14:textId="77777777" w:rsidR="00A4781A" w:rsidRPr="00A4781A" w:rsidRDefault="00A4781A" w:rsidP="00A4781A">
            <w:pPr>
              <w:suppressAutoHyphens/>
              <w:autoSpaceDE w:val="0"/>
              <w:autoSpaceDN w:val="0"/>
              <w:adjustRightInd w:val="0"/>
              <w:spacing w:after="0" w:line="240" w:lineRule="auto"/>
              <w:contextualSpacing/>
              <w:jc w:val="center"/>
              <w:textAlignment w:val="center"/>
              <w:rPr>
                <w:rFonts w:ascii="Arial Narrow" w:eastAsia="DengXian" w:hAnsi="Arial Narrow" w:cs="Arial"/>
                <w:color w:val="000000"/>
                <w:szCs w:val="20"/>
              </w:rPr>
            </w:pPr>
            <w:r w:rsidRPr="00A4781A">
              <w:rPr>
                <w:rFonts w:ascii="Arial Narrow" w:eastAsia="DengXian" w:hAnsi="Arial Narrow" w:cs="Arial"/>
                <w:color w:val="000000"/>
                <w:szCs w:val="20"/>
              </w:rPr>
              <w:t>3%</w:t>
            </w:r>
          </w:p>
        </w:tc>
        <w:tc>
          <w:tcPr>
            <w:tcW w:w="449" w:type="pct"/>
            <w:noWrap/>
            <w:vAlign w:val="center"/>
          </w:tcPr>
          <w:p w14:paraId="5C57CF26" w14:textId="77777777" w:rsidR="00A4781A" w:rsidRPr="00A4781A" w:rsidRDefault="00A4781A" w:rsidP="00A4781A">
            <w:pPr>
              <w:suppressAutoHyphens/>
              <w:autoSpaceDE w:val="0"/>
              <w:autoSpaceDN w:val="0"/>
              <w:adjustRightInd w:val="0"/>
              <w:spacing w:after="0" w:line="240" w:lineRule="auto"/>
              <w:contextualSpacing/>
              <w:jc w:val="center"/>
              <w:textAlignment w:val="center"/>
              <w:rPr>
                <w:rFonts w:ascii="Arial Narrow" w:eastAsia="DengXian" w:hAnsi="Arial Narrow" w:cs="Arial"/>
                <w:color w:val="000000"/>
                <w:szCs w:val="20"/>
              </w:rPr>
            </w:pPr>
            <w:r w:rsidRPr="00A4781A">
              <w:rPr>
                <w:rFonts w:ascii="Arial Narrow" w:eastAsia="DengXian" w:hAnsi="Arial Narrow" w:cs="Arial"/>
                <w:color w:val="000000"/>
                <w:szCs w:val="20"/>
              </w:rPr>
              <w:t>5%</w:t>
            </w:r>
          </w:p>
        </w:tc>
        <w:tc>
          <w:tcPr>
            <w:tcW w:w="450" w:type="pct"/>
            <w:noWrap/>
            <w:vAlign w:val="center"/>
          </w:tcPr>
          <w:p w14:paraId="2FB2C131" w14:textId="77777777" w:rsidR="00A4781A" w:rsidRPr="00A4781A" w:rsidRDefault="00A4781A" w:rsidP="00A4781A">
            <w:pPr>
              <w:suppressAutoHyphens/>
              <w:autoSpaceDE w:val="0"/>
              <w:autoSpaceDN w:val="0"/>
              <w:adjustRightInd w:val="0"/>
              <w:spacing w:after="0" w:line="240" w:lineRule="auto"/>
              <w:contextualSpacing/>
              <w:jc w:val="center"/>
              <w:textAlignment w:val="center"/>
              <w:rPr>
                <w:rFonts w:ascii="Arial Narrow" w:eastAsia="DengXian" w:hAnsi="Arial Narrow" w:cs="Arial"/>
                <w:color w:val="000000"/>
                <w:szCs w:val="20"/>
              </w:rPr>
            </w:pPr>
            <w:r w:rsidRPr="00A4781A">
              <w:rPr>
                <w:rFonts w:ascii="Arial Narrow" w:eastAsia="DengXian" w:hAnsi="Arial Narrow" w:cs="Arial"/>
                <w:color w:val="000000"/>
                <w:szCs w:val="20"/>
              </w:rPr>
              <w:t>23%</w:t>
            </w:r>
          </w:p>
        </w:tc>
        <w:tc>
          <w:tcPr>
            <w:tcW w:w="450" w:type="pct"/>
            <w:noWrap/>
            <w:vAlign w:val="center"/>
          </w:tcPr>
          <w:p w14:paraId="77AA4D37" w14:textId="77777777" w:rsidR="00A4781A" w:rsidRPr="00A4781A" w:rsidRDefault="00A4781A" w:rsidP="00A4781A">
            <w:pPr>
              <w:suppressAutoHyphens/>
              <w:autoSpaceDE w:val="0"/>
              <w:autoSpaceDN w:val="0"/>
              <w:adjustRightInd w:val="0"/>
              <w:spacing w:after="0" w:line="240" w:lineRule="auto"/>
              <w:contextualSpacing/>
              <w:jc w:val="center"/>
              <w:textAlignment w:val="center"/>
              <w:rPr>
                <w:rFonts w:ascii="Arial Narrow" w:eastAsia="DengXian" w:hAnsi="Arial Narrow" w:cs="Arial"/>
                <w:color w:val="000000"/>
                <w:szCs w:val="20"/>
              </w:rPr>
            </w:pPr>
            <w:r w:rsidRPr="00A4781A">
              <w:rPr>
                <w:rFonts w:ascii="Arial Narrow" w:eastAsia="DengXian" w:hAnsi="Arial Narrow" w:cs="Arial"/>
                <w:color w:val="000000"/>
                <w:szCs w:val="20"/>
              </w:rPr>
              <w:t>20%</w:t>
            </w:r>
          </w:p>
        </w:tc>
        <w:tc>
          <w:tcPr>
            <w:tcW w:w="494" w:type="pct"/>
            <w:noWrap/>
            <w:vAlign w:val="center"/>
          </w:tcPr>
          <w:p w14:paraId="5B611DB5" w14:textId="77777777" w:rsidR="00A4781A" w:rsidRPr="00A4781A" w:rsidRDefault="00A4781A" w:rsidP="00A4781A">
            <w:pPr>
              <w:suppressAutoHyphens/>
              <w:autoSpaceDE w:val="0"/>
              <w:autoSpaceDN w:val="0"/>
              <w:adjustRightInd w:val="0"/>
              <w:spacing w:after="0" w:line="240" w:lineRule="auto"/>
              <w:contextualSpacing/>
              <w:jc w:val="center"/>
              <w:textAlignment w:val="center"/>
              <w:rPr>
                <w:rFonts w:ascii="Arial Narrow" w:eastAsia="DengXian" w:hAnsi="Arial Narrow" w:cs="Arial"/>
                <w:color w:val="000000"/>
                <w:szCs w:val="20"/>
              </w:rPr>
            </w:pPr>
            <w:r w:rsidRPr="00A4781A">
              <w:rPr>
                <w:rFonts w:ascii="Arial Narrow" w:eastAsia="DengXian" w:hAnsi="Arial Narrow" w:cs="Arial"/>
                <w:color w:val="000000"/>
                <w:szCs w:val="20"/>
              </w:rPr>
              <w:t>20%</w:t>
            </w:r>
          </w:p>
        </w:tc>
        <w:tc>
          <w:tcPr>
            <w:tcW w:w="450" w:type="pct"/>
            <w:noWrap/>
            <w:vAlign w:val="center"/>
          </w:tcPr>
          <w:p w14:paraId="37BD83CB" w14:textId="77777777" w:rsidR="00A4781A" w:rsidRPr="00A4781A" w:rsidRDefault="00A4781A" w:rsidP="00A4781A">
            <w:pPr>
              <w:suppressAutoHyphens/>
              <w:autoSpaceDE w:val="0"/>
              <w:autoSpaceDN w:val="0"/>
              <w:adjustRightInd w:val="0"/>
              <w:spacing w:after="0" w:line="240" w:lineRule="auto"/>
              <w:contextualSpacing/>
              <w:jc w:val="center"/>
              <w:textAlignment w:val="center"/>
              <w:rPr>
                <w:rFonts w:ascii="Arial Narrow" w:eastAsia="DengXian" w:hAnsi="Arial Narrow" w:cs="Arial"/>
                <w:color w:val="000000"/>
                <w:szCs w:val="20"/>
              </w:rPr>
            </w:pPr>
            <w:r w:rsidRPr="00A4781A">
              <w:rPr>
                <w:rFonts w:ascii="Arial Narrow" w:eastAsia="DengXian" w:hAnsi="Arial Narrow" w:cs="Arial"/>
                <w:color w:val="000000"/>
                <w:szCs w:val="20"/>
              </w:rPr>
              <w:t>26%</w:t>
            </w:r>
          </w:p>
        </w:tc>
        <w:tc>
          <w:tcPr>
            <w:tcW w:w="422" w:type="pct"/>
            <w:noWrap/>
            <w:vAlign w:val="center"/>
          </w:tcPr>
          <w:p w14:paraId="7C75D0D1" w14:textId="77777777" w:rsidR="00A4781A" w:rsidRPr="00A4781A" w:rsidRDefault="00A4781A" w:rsidP="00A4781A">
            <w:pPr>
              <w:suppressAutoHyphens/>
              <w:autoSpaceDE w:val="0"/>
              <w:autoSpaceDN w:val="0"/>
              <w:adjustRightInd w:val="0"/>
              <w:spacing w:after="0" w:line="240" w:lineRule="auto"/>
              <w:contextualSpacing/>
              <w:jc w:val="center"/>
              <w:textAlignment w:val="center"/>
              <w:rPr>
                <w:rFonts w:ascii="Arial Narrow" w:eastAsia="DengXian" w:hAnsi="Arial Narrow" w:cs="Arial"/>
                <w:color w:val="000000"/>
                <w:szCs w:val="20"/>
              </w:rPr>
            </w:pPr>
            <w:r w:rsidRPr="00A4781A">
              <w:rPr>
                <w:rFonts w:ascii="Arial Narrow" w:eastAsia="DengXian" w:hAnsi="Arial Narrow" w:cs="Arial"/>
                <w:color w:val="000000"/>
                <w:szCs w:val="20"/>
              </w:rPr>
              <w:t>5.05</w:t>
            </w:r>
          </w:p>
        </w:tc>
      </w:tr>
      <w:tr w:rsidR="00A4781A" w:rsidRPr="00A4781A" w14:paraId="45009BC3" w14:textId="77777777" w:rsidTr="00A4781A">
        <w:trPr>
          <w:trHeight w:val="588"/>
        </w:trPr>
        <w:tc>
          <w:tcPr>
            <w:tcW w:w="5000" w:type="pct"/>
            <w:gridSpan w:val="10"/>
            <w:vAlign w:val="center"/>
          </w:tcPr>
          <w:p w14:paraId="72F48BE3" w14:textId="77777777" w:rsidR="00A4781A" w:rsidRPr="00A4781A" w:rsidRDefault="00A4781A" w:rsidP="00A4781A">
            <w:pPr>
              <w:suppressAutoHyphens/>
              <w:autoSpaceDE w:val="0"/>
              <w:autoSpaceDN w:val="0"/>
              <w:adjustRightInd w:val="0"/>
              <w:spacing w:after="0" w:line="240" w:lineRule="auto"/>
              <w:contextualSpacing/>
              <w:jc w:val="left"/>
              <w:textAlignment w:val="center"/>
              <w:rPr>
                <w:rFonts w:ascii="Arial Narrow" w:eastAsia="DengXian" w:hAnsi="Arial Narrow" w:cs="Arial"/>
                <w:color w:val="000000"/>
                <w:szCs w:val="20"/>
              </w:rPr>
            </w:pPr>
            <w:r w:rsidRPr="00A4781A">
              <w:rPr>
                <w:rFonts w:ascii="Arial Narrow" w:eastAsia="DengXian" w:hAnsi="Arial Narrow" w:cs="Arial"/>
                <w:color w:val="000000"/>
                <w:szCs w:val="20"/>
              </w:rPr>
              <w:t>1 = strongly disagree</w:t>
            </w:r>
          </w:p>
          <w:p w14:paraId="2AA76A91" w14:textId="77777777" w:rsidR="00A4781A" w:rsidRPr="00A4781A" w:rsidRDefault="00A4781A" w:rsidP="00A4781A">
            <w:pPr>
              <w:suppressAutoHyphens/>
              <w:autoSpaceDE w:val="0"/>
              <w:autoSpaceDN w:val="0"/>
              <w:adjustRightInd w:val="0"/>
              <w:spacing w:after="0" w:line="240" w:lineRule="auto"/>
              <w:contextualSpacing/>
              <w:jc w:val="left"/>
              <w:textAlignment w:val="center"/>
              <w:rPr>
                <w:rFonts w:ascii="Arial Narrow" w:eastAsia="DengXian" w:hAnsi="Arial Narrow" w:cs="Arial"/>
                <w:color w:val="000000"/>
                <w:szCs w:val="20"/>
              </w:rPr>
            </w:pPr>
            <w:r w:rsidRPr="00A4781A">
              <w:rPr>
                <w:rFonts w:ascii="Arial Narrow" w:eastAsia="DengXian" w:hAnsi="Arial Narrow" w:cs="Arial"/>
                <w:color w:val="000000"/>
                <w:szCs w:val="20"/>
              </w:rPr>
              <w:t>4 = neither agree nor disagree</w:t>
            </w:r>
          </w:p>
          <w:p w14:paraId="73B0141D" w14:textId="77777777" w:rsidR="00A4781A" w:rsidRPr="00A4781A" w:rsidRDefault="00A4781A" w:rsidP="00A4781A">
            <w:pPr>
              <w:suppressAutoHyphens/>
              <w:autoSpaceDE w:val="0"/>
              <w:autoSpaceDN w:val="0"/>
              <w:adjustRightInd w:val="0"/>
              <w:spacing w:after="0" w:line="240" w:lineRule="auto"/>
              <w:contextualSpacing/>
              <w:jc w:val="left"/>
              <w:textAlignment w:val="center"/>
              <w:rPr>
                <w:rFonts w:ascii="Arial Narrow" w:eastAsia="DengXian" w:hAnsi="Arial Narrow" w:cs="Arial"/>
                <w:color w:val="000000"/>
                <w:szCs w:val="20"/>
              </w:rPr>
            </w:pPr>
            <w:r w:rsidRPr="00A4781A">
              <w:rPr>
                <w:rFonts w:ascii="Arial Narrow" w:eastAsia="DengXian" w:hAnsi="Arial Narrow" w:cs="Arial"/>
                <w:color w:val="000000"/>
                <w:szCs w:val="20"/>
              </w:rPr>
              <w:t>7 = strongly agree</w:t>
            </w:r>
          </w:p>
        </w:tc>
      </w:tr>
    </w:tbl>
    <w:p w14:paraId="3E73D048" w14:textId="2EFED955" w:rsidR="00074750" w:rsidRPr="002C6829" w:rsidRDefault="00074750" w:rsidP="00074750">
      <w:pPr>
        <w:pStyle w:val="Heading1"/>
        <w:rPr>
          <w:lang w:val="en-AU"/>
        </w:rPr>
      </w:pPr>
      <w:r w:rsidRPr="002C6829">
        <w:rPr>
          <w:lang w:val="en-AU"/>
        </w:rPr>
        <w:br w:type="page"/>
      </w:r>
      <w:bookmarkStart w:id="230" w:name="_Toc535837531"/>
      <w:bookmarkStart w:id="231" w:name="_Toc2862777"/>
      <w:r w:rsidRPr="002C6829">
        <w:rPr>
          <w:lang w:val="en-AU"/>
        </w:rPr>
        <w:lastRenderedPageBreak/>
        <w:t>Appendix F: Chapter 2 Time in nature, places in nature and their meaning</w:t>
      </w:r>
      <w:bookmarkEnd w:id="230"/>
      <w:bookmarkEnd w:id="231"/>
    </w:p>
    <w:p w14:paraId="7C0A356A" w14:textId="77777777" w:rsidR="00074750" w:rsidRPr="002C6829" w:rsidRDefault="00074750" w:rsidP="00074750">
      <w:pPr>
        <w:rPr>
          <w:lang w:val="en-AU"/>
        </w:rPr>
      </w:pPr>
      <w:r w:rsidRPr="002C6829">
        <w:rPr>
          <w:lang w:val="en-AU"/>
        </w:rPr>
        <w:t>This appendix provides additional analyses for the following survey variables discussed in the main text Chapter 2:</w:t>
      </w:r>
    </w:p>
    <w:p w14:paraId="2EB02CDA" w14:textId="77777777" w:rsidR="00074750" w:rsidRPr="002C6829" w:rsidRDefault="00074750" w:rsidP="00390371">
      <w:pPr>
        <w:pStyle w:val="ListParagraph"/>
        <w:numPr>
          <w:ilvl w:val="0"/>
          <w:numId w:val="60"/>
        </w:numPr>
        <w:rPr>
          <w:lang w:val="en-AU"/>
        </w:rPr>
      </w:pPr>
      <w:r w:rsidRPr="002C6829">
        <w:rPr>
          <w:lang w:val="en-AU"/>
        </w:rPr>
        <w:t>Frequency of time spent in nature over the past 12 months (EB1)</w:t>
      </w:r>
    </w:p>
    <w:p w14:paraId="37B57F16" w14:textId="77777777" w:rsidR="00074750" w:rsidRPr="002C6829" w:rsidRDefault="00074750" w:rsidP="00390371">
      <w:pPr>
        <w:pStyle w:val="ListParagraph"/>
        <w:numPr>
          <w:ilvl w:val="0"/>
          <w:numId w:val="60"/>
        </w:numPr>
        <w:rPr>
          <w:lang w:val="en-AU"/>
        </w:rPr>
      </w:pPr>
      <w:r w:rsidRPr="002C6829">
        <w:rPr>
          <w:lang w:val="en-AU"/>
        </w:rPr>
        <w:t>Barriers to spending time in nature (TIN)</w:t>
      </w:r>
    </w:p>
    <w:p w14:paraId="48D94B4E" w14:textId="77777777" w:rsidR="00074750" w:rsidRPr="002C6829" w:rsidRDefault="00074750" w:rsidP="00390371">
      <w:pPr>
        <w:pStyle w:val="ListParagraph"/>
        <w:numPr>
          <w:ilvl w:val="0"/>
          <w:numId w:val="60"/>
        </w:numPr>
        <w:rPr>
          <w:lang w:val="en-AU"/>
        </w:rPr>
      </w:pPr>
      <w:r w:rsidRPr="002C6829">
        <w:rPr>
          <w:lang w:val="en-AU"/>
        </w:rPr>
        <w:t>Places in nature where Victorians spent time (EB2, EB2a)</w:t>
      </w:r>
    </w:p>
    <w:p w14:paraId="532AC0C8" w14:textId="77777777" w:rsidR="00074750" w:rsidRPr="002C6829" w:rsidRDefault="00074750" w:rsidP="00390371">
      <w:pPr>
        <w:pStyle w:val="ListParagraph"/>
        <w:numPr>
          <w:ilvl w:val="0"/>
          <w:numId w:val="60"/>
        </w:numPr>
        <w:rPr>
          <w:lang w:val="en-AU"/>
        </w:rPr>
      </w:pPr>
      <w:r w:rsidRPr="002C6829">
        <w:rPr>
          <w:lang w:val="en-AU"/>
        </w:rPr>
        <w:t>Places of connection in nature (EC1, EC1a)</w:t>
      </w:r>
    </w:p>
    <w:p w14:paraId="2A32A381" w14:textId="40AEEE0D" w:rsidR="00074750" w:rsidRPr="002C6829" w:rsidRDefault="00074750" w:rsidP="00074750">
      <w:pPr>
        <w:pStyle w:val="Heading2"/>
        <w:rPr>
          <w:lang w:val="en-AU"/>
        </w:rPr>
      </w:pPr>
      <w:bookmarkStart w:id="232" w:name="_Toc535837532"/>
      <w:bookmarkStart w:id="233" w:name="_Toc2862778"/>
      <w:r w:rsidRPr="002C6829">
        <w:rPr>
          <w:lang w:val="en-AU"/>
        </w:rPr>
        <w:t>Frequency of time spent in nature</w:t>
      </w:r>
      <w:bookmarkEnd w:id="232"/>
      <w:bookmarkEnd w:id="233"/>
    </w:p>
    <w:tbl>
      <w:tblPr>
        <w:tblW w:w="0" w:type="auto"/>
        <w:tblLook w:val="04A0" w:firstRow="1" w:lastRow="0" w:firstColumn="1" w:lastColumn="0" w:noHBand="0" w:noVBand="1"/>
      </w:tblPr>
      <w:tblGrid>
        <w:gridCol w:w="9020"/>
      </w:tblGrid>
      <w:tr w:rsidR="00074750" w:rsidRPr="002C6829" w14:paraId="4AF56E1C" w14:textId="77777777" w:rsidTr="00074750">
        <w:trPr>
          <w:trHeight w:val="6236"/>
        </w:trPr>
        <w:tc>
          <w:tcPr>
            <w:tcW w:w="9638" w:type="dxa"/>
          </w:tcPr>
          <w:p w14:paraId="73B76673" w14:textId="77777777" w:rsidR="00074750" w:rsidRPr="002C6829" w:rsidRDefault="00074750" w:rsidP="00074750">
            <w:pPr>
              <w:pStyle w:val="Bodycopy"/>
              <w:jc w:val="left"/>
              <w:rPr>
                <w:b/>
                <w:bCs w:val="0"/>
                <w:noProof/>
                <w:lang w:eastAsia="zh-CN"/>
              </w:rPr>
            </w:pPr>
            <w:r w:rsidRPr="002C6829">
              <w:rPr>
                <w:b/>
                <w:bCs w:val="0"/>
                <w:noProof/>
                <w:lang w:eastAsia="zh-CN"/>
              </w:rPr>
              <w:t>Geographic area (</w:t>
            </w:r>
            <w:r w:rsidRPr="002C6829">
              <w:rPr>
                <w:b/>
                <w:bCs w:val="0"/>
              </w:rPr>
              <w:t>SA4</w:t>
            </w:r>
            <w:r w:rsidRPr="002C6829">
              <w:rPr>
                <w:b/>
                <w:bCs w:val="0"/>
                <w:noProof/>
                <w:lang w:eastAsia="zh-CN"/>
              </w:rPr>
              <w:t>)</w:t>
            </w:r>
          </w:p>
          <w:p w14:paraId="5DE23AC5" w14:textId="77777777" w:rsidR="00074750" w:rsidRPr="002C6829" w:rsidRDefault="00074750" w:rsidP="00074750">
            <w:pPr>
              <w:pStyle w:val="Bodycopy"/>
              <w:jc w:val="left"/>
              <w:rPr>
                <w:b/>
                <w:bCs w:val="0"/>
                <w:noProof/>
                <w:lang w:eastAsia="zh-CN"/>
              </w:rPr>
            </w:pPr>
            <w:r w:rsidRPr="002C6829">
              <w:rPr>
                <w:noProof/>
                <w:lang w:eastAsia="en-AU"/>
              </w:rPr>
              <w:drawing>
                <wp:inline distT="0" distB="0" distL="0" distR="0" wp14:anchorId="3472A34C" wp14:editId="20DF8F57">
                  <wp:extent cx="5819775" cy="3599815"/>
                  <wp:effectExtent l="0" t="0" r="0" b="635"/>
                  <wp:docPr id="127" name="Chart 127"/>
                  <wp:cNvGraphicFramePr/>
                  <a:graphic xmlns:a="http://schemas.openxmlformats.org/drawingml/2006/main">
                    <a:graphicData uri="http://schemas.openxmlformats.org/drawingml/2006/chart">
                      <c:chart xmlns:c="http://schemas.openxmlformats.org/drawingml/2006/chart" xmlns:r="http://schemas.openxmlformats.org/officeDocument/2006/relationships" r:id="rId155"/>
                    </a:graphicData>
                  </a:graphic>
                </wp:inline>
              </w:drawing>
            </w:r>
          </w:p>
        </w:tc>
      </w:tr>
      <w:tr w:rsidR="00074750" w:rsidRPr="002C6829" w14:paraId="255F7E81" w14:textId="77777777" w:rsidTr="00074750">
        <w:tc>
          <w:tcPr>
            <w:tcW w:w="9638" w:type="dxa"/>
          </w:tcPr>
          <w:p w14:paraId="448DFA25" w14:textId="77777777" w:rsidR="00074750" w:rsidRPr="002C6829" w:rsidRDefault="00074750" w:rsidP="00074750">
            <w:pPr>
              <w:pStyle w:val="Bodycopy"/>
              <w:rPr>
                <w:b/>
                <w:bCs w:val="0"/>
              </w:rPr>
            </w:pPr>
            <w:r w:rsidRPr="002C6829">
              <w:rPr>
                <w:b/>
                <w:bCs w:val="0"/>
              </w:rPr>
              <w:t>Key</w:t>
            </w:r>
          </w:p>
          <w:tbl>
            <w:tblPr>
              <w:tblW w:w="3911" w:type="pct"/>
              <w:tblLook w:val="04A0" w:firstRow="1" w:lastRow="0" w:firstColumn="1" w:lastColumn="0" w:noHBand="0" w:noVBand="1"/>
            </w:tblPr>
            <w:tblGrid>
              <w:gridCol w:w="1378"/>
              <w:gridCol w:w="1377"/>
              <w:gridCol w:w="1377"/>
              <w:gridCol w:w="1377"/>
              <w:gridCol w:w="1377"/>
            </w:tblGrid>
            <w:tr w:rsidR="00074750" w:rsidRPr="002C6829" w14:paraId="6F0083CD" w14:textId="77777777" w:rsidTr="00074750">
              <w:tc>
                <w:tcPr>
                  <w:tcW w:w="1000" w:type="pct"/>
                </w:tcPr>
                <w:tbl>
                  <w:tblPr>
                    <w:tblpPr w:leftFromText="180" w:rightFromText="180" w:vertAnchor="text" w:horzAnchor="page" w:tblpXSpec="center" w:tblpY="33"/>
                    <w:tblOverlap w:val="never"/>
                    <w:tblW w:w="0" w:type="auto"/>
                    <w:tblLook w:val="04A0" w:firstRow="1" w:lastRow="0" w:firstColumn="1" w:lastColumn="0" w:noHBand="0" w:noVBand="1"/>
                  </w:tblPr>
                  <w:tblGrid>
                    <w:gridCol w:w="317"/>
                  </w:tblGrid>
                  <w:tr w:rsidR="00074750" w:rsidRPr="002C6829" w14:paraId="552BE9B5" w14:textId="77777777" w:rsidTr="00074750">
                    <w:trPr>
                      <w:trHeight w:val="283"/>
                    </w:trPr>
                    <w:tc>
                      <w:tcPr>
                        <w:tcW w:w="317" w:type="dxa"/>
                        <w:tcBorders>
                          <w:top w:val="single" w:sz="4" w:space="0" w:color="auto"/>
                          <w:left w:val="single" w:sz="4" w:space="0" w:color="auto"/>
                          <w:bottom w:val="single" w:sz="4" w:space="0" w:color="auto"/>
                          <w:right w:val="single" w:sz="4" w:space="0" w:color="auto"/>
                        </w:tcBorders>
                        <w:shd w:val="clear" w:color="auto" w:fill="D7191C"/>
                      </w:tcPr>
                      <w:p w14:paraId="15C22C58" w14:textId="77777777" w:rsidR="00074750" w:rsidRPr="002C6829" w:rsidRDefault="00074750" w:rsidP="00074750">
                        <w:pPr>
                          <w:pStyle w:val="Bodycopy"/>
                          <w:spacing w:after="0"/>
                        </w:pPr>
                      </w:p>
                    </w:tc>
                  </w:tr>
                </w:tbl>
                <w:p w14:paraId="10B1B85F" w14:textId="77777777" w:rsidR="00074750" w:rsidRPr="002C6829" w:rsidRDefault="00074750" w:rsidP="00074750">
                  <w:pPr>
                    <w:pStyle w:val="Bodycopy"/>
                    <w:rPr>
                      <w:i/>
                      <w:iCs/>
                    </w:rPr>
                  </w:pPr>
                </w:p>
              </w:tc>
              <w:tc>
                <w:tcPr>
                  <w:tcW w:w="1000" w:type="pct"/>
                </w:tcPr>
                <w:tbl>
                  <w:tblPr>
                    <w:tblpPr w:leftFromText="180" w:rightFromText="180" w:vertAnchor="text" w:horzAnchor="page" w:tblpXSpec="center" w:tblpY="33"/>
                    <w:tblOverlap w:val="never"/>
                    <w:tblW w:w="0" w:type="auto"/>
                    <w:tblLook w:val="04A0" w:firstRow="1" w:lastRow="0" w:firstColumn="1" w:lastColumn="0" w:noHBand="0" w:noVBand="1"/>
                  </w:tblPr>
                  <w:tblGrid>
                    <w:gridCol w:w="317"/>
                  </w:tblGrid>
                  <w:tr w:rsidR="00074750" w:rsidRPr="002C6829" w14:paraId="0D66949C" w14:textId="77777777" w:rsidTr="00074750">
                    <w:trPr>
                      <w:trHeight w:val="283"/>
                    </w:trPr>
                    <w:tc>
                      <w:tcPr>
                        <w:tcW w:w="317" w:type="dxa"/>
                        <w:tcBorders>
                          <w:top w:val="single" w:sz="4" w:space="0" w:color="auto"/>
                          <w:left w:val="single" w:sz="4" w:space="0" w:color="auto"/>
                          <w:bottom w:val="single" w:sz="4" w:space="0" w:color="auto"/>
                          <w:right w:val="single" w:sz="4" w:space="0" w:color="auto"/>
                        </w:tcBorders>
                        <w:shd w:val="clear" w:color="auto" w:fill="FDAE61"/>
                      </w:tcPr>
                      <w:p w14:paraId="0CFAD268" w14:textId="77777777" w:rsidR="00074750" w:rsidRPr="002C6829" w:rsidRDefault="00074750" w:rsidP="00074750">
                        <w:pPr>
                          <w:pStyle w:val="Bodycopy"/>
                          <w:spacing w:after="0"/>
                          <w:jc w:val="center"/>
                        </w:pPr>
                      </w:p>
                    </w:tc>
                  </w:tr>
                </w:tbl>
                <w:p w14:paraId="335FDA52" w14:textId="77777777" w:rsidR="00074750" w:rsidRPr="002C6829" w:rsidRDefault="00074750" w:rsidP="00074750">
                  <w:pPr>
                    <w:pStyle w:val="Bodycopy"/>
                    <w:rPr>
                      <w:i/>
                      <w:iCs/>
                    </w:rPr>
                  </w:pPr>
                </w:p>
              </w:tc>
              <w:tc>
                <w:tcPr>
                  <w:tcW w:w="1000" w:type="pct"/>
                </w:tcPr>
                <w:tbl>
                  <w:tblPr>
                    <w:tblpPr w:leftFromText="180" w:rightFromText="180" w:vertAnchor="text" w:horzAnchor="page" w:tblpXSpec="center" w:tblpY="33"/>
                    <w:tblOverlap w:val="never"/>
                    <w:tblW w:w="0" w:type="auto"/>
                    <w:tblLook w:val="04A0" w:firstRow="1" w:lastRow="0" w:firstColumn="1" w:lastColumn="0" w:noHBand="0" w:noVBand="1"/>
                  </w:tblPr>
                  <w:tblGrid>
                    <w:gridCol w:w="317"/>
                  </w:tblGrid>
                  <w:tr w:rsidR="00074750" w:rsidRPr="002C6829" w14:paraId="6EFD4F89" w14:textId="77777777" w:rsidTr="00074750">
                    <w:trPr>
                      <w:trHeight w:val="283"/>
                    </w:trPr>
                    <w:tc>
                      <w:tcPr>
                        <w:tcW w:w="317" w:type="dxa"/>
                        <w:tcBorders>
                          <w:top w:val="single" w:sz="4" w:space="0" w:color="auto"/>
                          <w:left w:val="single" w:sz="4" w:space="0" w:color="auto"/>
                          <w:bottom w:val="single" w:sz="4" w:space="0" w:color="auto"/>
                          <w:right w:val="single" w:sz="4" w:space="0" w:color="auto"/>
                        </w:tcBorders>
                        <w:shd w:val="clear" w:color="auto" w:fill="FFFFBF"/>
                      </w:tcPr>
                      <w:p w14:paraId="7F4757B9" w14:textId="77777777" w:rsidR="00074750" w:rsidRPr="002C6829" w:rsidRDefault="00074750" w:rsidP="00074750">
                        <w:pPr>
                          <w:pStyle w:val="Bodycopy"/>
                          <w:spacing w:after="0"/>
                        </w:pPr>
                      </w:p>
                    </w:tc>
                  </w:tr>
                </w:tbl>
                <w:p w14:paraId="06E13A60" w14:textId="77777777" w:rsidR="00074750" w:rsidRPr="002C6829" w:rsidRDefault="00074750" w:rsidP="00074750">
                  <w:pPr>
                    <w:pStyle w:val="Bodycopy"/>
                    <w:rPr>
                      <w:i/>
                      <w:iCs/>
                    </w:rPr>
                  </w:pPr>
                </w:p>
              </w:tc>
              <w:tc>
                <w:tcPr>
                  <w:tcW w:w="1000" w:type="pct"/>
                </w:tcPr>
                <w:tbl>
                  <w:tblPr>
                    <w:tblpPr w:leftFromText="180" w:rightFromText="180" w:vertAnchor="text" w:horzAnchor="page" w:tblpXSpec="center" w:tblpY="33"/>
                    <w:tblOverlap w:val="never"/>
                    <w:tblW w:w="0" w:type="auto"/>
                    <w:tblLook w:val="04A0" w:firstRow="1" w:lastRow="0" w:firstColumn="1" w:lastColumn="0" w:noHBand="0" w:noVBand="1"/>
                  </w:tblPr>
                  <w:tblGrid>
                    <w:gridCol w:w="317"/>
                  </w:tblGrid>
                  <w:tr w:rsidR="00074750" w:rsidRPr="002C6829" w14:paraId="6FCC401F" w14:textId="77777777" w:rsidTr="00074750">
                    <w:trPr>
                      <w:trHeight w:val="283"/>
                    </w:trPr>
                    <w:tc>
                      <w:tcPr>
                        <w:tcW w:w="317" w:type="dxa"/>
                        <w:tcBorders>
                          <w:top w:val="single" w:sz="4" w:space="0" w:color="auto"/>
                          <w:left w:val="single" w:sz="4" w:space="0" w:color="auto"/>
                          <w:bottom w:val="single" w:sz="4" w:space="0" w:color="auto"/>
                          <w:right w:val="single" w:sz="4" w:space="0" w:color="auto"/>
                        </w:tcBorders>
                        <w:shd w:val="clear" w:color="auto" w:fill="A6D96A"/>
                      </w:tcPr>
                      <w:p w14:paraId="0989353E" w14:textId="77777777" w:rsidR="00074750" w:rsidRPr="002C6829" w:rsidRDefault="00074750" w:rsidP="00074750">
                        <w:pPr>
                          <w:pStyle w:val="Bodycopy"/>
                          <w:spacing w:after="0"/>
                        </w:pPr>
                      </w:p>
                    </w:tc>
                  </w:tr>
                </w:tbl>
                <w:p w14:paraId="09C4D2BC" w14:textId="77777777" w:rsidR="00074750" w:rsidRPr="002C6829" w:rsidRDefault="00074750" w:rsidP="00074750">
                  <w:pPr>
                    <w:pStyle w:val="Bodycopy"/>
                    <w:rPr>
                      <w:i/>
                      <w:iCs/>
                    </w:rPr>
                  </w:pPr>
                </w:p>
              </w:tc>
              <w:tc>
                <w:tcPr>
                  <w:tcW w:w="1000" w:type="pct"/>
                </w:tcPr>
                <w:tbl>
                  <w:tblPr>
                    <w:tblpPr w:leftFromText="180" w:rightFromText="180" w:vertAnchor="text" w:horzAnchor="page" w:tblpXSpec="center" w:tblpY="33"/>
                    <w:tblOverlap w:val="never"/>
                    <w:tblW w:w="0" w:type="auto"/>
                    <w:tblLook w:val="04A0" w:firstRow="1" w:lastRow="0" w:firstColumn="1" w:lastColumn="0" w:noHBand="0" w:noVBand="1"/>
                  </w:tblPr>
                  <w:tblGrid>
                    <w:gridCol w:w="317"/>
                  </w:tblGrid>
                  <w:tr w:rsidR="00074750" w:rsidRPr="002C6829" w14:paraId="34DE0983" w14:textId="77777777" w:rsidTr="00074750">
                    <w:trPr>
                      <w:trHeight w:val="283"/>
                    </w:trPr>
                    <w:tc>
                      <w:tcPr>
                        <w:tcW w:w="317" w:type="dxa"/>
                        <w:tcBorders>
                          <w:top w:val="single" w:sz="4" w:space="0" w:color="auto"/>
                          <w:left w:val="single" w:sz="4" w:space="0" w:color="auto"/>
                          <w:bottom w:val="single" w:sz="4" w:space="0" w:color="auto"/>
                          <w:right w:val="single" w:sz="4" w:space="0" w:color="auto"/>
                        </w:tcBorders>
                        <w:shd w:val="clear" w:color="auto" w:fill="1A9641"/>
                      </w:tcPr>
                      <w:p w14:paraId="5ED5384F" w14:textId="77777777" w:rsidR="00074750" w:rsidRPr="002C6829" w:rsidRDefault="00074750" w:rsidP="00074750">
                        <w:pPr>
                          <w:pStyle w:val="Bodycopy"/>
                          <w:spacing w:after="0"/>
                        </w:pPr>
                      </w:p>
                    </w:tc>
                  </w:tr>
                </w:tbl>
                <w:p w14:paraId="451FC620" w14:textId="77777777" w:rsidR="00074750" w:rsidRPr="002C6829" w:rsidRDefault="00074750" w:rsidP="00074750">
                  <w:pPr>
                    <w:pStyle w:val="Bodycopy"/>
                    <w:rPr>
                      <w:i/>
                      <w:iCs/>
                    </w:rPr>
                  </w:pPr>
                </w:p>
              </w:tc>
            </w:tr>
            <w:tr w:rsidR="00074750" w:rsidRPr="002C6829" w14:paraId="40D566A7" w14:textId="77777777" w:rsidTr="00074750">
              <w:trPr>
                <w:trHeight w:val="850"/>
              </w:trPr>
              <w:tc>
                <w:tcPr>
                  <w:tcW w:w="1000" w:type="pct"/>
                </w:tcPr>
                <w:p w14:paraId="01CD48EF" w14:textId="77777777" w:rsidR="00074750" w:rsidRPr="002C6829" w:rsidRDefault="00074750" w:rsidP="00074750">
                  <w:pPr>
                    <w:pStyle w:val="Bodycopy"/>
                    <w:spacing w:before="80" w:after="0"/>
                    <w:jc w:val="center"/>
                  </w:pPr>
                  <w:r w:rsidRPr="002C6829">
                    <w:t>Never</w:t>
                  </w:r>
                </w:p>
              </w:tc>
              <w:tc>
                <w:tcPr>
                  <w:tcW w:w="1000" w:type="pct"/>
                </w:tcPr>
                <w:p w14:paraId="3B73BD3C" w14:textId="77777777" w:rsidR="00074750" w:rsidRPr="002C6829" w:rsidRDefault="00074750" w:rsidP="00074750">
                  <w:pPr>
                    <w:pStyle w:val="Bodycopy"/>
                    <w:spacing w:before="80" w:after="0"/>
                    <w:jc w:val="center"/>
                  </w:pPr>
                  <w:r w:rsidRPr="002C6829">
                    <w:t xml:space="preserve">Rarely </w:t>
                  </w:r>
                </w:p>
                <w:p w14:paraId="622F7A6B" w14:textId="77777777" w:rsidR="00074750" w:rsidRPr="002C6829" w:rsidRDefault="00074750" w:rsidP="00074750">
                  <w:pPr>
                    <w:pStyle w:val="Bodycopy"/>
                    <w:spacing w:before="80" w:after="0"/>
                    <w:jc w:val="center"/>
                  </w:pPr>
                  <w:r w:rsidRPr="002C6829">
                    <w:t>(less than yearly to 6 monthly)</w:t>
                  </w:r>
                </w:p>
              </w:tc>
              <w:tc>
                <w:tcPr>
                  <w:tcW w:w="1000" w:type="pct"/>
                </w:tcPr>
                <w:p w14:paraId="5278409F" w14:textId="77777777" w:rsidR="00074750" w:rsidRPr="002C6829" w:rsidRDefault="00074750" w:rsidP="00074750">
                  <w:pPr>
                    <w:pStyle w:val="Bodycopy"/>
                    <w:spacing w:before="80" w:after="0"/>
                    <w:jc w:val="center"/>
                  </w:pPr>
                  <w:r w:rsidRPr="002C6829">
                    <w:t xml:space="preserve">Occasionally </w:t>
                  </w:r>
                </w:p>
                <w:p w14:paraId="6A540739" w14:textId="77777777" w:rsidR="00074750" w:rsidRPr="002C6829" w:rsidRDefault="00074750" w:rsidP="00074750">
                  <w:pPr>
                    <w:pStyle w:val="Bodycopy"/>
                    <w:spacing w:before="80" w:after="0"/>
                    <w:jc w:val="center"/>
                  </w:pPr>
                  <w:r w:rsidRPr="002C6829">
                    <w:t>(monthly to fortnightly)</w:t>
                  </w:r>
                </w:p>
              </w:tc>
              <w:tc>
                <w:tcPr>
                  <w:tcW w:w="1000" w:type="pct"/>
                </w:tcPr>
                <w:p w14:paraId="34A61264" w14:textId="77777777" w:rsidR="00074750" w:rsidRPr="002C6829" w:rsidRDefault="00074750" w:rsidP="00074750">
                  <w:pPr>
                    <w:pStyle w:val="Bodycopy"/>
                    <w:spacing w:before="80" w:after="0"/>
                    <w:jc w:val="center"/>
                  </w:pPr>
                  <w:r w:rsidRPr="002C6829">
                    <w:t xml:space="preserve">Frequently </w:t>
                  </w:r>
                </w:p>
                <w:p w14:paraId="621C4365" w14:textId="77777777" w:rsidR="00074750" w:rsidRPr="002C6829" w:rsidRDefault="00074750" w:rsidP="00074750">
                  <w:pPr>
                    <w:pStyle w:val="Bodycopy"/>
                    <w:spacing w:before="80" w:after="0"/>
                    <w:jc w:val="center"/>
                  </w:pPr>
                  <w:r w:rsidRPr="002C6829">
                    <w:t>(weekly)</w:t>
                  </w:r>
                </w:p>
              </w:tc>
              <w:tc>
                <w:tcPr>
                  <w:tcW w:w="1000" w:type="pct"/>
                </w:tcPr>
                <w:p w14:paraId="715254F4" w14:textId="77777777" w:rsidR="00074750" w:rsidRPr="002C6829" w:rsidRDefault="00074750" w:rsidP="00074750">
                  <w:pPr>
                    <w:pStyle w:val="Bodycopy"/>
                    <w:spacing w:before="80" w:after="0"/>
                    <w:jc w:val="center"/>
                  </w:pPr>
                  <w:r w:rsidRPr="002C6829">
                    <w:t>Very frequently</w:t>
                  </w:r>
                </w:p>
                <w:p w14:paraId="7E91F79E" w14:textId="77777777" w:rsidR="00074750" w:rsidRPr="002C6829" w:rsidRDefault="00074750" w:rsidP="00074750">
                  <w:pPr>
                    <w:pStyle w:val="Bodycopy"/>
                    <w:spacing w:before="80" w:after="0"/>
                    <w:jc w:val="center"/>
                  </w:pPr>
                  <w:r w:rsidRPr="002C6829">
                    <w:t>(daily or every other day)</w:t>
                  </w:r>
                </w:p>
              </w:tc>
            </w:tr>
          </w:tbl>
          <w:p w14:paraId="55CFF10E" w14:textId="77777777" w:rsidR="00074750" w:rsidRPr="002C6829" w:rsidRDefault="00074750" w:rsidP="00074750">
            <w:pPr>
              <w:pStyle w:val="Bodycopy"/>
              <w:rPr>
                <w:i/>
                <w:iCs/>
              </w:rPr>
            </w:pPr>
          </w:p>
        </w:tc>
      </w:tr>
    </w:tbl>
    <w:p w14:paraId="5B84DB3A" w14:textId="76CD48AB" w:rsidR="00074750" w:rsidRPr="002C6829" w:rsidRDefault="00074750" w:rsidP="00074750">
      <w:pPr>
        <w:pStyle w:val="Caption"/>
        <w:rPr>
          <w:lang w:val="en-AU"/>
        </w:rPr>
      </w:pPr>
      <w:bookmarkStart w:id="234" w:name="_Toc535854196"/>
      <w:r w:rsidRPr="002C6829">
        <w:rPr>
          <w:lang w:val="en-AU"/>
        </w:rPr>
        <w:t xml:space="preserve">Appendix Figure </w:t>
      </w:r>
      <w:r w:rsidRPr="002C6829">
        <w:rPr>
          <w:lang w:val="en-AU"/>
        </w:rPr>
        <w:fldChar w:fldCharType="begin"/>
      </w:r>
      <w:r w:rsidRPr="002C6829">
        <w:rPr>
          <w:lang w:val="en-AU"/>
        </w:rPr>
        <w:instrText xml:space="preserve"> SEQ Appendix_Figure \* ARABIC </w:instrText>
      </w:r>
      <w:r w:rsidRPr="002C6829">
        <w:rPr>
          <w:lang w:val="en-AU"/>
        </w:rPr>
        <w:fldChar w:fldCharType="separate"/>
      </w:r>
      <w:r w:rsidR="00D4794F">
        <w:rPr>
          <w:noProof/>
          <w:lang w:val="en-AU"/>
        </w:rPr>
        <w:t>11</w:t>
      </w:r>
      <w:r w:rsidRPr="002C6829">
        <w:rPr>
          <w:lang w:val="en-AU"/>
        </w:rPr>
        <w:fldChar w:fldCharType="end"/>
      </w:r>
      <w:r w:rsidRPr="002C6829">
        <w:rPr>
          <w:lang w:val="en-AU"/>
        </w:rPr>
        <w:t>. Frequency of Time Spent in Nature by Geographic Regions.</w:t>
      </w:r>
      <w:bookmarkEnd w:id="234"/>
    </w:p>
    <w:p w14:paraId="12DB1B09" w14:textId="77777777" w:rsidR="00074750" w:rsidRPr="002C6829" w:rsidRDefault="00074750" w:rsidP="00074750">
      <w:pPr>
        <w:spacing w:after="0" w:line="240" w:lineRule="auto"/>
        <w:jc w:val="left"/>
        <w:rPr>
          <w:rFonts w:eastAsia="Arial" w:cstheme="majorBidi"/>
          <w:b/>
          <w:iCs/>
          <w:color w:val="FC612E" w:themeColor="accent2"/>
          <w:lang w:val="en-AU"/>
        </w:rPr>
      </w:pPr>
      <w:r w:rsidRPr="002C6829">
        <w:rPr>
          <w:rFonts w:eastAsia="Arial"/>
          <w:lang w:val="en-AU"/>
        </w:rPr>
        <w:br w:type="page"/>
      </w:r>
    </w:p>
    <w:p w14:paraId="7AA8EF60" w14:textId="77777777" w:rsidR="00074750" w:rsidRPr="002C6829" w:rsidRDefault="00074750" w:rsidP="00074750">
      <w:pPr>
        <w:pStyle w:val="Heading4"/>
        <w:rPr>
          <w:rFonts w:eastAsia="Arial"/>
          <w:lang w:val="en-AU"/>
        </w:rPr>
      </w:pPr>
      <w:r w:rsidRPr="002C6829">
        <w:rPr>
          <w:rFonts w:eastAsia="Arial"/>
          <w:lang w:val="en-AU"/>
        </w:rPr>
        <w:lastRenderedPageBreak/>
        <w:t>Differences between groups in frequency of time spent in nature</w:t>
      </w:r>
    </w:p>
    <w:p w14:paraId="3DF41E2D" w14:textId="77777777" w:rsidR="00074750" w:rsidRPr="002C6829" w:rsidRDefault="00074750" w:rsidP="00074750">
      <w:pPr>
        <w:rPr>
          <w:lang w:val="en-AU"/>
        </w:rPr>
      </w:pPr>
      <w:r w:rsidRPr="002C6829">
        <w:rPr>
          <w:lang w:val="en-AU"/>
        </w:rPr>
        <w:t xml:space="preserve">All reported differences between groups are significant at </w:t>
      </w:r>
      <w:r w:rsidRPr="002C6829">
        <w:rPr>
          <w:i/>
          <w:lang w:val="en-AU"/>
        </w:rPr>
        <w:t xml:space="preserve">p </w:t>
      </w:r>
      <w:r w:rsidRPr="002C6829">
        <w:rPr>
          <w:lang w:val="en-AU"/>
        </w:rPr>
        <w:t>&lt;.01.</w:t>
      </w:r>
    </w:p>
    <w:p w14:paraId="59367831" w14:textId="77777777" w:rsidR="00074750" w:rsidRPr="002C6829" w:rsidRDefault="00074750" w:rsidP="00074750">
      <w:pPr>
        <w:pStyle w:val="Heading5"/>
        <w:rPr>
          <w:lang w:val="en-AU"/>
        </w:rPr>
      </w:pPr>
      <w:r w:rsidRPr="002C6829">
        <w:rPr>
          <w:lang w:val="en-AU"/>
        </w:rPr>
        <w:t>Gender</w:t>
      </w:r>
    </w:p>
    <w:p w14:paraId="19ADD375" w14:textId="77777777" w:rsidR="00074750" w:rsidRPr="002C6829" w:rsidRDefault="00074750" w:rsidP="00074750">
      <w:pPr>
        <w:rPr>
          <w:lang w:val="en-AU"/>
        </w:rPr>
      </w:pPr>
      <w:r w:rsidRPr="002C6829">
        <w:rPr>
          <w:lang w:val="en-AU"/>
        </w:rPr>
        <w:t>A higher proportion of women spent time in nature very frequently, whereas a higher proportion of men spent time in nature ‘occasionally’ or ‘rarely’ compared to women. These differences may be related to the different employment situations with men being more often employed full time and women more often working part time.</w:t>
      </w:r>
    </w:p>
    <w:p w14:paraId="3C95F94F" w14:textId="77777777" w:rsidR="00074750" w:rsidRPr="002C6829" w:rsidRDefault="00074750" w:rsidP="00074750">
      <w:pPr>
        <w:pStyle w:val="Heading5"/>
        <w:rPr>
          <w:lang w:val="en-AU"/>
        </w:rPr>
      </w:pPr>
      <w:r w:rsidRPr="002C6829">
        <w:rPr>
          <w:lang w:val="en-AU"/>
        </w:rPr>
        <w:t>Age</w:t>
      </w:r>
    </w:p>
    <w:p w14:paraId="608A2251" w14:textId="77777777" w:rsidR="00074750" w:rsidRPr="002C6829" w:rsidRDefault="00074750" w:rsidP="00074750">
      <w:pPr>
        <w:rPr>
          <w:lang w:val="en-AU"/>
        </w:rPr>
      </w:pPr>
      <w:r w:rsidRPr="002C6829">
        <w:rPr>
          <w:lang w:val="en-AU"/>
        </w:rPr>
        <w:t>Overall, Victorians aged 60+ visited nature most frequently, potentially being a result of their retirement status. Those in their 30s represented the highest group spending occasionally time in nature and those in their 40s chose most often rarely.</w:t>
      </w:r>
    </w:p>
    <w:p w14:paraId="2E53565E" w14:textId="77777777" w:rsidR="00074750" w:rsidRPr="002C6829" w:rsidRDefault="00074750" w:rsidP="00074750">
      <w:pPr>
        <w:pStyle w:val="Heading5"/>
        <w:rPr>
          <w:lang w:val="en-AU"/>
        </w:rPr>
      </w:pPr>
      <w:r w:rsidRPr="002C6829">
        <w:rPr>
          <w:lang w:val="en-AU"/>
        </w:rPr>
        <w:t>Region</w:t>
      </w:r>
    </w:p>
    <w:p w14:paraId="4E251EED" w14:textId="77777777" w:rsidR="00074750" w:rsidRPr="002C6829" w:rsidRDefault="00074750" w:rsidP="00074750">
      <w:pPr>
        <w:rPr>
          <w:lang w:val="en-AU"/>
        </w:rPr>
      </w:pPr>
      <w:r w:rsidRPr="002C6829">
        <w:rPr>
          <w:lang w:val="en-AU"/>
        </w:rPr>
        <w:t>Victorians in rural areas visited nature more frequently over the past year than metropolitans and more Melbournians reported to spend occasionally and never time in nature compared to those in the rest of Victoria. Differences of time spent in nature between rural and urban Victorians may be a result of the fact that Melbournians find it more difficult to access nature than rural residences.</w:t>
      </w:r>
    </w:p>
    <w:p w14:paraId="01204E95" w14:textId="77777777" w:rsidR="00074750" w:rsidRPr="002C6829" w:rsidRDefault="00074750" w:rsidP="00074750">
      <w:pPr>
        <w:spacing w:after="0" w:line="240" w:lineRule="auto"/>
        <w:jc w:val="left"/>
        <w:rPr>
          <w:rFonts w:asciiTheme="majorHAnsi" w:eastAsiaTheme="majorEastAsia" w:hAnsiTheme="majorHAnsi" w:cstheme="majorBidi"/>
          <w:b/>
          <w:caps/>
          <w:color w:val="009FDA" w:themeColor="accent1"/>
          <w:sz w:val="28"/>
          <w:szCs w:val="28"/>
          <w:lang w:val="en-AU"/>
        </w:rPr>
      </w:pPr>
      <w:bookmarkStart w:id="235" w:name="_Toc535837533"/>
      <w:r w:rsidRPr="002C6829">
        <w:rPr>
          <w:lang w:val="en-AU"/>
        </w:rPr>
        <w:br w:type="page"/>
      </w:r>
    </w:p>
    <w:p w14:paraId="4F734D7F" w14:textId="770C452F" w:rsidR="00074750" w:rsidRPr="002C6829" w:rsidRDefault="00074750" w:rsidP="00074750">
      <w:pPr>
        <w:pStyle w:val="Heading2"/>
        <w:rPr>
          <w:lang w:val="en-AU"/>
        </w:rPr>
      </w:pPr>
      <w:bookmarkStart w:id="236" w:name="_Toc2862779"/>
      <w:r w:rsidRPr="002C6829">
        <w:rPr>
          <w:lang w:val="en-AU"/>
        </w:rPr>
        <w:lastRenderedPageBreak/>
        <w:t>Barriers to spending time in nature</w:t>
      </w:r>
      <w:bookmarkEnd w:id="235"/>
      <w:bookmarkEnd w:id="236"/>
    </w:p>
    <w:p w14:paraId="1570D0CA" w14:textId="77777777" w:rsidR="00074750" w:rsidRPr="002C6829" w:rsidRDefault="00074750" w:rsidP="00074750">
      <w:pPr>
        <w:pBdr>
          <w:top w:val="nil"/>
          <w:left w:val="nil"/>
          <w:bottom w:val="nil"/>
          <w:right w:val="nil"/>
          <w:between w:val="nil"/>
        </w:pBdr>
        <w:rPr>
          <w:rFonts w:ascii="Arial" w:eastAsia="Arial" w:hAnsi="Arial" w:cs="Arial"/>
          <w:color w:val="000000"/>
          <w:sz w:val="18"/>
          <w:szCs w:val="18"/>
          <w:lang w:val="en-AU"/>
        </w:rPr>
      </w:pPr>
      <w:r w:rsidRPr="002C6829">
        <w:rPr>
          <w:rFonts w:ascii="Arial" w:eastAsia="Arial" w:hAnsi="Arial" w:cs="Arial"/>
          <w:color w:val="000000"/>
          <w:sz w:val="18"/>
          <w:szCs w:val="18"/>
          <w:lang w:val="en-AU"/>
        </w:rPr>
        <w:t>The table below describes in detail the mean ratings by major groups for each barrier.</w:t>
      </w:r>
    </w:p>
    <w:p w14:paraId="2406978C" w14:textId="47DEA6C2" w:rsidR="00074750" w:rsidRPr="002C6829" w:rsidRDefault="00074750" w:rsidP="00074750">
      <w:pPr>
        <w:pStyle w:val="Caption"/>
        <w:rPr>
          <w:rFonts w:ascii="Arial" w:eastAsia="Arial" w:hAnsi="Arial" w:cs="Arial"/>
          <w:i w:val="0"/>
          <w:color w:val="000000"/>
          <w:lang w:val="en-AU"/>
        </w:rPr>
      </w:pPr>
      <w:r w:rsidRPr="002C6829">
        <w:rPr>
          <w:lang w:val="en-AU"/>
        </w:rPr>
        <w:t xml:space="preserve">Appendix Table </w:t>
      </w:r>
      <w:r w:rsidRPr="002C6829">
        <w:rPr>
          <w:lang w:val="en-AU"/>
        </w:rPr>
        <w:fldChar w:fldCharType="begin"/>
      </w:r>
      <w:r w:rsidRPr="002C6829">
        <w:rPr>
          <w:lang w:val="en-AU"/>
        </w:rPr>
        <w:instrText xml:space="preserve"> SEQ Appendix_Table \* ARABIC </w:instrText>
      </w:r>
      <w:r w:rsidRPr="002C6829">
        <w:rPr>
          <w:lang w:val="en-AU"/>
        </w:rPr>
        <w:fldChar w:fldCharType="separate"/>
      </w:r>
      <w:r w:rsidR="00D4794F">
        <w:rPr>
          <w:noProof/>
          <w:lang w:val="en-AU"/>
        </w:rPr>
        <w:t>8</w:t>
      </w:r>
      <w:r w:rsidRPr="002C6829">
        <w:rPr>
          <w:lang w:val="en-AU"/>
        </w:rPr>
        <w:fldChar w:fldCharType="end"/>
      </w:r>
      <w:r w:rsidRPr="002C6829">
        <w:rPr>
          <w:lang w:val="en-AU"/>
        </w:rPr>
        <w:t>. Mean Ratings of each Barrier by Group</w:t>
      </w:r>
    </w:p>
    <w:tbl>
      <w:tblPr>
        <w:tblW w:w="902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050"/>
        <w:gridCol w:w="872"/>
        <w:gridCol w:w="872"/>
        <w:gridCol w:w="872"/>
        <w:gridCol w:w="872"/>
        <w:gridCol w:w="872"/>
        <w:gridCol w:w="872"/>
        <w:gridCol w:w="872"/>
        <w:gridCol w:w="872"/>
      </w:tblGrid>
      <w:tr w:rsidR="00074750" w:rsidRPr="002C6829" w14:paraId="53BD7257" w14:textId="77777777" w:rsidTr="00074750">
        <w:trPr>
          <w:trHeight w:val="340"/>
        </w:trPr>
        <w:tc>
          <w:tcPr>
            <w:tcW w:w="2050" w:type="dxa"/>
            <w:vMerge w:val="restart"/>
            <w:vAlign w:val="center"/>
          </w:tcPr>
          <w:p w14:paraId="2BF0983F" w14:textId="77777777" w:rsidR="00074750" w:rsidRPr="002C6829" w:rsidRDefault="00074750" w:rsidP="00074750">
            <w:pPr>
              <w:pStyle w:val="Tablebodycopy"/>
              <w:rPr>
                <w:b/>
                <w:bCs/>
                <w:lang w:val="en-AU"/>
              </w:rPr>
            </w:pPr>
            <w:r w:rsidRPr="002C6829">
              <w:rPr>
                <w:b/>
                <w:bCs/>
                <w:lang w:val="en-AU"/>
              </w:rPr>
              <w:t>Barrier</w:t>
            </w:r>
          </w:p>
        </w:tc>
        <w:tc>
          <w:tcPr>
            <w:tcW w:w="872" w:type="dxa"/>
            <w:vMerge w:val="restart"/>
            <w:vAlign w:val="center"/>
          </w:tcPr>
          <w:p w14:paraId="480D802E" w14:textId="77777777" w:rsidR="00074750" w:rsidRPr="002C6829" w:rsidRDefault="00074750" w:rsidP="00074750">
            <w:pPr>
              <w:pStyle w:val="Tablebodycopy"/>
              <w:jc w:val="center"/>
              <w:rPr>
                <w:b/>
                <w:lang w:val="en-AU"/>
              </w:rPr>
            </w:pPr>
            <w:r w:rsidRPr="002C6829">
              <w:rPr>
                <w:b/>
                <w:lang w:val="en-AU"/>
              </w:rPr>
              <w:t>Overall mean</w:t>
            </w:r>
          </w:p>
        </w:tc>
        <w:tc>
          <w:tcPr>
            <w:tcW w:w="1744" w:type="dxa"/>
            <w:gridSpan w:val="2"/>
            <w:vAlign w:val="center"/>
          </w:tcPr>
          <w:p w14:paraId="48FB2FA4" w14:textId="77777777" w:rsidR="00074750" w:rsidRPr="002C6829" w:rsidRDefault="00074750" w:rsidP="00074750">
            <w:pPr>
              <w:pStyle w:val="Tablebodycopy"/>
              <w:jc w:val="center"/>
              <w:rPr>
                <w:b/>
                <w:lang w:val="en-AU"/>
              </w:rPr>
            </w:pPr>
            <w:r w:rsidRPr="002C6829">
              <w:rPr>
                <w:b/>
                <w:lang w:val="en-AU"/>
              </w:rPr>
              <w:t>Gender</w:t>
            </w:r>
          </w:p>
        </w:tc>
        <w:tc>
          <w:tcPr>
            <w:tcW w:w="4360" w:type="dxa"/>
            <w:gridSpan w:val="5"/>
            <w:vAlign w:val="center"/>
          </w:tcPr>
          <w:p w14:paraId="675F72A1" w14:textId="77777777" w:rsidR="00074750" w:rsidRPr="002C6829" w:rsidRDefault="00074750" w:rsidP="00074750">
            <w:pPr>
              <w:pStyle w:val="Tablebodycopy"/>
              <w:jc w:val="center"/>
              <w:rPr>
                <w:b/>
                <w:lang w:val="en-AU"/>
              </w:rPr>
            </w:pPr>
            <w:r w:rsidRPr="002C6829">
              <w:rPr>
                <w:b/>
                <w:lang w:val="en-AU"/>
              </w:rPr>
              <w:t>Age group</w:t>
            </w:r>
          </w:p>
        </w:tc>
      </w:tr>
      <w:tr w:rsidR="00074750" w:rsidRPr="002C6829" w14:paraId="7F6A347F" w14:textId="77777777" w:rsidTr="00074750">
        <w:trPr>
          <w:trHeight w:val="340"/>
        </w:trPr>
        <w:tc>
          <w:tcPr>
            <w:tcW w:w="2050" w:type="dxa"/>
            <w:vMerge/>
            <w:vAlign w:val="center"/>
          </w:tcPr>
          <w:p w14:paraId="25D84401" w14:textId="77777777" w:rsidR="00074750" w:rsidRPr="002C6829" w:rsidRDefault="00074750" w:rsidP="00074750">
            <w:pPr>
              <w:pStyle w:val="Tablebodycopy"/>
              <w:rPr>
                <w:lang w:val="en-AU"/>
              </w:rPr>
            </w:pPr>
          </w:p>
        </w:tc>
        <w:tc>
          <w:tcPr>
            <w:tcW w:w="872" w:type="dxa"/>
            <w:vMerge/>
            <w:vAlign w:val="center"/>
          </w:tcPr>
          <w:p w14:paraId="74B5B061" w14:textId="77777777" w:rsidR="00074750" w:rsidRPr="002C6829" w:rsidRDefault="00074750" w:rsidP="00074750">
            <w:pPr>
              <w:pStyle w:val="Tablebodycopy"/>
              <w:jc w:val="center"/>
              <w:rPr>
                <w:b/>
                <w:lang w:val="en-AU"/>
              </w:rPr>
            </w:pPr>
          </w:p>
        </w:tc>
        <w:tc>
          <w:tcPr>
            <w:tcW w:w="872" w:type="dxa"/>
            <w:vAlign w:val="center"/>
          </w:tcPr>
          <w:p w14:paraId="793C6728" w14:textId="77777777" w:rsidR="00074750" w:rsidRPr="002C6829" w:rsidRDefault="00074750" w:rsidP="00074750">
            <w:pPr>
              <w:pStyle w:val="Tablebodycopy"/>
              <w:jc w:val="center"/>
              <w:rPr>
                <w:b/>
                <w:lang w:val="en-AU"/>
              </w:rPr>
            </w:pPr>
            <w:r w:rsidRPr="002C6829">
              <w:rPr>
                <w:b/>
                <w:lang w:val="en-AU"/>
              </w:rPr>
              <w:t>Male</w:t>
            </w:r>
          </w:p>
        </w:tc>
        <w:tc>
          <w:tcPr>
            <w:tcW w:w="872" w:type="dxa"/>
            <w:vAlign w:val="center"/>
          </w:tcPr>
          <w:p w14:paraId="1D4E555B" w14:textId="77777777" w:rsidR="00074750" w:rsidRPr="002C6829" w:rsidRDefault="00074750" w:rsidP="00074750">
            <w:pPr>
              <w:pStyle w:val="Tablebodycopy"/>
              <w:jc w:val="center"/>
              <w:rPr>
                <w:b/>
                <w:lang w:val="en-AU"/>
              </w:rPr>
            </w:pPr>
            <w:r w:rsidRPr="002C6829">
              <w:rPr>
                <w:b/>
                <w:lang w:val="en-AU"/>
              </w:rPr>
              <w:t>Female</w:t>
            </w:r>
          </w:p>
        </w:tc>
        <w:tc>
          <w:tcPr>
            <w:tcW w:w="872" w:type="dxa"/>
            <w:vAlign w:val="center"/>
          </w:tcPr>
          <w:p w14:paraId="612D4638" w14:textId="77777777" w:rsidR="00074750" w:rsidRPr="002C6829" w:rsidRDefault="00074750" w:rsidP="00074750">
            <w:pPr>
              <w:pStyle w:val="Tablebodycopy"/>
              <w:jc w:val="center"/>
              <w:rPr>
                <w:b/>
                <w:lang w:val="en-AU"/>
              </w:rPr>
            </w:pPr>
            <w:r w:rsidRPr="002C6829">
              <w:rPr>
                <w:b/>
                <w:lang w:val="en-AU"/>
              </w:rPr>
              <w:t>18-29</w:t>
            </w:r>
          </w:p>
        </w:tc>
        <w:tc>
          <w:tcPr>
            <w:tcW w:w="872" w:type="dxa"/>
            <w:vAlign w:val="center"/>
          </w:tcPr>
          <w:p w14:paraId="20EBBB19" w14:textId="77777777" w:rsidR="00074750" w:rsidRPr="002C6829" w:rsidRDefault="00074750" w:rsidP="00074750">
            <w:pPr>
              <w:pStyle w:val="Tablebodycopy"/>
              <w:jc w:val="center"/>
              <w:rPr>
                <w:b/>
                <w:lang w:val="en-AU"/>
              </w:rPr>
            </w:pPr>
            <w:r w:rsidRPr="002C6829">
              <w:rPr>
                <w:b/>
                <w:lang w:val="en-AU"/>
              </w:rPr>
              <w:t>30-39</w:t>
            </w:r>
          </w:p>
        </w:tc>
        <w:tc>
          <w:tcPr>
            <w:tcW w:w="872" w:type="dxa"/>
            <w:vAlign w:val="center"/>
          </w:tcPr>
          <w:p w14:paraId="0E755F03" w14:textId="77777777" w:rsidR="00074750" w:rsidRPr="002C6829" w:rsidRDefault="00074750" w:rsidP="00074750">
            <w:pPr>
              <w:pStyle w:val="Tablebodycopy"/>
              <w:jc w:val="center"/>
              <w:rPr>
                <w:b/>
                <w:lang w:val="en-AU"/>
              </w:rPr>
            </w:pPr>
            <w:r w:rsidRPr="002C6829">
              <w:rPr>
                <w:b/>
                <w:lang w:val="en-AU"/>
              </w:rPr>
              <w:t>40-49</w:t>
            </w:r>
          </w:p>
        </w:tc>
        <w:tc>
          <w:tcPr>
            <w:tcW w:w="872" w:type="dxa"/>
            <w:vAlign w:val="center"/>
          </w:tcPr>
          <w:p w14:paraId="47CAC105" w14:textId="77777777" w:rsidR="00074750" w:rsidRPr="002C6829" w:rsidRDefault="00074750" w:rsidP="00074750">
            <w:pPr>
              <w:pStyle w:val="Tablebodycopy"/>
              <w:jc w:val="center"/>
              <w:rPr>
                <w:b/>
                <w:lang w:val="en-AU"/>
              </w:rPr>
            </w:pPr>
            <w:r w:rsidRPr="002C6829">
              <w:rPr>
                <w:b/>
                <w:lang w:val="en-AU"/>
              </w:rPr>
              <w:t>50-59</w:t>
            </w:r>
          </w:p>
        </w:tc>
        <w:tc>
          <w:tcPr>
            <w:tcW w:w="872" w:type="dxa"/>
            <w:vAlign w:val="center"/>
          </w:tcPr>
          <w:p w14:paraId="485BA8DE" w14:textId="77777777" w:rsidR="00074750" w:rsidRPr="002C6829" w:rsidRDefault="00074750" w:rsidP="00074750">
            <w:pPr>
              <w:pStyle w:val="Tablebodycopy"/>
              <w:jc w:val="center"/>
              <w:rPr>
                <w:b/>
                <w:lang w:val="en-AU"/>
              </w:rPr>
            </w:pPr>
            <w:r w:rsidRPr="002C6829">
              <w:rPr>
                <w:b/>
                <w:lang w:val="en-AU"/>
              </w:rPr>
              <w:t>60+</w:t>
            </w:r>
          </w:p>
        </w:tc>
      </w:tr>
      <w:tr w:rsidR="00074750" w:rsidRPr="002C6829" w14:paraId="51CF84FF" w14:textId="77777777" w:rsidTr="00074750">
        <w:trPr>
          <w:trHeight w:val="340"/>
        </w:trPr>
        <w:tc>
          <w:tcPr>
            <w:tcW w:w="2050" w:type="dxa"/>
          </w:tcPr>
          <w:p w14:paraId="286CE2E6" w14:textId="77777777" w:rsidR="00074750" w:rsidRPr="002C6829" w:rsidRDefault="00074750" w:rsidP="00074750">
            <w:pPr>
              <w:pStyle w:val="Tablebodycopy"/>
              <w:rPr>
                <w:rFonts w:ascii="Arial" w:eastAsia="Arial" w:hAnsi="Arial"/>
                <w:lang w:val="en-AU"/>
              </w:rPr>
            </w:pPr>
            <w:r w:rsidRPr="002C6829">
              <w:rPr>
                <w:rFonts w:ascii="Arial" w:eastAsia="Arial" w:hAnsi="Arial"/>
                <w:lang w:val="en-AU"/>
              </w:rPr>
              <w:t xml:space="preserve">I don't like spending time in nature </w:t>
            </w:r>
          </w:p>
        </w:tc>
        <w:tc>
          <w:tcPr>
            <w:tcW w:w="872" w:type="dxa"/>
            <w:vAlign w:val="center"/>
          </w:tcPr>
          <w:p w14:paraId="744967A5" w14:textId="77777777" w:rsidR="00074750" w:rsidRPr="002C6829" w:rsidRDefault="00074750" w:rsidP="00074750">
            <w:pPr>
              <w:pStyle w:val="Tablebodycopy"/>
              <w:jc w:val="center"/>
              <w:rPr>
                <w:rFonts w:ascii="Arial" w:eastAsia="Arial" w:hAnsi="Arial"/>
                <w:lang w:val="en-AU"/>
              </w:rPr>
            </w:pPr>
            <w:r w:rsidRPr="002C6829">
              <w:rPr>
                <w:rFonts w:ascii="Arial" w:eastAsia="Arial" w:hAnsi="Arial"/>
                <w:lang w:val="en-AU"/>
              </w:rPr>
              <w:t>2.07</w:t>
            </w:r>
          </w:p>
        </w:tc>
        <w:tc>
          <w:tcPr>
            <w:tcW w:w="872" w:type="dxa"/>
            <w:vAlign w:val="center"/>
          </w:tcPr>
          <w:p w14:paraId="3F1A19D4" w14:textId="77777777" w:rsidR="00074750" w:rsidRPr="002C6829" w:rsidRDefault="00074750" w:rsidP="00074750">
            <w:pPr>
              <w:pStyle w:val="Tablebodycopy"/>
              <w:jc w:val="center"/>
              <w:rPr>
                <w:rFonts w:ascii="Arial" w:eastAsia="Arial" w:hAnsi="Arial"/>
                <w:lang w:val="en-AU"/>
              </w:rPr>
            </w:pPr>
            <w:r w:rsidRPr="002C6829">
              <w:rPr>
                <w:rFonts w:ascii="Arial" w:eastAsia="Arial" w:hAnsi="Arial"/>
                <w:lang w:val="en-AU"/>
              </w:rPr>
              <w:t>2.20</w:t>
            </w:r>
          </w:p>
        </w:tc>
        <w:tc>
          <w:tcPr>
            <w:tcW w:w="872" w:type="dxa"/>
            <w:vAlign w:val="center"/>
          </w:tcPr>
          <w:p w14:paraId="675DC1A4" w14:textId="77777777" w:rsidR="00074750" w:rsidRPr="002C6829" w:rsidRDefault="00074750" w:rsidP="00074750">
            <w:pPr>
              <w:pStyle w:val="Tablebodycopy"/>
              <w:jc w:val="center"/>
              <w:rPr>
                <w:rFonts w:ascii="Arial" w:eastAsia="Arial" w:hAnsi="Arial"/>
                <w:lang w:val="en-AU"/>
              </w:rPr>
            </w:pPr>
            <w:r w:rsidRPr="002C6829">
              <w:rPr>
                <w:rFonts w:ascii="Arial" w:eastAsia="Arial" w:hAnsi="Arial"/>
                <w:lang w:val="en-AU"/>
              </w:rPr>
              <w:t>1.94</w:t>
            </w:r>
          </w:p>
        </w:tc>
        <w:tc>
          <w:tcPr>
            <w:tcW w:w="872" w:type="dxa"/>
            <w:vAlign w:val="center"/>
          </w:tcPr>
          <w:p w14:paraId="12DA9270" w14:textId="77777777" w:rsidR="00074750" w:rsidRPr="002C6829" w:rsidRDefault="00074750" w:rsidP="00074750">
            <w:pPr>
              <w:pStyle w:val="Tablebodycopy"/>
              <w:jc w:val="center"/>
              <w:rPr>
                <w:rFonts w:ascii="Arial" w:eastAsia="Arial" w:hAnsi="Arial"/>
                <w:lang w:val="en-AU"/>
              </w:rPr>
            </w:pPr>
            <w:r w:rsidRPr="002C6829">
              <w:rPr>
                <w:rFonts w:ascii="Arial" w:eastAsia="Arial" w:hAnsi="Arial"/>
                <w:lang w:val="en-AU"/>
              </w:rPr>
              <w:t>2.34</w:t>
            </w:r>
          </w:p>
        </w:tc>
        <w:tc>
          <w:tcPr>
            <w:tcW w:w="872" w:type="dxa"/>
            <w:vAlign w:val="center"/>
          </w:tcPr>
          <w:p w14:paraId="66308EB4" w14:textId="77777777" w:rsidR="00074750" w:rsidRPr="002C6829" w:rsidRDefault="00074750" w:rsidP="00074750">
            <w:pPr>
              <w:pStyle w:val="Tablebodycopy"/>
              <w:jc w:val="center"/>
              <w:rPr>
                <w:rFonts w:ascii="Arial" w:eastAsia="Arial" w:hAnsi="Arial"/>
                <w:lang w:val="en-AU"/>
              </w:rPr>
            </w:pPr>
            <w:r w:rsidRPr="002C6829">
              <w:rPr>
                <w:rFonts w:ascii="Arial" w:eastAsia="Arial" w:hAnsi="Arial"/>
                <w:lang w:val="en-AU"/>
              </w:rPr>
              <w:t>2.40</w:t>
            </w:r>
          </w:p>
        </w:tc>
        <w:tc>
          <w:tcPr>
            <w:tcW w:w="872" w:type="dxa"/>
            <w:vAlign w:val="center"/>
          </w:tcPr>
          <w:p w14:paraId="6FDF7C2F" w14:textId="77777777" w:rsidR="00074750" w:rsidRPr="002C6829" w:rsidRDefault="00074750" w:rsidP="00074750">
            <w:pPr>
              <w:pStyle w:val="Tablebodycopy"/>
              <w:jc w:val="center"/>
              <w:rPr>
                <w:rFonts w:ascii="Arial" w:eastAsia="Arial" w:hAnsi="Arial"/>
                <w:lang w:val="en-AU"/>
              </w:rPr>
            </w:pPr>
            <w:r w:rsidRPr="002C6829">
              <w:rPr>
                <w:rFonts w:ascii="Arial" w:eastAsia="Arial" w:hAnsi="Arial"/>
                <w:lang w:val="en-AU"/>
              </w:rPr>
              <w:t>2.08</w:t>
            </w:r>
          </w:p>
        </w:tc>
        <w:tc>
          <w:tcPr>
            <w:tcW w:w="872" w:type="dxa"/>
            <w:vAlign w:val="center"/>
          </w:tcPr>
          <w:p w14:paraId="6BAC0D62" w14:textId="77777777" w:rsidR="00074750" w:rsidRPr="002C6829" w:rsidRDefault="00074750" w:rsidP="00074750">
            <w:pPr>
              <w:pStyle w:val="Tablebodycopy"/>
              <w:jc w:val="center"/>
              <w:rPr>
                <w:rFonts w:ascii="Arial" w:eastAsia="Arial" w:hAnsi="Arial"/>
                <w:lang w:val="en-AU"/>
              </w:rPr>
            </w:pPr>
            <w:r w:rsidRPr="002C6829">
              <w:rPr>
                <w:rFonts w:ascii="Arial" w:eastAsia="Arial" w:hAnsi="Arial"/>
                <w:lang w:val="en-AU"/>
              </w:rPr>
              <w:t>1.82</w:t>
            </w:r>
          </w:p>
        </w:tc>
        <w:tc>
          <w:tcPr>
            <w:tcW w:w="872" w:type="dxa"/>
            <w:vAlign w:val="center"/>
          </w:tcPr>
          <w:p w14:paraId="428A619C" w14:textId="77777777" w:rsidR="00074750" w:rsidRPr="002C6829" w:rsidRDefault="00074750" w:rsidP="00074750">
            <w:pPr>
              <w:pStyle w:val="Tablebodycopy"/>
              <w:jc w:val="center"/>
              <w:rPr>
                <w:rFonts w:ascii="Arial" w:eastAsia="Arial" w:hAnsi="Arial"/>
                <w:lang w:val="en-AU"/>
              </w:rPr>
            </w:pPr>
            <w:r w:rsidRPr="002C6829">
              <w:rPr>
                <w:rFonts w:ascii="Arial" w:eastAsia="Arial" w:hAnsi="Arial"/>
                <w:lang w:val="en-AU"/>
              </w:rPr>
              <w:t>1.80</w:t>
            </w:r>
          </w:p>
        </w:tc>
      </w:tr>
      <w:tr w:rsidR="00074750" w:rsidRPr="002C6829" w14:paraId="1927AEB1" w14:textId="77777777" w:rsidTr="00074750">
        <w:trPr>
          <w:trHeight w:val="340"/>
        </w:trPr>
        <w:tc>
          <w:tcPr>
            <w:tcW w:w="2050" w:type="dxa"/>
          </w:tcPr>
          <w:p w14:paraId="212E16FC" w14:textId="77777777" w:rsidR="00074750" w:rsidRPr="002C6829" w:rsidRDefault="00074750" w:rsidP="00074750">
            <w:pPr>
              <w:pStyle w:val="Tablebodycopy"/>
              <w:rPr>
                <w:rFonts w:ascii="Arial" w:eastAsia="Arial" w:hAnsi="Arial"/>
                <w:lang w:val="en-AU"/>
              </w:rPr>
            </w:pPr>
            <w:r w:rsidRPr="002C6829">
              <w:rPr>
                <w:rFonts w:ascii="Arial" w:eastAsia="Arial" w:hAnsi="Arial"/>
                <w:lang w:val="en-AU"/>
              </w:rPr>
              <w:t xml:space="preserve">It is difficult for me to access nature </w:t>
            </w:r>
          </w:p>
        </w:tc>
        <w:tc>
          <w:tcPr>
            <w:tcW w:w="872" w:type="dxa"/>
            <w:vAlign w:val="center"/>
          </w:tcPr>
          <w:p w14:paraId="00348E0E" w14:textId="77777777" w:rsidR="00074750" w:rsidRPr="002C6829" w:rsidRDefault="00074750" w:rsidP="00074750">
            <w:pPr>
              <w:pStyle w:val="Tablebodycopy"/>
              <w:jc w:val="center"/>
              <w:rPr>
                <w:rFonts w:ascii="Arial" w:eastAsia="Arial" w:hAnsi="Arial"/>
                <w:lang w:val="en-AU"/>
              </w:rPr>
            </w:pPr>
            <w:r w:rsidRPr="002C6829">
              <w:rPr>
                <w:rFonts w:ascii="Arial" w:eastAsia="Arial" w:hAnsi="Arial"/>
                <w:lang w:val="en-AU"/>
              </w:rPr>
              <w:t>3.04</w:t>
            </w:r>
          </w:p>
        </w:tc>
        <w:tc>
          <w:tcPr>
            <w:tcW w:w="872" w:type="dxa"/>
            <w:vAlign w:val="center"/>
          </w:tcPr>
          <w:p w14:paraId="7B3A4DA7" w14:textId="77777777" w:rsidR="00074750" w:rsidRPr="002C6829" w:rsidRDefault="00074750" w:rsidP="00074750">
            <w:pPr>
              <w:pStyle w:val="Tablebodycopy"/>
              <w:jc w:val="center"/>
              <w:rPr>
                <w:rFonts w:ascii="Arial" w:eastAsia="Arial" w:hAnsi="Arial"/>
                <w:lang w:val="en-AU"/>
              </w:rPr>
            </w:pPr>
            <w:r w:rsidRPr="002C6829">
              <w:rPr>
                <w:rFonts w:ascii="Arial" w:eastAsia="Arial" w:hAnsi="Arial"/>
                <w:lang w:val="en-AU"/>
              </w:rPr>
              <w:t>3.09</w:t>
            </w:r>
          </w:p>
        </w:tc>
        <w:tc>
          <w:tcPr>
            <w:tcW w:w="872" w:type="dxa"/>
            <w:vAlign w:val="center"/>
          </w:tcPr>
          <w:p w14:paraId="06C20412" w14:textId="77777777" w:rsidR="00074750" w:rsidRPr="002C6829" w:rsidRDefault="00074750" w:rsidP="00074750">
            <w:pPr>
              <w:pStyle w:val="Tablebodycopy"/>
              <w:jc w:val="center"/>
              <w:rPr>
                <w:rFonts w:ascii="Arial" w:eastAsia="Arial" w:hAnsi="Arial"/>
                <w:lang w:val="en-AU"/>
              </w:rPr>
            </w:pPr>
            <w:r w:rsidRPr="002C6829">
              <w:rPr>
                <w:rFonts w:ascii="Arial" w:eastAsia="Arial" w:hAnsi="Arial"/>
                <w:lang w:val="en-AU"/>
              </w:rPr>
              <w:t>2.99</w:t>
            </w:r>
          </w:p>
        </w:tc>
        <w:tc>
          <w:tcPr>
            <w:tcW w:w="872" w:type="dxa"/>
            <w:vAlign w:val="center"/>
          </w:tcPr>
          <w:p w14:paraId="5C22E6E7" w14:textId="77777777" w:rsidR="00074750" w:rsidRPr="002C6829" w:rsidRDefault="00074750" w:rsidP="00074750">
            <w:pPr>
              <w:pStyle w:val="Tablebodycopy"/>
              <w:jc w:val="center"/>
              <w:rPr>
                <w:rFonts w:ascii="Arial" w:eastAsia="Arial" w:hAnsi="Arial"/>
                <w:lang w:val="en-AU"/>
              </w:rPr>
            </w:pPr>
            <w:r w:rsidRPr="002C6829">
              <w:rPr>
                <w:rFonts w:ascii="Arial" w:eastAsia="Arial" w:hAnsi="Arial"/>
                <w:lang w:val="en-AU"/>
              </w:rPr>
              <w:t>3.54</w:t>
            </w:r>
          </w:p>
        </w:tc>
        <w:tc>
          <w:tcPr>
            <w:tcW w:w="872" w:type="dxa"/>
            <w:vAlign w:val="center"/>
          </w:tcPr>
          <w:p w14:paraId="420106E2" w14:textId="77777777" w:rsidR="00074750" w:rsidRPr="002C6829" w:rsidRDefault="00074750" w:rsidP="00074750">
            <w:pPr>
              <w:pStyle w:val="Tablebodycopy"/>
              <w:jc w:val="center"/>
              <w:rPr>
                <w:rFonts w:ascii="Arial" w:eastAsia="Arial" w:hAnsi="Arial"/>
                <w:lang w:val="en-AU"/>
              </w:rPr>
            </w:pPr>
            <w:r w:rsidRPr="002C6829">
              <w:rPr>
                <w:rFonts w:ascii="Arial" w:eastAsia="Arial" w:hAnsi="Arial"/>
                <w:lang w:val="en-AU"/>
              </w:rPr>
              <w:t>3.36</w:t>
            </w:r>
          </w:p>
        </w:tc>
        <w:tc>
          <w:tcPr>
            <w:tcW w:w="872" w:type="dxa"/>
            <w:vAlign w:val="center"/>
          </w:tcPr>
          <w:p w14:paraId="3C71D336" w14:textId="77777777" w:rsidR="00074750" w:rsidRPr="002C6829" w:rsidRDefault="00074750" w:rsidP="00074750">
            <w:pPr>
              <w:pStyle w:val="Tablebodycopy"/>
              <w:jc w:val="center"/>
              <w:rPr>
                <w:rFonts w:ascii="Arial" w:eastAsia="Arial" w:hAnsi="Arial"/>
                <w:lang w:val="en-AU"/>
              </w:rPr>
            </w:pPr>
            <w:r w:rsidRPr="002C6829">
              <w:rPr>
                <w:rFonts w:ascii="Arial" w:eastAsia="Arial" w:hAnsi="Arial"/>
                <w:lang w:val="en-AU"/>
              </w:rPr>
              <w:t>3.13</w:t>
            </w:r>
          </w:p>
        </w:tc>
        <w:tc>
          <w:tcPr>
            <w:tcW w:w="872" w:type="dxa"/>
            <w:vAlign w:val="center"/>
          </w:tcPr>
          <w:p w14:paraId="75C0808D" w14:textId="77777777" w:rsidR="00074750" w:rsidRPr="002C6829" w:rsidRDefault="00074750" w:rsidP="00074750">
            <w:pPr>
              <w:pStyle w:val="Tablebodycopy"/>
              <w:jc w:val="center"/>
              <w:rPr>
                <w:rFonts w:ascii="Arial" w:eastAsia="Arial" w:hAnsi="Arial"/>
                <w:lang w:val="en-AU"/>
              </w:rPr>
            </w:pPr>
            <w:r w:rsidRPr="002C6829">
              <w:rPr>
                <w:rFonts w:ascii="Arial" w:eastAsia="Arial" w:hAnsi="Arial"/>
                <w:lang w:val="en-AU"/>
              </w:rPr>
              <w:t>2.71</w:t>
            </w:r>
          </w:p>
        </w:tc>
        <w:tc>
          <w:tcPr>
            <w:tcW w:w="872" w:type="dxa"/>
            <w:vAlign w:val="center"/>
          </w:tcPr>
          <w:p w14:paraId="75109B6E" w14:textId="77777777" w:rsidR="00074750" w:rsidRPr="002C6829" w:rsidRDefault="00074750" w:rsidP="00074750">
            <w:pPr>
              <w:pStyle w:val="Tablebodycopy"/>
              <w:jc w:val="center"/>
              <w:rPr>
                <w:rFonts w:ascii="Arial" w:eastAsia="Arial" w:hAnsi="Arial"/>
                <w:lang w:val="en-AU"/>
              </w:rPr>
            </w:pPr>
            <w:r w:rsidRPr="002C6829">
              <w:rPr>
                <w:rFonts w:ascii="Arial" w:eastAsia="Arial" w:hAnsi="Arial"/>
                <w:lang w:val="en-AU"/>
              </w:rPr>
              <w:t>2.65</w:t>
            </w:r>
          </w:p>
        </w:tc>
      </w:tr>
      <w:tr w:rsidR="00074750" w:rsidRPr="002C6829" w14:paraId="0E622B35" w14:textId="77777777" w:rsidTr="00074750">
        <w:trPr>
          <w:trHeight w:val="340"/>
        </w:trPr>
        <w:tc>
          <w:tcPr>
            <w:tcW w:w="2050" w:type="dxa"/>
          </w:tcPr>
          <w:p w14:paraId="22658D27" w14:textId="77777777" w:rsidR="00074750" w:rsidRPr="002C6829" w:rsidRDefault="00074750" w:rsidP="00074750">
            <w:pPr>
              <w:pStyle w:val="Tablebodycopy"/>
              <w:rPr>
                <w:rFonts w:ascii="Arial" w:eastAsia="Arial" w:hAnsi="Arial"/>
                <w:lang w:val="en-AU"/>
              </w:rPr>
            </w:pPr>
            <w:r w:rsidRPr="002C6829">
              <w:rPr>
                <w:rFonts w:ascii="Arial" w:eastAsia="Arial" w:hAnsi="Arial"/>
                <w:lang w:val="en-AU"/>
              </w:rPr>
              <w:t xml:space="preserve">Few of my family or friends spend time in nature </w:t>
            </w:r>
          </w:p>
        </w:tc>
        <w:tc>
          <w:tcPr>
            <w:tcW w:w="872" w:type="dxa"/>
            <w:vAlign w:val="center"/>
          </w:tcPr>
          <w:p w14:paraId="2CE4C445" w14:textId="77777777" w:rsidR="00074750" w:rsidRPr="002C6829" w:rsidRDefault="00074750" w:rsidP="00074750">
            <w:pPr>
              <w:pStyle w:val="Tablebodycopy"/>
              <w:jc w:val="center"/>
              <w:rPr>
                <w:rFonts w:ascii="Arial" w:eastAsia="Arial" w:hAnsi="Arial"/>
                <w:lang w:val="en-AU"/>
              </w:rPr>
            </w:pPr>
            <w:r w:rsidRPr="002C6829">
              <w:rPr>
                <w:rFonts w:ascii="Arial" w:eastAsia="Arial" w:hAnsi="Arial"/>
                <w:lang w:val="en-AU"/>
              </w:rPr>
              <w:t>3.86</w:t>
            </w:r>
          </w:p>
        </w:tc>
        <w:tc>
          <w:tcPr>
            <w:tcW w:w="872" w:type="dxa"/>
            <w:vAlign w:val="center"/>
          </w:tcPr>
          <w:p w14:paraId="5F4A6042" w14:textId="77777777" w:rsidR="00074750" w:rsidRPr="002C6829" w:rsidRDefault="00074750" w:rsidP="00074750">
            <w:pPr>
              <w:pStyle w:val="Tablebodycopy"/>
              <w:jc w:val="center"/>
              <w:rPr>
                <w:rFonts w:ascii="Arial" w:eastAsia="Arial" w:hAnsi="Arial"/>
                <w:lang w:val="en-AU"/>
              </w:rPr>
            </w:pPr>
            <w:r w:rsidRPr="002C6829">
              <w:rPr>
                <w:rFonts w:ascii="Arial" w:eastAsia="Arial" w:hAnsi="Arial"/>
                <w:lang w:val="en-AU"/>
              </w:rPr>
              <w:t>3.90</w:t>
            </w:r>
          </w:p>
        </w:tc>
        <w:tc>
          <w:tcPr>
            <w:tcW w:w="872" w:type="dxa"/>
            <w:vAlign w:val="center"/>
          </w:tcPr>
          <w:p w14:paraId="435BB1F9" w14:textId="77777777" w:rsidR="00074750" w:rsidRPr="002C6829" w:rsidRDefault="00074750" w:rsidP="00074750">
            <w:pPr>
              <w:pStyle w:val="Tablebodycopy"/>
              <w:jc w:val="center"/>
              <w:rPr>
                <w:rFonts w:ascii="Arial" w:eastAsia="Arial" w:hAnsi="Arial"/>
                <w:lang w:val="en-AU"/>
              </w:rPr>
            </w:pPr>
            <w:r w:rsidRPr="002C6829">
              <w:rPr>
                <w:rFonts w:ascii="Arial" w:eastAsia="Arial" w:hAnsi="Arial"/>
                <w:lang w:val="en-AU"/>
              </w:rPr>
              <w:t>3.83</w:t>
            </w:r>
          </w:p>
        </w:tc>
        <w:tc>
          <w:tcPr>
            <w:tcW w:w="872" w:type="dxa"/>
            <w:vAlign w:val="center"/>
          </w:tcPr>
          <w:p w14:paraId="2FC769CF" w14:textId="77777777" w:rsidR="00074750" w:rsidRPr="002C6829" w:rsidRDefault="00074750" w:rsidP="00074750">
            <w:pPr>
              <w:pStyle w:val="Tablebodycopy"/>
              <w:jc w:val="center"/>
              <w:rPr>
                <w:rFonts w:ascii="Arial" w:eastAsia="Arial" w:hAnsi="Arial"/>
                <w:lang w:val="en-AU"/>
              </w:rPr>
            </w:pPr>
            <w:r w:rsidRPr="002C6829">
              <w:rPr>
                <w:rFonts w:ascii="Arial" w:eastAsia="Arial" w:hAnsi="Arial"/>
                <w:lang w:val="en-AU"/>
              </w:rPr>
              <w:t>4.15</w:t>
            </w:r>
          </w:p>
        </w:tc>
        <w:tc>
          <w:tcPr>
            <w:tcW w:w="872" w:type="dxa"/>
            <w:vAlign w:val="center"/>
          </w:tcPr>
          <w:p w14:paraId="10330790" w14:textId="77777777" w:rsidR="00074750" w:rsidRPr="002C6829" w:rsidRDefault="00074750" w:rsidP="00074750">
            <w:pPr>
              <w:pStyle w:val="Tablebodycopy"/>
              <w:jc w:val="center"/>
              <w:rPr>
                <w:rFonts w:ascii="Arial" w:eastAsia="Arial" w:hAnsi="Arial"/>
                <w:lang w:val="en-AU"/>
              </w:rPr>
            </w:pPr>
            <w:r w:rsidRPr="002C6829">
              <w:rPr>
                <w:rFonts w:ascii="Arial" w:eastAsia="Arial" w:hAnsi="Arial"/>
                <w:lang w:val="en-AU"/>
              </w:rPr>
              <w:t>4.07</w:t>
            </w:r>
          </w:p>
        </w:tc>
        <w:tc>
          <w:tcPr>
            <w:tcW w:w="872" w:type="dxa"/>
            <w:vAlign w:val="center"/>
          </w:tcPr>
          <w:p w14:paraId="10B5DF3B" w14:textId="77777777" w:rsidR="00074750" w:rsidRPr="002C6829" w:rsidRDefault="00074750" w:rsidP="00074750">
            <w:pPr>
              <w:pStyle w:val="Tablebodycopy"/>
              <w:jc w:val="center"/>
              <w:rPr>
                <w:rFonts w:ascii="Arial" w:eastAsia="Arial" w:hAnsi="Arial"/>
                <w:lang w:val="en-AU"/>
              </w:rPr>
            </w:pPr>
            <w:r w:rsidRPr="002C6829">
              <w:rPr>
                <w:rFonts w:ascii="Arial" w:eastAsia="Arial" w:hAnsi="Arial"/>
                <w:lang w:val="en-AU"/>
              </w:rPr>
              <w:t>3.94</w:t>
            </w:r>
          </w:p>
        </w:tc>
        <w:tc>
          <w:tcPr>
            <w:tcW w:w="872" w:type="dxa"/>
            <w:vAlign w:val="center"/>
          </w:tcPr>
          <w:p w14:paraId="2C418B97" w14:textId="77777777" w:rsidR="00074750" w:rsidRPr="002C6829" w:rsidRDefault="00074750" w:rsidP="00074750">
            <w:pPr>
              <w:pStyle w:val="Tablebodycopy"/>
              <w:jc w:val="center"/>
              <w:rPr>
                <w:rFonts w:ascii="Arial" w:eastAsia="Arial" w:hAnsi="Arial"/>
                <w:lang w:val="en-AU"/>
              </w:rPr>
            </w:pPr>
            <w:r w:rsidRPr="002C6829">
              <w:rPr>
                <w:rFonts w:ascii="Arial" w:eastAsia="Arial" w:hAnsi="Arial"/>
                <w:lang w:val="en-AU"/>
              </w:rPr>
              <w:t>3.64</w:t>
            </w:r>
          </w:p>
        </w:tc>
        <w:tc>
          <w:tcPr>
            <w:tcW w:w="872" w:type="dxa"/>
            <w:vAlign w:val="center"/>
          </w:tcPr>
          <w:p w14:paraId="6994D953" w14:textId="77777777" w:rsidR="00074750" w:rsidRPr="002C6829" w:rsidRDefault="00074750" w:rsidP="00074750">
            <w:pPr>
              <w:pStyle w:val="Tablebodycopy"/>
              <w:jc w:val="center"/>
              <w:rPr>
                <w:rFonts w:ascii="Arial" w:eastAsia="Arial" w:hAnsi="Arial"/>
                <w:lang w:val="en-AU"/>
              </w:rPr>
            </w:pPr>
            <w:r w:rsidRPr="002C6829">
              <w:rPr>
                <w:rFonts w:ascii="Arial" w:eastAsia="Arial" w:hAnsi="Arial"/>
                <w:lang w:val="en-AU"/>
              </w:rPr>
              <w:t>3.61</w:t>
            </w:r>
          </w:p>
        </w:tc>
      </w:tr>
      <w:tr w:rsidR="00074750" w:rsidRPr="002C6829" w14:paraId="54CEC704" w14:textId="77777777" w:rsidTr="00074750">
        <w:trPr>
          <w:trHeight w:val="340"/>
        </w:trPr>
        <w:tc>
          <w:tcPr>
            <w:tcW w:w="2050" w:type="dxa"/>
          </w:tcPr>
          <w:p w14:paraId="672052DD" w14:textId="77777777" w:rsidR="00074750" w:rsidRPr="002C6829" w:rsidRDefault="00074750" w:rsidP="00074750">
            <w:pPr>
              <w:pStyle w:val="Tablebodycopy"/>
              <w:rPr>
                <w:rFonts w:ascii="Arial" w:eastAsia="Arial" w:hAnsi="Arial"/>
                <w:lang w:val="en-AU"/>
              </w:rPr>
            </w:pPr>
            <w:r w:rsidRPr="002C6829">
              <w:rPr>
                <w:rFonts w:ascii="Arial" w:eastAsia="Arial" w:hAnsi="Arial"/>
                <w:lang w:val="en-AU"/>
              </w:rPr>
              <w:t xml:space="preserve">I don't have time to get out into nature </w:t>
            </w:r>
          </w:p>
        </w:tc>
        <w:tc>
          <w:tcPr>
            <w:tcW w:w="872" w:type="dxa"/>
            <w:vAlign w:val="center"/>
          </w:tcPr>
          <w:p w14:paraId="5E17D47B" w14:textId="77777777" w:rsidR="00074750" w:rsidRPr="002C6829" w:rsidRDefault="00074750" w:rsidP="00074750">
            <w:pPr>
              <w:pStyle w:val="Tablebodycopy"/>
              <w:jc w:val="center"/>
              <w:rPr>
                <w:rFonts w:ascii="Arial" w:eastAsia="Arial" w:hAnsi="Arial"/>
                <w:lang w:val="en-AU"/>
              </w:rPr>
            </w:pPr>
            <w:r w:rsidRPr="002C6829">
              <w:rPr>
                <w:rFonts w:ascii="Arial" w:eastAsia="Arial" w:hAnsi="Arial"/>
                <w:lang w:val="en-AU"/>
              </w:rPr>
              <w:t>3.47</w:t>
            </w:r>
          </w:p>
        </w:tc>
        <w:tc>
          <w:tcPr>
            <w:tcW w:w="872" w:type="dxa"/>
            <w:vAlign w:val="center"/>
          </w:tcPr>
          <w:p w14:paraId="533F579C" w14:textId="77777777" w:rsidR="00074750" w:rsidRPr="002C6829" w:rsidRDefault="00074750" w:rsidP="00074750">
            <w:pPr>
              <w:pStyle w:val="Tablebodycopy"/>
              <w:jc w:val="center"/>
              <w:rPr>
                <w:rFonts w:ascii="Arial" w:eastAsia="Arial" w:hAnsi="Arial"/>
                <w:lang w:val="en-AU"/>
              </w:rPr>
            </w:pPr>
            <w:r w:rsidRPr="002C6829">
              <w:rPr>
                <w:rFonts w:ascii="Arial" w:eastAsia="Arial" w:hAnsi="Arial"/>
                <w:lang w:val="en-AU"/>
              </w:rPr>
              <w:t>3.50</w:t>
            </w:r>
          </w:p>
        </w:tc>
        <w:tc>
          <w:tcPr>
            <w:tcW w:w="872" w:type="dxa"/>
            <w:vAlign w:val="center"/>
          </w:tcPr>
          <w:p w14:paraId="4010EF36" w14:textId="77777777" w:rsidR="00074750" w:rsidRPr="002C6829" w:rsidRDefault="00074750" w:rsidP="00074750">
            <w:pPr>
              <w:pStyle w:val="Tablebodycopy"/>
              <w:jc w:val="center"/>
              <w:rPr>
                <w:rFonts w:ascii="Arial" w:eastAsia="Arial" w:hAnsi="Arial"/>
                <w:lang w:val="en-AU"/>
              </w:rPr>
            </w:pPr>
            <w:r w:rsidRPr="002C6829">
              <w:rPr>
                <w:rFonts w:ascii="Arial" w:eastAsia="Arial" w:hAnsi="Arial"/>
                <w:lang w:val="en-AU"/>
              </w:rPr>
              <w:t>3.45</w:t>
            </w:r>
          </w:p>
        </w:tc>
        <w:tc>
          <w:tcPr>
            <w:tcW w:w="872" w:type="dxa"/>
            <w:vAlign w:val="center"/>
          </w:tcPr>
          <w:p w14:paraId="64B5C7E7" w14:textId="77777777" w:rsidR="00074750" w:rsidRPr="002C6829" w:rsidRDefault="00074750" w:rsidP="00074750">
            <w:pPr>
              <w:pStyle w:val="Tablebodycopy"/>
              <w:jc w:val="center"/>
              <w:rPr>
                <w:rFonts w:ascii="Arial" w:eastAsia="Arial" w:hAnsi="Arial"/>
                <w:lang w:val="en-AU"/>
              </w:rPr>
            </w:pPr>
            <w:r w:rsidRPr="002C6829">
              <w:rPr>
                <w:rFonts w:ascii="Arial" w:eastAsia="Arial" w:hAnsi="Arial"/>
                <w:lang w:val="en-AU"/>
              </w:rPr>
              <w:t>4.02</w:t>
            </w:r>
          </w:p>
        </w:tc>
        <w:tc>
          <w:tcPr>
            <w:tcW w:w="872" w:type="dxa"/>
            <w:vAlign w:val="center"/>
          </w:tcPr>
          <w:p w14:paraId="2CC2C83A" w14:textId="77777777" w:rsidR="00074750" w:rsidRPr="002C6829" w:rsidRDefault="00074750" w:rsidP="00074750">
            <w:pPr>
              <w:pStyle w:val="Tablebodycopy"/>
              <w:jc w:val="center"/>
              <w:rPr>
                <w:rFonts w:ascii="Arial" w:eastAsia="Arial" w:hAnsi="Arial"/>
                <w:lang w:val="en-AU"/>
              </w:rPr>
            </w:pPr>
            <w:r w:rsidRPr="002C6829">
              <w:rPr>
                <w:rFonts w:ascii="Arial" w:eastAsia="Arial" w:hAnsi="Arial"/>
                <w:lang w:val="en-AU"/>
              </w:rPr>
              <w:t>3.97</w:t>
            </w:r>
          </w:p>
        </w:tc>
        <w:tc>
          <w:tcPr>
            <w:tcW w:w="872" w:type="dxa"/>
            <w:vAlign w:val="center"/>
          </w:tcPr>
          <w:p w14:paraId="478834B5" w14:textId="77777777" w:rsidR="00074750" w:rsidRPr="002C6829" w:rsidRDefault="00074750" w:rsidP="00074750">
            <w:pPr>
              <w:pStyle w:val="Tablebodycopy"/>
              <w:jc w:val="center"/>
              <w:rPr>
                <w:rFonts w:ascii="Arial" w:eastAsia="Arial" w:hAnsi="Arial"/>
                <w:lang w:val="en-AU"/>
              </w:rPr>
            </w:pPr>
            <w:r w:rsidRPr="002C6829">
              <w:rPr>
                <w:rFonts w:ascii="Arial" w:eastAsia="Arial" w:hAnsi="Arial"/>
                <w:lang w:val="en-AU"/>
              </w:rPr>
              <w:t>3.64</w:t>
            </w:r>
          </w:p>
        </w:tc>
        <w:tc>
          <w:tcPr>
            <w:tcW w:w="872" w:type="dxa"/>
            <w:vAlign w:val="center"/>
          </w:tcPr>
          <w:p w14:paraId="4F5AE336" w14:textId="77777777" w:rsidR="00074750" w:rsidRPr="002C6829" w:rsidRDefault="00074750" w:rsidP="00074750">
            <w:pPr>
              <w:pStyle w:val="Tablebodycopy"/>
              <w:jc w:val="center"/>
              <w:rPr>
                <w:rFonts w:ascii="Arial" w:eastAsia="Arial" w:hAnsi="Arial"/>
                <w:lang w:val="en-AU"/>
              </w:rPr>
            </w:pPr>
            <w:r w:rsidRPr="002C6829">
              <w:rPr>
                <w:rFonts w:ascii="Arial" w:eastAsia="Arial" w:hAnsi="Arial"/>
                <w:lang w:val="en-AU"/>
              </w:rPr>
              <w:t>3.33</w:t>
            </w:r>
          </w:p>
        </w:tc>
        <w:tc>
          <w:tcPr>
            <w:tcW w:w="872" w:type="dxa"/>
            <w:vAlign w:val="center"/>
          </w:tcPr>
          <w:p w14:paraId="6CCB7830" w14:textId="77777777" w:rsidR="00074750" w:rsidRPr="002C6829" w:rsidRDefault="00074750" w:rsidP="00074750">
            <w:pPr>
              <w:pStyle w:val="Tablebodycopy"/>
              <w:jc w:val="center"/>
              <w:rPr>
                <w:rFonts w:ascii="Arial" w:eastAsia="Arial" w:hAnsi="Arial"/>
                <w:lang w:val="en-AU"/>
              </w:rPr>
            </w:pPr>
            <w:r w:rsidRPr="002C6829">
              <w:rPr>
                <w:rFonts w:ascii="Arial" w:eastAsia="Arial" w:hAnsi="Arial"/>
                <w:lang w:val="en-AU"/>
              </w:rPr>
              <w:t>2.74</w:t>
            </w:r>
          </w:p>
        </w:tc>
      </w:tr>
    </w:tbl>
    <w:p w14:paraId="1BB5CEC7" w14:textId="77777777" w:rsidR="00074750" w:rsidRPr="002C6829" w:rsidRDefault="00074750" w:rsidP="00074750">
      <w:pPr>
        <w:spacing w:after="160" w:line="259" w:lineRule="auto"/>
        <w:rPr>
          <w:lang w:val="en-AU"/>
        </w:rPr>
      </w:pPr>
    </w:p>
    <w:tbl>
      <w:tblPr>
        <w:tblW w:w="902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997"/>
        <w:gridCol w:w="820"/>
        <w:gridCol w:w="914"/>
        <w:gridCol w:w="821"/>
        <w:gridCol w:w="821"/>
        <w:gridCol w:w="821"/>
        <w:gridCol w:w="1053"/>
        <w:gridCol w:w="914"/>
        <w:gridCol w:w="865"/>
      </w:tblGrid>
      <w:tr w:rsidR="00074750" w:rsidRPr="002C6829" w14:paraId="1637B3DC" w14:textId="77777777" w:rsidTr="00074750">
        <w:trPr>
          <w:trHeight w:val="340"/>
        </w:trPr>
        <w:tc>
          <w:tcPr>
            <w:tcW w:w="1997" w:type="dxa"/>
            <w:vMerge w:val="restart"/>
            <w:vAlign w:val="center"/>
          </w:tcPr>
          <w:p w14:paraId="28CA7878" w14:textId="77777777" w:rsidR="00074750" w:rsidRPr="002C6829" w:rsidRDefault="00074750" w:rsidP="00074750">
            <w:pPr>
              <w:pStyle w:val="Tablebodycopy"/>
              <w:rPr>
                <w:b/>
                <w:bCs/>
                <w:lang w:val="en-AU"/>
              </w:rPr>
            </w:pPr>
            <w:r w:rsidRPr="002C6829">
              <w:rPr>
                <w:b/>
                <w:bCs/>
                <w:lang w:val="en-AU"/>
              </w:rPr>
              <w:t>Barrier</w:t>
            </w:r>
          </w:p>
        </w:tc>
        <w:tc>
          <w:tcPr>
            <w:tcW w:w="820" w:type="dxa"/>
            <w:vMerge w:val="restart"/>
            <w:vAlign w:val="center"/>
          </w:tcPr>
          <w:p w14:paraId="7A7C54B4" w14:textId="77777777" w:rsidR="00074750" w:rsidRPr="002C6829" w:rsidRDefault="00074750" w:rsidP="00074750">
            <w:pPr>
              <w:pStyle w:val="Tablebodycopy"/>
              <w:jc w:val="center"/>
              <w:rPr>
                <w:lang w:val="en-AU"/>
              </w:rPr>
            </w:pPr>
          </w:p>
        </w:tc>
        <w:tc>
          <w:tcPr>
            <w:tcW w:w="1735" w:type="dxa"/>
            <w:gridSpan w:val="2"/>
            <w:vAlign w:val="center"/>
          </w:tcPr>
          <w:p w14:paraId="0ECA77AD" w14:textId="77777777" w:rsidR="00074750" w:rsidRPr="002C6829" w:rsidRDefault="00074750" w:rsidP="00074750">
            <w:pPr>
              <w:pStyle w:val="Tablebodycopy"/>
              <w:jc w:val="center"/>
              <w:rPr>
                <w:b/>
                <w:lang w:val="en-AU"/>
              </w:rPr>
            </w:pPr>
            <w:r w:rsidRPr="002C6829">
              <w:rPr>
                <w:b/>
                <w:lang w:val="en-AU"/>
              </w:rPr>
              <w:t>Region</w:t>
            </w:r>
          </w:p>
        </w:tc>
        <w:tc>
          <w:tcPr>
            <w:tcW w:w="4474" w:type="dxa"/>
            <w:gridSpan w:val="5"/>
            <w:vAlign w:val="center"/>
          </w:tcPr>
          <w:p w14:paraId="085DEC1C" w14:textId="77777777" w:rsidR="00074750" w:rsidRPr="002C6829" w:rsidRDefault="00074750" w:rsidP="00074750">
            <w:pPr>
              <w:pStyle w:val="Tablebodycopy"/>
              <w:jc w:val="center"/>
              <w:rPr>
                <w:b/>
                <w:lang w:val="en-AU"/>
              </w:rPr>
            </w:pPr>
            <w:r w:rsidRPr="002C6829">
              <w:rPr>
                <w:b/>
                <w:lang w:val="en-AU"/>
              </w:rPr>
              <w:t>Frequency of time spent in nature</w:t>
            </w:r>
          </w:p>
        </w:tc>
      </w:tr>
      <w:tr w:rsidR="00074750" w:rsidRPr="002C6829" w14:paraId="2232B4CE" w14:textId="77777777" w:rsidTr="00074750">
        <w:trPr>
          <w:trHeight w:val="340"/>
        </w:trPr>
        <w:tc>
          <w:tcPr>
            <w:tcW w:w="1997" w:type="dxa"/>
            <w:vMerge/>
            <w:vAlign w:val="center"/>
          </w:tcPr>
          <w:p w14:paraId="71FBAF8C" w14:textId="77777777" w:rsidR="00074750" w:rsidRPr="002C6829" w:rsidRDefault="00074750" w:rsidP="00074750">
            <w:pPr>
              <w:pStyle w:val="Tablebodycopy"/>
              <w:rPr>
                <w:lang w:val="en-AU"/>
              </w:rPr>
            </w:pPr>
          </w:p>
        </w:tc>
        <w:tc>
          <w:tcPr>
            <w:tcW w:w="820" w:type="dxa"/>
            <w:vMerge/>
            <w:vAlign w:val="center"/>
          </w:tcPr>
          <w:p w14:paraId="5F8A89A4" w14:textId="77777777" w:rsidR="00074750" w:rsidRPr="002C6829" w:rsidRDefault="00074750" w:rsidP="00074750">
            <w:pPr>
              <w:pStyle w:val="Tablebodycopy"/>
              <w:jc w:val="center"/>
              <w:rPr>
                <w:lang w:val="en-AU"/>
              </w:rPr>
            </w:pPr>
          </w:p>
        </w:tc>
        <w:tc>
          <w:tcPr>
            <w:tcW w:w="914" w:type="dxa"/>
            <w:vAlign w:val="center"/>
          </w:tcPr>
          <w:p w14:paraId="60CF351D" w14:textId="77777777" w:rsidR="00074750" w:rsidRPr="002C6829" w:rsidRDefault="00074750" w:rsidP="00074750">
            <w:pPr>
              <w:pStyle w:val="Tablebodycopy"/>
              <w:jc w:val="center"/>
              <w:rPr>
                <w:b/>
                <w:lang w:val="en-AU"/>
              </w:rPr>
            </w:pPr>
            <w:r w:rsidRPr="002C6829">
              <w:rPr>
                <w:b/>
                <w:lang w:val="en-AU"/>
              </w:rPr>
              <w:t>Melbourne</w:t>
            </w:r>
          </w:p>
        </w:tc>
        <w:tc>
          <w:tcPr>
            <w:tcW w:w="821" w:type="dxa"/>
            <w:vAlign w:val="center"/>
          </w:tcPr>
          <w:p w14:paraId="08357FE4" w14:textId="77777777" w:rsidR="00074750" w:rsidRPr="002C6829" w:rsidRDefault="00074750" w:rsidP="00074750">
            <w:pPr>
              <w:pStyle w:val="Tablebodycopy"/>
              <w:jc w:val="center"/>
              <w:rPr>
                <w:b/>
                <w:lang w:val="en-AU"/>
              </w:rPr>
            </w:pPr>
            <w:r w:rsidRPr="002C6829">
              <w:rPr>
                <w:b/>
                <w:lang w:val="en-AU"/>
              </w:rPr>
              <w:t>Rest of VIC</w:t>
            </w:r>
          </w:p>
        </w:tc>
        <w:tc>
          <w:tcPr>
            <w:tcW w:w="821" w:type="dxa"/>
            <w:vAlign w:val="center"/>
          </w:tcPr>
          <w:p w14:paraId="077805F4" w14:textId="77777777" w:rsidR="00074750" w:rsidRPr="002C6829" w:rsidRDefault="00074750" w:rsidP="00074750">
            <w:pPr>
              <w:pStyle w:val="Tablebodycopy"/>
              <w:jc w:val="center"/>
              <w:rPr>
                <w:b/>
                <w:lang w:val="en-AU"/>
              </w:rPr>
            </w:pPr>
            <w:r w:rsidRPr="002C6829">
              <w:rPr>
                <w:b/>
                <w:lang w:val="en-AU"/>
              </w:rPr>
              <w:t>Never</w:t>
            </w:r>
          </w:p>
        </w:tc>
        <w:tc>
          <w:tcPr>
            <w:tcW w:w="821" w:type="dxa"/>
            <w:vAlign w:val="center"/>
          </w:tcPr>
          <w:p w14:paraId="228916FE" w14:textId="77777777" w:rsidR="00074750" w:rsidRPr="002C6829" w:rsidRDefault="00074750" w:rsidP="00074750">
            <w:pPr>
              <w:pStyle w:val="Tablebodycopy"/>
              <w:jc w:val="center"/>
              <w:rPr>
                <w:b/>
                <w:lang w:val="en-AU"/>
              </w:rPr>
            </w:pPr>
            <w:r w:rsidRPr="002C6829">
              <w:rPr>
                <w:b/>
                <w:lang w:val="en-AU"/>
              </w:rPr>
              <w:t>Rarely</w:t>
            </w:r>
          </w:p>
        </w:tc>
        <w:tc>
          <w:tcPr>
            <w:tcW w:w="1053" w:type="dxa"/>
            <w:vAlign w:val="center"/>
          </w:tcPr>
          <w:p w14:paraId="0043CE57" w14:textId="77777777" w:rsidR="00074750" w:rsidRPr="002C6829" w:rsidRDefault="00074750" w:rsidP="00074750">
            <w:pPr>
              <w:pStyle w:val="Tablebodycopy"/>
              <w:jc w:val="center"/>
              <w:rPr>
                <w:b/>
                <w:lang w:val="en-AU"/>
              </w:rPr>
            </w:pPr>
            <w:r w:rsidRPr="002C6829">
              <w:rPr>
                <w:b/>
                <w:lang w:val="en-AU"/>
              </w:rPr>
              <w:t>Occasionally</w:t>
            </w:r>
          </w:p>
        </w:tc>
        <w:tc>
          <w:tcPr>
            <w:tcW w:w="914" w:type="dxa"/>
            <w:vAlign w:val="center"/>
          </w:tcPr>
          <w:p w14:paraId="444F9EB2" w14:textId="77777777" w:rsidR="00074750" w:rsidRPr="002C6829" w:rsidRDefault="00074750" w:rsidP="00074750">
            <w:pPr>
              <w:pStyle w:val="Tablebodycopy"/>
              <w:jc w:val="center"/>
              <w:rPr>
                <w:b/>
                <w:lang w:val="en-AU"/>
              </w:rPr>
            </w:pPr>
            <w:r w:rsidRPr="002C6829">
              <w:rPr>
                <w:b/>
                <w:lang w:val="en-AU"/>
              </w:rPr>
              <w:t>Frequently</w:t>
            </w:r>
          </w:p>
        </w:tc>
        <w:tc>
          <w:tcPr>
            <w:tcW w:w="865" w:type="dxa"/>
            <w:vAlign w:val="center"/>
          </w:tcPr>
          <w:p w14:paraId="3D87EA42" w14:textId="77777777" w:rsidR="00074750" w:rsidRPr="002C6829" w:rsidRDefault="00074750" w:rsidP="00074750">
            <w:pPr>
              <w:pStyle w:val="Tablebodycopy"/>
              <w:jc w:val="center"/>
              <w:rPr>
                <w:b/>
                <w:lang w:val="en-AU"/>
              </w:rPr>
            </w:pPr>
            <w:r w:rsidRPr="002C6829">
              <w:rPr>
                <w:b/>
                <w:lang w:val="en-AU"/>
              </w:rPr>
              <w:t>Very frequently</w:t>
            </w:r>
          </w:p>
        </w:tc>
      </w:tr>
      <w:tr w:rsidR="00074750" w:rsidRPr="002C6829" w14:paraId="58233EA8" w14:textId="77777777" w:rsidTr="00074750">
        <w:trPr>
          <w:trHeight w:val="340"/>
        </w:trPr>
        <w:tc>
          <w:tcPr>
            <w:tcW w:w="1997" w:type="dxa"/>
          </w:tcPr>
          <w:p w14:paraId="0E4EF99D" w14:textId="77777777" w:rsidR="00074750" w:rsidRPr="002C6829" w:rsidRDefault="00074750" w:rsidP="00074750">
            <w:pPr>
              <w:pStyle w:val="Tablebodycopy"/>
              <w:rPr>
                <w:rFonts w:ascii="Arial" w:eastAsia="Arial" w:hAnsi="Arial"/>
                <w:lang w:val="en-AU"/>
              </w:rPr>
            </w:pPr>
            <w:r w:rsidRPr="002C6829">
              <w:rPr>
                <w:rFonts w:ascii="Arial" w:eastAsia="Arial" w:hAnsi="Arial"/>
                <w:lang w:val="en-AU"/>
              </w:rPr>
              <w:t xml:space="preserve">I don't like spending time in nature </w:t>
            </w:r>
          </w:p>
        </w:tc>
        <w:tc>
          <w:tcPr>
            <w:tcW w:w="820" w:type="dxa"/>
            <w:vAlign w:val="center"/>
          </w:tcPr>
          <w:p w14:paraId="06CAA70C" w14:textId="77777777" w:rsidR="00074750" w:rsidRPr="002C6829" w:rsidRDefault="00074750" w:rsidP="00074750">
            <w:pPr>
              <w:pStyle w:val="Tablebodycopy"/>
              <w:jc w:val="center"/>
              <w:rPr>
                <w:rFonts w:ascii="Arial" w:eastAsia="Arial" w:hAnsi="Arial"/>
                <w:lang w:val="en-AU"/>
              </w:rPr>
            </w:pPr>
          </w:p>
        </w:tc>
        <w:tc>
          <w:tcPr>
            <w:tcW w:w="914" w:type="dxa"/>
            <w:vAlign w:val="center"/>
          </w:tcPr>
          <w:p w14:paraId="277734E1" w14:textId="77777777" w:rsidR="00074750" w:rsidRPr="002C6829" w:rsidRDefault="00074750" w:rsidP="00074750">
            <w:pPr>
              <w:pStyle w:val="Tablebodycopy"/>
              <w:jc w:val="center"/>
              <w:rPr>
                <w:rFonts w:ascii="Arial" w:eastAsia="Arial" w:hAnsi="Arial"/>
                <w:lang w:val="en-AU"/>
              </w:rPr>
            </w:pPr>
            <w:r w:rsidRPr="002C6829">
              <w:rPr>
                <w:rFonts w:ascii="Arial" w:eastAsia="Arial" w:hAnsi="Arial"/>
                <w:lang w:val="en-AU"/>
              </w:rPr>
              <w:t>2.13</w:t>
            </w:r>
          </w:p>
        </w:tc>
        <w:tc>
          <w:tcPr>
            <w:tcW w:w="821" w:type="dxa"/>
            <w:vAlign w:val="center"/>
          </w:tcPr>
          <w:p w14:paraId="23345416" w14:textId="77777777" w:rsidR="00074750" w:rsidRPr="002C6829" w:rsidRDefault="00074750" w:rsidP="00074750">
            <w:pPr>
              <w:pStyle w:val="Tablebodycopy"/>
              <w:jc w:val="center"/>
              <w:rPr>
                <w:rFonts w:ascii="Arial" w:eastAsia="Arial" w:hAnsi="Arial"/>
                <w:lang w:val="en-AU"/>
              </w:rPr>
            </w:pPr>
            <w:r w:rsidRPr="002C6829">
              <w:rPr>
                <w:rFonts w:ascii="Arial" w:eastAsia="Arial" w:hAnsi="Arial"/>
                <w:lang w:val="en-AU"/>
              </w:rPr>
              <w:t>1.88</w:t>
            </w:r>
          </w:p>
        </w:tc>
        <w:tc>
          <w:tcPr>
            <w:tcW w:w="821" w:type="dxa"/>
            <w:vAlign w:val="center"/>
          </w:tcPr>
          <w:p w14:paraId="298A9A3F" w14:textId="77777777" w:rsidR="00074750" w:rsidRPr="002C6829" w:rsidRDefault="00074750" w:rsidP="00074750">
            <w:pPr>
              <w:pStyle w:val="Tablebodycopy"/>
              <w:jc w:val="center"/>
              <w:rPr>
                <w:rFonts w:ascii="Arial" w:eastAsia="Arial" w:hAnsi="Arial"/>
                <w:lang w:val="en-AU"/>
              </w:rPr>
            </w:pPr>
            <w:r w:rsidRPr="002C6829">
              <w:rPr>
                <w:rFonts w:ascii="Arial" w:eastAsia="Arial" w:hAnsi="Arial"/>
                <w:lang w:val="en-AU"/>
              </w:rPr>
              <w:t>3.77</w:t>
            </w:r>
          </w:p>
        </w:tc>
        <w:tc>
          <w:tcPr>
            <w:tcW w:w="821" w:type="dxa"/>
            <w:vAlign w:val="center"/>
          </w:tcPr>
          <w:p w14:paraId="454C3CF3" w14:textId="77777777" w:rsidR="00074750" w:rsidRPr="002C6829" w:rsidRDefault="00074750" w:rsidP="00074750">
            <w:pPr>
              <w:pStyle w:val="Tablebodycopy"/>
              <w:jc w:val="center"/>
              <w:rPr>
                <w:rFonts w:ascii="Arial" w:eastAsia="Arial" w:hAnsi="Arial"/>
                <w:lang w:val="en-AU"/>
              </w:rPr>
            </w:pPr>
            <w:r w:rsidRPr="002C6829">
              <w:rPr>
                <w:rFonts w:ascii="Arial" w:eastAsia="Arial" w:hAnsi="Arial"/>
                <w:lang w:val="en-AU"/>
              </w:rPr>
              <w:t>2.78</w:t>
            </w:r>
          </w:p>
        </w:tc>
        <w:tc>
          <w:tcPr>
            <w:tcW w:w="1053" w:type="dxa"/>
            <w:vAlign w:val="center"/>
          </w:tcPr>
          <w:p w14:paraId="18CB1CDB" w14:textId="77777777" w:rsidR="00074750" w:rsidRPr="002C6829" w:rsidRDefault="00074750" w:rsidP="00074750">
            <w:pPr>
              <w:pStyle w:val="Tablebodycopy"/>
              <w:jc w:val="center"/>
              <w:rPr>
                <w:rFonts w:ascii="Arial" w:eastAsia="Arial" w:hAnsi="Arial"/>
                <w:lang w:val="en-AU"/>
              </w:rPr>
            </w:pPr>
            <w:r w:rsidRPr="002C6829">
              <w:rPr>
                <w:rFonts w:ascii="Arial" w:eastAsia="Arial" w:hAnsi="Arial"/>
                <w:lang w:val="en-AU"/>
              </w:rPr>
              <w:t>2.17</w:t>
            </w:r>
          </w:p>
        </w:tc>
        <w:tc>
          <w:tcPr>
            <w:tcW w:w="914" w:type="dxa"/>
            <w:vAlign w:val="center"/>
          </w:tcPr>
          <w:p w14:paraId="431ECA96" w14:textId="77777777" w:rsidR="00074750" w:rsidRPr="002C6829" w:rsidRDefault="00074750" w:rsidP="00074750">
            <w:pPr>
              <w:pStyle w:val="Tablebodycopy"/>
              <w:jc w:val="center"/>
              <w:rPr>
                <w:rFonts w:ascii="Arial" w:eastAsia="Arial" w:hAnsi="Arial"/>
                <w:lang w:val="en-AU"/>
              </w:rPr>
            </w:pPr>
            <w:r w:rsidRPr="002C6829">
              <w:rPr>
                <w:rFonts w:ascii="Arial" w:eastAsia="Arial" w:hAnsi="Arial"/>
                <w:lang w:val="en-AU"/>
              </w:rPr>
              <w:t>1.96</w:t>
            </w:r>
          </w:p>
        </w:tc>
        <w:tc>
          <w:tcPr>
            <w:tcW w:w="865" w:type="dxa"/>
            <w:vAlign w:val="center"/>
          </w:tcPr>
          <w:p w14:paraId="0F4EABD8" w14:textId="77777777" w:rsidR="00074750" w:rsidRPr="002C6829" w:rsidRDefault="00074750" w:rsidP="00074750">
            <w:pPr>
              <w:pStyle w:val="Tablebodycopy"/>
              <w:jc w:val="center"/>
              <w:rPr>
                <w:rFonts w:ascii="Arial" w:eastAsia="Arial" w:hAnsi="Arial"/>
                <w:lang w:val="en-AU"/>
              </w:rPr>
            </w:pPr>
            <w:r w:rsidRPr="002C6829">
              <w:rPr>
                <w:rFonts w:ascii="Arial" w:eastAsia="Arial" w:hAnsi="Arial"/>
                <w:lang w:val="en-AU"/>
              </w:rPr>
              <w:t>1.75</w:t>
            </w:r>
          </w:p>
        </w:tc>
      </w:tr>
      <w:tr w:rsidR="00074750" w:rsidRPr="002C6829" w14:paraId="7DECB437" w14:textId="77777777" w:rsidTr="00074750">
        <w:trPr>
          <w:trHeight w:val="340"/>
        </w:trPr>
        <w:tc>
          <w:tcPr>
            <w:tcW w:w="1997" w:type="dxa"/>
          </w:tcPr>
          <w:p w14:paraId="5B278DEB" w14:textId="77777777" w:rsidR="00074750" w:rsidRPr="002C6829" w:rsidRDefault="00074750" w:rsidP="00074750">
            <w:pPr>
              <w:pStyle w:val="Tablebodycopy"/>
              <w:rPr>
                <w:rFonts w:ascii="Arial" w:eastAsia="Arial" w:hAnsi="Arial"/>
                <w:lang w:val="en-AU"/>
              </w:rPr>
            </w:pPr>
            <w:r w:rsidRPr="002C6829">
              <w:rPr>
                <w:rFonts w:ascii="Arial" w:eastAsia="Arial" w:hAnsi="Arial"/>
                <w:lang w:val="en-AU"/>
              </w:rPr>
              <w:t xml:space="preserve">It is difficult for me to access nature </w:t>
            </w:r>
          </w:p>
        </w:tc>
        <w:tc>
          <w:tcPr>
            <w:tcW w:w="820" w:type="dxa"/>
            <w:vAlign w:val="center"/>
          </w:tcPr>
          <w:p w14:paraId="177C56E0" w14:textId="77777777" w:rsidR="00074750" w:rsidRPr="002C6829" w:rsidRDefault="00074750" w:rsidP="00074750">
            <w:pPr>
              <w:pStyle w:val="Tablebodycopy"/>
              <w:jc w:val="center"/>
              <w:rPr>
                <w:rFonts w:ascii="Arial" w:eastAsia="Arial" w:hAnsi="Arial"/>
                <w:lang w:val="en-AU"/>
              </w:rPr>
            </w:pPr>
          </w:p>
        </w:tc>
        <w:tc>
          <w:tcPr>
            <w:tcW w:w="914" w:type="dxa"/>
            <w:vAlign w:val="center"/>
          </w:tcPr>
          <w:p w14:paraId="181D9570" w14:textId="77777777" w:rsidR="00074750" w:rsidRPr="002C6829" w:rsidRDefault="00074750" w:rsidP="00074750">
            <w:pPr>
              <w:pStyle w:val="Tablebodycopy"/>
              <w:jc w:val="center"/>
              <w:rPr>
                <w:rFonts w:ascii="Arial" w:eastAsia="Arial" w:hAnsi="Arial"/>
                <w:lang w:val="en-AU"/>
              </w:rPr>
            </w:pPr>
            <w:r w:rsidRPr="002C6829">
              <w:rPr>
                <w:rFonts w:ascii="Arial" w:eastAsia="Arial" w:hAnsi="Arial"/>
                <w:lang w:val="en-AU"/>
              </w:rPr>
              <w:t>3.17</w:t>
            </w:r>
          </w:p>
        </w:tc>
        <w:tc>
          <w:tcPr>
            <w:tcW w:w="821" w:type="dxa"/>
            <w:vAlign w:val="center"/>
          </w:tcPr>
          <w:p w14:paraId="41FA96CB" w14:textId="77777777" w:rsidR="00074750" w:rsidRPr="002C6829" w:rsidRDefault="00074750" w:rsidP="00074750">
            <w:pPr>
              <w:pStyle w:val="Tablebodycopy"/>
              <w:jc w:val="center"/>
              <w:rPr>
                <w:rFonts w:ascii="Arial" w:eastAsia="Arial" w:hAnsi="Arial"/>
                <w:lang w:val="en-AU"/>
              </w:rPr>
            </w:pPr>
            <w:r w:rsidRPr="002C6829">
              <w:rPr>
                <w:rFonts w:ascii="Arial" w:eastAsia="Arial" w:hAnsi="Arial"/>
                <w:lang w:val="en-AU"/>
              </w:rPr>
              <w:t>2.64</w:t>
            </w:r>
          </w:p>
        </w:tc>
        <w:tc>
          <w:tcPr>
            <w:tcW w:w="821" w:type="dxa"/>
            <w:vAlign w:val="center"/>
          </w:tcPr>
          <w:p w14:paraId="4577D0EC" w14:textId="77777777" w:rsidR="00074750" w:rsidRPr="002C6829" w:rsidRDefault="00074750" w:rsidP="00074750">
            <w:pPr>
              <w:pStyle w:val="Tablebodycopy"/>
              <w:jc w:val="center"/>
              <w:rPr>
                <w:rFonts w:ascii="Arial" w:eastAsia="Arial" w:hAnsi="Arial"/>
                <w:lang w:val="en-AU"/>
              </w:rPr>
            </w:pPr>
            <w:r w:rsidRPr="002C6829">
              <w:rPr>
                <w:rFonts w:ascii="Arial" w:eastAsia="Arial" w:hAnsi="Arial"/>
                <w:lang w:val="en-AU"/>
              </w:rPr>
              <w:t>3.63</w:t>
            </w:r>
          </w:p>
        </w:tc>
        <w:tc>
          <w:tcPr>
            <w:tcW w:w="821" w:type="dxa"/>
            <w:vAlign w:val="center"/>
          </w:tcPr>
          <w:p w14:paraId="2096CC25" w14:textId="77777777" w:rsidR="00074750" w:rsidRPr="002C6829" w:rsidRDefault="00074750" w:rsidP="00074750">
            <w:pPr>
              <w:pStyle w:val="Tablebodycopy"/>
              <w:jc w:val="center"/>
              <w:rPr>
                <w:rFonts w:ascii="Arial" w:eastAsia="Arial" w:hAnsi="Arial"/>
                <w:lang w:val="en-AU"/>
              </w:rPr>
            </w:pPr>
            <w:r w:rsidRPr="002C6829">
              <w:rPr>
                <w:rFonts w:ascii="Arial" w:eastAsia="Arial" w:hAnsi="Arial"/>
                <w:lang w:val="en-AU"/>
              </w:rPr>
              <w:t>3.77</w:t>
            </w:r>
          </w:p>
        </w:tc>
        <w:tc>
          <w:tcPr>
            <w:tcW w:w="1053" w:type="dxa"/>
            <w:vAlign w:val="center"/>
          </w:tcPr>
          <w:p w14:paraId="54227C2F" w14:textId="77777777" w:rsidR="00074750" w:rsidRPr="002C6829" w:rsidRDefault="00074750" w:rsidP="00074750">
            <w:pPr>
              <w:pStyle w:val="Tablebodycopy"/>
              <w:jc w:val="center"/>
              <w:rPr>
                <w:rFonts w:ascii="Arial" w:eastAsia="Arial" w:hAnsi="Arial"/>
                <w:lang w:val="en-AU"/>
              </w:rPr>
            </w:pPr>
            <w:r w:rsidRPr="002C6829">
              <w:rPr>
                <w:rFonts w:ascii="Arial" w:eastAsia="Arial" w:hAnsi="Arial"/>
                <w:lang w:val="en-AU"/>
              </w:rPr>
              <w:t>3.35</w:t>
            </w:r>
          </w:p>
        </w:tc>
        <w:tc>
          <w:tcPr>
            <w:tcW w:w="914" w:type="dxa"/>
            <w:vAlign w:val="center"/>
          </w:tcPr>
          <w:p w14:paraId="4A03019F" w14:textId="77777777" w:rsidR="00074750" w:rsidRPr="002C6829" w:rsidRDefault="00074750" w:rsidP="00074750">
            <w:pPr>
              <w:pStyle w:val="Tablebodycopy"/>
              <w:jc w:val="center"/>
              <w:rPr>
                <w:rFonts w:ascii="Arial" w:eastAsia="Arial" w:hAnsi="Arial"/>
                <w:lang w:val="en-AU"/>
              </w:rPr>
            </w:pPr>
            <w:r w:rsidRPr="002C6829">
              <w:rPr>
                <w:rFonts w:ascii="Arial" w:eastAsia="Arial" w:hAnsi="Arial"/>
                <w:lang w:val="en-AU"/>
              </w:rPr>
              <w:t>2.99</w:t>
            </w:r>
          </w:p>
        </w:tc>
        <w:tc>
          <w:tcPr>
            <w:tcW w:w="865" w:type="dxa"/>
            <w:vAlign w:val="center"/>
          </w:tcPr>
          <w:p w14:paraId="706215D6" w14:textId="77777777" w:rsidR="00074750" w:rsidRPr="002C6829" w:rsidRDefault="00074750" w:rsidP="00074750">
            <w:pPr>
              <w:pStyle w:val="Tablebodycopy"/>
              <w:jc w:val="center"/>
              <w:rPr>
                <w:rFonts w:ascii="Arial" w:eastAsia="Arial" w:hAnsi="Arial"/>
                <w:lang w:val="en-AU"/>
              </w:rPr>
            </w:pPr>
            <w:r w:rsidRPr="002C6829">
              <w:rPr>
                <w:rFonts w:ascii="Arial" w:eastAsia="Arial" w:hAnsi="Arial"/>
                <w:lang w:val="en-AU"/>
              </w:rPr>
              <w:t>2.55</w:t>
            </w:r>
          </w:p>
        </w:tc>
      </w:tr>
      <w:tr w:rsidR="00074750" w:rsidRPr="002C6829" w14:paraId="6C19E1EB" w14:textId="77777777" w:rsidTr="00074750">
        <w:trPr>
          <w:trHeight w:val="340"/>
        </w:trPr>
        <w:tc>
          <w:tcPr>
            <w:tcW w:w="1997" w:type="dxa"/>
          </w:tcPr>
          <w:p w14:paraId="7CCA9D62" w14:textId="77777777" w:rsidR="00074750" w:rsidRPr="002C6829" w:rsidRDefault="00074750" w:rsidP="00074750">
            <w:pPr>
              <w:pStyle w:val="Tablebodycopy"/>
              <w:rPr>
                <w:rFonts w:ascii="Arial" w:eastAsia="Arial" w:hAnsi="Arial"/>
                <w:lang w:val="en-AU"/>
              </w:rPr>
            </w:pPr>
            <w:r w:rsidRPr="002C6829">
              <w:rPr>
                <w:rFonts w:ascii="Arial" w:eastAsia="Arial" w:hAnsi="Arial"/>
                <w:lang w:val="en-AU"/>
              </w:rPr>
              <w:t xml:space="preserve">Few of my family or friends spend time in nature </w:t>
            </w:r>
          </w:p>
        </w:tc>
        <w:tc>
          <w:tcPr>
            <w:tcW w:w="820" w:type="dxa"/>
            <w:vAlign w:val="center"/>
          </w:tcPr>
          <w:p w14:paraId="0404BF1A" w14:textId="77777777" w:rsidR="00074750" w:rsidRPr="002C6829" w:rsidRDefault="00074750" w:rsidP="00074750">
            <w:pPr>
              <w:pStyle w:val="Tablebodycopy"/>
              <w:jc w:val="center"/>
              <w:rPr>
                <w:rFonts w:ascii="Arial" w:eastAsia="Arial" w:hAnsi="Arial"/>
                <w:lang w:val="en-AU"/>
              </w:rPr>
            </w:pPr>
          </w:p>
        </w:tc>
        <w:tc>
          <w:tcPr>
            <w:tcW w:w="914" w:type="dxa"/>
            <w:vAlign w:val="center"/>
          </w:tcPr>
          <w:p w14:paraId="4523FDB8" w14:textId="77777777" w:rsidR="00074750" w:rsidRPr="002C6829" w:rsidRDefault="00074750" w:rsidP="00074750">
            <w:pPr>
              <w:pStyle w:val="Tablebodycopy"/>
              <w:jc w:val="center"/>
              <w:rPr>
                <w:rFonts w:ascii="Arial" w:eastAsia="Arial" w:hAnsi="Arial"/>
                <w:lang w:val="en-AU"/>
              </w:rPr>
            </w:pPr>
            <w:r w:rsidRPr="002C6829">
              <w:rPr>
                <w:rFonts w:ascii="Arial" w:eastAsia="Arial" w:hAnsi="Arial"/>
                <w:lang w:val="en-AU"/>
              </w:rPr>
              <w:t>3.89</w:t>
            </w:r>
          </w:p>
        </w:tc>
        <w:tc>
          <w:tcPr>
            <w:tcW w:w="821" w:type="dxa"/>
            <w:vAlign w:val="center"/>
          </w:tcPr>
          <w:p w14:paraId="10C95B4E" w14:textId="77777777" w:rsidR="00074750" w:rsidRPr="002C6829" w:rsidRDefault="00074750" w:rsidP="00074750">
            <w:pPr>
              <w:pStyle w:val="Tablebodycopy"/>
              <w:jc w:val="center"/>
              <w:rPr>
                <w:rFonts w:ascii="Arial" w:eastAsia="Arial" w:hAnsi="Arial"/>
                <w:lang w:val="en-AU"/>
              </w:rPr>
            </w:pPr>
            <w:r w:rsidRPr="002C6829">
              <w:rPr>
                <w:rFonts w:ascii="Arial" w:eastAsia="Arial" w:hAnsi="Arial"/>
                <w:lang w:val="en-AU"/>
              </w:rPr>
              <w:t>3.76</w:t>
            </w:r>
          </w:p>
        </w:tc>
        <w:tc>
          <w:tcPr>
            <w:tcW w:w="821" w:type="dxa"/>
            <w:vAlign w:val="center"/>
          </w:tcPr>
          <w:p w14:paraId="17C0828D" w14:textId="77777777" w:rsidR="00074750" w:rsidRPr="002C6829" w:rsidRDefault="00074750" w:rsidP="00074750">
            <w:pPr>
              <w:pStyle w:val="Tablebodycopy"/>
              <w:jc w:val="center"/>
              <w:rPr>
                <w:rFonts w:ascii="Arial" w:eastAsia="Arial" w:hAnsi="Arial"/>
                <w:lang w:val="en-AU"/>
              </w:rPr>
            </w:pPr>
            <w:r w:rsidRPr="002C6829">
              <w:rPr>
                <w:rFonts w:ascii="Arial" w:eastAsia="Arial" w:hAnsi="Arial"/>
                <w:lang w:val="en-AU"/>
              </w:rPr>
              <w:t>4.17</w:t>
            </w:r>
          </w:p>
        </w:tc>
        <w:tc>
          <w:tcPr>
            <w:tcW w:w="821" w:type="dxa"/>
            <w:vAlign w:val="center"/>
          </w:tcPr>
          <w:p w14:paraId="4F5D0C13" w14:textId="77777777" w:rsidR="00074750" w:rsidRPr="002C6829" w:rsidRDefault="00074750" w:rsidP="00074750">
            <w:pPr>
              <w:pStyle w:val="Tablebodycopy"/>
              <w:jc w:val="center"/>
              <w:rPr>
                <w:rFonts w:ascii="Arial" w:eastAsia="Arial" w:hAnsi="Arial"/>
                <w:lang w:val="en-AU"/>
              </w:rPr>
            </w:pPr>
            <w:r w:rsidRPr="002C6829">
              <w:rPr>
                <w:rFonts w:ascii="Arial" w:eastAsia="Arial" w:hAnsi="Arial"/>
                <w:lang w:val="en-AU"/>
              </w:rPr>
              <w:t>4.25</w:t>
            </w:r>
          </w:p>
        </w:tc>
        <w:tc>
          <w:tcPr>
            <w:tcW w:w="1053" w:type="dxa"/>
            <w:vAlign w:val="center"/>
          </w:tcPr>
          <w:p w14:paraId="3FA51F3A" w14:textId="77777777" w:rsidR="00074750" w:rsidRPr="002C6829" w:rsidRDefault="00074750" w:rsidP="00074750">
            <w:pPr>
              <w:pStyle w:val="Tablebodycopy"/>
              <w:jc w:val="center"/>
              <w:rPr>
                <w:rFonts w:ascii="Arial" w:eastAsia="Arial" w:hAnsi="Arial"/>
                <w:lang w:val="en-AU"/>
              </w:rPr>
            </w:pPr>
            <w:r w:rsidRPr="002C6829">
              <w:rPr>
                <w:rFonts w:ascii="Arial" w:eastAsia="Arial" w:hAnsi="Arial"/>
                <w:lang w:val="en-AU"/>
              </w:rPr>
              <w:t>4.00</w:t>
            </w:r>
          </w:p>
        </w:tc>
        <w:tc>
          <w:tcPr>
            <w:tcW w:w="914" w:type="dxa"/>
            <w:vAlign w:val="center"/>
          </w:tcPr>
          <w:p w14:paraId="3CABC43E" w14:textId="77777777" w:rsidR="00074750" w:rsidRPr="002C6829" w:rsidRDefault="00074750" w:rsidP="00074750">
            <w:pPr>
              <w:pStyle w:val="Tablebodycopy"/>
              <w:jc w:val="center"/>
              <w:rPr>
                <w:rFonts w:ascii="Arial" w:eastAsia="Arial" w:hAnsi="Arial"/>
                <w:lang w:val="en-AU"/>
              </w:rPr>
            </w:pPr>
            <w:r w:rsidRPr="002C6829">
              <w:rPr>
                <w:rFonts w:ascii="Arial" w:eastAsia="Arial" w:hAnsi="Arial"/>
                <w:lang w:val="en-AU"/>
              </w:rPr>
              <w:t>3.74</w:t>
            </w:r>
          </w:p>
        </w:tc>
        <w:tc>
          <w:tcPr>
            <w:tcW w:w="865" w:type="dxa"/>
            <w:vAlign w:val="center"/>
          </w:tcPr>
          <w:p w14:paraId="24946600" w14:textId="77777777" w:rsidR="00074750" w:rsidRPr="002C6829" w:rsidRDefault="00074750" w:rsidP="00074750">
            <w:pPr>
              <w:pStyle w:val="Tablebodycopy"/>
              <w:jc w:val="center"/>
              <w:rPr>
                <w:rFonts w:ascii="Arial" w:eastAsia="Arial" w:hAnsi="Arial"/>
                <w:lang w:val="en-AU"/>
              </w:rPr>
            </w:pPr>
            <w:r w:rsidRPr="002C6829">
              <w:rPr>
                <w:rFonts w:ascii="Arial" w:eastAsia="Arial" w:hAnsi="Arial"/>
                <w:lang w:val="en-AU"/>
              </w:rPr>
              <w:t>3.70</w:t>
            </w:r>
          </w:p>
        </w:tc>
      </w:tr>
      <w:tr w:rsidR="00074750" w:rsidRPr="002C6829" w14:paraId="18AA65CB" w14:textId="77777777" w:rsidTr="00074750">
        <w:trPr>
          <w:trHeight w:val="340"/>
        </w:trPr>
        <w:tc>
          <w:tcPr>
            <w:tcW w:w="1997" w:type="dxa"/>
          </w:tcPr>
          <w:p w14:paraId="37FCDEFF" w14:textId="77777777" w:rsidR="00074750" w:rsidRPr="002C6829" w:rsidRDefault="00074750" w:rsidP="00074750">
            <w:pPr>
              <w:pStyle w:val="Tablebodycopy"/>
              <w:rPr>
                <w:rFonts w:ascii="Arial" w:eastAsia="Arial" w:hAnsi="Arial"/>
                <w:lang w:val="en-AU"/>
              </w:rPr>
            </w:pPr>
            <w:r w:rsidRPr="002C6829">
              <w:rPr>
                <w:rFonts w:ascii="Arial" w:eastAsia="Arial" w:hAnsi="Arial"/>
                <w:lang w:val="en-AU"/>
              </w:rPr>
              <w:t xml:space="preserve">I don't have time to get out into nature </w:t>
            </w:r>
          </w:p>
        </w:tc>
        <w:tc>
          <w:tcPr>
            <w:tcW w:w="820" w:type="dxa"/>
            <w:vAlign w:val="center"/>
          </w:tcPr>
          <w:p w14:paraId="7B03A264" w14:textId="77777777" w:rsidR="00074750" w:rsidRPr="002C6829" w:rsidRDefault="00074750" w:rsidP="00074750">
            <w:pPr>
              <w:pStyle w:val="Tablebodycopy"/>
              <w:jc w:val="center"/>
              <w:rPr>
                <w:rFonts w:ascii="Arial" w:eastAsia="Arial" w:hAnsi="Arial"/>
                <w:lang w:val="en-AU"/>
              </w:rPr>
            </w:pPr>
          </w:p>
        </w:tc>
        <w:tc>
          <w:tcPr>
            <w:tcW w:w="914" w:type="dxa"/>
            <w:vAlign w:val="center"/>
          </w:tcPr>
          <w:p w14:paraId="5579DAA7" w14:textId="77777777" w:rsidR="00074750" w:rsidRPr="002C6829" w:rsidRDefault="00074750" w:rsidP="00074750">
            <w:pPr>
              <w:pStyle w:val="Tablebodycopy"/>
              <w:jc w:val="center"/>
              <w:rPr>
                <w:rFonts w:ascii="Arial" w:eastAsia="Arial" w:hAnsi="Arial"/>
                <w:lang w:val="en-AU"/>
              </w:rPr>
            </w:pPr>
            <w:r w:rsidRPr="002C6829">
              <w:rPr>
                <w:rFonts w:ascii="Arial" w:eastAsia="Arial" w:hAnsi="Arial"/>
                <w:lang w:val="en-AU"/>
              </w:rPr>
              <w:t>3.59</w:t>
            </w:r>
          </w:p>
        </w:tc>
        <w:tc>
          <w:tcPr>
            <w:tcW w:w="821" w:type="dxa"/>
            <w:vAlign w:val="center"/>
          </w:tcPr>
          <w:p w14:paraId="3EC60A1E" w14:textId="77777777" w:rsidR="00074750" w:rsidRPr="002C6829" w:rsidRDefault="00074750" w:rsidP="00074750">
            <w:pPr>
              <w:pStyle w:val="Tablebodycopy"/>
              <w:jc w:val="center"/>
              <w:rPr>
                <w:rFonts w:ascii="Arial" w:eastAsia="Arial" w:hAnsi="Arial"/>
                <w:lang w:val="en-AU"/>
              </w:rPr>
            </w:pPr>
            <w:r w:rsidRPr="002C6829">
              <w:rPr>
                <w:rFonts w:ascii="Arial" w:eastAsia="Arial" w:hAnsi="Arial"/>
                <w:lang w:val="en-AU"/>
              </w:rPr>
              <w:t>3.11</w:t>
            </w:r>
          </w:p>
        </w:tc>
        <w:tc>
          <w:tcPr>
            <w:tcW w:w="821" w:type="dxa"/>
            <w:vAlign w:val="center"/>
          </w:tcPr>
          <w:p w14:paraId="4E7EE562" w14:textId="77777777" w:rsidR="00074750" w:rsidRPr="002C6829" w:rsidRDefault="00074750" w:rsidP="00074750">
            <w:pPr>
              <w:pStyle w:val="Tablebodycopy"/>
              <w:jc w:val="center"/>
              <w:rPr>
                <w:rFonts w:ascii="Arial" w:eastAsia="Arial" w:hAnsi="Arial"/>
                <w:lang w:val="en-AU"/>
              </w:rPr>
            </w:pPr>
            <w:r w:rsidRPr="002C6829">
              <w:rPr>
                <w:rFonts w:ascii="Arial" w:eastAsia="Arial" w:hAnsi="Arial"/>
                <w:lang w:val="en-AU"/>
              </w:rPr>
              <w:t>4.06</w:t>
            </w:r>
          </w:p>
        </w:tc>
        <w:tc>
          <w:tcPr>
            <w:tcW w:w="821" w:type="dxa"/>
            <w:vAlign w:val="center"/>
          </w:tcPr>
          <w:p w14:paraId="7532BB30" w14:textId="77777777" w:rsidR="00074750" w:rsidRPr="002C6829" w:rsidRDefault="00074750" w:rsidP="00074750">
            <w:pPr>
              <w:pStyle w:val="Tablebodycopy"/>
              <w:jc w:val="center"/>
              <w:rPr>
                <w:rFonts w:ascii="Arial" w:eastAsia="Arial" w:hAnsi="Arial"/>
                <w:lang w:val="en-AU"/>
              </w:rPr>
            </w:pPr>
            <w:r w:rsidRPr="002C6829">
              <w:rPr>
                <w:rFonts w:ascii="Arial" w:eastAsia="Arial" w:hAnsi="Arial"/>
                <w:lang w:val="en-AU"/>
              </w:rPr>
              <w:t>4.22</w:t>
            </w:r>
          </w:p>
        </w:tc>
        <w:tc>
          <w:tcPr>
            <w:tcW w:w="1053" w:type="dxa"/>
            <w:vAlign w:val="center"/>
          </w:tcPr>
          <w:p w14:paraId="3644116E" w14:textId="77777777" w:rsidR="00074750" w:rsidRPr="002C6829" w:rsidRDefault="00074750" w:rsidP="00074750">
            <w:pPr>
              <w:pStyle w:val="Tablebodycopy"/>
              <w:jc w:val="center"/>
              <w:rPr>
                <w:rFonts w:ascii="Arial" w:eastAsia="Arial" w:hAnsi="Arial"/>
                <w:lang w:val="en-AU"/>
              </w:rPr>
            </w:pPr>
            <w:r w:rsidRPr="002C6829">
              <w:rPr>
                <w:rFonts w:ascii="Arial" w:eastAsia="Arial" w:hAnsi="Arial"/>
                <w:lang w:val="en-AU"/>
              </w:rPr>
              <w:t>3.87</w:t>
            </w:r>
          </w:p>
        </w:tc>
        <w:tc>
          <w:tcPr>
            <w:tcW w:w="914" w:type="dxa"/>
            <w:vAlign w:val="center"/>
          </w:tcPr>
          <w:p w14:paraId="6C5D7F80" w14:textId="77777777" w:rsidR="00074750" w:rsidRPr="002C6829" w:rsidRDefault="00074750" w:rsidP="00074750">
            <w:pPr>
              <w:pStyle w:val="Tablebodycopy"/>
              <w:jc w:val="center"/>
              <w:rPr>
                <w:rFonts w:ascii="Arial" w:eastAsia="Arial" w:hAnsi="Arial"/>
                <w:lang w:val="en-AU"/>
              </w:rPr>
            </w:pPr>
            <w:r w:rsidRPr="002C6829">
              <w:rPr>
                <w:rFonts w:ascii="Arial" w:eastAsia="Arial" w:hAnsi="Arial"/>
                <w:lang w:val="en-AU"/>
              </w:rPr>
              <w:t>3.46</w:t>
            </w:r>
          </w:p>
        </w:tc>
        <w:tc>
          <w:tcPr>
            <w:tcW w:w="865" w:type="dxa"/>
            <w:vAlign w:val="center"/>
          </w:tcPr>
          <w:p w14:paraId="59F149D5" w14:textId="77777777" w:rsidR="00074750" w:rsidRPr="002C6829" w:rsidRDefault="00074750" w:rsidP="00074750">
            <w:pPr>
              <w:pStyle w:val="Tablebodycopy"/>
              <w:jc w:val="center"/>
              <w:rPr>
                <w:rFonts w:ascii="Arial" w:eastAsia="Arial" w:hAnsi="Arial"/>
                <w:lang w:val="en-AU"/>
              </w:rPr>
            </w:pPr>
            <w:r w:rsidRPr="002C6829">
              <w:rPr>
                <w:rFonts w:ascii="Arial" w:eastAsia="Arial" w:hAnsi="Arial"/>
                <w:lang w:val="en-AU"/>
              </w:rPr>
              <w:t>2.87</w:t>
            </w:r>
          </w:p>
        </w:tc>
      </w:tr>
    </w:tbl>
    <w:p w14:paraId="5C0FE86C" w14:textId="77777777" w:rsidR="00074750" w:rsidRPr="002C6829" w:rsidRDefault="00074750" w:rsidP="00074750">
      <w:pPr>
        <w:rPr>
          <w:lang w:val="en-AU"/>
        </w:rPr>
      </w:pPr>
    </w:p>
    <w:p w14:paraId="6954629B" w14:textId="77777777" w:rsidR="00074750" w:rsidRPr="002C6829" w:rsidRDefault="00074750" w:rsidP="00074750">
      <w:pPr>
        <w:spacing w:after="0" w:line="240" w:lineRule="auto"/>
        <w:jc w:val="left"/>
        <w:rPr>
          <w:rFonts w:asciiTheme="majorHAnsi" w:eastAsiaTheme="majorEastAsia" w:hAnsiTheme="majorHAnsi" w:cstheme="majorBidi"/>
          <w:b/>
          <w:caps/>
          <w:color w:val="009FDA" w:themeColor="accent1"/>
          <w:sz w:val="28"/>
          <w:szCs w:val="28"/>
          <w:lang w:val="en-AU"/>
        </w:rPr>
      </w:pPr>
      <w:bookmarkStart w:id="237" w:name="_Toc535837534"/>
      <w:r w:rsidRPr="002C6829">
        <w:rPr>
          <w:lang w:val="en-AU"/>
        </w:rPr>
        <w:br w:type="page"/>
      </w:r>
    </w:p>
    <w:p w14:paraId="6557B94F" w14:textId="49DEE3B1" w:rsidR="00074750" w:rsidRPr="002C6829" w:rsidRDefault="00074750" w:rsidP="00074750">
      <w:pPr>
        <w:pStyle w:val="Heading2"/>
        <w:rPr>
          <w:lang w:val="en-AU"/>
        </w:rPr>
      </w:pPr>
      <w:bookmarkStart w:id="238" w:name="_Toc2862780"/>
      <w:r w:rsidRPr="002C6829">
        <w:rPr>
          <w:lang w:val="en-AU"/>
        </w:rPr>
        <w:lastRenderedPageBreak/>
        <w:t>Places in nature where Victorians spent time</w:t>
      </w:r>
      <w:bookmarkEnd w:id="237"/>
      <w:bookmarkEnd w:id="238"/>
    </w:p>
    <w:p w14:paraId="716D0634" w14:textId="77777777" w:rsidR="00074750" w:rsidRPr="002C6829" w:rsidRDefault="00074750" w:rsidP="00074750">
      <w:pPr>
        <w:pStyle w:val="Heading4"/>
        <w:rPr>
          <w:rFonts w:eastAsia="Arial"/>
          <w:lang w:val="en-AU"/>
        </w:rPr>
      </w:pPr>
      <w:r w:rsidRPr="002C6829">
        <w:rPr>
          <w:rFonts w:eastAsia="Arial"/>
          <w:lang w:val="en-AU"/>
        </w:rPr>
        <w:t>Differences between groups in time spent in different places</w:t>
      </w:r>
    </w:p>
    <w:p w14:paraId="7E93F86A" w14:textId="77777777" w:rsidR="00074750" w:rsidRPr="002C6829" w:rsidRDefault="00074750" w:rsidP="00074750">
      <w:pPr>
        <w:rPr>
          <w:sz w:val="16"/>
          <w:szCs w:val="16"/>
          <w:lang w:val="en-AU"/>
        </w:rPr>
      </w:pPr>
      <w:r w:rsidRPr="002C6829">
        <w:rPr>
          <w:lang w:val="en-AU"/>
        </w:rPr>
        <w:t xml:space="preserve">We summarised the overall differences between males, females, the different age groups, and urban versus rural residency in the table below. All significant differences are reported at </w:t>
      </w:r>
      <w:r w:rsidRPr="002C6829">
        <w:rPr>
          <w:i/>
          <w:lang w:val="en-AU"/>
        </w:rPr>
        <w:t>p</w:t>
      </w:r>
      <w:r w:rsidRPr="002C6829">
        <w:rPr>
          <w:lang w:val="en-AU"/>
        </w:rPr>
        <w:t xml:space="preserve"> &lt; .01. The more frequently Victorians spent time in nature, the more often they visited all ten places</w:t>
      </w:r>
      <w:r w:rsidRPr="002C6829">
        <w:rPr>
          <w:sz w:val="16"/>
          <w:szCs w:val="16"/>
          <w:lang w:val="en-AU"/>
        </w:rPr>
        <w:t xml:space="preserve"> </w:t>
      </w:r>
    </w:p>
    <w:p w14:paraId="0DAE00B5" w14:textId="0EA934F5" w:rsidR="00074750" w:rsidRPr="002C6829" w:rsidRDefault="00074750" w:rsidP="00074750">
      <w:pPr>
        <w:pStyle w:val="Caption"/>
        <w:rPr>
          <w:lang w:val="en-AU"/>
        </w:rPr>
      </w:pPr>
      <w:r w:rsidRPr="002C6829">
        <w:rPr>
          <w:lang w:val="en-AU"/>
        </w:rPr>
        <w:t xml:space="preserve">Appendix Table </w:t>
      </w:r>
      <w:r w:rsidRPr="002C6829">
        <w:rPr>
          <w:lang w:val="en-AU"/>
        </w:rPr>
        <w:fldChar w:fldCharType="begin"/>
      </w:r>
      <w:r w:rsidRPr="002C6829">
        <w:rPr>
          <w:lang w:val="en-AU"/>
        </w:rPr>
        <w:instrText xml:space="preserve"> SEQ Appendix_Table \* ARABIC </w:instrText>
      </w:r>
      <w:r w:rsidRPr="002C6829">
        <w:rPr>
          <w:lang w:val="en-AU"/>
        </w:rPr>
        <w:fldChar w:fldCharType="separate"/>
      </w:r>
      <w:r w:rsidR="00D4794F">
        <w:rPr>
          <w:noProof/>
          <w:lang w:val="en-AU"/>
        </w:rPr>
        <w:t>9</w:t>
      </w:r>
      <w:r w:rsidRPr="002C6829">
        <w:rPr>
          <w:lang w:val="en-AU"/>
        </w:rPr>
        <w:fldChar w:fldCharType="end"/>
      </w:r>
      <w:r w:rsidRPr="002C6829">
        <w:rPr>
          <w:lang w:val="en-AU"/>
        </w:rPr>
        <w:t>. Summary of Differences between Gender, Age, and Region in regards to Time Spent in Different Places</w:t>
      </w:r>
    </w:p>
    <w:tbl>
      <w:tblPr>
        <w:tblW w:w="5000" w:type="pct"/>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ook w:val="0600" w:firstRow="0" w:lastRow="0" w:firstColumn="0" w:lastColumn="0" w:noHBand="1" w:noVBand="1"/>
      </w:tblPr>
      <w:tblGrid>
        <w:gridCol w:w="2544"/>
        <w:gridCol w:w="1966"/>
        <w:gridCol w:w="2247"/>
        <w:gridCol w:w="2247"/>
      </w:tblGrid>
      <w:tr w:rsidR="00074750" w:rsidRPr="002C6829" w14:paraId="0FD47762" w14:textId="77777777" w:rsidTr="00074750">
        <w:trPr>
          <w:trHeight w:val="20"/>
        </w:trPr>
        <w:tc>
          <w:tcPr>
            <w:tcW w:w="1412" w:type="pct"/>
            <w:tcBorders>
              <w:top w:val="single" w:sz="8" w:space="0" w:color="7F7F7F"/>
              <w:bottom w:val="single" w:sz="8" w:space="0" w:color="7F7F7F"/>
            </w:tcBorders>
            <w:tcMar>
              <w:top w:w="100" w:type="dxa"/>
              <w:left w:w="100" w:type="dxa"/>
              <w:bottom w:w="100" w:type="dxa"/>
              <w:right w:w="100" w:type="dxa"/>
            </w:tcMar>
          </w:tcPr>
          <w:p w14:paraId="675DDF84" w14:textId="77777777" w:rsidR="00074750" w:rsidRPr="002C6829" w:rsidRDefault="00074750" w:rsidP="00074750">
            <w:pPr>
              <w:pStyle w:val="Tablebodycopy"/>
              <w:rPr>
                <w:b/>
                <w:bCs/>
                <w:lang w:val="en-AU"/>
              </w:rPr>
            </w:pPr>
            <w:r w:rsidRPr="002C6829">
              <w:rPr>
                <w:lang w:val="en-AU"/>
              </w:rPr>
              <w:t xml:space="preserve"> </w:t>
            </w:r>
            <w:r w:rsidRPr="002C6829">
              <w:rPr>
                <w:b/>
                <w:bCs/>
                <w:lang w:val="en-AU"/>
              </w:rPr>
              <w:t>Place in nature</w:t>
            </w:r>
          </w:p>
        </w:tc>
        <w:tc>
          <w:tcPr>
            <w:tcW w:w="1092" w:type="pct"/>
            <w:tcBorders>
              <w:top w:val="single" w:sz="8" w:space="0" w:color="7F7F7F"/>
              <w:bottom w:val="single" w:sz="8" w:space="0" w:color="7F7F7F"/>
            </w:tcBorders>
            <w:tcMar>
              <w:top w:w="100" w:type="dxa"/>
              <w:left w:w="100" w:type="dxa"/>
              <w:bottom w:w="100" w:type="dxa"/>
              <w:right w:w="100" w:type="dxa"/>
            </w:tcMar>
          </w:tcPr>
          <w:p w14:paraId="1754BAE6" w14:textId="77777777" w:rsidR="00074750" w:rsidRPr="002C6829" w:rsidRDefault="00074750" w:rsidP="00074750">
            <w:pPr>
              <w:pStyle w:val="Tablebodycopy"/>
              <w:jc w:val="center"/>
              <w:rPr>
                <w:rStyle w:val="Strong"/>
                <w:lang w:val="en-AU"/>
              </w:rPr>
            </w:pPr>
            <w:r w:rsidRPr="002C6829">
              <w:rPr>
                <w:rStyle w:val="Strong"/>
                <w:lang w:val="en-AU"/>
              </w:rPr>
              <w:t>Gender</w:t>
            </w:r>
          </w:p>
        </w:tc>
        <w:tc>
          <w:tcPr>
            <w:tcW w:w="1248" w:type="pct"/>
            <w:tcBorders>
              <w:top w:val="single" w:sz="8" w:space="0" w:color="7F7F7F"/>
              <w:bottom w:val="single" w:sz="8" w:space="0" w:color="7F7F7F"/>
            </w:tcBorders>
            <w:tcMar>
              <w:top w:w="100" w:type="dxa"/>
              <w:left w:w="100" w:type="dxa"/>
              <w:bottom w:w="100" w:type="dxa"/>
              <w:right w:w="100" w:type="dxa"/>
            </w:tcMar>
          </w:tcPr>
          <w:p w14:paraId="2892CB45" w14:textId="77777777" w:rsidR="00074750" w:rsidRPr="002C6829" w:rsidRDefault="00074750" w:rsidP="00074750">
            <w:pPr>
              <w:pStyle w:val="Tablebodycopy"/>
              <w:jc w:val="center"/>
              <w:rPr>
                <w:rStyle w:val="Strong"/>
                <w:lang w:val="en-AU"/>
              </w:rPr>
            </w:pPr>
            <w:r w:rsidRPr="002C6829">
              <w:rPr>
                <w:rStyle w:val="Strong"/>
                <w:lang w:val="en-AU"/>
              </w:rPr>
              <w:t>Age</w:t>
            </w:r>
          </w:p>
        </w:tc>
        <w:tc>
          <w:tcPr>
            <w:tcW w:w="1248" w:type="pct"/>
            <w:tcBorders>
              <w:top w:val="single" w:sz="8" w:space="0" w:color="7F7F7F"/>
              <w:bottom w:val="single" w:sz="8" w:space="0" w:color="7F7F7F"/>
            </w:tcBorders>
            <w:tcMar>
              <w:top w:w="100" w:type="dxa"/>
              <w:left w:w="100" w:type="dxa"/>
              <w:bottom w:w="100" w:type="dxa"/>
              <w:right w:w="100" w:type="dxa"/>
            </w:tcMar>
          </w:tcPr>
          <w:p w14:paraId="228CD502" w14:textId="77777777" w:rsidR="00074750" w:rsidRPr="002C6829" w:rsidRDefault="00074750" w:rsidP="00074750">
            <w:pPr>
              <w:pStyle w:val="Tablebodycopy"/>
              <w:jc w:val="center"/>
              <w:rPr>
                <w:rStyle w:val="Strong"/>
                <w:lang w:val="en-AU"/>
              </w:rPr>
            </w:pPr>
            <w:r w:rsidRPr="002C6829">
              <w:rPr>
                <w:rStyle w:val="Strong"/>
                <w:lang w:val="en-AU"/>
              </w:rPr>
              <w:t>Region</w:t>
            </w:r>
          </w:p>
        </w:tc>
      </w:tr>
      <w:tr w:rsidR="00074750" w:rsidRPr="002C6829" w14:paraId="77F17E86" w14:textId="77777777" w:rsidTr="00074750">
        <w:trPr>
          <w:trHeight w:val="20"/>
        </w:trPr>
        <w:tc>
          <w:tcPr>
            <w:tcW w:w="1412" w:type="pct"/>
            <w:tcBorders>
              <w:bottom w:val="single" w:sz="8" w:space="0" w:color="7F7F7F"/>
            </w:tcBorders>
            <w:tcMar>
              <w:top w:w="100" w:type="dxa"/>
              <w:left w:w="100" w:type="dxa"/>
              <w:bottom w:w="100" w:type="dxa"/>
              <w:right w:w="100" w:type="dxa"/>
            </w:tcMar>
          </w:tcPr>
          <w:p w14:paraId="64F4B348" w14:textId="77777777" w:rsidR="00074750" w:rsidRPr="002C6829" w:rsidRDefault="00074750" w:rsidP="00074750">
            <w:pPr>
              <w:pStyle w:val="Tablebodycopy"/>
              <w:rPr>
                <w:lang w:val="en-AU"/>
              </w:rPr>
            </w:pPr>
            <w:r w:rsidRPr="002C6829">
              <w:rPr>
                <w:lang w:val="en-AU"/>
              </w:rPr>
              <w:t>A national park, state forest or other protected natural areas</w:t>
            </w:r>
          </w:p>
        </w:tc>
        <w:tc>
          <w:tcPr>
            <w:tcW w:w="1092" w:type="pct"/>
            <w:tcBorders>
              <w:bottom w:val="single" w:sz="8" w:space="0" w:color="7F7F7F"/>
            </w:tcBorders>
            <w:tcMar>
              <w:top w:w="100" w:type="dxa"/>
              <w:left w:w="100" w:type="dxa"/>
              <w:bottom w:w="100" w:type="dxa"/>
              <w:right w:w="100" w:type="dxa"/>
            </w:tcMar>
          </w:tcPr>
          <w:p w14:paraId="1A8EB257" w14:textId="77777777" w:rsidR="00074750" w:rsidRPr="002C6829" w:rsidRDefault="00074750" w:rsidP="00074750">
            <w:pPr>
              <w:pStyle w:val="Tablebodycopy"/>
              <w:jc w:val="center"/>
              <w:rPr>
                <w:lang w:val="en-AU"/>
              </w:rPr>
            </w:pPr>
            <w:r w:rsidRPr="002C6829">
              <w:rPr>
                <w:lang w:val="en-AU"/>
              </w:rPr>
              <w:t>-</w:t>
            </w:r>
          </w:p>
        </w:tc>
        <w:tc>
          <w:tcPr>
            <w:tcW w:w="1248" w:type="pct"/>
            <w:tcBorders>
              <w:bottom w:val="single" w:sz="8" w:space="0" w:color="7F7F7F"/>
            </w:tcBorders>
            <w:tcMar>
              <w:top w:w="100" w:type="dxa"/>
              <w:left w:w="100" w:type="dxa"/>
              <w:bottom w:w="100" w:type="dxa"/>
              <w:right w:w="100" w:type="dxa"/>
            </w:tcMar>
          </w:tcPr>
          <w:p w14:paraId="6F5C7DA2" w14:textId="77777777" w:rsidR="00074750" w:rsidRPr="002C6829" w:rsidRDefault="00074750" w:rsidP="00074750">
            <w:pPr>
              <w:pStyle w:val="Tablebodycopy"/>
              <w:jc w:val="center"/>
              <w:rPr>
                <w:lang w:val="en-AU"/>
              </w:rPr>
            </w:pPr>
            <w:r w:rsidRPr="002C6829">
              <w:rPr>
                <w:lang w:val="en-AU"/>
              </w:rPr>
              <w:t>More younger than older Victorians</w:t>
            </w:r>
          </w:p>
        </w:tc>
        <w:tc>
          <w:tcPr>
            <w:tcW w:w="1248" w:type="pct"/>
            <w:tcBorders>
              <w:bottom w:val="single" w:sz="8" w:space="0" w:color="7F7F7F"/>
            </w:tcBorders>
            <w:tcMar>
              <w:top w:w="100" w:type="dxa"/>
              <w:left w:w="100" w:type="dxa"/>
              <w:bottom w:w="100" w:type="dxa"/>
              <w:right w:w="100" w:type="dxa"/>
            </w:tcMar>
          </w:tcPr>
          <w:p w14:paraId="4A4C9B60" w14:textId="77777777" w:rsidR="00074750" w:rsidRPr="002C6829" w:rsidRDefault="00074750" w:rsidP="00074750">
            <w:pPr>
              <w:pStyle w:val="Tablebodycopy"/>
              <w:jc w:val="center"/>
              <w:rPr>
                <w:lang w:val="en-AU"/>
              </w:rPr>
            </w:pPr>
            <w:r w:rsidRPr="002C6829">
              <w:rPr>
                <w:lang w:val="en-AU"/>
              </w:rPr>
              <w:t>-</w:t>
            </w:r>
          </w:p>
        </w:tc>
      </w:tr>
      <w:tr w:rsidR="00074750" w:rsidRPr="002C6829" w14:paraId="7841524B" w14:textId="77777777" w:rsidTr="00074750">
        <w:trPr>
          <w:trHeight w:val="20"/>
        </w:trPr>
        <w:tc>
          <w:tcPr>
            <w:tcW w:w="1412" w:type="pct"/>
            <w:tcMar>
              <w:top w:w="100" w:type="dxa"/>
              <w:left w:w="100" w:type="dxa"/>
              <w:bottom w:w="100" w:type="dxa"/>
              <w:right w:w="100" w:type="dxa"/>
            </w:tcMar>
          </w:tcPr>
          <w:p w14:paraId="068FD3EB" w14:textId="77777777" w:rsidR="00074750" w:rsidRPr="002C6829" w:rsidRDefault="00074750" w:rsidP="00074750">
            <w:pPr>
              <w:pStyle w:val="Tablebodycopy"/>
              <w:rPr>
                <w:lang w:val="en-AU"/>
              </w:rPr>
            </w:pPr>
            <w:r w:rsidRPr="002C6829">
              <w:rPr>
                <w:lang w:val="en-AU"/>
              </w:rPr>
              <w:t>A lake, river or other waterways</w:t>
            </w:r>
          </w:p>
        </w:tc>
        <w:tc>
          <w:tcPr>
            <w:tcW w:w="1092" w:type="pct"/>
            <w:tcMar>
              <w:top w:w="100" w:type="dxa"/>
              <w:left w:w="100" w:type="dxa"/>
              <w:bottom w:w="100" w:type="dxa"/>
              <w:right w:w="100" w:type="dxa"/>
            </w:tcMar>
          </w:tcPr>
          <w:p w14:paraId="56C18DF3" w14:textId="77777777" w:rsidR="00074750" w:rsidRPr="002C6829" w:rsidRDefault="00074750" w:rsidP="00074750">
            <w:pPr>
              <w:pStyle w:val="Tablebodycopy"/>
              <w:jc w:val="center"/>
              <w:rPr>
                <w:lang w:val="en-AU"/>
              </w:rPr>
            </w:pPr>
            <w:r w:rsidRPr="002C6829">
              <w:rPr>
                <w:lang w:val="en-AU"/>
              </w:rPr>
              <w:t>-</w:t>
            </w:r>
          </w:p>
        </w:tc>
        <w:tc>
          <w:tcPr>
            <w:tcW w:w="1248" w:type="pct"/>
            <w:tcMar>
              <w:top w:w="100" w:type="dxa"/>
              <w:left w:w="100" w:type="dxa"/>
              <w:bottom w:w="100" w:type="dxa"/>
              <w:right w:w="100" w:type="dxa"/>
            </w:tcMar>
          </w:tcPr>
          <w:p w14:paraId="5A6F8A3A" w14:textId="77777777" w:rsidR="00074750" w:rsidRPr="002C6829" w:rsidRDefault="00074750" w:rsidP="00074750">
            <w:pPr>
              <w:pStyle w:val="Tablebodycopy"/>
              <w:jc w:val="center"/>
              <w:rPr>
                <w:lang w:val="en-AU"/>
              </w:rPr>
            </w:pPr>
            <w:r w:rsidRPr="002C6829">
              <w:rPr>
                <w:lang w:val="en-AU"/>
              </w:rPr>
              <w:t>-</w:t>
            </w:r>
          </w:p>
        </w:tc>
        <w:tc>
          <w:tcPr>
            <w:tcW w:w="1248" w:type="pct"/>
            <w:tcMar>
              <w:top w:w="100" w:type="dxa"/>
              <w:left w:w="100" w:type="dxa"/>
              <w:bottom w:w="100" w:type="dxa"/>
              <w:right w:w="100" w:type="dxa"/>
            </w:tcMar>
          </w:tcPr>
          <w:p w14:paraId="0416C2F1" w14:textId="77777777" w:rsidR="00074750" w:rsidRPr="002C6829" w:rsidRDefault="00074750" w:rsidP="00074750">
            <w:pPr>
              <w:pStyle w:val="Tablebodycopy"/>
              <w:jc w:val="center"/>
              <w:rPr>
                <w:lang w:val="en-AU"/>
              </w:rPr>
            </w:pPr>
            <w:r w:rsidRPr="002C6829">
              <w:rPr>
                <w:lang w:val="en-AU"/>
              </w:rPr>
              <w:t>More rural than urban residents</w:t>
            </w:r>
          </w:p>
        </w:tc>
      </w:tr>
      <w:tr w:rsidR="00074750" w:rsidRPr="002C6829" w14:paraId="4AFBA281" w14:textId="77777777" w:rsidTr="00074750">
        <w:trPr>
          <w:trHeight w:val="20"/>
        </w:trPr>
        <w:tc>
          <w:tcPr>
            <w:tcW w:w="1412" w:type="pct"/>
            <w:tcBorders>
              <w:top w:val="single" w:sz="8" w:space="0" w:color="7F7F7F"/>
              <w:bottom w:val="single" w:sz="8" w:space="0" w:color="7F7F7F"/>
            </w:tcBorders>
            <w:tcMar>
              <w:top w:w="100" w:type="dxa"/>
              <w:left w:w="100" w:type="dxa"/>
              <w:bottom w:w="100" w:type="dxa"/>
              <w:right w:w="100" w:type="dxa"/>
            </w:tcMar>
          </w:tcPr>
          <w:p w14:paraId="7CFEF0AB" w14:textId="77777777" w:rsidR="00074750" w:rsidRPr="002C6829" w:rsidRDefault="00074750" w:rsidP="00074750">
            <w:pPr>
              <w:pStyle w:val="Tablebodycopy"/>
              <w:rPr>
                <w:lang w:val="en-AU"/>
              </w:rPr>
            </w:pPr>
            <w:r w:rsidRPr="002C6829">
              <w:rPr>
                <w:lang w:val="en-AU"/>
              </w:rPr>
              <w:t>A zoo or wildlife park</w:t>
            </w:r>
          </w:p>
        </w:tc>
        <w:tc>
          <w:tcPr>
            <w:tcW w:w="1092" w:type="pct"/>
            <w:tcBorders>
              <w:top w:val="single" w:sz="8" w:space="0" w:color="7F7F7F"/>
              <w:bottom w:val="single" w:sz="8" w:space="0" w:color="7F7F7F"/>
            </w:tcBorders>
            <w:tcMar>
              <w:top w:w="100" w:type="dxa"/>
              <w:left w:w="100" w:type="dxa"/>
              <w:bottom w:w="100" w:type="dxa"/>
              <w:right w:w="100" w:type="dxa"/>
            </w:tcMar>
          </w:tcPr>
          <w:p w14:paraId="5B63BFD6" w14:textId="77777777" w:rsidR="00074750" w:rsidRPr="002C6829" w:rsidRDefault="00074750" w:rsidP="00074750">
            <w:pPr>
              <w:pStyle w:val="Tablebodycopy"/>
              <w:jc w:val="center"/>
              <w:rPr>
                <w:lang w:val="en-AU"/>
              </w:rPr>
            </w:pPr>
            <w:r w:rsidRPr="002C6829">
              <w:rPr>
                <w:lang w:val="en-AU"/>
              </w:rPr>
              <w:t>-</w:t>
            </w:r>
          </w:p>
        </w:tc>
        <w:tc>
          <w:tcPr>
            <w:tcW w:w="1248" w:type="pct"/>
            <w:tcBorders>
              <w:top w:val="single" w:sz="8" w:space="0" w:color="7F7F7F"/>
              <w:bottom w:val="single" w:sz="8" w:space="0" w:color="7F7F7F"/>
            </w:tcBorders>
            <w:tcMar>
              <w:top w:w="100" w:type="dxa"/>
              <w:left w:w="100" w:type="dxa"/>
              <w:bottom w:w="100" w:type="dxa"/>
              <w:right w:w="100" w:type="dxa"/>
            </w:tcMar>
          </w:tcPr>
          <w:p w14:paraId="1CC36E5A" w14:textId="77777777" w:rsidR="00074750" w:rsidRPr="002C6829" w:rsidRDefault="00074750" w:rsidP="00074750">
            <w:pPr>
              <w:pStyle w:val="Tablebodycopy"/>
              <w:jc w:val="center"/>
              <w:rPr>
                <w:lang w:val="en-AU"/>
              </w:rPr>
            </w:pPr>
            <w:r w:rsidRPr="002C6829">
              <w:rPr>
                <w:lang w:val="en-AU"/>
              </w:rPr>
              <w:t>More younger than older Victorians</w:t>
            </w:r>
          </w:p>
        </w:tc>
        <w:tc>
          <w:tcPr>
            <w:tcW w:w="1248" w:type="pct"/>
            <w:tcBorders>
              <w:top w:val="single" w:sz="8" w:space="0" w:color="7F7F7F"/>
              <w:bottom w:val="single" w:sz="8" w:space="0" w:color="7F7F7F"/>
            </w:tcBorders>
            <w:tcMar>
              <w:top w:w="100" w:type="dxa"/>
              <w:left w:w="100" w:type="dxa"/>
              <w:bottom w:w="100" w:type="dxa"/>
              <w:right w:w="100" w:type="dxa"/>
            </w:tcMar>
          </w:tcPr>
          <w:p w14:paraId="106D44F8" w14:textId="77777777" w:rsidR="00074750" w:rsidRPr="002C6829" w:rsidRDefault="00074750" w:rsidP="00074750">
            <w:pPr>
              <w:pStyle w:val="Tablebodycopy"/>
              <w:jc w:val="center"/>
              <w:rPr>
                <w:lang w:val="en-AU"/>
              </w:rPr>
            </w:pPr>
            <w:r w:rsidRPr="002C6829">
              <w:rPr>
                <w:lang w:val="en-AU"/>
              </w:rPr>
              <w:t>More urban than rural residents</w:t>
            </w:r>
          </w:p>
        </w:tc>
      </w:tr>
      <w:tr w:rsidR="00074750" w:rsidRPr="002C6829" w14:paraId="74AC0205" w14:textId="77777777" w:rsidTr="00074750">
        <w:trPr>
          <w:trHeight w:val="20"/>
        </w:trPr>
        <w:tc>
          <w:tcPr>
            <w:tcW w:w="1412" w:type="pct"/>
            <w:tcMar>
              <w:top w:w="100" w:type="dxa"/>
              <w:left w:w="100" w:type="dxa"/>
              <w:bottom w:w="100" w:type="dxa"/>
              <w:right w:w="100" w:type="dxa"/>
            </w:tcMar>
          </w:tcPr>
          <w:p w14:paraId="3296027C" w14:textId="77777777" w:rsidR="00074750" w:rsidRPr="002C6829" w:rsidRDefault="00074750" w:rsidP="00074750">
            <w:pPr>
              <w:pStyle w:val="Tablebodycopy"/>
              <w:rPr>
                <w:lang w:val="en-AU"/>
              </w:rPr>
            </w:pPr>
            <w:r w:rsidRPr="002C6829">
              <w:rPr>
                <w:lang w:val="en-AU"/>
              </w:rPr>
              <w:t>An urban park with grassy lawns and trees</w:t>
            </w:r>
          </w:p>
        </w:tc>
        <w:tc>
          <w:tcPr>
            <w:tcW w:w="1092" w:type="pct"/>
            <w:tcMar>
              <w:top w:w="100" w:type="dxa"/>
              <w:left w:w="100" w:type="dxa"/>
              <w:bottom w:w="100" w:type="dxa"/>
              <w:right w:w="100" w:type="dxa"/>
            </w:tcMar>
          </w:tcPr>
          <w:p w14:paraId="3FEA1DCC" w14:textId="77777777" w:rsidR="00074750" w:rsidRPr="002C6829" w:rsidRDefault="00074750" w:rsidP="00074750">
            <w:pPr>
              <w:pStyle w:val="Tablebodycopy"/>
              <w:jc w:val="center"/>
              <w:rPr>
                <w:lang w:val="en-AU"/>
              </w:rPr>
            </w:pPr>
            <w:r w:rsidRPr="002C6829">
              <w:rPr>
                <w:lang w:val="en-AU"/>
              </w:rPr>
              <w:t>-</w:t>
            </w:r>
          </w:p>
        </w:tc>
        <w:tc>
          <w:tcPr>
            <w:tcW w:w="1248" w:type="pct"/>
            <w:tcMar>
              <w:top w:w="100" w:type="dxa"/>
              <w:left w:w="100" w:type="dxa"/>
              <w:bottom w:w="100" w:type="dxa"/>
              <w:right w:w="100" w:type="dxa"/>
            </w:tcMar>
          </w:tcPr>
          <w:p w14:paraId="1385F148" w14:textId="77777777" w:rsidR="00074750" w:rsidRPr="002C6829" w:rsidRDefault="00074750" w:rsidP="00074750">
            <w:pPr>
              <w:pStyle w:val="Tablebodycopy"/>
              <w:jc w:val="center"/>
              <w:rPr>
                <w:lang w:val="en-AU"/>
              </w:rPr>
            </w:pPr>
            <w:r w:rsidRPr="002C6829">
              <w:rPr>
                <w:lang w:val="en-AU"/>
              </w:rPr>
              <w:t>-</w:t>
            </w:r>
          </w:p>
        </w:tc>
        <w:tc>
          <w:tcPr>
            <w:tcW w:w="1248" w:type="pct"/>
            <w:tcMar>
              <w:top w:w="100" w:type="dxa"/>
              <w:left w:w="100" w:type="dxa"/>
              <w:bottom w:w="100" w:type="dxa"/>
              <w:right w:w="100" w:type="dxa"/>
            </w:tcMar>
          </w:tcPr>
          <w:p w14:paraId="1486064A" w14:textId="77777777" w:rsidR="00074750" w:rsidRPr="002C6829" w:rsidRDefault="00074750" w:rsidP="00074750">
            <w:pPr>
              <w:pStyle w:val="Tablebodycopy"/>
              <w:jc w:val="center"/>
              <w:rPr>
                <w:lang w:val="en-AU"/>
              </w:rPr>
            </w:pPr>
            <w:r w:rsidRPr="002C6829">
              <w:rPr>
                <w:lang w:val="en-AU"/>
              </w:rPr>
              <w:t>More urban than rural residents</w:t>
            </w:r>
          </w:p>
        </w:tc>
      </w:tr>
      <w:tr w:rsidR="00074750" w:rsidRPr="002C6829" w14:paraId="5450794F" w14:textId="77777777" w:rsidTr="00074750">
        <w:trPr>
          <w:trHeight w:val="20"/>
        </w:trPr>
        <w:tc>
          <w:tcPr>
            <w:tcW w:w="1412" w:type="pct"/>
            <w:tcBorders>
              <w:top w:val="single" w:sz="8" w:space="0" w:color="7F7F7F"/>
              <w:bottom w:val="single" w:sz="8" w:space="0" w:color="7F7F7F"/>
            </w:tcBorders>
            <w:tcMar>
              <w:top w:w="100" w:type="dxa"/>
              <w:left w:w="100" w:type="dxa"/>
              <w:bottom w:w="100" w:type="dxa"/>
              <w:right w:w="100" w:type="dxa"/>
            </w:tcMar>
          </w:tcPr>
          <w:p w14:paraId="05D6826A" w14:textId="77777777" w:rsidR="00074750" w:rsidRPr="002C6829" w:rsidRDefault="00074750" w:rsidP="00074750">
            <w:pPr>
              <w:pStyle w:val="Tablebodycopy"/>
              <w:rPr>
                <w:lang w:val="en-AU"/>
              </w:rPr>
            </w:pPr>
            <w:r w:rsidRPr="002C6829">
              <w:rPr>
                <w:lang w:val="en-AU"/>
              </w:rPr>
              <w:t>A native bushland reserve</w:t>
            </w:r>
          </w:p>
        </w:tc>
        <w:tc>
          <w:tcPr>
            <w:tcW w:w="1092" w:type="pct"/>
            <w:tcBorders>
              <w:top w:val="single" w:sz="8" w:space="0" w:color="7F7F7F"/>
              <w:bottom w:val="single" w:sz="8" w:space="0" w:color="7F7F7F"/>
            </w:tcBorders>
            <w:tcMar>
              <w:top w:w="100" w:type="dxa"/>
              <w:left w:w="100" w:type="dxa"/>
              <w:bottom w:w="100" w:type="dxa"/>
              <w:right w:w="100" w:type="dxa"/>
            </w:tcMar>
          </w:tcPr>
          <w:p w14:paraId="1155D515" w14:textId="77777777" w:rsidR="00074750" w:rsidRPr="002C6829" w:rsidRDefault="00074750" w:rsidP="00074750">
            <w:pPr>
              <w:pStyle w:val="Tablebodycopy"/>
              <w:jc w:val="center"/>
              <w:rPr>
                <w:lang w:val="en-AU"/>
              </w:rPr>
            </w:pPr>
            <w:r w:rsidRPr="002C6829">
              <w:rPr>
                <w:lang w:val="en-AU"/>
              </w:rPr>
              <w:t>-</w:t>
            </w:r>
          </w:p>
        </w:tc>
        <w:tc>
          <w:tcPr>
            <w:tcW w:w="1248" w:type="pct"/>
            <w:tcBorders>
              <w:top w:val="single" w:sz="8" w:space="0" w:color="7F7F7F"/>
              <w:bottom w:val="single" w:sz="8" w:space="0" w:color="7F7F7F"/>
            </w:tcBorders>
            <w:tcMar>
              <w:top w:w="100" w:type="dxa"/>
              <w:left w:w="100" w:type="dxa"/>
              <w:bottom w:w="100" w:type="dxa"/>
              <w:right w:w="100" w:type="dxa"/>
            </w:tcMar>
          </w:tcPr>
          <w:p w14:paraId="24DC3F6D" w14:textId="77777777" w:rsidR="00074750" w:rsidRPr="002C6829" w:rsidRDefault="00074750" w:rsidP="00074750">
            <w:pPr>
              <w:pStyle w:val="Tablebodycopy"/>
              <w:jc w:val="center"/>
              <w:rPr>
                <w:lang w:val="en-AU"/>
              </w:rPr>
            </w:pPr>
            <w:r w:rsidRPr="002C6829">
              <w:rPr>
                <w:lang w:val="en-AU"/>
              </w:rPr>
              <w:t>-</w:t>
            </w:r>
          </w:p>
        </w:tc>
        <w:tc>
          <w:tcPr>
            <w:tcW w:w="1248" w:type="pct"/>
            <w:tcBorders>
              <w:top w:val="single" w:sz="8" w:space="0" w:color="7F7F7F"/>
              <w:bottom w:val="single" w:sz="8" w:space="0" w:color="7F7F7F"/>
            </w:tcBorders>
            <w:tcMar>
              <w:top w:w="100" w:type="dxa"/>
              <w:left w:w="100" w:type="dxa"/>
              <w:bottom w:w="100" w:type="dxa"/>
              <w:right w:w="100" w:type="dxa"/>
            </w:tcMar>
          </w:tcPr>
          <w:p w14:paraId="307A064D" w14:textId="77777777" w:rsidR="00074750" w:rsidRPr="002C6829" w:rsidRDefault="00074750" w:rsidP="00074750">
            <w:pPr>
              <w:pStyle w:val="Tablebodycopy"/>
              <w:jc w:val="center"/>
              <w:rPr>
                <w:lang w:val="en-AU"/>
              </w:rPr>
            </w:pPr>
            <w:r w:rsidRPr="002C6829">
              <w:rPr>
                <w:lang w:val="en-AU"/>
              </w:rPr>
              <w:t>More rural than urban residents</w:t>
            </w:r>
          </w:p>
        </w:tc>
      </w:tr>
      <w:tr w:rsidR="00074750" w:rsidRPr="002C6829" w14:paraId="07C8532B" w14:textId="77777777" w:rsidTr="00074750">
        <w:trPr>
          <w:trHeight w:val="20"/>
        </w:trPr>
        <w:tc>
          <w:tcPr>
            <w:tcW w:w="1412" w:type="pct"/>
            <w:tcMar>
              <w:top w:w="100" w:type="dxa"/>
              <w:left w:w="100" w:type="dxa"/>
              <w:bottom w:w="100" w:type="dxa"/>
              <w:right w:w="100" w:type="dxa"/>
            </w:tcMar>
          </w:tcPr>
          <w:p w14:paraId="2E4AB486" w14:textId="77777777" w:rsidR="00074750" w:rsidRPr="002C6829" w:rsidRDefault="00074750" w:rsidP="00074750">
            <w:pPr>
              <w:pStyle w:val="Tablebodycopy"/>
              <w:rPr>
                <w:lang w:val="en-AU"/>
              </w:rPr>
            </w:pPr>
            <w:r w:rsidRPr="002C6829">
              <w:rPr>
                <w:lang w:val="en-AU"/>
              </w:rPr>
              <w:t>An agricultural area</w:t>
            </w:r>
          </w:p>
        </w:tc>
        <w:tc>
          <w:tcPr>
            <w:tcW w:w="1092" w:type="pct"/>
            <w:tcMar>
              <w:top w:w="100" w:type="dxa"/>
              <w:left w:w="100" w:type="dxa"/>
              <w:bottom w:w="100" w:type="dxa"/>
              <w:right w:w="100" w:type="dxa"/>
            </w:tcMar>
          </w:tcPr>
          <w:p w14:paraId="02FC56F2" w14:textId="77777777" w:rsidR="00074750" w:rsidRPr="002C6829" w:rsidRDefault="00074750" w:rsidP="00074750">
            <w:pPr>
              <w:pStyle w:val="Tablebodycopy"/>
              <w:jc w:val="center"/>
              <w:rPr>
                <w:lang w:val="en-AU"/>
              </w:rPr>
            </w:pPr>
            <w:r w:rsidRPr="002C6829">
              <w:rPr>
                <w:lang w:val="en-AU"/>
              </w:rPr>
              <w:t>More male than female</w:t>
            </w:r>
          </w:p>
        </w:tc>
        <w:tc>
          <w:tcPr>
            <w:tcW w:w="1248" w:type="pct"/>
            <w:tcMar>
              <w:top w:w="100" w:type="dxa"/>
              <w:left w:w="100" w:type="dxa"/>
              <w:bottom w:w="100" w:type="dxa"/>
              <w:right w:w="100" w:type="dxa"/>
            </w:tcMar>
          </w:tcPr>
          <w:p w14:paraId="25A0225C" w14:textId="77777777" w:rsidR="00074750" w:rsidRPr="002C6829" w:rsidRDefault="00074750" w:rsidP="00074750">
            <w:pPr>
              <w:pStyle w:val="Tablebodycopy"/>
              <w:jc w:val="center"/>
              <w:rPr>
                <w:lang w:val="en-AU"/>
              </w:rPr>
            </w:pPr>
            <w:r w:rsidRPr="002C6829">
              <w:rPr>
                <w:lang w:val="en-AU"/>
              </w:rPr>
              <w:t>More older than younger Victorians</w:t>
            </w:r>
          </w:p>
        </w:tc>
        <w:tc>
          <w:tcPr>
            <w:tcW w:w="1248" w:type="pct"/>
            <w:tcMar>
              <w:top w:w="100" w:type="dxa"/>
              <w:left w:w="100" w:type="dxa"/>
              <w:bottom w:w="100" w:type="dxa"/>
              <w:right w:w="100" w:type="dxa"/>
            </w:tcMar>
          </w:tcPr>
          <w:p w14:paraId="0B52EFDB" w14:textId="77777777" w:rsidR="00074750" w:rsidRPr="002C6829" w:rsidRDefault="00074750" w:rsidP="00074750">
            <w:pPr>
              <w:pStyle w:val="Tablebodycopy"/>
              <w:jc w:val="center"/>
              <w:rPr>
                <w:lang w:val="en-AU"/>
              </w:rPr>
            </w:pPr>
            <w:r w:rsidRPr="002C6829">
              <w:rPr>
                <w:lang w:val="en-AU"/>
              </w:rPr>
              <w:t>More rural than urban residents</w:t>
            </w:r>
          </w:p>
        </w:tc>
      </w:tr>
      <w:tr w:rsidR="00074750" w:rsidRPr="002C6829" w14:paraId="6FA3146A" w14:textId="77777777" w:rsidTr="00074750">
        <w:trPr>
          <w:trHeight w:val="20"/>
        </w:trPr>
        <w:tc>
          <w:tcPr>
            <w:tcW w:w="1412" w:type="pct"/>
            <w:tcBorders>
              <w:top w:val="single" w:sz="8" w:space="0" w:color="7F7F7F"/>
              <w:bottom w:val="single" w:sz="8" w:space="0" w:color="7F7F7F"/>
            </w:tcBorders>
            <w:tcMar>
              <w:top w:w="100" w:type="dxa"/>
              <w:left w:w="100" w:type="dxa"/>
              <w:bottom w:w="100" w:type="dxa"/>
              <w:right w:w="100" w:type="dxa"/>
            </w:tcMar>
          </w:tcPr>
          <w:p w14:paraId="2B2B4B59" w14:textId="77777777" w:rsidR="00074750" w:rsidRPr="002C6829" w:rsidRDefault="00074750" w:rsidP="00074750">
            <w:pPr>
              <w:pStyle w:val="Tablebodycopy"/>
              <w:rPr>
                <w:lang w:val="en-AU"/>
              </w:rPr>
            </w:pPr>
            <w:r w:rsidRPr="002C6829">
              <w:rPr>
                <w:lang w:val="en-AU"/>
              </w:rPr>
              <w:t>The beach or coastal areas</w:t>
            </w:r>
          </w:p>
        </w:tc>
        <w:tc>
          <w:tcPr>
            <w:tcW w:w="1092" w:type="pct"/>
            <w:tcBorders>
              <w:top w:val="single" w:sz="8" w:space="0" w:color="7F7F7F"/>
              <w:bottom w:val="single" w:sz="8" w:space="0" w:color="7F7F7F"/>
            </w:tcBorders>
            <w:tcMar>
              <w:top w:w="100" w:type="dxa"/>
              <w:left w:w="100" w:type="dxa"/>
              <w:bottom w:w="100" w:type="dxa"/>
              <w:right w:w="100" w:type="dxa"/>
            </w:tcMar>
          </w:tcPr>
          <w:p w14:paraId="36F66E0C" w14:textId="77777777" w:rsidR="00074750" w:rsidRPr="002C6829" w:rsidRDefault="00074750" w:rsidP="00074750">
            <w:pPr>
              <w:pStyle w:val="Tablebodycopy"/>
              <w:jc w:val="center"/>
              <w:rPr>
                <w:lang w:val="en-AU"/>
              </w:rPr>
            </w:pPr>
            <w:r w:rsidRPr="002C6829">
              <w:rPr>
                <w:lang w:val="en-AU"/>
              </w:rPr>
              <w:t>-</w:t>
            </w:r>
          </w:p>
        </w:tc>
        <w:tc>
          <w:tcPr>
            <w:tcW w:w="1248" w:type="pct"/>
            <w:tcBorders>
              <w:top w:val="single" w:sz="8" w:space="0" w:color="7F7F7F"/>
              <w:bottom w:val="single" w:sz="8" w:space="0" w:color="7F7F7F"/>
            </w:tcBorders>
            <w:tcMar>
              <w:top w:w="100" w:type="dxa"/>
              <w:left w:w="100" w:type="dxa"/>
              <w:bottom w:w="100" w:type="dxa"/>
              <w:right w:w="100" w:type="dxa"/>
            </w:tcMar>
          </w:tcPr>
          <w:p w14:paraId="26E89E99" w14:textId="77777777" w:rsidR="00074750" w:rsidRPr="002C6829" w:rsidRDefault="00074750" w:rsidP="00074750">
            <w:pPr>
              <w:pStyle w:val="Tablebodycopy"/>
              <w:jc w:val="center"/>
              <w:rPr>
                <w:lang w:val="en-AU"/>
              </w:rPr>
            </w:pPr>
            <w:r w:rsidRPr="002C6829">
              <w:rPr>
                <w:lang w:val="en-AU"/>
              </w:rPr>
              <w:t>-</w:t>
            </w:r>
          </w:p>
        </w:tc>
        <w:tc>
          <w:tcPr>
            <w:tcW w:w="1248" w:type="pct"/>
            <w:tcBorders>
              <w:top w:val="single" w:sz="8" w:space="0" w:color="7F7F7F"/>
              <w:bottom w:val="single" w:sz="8" w:space="0" w:color="7F7F7F"/>
            </w:tcBorders>
            <w:tcMar>
              <w:top w:w="100" w:type="dxa"/>
              <w:left w:w="100" w:type="dxa"/>
              <w:bottom w:w="100" w:type="dxa"/>
              <w:right w:w="100" w:type="dxa"/>
            </w:tcMar>
          </w:tcPr>
          <w:p w14:paraId="45191E10" w14:textId="77777777" w:rsidR="00074750" w:rsidRPr="002C6829" w:rsidRDefault="00074750" w:rsidP="00074750">
            <w:pPr>
              <w:pStyle w:val="Tablebodycopy"/>
              <w:jc w:val="center"/>
              <w:rPr>
                <w:lang w:val="en-AU"/>
              </w:rPr>
            </w:pPr>
            <w:r w:rsidRPr="002C6829">
              <w:rPr>
                <w:lang w:val="en-AU"/>
              </w:rPr>
              <w:t>More urban than rural residents</w:t>
            </w:r>
          </w:p>
        </w:tc>
      </w:tr>
      <w:tr w:rsidR="00074750" w:rsidRPr="002C6829" w14:paraId="79AE5820" w14:textId="77777777" w:rsidTr="00074750">
        <w:trPr>
          <w:trHeight w:val="20"/>
        </w:trPr>
        <w:tc>
          <w:tcPr>
            <w:tcW w:w="1412" w:type="pct"/>
            <w:tcMar>
              <w:top w:w="100" w:type="dxa"/>
              <w:left w:w="100" w:type="dxa"/>
              <w:bottom w:w="100" w:type="dxa"/>
              <w:right w:w="100" w:type="dxa"/>
            </w:tcMar>
          </w:tcPr>
          <w:p w14:paraId="5E532715" w14:textId="77777777" w:rsidR="00074750" w:rsidRPr="002C6829" w:rsidRDefault="00074750" w:rsidP="00074750">
            <w:pPr>
              <w:pStyle w:val="Tablebodycopy"/>
              <w:rPr>
                <w:lang w:val="en-AU"/>
              </w:rPr>
            </w:pPr>
            <w:r w:rsidRPr="002C6829">
              <w:rPr>
                <w:lang w:val="en-AU"/>
              </w:rPr>
              <w:t>Your own garden at home</w:t>
            </w:r>
          </w:p>
        </w:tc>
        <w:tc>
          <w:tcPr>
            <w:tcW w:w="1092" w:type="pct"/>
            <w:tcMar>
              <w:top w:w="100" w:type="dxa"/>
              <w:left w:w="100" w:type="dxa"/>
              <w:bottom w:w="100" w:type="dxa"/>
              <w:right w:w="100" w:type="dxa"/>
            </w:tcMar>
          </w:tcPr>
          <w:p w14:paraId="370F4525" w14:textId="77777777" w:rsidR="00074750" w:rsidRPr="002C6829" w:rsidRDefault="00074750" w:rsidP="00074750">
            <w:pPr>
              <w:pStyle w:val="Tablebodycopy"/>
              <w:jc w:val="center"/>
              <w:rPr>
                <w:lang w:val="en-AU"/>
              </w:rPr>
            </w:pPr>
            <w:r w:rsidRPr="002C6829">
              <w:rPr>
                <w:lang w:val="en-AU"/>
              </w:rPr>
              <w:t>More female than male</w:t>
            </w:r>
          </w:p>
        </w:tc>
        <w:tc>
          <w:tcPr>
            <w:tcW w:w="1248" w:type="pct"/>
            <w:tcMar>
              <w:top w:w="100" w:type="dxa"/>
              <w:left w:w="100" w:type="dxa"/>
              <w:bottom w:w="100" w:type="dxa"/>
              <w:right w:w="100" w:type="dxa"/>
            </w:tcMar>
          </w:tcPr>
          <w:p w14:paraId="5FDC6139" w14:textId="77777777" w:rsidR="00074750" w:rsidRPr="002C6829" w:rsidRDefault="00074750" w:rsidP="00074750">
            <w:pPr>
              <w:pStyle w:val="Tablebodycopy"/>
              <w:jc w:val="center"/>
              <w:rPr>
                <w:lang w:val="en-AU"/>
              </w:rPr>
            </w:pPr>
            <w:r w:rsidRPr="002C6829">
              <w:rPr>
                <w:lang w:val="en-AU"/>
              </w:rPr>
              <w:t>More older than younger Victorians</w:t>
            </w:r>
          </w:p>
        </w:tc>
        <w:tc>
          <w:tcPr>
            <w:tcW w:w="1248" w:type="pct"/>
            <w:tcMar>
              <w:top w:w="100" w:type="dxa"/>
              <w:left w:w="100" w:type="dxa"/>
              <w:bottom w:w="100" w:type="dxa"/>
              <w:right w:w="100" w:type="dxa"/>
            </w:tcMar>
          </w:tcPr>
          <w:p w14:paraId="248ABE2C" w14:textId="77777777" w:rsidR="00074750" w:rsidRPr="002C6829" w:rsidRDefault="00074750" w:rsidP="00074750">
            <w:pPr>
              <w:pStyle w:val="Tablebodycopy"/>
              <w:jc w:val="center"/>
              <w:rPr>
                <w:lang w:val="en-AU"/>
              </w:rPr>
            </w:pPr>
            <w:r w:rsidRPr="002C6829">
              <w:rPr>
                <w:lang w:val="en-AU"/>
              </w:rPr>
              <w:t>More rural than urban residents</w:t>
            </w:r>
          </w:p>
        </w:tc>
      </w:tr>
      <w:tr w:rsidR="00074750" w:rsidRPr="002C6829" w14:paraId="0AA359DE" w14:textId="77777777" w:rsidTr="00074750">
        <w:trPr>
          <w:trHeight w:val="20"/>
        </w:trPr>
        <w:tc>
          <w:tcPr>
            <w:tcW w:w="1412" w:type="pct"/>
            <w:tcBorders>
              <w:top w:val="single" w:sz="8" w:space="0" w:color="7F7F7F"/>
              <w:bottom w:val="single" w:sz="8" w:space="0" w:color="7F7F7F"/>
            </w:tcBorders>
            <w:tcMar>
              <w:top w:w="100" w:type="dxa"/>
              <w:left w:w="100" w:type="dxa"/>
              <w:bottom w:w="100" w:type="dxa"/>
              <w:right w:w="100" w:type="dxa"/>
            </w:tcMar>
          </w:tcPr>
          <w:p w14:paraId="3077C208" w14:textId="77777777" w:rsidR="00074750" w:rsidRPr="002C6829" w:rsidRDefault="00074750" w:rsidP="00074750">
            <w:pPr>
              <w:pStyle w:val="Tablebodycopy"/>
              <w:rPr>
                <w:lang w:val="en-AU"/>
              </w:rPr>
            </w:pPr>
            <w:r w:rsidRPr="002C6829">
              <w:rPr>
                <w:lang w:val="en-AU"/>
              </w:rPr>
              <w:t>A 'green' urban space like a green roof or leafy courtyard</w:t>
            </w:r>
          </w:p>
        </w:tc>
        <w:tc>
          <w:tcPr>
            <w:tcW w:w="1092" w:type="pct"/>
            <w:tcBorders>
              <w:top w:val="single" w:sz="8" w:space="0" w:color="7F7F7F"/>
              <w:bottom w:val="single" w:sz="8" w:space="0" w:color="7F7F7F"/>
            </w:tcBorders>
            <w:tcMar>
              <w:top w:w="100" w:type="dxa"/>
              <w:left w:w="100" w:type="dxa"/>
              <w:bottom w:w="100" w:type="dxa"/>
              <w:right w:w="100" w:type="dxa"/>
            </w:tcMar>
          </w:tcPr>
          <w:p w14:paraId="7D5B70DD" w14:textId="77777777" w:rsidR="00074750" w:rsidRPr="002C6829" w:rsidRDefault="00074750" w:rsidP="00074750">
            <w:pPr>
              <w:pStyle w:val="Tablebodycopy"/>
              <w:jc w:val="center"/>
              <w:rPr>
                <w:lang w:val="en-AU"/>
              </w:rPr>
            </w:pPr>
          </w:p>
        </w:tc>
        <w:tc>
          <w:tcPr>
            <w:tcW w:w="1248" w:type="pct"/>
            <w:tcBorders>
              <w:top w:val="single" w:sz="8" w:space="0" w:color="7F7F7F"/>
              <w:bottom w:val="single" w:sz="8" w:space="0" w:color="7F7F7F"/>
            </w:tcBorders>
            <w:tcMar>
              <w:top w:w="100" w:type="dxa"/>
              <w:left w:w="100" w:type="dxa"/>
              <w:bottom w:w="100" w:type="dxa"/>
              <w:right w:w="100" w:type="dxa"/>
            </w:tcMar>
          </w:tcPr>
          <w:p w14:paraId="3805C4D3" w14:textId="77777777" w:rsidR="00074750" w:rsidRPr="002C6829" w:rsidRDefault="00074750" w:rsidP="00074750">
            <w:pPr>
              <w:pStyle w:val="Tablebodycopy"/>
              <w:jc w:val="center"/>
              <w:rPr>
                <w:lang w:val="en-AU"/>
              </w:rPr>
            </w:pPr>
            <w:r w:rsidRPr="002C6829">
              <w:rPr>
                <w:lang w:val="en-AU"/>
              </w:rPr>
              <w:t>-</w:t>
            </w:r>
          </w:p>
        </w:tc>
        <w:tc>
          <w:tcPr>
            <w:tcW w:w="1248" w:type="pct"/>
            <w:tcBorders>
              <w:top w:val="single" w:sz="8" w:space="0" w:color="7F7F7F"/>
              <w:bottom w:val="single" w:sz="8" w:space="0" w:color="7F7F7F"/>
            </w:tcBorders>
            <w:tcMar>
              <w:top w:w="100" w:type="dxa"/>
              <w:left w:w="100" w:type="dxa"/>
              <w:bottom w:w="100" w:type="dxa"/>
              <w:right w:w="100" w:type="dxa"/>
            </w:tcMar>
          </w:tcPr>
          <w:p w14:paraId="505C93EA" w14:textId="77777777" w:rsidR="00074750" w:rsidRPr="002C6829" w:rsidRDefault="00074750" w:rsidP="00074750">
            <w:pPr>
              <w:pStyle w:val="Tablebodycopy"/>
              <w:jc w:val="center"/>
              <w:rPr>
                <w:lang w:val="en-AU"/>
              </w:rPr>
            </w:pPr>
            <w:r w:rsidRPr="002C6829">
              <w:rPr>
                <w:lang w:val="en-AU"/>
              </w:rPr>
              <w:t>More urban than rural residents</w:t>
            </w:r>
          </w:p>
        </w:tc>
      </w:tr>
      <w:tr w:rsidR="00074750" w:rsidRPr="002C6829" w14:paraId="23E60DE4" w14:textId="77777777" w:rsidTr="00074750">
        <w:trPr>
          <w:trHeight w:val="20"/>
        </w:trPr>
        <w:tc>
          <w:tcPr>
            <w:tcW w:w="1412" w:type="pct"/>
            <w:tcBorders>
              <w:bottom w:val="single" w:sz="8" w:space="0" w:color="7F7F7F"/>
            </w:tcBorders>
            <w:tcMar>
              <w:top w:w="100" w:type="dxa"/>
              <w:left w:w="100" w:type="dxa"/>
              <w:bottom w:w="100" w:type="dxa"/>
              <w:right w:w="100" w:type="dxa"/>
            </w:tcMar>
          </w:tcPr>
          <w:p w14:paraId="37BB55AB" w14:textId="77777777" w:rsidR="00074750" w:rsidRPr="002C6829" w:rsidRDefault="00074750" w:rsidP="00074750">
            <w:pPr>
              <w:pStyle w:val="Tablebodycopy"/>
              <w:rPr>
                <w:lang w:val="en-AU"/>
              </w:rPr>
            </w:pPr>
            <w:r w:rsidRPr="002C6829">
              <w:rPr>
                <w:lang w:val="en-AU"/>
              </w:rPr>
              <w:t>A community garden</w:t>
            </w:r>
          </w:p>
        </w:tc>
        <w:tc>
          <w:tcPr>
            <w:tcW w:w="1092" w:type="pct"/>
            <w:tcBorders>
              <w:bottom w:val="single" w:sz="8" w:space="0" w:color="7F7F7F"/>
            </w:tcBorders>
            <w:tcMar>
              <w:top w:w="100" w:type="dxa"/>
              <w:left w:w="100" w:type="dxa"/>
              <w:bottom w:w="100" w:type="dxa"/>
              <w:right w:w="100" w:type="dxa"/>
            </w:tcMar>
          </w:tcPr>
          <w:p w14:paraId="28D2478E" w14:textId="77777777" w:rsidR="00074750" w:rsidRPr="002C6829" w:rsidRDefault="00074750" w:rsidP="00074750">
            <w:pPr>
              <w:pStyle w:val="Tablebodycopy"/>
              <w:jc w:val="center"/>
              <w:rPr>
                <w:lang w:val="en-AU"/>
              </w:rPr>
            </w:pPr>
            <w:r w:rsidRPr="002C6829">
              <w:rPr>
                <w:lang w:val="en-AU"/>
              </w:rPr>
              <w:t>More female than male</w:t>
            </w:r>
          </w:p>
        </w:tc>
        <w:tc>
          <w:tcPr>
            <w:tcW w:w="1248" w:type="pct"/>
            <w:tcBorders>
              <w:bottom w:val="single" w:sz="8" w:space="0" w:color="7F7F7F"/>
            </w:tcBorders>
            <w:tcMar>
              <w:top w:w="100" w:type="dxa"/>
              <w:left w:w="100" w:type="dxa"/>
              <w:bottom w:w="100" w:type="dxa"/>
              <w:right w:w="100" w:type="dxa"/>
            </w:tcMar>
          </w:tcPr>
          <w:p w14:paraId="260FE289" w14:textId="77777777" w:rsidR="00074750" w:rsidRPr="002C6829" w:rsidRDefault="00074750" w:rsidP="00074750">
            <w:pPr>
              <w:pStyle w:val="Tablebodycopy"/>
              <w:jc w:val="center"/>
              <w:rPr>
                <w:lang w:val="en-AU"/>
              </w:rPr>
            </w:pPr>
            <w:r w:rsidRPr="002C6829">
              <w:rPr>
                <w:lang w:val="en-AU"/>
              </w:rPr>
              <w:t>More younger than older Victorians</w:t>
            </w:r>
          </w:p>
        </w:tc>
        <w:tc>
          <w:tcPr>
            <w:tcW w:w="1248" w:type="pct"/>
            <w:tcBorders>
              <w:bottom w:val="single" w:sz="8" w:space="0" w:color="7F7F7F"/>
            </w:tcBorders>
            <w:tcMar>
              <w:top w:w="100" w:type="dxa"/>
              <w:left w:w="100" w:type="dxa"/>
              <w:bottom w:w="100" w:type="dxa"/>
              <w:right w:w="100" w:type="dxa"/>
            </w:tcMar>
          </w:tcPr>
          <w:p w14:paraId="4A727457" w14:textId="77777777" w:rsidR="00074750" w:rsidRPr="002C6829" w:rsidRDefault="00074750" w:rsidP="00074750">
            <w:pPr>
              <w:pStyle w:val="Tablebodycopy"/>
              <w:jc w:val="center"/>
              <w:rPr>
                <w:lang w:val="en-AU"/>
              </w:rPr>
            </w:pPr>
            <w:r w:rsidRPr="002C6829">
              <w:rPr>
                <w:lang w:val="en-AU"/>
              </w:rPr>
              <w:t>More urban than rural residents</w:t>
            </w:r>
          </w:p>
        </w:tc>
      </w:tr>
    </w:tbl>
    <w:p w14:paraId="4BAFA6F7" w14:textId="77777777" w:rsidR="00074750" w:rsidRPr="002C6829" w:rsidRDefault="00074750" w:rsidP="00074750">
      <w:pPr>
        <w:rPr>
          <w:lang w:val="en-AU"/>
        </w:rPr>
      </w:pPr>
      <w:r w:rsidRPr="002C6829">
        <w:rPr>
          <w:i/>
          <w:lang w:val="en-AU"/>
        </w:rPr>
        <w:t>Note</w:t>
      </w:r>
      <w:r w:rsidRPr="002C6829">
        <w:rPr>
          <w:lang w:val="en-AU"/>
        </w:rPr>
        <w:t>. Differences refer to overall time spent in different locations; (-) indicates that there was no difference between groups.</w:t>
      </w:r>
    </w:p>
    <w:p w14:paraId="2CA521FB" w14:textId="77777777" w:rsidR="00074750" w:rsidRPr="002C6829" w:rsidRDefault="00074750" w:rsidP="00074750">
      <w:pPr>
        <w:spacing w:after="0" w:line="240" w:lineRule="auto"/>
        <w:jc w:val="left"/>
        <w:rPr>
          <w:rFonts w:eastAsiaTheme="majorEastAsia" w:cstheme="majorBidi"/>
          <w:b/>
          <w:iCs/>
          <w:color w:val="FC612E" w:themeColor="accent2"/>
          <w:lang w:val="en-AU"/>
        </w:rPr>
      </w:pPr>
      <w:r w:rsidRPr="002C6829">
        <w:rPr>
          <w:lang w:val="en-AU"/>
        </w:rPr>
        <w:br w:type="page"/>
      </w:r>
    </w:p>
    <w:p w14:paraId="56156243" w14:textId="4C133817" w:rsidR="00074750" w:rsidRPr="002C6829" w:rsidRDefault="00074750" w:rsidP="00074750">
      <w:pPr>
        <w:pStyle w:val="Heading4"/>
        <w:rPr>
          <w:lang w:val="en-AU"/>
        </w:rPr>
      </w:pPr>
      <w:r w:rsidRPr="002C6829">
        <w:rPr>
          <w:lang w:val="en-AU"/>
        </w:rPr>
        <w:lastRenderedPageBreak/>
        <w:t>Other places to spend time in nature</w:t>
      </w:r>
    </w:p>
    <w:p w14:paraId="0D679A81" w14:textId="3483D71A" w:rsidR="00074750" w:rsidRPr="002C6829" w:rsidRDefault="00074750" w:rsidP="00074750">
      <w:pPr>
        <w:pStyle w:val="Caption"/>
        <w:rPr>
          <w:lang w:val="en-AU"/>
        </w:rPr>
      </w:pPr>
      <w:r w:rsidRPr="002C6829">
        <w:rPr>
          <w:lang w:val="en-AU"/>
        </w:rPr>
        <w:t xml:space="preserve">Appendix Table </w:t>
      </w:r>
      <w:r w:rsidRPr="002C6829">
        <w:rPr>
          <w:lang w:val="en-AU"/>
        </w:rPr>
        <w:fldChar w:fldCharType="begin"/>
      </w:r>
      <w:r w:rsidRPr="002C6829">
        <w:rPr>
          <w:lang w:val="en-AU"/>
        </w:rPr>
        <w:instrText xml:space="preserve"> SEQ Appendix_Table \* ARABIC </w:instrText>
      </w:r>
      <w:r w:rsidRPr="002C6829">
        <w:rPr>
          <w:lang w:val="en-AU"/>
        </w:rPr>
        <w:fldChar w:fldCharType="separate"/>
      </w:r>
      <w:r w:rsidR="00D4794F">
        <w:rPr>
          <w:noProof/>
          <w:lang w:val="en-AU"/>
        </w:rPr>
        <w:t>10</w:t>
      </w:r>
      <w:r w:rsidRPr="002C6829">
        <w:rPr>
          <w:lang w:val="en-AU"/>
        </w:rPr>
        <w:fldChar w:fldCharType="end"/>
      </w:r>
      <w:r w:rsidRPr="002C6829">
        <w:rPr>
          <w:lang w:val="en-AU"/>
        </w:rPr>
        <w:t>. Frequency of Top 30 Words (after the Removal of Filler Words)</w:t>
      </w:r>
    </w:p>
    <w:tbl>
      <w:tblPr>
        <w:tblW w:w="5000" w:type="pct"/>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ook w:val="0600" w:firstRow="0" w:lastRow="0" w:firstColumn="0" w:lastColumn="0" w:noHBand="1" w:noVBand="1"/>
      </w:tblPr>
      <w:tblGrid>
        <w:gridCol w:w="712"/>
        <w:gridCol w:w="1272"/>
        <w:gridCol w:w="1149"/>
        <w:gridCol w:w="712"/>
        <w:gridCol w:w="1122"/>
        <w:gridCol w:w="1080"/>
        <w:gridCol w:w="711"/>
        <w:gridCol w:w="1094"/>
        <w:gridCol w:w="1148"/>
      </w:tblGrid>
      <w:tr w:rsidR="00074750" w:rsidRPr="002C6829" w14:paraId="106364EF" w14:textId="77777777" w:rsidTr="00074750">
        <w:trPr>
          <w:trHeight w:val="20"/>
        </w:trPr>
        <w:tc>
          <w:tcPr>
            <w:tcW w:w="395"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A9F0B7F" w14:textId="77777777" w:rsidR="00074750" w:rsidRPr="002C6829" w:rsidRDefault="00074750" w:rsidP="00074750">
            <w:pPr>
              <w:pStyle w:val="Tablebodycopy"/>
              <w:rPr>
                <w:lang w:val="en-AU"/>
              </w:rPr>
            </w:pPr>
            <w:r w:rsidRPr="002C6829">
              <w:rPr>
                <w:lang w:val="en-AU"/>
              </w:rPr>
              <w:t>#</w:t>
            </w:r>
          </w:p>
        </w:tc>
        <w:tc>
          <w:tcPr>
            <w:tcW w:w="706" w:type="pct"/>
            <w:tcBorders>
              <w:top w:val="single" w:sz="8" w:space="0" w:color="000000"/>
              <w:bottom w:val="single" w:sz="8" w:space="0" w:color="000000"/>
              <w:right w:val="single" w:sz="8" w:space="0" w:color="000000"/>
            </w:tcBorders>
            <w:tcMar>
              <w:top w:w="100" w:type="dxa"/>
              <w:left w:w="100" w:type="dxa"/>
              <w:bottom w:w="100" w:type="dxa"/>
              <w:right w:w="100" w:type="dxa"/>
            </w:tcMar>
          </w:tcPr>
          <w:p w14:paraId="2288EFAA" w14:textId="77777777" w:rsidR="00074750" w:rsidRPr="002C6829" w:rsidRDefault="00074750" w:rsidP="00074750">
            <w:pPr>
              <w:pStyle w:val="Tablebodycopy"/>
              <w:rPr>
                <w:lang w:val="en-AU"/>
              </w:rPr>
            </w:pPr>
            <w:r w:rsidRPr="002C6829">
              <w:rPr>
                <w:lang w:val="en-AU"/>
              </w:rPr>
              <w:t>word</w:t>
            </w:r>
          </w:p>
        </w:tc>
        <w:tc>
          <w:tcPr>
            <w:tcW w:w="638" w:type="pct"/>
            <w:tcBorders>
              <w:top w:val="single" w:sz="8" w:space="0" w:color="000000"/>
              <w:bottom w:val="single" w:sz="8" w:space="0" w:color="000000"/>
              <w:right w:val="single" w:sz="8" w:space="0" w:color="000000"/>
            </w:tcBorders>
            <w:tcMar>
              <w:top w:w="100" w:type="dxa"/>
              <w:left w:w="100" w:type="dxa"/>
              <w:bottom w:w="100" w:type="dxa"/>
              <w:right w:w="100" w:type="dxa"/>
            </w:tcMar>
          </w:tcPr>
          <w:p w14:paraId="7A5F0F24" w14:textId="77777777" w:rsidR="00074750" w:rsidRPr="002C6829" w:rsidRDefault="00074750" w:rsidP="00074750">
            <w:pPr>
              <w:pStyle w:val="Tablebodycopy"/>
              <w:rPr>
                <w:lang w:val="en-AU"/>
              </w:rPr>
            </w:pPr>
            <w:r w:rsidRPr="002C6829">
              <w:rPr>
                <w:lang w:val="en-AU"/>
              </w:rPr>
              <w:t>frequency</w:t>
            </w:r>
          </w:p>
        </w:tc>
        <w:tc>
          <w:tcPr>
            <w:tcW w:w="395" w:type="pct"/>
            <w:tcBorders>
              <w:top w:val="single" w:sz="8" w:space="0" w:color="000000"/>
              <w:bottom w:val="single" w:sz="8" w:space="0" w:color="000000"/>
              <w:right w:val="single" w:sz="8" w:space="0" w:color="000000"/>
            </w:tcBorders>
            <w:tcMar>
              <w:top w:w="100" w:type="dxa"/>
              <w:left w:w="100" w:type="dxa"/>
              <w:bottom w:w="100" w:type="dxa"/>
              <w:right w:w="100" w:type="dxa"/>
            </w:tcMar>
          </w:tcPr>
          <w:p w14:paraId="2BD4D5BC" w14:textId="77777777" w:rsidR="00074750" w:rsidRPr="002C6829" w:rsidRDefault="00074750" w:rsidP="00074750">
            <w:pPr>
              <w:pStyle w:val="Tablebodycopy"/>
              <w:rPr>
                <w:lang w:val="en-AU"/>
              </w:rPr>
            </w:pPr>
            <w:r w:rsidRPr="002C6829">
              <w:rPr>
                <w:lang w:val="en-AU"/>
              </w:rPr>
              <w:t>#</w:t>
            </w:r>
          </w:p>
        </w:tc>
        <w:tc>
          <w:tcPr>
            <w:tcW w:w="623" w:type="pct"/>
            <w:tcBorders>
              <w:top w:val="single" w:sz="8" w:space="0" w:color="000000"/>
              <w:bottom w:val="single" w:sz="8" w:space="0" w:color="000000"/>
              <w:right w:val="single" w:sz="8" w:space="0" w:color="000000"/>
            </w:tcBorders>
            <w:tcMar>
              <w:top w:w="100" w:type="dxa"/>
              <w:left w:w="100" w:type="dxa"/>
              <w:bottom w:w="100" w:type="dxa"/>
              <w:right w:w="100" w:type="dxa"/>
            </w:tcMar>
          </w:tcPr>
          <w:p w14:paraId="1F18584D" w14:textId="77777777" w:rsidR="00074750" w:rsidRPr="002C6829" w:rsidRDefault="00074750" w:rsidP="00074750">
            <w:pPr>
              <w:pStyle w:val="Tablebodycopy"/>
              <w:rPr>
                <w:lang w:val="en-AU"/>
              </w:rPr>
            </w:pPr>
            <w:r w:rsidRPr="002C6829">
              <w:rPr>
                <w:lang w:val="en-AU"/>
              </w:rPr>
              <w:t>word</w:t>
            </w:r>
          </w:p>
        </w:tc>
        <w:tc>
          <w:tcPr>
            <w:tcW w:w="600" w:type="pct"/>
            <w:tcBorders>
              <w:top w:val="single" w:sz="8" w:space="0" w:color="000000"/>
              <w:bottom w:val="single" w:sz="8" w:space="0" w:color="000000"/>
              <w:right w:val="single" w:sz="8" w:space="0" w:color="000000"/>
            </w:tcBorders>
            <w:tcMar>
              <w:top w:w="100" w:type="dxa"/>
              <w:left w:w="100" w:type="dxa"/>
              <w:bottom w:w="100" w:type="dxa"/>
              <w:right w:w="100" w:type="dxa"/>
            </w:tcMar>
          </w:tcPr>
          <w:p w14:paraId="040054FF" w14:textId="77777777" w:rsidR="00074750" w:rsidRPr="002C6829" w:rsidRDefault="00074750" w:rsidP="00074750">
            <w:pPr>
              <w:pStyle w:val="Tablebodycopy"/>
              <w:rPr>
                <w:lang w:val="en-AU"/>
              </w:rPr>
            </w:pPr>
            <w:r w:rsidRPr="002C6829">
              <w:rPr>
                <w:lang w:val="en-AU"/>
              </w:rPr>
              <w:t>freq</w:t>
            </w:r>
          </w:p>
        </w:tc>
        <w:tc>
          <w:tcPr>
            <w:tcW w:w="395" w:type="pct"/>
            <w:tcBorders>
              <w:top w:val="single" w:sz="8" w:space="0" w:color="000000"/>
              <w:bottom w:val="single" w:sz="8" w:space="0" w:color="000000"/>
              <w:right w:val="single" w:sz="8" w:space="0" w:color="000000"/>
            </w:tcBorders>
            <w:tcMar>
              <w:top w:w="100" w:type="dxa"/>
              <w:left w:w="100" w:type="dxa"/>
              <w:bottom w:w="100" w:type="dxa"/>
              <w:right w:w="100" w:type="dxa"/>
            </w:tcMar>
          </w:tcPr>
          <w:p w14:paraId="1BC97801" w14:textId="77777777" w:rsidR="00074750" w:rsidRPr="002C6829" w:rsidRDefault="00074750" w:rsidP="00074750">
            <w:pPr>
              <w:pStyle w:val="Tablebodycopy"/>
              <w:rPr>
                <w:lang w:val="en-AU"/>
              </w:rPr>
            </w:pPr>
            <w:r w:rsidRPr="002C6829">
              <w:rPr>
                <w:lang w:val="en-AU"/>
              </w:rPr>
              <w:t>#</w:t>
            </w:r>
          </w:p>
        </w:tc>
        <w:tc>
          <w:tcPr>
            <w:tcW w:w="608" w:type="pct"/>
            <w:tcBorders>
              <w:top w:val="single" w:sz="8" w:space="0" w:color="000000"/>
              <w:bottom w:val="single" w:sz="8" w:space="0" w:color="000000"/>
              <w:right w:val="single" w:sz="8" w:space="0" w:color="000000"/>
            </w:tcBorders>
            <w:tcMar>
              <w:top w:w="100" w:type="dxa"/>
              <w:left w:w="100" w:type="dxa"/>
              <w:bottom w:w="100" w:type="dxa"/>
              <w:right w:w="100" w:type="dxa"/>
            </w:tcMar>
          </w:tcPr>
          <w:p w14:paraId="1B0D8F23" w14:textId="77777777" w:rsidR="00074750" w:rsidRPr="002C6829" w:rsidRDefault="00074750" w:rsidP="00074750">
            <w:pPr>
              <w:pStyle w:val="Tablebodycopy"/>
              <w:rPr>
                <w:lang w:val="en-AU"/>
              </w:rPr>
            </w:pPr>
            <w:r w:rsidRPr="002C6829">
              <w:rPr>
                <w:lang w:val="en-AU"/>
              </w:rPr>
              <w:t>word</w:t>
            </w:r>
          </w:p>
        </w:tc>
        <w:tc>
          <w:tcPr>
            <w:tcW w:w="638" w:type="pct"/>
            <w:tcBorders>
              <w:top w:val="single" w:sz="8" w:space="0" w:color="000000"/>
              <w:bottom w:val="single" w:sz="8" w:space="0" w:color="000000"/>
              <w:right w:val="single" w:sz="8" w:space="0" w:color="000000"/>
            </w:tcBorders>
            <w:tcMar>
              <w:top w:w="100" w:type="dxa"/>
              <w:left w:w="100" w:type="dxa"/>
              <w:bottom w:w="100" w:type="dxa"/>
              <w:right w:w="100" w:type="dxa"/>
            </w:tcMar>
          </w:tcPr>
          <w:p w14:paraId="72390435" w14:textId="77777777" w:rsidR="00074750" w:rsidRPr="002C6829" w:rsidRDefault="00074750" w:rsidP="00074750">
            <w:pPr>
              <w:pStyle w:val="Tablebodycopy"/>
              <w:rPr>
                <w:lang w:val="en-AU"/>
              </w:rPr>
            </w:pPr>
            <w:r w:rsidRPr="002C6829">
              <w:rPr>
                <w:lang w:val="en-AU"/>
              </w:rPr>
              <w:t>frequency</w:t>
            </w:r>
          </w:p>
        </w:tc>
      </w:tr>
      <w:tr w:rsidR="00074750" w:rsidRPr="002C6829" w14:paraId="3CC687C8" w14:textId="77777777" w:rsidTr="00074750">
        <w:trPr>
          <w:trHeight w:val="20"/>
        </w:trPr>
        <w:tc>
          <w:tcPr>
            <w:tcW w:w="395" w:type="pct"/>
            <w:tcBorders>
              <w:left w:val="single" w:sz="8" w:space="0" w:color="000000"/>
              <w:bottom w:val="single" w:sz="8" w:space="0" w:color="000000"/>
              <w:right w:val="single" w:sz="8" w:space="0" w:color="000000"/>
            </w:tcBorders>
            <w:tcMar>
              <w:top w:w="100" w:type="dxa"/>
              <w:left w:w="100" w:type="dxa"/>
              <w:bottom w:w="100" w:type="dxa"/>
              <w:right w:w="100" w:type="dxa"/>
            </w:tcMar>
          </w:tcPr>
          <w:p w14:paraId="5023EC15" w14:textId="77777777" w:rsidR="00074750" w:rsidRPr="002C6829" w:rsidRDefault="00074750" w:rsidP="00074750">
            <w:pPr>
              <w:pStyle w:val="Tablebodycopy"/>
              <w:rPr>
                <w:lang w:val="en-AU"/>
              </w:rPr>
            </w:pPr>
            <w:r w:rsidRPr="002C6829">
              <w:rPr>
                <w:lang w:val="en-AU"/>
              </w:rPr>
              <w:t>1</w:t>
            </w:r>
          </w:p>
        </w:tc>
        <w:tc>
          <w:tcPr>
            <w:tcW w:w="706" w:type="pct"/>
            <w:tcBorders>
              <w:bottom w:val="single" w:sz="8" w:space="0" w:color="000000"/>
              <w:right w:val="single" w:sz="8" w:space="0" w:color="000000"/>
            </w:tcBorders>
            <w:tcMar>
              <w:top w:w="100" w:type="dxa"/>
              <w:left w:w="100" w:type="dxa"/>
              <w:bottom w:w="100" w:type="dxa"/>
              <w:right w:w="100" w:type="dxa"/>
            </w:tcMar>
          </w:tcPr>
          <w:p w14:paraId="0D24B182" w14:textId="77777777" w:rsidR="00074750" w:rsidRPr="002C6829" w:rsidRDefault="00074750" w:rsidP="00074750">
            <w:pPr>
              <w:pStyle w:val="Tablebodycopy"/>
              <w:rPr>
                <w:lang w:val="en-AU"/>
              </w:rPr>
            </w:pPr>
            <w:r w:rsidRPr="002C6829">
              <w:rPr>
                <w:lang w:val="en-AU"/>
              </w:rPr>
              <w:t>garden</w:t>
            </w:r>
          </w:p>
        </w:tc>
        <w:tc>
          <w:tcPr>
            <w:tcW w:w="638" w:type="pct"/>
            <w:tcBorders>
              <w:bottom w:val="single" w:sz="8" w:space="0" w:color="000000"/>
              <w:right w:val="single" w:sz="8" w:space="0" w:color="000000"/>
            </w:tcBorders>
            <w:tcMar>
              <w:top w:w="100" w:type="dxa"/>
              <w:left w:w="100" w:type="dxa"/>
              <w:bottom w:w="100" w:type="dxa"/>
              <w:right w:w="100" w:type="dxa"/>
            </w:tcMar>
          </w:tcPr>
          <w:p w14:paraId="53BA6D77" w14:textId="77777777" w:rsidR="00074750" w:rsidRPr="002C6829" w:rsidRDefault="00074750" w:rsidP="00074750">
            <w:pPr>
              <w:pStyle w:val="Tablebodycopy"/>
              <w:rPr>
                <w:lang w:val="en-AU"/>
              </w:rPr>
            </w:pPr>
            <w:r w:rsidRPr="002C6829">
              <w:rPr>
                <w:lang w:val="en-AU"/>
              </w:rPr>
              <w:t>61</w:t>
            </w:r>
          </w:p>
        </w:tc>
        <w:tc>
          <w:tcPr>
            <w:tcW w:w="395" w:type="pct"/>
            <w:tcBorders>
              <w:bottom w:val="single" w:sz="8" w:space="0" w:color="000000"/>
              <w:right w:val="single" w:sz="8" w:space="0" w:color="000000"/>
            </w:tcBorders>
            <w:tcMar>
              <w:top w:w="100" w:type="dxa"/>
              <w:left w:w="100" w:type="dxa"/>
              <w:bottom w:w="100" w:type="dxa"/>
              <w:right w:w="100" w:type="dxa"/>
            </w:tcMar>
          </w:tcPr>
          <w:p w14:paraId="320652A3" w14:textId="77777777" w:rsidR="00074750" w:rsidRPr="002C6829" w:rsidRDefault="00074750" w:rsidP="00074750">
            <w:pPr>
              <w:pStyle w:val="Tablebodycopy"/>
              <w:rPr>
                <w:lang w:val="en-AU"/>
              </w:rPr>
            </w:pPr>
            <w:r w:rsidRPr="002C6829">
              <w:rPr>
                <w:lang w:val="en-AU"/>
              </w:rPr>
              <w:t>11</w:t>
            </w:r>
          </w:p>
        </w:tc>
        <w:tc>
          <w:tcPr>
            <w:tcW w:w="623" w:type="pct"/>
            <w:tcBorders>
              <w:bottom w:val="single" w:sz="8" w:space="0" w:color="000000"/>
              <w:right w:val="single" w:sz="8" w:space="0" w:color="000000"/>
            </w:tcBorders>
            <w:tcMar>
              <w:top w:w="100" w:type="dxa"/>
              <w:left w:w="100" w:type="dxa"/>
              <w:bottom w:w="100" w:type="dxa"/>
              <w:right w:w="100" w:type="dxa"/>
            </w:tcMar>
          </w:tcPr>
          <w:p w14:paraId="379CF9FA" w14:textId="77777777" w:rsidR="00074750" w:rsidRPr="002C6829" w:rsidRDefault="00074750" w:rsidP="00074750">
            <w:pPr>
              <w:pStyle w:val="Tablebodycopy"/>
              <w:rPr>
                <w:lang w:val="en-AU"/>
              </w:rPr>
            </w:pPr>
            <w:r w:rsidRPr="002C6829">
              <w:rPr>
                <w:lang w:val="en-AU"/>
              </w:rPr>
              <w:t>overseas</w:t>
            </w:r>
          </w:p>
        </w:tc>
        <w:tc>
          <w:tcPr>
            <w:tcW w:w="600" w:type="pct"/>
            <w:tcBorders>
              <w:bottom w:val="single" w:sz="8" w:space="0" w:color="000000"/>
              <w:right w:val="single" w:sz="8" w:space="0" w:color="000000"/>
            </w:tcBorders>
            <w:tcMar>
              <w:top w:w="100" w:type="dxa"/>
              <w:left w:w="100" w:type="dxa"/>
              <w:bottom w:w="100" w:type="dxa"/>
              <w:right w:w="100" w:type="dxa"/>
            </w:tcMar>
          </w:tcPr>
          <w:p w14:paraId="1C2EBF98" w14:textId="77777777" w:rsidR="00074750" w:rsidRPr="002C6829" w:rsidRDefault="00074750" w:rsidP="00074750">
            <w:pPr>
              <w:pStyle w:val="Tablebodycopy"/>
              <w:rPr>
                <w:lang w:val="en-AU"/>
              </w:rPr>
            </w:pPr>
            <w:r w:rsidRPr="002C6829">
              <w:rPr>
                <w:lang w:val="en-AU"/>
              </w:rPr>
              <w:t>23</w:t>
            </w:r>
          </w:p>
        </w:tc>
        <w:tc>
          <w:tcPr>
            <w:tcW w:w="395" w:type="pct"/>
            <w:tcBorders>
              <w:bottom w:val="single" w:sz="8" w:space="0" w:color="000000"/>
              <w:right w:val="single" w:sz="8" w:space="0" w:color="000000"/>
            </w:tcBorders>
            <w:tcMar>
              <w:top w:w="100" w:type="dxa"/>
              <w:left w:w="100" w:type="dxa"/>
              <w:bottom w:w="100" w:type="dxa"/>
              <w:right w:w="100" w:type="dxa"/>
            </w:tcMar>
          </w:tcPr>
          <w:p w14:paraId="4878E08B" w14:textId="77777777" w:rsidR="00074750" w:rsidRPr="002C6829" w:rsidRDefault="00074750" w:rsidP="00074750">
            <w:pPr>
              <w:pStyle w:val="Tablebodycopy"/>
              <w:rPr>
                <w:lang w:val="en-AU"/>
              </w:rPr>
            </w:pPr>
            <w:r w:rsidRPr="002C6829">
              <w:rPr>
                <w:lang w:val="en-AU"/>
              </w:rPr>
              <w:t>21</w:t>
            </w:r>
          </w:p>
        </w:tc>
        <w:tc>
          <w:tcPr>
            <w:tcW w:w="608" w:type="pct"/>
            <w:tcBorders>
              <w:bottom w:val="single" w:sz="8" w:space="0" w:color="000000"/>
              <w:right w:val="single" w:sz="8" w:space="0" w:color="000000"/>
            </w:tcBorders>
            <w:tcMar>
              <w:top w:w="100" w:type="dxa"/>
              <w:left w:w="100" w:type="dxa"/>
              <w:bottom w:w="100" w:type="dxa"/>
              <w:right w:w="100" w:type="dxa"/>
            </w:tcMar>
          </w:tcPr>
          <w:p w14:paraId="604B026B" w14:textId="77777777" w:rsidR="00074750" w:rsidRPr="002C6829" w:rsidRDefault="00074750" w:rsidP="00074750">
            <w:pPr>
              <w:pStyle w:val="Tablebodycopy"/>
              <w:rPr>
                <w:lang w:val="en-AU"/>
              </w:rPr>
            </w:pPr>
            <w:r w:rsidRPr="002C6829">
              <w:rPr>
                <w:lang w:val="en-AU"/>
              </w:rPr>
              <w:t>trees</w:t>
            </w:r>
          </w:p>
        </w:tc>
        <w:tc>
          <w:tcPr>
            <w:tcW w:w="638" w:type="pct"/>
            <w:tcBorders>
              <w:bottom w:val="single" w:sz="8" w:space="0" w:color="000000"/>
              <w:right w:val="single" w:sz="8" w:space="0" w:color="000000"/>
            </w:tcBorders>
            <w:tcMar>
              <w:top w:w="100" w:type="dxa"/>
              <w:left w:w="100" w:type="dxa"/>
              <w:bottom w:w="100" w:type="dxa"/>
              <w:right w:w="100" w:type="dxa"/>
            </w:tcMar>
          </w:tcPr>
          <w:p w14:paraId="38A8BF7A" w14:textId="77777777" w:rsidR="00074750" w:rsidRPr="002C6829" w:rsidRDefault="00074750" w:rsidP="00074750">
            <w:pPr>
              <w:pStyle w:val="Tablebodycopy"/>
              <w:rPr>
                <w:lang w:val="en-AU"/>
              </w:rPr>
            </w:pPr>
            <w:r w:rsidRPr="002C6829">
              <w:rPr>
                <w:lang w:val="en-AU"/>
              </w:rPr>
              <w:t>14</w:t>
            </w:r>
          </w:p>
        </w:tc>
      </w:tr>
      <w:tr w:rsidR="00074750" w:rsidRPr="002C6829" w14:paraId="75D315DE" w14:textId="77777777" w:rsidTr="00074750">
        <w:trPr>
          <w:trHeight w:val="20"/>
        </w:trPr>
        <w:tc>
          <w:tcPr>
            <w:tcW w:w="395" w:type="pct"/>
            <w:tcBorders>
              <w:left w:val="single" w:sz="8" w:space="0" w:color="000000"/>
              <w:bottom w:val="single" w:sz="8" w:space="0" w:color="000000"/>
              <w:right w:val="single" w:sz="8" w:space="0" w:color="000000"/>
            </w:tcBorders>
            <w:tcMar>
              <w:top w:w="100" w:type="dxa"/>
              <w:left w:w="100" w:type="dxa"/>
              <w:bottom w:w="100" w:type="dxa"/>
              <w:right w:w="100" w:type="dxa"/>
            </w:tcMar>
          </w:tcPr>
          <w:p w14:paraId="2753E30B" w14:textId="77777777" w:rsidR="00074750" w:rsidRPr="002C6829" w:rsidRDefault="00074750" w:rsidP="00074750">
            <w:pPr>
              <w:pStyle w:val="Tablebodycopy"/>
              <w:rPr>
                <w:lang w:val="en-AU"/>
              </w:rPr>
            </w:pPr>
            <w:r w:rsidRPr="002C6829">
              <w:rPr>
                <w:lang w:val="en-AU"/>
              </w:rPr>
              <w:t>2</w:t>
            </w:r>
          </w:p>
        </w:tc>
        <w:tc>
          <w:tcPr>
            <w:tcW w:w="706" w:type="pct"/>
            <w:tcBorders>
              <w:bottom w:val="single" w:sz="8" w:space="0" w:color="000000"/>
              <w:right w:val="single" w:sz="8" w:space="0" w:color="000000"/>
            </w:tcBorders>
            <w:tcMar>
              <w:top w:w="100" w:type="dxa"/>
              <w:left w:w="100" w:type="dxa"/>
              <w:bottom w:w="100" w:type="dxa"/>
              <w:right w:w="100" w:type="dxa"/>
            </w:tcMar>
          </w:tcPr>
          <w:p w14:paraId="5839D93D" w14:textId="77777777" w:rsidR="00074750" w:rsidRPr="002C6829" w:rsidRDefault="00074750" w:rsidP="00074750">
            <w:pPr>
              <w:pStyle w:val="Tablebodycopy"/>
              <w:rPr>
                <w:lang w:val="en-AU"/>
              </w:rPr>
            </w:pPr>
            <w:r w:rsidRPr="002C6829">
              <w:rPr>
                <w:lang w:val="en-AU"/>
              </w:rPr>
              <w:t>parks</w:t>
            </w:r>
          </w:p>
        </w:tc>
        <w:tc>
          <w:tcPr>
            <w:tcW w:w="638" w:type="pct"/>
            <w:tcBorders>
              <w:bottom w:val="single" w:sz="8" w:space="0" w:color="000000"/>
              <w:right w:val="single" w:sz="8" w:space="0" w:color="000000"/>
            </w:tcBorders>
            <w:tcMar>
              <w:top w:w="100" w:type="dxa"/>
              <w:left w:w="100" w:type="dxa"/>
              <w:bottom w:w="100" w:type="dxa"/>
              <w:right w:w="100" w:type="dxa"/>
            </w:tcMar>
          </w:tcPr>
          <w:p w14:paraId="3E4FD480" w14:textId="77777777" w:rsidR="00074750" w:rsidRPr="002C6829" w:rsidRDefault="00074750" w:rsidP="00074750">
            <w:pPr>
              <w:pStyle w:val="Tablebodycopy"/>
              <w:rPr>
                <w:lang w:val="en-AU"/>
              </w:rPr>
            </w:pPr>
            <w:r w:rsidRPr="002C6829">
              <w:rPr>
                <w:lang w:val="en-AU"/>
              </w:rPr>
              <w:t>47</w:t>
            </w:r>
          </w:p>
        </w:tc>
        <w:tc>
          <w:tcPr>
            <w:tcW w:w="395" w:type="pct"/>
            <w:tcBorders>
              <w:bottom w:val="single" w:sz="8" w:space="0" w:color="000000"/>
              <w:right w:val="single" w:sz="8" w:space="0" w:color="000000"/>
            </w:tcBorders>
            <w:tcMar>
              <w:top w:w="100" w:type="dxa"/>
              <w:left w:w="100" w:type="dxa"/>
              <w:bottom w:w="100" w:type="dxa"/>
              <w:right w:w="100" w:type="dxa"/>
            </w:tcMar>
          </w:tcPr>
          <w:p w14:paraId="1797F617" w14:textId="77777777" w:rsidR="00074750" w:rsidRPr="002C6829" w:rsidRDefault="00074750" w:rsidP="00074750">
            <w:pPr>
              <w:pStyle w:val="Tablebodycopy"/>
              <w:rPr>
                <w:lang w:val="en-AU"/>
              </w:rPr>
            </w:pPr>
            <w:r w:rsidRPr="002C6829">
              <w:rPr>
                <w:lang w:val="en-AU"/>
              </w:rPr>
              <w:t>12</w:t>
            </w:r>
          </w:p>
        </w:tc>
        <w:tc>
          <w:tcPr>
            <w:tcW w:w="623" w:type="pct"/>
            <w:tcBorders>
              <w:bottom w:val="single" w:sz="8" w:space="0" w:color="000000"/>
              <w:right w:val="single" w:sz="8" w:space="0" w:color="000000"/>
            </w:tcBorders>
            <w:tcMar>
              <w:top w:w="100" w:type="dxa"/>
              <w:left w:w="100" w:type="dxa"/>
              <w:bottom w:w="100" w:type="dxa"/>
              <w:right w:w="100" w:type="dxa"/>
            </w:tcMar>
          </w:tcPr>
          <w:p w14:paraId="3BC87DB0" w14:textId="77777777" w:rsidR="00074750" w:rsidRPr="002C6829" w:rsidRDefault="00074750" w:rsidP="00074750">
            <w:pPr>
              <w:pStyle w:val="Tablebodycopy"/>
              <w:rPr>
                <w:lang w:val="en-AU"/>
              </w:rPr>
            </w:pPr>
            <w:r w:rsidRPr="002C6829">
              <w:rPr>
                <w:lang w:val="en-AU"/>
              </w:rPr>
              <w:t>home</w:t>
            </w:r>
          </w:p>
        </w:tc>
        <w:tc>
          <w:tcPr>
            <w:tcW w:w="600" w:type="pct"/>
            <w:tcBorders>
              <w:bottom w:val="single" w:sz="8" w:space="0" w:color="000000"/>
              <w:right w:val="single" w:sz="8" w:space="0" w:color="000000"/>
            </w:tcBorders>
            <w:tcMar>
              <w:top w:w="100" w:type="dxa"/>
              <w:left w:w="100" w:type="dxa"/>
              <w:bottom w:w="100" w:type="dxa"/>
              <w:right w:w="100" w:type="dxa"/>
            </w:tcMar>
          </w:tcPr>
          <w:p w14:paraId="158A9EA9" w14:textId="77777777" w:rsidR="00074750" w:rsidRPr="002C6829" w:rsidRDefault="00074750" w:rsidP="00074750">
            <w:pPr>
              <w:pStyle w:val="Tablebodycopy"/>
              <w:rPr>
                <w:lang w:val="en-AU"/>
              </w:rPr>
            </w:pPr>
            <w:r w:rsidRPr="002C6829">
              <w:rPr>
                <w:lang w:val="en-AU"/>
              </w:rPr>
              <w:t>23</w:t>
            </w:r>
          </w:p>
        </w:tc>
        <w:tc>
          <w:tcPr>
            <w:tcW w:w="395" w:type="pct"/>
            <w:tcBorders>
              <w:bottom w:val="single" w:sz="8" w:space="0" w:color="000000"/>
              <w:right w:val="single" w:sz="8" w:space="0" w:color="000000"/>
            </w:tcBorders>
            <w:tcMar>
              <w:top w:w="100" w:type="dxa"/>
              <w:left w:w="100" w:type="dxa"/>
              <w:bottom w:w="100" w:type="dxa"/>
              <w:right w:w="100" w:type="dxa"/>
            </w:tcMar>
          </w:tcPr>
          <w:p w14:paraId="01F56515" w14:textId="77777777" w:rsidR="00074750" w:rsidRPr="002C6829" w:rsidRDefault="00074750" w:rsidP="00074750">
            <w:pPr>
              <w:pStyle w:val="Tablebodycopy"/>
              <w:rPr>
                <w:lang w:val="en-AU"/>
              </w:rPr>
            </w:pPr>
            <w:r w:rsidRPr="002C6829">
              <w:rPr>
                <w:lang w:val="en-AU"/>
              </w:rPr>
              <w:t>22</w:t>
            </w:r>
          </w:p>
        </w:tc>
        <w:tc>
          <w:tcPr>
            <w:tcW w:w="608" w:type="pct"/>
            <w:tcBorders>
              <w:bottom w:val="single" w:sz="8" w:space="0" w:color="000000"/>
              <w:right w:val="single" w:sz="8" w:space="0" w:color="000000"/>
            </w:tcBorders>
            <w:tcMar>
              <w:top w:w="100" w:type="dxa"/>
              <w:left w:w="100" w:type="dxa"/>
              <w:bottom w:w="100" w:type="dxa"/>
              <w:right w:w="100" w:type="dxa"/>
            </w:tcMar>
          </w:tcPr>
          <w:p w14:paraId="3E338622" w14:textId="77777777" w:rsidR="00074750" w:rsidRPr="002C6829" w:rsidRDefault="00074750" w:rsidP="00074750">
            <w:pPr>
              <w:pStyle w:val="Tablebodycopy"/>
              <w:rPr>
                <w:lang w:val="en-AU"/>
              </w:rPr>
            </w:pPr>
            <w:r w:rsidRPr="002C6829">
              <w:rPr>
                <w:lang w:val="en-AU"/>
              </w:rPr>
              <w:t>lake</w:t>
            </w:r>
          </w:p>
        </w:tc>
        <w:tc>
          <w:tcPr>
            <w:tcW w:w="638" w:type="pct"/>
            <w:tcBorders>
              <w:bottom w:val="single" w:sz="8" w:space="0" w:color="000000"/>
              <w:right w:val="single" w:sz="8" w:space="0" w:color="000000"/>
            </w:tcBorders>
            <w:tcMar>
              <w:top w:w="100" w:type="dxa"/>
              <w:left w:w="100" w:type="dxa"/>
              <w:bottom w:w="100" w:type="dxa"/>
              <w:right w:w="100" w:type="dxa"/>
            </w:tcMar>
          </w:tcPr>
          <w:p w14:paraId="59ADA656" w14:textId="77777777" w:rsidR="00074750" w:rsidRPr="002C6829" w:rsidRDefault="00074750" w:rsidP="00074750">
            <w:pPr>
              <w:pStyle w:val="Tablebodycopy"/>
              <w:rPr>
                <w:lang w:val="en-AU"/>
              </w:rPr>
            </w:pPr>
            <w:r w:rsidRPr="002C6829">
              <w:rPr>
                <w:lang w:val="en-AU"/>
              </w:rPr>
              <w:t>13</w:t>
            </w:r>
          </w:p>
        </w:tc>
      </w:tr>
      <w:tr w:rsidR="00074750" w:rsidRPr="002C6829" w14:paraId="0F784EBB" w14:textId="77777777" w:rsidTr="00074750">
        <w:trPr>
          <w:trHeight w:val="20"/>
        </w:trPr>
        <w:tc>
          <w:tcPr>
            <w:tcW w:w="395" w:type="pct"/>
            <w:tcBorders>
              <w:left w:val="single" w:sz="8" w:space="0" w:color="000000"/>
              <w:bottom w:val="single" w:sz="8" w:space="0" w:color="000000"/>
              <w:right w:val="single" w:sz="8" w:space="0" w:color="000000"/>
            </w:tcBorders>
            <w:tcMar>
              <w:top w:w="100" w:type="dxa"/>
              <w:left w:w="100" w:type="dxa"/>
              <w:bottom w:w="100" w:type="dxa"/>
              <w:right w:w="100" w:type="dxa"/>
            </w:tcMar>
          </w:tcPr>
          <w:p w14:paraId="3DFAE3AE" w14:textId="77777777" w:rsidR="00074750" w:rsidRPr="002C6829" w:rsidRDefault="00074750" w:rsidP="00074750">
            <w:pPr>
              <w:pStyle w:val="Tablebodycopy"/>
              <w:rPr>
                <w:lang w:val="en-AU"/>
              </w:rPr>
            </w:pPr>
            <w:r w:rsidRPr="002C6829">
              <w:rPr>
                <w:lang w:val="en-AU"/>
              </w:rPr>
              <w:t>3</w:t>
            </w:r>
          </w:p>
        </w:tc>
        <w:tc>
          <w:tcPr>
            <w:tcW w:w="706" w:type="pct"/>
            <w:tcBorders>
              <w:bottom w:val="single" w:sz="8" w:space="0" w:color="000000"/>
              <w:right w:val="single" w:sz="8" w:space="0" w:color="000000"/>
            </w:tcBorders>
            <w:tcMar>
              <w:top w:w="100" w:type="dxa"/>
              <w:left w:w="100" w:type="dxa"/>
              <w:bottom w:w="100" w:type="dxa"/>
              <w:right w:w="100" w:type="dxa"/>
            </w:tcMar>
          </w:tcPr>
          <w:p w14:paraId="5CFD51C4" w14:textId="77777777" w:rsidR="00074750" w:rsidRPr="002C6829" w:rsidRDefault="00074750" w:rsidP="00074750">
            <w:pPr>
              <w:pStyle w:val="Tablebodycopy"/>
              <w:rPr>
                <w:lang w:val="en-AU"/>
              </w:rPr>
            </w:pPr>
            <w:r w:rsidRPr="002C6829">
              <w:rPr>
                <w:lang w:val="en-AU"/>
              </w:rPr>
              <w:t>local</w:t>
            </w:r>
          </w:p>
        </w:tc>
        <w:tc>
          <w:tcPr>
            <w:tcW w:w="638" w:type="pct"/>
            <w:tcBorders>
              <w:bottom w:val="single" w:sz="8" w:space="0" w:color="000000"/>
              <w:right w:val="single" w:sz="8" w:space="0" w:color="000000"/>
            </w:tcBorders>
            <w:tcMar>
              <w:top w:w="100" w:type="dxa"/>
              <w:left w:w="100" w:type="dxa"/>
              <w:bottom w:w="100" w:type="dxa"/>
              <w:right w:w="100" w:type="dxa"/>
            </w:tcMar>
          </w:tcPr>
          <w:p w14:paraId="7D36B7F2" w14:textId="77777777" w:rsidR="00074750" w:rsidRPr="002C6829" w:rsidRDefault="00074750" w:rsidP="00074750">
            <w:pPr>
              <w:pStyle w:val="Tablebodycopy"/>
              <w:rPr>
                <w:lang w:val="en-AU"/>
              </w:rPr>
            </w:pPr>
            <w:r w:rsidRPr="002C6829">
              <w:rPr>
                <w:lang w:val="en-AU"/>
              </w:rPr>
              <w:t>40</w:t>
            </w:r>
          </w:p>
        </w:tc>
        <w:tc>
          <w:tcPr>
            <w:tcW w:w="395" w:type="pct"/>
            <w:tcBorders>
              <w:bottom w:val="single" w:sz="8" w:space="0" w:color="000000"/>
              <w:right w:val="single" w:sz="8" w:space="0" w:color="000000"/>
            </w:tcBorders>
            <w:tcMar>
              <w:top w:w="100" w:type="dxa"/>
              <w:left w:w="100" w:type="dxa"/>
              <w:bottom w:w="100" w:type="dxa"/>
              <w:right w:w="100" w:type="dxa"/>
            </w:tcMar>
          </w:tcPr>
          <w:p w14:paraId="373BC6C3" w14:textId="77777777" w:rsidR="00074750" w:rsidRPr="002C6829" w:rsidRDefault="00074750" w:rsidP="00074750">
            <w:pPr>
              <w:pStyle w:val="Tablebodycopy"/>
              <w:rPr>
                <w:lang w:val="en-AU"/>
              </w:rPr>
            </w:pPr>
            <w:r w:rsidRPr="002C6829">
              <w:rPr>
                <w:lang w:val="en-AU"/>
              </w:rPr>
              <w:t>13</w:t>
            </w:r>
          </w:p>
        </w:tc>
        <w:tc>
          <w:tcPr>
            <w:tcW w:w="623" w:type="pct"/>
            <w:tcBorders>
              <w:bottom w:val="single" w:sz="8" w:space="0" w:color="000000"/>
              <w:right w:val="single" w:sz="8" w:space="0" w:color="000000"/>
            </w:tcBorders>
            <w:tcMar>
              <w:top w:w="100" w:type="dxa"/>
              <w:left w:w="100" w:type="dxa"/>
              <w:bottom w:w="100" w:type="dxa"/>
              <w:right w:w="100" w:type="dxa"/>
            </w:tcMar>
          </w:tcPr>
          <w:p w14:paraId="0B44E675" w14:textId="77777777" w:rsidR="00074750" w:rsidRPr="002C6829" w:rsidRDefault="00074750" w:rsidP="00074750">
            <w:pPr>
              <w:pStyle w:val="Tablebodycopy"/>
              <w:rPr>
                <w:lang w:val="en-AU"/>
              </w:rPr>
            </w:pPr>
            <w:r w:rsidRPr="002C6829">
              <w:rPr>
                <w:lang w:val="en-AU"/>
              </w:rPr>
              <w:t>course</w:t>
            </w:r>
          </w:p>
        </w:tc>
        <w:tc>
          <w:tcPr>
            <w:tcW w:w="600" w:type="pct"/>
            <w:tcBorders>
              <w:bottom w:val="single" w:sz="8" w:space="0" w:color="000000"/>
              <w:right w:val="single" w:sz="8" w:space="0" w:color="000000"/>
            </w:tcBorders>
            <w:tcMar>
              <w:top w:w="100" w:type="dxa"/>
              <w:left w:w="100" w:type="dxa"/>
              <w:bottom w:w="100" w:type="dxa"/>
              <w:right w:w="100" w:type="dxa"/>
            </w:tcMar>
          </w:tcPr>
          <w:p w14:paraId="6D49D225" w14:textId="77777777" w:rsidR="00074750" w:rsidRPr="002C6829" w:rsidRDefault="00074750" w:rsidP="00074750">
            <w:pPr>
              <w:pStyle w:val="Tablebodycopy"/>
              <w:rPr>
                <w:lang w:val="en-AU"/>
              </w:rPr>
            </w:pPr>
            <w:r w:rsidRPr="002C6829">
              <w:rPr>
                <w:lang w:val="en-AU"/>
              </w:rPr>
              <w:t>22</w:t>
            </w:r>
          </w:p>
        </w:tc>
        <w:tc>
          <w:tcPr>
            <w:tcW w:w="395" w:type="pct"/>
            <w:tcBorders>
              <w:bottom w:val="single" w:sz="8" w:space="0" w:color="000000"/>
              <w:right w:val="single" w:sz="8" w:space="0" w:color="000000"/>
            </w:tcBorders>
            <w:tcMar>
              <w:top w:w="100" w:type="dxa"/>
              <w:left w:w="100" w:type="dxa"/>
              <w:bottom w:w="100" w:type="dxa"/>
              <w:right w:w="100" w:type="dxa"/>
            </w:tcMar>
          </w:tcPr>
          <w:p w14:paraId="440FC5C2" w14:textId="77777777" w:rsidR="00074750" w:rsidRPr="002C6829" w:rsidRDefault="00074750" w:rsidP="00074750">
            <w:pPr>
              <w:pStyle w:val="Tablebodycopy"/>
              <w:rPr>
                <w:lang w:val="en-AU"/>
              </w:rPr>
            </w:pPr>
            <w:r w:rsidRPr="002C6829">
              <w:rPr>
                <w:lang w:val="en-AU"/>
              </w:rPr>
              <w:t>23</w:t>
            </w:r>
          </w:p>
        </w:tc>
        <w:tc>
          <w:tcPr>
            <w:tcW w:w="608" w:type="pct"/>
            <w:tcBorders>
              <w:bottom w:val="single" w:sz="8" w:space="0" w:color="000000"/>
              <w:right w:val="single" w:sz="8" w:space="0" w:color="000000"/>
            </w:tcBorders>
            <w:tcMar>
              <w:top w:w="100" w:type="dxa"/>
              <w:left w:w="100" w:type="dxa"/>
              <w:bottom w:w="100" w:type="dxa"/>
              <w:right w:w="100" w:type="dxa"/>
            </w:tcMar>
          </w:tcPr>
          <w:p w14:paraId="2C22881B" w14:textId="77777777" w:rsidR="00074750" w:rsidRPr="002C6829" w:rsidRDefault="00074750" w:rsidP="00074750">
            <w:pPr>
              <w:pStyle w:val="Tablebodycopy"/>
              <w:rPr>
                <w:lang w:val="en-AU"/>
              </w:rPr>
            </w:pPr>
            <w:r w:rsidRPr="002C6829">
              <w:rPr>
                <w:lang w:val="en-AU"/>
              </w:rPr>
              <w:t>birds</w:t>
            </w:r>
          </w:p>
        </w:tc>
        <w:tc>
          <w:tcPr>
            <w:tcW w:w="638" w:type="pct"/>
            <w:tcBorders>
              <w:bottom w:val="single" w:sz="8" w:space="0" w:color="000000"/>
              <w:right w:val="single" w:sz="8" w:space="0" w:color="000000"/>
            </w:tcBorders>
            <w:tcMar>
              <w:top w:w="100" w:type="dxa"/>
              <w:left w:w="100" w:type="dxa"/>
              <w:bottom w:w="100" w:type="dxa"/>
              <w:right w:w="100" w:type="dxa"/>
            </w:tcMar>
          </w:tcPr>
          <w:p w14:paraId="43CC4B7A" w14:textId="77777777" w:rsidR="00074750" w:rsidRPr="002C6829" w:rsidRDefault="00074750" w:rsidP="00074750">
            <w:pPr>
              <w:pStyle w:val="Tablebodycopy"/>
              <w:rPr>
                <w:lang w:val="en-AU"/>
              </w:rPr>
            </w:pPr>
            <w:r w:rsidRPr="002C6829">
              <w:rPr>
                <w:lang w:val="en-AU"/>
              </w:rPr>
              <w:t>12</w:t>
            </w:r>
          </w:p>
        </w:tc>
      </w:tr>
      <w:tr w:rsidR="00074750" w:rsidRPr="002C6829" w14:paraId="5089D858" w14:textId="77777777" w:rsidTr="00074750">
        <w:trPr>
          <w:trHeight w:val="20"/>
        </w:trPr>
        <w:tc>
          <w:tcPr>
            <w:tcW w:w="395" w:type="pct"/>
            <w:tcBorders>
              <w:left w:val="single" w:sz="8" w:space="0" w:color="000000"/>
              <w:bottom w:val="single" w:sz="8" w:space="0" w:color="000000"/>
              <w:right w:val="single" w:sz="8" w:space="0" w:color="000000"/>
            </w:tcBorders>
            <w:tcMar>
              <w:top w:w="100" w:type="dxa"/>
              <w:left w:w="100" w:type="dxa"/>
              <w:bottom w:w="100" w:type="dxa"/>
              <w:right w:w="100" w:type="dxa"/>
            </w:tcMar>
          </w:tcPr>
          <w:p w14:paraId="15711362" w14:textId="77777777" w:rsidR="00074750" w:rsidRPr="002C6829" w:rsidRDefault="00074750" w:rsidP="00074750">
            <w:pPr>
              <w:pStyle w:val="Tablebodycopy"/>
              <w:rPr>
                <w:lang w:val="en-AU"/>
              </w:rPr>
            </w:pPr>
            <w:r w:rsidRPr="002C6829">
              <w:rPr>
                <w:lang w:val="en-AU"/>
              </w:rPr>
              <w:t>4</w:t>
            </w:r>
          </w:p>
        </w:tc>
        <w:tc>
          <w:tcPr>
            <w:tcW w:w="706" w:type="pct"/>
            <w:tcBorders>
              <w:bottom w:val="single" w:sz="8" w:space="0" w:color="000000"/>
              <w:right w:val="single" w:sz="8" w:space="0" w:color="000000"/>
            </w:tcBorders>
            <w:tcMar>
              <w:top w:w="100" w:type="dxa"/>
              <w:left w:w="100" w:type="dxa"/>
              <w:bottom w:w="100" w:type="dxa"/>
              <w:right w:w="100" w:type="dxa"/>
            </w:tcMar>
          </w:tcPr>
          <w:p w14:paraId="2E0159F7" w14:textId="77777777" w:rsidR="00074750" w:rsidRPr="002C6829" w:rsidRDefault="00074750" w:rsidP="00074750">
            <w:pPr>
              <w:pStyle w:val="Tablebodycopy"/>
              <w:rPr>
                <w:lang w:val="en-AU"/>
              </w:rPr>
            </w:pPr>
            <w:r w:rsidRPr="002C6829">
              <w:rPr>
                <w:lang w:val="en-AU"/>
              </w:rPr>
              <w:t>beach</w:t>
            </w:r>
          </w:p>
        </w:tc>
        <w:tc>
          <w:tcPr>
            <w:tcW w:w="638" w:type="pct"/>
            <w:tcBorders>
              <w:bottom w:val="single" w:sz="8" w:space="0" w:color="000000"/>
              <w:right w:val="single" w:sz="8" w:space="0" w:color="000000"/>
            </w:tcBorders>
            <w:tcMar>
              <w:top w:w="100" w:type="dxa"/>
              <w:left w:w="100" w:type="dxa"/>
              <w:bottom w:w="100" w:type="dxa"/>
              <w:right w:w="100" w:type="dxa"/>
            </w:tcMar>
          </w:tcPr>
          <w:p w14:paraId="04E51786" w14:textId="77777777" w:rsidR="00074750" w:rsidRPr="002C6829" w:rsidRDefault="00074750" w:rsidP="00074750">
            <w:pPr>
              <w:pStyle w:val="Tablebodycopy"/>
              <w:rPr>
                <w:lang w:val="en-AU"/>
              </w:rPr>
            </w:pPr>
            <w:r w:rsidRPr="002C6829">
              <w:rPr>
                <w:lang w:val="en-AU"/>
              </w:rPr>
              <w:t>40</w:t>
            </w:r>
          </w:p>
        </w:tc>
        <w:tc>
          <w:tcPr>
            <w:tcW w:w="395" w:type="pct"/>
            <w:tcBorders>
              <w:bottom w:val="single" w:sz="8" w:space="0" w:color="000000"/>
              <w:right w:val="single" w:sz="8" w:space="0" w:color="000000"/>
            </w:tcBorders>
            <w:tcMar>
              <w:top w:w="100" w:type="dxa"/>
              <w:left w:w="100" w:type="dxa"/>
              <w:bottom w:w="100" w:type="dxa"/>
              <w:right w:w="100" w:type="dxa"/>
            </w:tcMar>
          </w:tcPr>
          <w:p w14:paraId="63C42B65" w14:textId="77777777" w:rsidR="00074750" w:rsidRPr="002C6829" w:rsidRDefault="00074750" w:rsidP="00074750">
            <w:pPr>
              <w:pStyle w:val="Tablebodycopy"/>
              <w:rPr>
                <w:lang w:val="en-AU"/>
              </w:rPr>
            </w:pPr>
            <w:r w:rsidRPr="002C6829">
              <w:rPr>
                <w:lang w:val="en-AU"/>
              </w:rPr>
              <w:t>14</w:t>
            </w:r>
          </w:p>
        </w:tc>
        <w:tc>
          <w:tcPr>
            <w:tcW w:w="623" w:type="pct"/>
            <w:tcBorders>
              <w:bottom w:val="single" w:sz="8" w:space="0" w:color="000000"/>
              <w:right w:val="single" w:sz="8" w:space="0" w:color="000000"/>
            </w:tcBorders>
            <w:tcMar>
              <w:top w:w="100" w:type="dxa"/>
              <w:left w:w="100" w:type="dxa"/>
              <w:bottom w:w="100" w:type="dxa"/>
              <w:right w:w="100" w:type="dxa"/>
            </w:tcMar>
          </w:tcPr>
          <w:p w14:paraId="77C1B8F9" w14:textId="77777777" w:rsidR="00074750" w:rsidRPr="002C6829" w:rsidRDefault="00074750" w:rsidP="00074750">
            <w:pPr>
              <w:pStyle w:val="Tablebodycopy"/>
              <w:rPr>
                <w:lang w:val="en-AU"/>
              </w:rPr>
            </w:pPr>
            <w:r w:rsidRPr="002C6829">
              <w:rPr>
                <w:lang w:val="en-AU"/>
              </w:rPr>
              <w:t>holidays</w:t>
            </w:r>
          </w:p>
        </w:tc>
        <w:tc>
          <w:tcPr>
            <w:tcW w:w="600" w:type="pct"/>
            <w:tcBorders>
              <w:bottom w:val="single" w:sz="8" w:space="0" w:color="000000"/>
              <w:right w:val="single" w:sz="8" w:space="0" w:color="000000"/>
            </w:tcBorders>
            <w:tcMar>
              <w:top w:w="100" w:type="dxa"/>
              <w:left w:w="100" w:type="dxa"/>
              <w:bottom w:w="100" w:type="dxa"/>
              <w:right w:w="100" w:type="dxa"/>
            </w:tcMar>
          </w:tcPr>
          <w:p w14:paraId="5DE22F40" w14:textId="77777777" w:rsidR="00074750" w:rsidRPr="002C6829" w:rsidRDefault="00074750" w:rsidP="00074750">
            <w:pPr>
              <w:pStyle w:val="Tablebodycopy"/>
              <w:rPr>
                <w:lang w:val="en-AU"/>
              </w:rPr>
            </w:pPr>
            <w:r w:rsidRPr="002C6829">
              <w:rPr>
                <w:lang w:val="en-AU"/>
              </w:rPr>
              <w:t>19</w:t>
            </w:r>
          </w:p>
        </w:tc>
        <w:tc>
          <w:tcPr>
            <w:tcW w:w="395" w:type="pct"/>
            <w:tcBorders>
              <w:bottom w:val="single" w:sz="8" w:space="0" w:color="000000"/>
              <w:right w:val="single" w:sz="8" w:space="0" w:color="000000"/>
            </w:tcBorders>
            <w:tcMar>
              <w:top w:w="100" w:type="dxa"/>
              <w:left w:w="100" w:type="dxa"/>
              <w:bottom w:w="100" w:type="dxa"/>
              <w:right w:w="100" w:type="dxa"/>
            </w:tcMar>
          </w:tcPr>
          <w:p w14:paraId="493BA1C3" w14:textId="77777777" w:rsidR="00074750" w:rsidRPr="002C6829" w:rsidRDefault="00074750" w:rsidP="00074750">
            <w:pPr>
              <w:pStyle w:val="Tablebodycopy"/>
              <w:rPr>
                <w:lang w:val="en-AU"/>
              </w:rPr>
            </w:pPr>
            <w:r w:rsidRPr="002C6829">
              <w:rPr>
                <w:lang w:val="en-AU"/>
              </w:rPr>
              <w:t>24</w:t>
            </w:r>
          </w:p>
        </w:tc>
        <w:tc>
          <w:tcPr>
            <w:tcW w:w="608" w:type="pct"/>
            <w:tcBorders>
              <w:bottom w:val="single" w:sz="8" w:space="0" w:color="000000"/>
              <w:right w:val="single" w:sz="8" w:space="0" w:color="000000"/>
            </w:tcBorders>
            <w:tcMar>
              <w:top w:w="100" w:type="dxa"/>
              <w:left w:w="100" w:type="dxa"/>
              <w:bottom w:w="100" w:type="dxa"/>
              <w:right w:w="100" w:type="dxa"/>
            </w:tcMar>
          </w:tcPr>
          <w:p w14:paraId="0FB984D1" w14:textId="77777777" w:rsidR="00074750" w:rsidRPr="002C6829" w:rsidRDefault="00074750" w:rsidP="00074750">
            <w:pPr>
              <w:pStyle w:val="Tablebodycopy"/>
              <w:rPr>
                <w:lang w:val="en-AU"/>
              </w:rPr>
            </w:pPr>
            <w:r w:rsidRPr="002C6829">
              <w:rPr>
                <w:lang w:val="en-AU"/>
              </w:rPr>
              <w:t>walks</w:t>
            </w:r>
          </w:p>
        </w:tc>
        <w:tc>
          <w:tcPr>
            <w:tcW w:w="638" w:type="pct"/>
            <w:tcBorders>
              <w:bottom w:val="single" w:sz="8" w:space="0" w:color="000000"/>
              <w:right w:val="single" w:sz="8" w:space="0" w:color="000000"/>
            </w:tcBorders>
            <w:tcMar>
              <w:top w:w="100" w:type="dxa"/>
              <w:left w:w="100" w:type="dxa"/>
              <w:bottom w:w="100" w:type="dxa"/>
              <w:right w:w="100" w:type="dxa"/>
            </w:tcMar>
          </w:tcPr>
          <w:p w14:paraId="5B290AA2" w14:textId="77777777" w:rsidR="00074750" w:rsidRPr="002C6829" w:rsidRDefault="00074750" w:rsidP="00074750">
            <w:pPr>
              <w:pStyle w:val="Tablebodycopy"/>
              <w:rPr>
                <w:lang w:val="en-AU"/>
              </w:rPr>
            </w:pPr>
            <w:r w:rsidRPr="002C6829">
              <w:rPr>
                <w:lang w:val="en-AU"/>
              </w:rPr>
              <w:t>11</w:t>
            </w:r>
          </w:p>
        </w:tc>
      </w:tr>
      <w:tr w:rsidR="00074750" w:rsidRPr="002C6829" w14:paraId="0516635E" w14:textId="77777777" w:rsidTr="00074750">
        <w:trPr>
          <w:trHeight w:val="20"/>
        </w:trPr>
        <w:tc>
          <w:tcPr>
            <w:tcW w:w="395" w:type="pct"/>
            <w:tcBorders>
              <w:left w:val="single" w:sz="8" w:space="0" w:color="000000"/>
              <w:bottom w:val="single" w:sz="8" w:space="0" w:color="000000"/>
              <w:right w:val="single" w:sz="8" w:space="0" w:color="000000"/>
            </w:tcBorders>
            <w:tcMar>
              <w:top w:w="100" w:type="dxa"/>
              <w:left w:w="100" w:type="dxa"/>
              <w:bottom w:w="100" w:type="dxa"/>
              <w:right w:w="100" w:type="dxa"/>
            </w:tcMar>
          </w:tcPr>
          <w:p w14:paraId="533D8C99" w14:textId="77777777" w:rsidR="00074750" w:rsidRPr="002C6829" w:rsidRDefault="00074750" w:rsidP="00074750">
            <w:pPr>
              <w:pStyle w:val="Tablebodycopy"/>
              <w:rPr>
                <w:lang w:val="en-AU"/>
              </w:rPr>
            </w:pPr>
            <w:r w:rsidRPr="002C6829">
              <w:rPr>
                <w:lang w:val="en-AU"/>
              </w:rPr>
              <w:t>5</w:t>
            </w:r>
          </w:p>
        </w:tc>
        <w:tc>
          <w:tcPr>
            <w:tcW w:w="706" w:type="pct"/>
            <w:tcBorders>
              <w:bottom w:val="single" w:sz="8" w:space="0" w:color="000000"/>
              <w:right w:val="single" w:sz="8" w:space="0" w:color="000000"/>
            </w:tcBorders>
            <w:tcMar>
              <w:top w:w="100" w:type="dxa"/>
              <w:left w:w="100" w:type="dxa"/>
              <w:bottom w:w="100" w:type="dxa"/>
              <w:right w:w="100" w:type="dxa"/>
            </w:tcMar>
          </w:tcPr>
          <w:p w14:paraId="7B47A13F" w14:textId="77777777" w:rsidR="00074750" w:rsidRPr="002C6829" w:rsidRDefault="00074750" w:rsidP="00074750">
            <w:pPr>
              <w:pStyle w:val="Tablebodycopy"/>
              <w:rPr>
                <w:lang w:val="en-AU"/>
              </w:rPr>
            </w:pPr>
            <w:r w:rsidRPr="002C6829">
              <w:rPr>
                <w:lang w:val="en-AU"/>
              </w:rPr>
              <w:t>walking</w:t>
            </w:r>
          </w:p>
        </w:tc>
        <w:tc>
          <w:tcPr>
            <w:tcW w:w="638" w:type="pct"/>
            <w:tcBorders>
              <w:bottom w:val="single" w:sz="8" w:space="0" w:color="000000"/>
              <w:right w:val="single" w:sz="8" w:space="0" w:color="000000"/>
            </w:tcBorders>
            <w:tcMar>
              <w:top w:w="100" w:type="dxa"/>
              <w:left w:w="100" w:type="dxa"/>
              <w:bottom w:w="100" w:type="dxa"/>
              <w:right w:w="100" w:type="dxa"/>
            </w:tcMar>
          </w:tcPr>
          <w:p w14:paraId="0601DBA9" w14:textId="77777777" w:rsidR="00074750" w:rsidRPr="002C6829" w:rsidRDefault="00074750" w:rsidP="00074750">
            <w:pPr>
              <w:pStyle w:val="Tablebodycopy"/>
              <w:rPr>
                <w:lang w:val="en-AU"/>
              </w:rPr>
            </w:pPr>
            <w:r w:rsidRPr="002C6829">
              <w:rPr>
                <w:lang w:val="en-AU"/>
              </w:rPr>
              <w:t>39</w:t>
            </w:r>
          </w:p>
        </w:tc>
        <w:tc>
          <w:tcPr>
            <w:tcW w:w="395" w:type="pct"/>
            <w:tcBorders>
              <w:bottom w:val="single" w:sz="8" w:space="0" w:color="000000"/>
              <w:right w:val="single" w:sz="8" w:space="0" w:color="000000"/>
            </w:tcBorders>
            <w:tcMar>
              <w:top w:w="100" w:type="dxa"/>
              <w:left w:w="100" w:type="dxa"/>
              <w:bottom w:w="100" w:type="dxa"/>
              <w:right w:w="100" w:type="dxa"/>
            </w:tcMar>
          </w:tcPr>
          <w:p w14:paraId="105499EB" w14:textId="77777777" w:rsidR="00074750" w:rsidRPr="002C6829" w:rsidRDefault="00074750" w:rsidP="00074750">
            <w:pPr>
              <w:pStyle w:val="Tablebodycopy"/>
              <w:rPr>
                <w:lang w:val="en-AU"/>
              </w:rPr>
            </w:pPr>
            <w:r w:rsidRPr="002C6829">
              <w:rPr>
                <w:lang w:val="en-AU"/>
              </w:rPr>
              <w:t>15</w:t>
            </w:r>
          </w:p>
        </w:tc>
        <w:tc>
          <w:tcPr>
            <w:tcW w:w="623" w:type="pct"/>
            <w:tcBorders>
              <w:bottom w:val="single" w:sz="8" w:space="0" w:color="000000"/>
              <w:right w:val="single" w:sz="8" w:space="0" w:color="000000"/>
            </w:tcBorders>
            <w:tcMar>
              <w:top w:w="100" w:type="dxa"/>
              <w:left w:w="100" w:type="dxa"/>
              <w:bottom w:w="100" w:type="dxa"/>
              <w:right w:w="100" w:type="dxa"/>
            </w:tcMar>
          </w:tcPr>
          <w:p w14:paraId="18A196B4" w14:textId="77777777" w:rsidR="00074750" w:rsidRPr="002C6829" w:rsidRDefault="00074750" w:rsidP="00074750">
            <w:pPr>
              <w:pStyle w:val="Tablebodycopy"/>
              <w:rPr>
                <w:lang w:val="en-AU"/>
              </w:rPr>
            </w:pPr>
            <w:r w:rsidRPr="002C6829">
              <w:rPr>
                <w:lang w:val="en-AU"/>
              </w:rPr>
              <w:t>farm</w:t>
            </w:r>
          </w:p>
        </w:tc>
        <w:tc>
          <w:tcPr>
            <w:tcW w:w="600" w:type="pct"/>
            <w:tcBorders>
              <w:bottom w:val="single" w:sz="8" w:space="0" w:color="000000"/>
              <w:right w:val="single" w:sz="8" w:space="0" w:color="000000"/>
            </w:tcBorders>
            <w:tcMar>
              <w:top w:w="100" w:type="dxa"/>
              <w:left w:w="100" w:type="dxa"/>
              <w:bottom w:w="100" w:type="dxa"/>
              <w:right w:w="100" w:type="dxa"/>
            </w:tcMar>
          </w:tcPr>
          <w:p w14:paraId="0A1F3210" w14:textId="77777777" w:rsidR="00074750" w:rsidRPr="002C6829" w:rsidRDefault="00074750" w:rsidP="00074750">
            <w:pPr>
              <w:pStyle w:val="Tablebodycopy"/>
              <w:rPr>
                <w:lang w:val="en-AU"/>
              </w:rPr>
            </w:pPr>
            <w:r w:rsidRPr="002C6829">
              <w:rPr>
                <w:lang w:val="en-AU"/>
              </w:rPr>
              <w:t>18</w:t>
            </w:r>
          </w:p>
        </w:tc>
        <w:tc>
          <w:tcPr>
            <w:tcW w:w="395" w:type="pct"/>
            <w:tcBorders>
              <w:bottom w:val="single" w:sz="8" w:space="0" w:color="000000"/>
              <w:right w:val="single" w:sz="8" w:space="0" w:color="000000"/>
            </w:tcBorders>
            <w:tcMar>
              <w:top w:w="100" w:type="dxa"/>
              <w:left w:w="100" w:type="dxa"/>
              <w:bottom w:w="100" w:type="dxa"/>
              <w:right w:w="100" w:type="dxa"/>
            </w:tcMar>
          </w:tcPr>
          <w:p w14:paraId="69D04BE7" w14:textId="77777777" w:rsidR="00074750" w:rsidRPr="002C6829" w:rsidRDefault="00074750" w:rsidP="00074750">
            <w:pPr>
              <w:pStyle w:val="Tablebodycopy"/>
              <w:rPr>
                <w:lang w:val="en-AU"/>
              </w:rPr>
            </w:pPr>
            <w:r w:rsidRPr="002C6829">
              <w:rPr>
                <w:lang w:val="en-AU"/>
              </w:rPr>
              <w:t>25</w:t>
            </w:r>
          </w:p>
        </w:tc>
        <w:tc>
          <w:tcPr>
            <w:tcW w:w="608" w:type="pct"/>
            <w:tcBorders>
              <w:bottom w:val="single" w:sz="8" w:space="0" w:color="000000"/>
              <w:right w:val="single" w:sz="8" w:space="0" w:color="000000"/>
            </w:tcBorders>
            <w:tcMar>
              <w:top w:w="100" w:type="dxa"/>
              <w:left w:w="100" w:type="dxa"/>
              <w:bottom w:w="100" w:type="dxa"/>
              <w:right w:w="100" w:type="dxa"/>
            </w:tcMar>
          </w:tcPr>
          <w:p w14:paraId="76FCD0AE" w14:textId="77777777" w:rsidR="00074750" w:rsidRPr="002C6829" w:rsidRDefault="00074750" w:rsidP="00074750">
            <w:pPr>
              <w:pStyle w:val="Tablebodycopy"/>
              <w:rPr>
                <w:lang w:val="en-AU"/>
              </w:rPr>
            </w:pPr>
            <w:r w:rsidRPr="002C6829">
              <w:rPr>
                <w:lang w:val="en-AU"/>
              </w:rPr>
              <w:t>sea</w:t>
            </w:r>
          </w:p>
        </w:tc>
        <w:tc>
          <w:tcPr>
            <w:tcW w:w="638" w:type="pct"/>
            <w:tcBorders>
              <w:bottom w:val="single" w:sz="8" w:space="0" w:color="000000"/>
              <w:right w:val="single" w:sz="8" w:space="0" w:color="000000"/>
            </w:tcBorders>
            <w:tcMar>
              <w:top w:w="100" w:type="dxa"/>
              <w:left w:w="100" w:type="dxa"/>
              <w:bottom w:w="100" w:type="dxa"/>
              <w:right w:w="100" w:type="dxa"/>
            </w:tcMar>
          </w:tcPr>
          <w:p w14:paraId="5BDE9566" w14:textId="77777777" w:rsidR="00074750" w:rsidRPr="002C6829" w:rsidRDefault="00074750" w:rsidP="00074750">
            <w:pPr>
              <w:pStyle w:val="Tablebodycopy"/>
              <w:rPr>
                <w:lang w:val="en-AU"/>
              </w:rPr>
            </w:pPr>
            <w:r w:rsidRPr="002C6829">
              <w:rPr>
                <w:lang w:val="en-AU"/>
              </w:rPr>
              <w:t>11</w:t>
            </w:r>
          </w:p>
        </w:tc>
      </w:tr>
      <w:tr w:rsidR="00074750" w:rsidRPr="002C6829" w14:paraId="25B2D68C" w14:textId="77777777" w:rsidTr="00074750">
        <w:trPr>
          <w:trHeight w:val="20"/>
        </w:trPr>
        <w:tc>
          <w:tcPr>
            <w:tcW w:w="395" w:type="pct"/>
            <w:tcBorders>
              <w:left w:val="single" w:sz="8" w:space="0" w:color="000000"/>
              <w:bottom w:val="single" w:sz="8" w:space="0" w:color="000000"/>
              <w:right w:val="single" w:sz="8" w:space="0" w:color="000000"/>
            </w:tcBorders>
            <w:tcMar>
              <w:top w:w="100" w:type="dxa"/>
              <w:left w:w="100" w:type="dxa"/>
              <w:bottom w:w="100" w:type="dxa"/>
              <w:right w:w="100" w:type="dxa"/>
            </w:tcMar>
          </w:tcPr>
          <w:p w14:paraId="46EEC38C" w14:textId="77777777" w:rsidR="00074750" w:rsidRPr="002C6829" w:rsidRDefault="00074750" w:rsidP="00074750">
            <w:pPr>
              <w:pStyle w:val="Tablebodycopy"/>
              <w:rPr>
                <w:lang w:val="en-AU"/>
              </w:rPr>
            </w:pPr>
            <w:r w:rsidRPr="002C6829">
              <w:rPr>
                <w:lang w:val="en-AU"/>
              </w:rPr>
              <w:t>6</w:t>
            </w:r>
          </w:p>
        </w:tc>
        <w:tc>
          <w:tcPr>
            <w:tcW w:w="706" w:type="pct"/>
            <w:tcBorders>
              <w:bottom w:val="single" w:sz="8" w:space="0" w:color="000000"/>
              <w:right w:val="single" w:sz="8" w:space="0" w:color="000000"/>
            </w:tcBorders>
            <w:tcMar>
              <w:top w:w="100" w:type="dxa"/>
              <w:left w:w="100" w:type="dxa"/>
              <w:bottom w:w="100" w:type="dxa"/>
              <w:right w:w="100" w:type="dxa"/>
            </w:tcMar>
          </w:tcPr>
          <w:p w14:paraId="50D0A6C1" w14:textId="77777777" w:rsidR="00074750" w:rsidRPr="002C6829" w:rsidRDefault="00074750" w:rsidP="00074750">
            <w:pPr>
              <w:pStyle w:val="Tablebodycopy"/>
              <w:rPr>
                <w:lang w:val="en-AU"/>
              </w:rPr>
            </w:pPr>
            <w:r w:rsidRPr="002C6829">
              <w:rPr>
                <w:lang w:val="en-AU"/>
              </w:rPr>
              <w:t>area</w:t>
            </w:r>
          </w:p>
        </w:tc>
        <w:tc>
          <w:tcPr>
            <w:tcW w:w="638" w:type="pct"/>
            <w:tcBorders>
              <w:bottom w:val="single" w:sz="8" w:space="0" w:color="000000"/>
              <w:right w:val="single" w:sz="8" w:space="0" w:color="000000"/>
            </w:tcBorders>
            <w:tcMar>
              <w:top w:w="100" w:type="dxa"/>
              <w:left w:w="100" w:type="dxa"/>
              <w:bottom w:w="100" w:type="dxa"/>
              <w:right w:w="100" w:type="dxa"/>
            </w:tcMar>
          </w:tcPr>
          <w:p w14:paraId="6F9A0C3B" w14:textId="77777777" w:rsidR="00074750" w:rsidRPr="002C6829" w:rsidRDefault="00074750" w:rsidP="00074750">
            <w:pPr>
              <w:pStyle w:val="Tablebodycopy"/>
              <w:rPr>
                <w:lang w:val="en-AU"/>
              </w:rPr>
            </w:pPr>
            <w:r w:rsidRPr="002C6829">
              <w:rPr>
                <w:lang w:val="en-AU"/>
              </w:rPr>
              <w:t>38</w:t>
            </w:r>
          </w:p>
        </w:tc>
        <w:tc>
          <w:tcPr>
            <w:tcW w:w="395" w:type="pct"/>
            <w:tcBorders>
              <w:bottom w:val="single" w:sz="8" w:space="0" w:color="000000"/>
              <w:right w:val="single" w:sz="8" w:space="0" w:color="000000"/>
            </w:tcBorders>
            <w:tcMar>
              <w:top w:w="100" w:type="dxa"/>
              <w:left w:w="100" w:type="dxa"/>
              <w:bottom w:w="100" w:type="dxa"/>
              <w:right w:w="100" w:type="dxa"/>
            </w:tcMar>
          </w:tcPr>
          <w:p w14:paraId="03D436A3" w14:textId="77777777" w:rsidR="00074750" w:rsidRPr="002C6829" w:rsidRDefault="00074750" w:rsidP="00074750">
            <w:pPr>
              <w:pStyle w:val="Tablebodycopy"/>
              <w:rPr>
                <w:lang w:val="en-AU"/>
              </w:rPr>
            </w:pPr>
            <w:r w:rsidRPr="002C6829">
              <w:rPr>
                <w:lang w:val="en-AU"/>
              </w:rPr>
              <w:t>16</w:t>
            </w:r>
          </w:p>
        </w:tc>
        <w:tc>
          <w:tcPr>
            <w:tcW w:w="623" w:type="pct"/>
            <w:tcBorders>
              <w:bottom w:val="single" w:sz="8" w:space="0" w:color="000000"/>
              <w:right w:val="single" w:sz="8" w:space="0" w:color="000000"/>
            </w:tcBorders>
            <w:tcMar>
              <w:top w:w="100" w:type="dxa"/>
              <w:left w:w="100" w:type="dxa"/>
              <w:bottom w:w="100" w:type="dxa"/>
              <w:right w:w="100" w:type="dxa"/>
            </w:tcMar>
          </w:tcPr>
          <w:p w14:paraId="7F40C0C9" w14:textId="77777777" w:rsidR="00074750" w:rsidRPr="002C6829" w:rsidRDefault="00074750" w:rsidP="00074750">
            <w:pPr>
              <w:pStyle w:val="Tablebodycopy"/>
              <w:rPr>
                <w:lang w:val="en-AU"/>
              </w:rPr>
            </w:pPr>
            <w:r w:rsidRPr="002C6829">
              <w:rPr>
                <w:lang w:val="en-AU"/>
              </w:rPr>
              <w:t>country</w:t>
            </w:r>
          </w:p>
        </w:tc>
        <w:tc>
          <w:tcPr>
            <w:tcW w:w="600" w:type="pct"/>
            <w:tcBorders>
              <w:bottom w:val="single" w:sz="8" w:space="0" w:color="000000"/>
              <w:right w:val="single" w:sz="8" w:space="0" w:color="000000"/>
            </w:tcBorders>
            <w:tcMar>
              <w:top w:w="100" w:type="dxa"/>
              <w:left w:w="100" w:type="dxa"/>
              <w:bottom w:w="100" w:type="dxa"/>
              <w:right w:w="100" w:type="dxa"/>
            </w:tcMar>
          </w:tcPr>
          <w:p w14:paraId="7230DA59" w14:textId="77777777" w:rsidR="00074750" w:rsidRPr="002C6829" w:rsidRDefault="00074750" w:rsidP="00074750">
            <w:pPr>
              <w:pStyle w:val="Tablebodycopy"/>
              <w:rPr>
                <w:lang w:val="en-AU"/>
              </w:rPr>
            </w:pPr>
            <w:r w:rsidRPr="002C6829">
              <w:rPr>
                <w:lang w:val="en-AU"/>
              </w:rPr>
              <w:t>16</w:t>
            </w:r>
          </w:p>
        </w:tc>
        <w:tc>
          <w:tcPr>
            <w:tcW w:w="395" w:type="pct"/>
            <w:tcBorders>
              <w:bottom w:val="single" w:sz="8" w:space="0" w:color="000000"/>
              <w:right w:val="single" w:sz="8" w:space="0" w:color="000000"/>
            </w:tcBorders>
            <w:tcMar>
              <w:top w:w="100" w:type="dxa"/>
              <w:left w:w="100" w:type="dxa"/>
              <w:bottom w:w="100" w:type="dxa"/>
              <w:right w:w="100" w:type="dxa"/>
            </w:tcMar>
          </w:tcPr>
          <w:p w14:paraId="573587EF" w14:textId="77777777" w:rsidR="00074750" w:rsidRPr="002C6829" w:rsidRDefault="00074750" w:rsidP="00074750">
            <w:pPr>
              <w:pStyle w:val="Tablebodycopy"/>
              <w:rPr>
                <w:lang w:val="en-AU"/>
              </w:rPr>
            </w:pPr>
            <w:r w:rsidRPr="002C6829">
              <w:rPr>
                <w:lang w:val="en-AU"/>
              </w:rPr>
              <w:t>26</w:t>
            </w:r>
          </w:p>
        </w:tc>
        <w:tc>
          <w:tcPr>
            <w:tcW w:w="608" w:type="pct"/>
            <w:tcBorders>
              <w:bottom w:val="single" w:sz="8" w:space="0" w:color="000000"/>
              <w:right w:val="single" w:sz="8" w:space="0" w:color="000000"/>
            </w:tcBorders>
            <w:tcMar>
              <w:top w:w="100" w:type="dxa"/>
              <w:left w:w="100" w:type="dxa"/>
              <w:bottom w:w="100" w:type="dxa"/>
              <w:right w:w="100" w:type="dxa"/>
            </w:tcMar>
          </w:tcPr>
          <w:p w14:paraId="3BACC28D" w14:textId="77777777" w:rsidR="00074750" w:rsidRPr="002C6829" w:rsidRDefault="00074750" w:rsidP="00074750">
            <w:pPr>
              <w:pStyle w:val="Tablebodycopy"/>
              <w:rPr>
                <w:lang w:val="en-AU"/>
              </w:rPr>
            </w:pPr>
            <w:r w:rsidRPr="002C6829">
              <w:rPr>
                <w:lang w:val="en-AU"/>
              </w:rPr>
              <w:t>work</w:t>
            </w:r>
          </w:p>
        </w:tc>
        <w:tc>
          <w:tcPr>
            <w:tcW w:w="638" w:type="pct"/>
            <w:tcBorders>
              <w:bottom w:val="single" w:sz="8" w:space="0" w:color="000000"/>
              <w:right w:val="single" w:sz="8" w:space="0" w:color="000000"/>
            </w:tcBorders>
            <w:tcMar>
              <w:top w:w="100" w:type="dxa"/>
              <w:left w:w="100" w:type="dxa"/>
              <w:bottom w:w="100" w:type="dxa"/>
              <w:right w:w="100" w:type="dxa"/>
            </w:tcMar>
          </w:tcPr>
          <w:p w14:paraId="6DB0762F" w14:textId="77777777" w:rsidR="00074750" w:rsidRPr="002C6829" w:rsidRDefault="00074750" w:rsidP="00074750">
            <w:pPr>
              <w:pStyle w:val="Tablebodycopy"/>
              <w:rPr>
                <w:lang w:val="en-AU"/>
              </w:rPr>
            </w:pPr>
            <w:r w:rsidRPr="002C6829">
              <w:rPr>
                <w:lang w:val="en-AU"/>
              </w:rPr>
              <w:t>11</w:t>
            </w:r>
          </w:p>
        </w:tc>
      </w:tr>
      <w:tr w:rsidR="00074750" w:rsidRPr="002C6829" w14:paraId="45523EE6" w14:textId="77777777" w:rsidTr="00074750">
        <w:trPr>
          <w:trHeight w:val="20"/>
        </w:trPr>
        <w:tc>
          <w:tcPr>
            <w:tcW w:w="395" w:type="pct"/>
            <w:tcBorders>
              <w:left w:val="single" w:sz="8" w:space="0" w:color="000000"/>
              <w:bottom w:val="single" w:sz="8" w:space="0" w:color="000000"/>
              <w:right w:val="single" w:sz="8" w:space="0" w:color="000000"/>
            </w:tcBorders>
            <w:tcMar>
              <w:top w:w="100" w:type="dxa"/>
              <w:left w:w="100" w:type="dxa"/>
              <w:bottom w:w="100" w:type="dxa"/>
              <w:right w:w="100" w:type="dxa"/>
            </w:tcMar>
          </w:tcPr>
          <w:p w14:paraId="58DD7ADF" w14:textId="77777777" w:rsidR="00074750" w:rsidRPr="002C6829" w:rsidRDefault="00074750" w:rsidP="00074750">
            <w:pPr>
              <w:pStyle w:val="Tablebodycopy"/>
              <w:rPr>
                <w:lang w:val="en-AU"/>
              </w:rPr>
            </w:pPr>
            <w:r w:rsidRPr="002C6829">
              <w:rPr>
                <w:lang w:val="en-AU"/>
              </w:rPr>
              <w:t>7</w:t>
            </w:r>
          </w:p>
        </w:tc>
        <w:tc>
          <w:tcPr>
            <w:tcW w:w="706" w:type="pct"/>
            <w:tcBorders>
              <w:bottom w:val="single" w:sz="8" w:space="0" w:color="000000"/>
              <w:right w:val="single" w:sz="8" w:space="0" w:color="000000"/>
            </w:tcBorders>
            <w:tcMar>
              <w:top w:w="100" w:type="dxa"/>
              <w:left w:w="100" w:type="dxa"/>
              <w:bottom w:w="100" w:type="dxa"/>
              <w:right w:w="100" w:type="dxa"/>
            </w:tcMar>
          </w:tcPr>
          <w:p w14:paraId="43BF97D3" w14:textId="77777777" w:rsidR="00074750" w:rsidRPr="002C6829" w:rsidRDefault="00074750" w:rsidP="00074750">
            <w:pPr>
              <w:pStyle w:val="Tablebodycopy"/>
              <w:rPr>
                <w:lang w:val="en-AU"/>
              </w:rPr>
            </w:pPr>
            <w:r w:rsidRPr="002C6829">
              <w:rPr>
                <w:lang w:val="en-AU"/>
              </w:rPr>
              <w:t>park</w:t>
            </w:r>
          </w:p>
        </w:tc>
        <w:tc>
          <w:tcPr>
            <w:tcW w:w="638" w:type="pct"/>
            <w:tcBorders>
              <w:bottom w:val="single" w:sz="8" w:space="0" w:color="000000"/>
              <w:right w:val="single" w:sz="8" w:space="0" w:color="000000"/>
            </w:tcBorders>
            <w:tcMar>
              <w:top w:w="100" w:type="dxa"/>
              <w:left w:w="100" w:type="dxa"/>
              <w:bottom w:w="100" w:type="dxa"/>
              <w:right w:w="100" w:type="dxa"/>
            </w:tcMar>
          </w:tcPr>
          <w:p w14:paraId="28305930" w14:textId="77777777" w:rsidR="00074750" w:rsidRPr="002C6829" w:rsidRDefault="00074750" w:rsidP="00074750">
            <w:pPr>
              <w:pStyle w:val="Tablebodycopy"/>
              <w:rPr>
                <w:lang w:val="en-AU"/>
              </w:rPr>
            </w:pPr>
            <w:r w:rsidRPr="002C6829">
              <w:rPr>
                <w:lang w:val="en-AU"/>
              </w:rPr>
              <w:t>34</w:t>
            </w:r>
          </w:p>
        </w:tc>
        <w:tc>
          <w:tcPr>
            <w:tcW w:w="395" w:type="pct"/>
            <w:tcBorders>
              <w:bottom w:val="single" w:sz="8" w:space="0" w:color="000000"/>
              <w:right w:val="single" w:sz="8" w:space="0" w:color="000000"/>
            </w:tcBorders>
            <w:tcMar>
              <w:top w:w="100" w:type="dxa"/>
              <w:left w:w="100" w:type="dxa"/>
              <w:bottom w:w="100" w:type="dxa"/>
              <w:right w:w="100" w:type="dxa"/>
            </w:tcMar>
          </w:tcPr>
          <w:p w14:paraId="61DA509D" w14:textId="77777777" w:rsidR="00074750" w:rsidRPr="002C6829" w:rsidRDefault="00074750" w:rsidP="00074750">
            <w:pPr>
              <w:pStyle w:val="Tablebodycopy"/>
              <w:rPr>
                <w:lang w:val="en-AU"/>
              </w:rPr>
            </w:pPr>
            <w:r w:rsidRPr="002C6829">
              <w:rPr>
                <w:lang w:val="en-AU"/>
              </w:rPr>
              <w:t>17</w:t>
            </w:r>
          </w:p>
        </w:tc>
        <w:tc>
          <w:tcPr>
            <w:tcW w:w="623" w:type="pct"/>
            <w:tcBorders>
              <w:bottom w:val="single" w:sz="8" w:space="0" w:color="000000"/>
              <w:right w:val="single" w:sz="8" w:space="0" w:color="000000"/>
            </w:tcBorders>
            <w:tcMar>
              <w:top w:w="100" w:type="dxa"/>
              <w:left w:w="100" w:type="dxa"/>
              <w:bottom w:w="100" w:type="dxa"/>
              <w:right w:w="100" w:type="dxa"/>
            </w:tcMar>
          </w:tcPr>
          <w:p w14:paraId="0F53907F" w14:textId="77777777" w:rsidR="00074750" w:rsidRPr="002C6829" w:rsidRDefault="00074750" w:rsidP="00074750">
            <w:pPr>
              <w:pStyle w:val="Tablebodycopy"/>
              <w:rPr>
                <w:lang w:val="en-AU"/>
              </w:rPr>
            </w:pPr>
            <w:r w:rsidRPr="002C6829">
              <w:rPr>
                <w:lang w:val="en-AU"/>
              </w:rPr>
              <w:t>bush</w:t>
            </w:r>
          </w:p>
        </w:tc>
        <w:tc>
          <w:tcPr>
            <w:tcW w:w="600" w:type="pct"/>
            <w:tcBorders>
              <w:bottom w:val="single" w:sz="8" w:space="0" w:color="000000"/>
              <w:right w:val="single" w:sz="8" w:space="0" w:color="000000"/>
            </w:tcBorders>
            <w:tcMar>
              <w:top w:w="100" w:type="dxa"/>
              <w:left w:w="100" w:type="dxa"/>
              <w:bottom w:w="100" w:type="dxa"/>
              <w:right w:w="100" w:type="dxa"/>
            </w:tcMar>
          </w:tcPr>
          <w:p w14:paraId="13DB1C79" w14:textId="77777777" w:rsidR="00074750" w:rsidRPr="002C6829" w:rsidRDefault="00074750" w:rsidP="00074750">
            <w:pPr>
              <w:pStyle w:val="Tablebodycopy"/>
              <w:rPr>
                <w:lang w:val="en-AU"/>
              </w:rPr>
            </w:pPr>
            <w:r w:rsidRPr="002C6829">
              <w:rPr>
                <w:lang w:val="en-AU"/>
              </w:rPr>
              <w:t>15</w:t>
            </w:r>
          </w:p>
        </w:tc>
        <w:tc>
          <w:tcPr>
            <w:tcW w:w="395" w:type="pct"/>
            <w:tcBorders>
              <w:bottom w:val="single" w:sz="8" w:space="0" w:color="000000"/>
              <w:right w:val="single" w:sz="8" w:space="0" w:color="000000"/>
            </w:tcBorders>
            <w:tcMar>
              <w:top w:w="100" w:type="dxa"/>
              <w:left w:w="100" w:type="dxa"/>
              <w:bottom w:w="100" w:type="dxa"/>
              <w:right w:w="100" w:type="dxa"/>
            </w:tcMar>
          </w:tcPr>
          <w:p w14:paraId="57E01A9C" w14:textId="77777777" w:rsidR="00074750" w:rsidRPr="002C6829" w:rsidRDefault="00074750" w:rsidP="00074750">
            <w:pPr>
              <w:pStyle w:val="Tablebodycopy"/>
              <w:rPr>
                <w:lang w:val="en-AU"/>
              </w:rPr>
            </w:pPr>
            <w:r w:rsidRPr="002C6829">
              <w:rPr>
                <w:lang w:val="en-AU"/>
              </w:rPr>
              <w:t>27</w:t>
            </w:r>
          </w:p>
        </w:tc>
        <w:tc>
          <w:tcPr>
            <w:tcW w:w="608" w:type="pct"/>
            <w:tcBorders>
              <w:bottom w:val="single" w:sz="8" w:space="0" w:color="000000"/>
              <w:right w:val="single" w:sz="8" w:space="0" w:color="000000"/>
            </w:tcBorders>
            <w:tcMar>
              <w:top w:w="100" w:type="dxa"/>
              <w:left w:w="100" w:type="dxa"/>
              <w:bottom w:w="100" w:type="dxa"/>
              <w:right w:w="100" w:type="dxa"/>
            </w:tcMar>
          </w:tcPr>
          <w:p w14:paraId="4B69A58B" w14:textId="77777777" w:rsidR="00074750" w:rsidRPr="002C6829" w:rsidRDefault="00074750" w:rsidP="00074750">
            <w:pPr>
              <w:pStyle w:val="Tablebodycopy"/>
              <w:rPr>
                <w:lang w:val="en-AU"/>
              </w:rPr>
            </w:pPr>
            <w:r w:rsidRPr="002C6829">
              <w:rPr>
                <w:lang w:val="en-AU"/>
              </w:rPr>
              <w:t>camping</w:t>
            </w:r>
          </w:p>
        </w:tc>
        <w:tc>
          <w:tcPr>
            <w:tcW w:w="638" w:type="pct"/>
            <w:tcBorders>
              <w:bottom w:val="single" w:sz="8" w:space="0" w:color="000000"/>
              <w:right w:val="single" w:sz="8" w:space="0" w:color="000000"/>
            </w:tcBorders>
            <w:tcMar>
              <w:top w:w="100" w:type="dxa"/>
              <w:left w:w="100" w:type="dxa"/>
              <w:bottom w:w="100" w:type="dxa"/>
              <w:right w:w="100" w:type="dxa"/>
            </w:tcMar>
          </w:tcPr>
          <w:p w14:paraId="2F009B4A" w14:textId="77777777" w:rsidR="00074750" w:rsidRPr="002C6829" w:rsidRDefault="00074750" w:rsidP="00074750">
            <w:pPr>
              <w:pStyle w:val="Tablebodycopy"/>
              <w:rPr>
                <w:lang w:val="en-AU"/>
              </w:rPr>
            </w:pPr>
            <w:r w:rsidRPr="002C6829">
              <w:rPr>
                <w:lang w:val="en-AU"/>
              </w:rPr>
              <w:t>10</w:t>
            </w:r>
          </w:p>
        </w:tc>
      </w:tr>
      <w:tr w:rsidR="00074750" w:rsidRPr="002C6829" w14:paraId="7103B5B6" w14:textId="77777777" w:rsidTr="00074750">
        <w:trPr>
          <w:trHeight w:val="20"/>
        </w:trPr>
        <w:tc>
          <w:tcPr>
            <w:tcW w:w="395" w:type="pct"/>
            <w:tcBorders>
              <w:left w:val="single" w:sz="8" w:space="0" w:color="000000"/>
              <w:bottom w:val="single" w:sz="8" w:space="0" w:color="000000"/>
              <w:right w:val="single" w:sz="8" w:space="0" w:color="000000"/>
            </w:tcBorders>
            <w:tcMar>
              <w:top w:w="100" w:type="dxa"/>
              <w:left w:w="100" w:type="dxa"/>
              <w:bottom w:w="100" w:type="dxa"/>
              <w:right w:w="100" w:type="dxa"/>
            </w:tcMar>
          </w:tcPr>
          <w:p w14:paraId="7F43CF4C" w14:textId="77777777" w:rsidR="00074750" w:rsidRPr="002C6829" w:rsidRDefault="00074750" w:rsidP="00074750">
            <w:pPr>
              <w:pStyle w:val="Tablebodycopy"/>
              <w:rPr>
                <w:lang w:val="en-AU"/>
              </w:rPr>
            </w:pPr>
            <w:r w:rsidRPr="002C6829">
              <w:rPr>
                <w:lang w:val="en-AU"/>
              </w:rPr>
              <w:t>8</w:t>
            </w:r>
          </w:p>
        </w:tc>
        <w:tc>
          <w:tcPr>
            <w:tcW w:w="706" w:type="pct"/>
            <w:tcBorders>
              <w:bottom w:val="single" w:sz="8" w:space="0" w:color="000000"/>
              <w:right w:val="single" w:sz="8" w:space="0" w:color="000000"/>
            </w:tcBorders>
            <w:tcMar>
              <w:top w:w="100" w:type="dxa"/>
              <w:left w:w="100" w:type="dxa"/>
              <w:bottom w:w="100" w:type="dxa"/>
              <w:right w:w="100" w:type="dxa"/>
            </w:tcMar>
          </w:tcPr>
          <w:p w14:paraId="67749D54" w14:textId="77777777" w:rsidR="00074750" w:rsidRPr="002C6829" w:rsidRDefault="00074750" w:rsidP="00074750">
            <w:pPr>
              <w:pStyle w:val="Tablebodycopy"/>
              <w:rPr>
                <w:lang w:val="en-AU"/>
              </w:rPr>
            </w:pPr>
            <w:r w:rsidRPr="002C6829">
              <w:rPr>
                <w:lang w:val="en-AU"/>
              </w:rPr>
              <w:t>mountains</w:t>
            </w:r>
          </w:p>
        </w:tc>
        <w:tc>
          <w:tcPr>
            <w:tcW w:w="638" w:type="pct"/>
            <w:tcBorders>
              <w:bottom w:val="single" w:sz="8" w:space="0" w:color="000000"/>
              <w:right w:val="single" w:sz="8" w:space="0" w:color="000000"/>
            </w:tcBorders>
            <w:tcMar>
              <w:top w:w="100" w:type="dxa"/>
              <w:left w:w="100" w:type="dxa"/>
              <w:bottom w:w="100" w:type="dxa"/>
              <w:right w:w="100" w:type="dxa"/>
            </w:tcMar>
          </w:tcPr>
          <w:p w14:paraId="7FC49021" w14:textId="77777777" w:rsidR="00074750" w:rsidRPr="002C6829" w:rsidRDefault="00074750" w:rsidP="00074750">
            <w:pPr>
              <w:pStyle w:val="Tablebodycopy"/>
              <w:rPr>
                <w:lang w:val="en-AU"/>
              </w:rPr>
            </w:pPr>
            <w:r w:rsidRPr="002C6829">
              <w:rPr>
                <w:lang w:val="en-AU"/>
              </w:rPr>
              <w:t>30</w:t>
            </w:r>
          </w:p>
        </w:tc>
        <w:tc>
          <w:tcPr>
            <w:tcW w:w="395" w:type="pct"/>
            <w:tcBorders>
              <w:bottom w:val="single" w:sz="8" w:space="0" w:color="000000"/>
              <w:right w:val="single" w:sz="8" w:space="0" w:color="000000"/>
            </w:tcBorders>
            <w:tcMar>
              <w:top w:w="100" w:type="dxa"/>
              <w:left w:w="100" w:type="dxa"/>
              <w:bottom w:w="100" w:type="dxa"/>
              <w:right w:w="100" w:type="dxa"/>
            </w:tcMar>
          </w:tcPr>
          <w:p w14:paraId="32DA426B" w14:textId="77777777" w:rsidR="00074750" w:rsidRPr="002C6829" w:rsidRDefault="00074750" w:rsidP="00074750">
            <w:pPr>
              <w:pStyle w:val="Tablebodycopy"/>
              <w:rPr>
                <w:lang w:val="en-AU"/>
              </w:rPr>
            </w:pPr>
            <w:r w:rsidRPr="002C6829">
              <w:rPr>
                <w:lang w:val="en-AU"/>
              </w:rPr>
              <w:t>18</w:t>
            </w:r>
          </w:p>
        </w:tc>
        <w:tc>
          <w:tcPr>
            <w:tcW w:w="623" w:type="pct"/>
            <w:tcBorders>
              <w:bottom w:val="single" w:sz="8" w:space="0" w:color="000000"/>
              <w:right w:val="single" w:sz="8" w:space="0" w:color="000000"/>
            </w:tcBorders>
            <w:tcMar>
              <w:top w:w="100" w:type="dxa"/>
              <w:left w:w="100" w:type="dxa"/>
              <w:bottom w:w="100" w:type="dxa"/>
              <w:right w:w="100" w:type="dxa"/>
            </w:tcMar>
          </w:tcPr>
          <w:p w14:paraId="7A32C33B" w14:textId="77777777" w:rsidR="00074750" w:rsidRPr="002C6829" w:rsidRDefault="00074750" w:rsidP="00074750">
            <w:pPr>
              <w:pStyle w:val="Tablebodycopy"/>
              <w:rPr>
                <w:lang w:val="en-AU"/>
              </w:rPr>
            </w:pPr>
            <w:r w:rsidRPr="002C6829">
              <w:rPr>
                <w:lang w:val="en-AU"/>
              </w:rPr>
              <w:t>river</w:t>
            </w:r>
          </w:p>
        </w:tc>
        <w:tc>
          <w:tcPr>
            <w:tcW w:w="600" w:type="pct"/>
            <w:tcBorders>
              <w:bottom w:val="single" w:sz="8" w:space="0" w:color="000000"/>
              <w:right w:val="single" w:sz="8" w:space="0" w:color="000000"/>
            </w:tcBorders>
            <w:tcMar>
              <w:top w:w="100" w:type="dxa"/>
              <w:left w:w="100" w:type="dxa"/>
              <w:bottom w:w="100" w:type="dxa"/>
              <w:right w:w="100" w:type="dxa"/>
            </w:tcMar>
          </w:tcPr>
          <w:p w14:paraId="0878AFC3" w14:textId="77777777" w:rsidR="00074750" w:rsidRPr="002C6829" w:rsidRDefault="00074750" w:rsidP="00074750">
            <w:pPr>
              <w:pStyle w:val="Tablebodycopy"/>
              <w:rPr>
                <w:lang w:val="en-AU"/>
              </w:rPr>
            </w:pPr>
            <w:r w:rsidRPr="002C6829">
              <w:rPr>
                <w:lang w:val="en-AU"/>
              </w:rPr>
              <w:t>15</w:t>
            </w:r>
          </w:p>
        </w:tc>
        <w:tc>
          <w:tcPr>
            <w:tcW w:w="395" w:type="pct"/>
            <w:tcBorders>
              <w:bottom w:val="single" w:sz="8" w:space="0" w:color="000000"/>
              <w:right w:val="single" w:sz="8" w:space="0" w:color="000000"/>
            </w:tcBorders>
            <w:tcMar>
              <w:top w:w="100" w:type="dxa"/>
              <w:left w:w="100" w:type="dxa"/>
              <w:bottom w:w="100" w:type="dxa"/>
              <w:right w:w="100" w:type="dxa"/>
            </w:tcMar>
          </w:tcPr>
          <w:p w14:paraId="18FB9319" w14:textId="77777777" w:rsidR="00074750" w:rsidRPr="002C6829" w:rsidRDefault="00074750" w:rsidP="00074750">
            <w:pPr>
              <w:pStyle w:val="Tablebodycopy"/>
              <w:rPr>
                <w:lang w:val="en-AU"/>
              </w:rPr>
            </w:pPr>
            <w:r w:rsidRPr="002C6829">
              <w:rPr>
                <w:lang w:val="en-AU"/>
              </w:rPr>
              <w:t>28</w:t>
            </w:r>
          </w:p>
        </w:tc>
        <w:tc>
          <w:tcPr>
            <w:tcW w:w="608" w:type="pct"/>
            <w:tcBorders>
              <w:bottom w:val="single" w:sz="8" w:space="0" w:color="000000"/>
              <w:right w:val="single" w:sz="8" w:space="0" w:color="000000"/>
            </w:tcBorders>
            <w:tcMar>
              <w:top w:w="100" w:type="dxa"/>
              <w:left w:w="100" w:type="dxa"/>
              <w:bottom w:w="100" w:type="dxa"/>
              <w:right w:w="100" w:type="dxa"/>
            </w:tcMar>
          </w:tcPr>
          <w:p w14:paraId="0646F5F6" w14:textId="77777777" w:rsidR="00074750" w:rsidRPr="002C6829" w:rsidRDefault="00074750" w:rsidP="00074750">
            <w:pPr>
              <w:pStyle w:val="Tablebodycopy"/>
              <w:rPr>
                <w:lang w:val="en-AU"/>
              </w:rPr>
            </w:pPr>
            <w:r w:rsidRPr="002C6829">
              <w:rPr>
                <w:lang w:val="en-AU"/>
              </w:rPr>
              <w:t>fishing</w:t>
            </w:r>
          </w:p>
        </w:tc>
        <w:tc>
          <w:tcPr>
            <w:tcW w:w="638" w:type="pct"/>
            <w:tcBorders>
              <w:bottom w:val="single" w:sz="8" w:space="0" w:color="000000"/>
              <w:right w:val="single" w:sz="8" w:space="0" w:color="000000"/>
            </w:tcBorders>
            <w:tcMar>
              <w:top w:w="100" w:type="dxa"/>
              <w:left w:w="100" w:type="dxa"/>
              <w:bottom w:w="100" w:type="dxa"/>
              <w:right w:w="100" w:type="dxa"/>
            </w:tcMar>
          </w:tcPr>
          <w:p w14:paraId="6B56839B" w14:textId="77777777" w:rsidR="00074750" w:rsidRPr="002C6829" w:rsidRDefault="00074750" w:rsidP="00074750">
            <w:pPr>
              <w:pStyle w:val="Tablebodycopy"/>
              <w:rPr>
                <w:lang w:val="en-AU"/>
              </w:rPr>
            </w:pPr>
            <w:r w:rsidRPr="002C6829">
              <w:rPr>
                <w:lang w:val="en-AU"/>
              </w:rPr>
              <w:t>10</w:t>
            </w:r>
          </w:p>
        </w:tc>
      </w:tr>
      <w:tr w:rsidR="00074750" w:rsidRPr="002C6829" w14:paraId="2E39AA22" w14:textId="77777777" w:rsidTr="00074750">
        <w:trPr>
          <w:trHeight w:val="20"/>
        </w:trPr>
        <w:tc>
          <w:tcPr>
            <w:tcW w:w="395" w:type="pct"/>
            <w:tcBorders>
              <w:left w:val="single" w:sz="8" w:space="0" w:color="000000"/>
              <w:bottom w:val="single" w:sz="8" w:space="0" w:color="000000"/>
              <w:right w:val="single" w:sz="8" w:space="0" w:color="000000"/>
            </w:tcBorders>
            <w:tcMar>
              <w:top w:w="100" w:type="dxa"/>
              <w:left w:w="100" w:type="dxa"/>
              <w:bottom w:w="100" w:type="dxa"/>
              <w:right w:w="100" w:type="dxa"/>
            </w:tcMar>
          </w:tcPr>
          <w:p w14:paraId="365EF03E" w14:textId="77777777" w:rsidR="00074750" w:rsidRPr="002C6829" w:rsidRDefault="00074750" w:rsidP="00074750">
            <w:pPr>
              <w:pStyle w:val="Tablebodycopy"/>
              <w:rPr>
                <w:lang w:val="en-AU"/>
              </w:rPr>
            </w:pPr>
            <w:r w:rsidRPr="002C6829">
              <w:rPr>
                <w:lang w:val="en-AU"/>
              </w:rPr>
              <w:t>9</w:t>
            </w:r>
          </w:p>
        </w:tc>
        <w:tc>
          <w:tcPr>
            <w:tcW w:w="706" w:type="pct"/>
            <w:tcBorders>
              <w:bottom w:val="single" w:sz="8" w:space="0" w:color="000000"/>
              <w:right w:val="single" w:sz="8" w:space="0" w:color="000000"/>
            </w:tcBorders>
            <w:tcMar>
              <w:top w:w="100" w:type="dxa"/>
              <w:left w:w="100" w:type="dxa"/>
              <w:bottom w:w="100" w:type="dxa"/>
              <w:right w:w="100" w:type="dxa"/>
            </w:tcMar>
          </w:tcPr>
          <w:p w14:paraId="73334E5E" w14:textId="77777777" w:rsidR="00074750" w:rsidRPr="002C6829" w:rsidRDefault="00074750" w:rsidP="00074750">
            <w:pPr>
              <w:pStyle w:val="Tablebodycopy"/>
              <w:rPr>
                <w:lang w:val="en-AU"/>
              </w:rPr>
            </w:pPr>
            <w:r w:rsidRPr="002C6829">
              <w:rPr>
                <w:lang w:val="en-AU"/>
              </w:rPr>
              <w:t>ocean</w:t>
            </w:r>
          </w:p>
        </w:tc>
        <w:tc>
          <w:tcPr>
            <w:tcW w:w="638" w:type="pct"/>
            <w:tcBorders>
              <w:bottom w:val="single" w:sz="8" w:space="0" w:color="000000"/>
              <w:right w:val="single" w:sz="8" w:space="0" w:color="000000"/>
            </w:tcBorders>
            <w:tcMar>
              <w:top w:w="100" w:type="dxa"/>
              <w:left w:w="100" w:type="dxa"/>
              <w:bottom w:w="100" w:type="dxa"/>
              <w:right w:w="100" w:type="dxa"/>
            </w:tcMar>
          </w:tcPr>
          <w:p w14:paraId="12524FCE" w14:textId="77777777" w:rsidR="00074750" w:rsidRPr="002C6829" w:rsidRDefault="00074750" w:rsidP="00074750">
            <w:pPr>
              <w:pStyle w:val="Tablebodycopy"/>
              <w:rPr>
                <w:lang w:val="en-AU"/>
              </w:rPr>
            </w:pPr>
            <w:r w:rsidRPr="002C6829">
              <w:rPr>
                <w:lang w:val="en-AU"/>
              </w:rPr>
              <w:t>27</w:t>
            </w:r>
          </w:p>
        </w:tc>
        <w:tc>
          <w:tcPr>
            <w:tcW w:w="395" w:type="pct"/>
            <w:tcBorders>
              <w:bottom w:val="single" w:sz="8" w:space="0" w:color="000000"/>
              <w:right w:val="single" w:sz="8" w:space="0" w:color="000000"/>
            </w:tcBorders>
            <w:tcMar>
              <w:top w:w="100" w:type="dxa"/>
              <w:left w:w="100" w:type="dxa"/>
              <w:bottom w:w="100" w:type="dxa"/>
              <w:right w:w="100" w:type="dxa"/>
            </w:tcMar>
          </w:tcPr>
          <w:p w14:paraId="7ACC5BC9" w14:textId="77777777" w:rsidR="00074750" w:rsidRPr="002C6829" w:rsidRDefault="00074750" w:rsidP="00074750">
            <w:pPr>
              <w:pStyle w:val="Tablebodycopy"/>
              <w:rPr>
                <w:lang w:val="en-AU"/>
              </w:rPr>
            </w:pPr>
            <w:r w:rsidRPr="002C6829">
              <w:rPr>
                <w:lang w:val="en-AU"/>
              </w:rPr>
              <w:t>19</w:t>
            </w:r>
          </w:p>
        </w:tc>
        <w:tc>
          <w:tcPr>
            <w:tcW w:w="623" w:type="pct"/>
            <w:tcBorders>
              <w:bottom w:val="single" w:sz="8" w:space="0" w:color="000000"/>
              <w:right w:val="single" w:sz="8" w:space="0" w:color="000000"/>
            </w:tcBorders>
            <w:tcMar>
              <w:top w:w="100" w:type="dxa"/>
              <w:left w:w="100" w:type="dxa"/>
              <w:bottom w:w="100" w:type="dxa"/>
              <w:right w:w="100" w:type="dxa"/>
            </w:tcMar>
          </w:tcPr>
          <w:p w14:paraId="0CEA38F1" w14:textId="77777777" w:rsidR="00074750" w:rsidRPr="002C6829" w:rsidRDefault="00074750" w:rsidP="00074750">
            <w:pPr>
              <w:pStyle w:val="Tablebodycopy"/>
              <w:rPr>
                <w:lang w:val="en-AU"/>
              </w:rPr>
            </w:pPr>
            <w:r w:rsidRPr="002C6829">
              <w:rPr>
                <w:lang w:val="en-AU"/>
              </w:rPr>
              <w:t>national</w:t>
            </w:r>
          </w:p>
        </w:tc>
        <w:tc>
          <w:tcPr>
            <w:tcW w:w="600" w:type="pct"/>
            <w:tcBorders>
              <w:bottom w:val="single" w:sz="8" w:space="0" w:color="000000"/>
              <w:right w:val="single" w:sz="8" w:space="0" w:color="000000"/>
            </w:tcBorders>
            <w:tcMar>
              <w:top w:w="100" w:type="dxa"/>
              <w:left w:w="100" w:type="dxa"/>
              <w:bottom w:w="100" w:type="dxa"/>
              <w:right w:w="100" w:type="dxa"/>
            </w:tcMar>
          </w:tcPr>
          <w:p w14:paraId="1097200A" w14:textId="77777777" w:rsidR="00074750" w:rsidRPr="002C6829" w:rsidRDefault="00074750" w:rsidP="00074750">
            <w:pPr>
              <w:pStyle w:val="Tablebodycopy"/>
              <w:rPr>
                <w:lang w:val="en-AU"/>
              </w:rPr>
            </w:pPr>
            <w:r w:rsidRPr="002C6829">
              <w:rPr>
                <w:lang w:val="en-AU"/>
              </w:rPr>
              <w:t>15</w:t>
            </w:r>
          </w:p>
        </w:tc>
        <w:tc>
          <w:tcPr>
            <w:tcW w:w="395" w:type="pct"/>
            <w:tcBorders>
              <w:bottom w:val="single" w:sz="8" w:space="0" w:color="000000"/>
              <w:right w:val="single" w:sz="8" w:space="0" w:color="000000"/>
            </w:tcBorders>
            <w:tcMar>
              <w:top w:w="100" w:type="dxa"/>
              <w:left w:w="100" w:type="dxa"/>
              <w:bottom w:w="100" w:type="dxa"/>
              <w:right w:w="100" w:type="dxa"/>
            </w:tcMar>
          </w:tcPr>
          <w:p w14:paraId="10B4D2BD" w14:textId="77777777" w:rsidR="00074750" w:rsidRPr="002C6829" w:rsidRDefault="00074750" w:rsidP="00074750">
            <w:pPr>
              <w:pStyle w:val="Tablebodycopy"/>
              <w:rPr>
                <w:lang w:val="en-AU"/>
              </w:rPr>
            </w:pPr>
            <w:r w:rsidRPr="002C6829">
              <w:rPr>
                <w:lang w:val="en-AU"/>
              </w:rPr>
              <w:t>29</w:t>
            </w:r>
          </w:p>
        </w:tc>
        <w:tc>
          <w:tcPr>
            <w:tcW w:w="608" w:type="pct"/>
            <w:tcBorders>
              <w:bottom w:val="single" w:sz="8" w:space="0" w:color="000000"/>
              <w:right w:val="single" w:sz="8" w:space="0" w:color="000000"/>
            </w:tcBorders>
            <w:tcMar>
              <w:top w:w="100" w:type="dxa"/>
              <w:left w:w="100" w:type="dxa"/>
              <w:bottom w:w="100" w:type="dxa"/>
              <w:right w:w="100" w:type="dxa"/>
            </w:tcMar>
          </w:tcPr>
          <w:p w14:paraId="04054B7F" w14:textId="77777777" w:rsidR="00074750" w:rsidRPr="002C6829" w:rsidRDefault="00074750" w:rsidP="00074750">
            <w:pPr>
              <w:pStyle w:val="Tablebodycopy"/>
              <w:rPr>
                <w:lang w:val="en-AU"/>
              </w:rPr>
            </w:pPr>
            <w:r w:rsidRPr="002C6829">
              <w:rPr>
                <w:lang w:val="en-AU"/>
              </w:rPr>
              <w:t>natural</w:t>
            </w:r>
          </w:p>
        </w:tc>
        <w:tc>
          <w:tcPr>
            <w:tcW w:w="638" w:type="pct"/>
            <w:tcBorders>
              <w:bottom w:val="single" w:sz="8" w:space="0" w:color="000000"/>
              <w:right w:val="single" w:sz="8" w:space="0" w:color="000000"/>
            </w:tcBorders>
            <w:tcMar>
              <w:top w:w="100" w:type="dxa"/>
              <w:left w:w="100" w:type="dxa"/>
              <w:bottom w:w="100" w:type="dxa"/>
              <w:right w:w="100" w:type="dxa"/>
            </w:tcMar>
          </w:tcPr>
          <w:p w14:paraId="5A2DE867" w14:textId="77777777" w:rsidR="00074750" w:rsidRPr="002C6829" w:rsidRDefault="00074750" w:rsidP="00074750">
            <w:pPr>
              <w:pStyle w:val="Tablebodycopy"/>
              <w:rPr>
                <w:lang w:val="en-AU"/>
              </w:rPr>
            </w:pPr>
            <w:r w:rsidRPr="002C6829">
              <w:rPr>
                <w:lang w:val="en-AU"/>
              </w:rPr>
              <w:t>10</w:t>
            </w:r>
          </w:p>
        </w:tc>
      </w:tr>
      <w:tr w:rsidR="00074750" w:rsidRPr="002C6829" w14:paraId="05F89FF3" w14:textId="77777777" w:rsidTr="00074750">
        <w:trPr>
          <w:trHeight w:val="20"/>
        </w:trPr>
        <w:tc>
          <w:tcPr>
            <w:tcW w:w="395" w:type="pct"/>
            <w:tcBorders>
              <w:left w:val="single" w:sz="8" w:space="0" w:color="000000"/>
              <w:bottom w:val="single" w:sz="8" w:space="0" w:color="000000"/>
              <w:right w:val="single" w:sz="8" w:space="0" w:color="000000"/>
            </w:tcBorders>
            <w:tcMar>
              <w:top w:w="100" w:type="dxa"/>
              <w:left w:w="100" w:type="dxa"/>
              <w:bottom w:w="100" w:type="dxa"/>
              <w:right w:w="100" w:type="dxa"/>
            </w:tcMar>
          </w:tcPr>
          <w:p w14:paraId="7540B7B6" w14:textId="77777777" w:rsidR="00074750" w:rsidRPr="002C6829" w:rsidRDefault="00074750" w:rsidP="00074750">
            <w:pPr>
              <w:pStyle w:val="Tablebodycopy"/>
              <w:rPr>
                <w:lang w:val="en-AU"/>
              </w:rPr>
            </w:pPr>
            <w:r w:rsidRPr="002C6829">
              <w:rPr>
                <w:lang w:val="en-AU"/>
              </w:rPr>
              <w:t>10</w:t>
            </w:r>
          </w:p>
        </w:tc>
        <w:tc>
          <w:tcPr>
            <w:tcW w:w="706" w:type="pct"/>
            <w:tcBorders>
              <w:bottom w:val="single" w:sz="8" w:space="0" w:color="000000"/>
              <w:right w:val="single" w:sz="8" w:space="0" w:color="000000"/>
            </w:tcBorders>
            <w:tcMar>
              <w:top w:w="100" w:type="dxa"/>
              <w:left w:w="100" w:type="dxa"/>
              <w:bottom w:w="100" w:type="dxa"/>
              <w:right w:w="100" w:type="dxa"/>
            </w:tcMar>
          </w:tcPr>
          <w:p w14:paraId="4ED4A765" w14:textId="77777777" w:rsidR="00074750" w:rsidRPr="002C6829" w:rsidRDefault="00074750" w:rsidP="00074750">
            <w:pPr>
              <w:pStyle w:val="Tablebodycopy"/>
              <w:rPr>
                <w:lang w:val="en-AU"/>
              </w:rPr>
            </w:pPr>
            <w:r w:rsidRPr="002C6829">
              <w:rPr>
                <w:lang w:val="en-AU"/>
              </w:rPr>
              <w:t>golf</w:t>
            </w:r>
          </w:p>
        </w:tc>
        <w:tc>
          <w:tcPr>
            <w:tcW w:w="638" w:type="pct"/>
            <w:tcBorders>
              <w:bottom w:val="single" w:sz="8" w:space="0" w:color="000000"/>
              <w:right w:val="single" w:sz="8" w:space="0" w:color="000000"/>
            </w:tcBorders>
            <w:tcMar>
              <w:top w:w="100" w:type="dxa"/>
              <w:left w:w="100" w:type="dxa"/>
              <w:bottom w:w="100" w:type="dxa"/>
              <w:right w:w="100" w:type="dxa"/>
            </w:tcMar>
          </w:tcPr>
          <w:p w14:paraId="4F26A548" w14:textId="77777777" w:rsidR="00074750" w:rsidRPr="002C6829" w:rsidRDefault="00074750" w:rsidP="00074750">
            <w:pPr>
              <w:pStyle w:val="Tablebodycopy"/>
              <w:rPr>
                <w:lang w:val="en-AU"/>
              </w:rPr>
            </w:pPr>
            <w:r w:rsidRPr="002C6829">
              <w:rPr>
                <w:lang w:val="en-AU"/>
              </w:rPr>
              <w:t>26</w:t>
            </w:r>
          </w:p>
        </w:tc>
        <w:tc>
          <w:tcPr>
            <w:tcW w:w="395" w:type="pct"/>
            <w:tcBorders>
              <w:bottom w:val="single" w:sz="8" w:space="0" w:color="000000"/>
              <w:right w:val="single" w:sz="8" w:space="0" w:color="000000"/>
            </w:tcBorders>
            <w:tcMar>
              <w:top w:w="100" w:type="dxa"/>
              <w:left w:w="100" w:type="dxa"/>
              <w:bottom w:w="100" w:type="dxa"/>
              <w:right w:w="100" w:type="dxa"/>
            </w:tcMar>
          </w:tcPr>
          <w:p w14:paraId="189FA1F6" w14:textId="77777777" w:rsidR="00074750" w:rsidRPr="002C6829" w:rsidRDefault="00074750" w:rsidP="00074750">
            <w:pPr>
              <w:pStyle w:val="Tablebodycopy"/>
              <w:rPr>
                <w:lang w:val="en-AU"/>
              </w:rPr>
            </w:pPr>
            <w:r w:rsidRPr="002C6829">
              <w:rPr>
                <w:lang w:val="en-AU"/>
              </w:rPr>
              <w:t>20</w:t>
            </w:r>
          </w:p>
        </w:tc>
        <w:tc>
          <w:tcPr>
            <w:tcW w:w="623" w:type="pct"/>
            <w:tcBorders>
              <w:bottom w:val="single" w:sz="8" w:space="0" w:color="000000"/>
              <w:right w:val="single" w:sz="8" w:space="0" w:color="000000"/>
            </w:tcBorders>
            <w:tcMar>
              <w:top w:w="100" w:type="dxa"/>
              <w:left w:w="100" w:type="dxa"/>
              <w:bottom w:w="100" w:type="dxa"/>
              <w:right w:w="100" w:type="dxa"/>
            </w:tcMar>
          </w:tcPr>
          <w:p w14:paraId="3F1515F0" w14:textId="77777777" w:rsidR="00074750" w:rsidRPr="002C6829" w:rsidRDefault="00074750" w:rsidP="00074750">
            <w:pPr>
              <w:pStyle w:val="Tablebodycopy"/>
              <w:rPr>
                <w:lang w:val="en-AU"/>
              </w:rPr>
            </w:pPr>
            <w:r w:rsidRPr="002C6829">
              <w:rPr>
                <w:lang w:val="en-AU"/>
              </w:rPr>
              <w:t>walk</w:t>
            </w:r>
          </w:p>
        </w:tc>
        <w:tc>
          <w:tcPr>
            <w:tcW w:w="600" w:type="pct"/>
            <w:tcBorders>
              <w:bottom w:val="single" w:sz="8" w:space="0" w:color="000000"/>
              <w:right w:val="single" w:sz="8" w:space="0" w:color="000000"/>
            </w:tcBorders>
            <w:tcMar>
              <w:top w:w="100" w:type="dxa"/>
              <w:left w:w="100" w:type="dxa"/>
              <w:bottom w:w="100" w:type="dxa"/>
              <w:right w:w="100" w:type="dxa"/>
            </w:tcMar>
          </w:tcPr>
          <w:p w14:paraId="26F75B2D" w14:textId="77777777" w:rsidR="00074750" w:rsidRPr="002C6829" w:rsidRDefault="00074750" w:rsidP="00074750">
            <w:pPr>
              <w:pStyle w:val="Tablebodycopy"/>
              <w:rPr>
                <w:lang w:val="en-AU"/>
              </w:rPr>
            </w:pPr>
            <w:r w:rsidRPr="002C6829">
              <w:rPr>
                <w:lang w:val="en-AU"/>
              </w:rPr>
              <w:t>14</w:t>
            </w:r>
          </w:p>
        </w:tc>
        <w:tc>
          <w:tcPr>
            <w:tcW w:w="395" w:type="pct"/>
            <w:tcBorders>
              <w:bottom w:val="single" w:sz="8" w:space="0" w:color="000000"/>
              <w:right w:val="single" w:sz="8" w:space="0" w:color="000000"/>
            </w:tcBorders>
            <w:tcMar>
              <w:top w:w="100" w:type="dxa"/>
              <w:left w:w="100" w:type="dxa"/>
              <w:bottom w:w="100" w:type="dxa"/>
              <w:right w:w="100" w:type="dxa"/>
            </w:tcMar>
          </w:tcPr>
          <w:p w14:paraId="7A718FA8" w14:textId="77777777" w:rsidR="00074750" w:rsidRPr="002C6829" w:rsidRDefault="00074750" w:rsidP="00074750">
            <w:pPr>
              <w:pStyle w:val="Tablebodycopy"/>
              <w:rPr>
                <w:lang w:val="en-AU"/>
              </w:rPr>
            </w:pPr>
            <w:r w:rsidRPr="002C6829">
              <w:rPr>
                <w:lang w:val="en-AU"/>
              </w:rPr>
              <w:t>30</w:t>
            </w:r>
          </w:p>
        </w:tc>
        <w:tc>
          <w:tcPr>
            <w:tcW w:w="608" w:type="pct"/>
            <w:tcBorders>
              <w:bottom w:val="single" w:sz="8" w:space="0" w:color="000000"/>
              <w:right w:val="single" w:sz="8" w:space="0" w:color="000000"/>
            </w:tcBorders>
            <w:tcMar>
              <w:top w:w="100" w:type="dxa"/>
              <w:left w:w="100" w:type="dxa"/>
              <w:bottom w:w="100" w:type="dxa"/>
              <w:right w:w="100" w:type="dxa"/>
            </w:tcMar>
          </w:tcPr>
          <w:p w14:paraId="71A116B7" w14:textId="77777777" w:rsidR="00074750" w:rsidRPr="002C6829" w:rsidRDefault="00074750" w:rsidP="00074750">
            <w:pPr>
              <w:pStyle w:val="Tablebodycopy"/>
              <w:rPr>
                <w:lang w:val="en-AU"/>
              </w:rPr>
            </w:pPr>
            <w:r w:rsidRPr="002C6829">
              <w:rPr>
                <w:lang w:val="en-AU"/>
              </w:rPr>
              <w:t>outback</w:t>
            </w:r>
          </w:p>
        </w:tc>
        <w:tc>
          <w:tcPr>
            <w:tcW w:w="638" w:type="pct"/>
            <w:tcBorders>
              <w:bottom w:val="single" w:sz="8" w:space="0" w:color="000000"/>
              <w:right w:val="single" w:sz="8" w:space="0" w:color="000000"/>
            </w:tcBorders>
            <w:tcMar>
              <w:top w:w="100" w:type="dxa"/>
              <w:left w:w="100" w:type="dxa"/>
              <w:bottom w:w="100" w:type="dxa"/>
              <w:right w:w="100" w:type="dxa"/>
            </w:tcMar>
          </w:tcPr>
          <w:p w14:paraId="4BF15FE5" w14:textId="77777777" w:rsidR="00074750" w:rsidRPr="002C6829" w:rsidRDefault="00074750" w:rsidP="00074750">
            <w:pPr>
              <w:pStyle w:val="Tablebodycopy"/>
              <w:rPr>
                <w:lang w:val="en-AU"/>
              </w:rPr>
            </w:pPr>
            <w:r w:rsidRPr="002C6829">
              <w:rPr>
                <w:lang w:val="en-AU"/>
              </w:rPr>
              <w:t>9</w:t>
            </w:r>
          </w:p>
        </w:tc>
      </w:tr>
    </w:tbl>
    <w:p w14:paraId="2E1CD2E5" w14:textId="77777777" w:rsidR="00074750" w:rsidRPr="002C6829" w:rsidRDefault="00074750" w:rsidP="00074750">
      <w:pPr>
        <w:rPr>
          <w:lang w:val="en-AU"/>
        </w:rPr>
      </w:pPr>
      <w:bookmarkStart w:id="239" w:name="_Toc535837535"/>
    </w:p>
    <w:p w14:paraId="22D355B6" w14:textId="77777777" w:rsidR="00074750" w:rsidRPr="002C6829" w:rsidRDefault="00074750" w:rsidP="00074750">
      <w:pPr>
        <w:spacing w:after="0" w:line="240" w:lineRule="auto"/>
        <w:jc w:val="left"/>
        <w:rPr>
          <w:rFonts w:asciiTheme="majorHAnsi" w:eastAsiaTheme="majorEastAsia" w:hAnsiTheme="majorHAnsi" w:cstheme="majorBidi"/>
          <w:b/>
          <w:caps/>
          <w:color w:val="009FDA" w:themeColor="accent1"/>
          <w:sz w:val="28"/>
          <w:szCs w:val="28"/>
          <w:lang w:val="en-AU"/>
        </w:rPr>
      </w:pPr>
      <w:r w:rsidRPr="002C6829">
        <w:rPr>
          <w:lang w:val="en-AU"/>
        </w:rPr>
        <w:br w:type="page"/>
      </w:r>
    </w:p>
    <w:p w14:paraId="208BFBA3" w14:textId="41AFB6F5" w:rsidR="00074750" w:rsidRPr="002C6829" w:rsidRDefault="00074750" w:rsidP="00074750">
      <w:pPr>
        <w:pStyle w:val="Heading2"/>
        <w:rPr>
          <w:lang w:val="en-AU"/>
        </w:rPr>
      </w:pPr>
      <w:bookmarkStart w:id="240" w:name="_Toc2862781"/>
      <w:r w:rsidRPr="002C6829">
        <w:rPr>
          <w:lang w:val="en-AU"/>
        </w:rPr>
        <w:lastRenderedPageBreak/>
        <w:t>Places of connection</w:t>
      </w:r>
      <w:bookmarkEnd w:id="239"/>
      <w:bookmarkEnd w:id="240"/>
    </w:p>
    <w:p w14:paraId="354171DC" w14:textId="77777777" w:rsidR="00074750" w:rsidRPr="002C6829" w:rsidRDefault="00074750" w:rsidP="00074750">
      <w:pPr>
        <w:pStyle w:val="Heading4"/>
        <w:rPr>
          <w:rFonts w:eastAsia="Arial"/>
          <w:lang w:val="en-AU"/>
        </w:rPr>
      </w:pPr>
      <w:r w:rsidRPr="002C6829">
        <w:rPr>
          <w:rFonts w:eastAsia="Arial"/>
          <w:lang w:val="en-AU"/>
        </w:rPr>
        <w:t xml:space="preserve">Differences between groups in clusters of connection </w:t>
      </w:r>
    </w:p>
    <w:tbl>
      <w:tblPr>
        <w:tblW w:w="962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4814"/>
        <w:gridCol w:w="4814"/>
      </w:tblGrid>
      <w:tr w:rsidR="00074750" w:rsidRPr="002C6829" w14:paraId="4187EE85" w14:textId="77777777" w:rsidTr="00074750">
        <w:tc>
          <w:tcPr>
            <w:tcW w:w="4814" w:type="dxa"/>
          </w:tcPr>
          <w:p w14:paraId="2AB9D000" w14:textId="77777777" w:rsidR="00074750" w:rsidRPr="002C6829" w:rsidRDefault="00074750" w:rsidP="00074750">
            <w:pPr>
              <w:pStyle w:val="Tablebodycopy"/>
              <w:rPr>
                <w:b/>
                <w:lang w:val="en-AU"/>
              </w:rPr>
            </w:pPr>
            <w:r w:rsidRPr="002C6829">
              <w:rPr>
                <w:b/>
                <w:lang w:val="en-AU"/>
              </w:rPr>
              <w:t>Highly modified natural places</w:t>
            </w:r>
          </w:p>
        </w:tc>
        <w:tc>
          <w:tcPr>
            <w:tcW w:w="4814" w:type="dxa"/>
          </w:tcPr>
          <w:p w14:paraId="356D69FD" w14:textId="77777777" w:rsidR="00074750" w:rsidRPr="002C6829" w:rsidRDefault="00074750" w:rsidP="00074750">
            <w:pPr>
              <w:pStyle w:val="Tablebodycopy"/>
              <w:rPr>
                <w:b/>
                <w:lang w:val="en-AU"/>
              </w:rPr>
            </w:pPr>
            <w:r w:rsidRPr="002C6829">
              <w:rPr>
                <w:b/>
                <w:lang w:val="en-AU"/>
              </w:rPr>
              <w:t>Weakly or un-modified natural places</w:t>
            </w:r>
          </w:p>
        </w:tc>
      </w:tr>
      <w:tr w:rsidR="00074750" w:rsidRPr="002C6829" w14:paraId="1FDEE6F7" w14:textId="77777777" w:rsidTr="00074750">
        <w:tc>
          <w:tcPr>
            <w:tcW w:w="4814" w:type="dxa"/>
          </w:tcPr>
          <w:p w14:paraId="16D63577" w14:textId="77777777" w:rsidR="00074750" w:rsidRPr="002C6829" w:rsidRDefault="00074750" w:rsidP="00074750">
            <w:pPr>
              <w:pStyle w:val="Tablebodycopy"/>
              <w:rPr>
                <w:lang w:val="en-AU"/>
              </w:rPr>
            </w:pPr>
            <w:r w:rsidRPr="002C6829">
              <w:rPr>
                <w:lang w:val="en-AU"/>
              </w:rPr>
              <w:t xml:space="preserve">A 'green' urban space like a green roof or leafy courtyard </w:t>
            </w:r>
          </w:p>
        </w:tc>
        <w:tc>
          <w:tcPr>
            <w:tcW w:w="4814" w:type="dxa"/>
          </w:tcPr>
          <w:p w14:paraId="32CDE535" w14:textId="77777777" w:rsidR="00074750" w:rsidRPr="002C6829" w:rsidRDefault="00074750" w:rsidP="00074750">
            <w:pPr>
              <w:pStyle w:val="Tablebodycopy"/>
              <w:rPr>
                <w:lang w:val="en-AU"/>
              </w:rPr>
            </w:pPr>
            <w:r w:rsidRPr="002C6829">
              <w:rPr>
                <w:lang w:val="en-AU"/>
              </w:rPr>
              <w:t xml:space="preserve">A national park, state forest or other protected natural areas </w:t>
            </w:r>
          </w:p>
        </w:tc>
      </w:tr>
      <w:tr w:rsidR="00074750" w:rsidRPr="002C6829" w14:paraId="70328EE3" w14:textId="77777777" w:rsidTr="00074750">
        <w:tc>
          <w:tcPr>
            <w:tcW w:w="4814" w:type="dxa"/>
          </w:tcPr>
          <w:p w14:paraId="454F5ADC" w14:textId="77777777" w:rsidR="00074750" w:rsidRPr="002C6829" w:rsidRDefault="00074750" w:rsidP="00074750">
            <w:pPr>
              <w:pStyle w:val="Tablebodycopy"/>
              <w:rPr>
                <w:lang w:val="en-AU"/>
              </w:rPr>
            </w:pPr>
            <w:r w:rsidRPr="002C6829">
              <w:rPr>
                <w:lang w:val="en-AU"/>
              </w:rPr>
              <w:t xml:space="preserve">A community garden </w:t>
            </w:r>
          </w:p>
        </w:tc>
        <w:tc>
          <w:tcPr>
            <w:tcW w:w="4814" w:type="dxa"/>
          </w:tcPr>
          <w:p w14:paraId="105D8E8E" w14:textId="77777777" w:rsidR="00074750" w:rsidRPr="002C6829" w:rsidRDefault="00074750" w:rsidP="00074750">
            <w:pPr>
              <w:pStyle w:val="Tablebodycopy"/>
              <w:rPr>
                <w:lang w:val="en-AU"/>
              </w:rPr>
            </w:pPr>
            <w:r w:rsidRPr="002C6829">
              <w:rPr>
                <w:lang w:val="en-AU"/>
              </w:rPr>
              <w:t xml:space="preserve">A lake, river or other waterways </w:t>
            </w:r>
          </w:p>
        </w:tc>
      </w:tr>
      <w:tr w:rsidR="00074750" w:rsidRPr="002C6829" w14:paraId="790C5AE6" w14:textId="77777777" w:rsidTr="00074750">
        <w:tc>
          <w:tcPr>
            <w:tcW w:w="4814" w:type="dxa"/>
          </w:tcPr>
          <w:p w14:paraId="5EA0883C" w14:textId="77777777" w:rsidR="00074750" w:rsidRPr="002C6829" w:rsidRDefault="00074750" w:rsidP="00074750">
            <w:pPr>
              <w:pStyle w:val="Tablebodycopy"/>
              <w:rPr>
                <w:lang w:val="en-AU"/>
              </w:rPr>
            </w:pPr>
            <w:r w:rsidRPr="002C6829">
              <w:rPr>
                <w:lang w:val="en-AU"/>
              </w:rPr>
              <w:t xml:space="preserve">An urban park with grassy lawns and trees </w:t>
            </w:r>
          </w:p>
        </w:tc>
        <w:tc>
          <w:tcPr>
            <w:tcW w:w="4814" w:type="dxa"/>
          </w:tcPr>
          <w:p w14:paraId="4F9743AE" w14:textId="77777777" w:rsidR="00074750" w:rsidRPr="002C6829" w:rsidRDefault="00074750" w:rsidP="00074750">
            <w:pPr>
              <w:pStyle w:val="Tablebodycopy"/>
              <w:rPr>
                <w:lang w:val="en-AU"/>
              </w:rPr>
            </w:pPr>
            <w:r w:rsidRPr="002C6829">
              <w:rPr>
                <w:lang w:val="en-AU"/>
              </w:rPr>
              <w:t xml:space="preserve">A native bushland reserve </w:t>
            </w:r>
          </w:p>
        </w:tc>
      </w:tr>
      <w:tr w:rsidR="00074750" w:rsidRPr="002C6829" w14:paraId="693A2591" w14:textId="77777777" w:rsidTr="00074750">
        <w:tc>
          <w:tcPr>
            <w:tcW w:w="4814" w:type="dxa"/>
          </w:tcPr>
          <w:p w14:paraId="6A0830F3" w14:textId="77777777" w:rsidR="00074750" w:rsidRPr="002C6829" w:rsidRDefault="00074750" w:rsidP="00074750">
            <w:pPr>
              <w:pStyle w:val="Tablebodycopy"/>
              <w:rPr>
                <w:lang w:val="en-AU"/>
              </w:rPr>
            </w:pPr>
            <w:r w:rsidRPr="002C6829">
              <w:rPr>
                <w:lang w:val="en-AU"/>
              </w:rPr>
              <w:t xml:space="preserve">A zoo or wildlife park </w:t>
            </w:r>
          </w:p>
        </w:tc>
        <w:tc>
          <w:tcPr>
            <w:tcW w:w="4814" w:type="dxa"/>
          </w:tcPr>
          <w:p w14:paraId="574ABCCF" w14:textId="77777777" w:rsidR="00074750" w:rsidRPr="002C6829" w:rsidRDefault="00074750" w:rsidP="00074750">
            <w:pPr>
              <w:pStyle w:val="Tablebodycopy"/>
              <w:rPr>
                <w:lang w:val="en-AU"/>
              </w:rPr>
            </w:pPr>
            <w:r w:rsidRPr="002C6829">
              <w:rPr>
                <w:lang w:val="en-AU"/>
              </w:rPr>
              <w:t xml:space="preserve">The beach or coastal areas </w:t>
            </w:r>
          </w:p>
        </w:tc>
      </w:tr>
      <w:tr w:rsidR="00074750" w:rsidRPr="002C6829" w14:paraId="566B03FE" w14:textId="77777777" w:rsidTr="00074750">
        <w:tc>
          <w:tcPr>
            <w:tcW w:w="4814" w:type="dxa"/>
          </w:tcPr>
          <w:p w14:paraId="76C019BE" w14:textId="77777777" w:rsidR="00074750" w:rsidRPr="002C6829" w:rsidRDefault="00074750" w:rsidP="00074750">
            <w:pPr>
              <w:pStyle w:val="Tablebodycopy"/>
              <w:rPr>
                <w:lang w:val="en-AU"/>
              </w:rPr>
            </w:pPr>
            <w:r w:rsidRPr="002C6829">
              <w:rPr>
                <w:lang w:val="en-AU"/>
              </w:rPr>
              <w:t xml:space="preserve">Your own garden at home </w:t>
            </w:r>
          </w:p>
        </w:tc>
        <w:tc>
          <w:tcPr>
            <w:tcW w:w="4814" w:type="dxa"/>
          </w:tcPr>
          <w:p w14:paraId="42A887B5" w14:textId="77777777" w:rsidR="00074750" w:rsidRPr="002C6829" w:rsidRDefault="00074750" w:rsidP="00074750">
            <w:pPr>
              <w:pStyle w:val="Tablebodycopy"/>
              <w:rPr>
                <w:lang w:val="en-AU"/>
              </w:rPr>
            </w:pPr>
          </w:p>
        </w:tc>
      </w:tr>
      <w:tr w:rsidR="00074750" w:rsidRPr="002C6829" w14:paraId="70C090F2" w14:textId="77777777" w:rsidTr="00074750">
        <w:tc>
          <w:tcPr>
            <w:tcW w:w="4814" w:type="dxa"/>
          </w:tcPr>
          <w:p w14:paraId="62850DEC" w14:textId="77777777" w:rsidR="00074750" w:rsidRPr="002C6829" w:rsidRDefault="00074750" w:rsidP="00074750">
            <w:pPr>
              <w:pStyle w:val="Tablebodycopy"/>
              <w:rPr>
                <w:lang w:val="en-AU"/>
              </w:rPr>
            </w:pPr>
            <w:r w:rsidRPr="002C6829">
              <w:rPr>
                <w:lang w:val="en-AU"/>
              </w:rPr>
              <w:t xml:space="preserve">An agricultural area </w:t>
            </w:r>
          </w:p>
        </w:tc>
        <w:tc>
          <w:tcPr>
            <w:tcW w:w="4814" w:type="dxa"/>
          </w:tcPr>
          <w:p w14:paraId="25741118" w14:textId="77777777" w:rsidR="00074750" w:rsidRPr="002C6829" w:rsidRDefault="00074750" w:rsidP="00074750">
            <w:pPr>
              <w:pStyle w:val="Tablebodycopy"/>
              <w:rPr>
                <w:lang w:val="en-AU"/>
              </w:rPr>
            </w:pPr>
          </w:p>
        </w:tc>
      </w:tr>
    </w:tbl>
    <w:p w14:paraId="26857BD7" w14:textId="77777777" w:rsidR="00074750" w:rsidRPr="002C6829" w:rsidRDefault="00074750" w:rsidP="00074750">
      <w:pPr>
        <w:rPr>
          <w:lang w:val="en-AU"/>
        </w:rPr>
      </w:pPr>
      <w:r w:rsidRPr="002C6829">
        <w:rPr>
          <w:lang w:val="en-AU"/>
        </w:rPr>
        <w:t xml:space="preserve">All reported differences between groups are significant at </w:t>
      </w:r>
      <w:r w:rsidRPr="002C6829">
        <w:rPr>
          <w:i/>
          <w:lang w:val="en-AU"/>
        </w:rPr>
        <w:t xml:space="preserve">p </w:t>
      </w:r>
      <w:r w:rsidRPr="002C6829">
        <w:rPr>
          <w:lang w:val="en-AU"/>
        </w:rPr>
        <w:t xml:space="preserve">&lt;.01 </w:t>
      </w:r>
    </w:p>
    <w:p w14:paraId="69ECBE8B" w14:textId="77777777" w:rsidR="00074750" w:rsidRPr="002C6829" w:rsidRDefault="00074750" w:rsidP="00074750">
      <w:pPr>
        <w:pStyle w:val="Heading5"/>
        <w:rPr>
          <w:lang w:val="en-AU"/>
        </w:rPr>
      </w:pPr>
      <w:r w:rsidRPr="002C6829">
        <w:rPr>
          <w:lang w:val="en-AU"/>
        </w:rPr>
        <w:t>Gender</w:t>
      </w:r>
    </w:p>
    <w:p w14:paraId="3A56D9BA" w14:textId="77777777" w:rsidR="00074750" w:rsidRPr="002C6829" w:rsidRDefault="00074750" w:rsidP="00074750">
      <w:pPr>
        <w:rPr>
          <w:lang w:val="en-AU"/>
        </w:rPr>
      </w:pPr>
      <w:r w:rsidRPr="002C6829">
        <w:rPr>
          <w:lang w:val="en-AU"/>
        </w:rPr>
        <w:t>Overall, women felt a stronger sense of connectedness to nature in both type of places (i.e., highly modified and weakly modified natural places) compared to men.</w:t>
      </w:r>
    </w:p>
    <w:p w14:paraId="30EB7862" w14:textId="77777777" w:rsidR="00074750" w:rsidRPr="002C6829" w:rsidRDefault="00074750" w:rsidP="00074750">
      <w:pPr>
        <w:pStyle w:val="Heading5"/>
        <w:rPr>
          <w:lang w:val="en-AU"/>
        </w:rPr>
      </w:pPr>
      <w:r w:rsidRPr="002C6829">
        <w:rPr>
          <w:lang w:val="en-AU"/>
        </w:rPr>
        <w:t>Age</w:t>
      </w:r>
    </w:p>
    <w:p w14:paraId="547609D6" w14:textId="77777777" w:rsidR="00074750" w:rsidRPr="002C6829" w:rsidRDefault="00074750" w:rsidP="00074750">
      <w:pPr>
        <w:rPr>
          <w:lang w:val="en-AU"/>
        </w:rPr>
      </w:pPr>
      <w:r w:rsidRPr="002C6829">
        <w:rPr>
          <w:lang w:val="en-AU"/>
        </w:rPr>
        <w:t>In general, older respondents felt a stronger sense of connectedness to both types of natural places compared to younger respondents.</w:t>
      </w:r>
    </w:p>
    <w:p w14:paraId="4F644676" w14:textId="77777777" w:rsidR="00074750" w:rsidRPr="002C6829" w:rsidRDefault="00074750" w:rsidP="00074750">
      <w:pPr>
        <w:pStyle w:val="Heading5"/>
        <w:rPr>
          <w:lang w:val="en-AU"/>
        </w:rPr>
      </w:pPr>
      <w:r w:rsidRPr="002C6829">
        <w:rPr>
          <w:lang w:val="en-AU"/>
        </w:rPr>
        <w:t>Region</w:t>
      </w:r>
    </w:p>
    <w:p w14:paraId="54EFF009" w14:textId="77777777" w:rsidR="00074750" w:rsidRPr="002C6829" w:rsidRDefault="00074750" w:rsidP="00074750">
      <w:pPr>
        <w:rPr>
          <w:lang w:val="en-AU"/>
        </w:rPr>
      </w:pPr>
      <w:r w:rsidRPr="002C6829">
        <w:rPr>
          <w:lang w:val="en-AU"/>
        </w:rPr>
        <w:t>Victorians living in urban or rural areas did not differ in their feeling of connectedness to highly and weakly modified natural places.</w:t>
      </w:r>
    </w:p>
    <w:p w14:paraId="13D87AF0" w14:textId="77777777" w:rsidR="00074750" w:rsidRPr="002C6829" w:rsidRDefault="00074750" w:rsidP="00074750">
      <w:pPr>
        <w:pStyle w:val="Heading5"/>
        <w:rPr>
          <w:lang w:val="en-AU"/>
        </w:rPr>
      </w:pPr>
      <w:r w:rsidRPr="002C6829">
        <w:rPr>
          <w:lang w:val="en-AU"/>
        </w:rPr>
        <w:t>Time spent in nature</w:t>
      </w:r>
    </w:p>
    <w:p w14:paraId="72F111B7" w14:textId="77777777" w:rsidR="00074750" w:rsidRPr="002C6829" w:rsidRDefault="00074750" w:rsidP="00074750">
      <w:pPr>
        <w:rPr>
          <w:lang w:val="en-AU"/>
        </w:rPr>
      </w:pPr>
      <w:r w:rsidRPr="002C6829">
        <w:rPr>
          <w:lang w:val="en-AU"/>
        </w:rPr>
        <w:t>The more frequently Victorians spent time in nature the stronger they felt connected to both types of natural places.</w:t>
      </w:r>
    </w:p>
    <w:p w14:paraId="25419317" w14:textId="77777777" w:rsidR="00074750" w:rsidRPr="002C6829" w:rsidRDefault="00074750" w:rsidP="00074750">
      <w:pPr>
        <w:pStyle w:val="Heading5"/>
        <w:rPr>
          <w:lang w:val="en-AU"/>
        </w:rPr>
      </w:pPr>
      <w:r w:rsidRPr="002C6829">
        <w:rPr>
          <w:lang w:val="en-AU"/>
        </w:rPr>
        <w:t>Relation between nature connectedness and feeling of connectedness to different places</w:t>
      </w:r>
    </w:p>
    <w:p w14:paraId="5FB4ABB3" w14:textId="77777777" w:rsidR="00074750" w:rsidRPr="002C6829" w:rsidRDefault="00074750" w:rsidP="00074750">
      <w:pPr>
        <w:rPr>
          <w:lang w:val="en-AU"/>
        </w:rPr>
      </w:pPr>
      <w:r w:rsidRPr="002C6829">
        <w:rPr>
          <w:lang w:val="en-AU"/>
        </w:rPr>
        <w:t>Overall, feeling connected to nature was moderately positively correlated with feeling of connection to highly modified natural places (</w:t>
      </w:r>
      <w:r w:rsidRPr="002C6829">
        <w:rPr>
          <w:i/>
          <w:lang w:val="en-AU"/>
        </w:rPr>
        <w:t>r</w:t>
      </w:r>
      <w:r w:rsidRPr="002C6829">
        <w:rPr>
          <w:lang w:val="en-AU"/>
        </w:rPr>
        <w:t xml:space="preserve"> = .40, </w:t>
      </w:r>
      <w:r w:rsidRPr="002C6829">
        <w:rPr>
          <w:i/>
          <w:lang w:val="en-AU"/>
        </w:rPr>
        <w:t>p</w:t>
      </w:r>
      <w:r w:rsidRPr="002C6829">
        <w:rPr>
          <w:lang w:val="en-AU"/>
        </w:rPr>
        <w:t xml:space="preserve"> &lt;.01) and strongly positively to weakly or un-modified natural places(</w:t>
      </w:r>
      <w:r w:rsidRPr="002C6829">
        <w:rPr>
          <w:i/>
          <w:lang w:val="en-AU"/>
        </w:rPr>
        <w:t>r</w:t>
      </w:r>
      <w:r w:rsidRPr="002C6829">
        <w:rPr>
          <w:lang w:val="en-AU"/>
        </w:rPr>
        <w:t xml:space="preserve"> = .57, </w:t>
      </w:r>
      <w:r w:rsidRPr="002C6829">
        <w:rPr>
          <w:i/>
          <w:lang w:val="en-AU"/>
        </w:rPr>
        <w:t>p</w:t>
      </w:r>
      <w:r w:rsidRPr="002C6829">
        <w:rPr>
          <w:lang w:val="en-AU"/>
        </w:rPr>
        <w:t xml:space="preserve"> &lt; .01). These findings indicate that more natural and unmodified places seem to be more align to a sense of connectedness to nature.</w:t>
      </w:r>
    </w:p>
    <w:p w14:paraId="5C3A5358" w14:textId="77777777" w:rsidR="00074750" w:rsidRPr="002C6829" w:rsidRDefault="00074750">
      <w:pPr>
        <w:spacing w:after="0" w:line="240" w:lineRule="auto"/>
        <w:jc w:val="left"/>
        <w:rPr>
          <w:rFonts w:eastAsiaTheme="majorEastAsia" w:cstheme="majorBidi"/>
          <w:b/>
          <w:iCs/>
          <w:color w:val="FC612E" w:themeColor="accent2"/>
          <w:lang w:val="en-AU"/>
        </w:rPr>
      </w:pPr>
      <w:r w:rsidRPr="002C6829">
        <w:rPr>
          <w:lang w:val="en-AU"/>
        </w:rPr>
        <w:br w:type="page"/>
      </w:r>
    </w:p>
    <w:p w14:paraId="312BE3C5" w14:textId="0E6F3B15" w:rsidR="00074750" w:rsidRPr="002C6829" w:rsidRDefault="00074750" w:rsidP="00074750">
      <w:pPr>
        <w:pStyle w:val="Heading4"/>
        <w:rPr>
          <w:lang w:val="en-AU"/>
        </w:rPr>
      </w:pPr>
      <w:r w:rsidRPr="002C6829">
        <w:rPr>
          <w:lang w:val="en-AU"/>
        </w:rPr>
        <w:lastRenderedPageBreak/>
        <w:t xml:space="preserve">Places of connection: mean score for each natural place and each group </w:t>
      </w:r>
    </w:p>
    <w:p w14:paraId="7BCDCC10" w14:textId="7F1742E5" w:rsidR="00074750" w:rsidRPr="002C6829" w:rsidRDefault="00074750" w:rsidP="00074750">
      <w:pPr>
        <w:pStyle w:val="Caption"/>
        <w:rPr>
          <w:rFonts w:eastAsia="Arial"/>
          <w:color w:val="000000"/>
          <w:lang w:val="en-AU"/>
        </w:rPr>
      </w:pPr>
      <w:bookmarkStart w:id="241" w:name="_Toc535854213"/>
      <w:r w:rsidRPr="002C6829">
        <w:rPr>
          <w:lang w:val="en-AU"/>
        </w:rPr>
        <w:t xml:space="preserve">Appendix Table </w:t>
      </w:r>
      <w:r w:rsidRPr="002C6829">
        <w:rPr>
          <w:lang w:val="en-AU"/>
        </w:rPr>
        <w:fldChar w:fldCharType="begin"/>
      </w:r>
      <w:r w:rsidRPr="002C6829">
        <w:rPr>
          <w:lang w:val="en-AU"/>
        </w:rPr>
        <w:instrText xml:space="preserve"> SEQ Appendix_Table \* ARABIC </w:instrText>
      </w:r>
      <w:r w:rsidRPr="002C6829">
        <w:rPr>
          <w:lang w:val="en-AU"/>
        </w:rPr>
        <w:fldChar w:fldCharType="separate"/>
      </w:r>
      <w:r w:rsidR="00D4794F">
        <w:rPr>
          <w:noProof/>
          <w:lang w:val="en-AU"/>
        </w:rPr>
        <w:t>11</w:t>
      </w:r>
      <w:r w:rsidRPr="002C6829">
        <w:rPr>
          <w:lang w:val="en-AU"/>
        </w:rPr>
        <w:fldChar w:fldCharType="end"/>
      </w:r>
      <w:r w:rsidRPr="002C6829">
        <w:rPr>
          <w:lang w:val="en-AU"/>
        </w:rPr>
        <w:t>. Mean feelings of connectedness to each place by gender, age, region, and frequency of time spent in nature.</w:t>
      </w:r>
      <w:bookmarkEnd w:id="241"/>
    </w:p>
    <w:tbl>
      <w:tblPr>
        <w:tblStyle w:val="PlainTable2"/>
        <w:tblW w:w="5000" w:type="pct"/>
        <w:tblLook w:val="04A0" w:firstRow="1" w:lastRow="0" w:firstColumn="1" w:lastColumn="0" w:noHBand="0" w:noVBand="1"/>
      </w:tblPr>
      <w:tblGrid>
        <w:gridCol w:w="2050"/>
        <w:gridCol w:w="872"/>
        <w:gridCol w:w="872"/>
        <w:gridCol w:w="871"/>
        <w:gridCol w:w="871"/>
        <w:gridCol w:w="871"/>
        <w:gridCol w:w="871"/>
        <w:gridCol w:w="871"/>
        <w:gridCol w:w="871"/>
      </w:tblGrid>
      <w:tr w:rsidR="00074750" w:rsidRPr="002C6829" w14:paraId="3FEFC233" w14:textId="77777777" w:rsidTr="00074750">
        <w:trPr>
          <w:cnfStyle w:val="100000000000" w:firstRow="1" w:lastRow="0" w:firstColumn="0" w:lastColumn="0" w:oddVBand="0" w:evenVBand="0" w:oddHBand="0"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1136" w:type="pct"/>
            <w:vMerge w:val="restart"/>
            <w:vAlign w:val="center"/>
          </w:tcPr>
          <w:p w14:paraId="211A774D" w14:textId="77777777" w:rsidR="00074750" w:rsidRPr="002C6829" w:rsidRDefault="00074750" w:rsidP="00074750">
            <w:pPr>
              <w:pStyle w:val="Tablebodycopy"/>
            </w:pPr>
            <w:r w:rsidRPr="002C6829">
              <w:t>Place</w:t>
            </w:r>
          </w:p>
        </w:tc>
        <w:tc>
          <w:tcPr>
            <w:tcW w:w="483" w:type="pct"/>
            <w:vMerge w:val="restart"/>
            <w:vAlign w:val="center"/>
          </w:tcPr>
          <w:p w14:paraId="0F5F979F" w14:textId="77777777" w:rsidR="00074750" w:rsidRPr="002C6829" w:rsidRDefault="00074750" w:rsidP="00074750">
            <w:pPr>
              <w:pStyle w:val="Tablebodycopy"/>
              <w:jc w:val="center"/>
              <w:cnfStyle w:val="100000000000" w:firstRow="1" w:lastRow="0" w:firstColumn="0" w:lastColumn="0" w:oddVBand="0" w:evenVBand="0" w:oddHBand="0" w:evenHBand="0" w:firstRowFirstColumn="0" w:firstRowLastColumn="0" w:lastRowFirstColumn="0" w:lastRowLastColumn="0"/>
            </w:pPr>
            <w:r w:rsidRPr="002C6829">
              <w:t>Overall mean</w:t>
            </w:r>
          </w:p>
        </w:tc>
        <w:tc>
          <w:tcPr>
            <w:tcW w:w="966" w:type="pct"/>
            <w:gridSpan w:val="2"/>
            <w:vAlign w:val="center"/>
          </w:tcPr>
          <w:p w14:paraId="61486FA6" w14:textId="77777777" w:rsidR="00074750" w:rsidRPr="002C6829" w:rsidRDefault="00074750" w:rsidP="00074750">
            <w:pPr>
              <w:pStyle w:val="Tablebodycopy"/>
              <w:jc w:val="center"/>
              <w:cnfStyle w:val="100000000000" w:firstRow="1" w:lastRow="0" w:firstColumn="0" w:lastColumn="0" w:oddVBand="0" w:evenVBand="0" w:oddHBand="0" w:evenHBand="0" w:firstRowFirstColumn="0" w:firstRowLastColumn="0" w:lastRowFirstColumn="0" w:lastRowLastColumn="0"/>
            </w:pPr>
            <w:r w:rsidRPr="002C6829">
              <w:t>Gender</w:t>
            </w:r>
          </w:p>
        </w:tc>
        <w:tc>
          <w:tcPr>
            <w:tcW w:w="2414" w:type="pct"/>
            <w:gridSpan w:val="5"/>
            <w:vAlign w:val="center"/>
          </w:tcPr>
          <w:p w14:paraId="32F018AF" w14:textId="77777777" w:rsidR="00074750" w:rsidRPr="002C6829" w:rsidRDefault="00074750" w:rsidP="00074750">
            <w:pPr>
              <w:pStyle w:val="Tablebodycopy"/>
              <w:jc w:val="center"/>
              <w:cnfStyle w:val="100000000000" w:firstRow="1" w:lastRow="0" w:firstColumn="0" w:lastColumn="0" w:oddVBand="0" w:evenVBand="0" w:oddHBand="0" w:evenHBand="0" w:firstRowFirstColumn="0" w:firstRowLastColumn="0" w:lastRowFirstColumn="0" w:lastRowLastColumn="0"/>
            </w:pPr>
            <w:r w:rsidRPr="002C6829">
              <w:t>Age group</w:t>
            </w:r>
          </w:p>
        </w:tc>
      </w:tr>
      <w:tr w:rsidR="00074750" w:rsidRPr="002C6829" w14:paraId="44F1F08A" w14:textId="77777777" w:rsidTr="00074750">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1136" w:type="pct"/>
            <w:vMerge/>
            <w:vAlign w:val="center"/>
          </w:tcPr>
          <w:p w14:paraId="6BF9E316" w14:textId="77777777" w:rsidR="00074750" w:rsidRPr="002C6829" w:rsidRDefault="00074750" w:rsidP="00074750">
            <w:pPr>
              <w:pStyle w:val="Tablebodycopy"/>
            </w:pPr>
          </w:p>
        </w:tc>
        <w:tc>
          <w:tcPr>
            <w:tcW w:w="483" w:type="pct"/>
            <w:vMerge/>
            <w:vAlign w:val="center"/>
          </w:tcPr>
          <w:p w14:paraId="6C89A48C" w14:textId="77777777" w:rsidR="00074750" w:rsidRPr="002C6829" w:rsidRDefault="00074750" w:rsidP="00074750">
            <w:pPr>
              <w:pStyle w:val="Tablebodycopy"/>
              <w:jc w:val="center"/>
              <w:cnfStyle w:val="000000100000" w:firstRow="0" w:lastRow="0" w:firstColumn="0" w:lastColumn="0" w:oddVBand="0" w:evenVBand="0" w:oddHBand="1" w:evenHBand="0" w:firstRowFirstColumn="0" w:firstRowLastColumn="0" w:lastRowFirstColumn="0" w:lastRowLastColumn="0"/>
            </w:pPr>
          </w:p>
        </w:tc>
        <w:tc>
          <w:tcPr>
            <w:tcW w:w="483" w:type="pct"/>
            <w:vAlign w:val="center"/>
          </w:tcPr>
          <w:p w14:paraId="777A7BE1" w14:textId="77777777" w:rsidR="00074750" w:rsidRPr="002C6829" w:rsidRDefault="00074750" w:rsidP="00074750">
            <w:pPr>
              <w:pStyle w:val="Tablebodycopy"/>
              <w:jc w:val="center"/>
              <w:cnfStyle w:val="000000100000" w:firstRow="0" w:lastRow="0" w:firstColumn="0" w:lastColumn="0" w:oddVBand="0" w:evenVBand="0" w:oddHBand="1" w:evenHBand="0" w:firstRowFirstColumn="0" w:firstRowLastColumn="0" w:lastRowFirstColumn="0" w:lastRowLastColumn="0"/>
            </w:pPr>
            <w:r w:rsidRPr="002C6829">
              <w:t>Male</w:t>
            </w:r>
          </w:p>
        </w:tc>
        <w:tc>
          <w:tcPr>
            <w:tcW w:w="483" w:type="pct"/>
            <w:vAlign w:val="center"/>
          </w:tcPr>
          <w:p w14:paraId="30EF4BAB" w14:textId="77777777" w:rsidR="00074750" w:rsidRPr="002C6829" w:rsidRDefault="00074750" w:rsidP="00074750">
            <w:pPr>
              <w:pStyle w:val="Tablebodycopy"/>
              <w:jc w:val="center"/>
              <w:cnfStyle w:val="000000100000" w:firstRow="0" w:lastRow="0" w:firstColumn="0" w:lastColumn="0" w:oddVBand="0" w:evenVBand="0" w:oddHBand="1" w:evenHBand="0" w:firstRowFirstColumn="0" w:firstRowLastColumn="0" w:lastRowFirstColumn="0" w:lastRowLastColumn="0"/>
            </w:pPr>
            <w:r w:rsidRPr="002C6829">
              <w:t>Female</w:t>
            </w:r>
          </w:p>
        </w:tc>
        <w:tc>
          <w:tcPr>
            <w:tcW w:w="483" w:type="pct"/>
            <w:vAlign w:val="center"/>
          </w:tcPr>
          <w:p w14:paraId="6736AC5F" w14:textId="77777777" w:rsidR="00074750" w:rsidRPr="002C6829" w:rsidRDefault="00074750" w:rsidP="00074750">
            <w:pPr>
              <w:pStyle w:val="Tablebodycopy"/>
              <w:jc w:val="center"/>
              <w:cnfStyle w:val="000000100000" w:firstRow="0" w:lastRow="0" w:firstColumn="0" w:lastColumn="0" w:oddVBand="0" w:evenVBand="0" w:oddHBand="1" w:evenHBand="0" w:firstRowFirstColumn="0" w:firstRowLastColumn="0" w:lastRowFirstColumn="0" w:lastRowLastColumn="0"/>
            </w:pPr>
            <w:r w:rsidRPr="002C6829">
              <w:t>18-29</w:t>
            </w:r>
          </w:p>
        </w:tc>
        <w:tc>
          <w:tcPr>
            <w:tcW w:w="483" w:type="pct"/>
            <w:vAlign w:val="center"/>
          </w:tcPr>
          <w:p w14:paraId="377F9CC4" w14:textId="77777777" w:rsidR="00074750" w:rsidRPr="002C6829" w:rsidRDefault="00074750" w:rsidP="00074750">
            <w:pPr>
              <w:pStyle w:val="Tablebodycopy"/>
              <w:jc w:val="center"/>
              <w:cnfStyle w:val="000000100000" w:firstRow="0" w:lastRow="0" w:firstColumn="0" w:lastColumn="0" w:oddVBand="0" w:evenVBand="0" w:oddHBand="1" w:evenHBand="0" w:firstRowFirstColumn="0" w:firstRowLastColumn="0" w:lastRowFirstColumn="0" w:lastRowLastColumn="0"/>
            </w:pPr>
            <w:r w:rsidRPr="002C6829">
              <w:t>30-39</w:t>
            </w:r>
          </w:p>
        </w:tc>
        <w:tc>
          <w:tcPr>
            <w:tcW w:w="483" w:type="pct"/>
            <w:vAlign w:val="center"/>
          </w:tcPr>
          <w:p w14:paraId="35ADE664" w14:textId="77777777" w:rsidR="00074750" w:rsidRPr="002C6829" w:rsidRDefault="00074750" w:rsidP="00074750">
            <w:pPr>
              <w:pStyle w:val="Tablebodycopy"/>
              <w:jc w:val="center"/>
              <w:cnfStyle w:val="000000100000" w:firstRow="0" w:lastRow="0" w:firstColumn="0" w:lastColumn="0" w:oddVBand="0" w:evenVBand="0" w:oddHBand="1" w:evenHBand="0" w:firstRowFirstColumn="0" w:firstRowLastColumn="0" w:lastRowFirstColumn="0" w:lastRowLastColumn="0"/>
            </w:pPr>
            <w:r w:rsidRPr="002C6829">
              <w:t>40-49</w:t>
            </w:r>
          </w:p>
        </w:tc>
        <w:tc>
          <w:tcPr>
            <w:tcW w:w="483" w:type="pct"/>
            <w:vAlign w:val="center"/>
          </w:tcPr>
          <w:p w14:paraId="6B6C6656" w14:textId="77777777" w:rsidR="00074750" w:rsidRPr="002C6829" w:rsidRDefault="00074750" w:rsidP="00074750">
            <w:pPr>
              <w:pStyle w:val="Tablebodycopy"/>
              <w:jc w:val="center"/>
              <w:cnfStyle w:val="000000100000" w:firstRow="0" w:lastRow="0" w:firstColumn="0" w:lastColumn="0" w:oddVBand="0" w:evenVBand="0" w:oddHBand="1" w:evenHBand="0" w:firstRowFirstColumn="0" w:firstRowLastColumn="0" w:lastRowFirstColumn="0" w:lastRowLastColumn="0"/>
            </w:pPr>
            <w:r w:rsidRPr="002C6829">
              <w:t>50-59</w:t>
            </w:r>
          </w:p>
        </w:tc>
        <w:tc>
          <w:tcPr>
            <w:tcW w:w="483" w:type="pct"/>
            <w:vAlign w:val="center"/>
          </w:tcPr>
          <w:p w14:paraId="389EF38B" w14:textId="77777777" w:rsidR="00074750" w:rsidRPr="002C6829" w:rsidRDefault="00074750" w:rsidP="00074750">
            <w:pPr>
              <w:pStyle w:val="Tablebodycopy"/>
              <w:jc w:val="center"/>
              <w:cnfStyle w:val="000000100000" w:firstRow="0" w:lastRow="0" w:firstColumn="0" w:lastColumn="0" w:oddVBand="0" w:evenVBand="0" w:oddHBand="1" w:evenHBand="0" w:firstRowFirstColumn="0" w:firstRowLastColumn="0" w:lastRowFirstColumn="0" w:lastRowLastColumn="0"/>
            </w:pPr>
            <w:r w:rsidRPr="002C6829">
              <w:t>60+</w:t>
            </w:r>
          </w:p>
        </w:tc>
      </w:tr>
      <w:tr w:rsidR="00074750" w:rsidRPr="002C6829" w14:paraId="20973BBE" w14:textId="77777777" w:rsidTr="00074750">
        <w:trPr>
          <w:trHeight w:val="340"/>
        </w:trPr>
        <w:tc>
          <w:tcPr>
            <w:cnfStyle w:val="001000000000" w:firstRow="0" w:lastRow="0" w:firstColumn="1" w:lastColumn="0" w:oddVBand="0" w:evenVBand="0" w:oddHBand="0" w:evenHBand="0" w:firstRowFirstColumn="0" w:firstRowLastColumn="0" w:lastRowFirstColumn="0" w:lastRowLastColumn="0"/>
            <w:tcW w:w="1136" w:type="pct"/>
            <w:vAlign w:val="center"/>
          </w:tcPr>
          <w:p w14:paraId="10A5BE32" w14:textId="77777777" w:rsidR="00074750" w:rsidRPr="002C6829" w:rsidRDefault="00074750" w:rsidP="00074750">
            <w:pPr>
              <w:pStyle w:val="Tablebodycopy"/>
              <w:jc w:val="left"/>
              <w:rPr>
                <w:b w:val="0"/>
                <w:bCs w:val="0"/>
              </w:rPr>
            </w:pPr>
            <w:r w:rsidRPr="002C6829">
              <w:rPr>
                <w:b w:val="0"/>
                <w:bCs w:val="0"/>
              </w:rPr>
              <w:t xml:space="preserve">A national park, state forest or other protected natural areas </w:t>
            </w:r>
          </w:p>
        </w:tc>
        <w:tc>
          <w:tcPr>
            <w:tcW w:w="483" w:type="pct"/>
            <w:vAlign w:val="center"/>
          </w:tcPr>
          <w:p w14:paraId="417E3265" w14:textId="77777777" w:rsidR="00074750" w:rsidRPr="002C6829" w:rsidRDefault="00074750" w:rsidP="00074750">
            <w:pPr>
              <w:pStyle w:val="Tablebodycopy"/>
              <w:jc w:val="center"/>
              <w:cnfStyle w:val="000000000000" w:firstRow="0" w:lastRow="0" w:firstColumn="0" w:lastColumn="0" w:oddVBand="0" w:evenVBand="0" w:oddHBand="0" w:evenHBand="0" w:firstRowFirstColumn="0" w:firstRowLastColumn="0" w:lastRowFirstColumn="0" w:lastRowLastColumn="0"/>
            </w:pPr>
            <w:r w:rsidRPr="002C6829">
              <w:t>5.66</w:t>
            </w:r>
          </w:p>
        </w:tc>
        <w:tc>
          <w:tcPr>
            <w:tcW w:w="483" w:type="pct"/>
            <w:vAlign w:val="center"/>
          </w:tcPr>
          <w:p w14:paraId="2160294E" w14:textId="77777777" w:rsidR="00074750" w:rsidRPr="002C6829" w:rsidRDefault="00074750" w:rsidP="00074750">
            <w:pPr>
              <w:pStyle w:val="Tablebodycopy"/>
              <w:jc w:val="center"/>
              <w:cnfStyle w:val="000000000000" w:firstRow="0" w:lastRow="0" w:firstColumn="0" w:lastColumn="0" w:oddVBand="0" w:evenVBand="0" w:oddHBand="0" w:evenHBand="0" w:firstRowFirstColumn="0" w:firstRowLastColumn="0" w:lastRowFirstColumn="0" w:lastRowLastColumn="0"/>
            </w:pPr>
            <w:r w:rsidRPr="002C6829">
              <w:t>5.57</w:t>
            </w:r>
          </w:p>
        </w:tc>
        <w:tc>
          <w:tcPr>
            <w:tcW w:w="483" w:type="pct"/>
            <w:vAlign w:val="center"/>
          </w:tcPr>
          <w:p w14:paraId="011D5C4C" w14:textId="77777777" w:rsidR="00074750" w:rsidRPr="002C6829" w:rsidRDefault="00074750" w:rsidP="00074750">
            <w:pPr>
              <w:pStyle w:val="Tablebodycopy"/>
              <w:jc w:val="center"/>
              <w:cnfStyle w:val="000000000000" w:firstRow="0" w:lastRow="0" w:firstColumn="0" w:lastColumn="0" w:oddVBand="0" w:evenVBand="0" w:oddHBand="0" w:evenHBand="0" w:firstRowFirstColumn="0" w:firstRowLastColumn="0" w:lastRowFirstColumn="0" w:lastRowLastColumn="0"/>
            </w:pPr>
            <w:r w:rsidRPr="002C6829">
              <w:t>5.75</w:t>
            </w:r>
          </w:p>
        </w:tc>
        <w:tc>
          <w:tcPr>
            <w:tcW w:w="483" w:type="pct"/>
            <w:vAlign w:val="center"/>
          </w:tcPr>
          <w:p w14:paraId="5E6A839C" w14:textId="77777777" w:rsidR="00074750" w:rsidRPr="002C6829" w:rsidRDefault="00074750" w:rsidP="00074750">
            <w:pPr>
              <w:pStyle w:val="Tablebodycopy"/>
              <w:jc w:val="center"/>
              <w:cnfStyle w:val="000000000000" w:firstRow="0" w:lastRow="0" w:firstColumn="0" w:lastColumn="0" w:oddVBand="0" w:evenVBand="0" w:oddHBand="0" w:evenHBand="0" w:firstRowFirstColumn="0" w:firstRowLastColumn="0" w:lastRowFirstColumn="0" w:lastRowLastColumn="0"/>
            </w:pPr>
            <w:r w:rsidRPr="002C6829">
              <w:t>5.59</w:t>
            </w:r>
          </w:p>
        </w:tc>
        <w:tc>
          <w:tcPr>
            <w:tcW w:w="483" w:type="pct"/>
            <w:vAlign w:val="center"/>
          </w:tcPr>
          <w:p w14:paraId="3747D3C3" w14:textId="77777777" w:rsidR="00074750" w:rsidRPr="002C6829" w:rsidRDefault="00074750" w:rsidP="00074750">
            <w:pPr>
              <w:pStyle w:val="Tablebodycopy"/>
              <w:jc w:val="center"/>
              <w:cnfStyle w:val="000000000000" w:firstRow="0" w:lastRow="0" w:firstColumn="0" w:lastColumn="0" w:oddVBand="0" w:evenVBand="0" w:oddHBand="0" w:evenHBand="0" w:firstRowFirstColumn="0" w:firstRowLastColumn="0" w:lastRowFirstColumn="0" w:lastRowLastColumn="0"/>
            </w:pPr>
            <w:r w:rsidRPr="002C6829">
              <w:t>5.55</w:t>
            </w:r>
          </w:p>
        </w:tc>
        <w:tc>
          <w:tcPr>
            <w:tcW w:w="483" w:type="pct"/>
            <w:vAlign w:val="center"/>
          </w:tcPr>
          <w:p w14:paraId="5993A7D8" w14:textId="77777777" w:rsidR="00074750" w:rsidRPr="002C6829" w:rsidRDefault="00074750" w:rsidP="00074750">
            <w:pPr>
              <w:pStyle w:val="Tablebodycopy"/>
              <w:jc w:val="center"/>
              <w:cnfStyle w:val="000000000000" w:firstRow="0" w:lastRow="0" w:firstColumn="0" w:lastColumn="0" w:oddVBand="0" w:evenVBand="0" w:oddHBand="0" w:evenHBand="0" w:firstRowFirstColumn="0" w:firstRowLastColumn="0" w:lastRowFirstColumn="0" w:lastRowLastColumn="0"/>
            </w:pPr>
            <w:r w:rsidRPr="002C6829">
              <w:t>5.66</w:t>
            </w:r>
          </w:p>
        </w:tc>
        <w:tc>
          <w:tcPr>
            <w:tcW w:w="483" w:type="pct"/>
            <w:vAlign w:val="center"/>
          </w:tcPr>
          <w:p w14:paraId="109AF8AA" w14:textId="77777777" w:rsidR="00074750" w:rsidRPr="002C6829" w:rsidRDefault="00074750" w:rsidP="00074750">
            <w:pPr>
              <w:pStyle w:val="Tablebodycopy"/>
              <w:jc w:val="center"/>
              <w:cnfStyle w:val="000000000000" w:firstRow="0" w:lastRow="0" w:firstColumn="0" w:lastColumn="0" w:oddVBand="0" w:evenVBand="0" w:oddHBand="0" w:evenHBand="0" w:firstRowFirstColumn="0" w:firstRowLastColumn="0" w:lastRowFirstColumn="0" w:lastRowLastColumn="0"/>
            </w:pPr>
            <w:r w:rsidRPr="002C6829">
              <w:t>5.78</w:t>
            </w:r>
          </w:p>
        </w:tc>
        <w:tc>
          <w:tcPr>
            <w:tcW w:w="483" w:type="pct"/>
            <w:vAlign w:val="center"/>
          </w:tcPr>
          <w:p w14:paraId="24425A84" w14:textId="77777777" w:rsidR="00074750" w:rsidRPr="002C6829" w:rsidRDefault="00074750" w:rsidP="00074750">
            <w:pPr>
              <w:pStyle w:val="Tablebodycopy"/>
              <w:jc w:val="center"/>
              <w:cnfStyle w:val="000000000000" w:firstRow="0" w:lastRow="0" w:firstColumn="0" w:lastColumn="0" w:oddVBand="0" w:evenVBand="0" w:oddHBand="0" w:evenHBand="0" w:firstRowFirstColumn="0" w:firstRowLastColumn="0" w:lastRowFirstColumn="0" w:lastRowLastColumn="0"/>
            </w:pPr>
            <w:r w:rsidRPr="002C6829">
              <w:t>5.70</w:t>
            </w:r>
          </w:p>
        </w:tc>
      </w:tr>
      <w:tr w:rsidR="00074750" w:rsidRPr="002C6829" w14:paraId="1563D622" w14:textId="77777777" w:rsidTr="00074750">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1136" w:type="pct"/>
            <w:vAlign w:val="center"/>
          </w:tcPr>
          <w:p w14:paraId="64DBADEE" w14:textId="77777777" w:rsidR="00074750" w:rsidRPr="002C6829" w:rsidRDefault="00074750" w:rsidP="00074750">
            <w:pPr>
              <w:pStyle w:val="Tablebodycopy"/>
              <w:jc w:val="left"/>
              <w:rPr>
                <w:b w:val="0"/>
                <w:bCs w:val="0"/>
              </w:rPr>
            </w:pPr>
            <w:r w:rsidRPr="002C6829">
              <w:rPr>
                <w:b w:val="0"/>
                <w:bCs w:val="0"/>
              </w:rPr>
              <w:t xml:space="preserve">A lake, river or other waterways </w:t>
            </w:r>
          </w:p>
        </w:tc>
        <w:tc>
          <w:tcPr>
            <w:tcW w:w="483" w:type="pct"/>
            <w:vAlign w:val="center"/>
          </w:tcPr>
          <w:p w14:paraId="5AAC6F5B" w14:textId="77777777" w:rsidR="00074750" w:rsidRPr="002C6829" w:rsidRDefault="00074750" w:rsidP="00074750">
            <w:pPr>
              <w:pStyle w:val="Tablebodycopy"/>
              <w:jc w:val="center"/>
              <w:cnfStyle w:val="000000100000" w:firstRow="0" w:lastRow="0" w:firstColumn="0" w:lastColumn="0" w:oddVBand="0" w:evenVBand="0" w:oddHBand="1" w:evenHBand="0" w:firstRowFirstColumn="0" w:firstRowLastColumn="0" w:lastRowFirstColumn="0" w:lastRowLastColumn="0"/>
            </w:pPr>
            <w:r w:rsidRPr="002C6829">
              <w:t>5.57</w:t>
            </w:r>
          </w:p>
        </w:tc>
        <w:tc>
          <w:tcPr>
            <w:tcW w:w="483" w:type="pct"/>
            <w:vAlign w:val="center"/>
          </w:tcPr>
          <w:p w14:paraId="2438E57B" w14:textId="77777777" w:rsidR="00074750" w:rsidRPr="002C6829" w:rsidRDefault="00074750" w:rsidP="00074750">
            <w:pPr>
              <w:pStyle w:val="Tablebodycopy"/>
              <w:jc w:val="center"/>
              <w:cnfStyle w:val="000000100000" w:firstRow="0" w:lastRow="0" w:firstColumn="0" w:lastColumn="0" w:oddVBand="0" w:evenVBand="0" w:oddHBand="1" w:evenHBand="0" w:firstRowFirstColumn="0" w:firstRowLastColumn="0" w:lastRowFirstColumn="0" w:lastRowLastColumn="0"/>
            </w:pPr>
            <w:r w:rsidRPr="002C6829">
              <w:t>5.45</w:t>
            </w:r>
          </w:p>
        </w:tc>
        <w:tc>
          <w:tcPr>
            <w:tcW w:w="483" w:type="pct"/>
            <w:vAlign w:val="center"/>
          </w:tcPr>
          <w:p w14:paraId="35C856FB" w14:textId="77777777" w:rsidR="00074750" w:rsidRPr="002C6829" w:rsidRDefault="00074750" w:rsidP="00074750">
            <w:pPr>
              <w:pStyle w:val="Tablebodycopy"/>
              <w:jc w:val="center"/>
              <w:cnfStyle w:val="000000100000" w:firstRow="0" w:lastRow="0" w:firstColumn="0" w:lastColumn="0" w:oddVBand="0" w:evenVBand="0" w:oddHBand="1" w:evenHBand="0" w:firstRowFirstColumn="0" w:firstRowLastColumn="0" w:lastRowFirstColumn="0" w:lastRowLastColumn="0"/>
            </w:pPr>
            <w:r w:rsidRPr="002C6829">
              <w:t>5.68</w:t>
            </w:r>
          </w:p>
        </w:tc>
        <w:tc>
          <w:tcPr>
            <w:tcW w:w="483" w:type="pct"/>
            <w:vAlign w:val="center"/>
          </w:tcPr>
          <w:p w14:paraId="61BDB6F8" w14:textId="77777777" w:rsidR="00074750" w:rsidRPr="002C6829" w:rsidRDefault="00074750" w:rsidP="00074750">
            <w:pPr>
              <w:pStyle w:val="Tablebodycopy"/>
              <w:jc w:val="center"/>
              <w:cnfStyle w:val="000000100000" w:firstRow="0" w:lastRow="0" w:firstColumn="0" w:lastColumn="0" w:oddVBand="0" w:evenVBand="0" w:oddHBand="1" w:evenHBand="0" w:firstRowFirstColumn="0" w:firstRowLastColumn="0" w:lastRowFirstColumn="0" w:lastRowLastColumn="0"/>
            </w:pPr>
            <w:r w:rsidRPr="002C6829">
              <w:t>5.39</w:t>
            </w:r>
          </w:p>
        </w:tc>
        <w:tc>
          <w:tcPr>
            <w:tcW w:w="483" w:type="pct"/>
            <w:vAlign w:val="center"/>
          </w:tcPr>
          <w:p w14:paraId="4621357D" w14:textId="77777777" w:rsidR="00074750" w:rsidRPr="002C6829" w:rsidRDefault="00074750" w:rsidP="00074750">
            <w:pPr>
              <w:pStyle w:val="Tablebodycopy"/>
              <w:jc w:val="center"/>
              <w:cnfStyle w:val="000000100000" w:firstRow="0" w:lastRow="0" w:firstColumn="0" w:lastColumn="0" w:oddVBand="0" w:evenVBand="0" w:oddHBand="1" w:evenHBand="0" w:firstRowFirstColumn="0" w:firstRowLastColumn="0" w:lastRowFirstColumn="0" w:lastRowLastColumn="0"/>
            </w:pPr>
            <w:r w:rsidRPr="002C6829">
              <w:t>5.49</w:t>
            </w:r>
          </w:p>
        </w:tc>
        <w:tc>
          <w:tcPr>
            <w:tcW w:w="483" w:type="pct"/>
            <w:vAlign w:val="center"/>
          </w:tcPr>
          <w:p w14:paraId="030DDDBF" w14:textId="77777777" w:rsidR="00074750" w:rsidRPr="002C6829" w:rsidRDefault="00074750" w:rsidP="00074750">
            <w:pPr>
              <w:pStyle w:val="Tablebodycopy"/>
              <w:jc w:val="center"/>
              <w:cnfStyle w:val="000000100000" w:firstRow="0" w:lastRow="0" w:firstColumn="0" w:lastColumn="0" w:oddVBand="0" w:evenVBand="0" w:oddHBand="1" w:evenHBand="0" w:firstRowFirstColumn="0" w:firstRowLastColumn="0" w:lastRowFirstColumn="0" w:lastRowLastColumn="0"/>
            </w:pPr>
            <w:r w:rsidRPr="002C6829">
              <w:t>5.54</w:t>
            </w:r>
          </w:p>
        </w:tc>
        <w:tc>
          <w:tcPr>
            <w:tcW w:w="483" w:type="pct"/>
            <w:vAlign w:val="center"/>
          </w:tcPr>
          <w:p w14:paraId="460099FD" w14:textId="77777777" w:rsidR="00074750" w:rsidRPr="002C6829" w:rsidRDefault="00074750" w:rsidP="00074750">
            <w:pPr>
              <w:pStyle w:val="Tablebodycopy"/>
              <w:jc w:val="center"/>
              <w:cnfStyle w:val="000000100000" w:firstRow="0" w:lastRow="0" w:firstColumn="0" w:lastColumn="0" w:oddVBand="0" w:evenVBand="0" w:oddHBand="1" w:evenHBand="0" w:firstRowFirstColumn="0" w:firstRowLastColumn="0" w:lastRowFirstColumn="0" w:lastRowLastColumn="0"/>
            </w:pPr>
            <w:r w:rsidRPr="002C6829">
              <w:t>5.65</w:t>
            </w:r>
          </w:p>
        </w:tc>
        <w:tc>
          <w:tcPr>
            <w:tcW w:w="483" w:type="pct"/>
            <w:vAlign w:val="center"/>
          </w:tcPr>
          <w:p w14:paraId="20206232" w14:textId="77777777" w:rsidR="00074750" w:rsidRPr="002C6829" w:rsidRDefault="00074750" w:rsidP="00074750">
            <w:pPr>
              <w:pStyle w:val="Tablebodycopy"/>
              <w:jc w:val="center"/>
              <w:cnfStyle w:val="000000100000" w:firstRow="0" w:lastRow="0" w:firstColumn="0" w:lastColumn="0" w:oddVBand="0" w:evenVBand="0" w:oddHBand="1" w:evenHBand="0" w:firstRowFirstColumn="0" w:firstRowLastColumn="0" w:lastRowFirstColumn="0" w:lastRowLastColumn="0"/>
            </w:pPr>
            <w:r w:rsidRPr="002C6829">
              <w:t>5.70</w:t>
            </w:r>
          </w:p>
        </w:tc>
      </w:tr>
      <w:tr w:rsidR="00074750" w:rsidRPr="002C6829" w14:paraId="725329F6" w14:textId="77777777" w:rsidTr="00074750">
        <w:trPr>
          <w:trHeight w:val="340"/>
        </w:trPr>
        <w:tc>
          <w:tcPr>
            <w:cnfStyle w:val="001000000000" w:firstRow="0" w:lastRow="0" w:firstColumn="1" w:lastColumn="0" w:oddVBand="0" w:evenVBand="0" w:oddHBand="0" w:evenHBand="0" w:firstRowFirstColumn="0" w:firstRowLastColumn="0" w:lastRowFirstColumn="0" w:lastRowLastColumn="0"/>
            <w:tcW w:w="1136" w:type="pct"/>
            <w:vAlign w:val="center"/>
          </w:tcPr>
          <w:p w14:paraId="321A9225" w14:textId="77777777" w:rsidR="00074750" w:rsidRPr="002C6829" w:rsidRDefault="00074750" w:rsidP="00074750">
            <w:pPr>
              <w:pStyle w:val="Tablebodycopy"/>
              <w:jc w:val="left"/>
              <w:rPr>
                <w:b w:val="0"/>
                <w:bCs w:val="0"/>
              </w:rPr>
            </w:pPr>
            <w:r w:rsidRPr="002C6829">
              <w:rPr>
                <w:b w:val="0"/>
                <w:bCs w:val="0"/>
              </w:rPr>
              <w:t xml:space="preserve">A zoo or wildlife park </w:t>
            </w:r>
          </w:p>
        </w:tc>
        <w:tc>
          <w:tcPr>
            <w:tcW w:w="483" w:type="pct"/>
            <w:vAlign w:val="center"/>
          </w:tcPr>
          <w:p w14:paraId="40656D55" w14:textId="77777777" w:rsidR="00074750" w:rsidRPr="002C6829" w:rsidRDefault="00074750" w:rsidP="00074750">
            <w:pPr>
              <w:pStyle w:val="Tablebodycopy"/>
              <w:jc w:val="center"/>
              <w:cnfStyle w:val="000000000000" w:firstRow="0" w:lastRow="0" w:firstColumn="0" w:lastColumn="0" w:oddVBand="0" w:evenVBand="0" w:oddHBand="0" w:evenHBand="0" w:firstRowFirstColumn="0" w:firstRowLastColumn="0" w:lastRowFirstColumn="0" w:lastRowLastColumn="0"/>
            </w:pPr>
            <w:r w:rsidRPr="002C6829">
              <w:t>4.33</w:t>
            </w:r>
          </w:p>
        </w:tc>
        <w:tc>
          <w:tcPr>
            <w:tcW w:w="483" w:type="pct"/>
            <w:vAlign w:val="center"/>
          </w:tcPr>
          <w:p w14:paraId="0E203232" w14:textId="77777777" w:rsidR="00074750" w:rsidRPr="002C6829" w:rsidRDefault="00074750" w:rsidP="00074750">
            <w:pPr>
              <w:pStyle w:val="Tablebodycopy"/>
              <w:jc w:val="center"/>
              <w:cnfStyle w:val="000000000000" w:firstRow="0" w:lastRow="0" w:firstColumn="0" w:lastColumn="0" w:oddVBand="0" w:evenVBand="0" w:oddHBand="0" w:evenHBand="0" w:firstRowFirstColumn="0" w:firstRowLastColumn="0" w:lastRowFirstColumn="0" w:lastRowLastColumn="0"/>
            </w:pPr>
            <w:r w:rsidRPr="002C6829">
              <w:t>4.23</w:t>
            </w:r>
          </w:p>
        </w:tc>
        <w:tc>
          <w:tcPr>
            <w:tcW w:w="483" w:type="pct"/>
            <w:vAlign w:val="center"/>
          </w:tcPr>
          <w:p w14:paraId="04325340" w14:textId="77777777" w:rsidR="00074750" w:rsidRPr="002C6829" w:rsidRDefault="00074750" w:rsidP="00074750">
            <w:pPr>
              <w:pStyle w:val="Tablebodycopy"/>
              <w:jc w:val="center"/>
              <w:cnfStyle w:val="000000000000" w:firstRow="0" w:lastRow="0" w:firstColumn="0" w:lastColumn="0" w:oddVBand="0" w:evenVBand="0" w:oddHBand="0" w:evenHBand="0" w:firstRowFirstColumn="0" w:firstRowLastColumn="0" w:lastRowFirstColumn="0" w:lastRowLastColumn="0"/>
            </w:pPr>
            <w:r w:rsidRPr="002C6829">
              <w:t>4.43</w:t>
            </w:r>
          </w:p>
        </w:tc>
        <w:tc>
          <w:tcPr>
            <w:tcW w:w="483" w:type="pct"/>
            <w:vAlign w:val="center"/>
          </w:tcPr>
          <w:p w14:paraId="19B082BD" w14:textId="77777777" w:rsidR="00074750" w:rsidRPr="002C6829" w:rsidRDefault="00074750" w:rsidP="00074750">
            <w:pPr>
              <w:pStyle w:val="Tablebodycopy"/>
              <w:jc w:val="center"/>
              <w:cnfStyle w:val="000000000000" w:firstRow="0" w:lastRow="0" w:firstColumn="0" w:lastColumn="0" w:oddVBand="0" w:evenVBand="0" w:oddHBand="0" w:evenHBand="0" w:firstRowFirstColumn="0" w:firstRowLastColumn="0" w:lastRowFirstColumn="0" w:lastRowLastColumn="0"/>
            </w:pPr>
            <w:r w:rsidRPr="002C6829">
              <w:t>4.17</w:t>
            </w:r>
          </w:p>
        </w:tc>
        <w:tc>
          <w:tcPr>
            <w:tcW w:w="483" w:type="pct"/>
            <w:vAlign w:val="center"/>
          </w:tcPr>
          <w:p w14:paraId="239440E3" w14:textId="77777777" w:rsidR="00074750" w:rsidRPr="002C6829" w:rsidRDefault="00074750" w:rsidP="00074750">
            <w:pPr>
              <w:pStyle w:val="Tablebodycopy"/>
              <w:jc w:val="center"/>
              <w:cnfStyle w:val="000000000000" w:firstRow="0" w:lastRow="0" w:firstColumn="0" w:lastColumn="0" w:oddVBand="0" w:evenVBand="0" w:oddHBand="0" w:evenHBand="0" w:firstRowFirstColumn="0" w:firstRowLastColumn="0" w:lastRowFirstColumn="0" w:lastRowLastColumn="0"/>
            </w:pPr>
            <w:r w:rsidRPr="002C6829">
              <w:t>4.33</w:t>
            </w:r>
          </w:p>
        </w:tc>
        <w:tc>
          <w:tcPr>
            <w:tcW w:w="483" w:type="pct"/>
            <w:vAlign w:val="center"/>
          </w:tcPr>
          <w:p w14:paraId="098A0F19" w14:textId="77777777" w:rsidR="00074750" w:rsidRPr="002C6829" w:rsidRDefault="00074750" w:rsidP="00074750">
            <w:pPr>
              <w:pStyle w:val="Tablebodycopy"/>
              <w:jc w:val="center"/>
              <w:cnfStyle w:val="000000000000" w:firstRow="0" w:lastRow="0" w:firstColumn="0" w:lastColumn="0" w:oddVBand="0" w:evenVBand="0" w:oddHBand="0" w:evenHBand="0" w:firstRowFirstColumn="0" w:firstRowLastColumn="0" w:lastRowFirstColumn="0" w:lastRowLastColumn="0"/>
            </w:pPr>
            <w:r w:rsidRPr="002C6829">
              <w:t>4.45</w:t>
            </w:r>
          </w:p>
        </w:tc>
        <w:tc>
          <w:tcPr>
            <w:tcW w:w="483" w:type="pct"/>
            <w:vAlign w:val="center"/>
          </w:tcPr>
          <w:p w14:paraId="1071E244" w14:textId="77777777" w:rsidR="00074750" w:rsidRPr="002C6829" w:rsidRDefault="00074750" w:rsidP="00074750">
            <w:pPr>
              <w:pStyle w:val="Tablebodycopy"/>
              <w:jc w:val="center"/>
              <w:cnfStyle w:val="000000000000" w:firstRow="0" w:lastRow="0" w:firstColumn="0" w:lastColumn="0" w:oddVBand="0" w:evenVBand="0" w:oddHBand="0" w:evenHBand="0" w:firstRowFirstColumn="0" w:firstRowLastColumn="0" w:lastRowFirstColumn="0" w:lastRowLastColumn="0"/>
            </w:pPr>
            <w:r w:rsidRPr="002C6829">
              <w:t>4.38</w:t>
            </w:r>
          </w:p>
        </w:tc>
        <w:tc>
          <w:tcPr>
            <w:tcW w:w="483" w:type="pct"/>
            <w:vAlign w:val="center"/>
          </w:tcPr>
          <w:p w14:paraId="7C01F64F" w14:textId="77777777" w:rsidR="00074750" w:rsidRPr="002C6829" w:rsidRDefault="00074750" w:rsidP="00074750">
            <w:pPr>
              <w:pStyle w:val="Tablebodycopy"/>
              <w:jc w:val="center"/>
              <w:cnfStyle w:val="000000000000" w:firstRow="0" w:lastRow="0" w:firstColumn="0" w:lastColumn="0" w:oddVBand="0" w:evenVBand="0" w:oddHBand="0" w:evenHBand="0" w:firstRowFirstColumn="0" w:firstRowLastColumn="0" w:lastRowFirstColumn="0" w:lastRowLastColumn="0"/>
            </w:pPr>
            <w:r w:rsidRPr="002C6829">
              <w:t>4.35</w:t>
            </w:r>
          </w:p>
        </w:tc>
      </w:tr>
      <w:tr w:rsidR="00074750" w:rsidRPr="002C6829" w14:paraId="7222DEE1" w14:textId="77777777" w:rsidTr="00074750">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1136" w:type="pct"/>
            <w:vAlign w:val="center"/>
          </w:tcPr>
          <w:p w14:paraId="7B7DA68B" w14:textId="77777777" w:rsidR="00074750" w:rsidRPr="002C6829" w:rsidRDefault="00074750" w:rsidP="00074750">
            <w:pPr>
              <w:pStyle w:val="Tablebodycopy"/>
              <w:jc w:val="left"/>
              <w:rPr>
                <w:b w:val="0"/>
                <w:bCs w:val="0"/>
              </w:rPr>
            </w:pPr>
            <w:r w:rsidRPr="002C6829">
              <w:rPr>
                <w:b w:val="0"/>
                <w:bCs w:val="0"/>
              </w:rPr>
              <w:t xml:space="preserve">An urban park with grassy lawns and trees </w:t>
            </w:r>
          </w:p>
        </w:tc>
        <w:tc>
          <w:tcPr>
            <w:tcW w:w="483" w:type="pct"/>
            <w:vAlign w:val="center"/>
          </w:tcPr>
          <w:p w14:paraId="1E6B1D28" w14:textId="77777777" w:rsidR="00074750" w:rsidRPr="002C6829" w:rsidRDefault="00074750" w:rsidP="00074750">
            <w:pPr>
              <w:pStyle w:val="Tablebodycopy"/>
              <w:jc w:val="center"/>
              <w:cnfStyle w:val="000000100000" w:firstRow="0" w:lastRow="0" w:firstColumn="0" w:lastColumn="0" w:oddVBand="0" w:evenVBand="0" w:oddHBand="1" w:evenHBand="0" w:firstRowFirstColumn="0" w:firstRowLastColumn="0" w:lastRowFirstColumn="0" w:lastRowLastColumn="0"/>
            </w:pPr>
            <w:r w:rsidRPr="002C6829">
              <w:t>4.98</w:t>
            </w:r>
          </w:p>
        </w:tc>
        <w:tc>
          <w:tcPr>
            <w:tcW w:w="483" w:type="pct"/>
            <w:vAlign w:val="center"/>
          </w:tcPr>
          <w:p w14:paraId="0E4A4859" w14:textId="77777777" w:rsidR="00074750" w:rsidRPr="002C6829" w:rsidRDefault="00074750" w:rsidP="00074750">
            <w:pPr>
              <w:pStyle w:val="Tablebodycopy"/>
              <w:jc w:val="center"/>
              <w:cnfStyle w:val="000000100000" w:firstRow="0" w:lastRow="0" w:firstColumn="0" w:lastColumn="0" w:oddVBand="0" w:evenVBand="0" w:oddHBand="1" w:evenHBand="0" w:firstRowFirstColumn="0" w:firstRowLastColumn="0" w:lastRowFirstColumn="0" w:lastRowLastColumn="0"/>
            </w:pPr>
            <w:r w:rsidRPr="002C6829">
              <w:t>4.85</w:t>
            </w:r>
          </w:p>
        </w:tc>
        <w:tc>
          <w:tcPr>
            <w:tcW w:w="483" w:type="pct"/>
            <w:vAlign w:val="center"/>
          </w:tcPr>
          <w:p w14:paraId="52C63661" w14:textId="77777777" w:rsidR="00074750" w:rsidRPr="002C6829" w:rsidRDefault="00074750" w:rsidP="00074750">
            <w:pPr>
              <w:pStyle w:val="Tablebodycopy"/>
              <w:jc w:val="center"/>
              <w:cnfStyle w:val="000000100000" w:firstRow="0" w:lastRow="0" w:firstColumn="0" w:lastColumn="0" w:oddVBand="0" w:evenVBand="0" w:oddHBand="1" w:evenHBand="0" w:firstRowFirstColumn="0" w:firstRowLastColumn="0" w:lastRowFirstColumn="0" w:lastRowLastColumn="0"/>
            </w:pPr>
            <w:r w:rsidRPr="002C6829">
              <w:t>5.10</w:t>
            </w:r>
          </w:p>
        </w:tc>
        <w:tc>
          <w:tcPr>
            <w:tcW w:w="483" w:type="pct"/>
            <w:vAlign w:val="center"/>
          </w:tcPr>
          <w:p w14:paraId="1920FBFC" w14:textId="77777777" w:rsidR="00074750" w:rsidRPr="002C6829" w:rsidRDefault="00074750" w:rsidP="00074750">
            <w:pPr>
              <w:pStyle w:val="Tablebodycopy"/>
              <w:jc w:val="center"/>
              <w:cnfStyle w:val="000000100000" w:firstRow="0" w:lastRow="0" w:firstColumn="0" w:lastColumn="0" w:oddVBand="0" w:evenVBand="0" w:oddHBand="1" w:evenHBand="0" w:firstRowFirstColumn="0" w:firstRowLastColumn="0" w:lastRowFirstColumn="0" w:lastRowLastColumn="0"/>
            </w:pPr>
            <w:r w:rsidRPr="002C6829">
              <w:t>4.78</w:t>
            </w:r>
          </w:p>
        </w:tc>
        <w:tc>
          <w:tcPr>
            <w:tcW w:w="483" w:type="pct"/>
            <w:vAlign w:val="center"/>
          </w:tcPr>
          <w:p w14:paraId="216FB6BC" w14:textId="77777777" w:rsidR="00074750" w:rsidRPr="002C6829" w:rsidRDefault="00074750" w:rsidP="00074750">
            <w:pPr>
              <w:pStyle w:val="Tablebodycopy"/>
              <w:jc w:val="center"/>
              <w:cnfStyle w:val="000000100000" w:firstRow="0" w:lastRow="0" w:firstColumn="0" w:lastColumn="0" w:oddVBand="0" w:evenVBand="0" w:oddHBand="1" w:evenHBand="0" w:firstRowFirstColumn="0" w:firstRowLastColumn="0" w:lastRowFirstColumn="0" w:lastRowLastColumn="0"/>
            </w:pPr>
            <w:r w:rsidRPr="002C6829">
              <w:t>4.83</w:t>
            </w:r>
          </w:p>
        </w:tc>
        <w:tc>
          <w:tcPr>
            <w:tcW w:w="483" w:type="pct"/>
            <w:vAlign w:val="center"/>
          </w:tcPr>
          <w:p w14:paraId="55C20903" w14:textId="77777777" w:rsidR="00074750" w:rsidRPr="002C6829" w:rsidRDefault="00074750" w:rsidP="00074750">
            <w:pPr>
              <w:pStyle w:val="Tablebodycopy"/>
              <w:jc w:val="center"/>
              <w:cnfStyle w:val="000000100000" w:firstRow="0" w:lastRow="0" w:firstColumn="0" w:lastColumn="0" w:oddVBand="0" w:evenVBand="0" w:oddHBand="1" w:evenHBand="0" w:firstRowFirstColumn="0" w:firstRowLastColumn="0" w:lastRowFirstColumn="0" w:lastRowLastColumn="0"/>
            </w:pPr>
            <w:r w:rsidRPr="002C6829">
              <w:t>5.01</w:t>
            </w:r>
          </w:p>
        </w:tc>
        <w:tc>
          <w:tcPr>
            <w:tcW w:w="483" w:type="pct"/>
            <w:vAlign w:val="center"/>
          </w:tcPr>
          <w:p w14:paraId="0FE09335" w14:textId="77777777" w:rsidR="00074750" w:rsidRPr="002C6829" w:rsidRDefault="00074750" w:rsidP="00074750">
            <w:pPr>
              <w:pStyle w:val="Tablebodycopy"/>
              <w:jc w:val="center"/>
              <w:cnfStyle w:val="000000100000" w:firstRow="0" w:lastRow="0" w:firstColumn="0" w:lastColumn="0" w:oddVBand="0" w:evenVBand="0" w:oddHBand="1" w:evenHBand="0" w:firstRowFirstColumn="0" w:firstRowLastColumn="0" w:lastRowFirstColumn="0" w:lastRowLastColumn="0"/>
            </w:pPr>
            <w:r w:rsidRPr="002C6829">
              <w:t>5.05</w:t>
            </w:r>
          </w:p>
        </w:tc>
        <w:tc>
          <w:tcPr>
            <w:tcW w:w="483" w:type="pct"/>
            <w:vAlign w:val="center"/>
          </w:tcPr>
          <w:p w14:paraId="357C06EF" w14:textId="77777777" w:rsidR="00074750" w:rsidRPr="002C6829" w:rsidRDefault="00074750" w:rsidP="00074750">
            <w:pPr>
              <w:pStyle w:val="Tablebodycopy"/>
              <w:jc w:val="center"/>
              <w:cnfStyle w:val="000000100000" w:firstRow="0" w:lastRow="0" w:firstColumn="0" w:lastColumn="0" w:oddVBand="0" w:evenVBand="0" w:oddHBand="1" w:evenHBand="0" w:firstRowFirstColumn="0" w:firstRowLastColumn="0" w:lastRowFirstColumn="0" w:lastRowLastColumn="0"/>
            </w:pPr>
            <w:r w:rsidRPr="002C6829">
              <w:t>5.14</w:t>
            </w:r>
          </w:p>
        </w:tc>
      </w:tr>
      <w:tr w:rsidR="00074750" w:rsidRPr="002C6829" w14:paraId="398A47DF" w14:textId="77777777" w:rsidTr="00074750">
        <w:trPr>
          <w:trHeight w:val="340"/>
        </w:trPr>
        <w:tc>
          <w:tcPr>
            <w:cnfStyle w:val="001000000000" w:firstRow="0" w:lastRow="0" w:firstColumn="1" w:lastColumn="0" w:oddVBand="0" w:evenVBand="0" w:oddHBand="0" w:evenHBand="0" w:firstRowFirstColumn="0" w:firstRowLastColumn="0" w:lastRowFirstColumn="0" w:lastRowLastColumn="0"/>
            <w:tcW w:w="1136" w:type="pct"/>
            <w:vAlign w:val="center"/>
          </w:tcPr>
          <w:p w14:paraId="3ECD58B2" w14:textId="77777777" w:rsidR="00074750" w:rsidRPr="002C6829" w:rsidRDefault="00074750" w:rsidP="00074750">
            <w:pPr>
              <w:pStyle w:val="Tablebodycopy"/>
              <w:jc w:val="left"/>
              <w:rPr>
                <w:b w:val="0"/>
                <w:bCs w:val="0"/>
              </w:rPr>
            </w:pPr>
            <w:r w:rsidRPr="002C6829">
              <w:rPr>
                <w:b w:val="0"/>
                <w:bCs w:val="0"/>
              </w:rPr>
              <w:t xml:space="preserve">A native bushland reserve </w:t>
            </w:r>
          </w:p>
        </w:tc>
        <w:tc>
          <w:tcPr>
            <w:tcW w:w="483" w:type="pct"/>
            <w:vAlign w:val="center"/>
          </w:tcPr>
          <w:p w14:paraId="66D08159" w14:textId="77777777" w:rsidR="00074750" w:rsidRPr="002C6829" w:rsidRDefault="00074750" w:rsidP="00074750">
            <w:pPr>
              <w:pStyle w:val="Tablebodycopy"/>
              <w:jc w:val="center"/>
              <w:cnfStyle w:val="000000000000" w:firstRow="0" w:lastRow="0" w:firstColumn="0" w:lastColumn="0" w:oddVBand="0" w:evenVBand="0" w:oddHBand="0" w:evenHBand="0" w:firstRowFirstColumn="0" w:firstRowLastColumn="0" w:lastRowFirstColumn="0" w:lastRowLastColumn="0"/>
            </w:pPr>
            <w:r w:rsidRPr="002C6829">
              <w:t>5.47</w:t>
            </w:r>
          </w:p>
        </w:tc>
        <w:tc>
          <w:tcPr>
            <w:tcW w:w="483" w:type="pct"/>
            <w:vAlign w:val="center"/>
          </w:tcPr>
          <w:p w14:paraId="67FF279E" w14:textId="77777777" w:rsidR="00074750" w:rsidRPr="002C6829" w:rsidRDefault="00074750" w:rsidP="00074750">
            <w:pPr>
              <w:pStyle w:val="Tablebodycopy"/>
              <w:jc w:val="center"/>
              <w:cnfStyle w:val="000000000000" w:firstRow="0" w:lastRow="0" w:firstColumn="0" w:lastColumn="0" w:oddVBand="0" w:evenVBand="0" w:oddHBand="0" w:evenHBand="0" w:firstRowFirstColumn="0" w:firstRowLastColumn="0" w:lastRowFirstColumn="0" w:lastRowLastColumn="0"/>
            </w:pPr>
            <w:r w:rsidRPr="002C6829">
              <w:t>5.39</w:t>
            </w:r>
          </w:p>
        </w:tc>
        <w:tc>
          <w:tcPr>
            <w:tcW w:w="483" w:type="pct"/>
            <w:vAlign w:val="center"/>
          </w:tcPr>
          <w:p w14:paraId="429FD501" w14:textId="77777777" w:rsidR="00074750" w:rsidRPr="002C6829" w:rsidRDefault="00074750" w:rsidP="00074750">
            <w:pPr>
              <w:pStyle w:val="Tablebodycopy"/>
              <w:jc w:val="center"/>
              <w:cnfStyle w:val="000000000000" w:firstRow="0" w:lastRow="0" w:firstColumn="0" w:lastColumn="0" w:oddVBand="0" w:evenVBand="0" w:oddHBand="0" w:evenHBand="0" w:firstRowFirstColumn="0" w:firstRowLastColumn="0" w:lastRowFirstColumn="0" w:lastRowLastColumn="0"/>
            </w:pPr>
            <w:r w:rsidRPr="002C6829">
              <w:t>5.55</w:t>
            </w:r>
          </w:p>
        </w:tc>
        <w:tc>
          <w:tcPr>
            <w:tcW w:w="483" w:type="pct"/>
            <w:vAlign w:val="center"/>
          </w:tcPr>
          <w:p w14:paraId="08BB63D4" w14:textId="77777777" w:rsidR="00074750" w:rsidRPr="002C6829" w:rsidRDefault="00074750" w:rsidP="00074750">
            <w:pPr>
              <w:pStyle w:val="Tablebodycopy"/>
              <w:jc w:val="center"/>
              <w:cnfStyle w:val="000000000000" w:firstRow="0" w:lastRow="0" w:firstColumn="0" w:lastColumn="0" w:oddVBand="0" w:evenVBand="0" w:oddHBand="0" w:evenHBand="0" w:firstRowFirstColumn="0" w:firstRowLastColumn="0" w:lastRowFirstColumn="0" w:lastRowLastColumn="0"/>
            </w:pPr>
            <w:r w:rsidRPr="002C6829">
              <w:t>5.31</w:t>
            </w:r>
          </w:p>
        </w:tc>
        <w:tc>
          <w:tcPr>
            <w:tcW w:w="483" w:type="pct"/>
            <w:vAlign w:val="center"/>
          </w:tcPr>
          <w:p w14:paraId="17F1750A" w14:textId="77777777" w:rsidR="00074750" w:rsidRPr="002C6829" w:rsidRDefault="00074750" w:rsidP="00074750">
            <w:pPr>
              <w:pStyle w:val="Tablebodycopy"/>
              <w:jc w:val="center"/>
              <w:cnfStyle w:val="000000000000" w:firstRow="0" w:lastRow="0" w:firstColumn="0" w:lastColumn="0" w:oddVBand="0" w:evenVBand="0" w:oddHBand="0" w:evenHBand="0" w:firstRowFirstColumn="0" w:firstRowLastColumn="0" w:lastRowFirstColumn="0" w:lastRowLastColumn="0"/>
            </w:pPr>
            <w:r w:rsidRPr="002C6829">
              <w:t>5.41</w:t>
            </w:r>
          </w:p>
        </w:tc>
        <w:tc>
          <w:tcPr>
            <w:tcW w:w="483" w:type="pct"/>
            <w:vAlign w:val="center"/>
          </w:tcPr>
          <w:p w14:paraId="2523BCE1" w14:textId="77777777" w:rsidR="00074750" w:rsidRPr="002C6829" w:rsidRDefault="00074750" w:rsidP="00074750">
            <w:pPr>
              <w:pStyle w:val="Tablebodycopy"/>
              <w:jc w:val="center"/>
              <w:cnfStyle w:val="000000000000" w:firstRow="0" w:lastRow="0" w:firstColumn="0" w:lastColumn="0" w:oddVBand="0" w:evenVBand="0" w:oddHBand="0" w:evenHBand="0" w:firstRowFirstColumn="0" w:firstRowLastColumn="0" w:lastRowFirstColumn="0" w:lastRowLastColumn="0"/>
            </w:pPr>
            <w:r w:rsidRPr="002C6829">
              <w:t>5.48</w:t>
            </w:r>
          </w:p>
        </w:tc>
        <w:tc>
          <w:tcPr>
            <w:tcW w:w="483" w:type="pct"/>
            <w:vAlign w:val="center"/>
          </w:tcPr>
          <w:p w14:paraId="6711B8B6" w14:textId="77777777" w:rsidR="00074750" w:rsidRPr="002C6829" w:rsidRDefault="00074750" w:rsidP="00074750">
            <w:pPr>
              <w:pStyle w:val="Tablebodycopy"/>
              <w:jc w:val="center"/>
              <w:cnfStyle w:val="000000000000" w:firstRow="0" w:lastRow="0" w:firstColumn="0" w:lastColumn="0" w:oddVBand="0" w:evenVBand="0" w:oddHBand="0" w:evenHBand="0" w:firstRowFirstColumn="0" w:firstRowLastColumn="0" w:lastRowFirstColumn="0" w:lastRowLastColumn="0"/>
            </w:pPr>
            <w:r w:rsidRPr="002C6829">
              <w:t>5.59</w:t>
            </w:r>
          </w:p>
        </w:tc>
        <w:tc>
          <w:tcPr>
            <w:tcW w:w="483" w:type="pct"/>
            <w:vAlign w:val="center"/>
          </w:tcPr>
          <w:p w14:paraId="2DE80811" w14:textId="77777777" w:rsidR="00074750" w:rsidRPr="002C6829" w:rsidRDefault="00074750" w:rsidP="00074750">
            <w:pPr>
              <w:pStyle w:val="Tablebodycopy"/>
              <w:jc w:val="center"/>
              <w:cnfStyle w:val="000000000000" w:firstRow="0" w:lastRow="0" w:firstColumn="0" w:lastColumn="0" w:oddVBand="0" w:evenVBand="0" w:oddHBand="0" w:evenHBand="0" w:firstRowFirstColumn="0" w:firstRowLastColumn="0" w:lastRowFirstColumn="0" w:lastRowLastColumn="0"/>
            </w:pPr>
            <w:r w:rsidRPr="002C6829">
              <w:t>5.54</w:t>
            </w:r>
          </w:p>
        </w:tc>
      </w:tr>
      <w:tr w:rsidR="00074750" w:rsidRPr="002C6829" w14:paraId="150540C6" w14:textId="77777777" w:rsidTr="00074750">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1136" w:type="pct"/>
            <w:vAlign w:val="center"/>
          </w:tcPr>
          <w:p w14:paraId="08F40BBC" w14:textId="77777777" w:rsidR="00074750" w:rsidRPr="002C6829" w:rsidRDefault="00074750" w:rsidP="00074750">
            <w:pPr>
              <w:pStyle w:val="Tablebodycopy"/>
              <w:jc w:val="left"/>
              <w:rPr>
                <w:b w:val="0"/>
                <w:bCs w:val="0"/>
              </w:rPr>
            </w:pPr>
            <w:r w:rsidRPr="002C6829">
              <w:rPr>
                <w:b w:val="0"/>
                <w:bCs w:val="0"/>
              </w:rPr>
              <w:t xml:space="preserve">An agricultural area </w:t>
            </w:r>
          </w:p>
        </w:tc>
        <w:tc>
          <w:tcPr>
            <w:tcW w:w="483" w:type="pct"/>
            <w:vAlign w:val="center"/>
          </w:tcPr>
          <w:p w14:paraId="1572D6FC" w14:textId="77777777" w:rsidR="00074750" w:rsidRPr="002C6829" w:rsidRDefault="00074750" w:rsidP="00074750">
            <w:pPr>
              <w:pStyle w:val="Tablebodycopy"/>
              <w:jc w:val="center"/>
              <w:cnfStyle w:val="000000100000" w:firstRow="0" w:lastRow="0" w:firstColumn="0" w:lastColumn="0" w:oddVBand="0" w:evenVBand="0" w:oddHBand="1" w:evenHBand="0" w:firstRowFirstColumn="0" w:firstRowLastColumn="0" w:lastRowFirstColumn="0" w:lastRowLastColumn="0"/>
            </w:pPr>
            <w:r w:rsidRPr="002C6829">
              <w:t>4.60</w:t>
            </w:r>
          </w:p>
        </w:tc>
        <w:tc>
          <w:tcPr>
            <w:tcW w:w="483" w:type="pct"/>
            <w:vAlign w:val="center"/>
          </w:tcPr>
          <w:p w14:paraId="71AE310C" w14:textId="77777777" w:rsidR="00074750" w:rsidRPr="002C6829" w:rsidRDefault="00074750" w:rsidP="00074750">
            <w:pPr>
              <w:pStyle w:val="Tablebodycopy"/>
              <w:jc w:val="center"/>
              <w:cnfStyle w:val="000000100000" w:firstRow="0" w:lastRow="0" w:firstColumn="0" w:lastColumn="0" w:oddVBand="0" w:evenVBand="0" w:oddHBand="1" w:evenHBand="0" w:firstRowFirstColumn="0" w:firstRowLastColumn="0" w:lastRowFirstColumn="0" w:lastRowLastColumn="0"/>
            </w:pPr>
            <w:r w:rsidRPr="002C6829">
              <w:t>4.53</w:t>
            </w:r>
          </w:p>
        </w:tc>
        <w:tc>
          <w:tcPr>
            <w:tcW w:w="483" w:type="pct"/>
            <w:vAlign w:val="center"/>
          </w:tcPr>
          <w:p w14:paraId="429C9FB5" w14:textId="77777777" w:rsidR="00074750" w:rsidRPr="002C6829" w:rsidRDefault="00074750" w:rsidP="00074750">
            <w:pPr>
              <w:pStyle w:val="Tablebodycopy"/>
              <w:jc w:val="center"/>
              <w:cnfStyle w:val="000000100000" w:firstRow="0" w:lastRow="0" w:firstColumn="0" w:lastColumn="0" w:oddVBand="0" w:evenVBand="0" w:oddHBand="1" w:evenHBand="0" w:firstRowFirstColumn="0" w:firstRowLastColumn="0" w:lastRowFirstColumn="0" w:lastRowLastColumn="0"/>
            </w:pPr>
            <w:r w:rsidRPr="002C6829">
              <w:t>4.68</w:t>
            </w:r>
          </w:p>
        </w:tc>
        <w:tc>
          <w:tcPr>
            <w:tcW w:w="483" w:type="pct"/>
            <w:vAlign w:val="center"/>
          </w:tcPr>
          <w:p w14:paraId="0DA7B075" w14:textId="77777777" w:rsidR="00074750" w:rsidRPr="002C6829" w:rsidRDefault="00074750" w:rsidP="00074750">
            <w:pPr>
              <w:pStyle w:val="Tablebodycopy"/>
              <w:jc w:val="center"/>
              <w:cnfStyle w:val="000000100000" w:firstRow="0" w:lastRow="0" w:firstColumn="0" w:lastColumn="0" w:oddVBand="0" w:evenVBand="0" w:oddHBand="1" w:evenHBand="0" w:firstRowFirstColumn="0" w:firstRowLastColumn="0" w:lastRowFirstColumn="0" w:lastRowLastColumn="0"/>
            </w:pPr>
            <w:r w:rsidRPr="002C6829">
              <w:t>4.43</w:t>
            </w:r>
          </w:p>
        </w:tc>
        <w:tc>
          <w:tcPr>
            <w:tcW w:w="483" w:type="pct"/>
            <w:vAlign w:val="center"/>
          </w:tcPr>
          <w:p w14:paraId="752939D7" w14:textId="77777777" w:rsidR="00074750" w:rsidRPr="002C6829" w:rsidRDefault="00074750" w:rsidP="00074750">
            <w:pPr>
              <w:pStyle w:val="Tablebodycopy"/>
              <w:jc w:val="center"/>
              <w:cnfStyle w:val="000000100000" w:firstRow="0" w:lastRow="0" w:firstColumn="0" w:lastColumn="0" w:oddVBand="0" w:evenVBand="0" w:oddHBand="1" w:evenHBand="0" w:firstRowFirstColumn="0" w:firstRowLastColumn="0" w:lastRowFirstColumn="0" w:lastRowLastColumn="0"/>
            </w:pPr>
            <w:r w:rsidRPr="002C6829">
              <w:t>4.47</w:t>
            </w:r>
          </w:p>
        </w:tc>
        <w:tc>
          <w:tcPr>
            <w:tcW w:w="483" w:type="pct"/>
            <w:vAlign w:val="center"/>
          </w:tcPr>
          <w:p w14:paraId="499CD5EE" w14:textId="77777777" w:rsidR="00074750" w:rsidRPr="002C6829" w:rsidRDefault="00074750" w:rsidP="00074750">
            <w:pPr>
              <w:pStyle w:val="Tablebodycopy"/>
              <w:jc w:val="center"/>
              <w:cnfStyle w:val="000000100000" w:firstRow="0" w:lastRow="0" w:firstColumn="0" w:lastColumn="0" w:oddVBand="0" w:evenVBand="0" w:oddHBand="1" w:evenHBand="0" w:firstRowFirstColumn="0" w:firstRowLastColumn="0" w:lastRowFirstColumn="0" w:lastRowLastColumn="0"/>
            </w:pPr>
            <w:r w:rsidRPr="002C6829">
              <w:t>4.61</w:t>
            </w:r>
          </w:p>
        </w:tc>
        <w:tc>
          <w:tcPr>
            <w:tcW w:w="483" w:type="pct"/>
            <w:vAlign w:val="center"/>
          </w:tcPr>
          <w:p w14:paraId="20C7E9CC" w14:textId="77777777" w:rsidR="00074750" w:rsidRPr="002C6829" w:rsidRDefault="00074750" w:rsidP="00074750">
            <w:pPr>
              <w:pStyle w:val="Tablebodycopy"/>
              <w:jc w:val="center"/>
              <w:cnfStyle w:val="000000100000" w:firstRow="0" w:lastRow="0" w:firstColumn="0" w:lastColumn="0" w:oddVBand="0" w:evenVBand="0" w:oddHBand="1" w:evenHBand="0" w:firstRowFirstColumn="0" w:firstRowLastColumn="0" w:lastRowFirstColumn="0" w:lastRowLastColumn="0"/>
            </w:pPr>
            <w:r w:rsidRPr="002C6829">
              <w:t>4.75</w:t>
            </w:r>
          </w:p>
        </w:tc>
        <w:tc>
          <w:tcPr>
            <w:tcW w:w="483" w:type="pct"/>
            <w:vAlign w:val="center"/>
          </w:tcPr>
          <w:p w14:paraId="306104E3" w14:textId="77777777" w:rsidR="00074750" w:rsidRPr="002C6829" w:rsidRDefault="00074750" w:rsidP="00074750">
            <w:pPr>
              <w:pStyle w:val="Tablebodycopy"/>
              <w:jc w:val="center"/>
              <w:cnfStyle w:val="000000100000" w:firstRow="0" w:lastRow="0" w:firstColumn="0" w:lastColumn="0" w:oddVBand="0" w:evenVBand="0" w:oddHBand="1" w:evenHBand="0" w:firstRowFirstColumn="0" w:firstRowLastColumn="0" w:lastRowFirstColumn="0" w:lastRowLastColumn="0"/>
            </w:pPr>
            <w:r w:rsidRPr="002C6829">
              <w:t>4.70</w:t>
            </w:r>
          </w:p>
        </w:tc>
      </w:tr>
      <w:tr w:rsidR="00074750" w:rsidRPr="002C6829" w14:paraId="30DF8F53" w14:textId="77777777" w:rsidTr="00074750">
        <w:trPr>
          <w:trHeight w:val="340"/>
        </w:trPr>
        <w:tc>
          <w:tcPr>
            <w:cnfStyle w:val="001000000000" w:firstRow="0" w:lastRow="0" w:firstColumn="1" w:lastColumn="0" w:oddVBand="0" w:evenVBand="0" w:oddHBand="0" w:evenHBand="0" w:firstRowFirstColumn="0" w:firstRowLastColumn="0" w:lastRowFirstColumn="0" w:lastRowLastColumn="0"/>
            <w:tcW w:w="1136" w:type="pct"/>
            <w:vAlign w:val="center"/>
          </w:tcPr>
          <w:p w14:paraId="0592AA46" w14:textId="77777777" w:rsidR="00074750" w:rsidRPr="002C6829" w:rsidRDefault="00074750" w:rsidP="00074750">
            <w:pPr>
              <w:pStyle w:val="Tablebodycopy"/>
              <w:jc w:val="left"/>
              <w:rPr>
                <w:b w:val="0"/>
                <w:bCs w:val="0"/>
              </w:rPr>
            </w:pPr>
            <w:r w:rsidRPr="002C6829">
              <w:rPr>
                <w:b w:val="0"/>
                <w:bCs w:val="0"/>
              </w:rPr>
              <w:t xml:space="preserve">The beach or coastal areas </w:t>
            </w:r>
          </w:p>
        </w:tc>
        <w:tc>
          <w:tcPr>
            <w:tcW w:w="483" w:type="pct"/>
            <w:vAlign w:val="center"/>
          </w:tcPr>
          <w:p w14:paraId="669AF7B3" w14:textId="77777777" w:rsidR="00074750" w:rsidRPr="002C6829" w:rsidRDefault="00074750" w:rsidP="00074750">
            <w:pPr>
              <w:pStyle w:val="Tablebodycopy"/>
              <w:jc w:val="center"/>
              <w:cnfStyle w:val="000000000000" w:firstRow="0" w:lastRow="0" w:firstColumn="0" w:lastColumn="0" w:oddVBand="0" w:evenVBand="0" w:oddHBand="0" w:evenHBand="0" w:firstRowFirstColumn="0" w:firstRowLastColumn="0" w:lastRowFirstColumn="0" w:lastRowLastColumn="0"/>
            </w:pPr>
            <w:r w:rsidRPr="002C6829">
              <w:t>5.65</w:t>
            </w:r>
          </w:p>
        </w:tc>
        <w:tc>
          <w:tcPr>
            <w:tcW w:w="483" w:type="pct"/>
            <w:vAlign w:val="center"/>
          </w:tcPr>
          <w:p w14:paraId="621D77AD" w14:textId="77777777" w:rsidR="00074750" w:rsidRPr="002C6829" w:rsidRDefault="00074750" w:rsidP="00074750">
            <w:pPr>
              <w:pStyle w:val="Tablebodycopy"/>
              <w:jc w:val="center"/>
              <w:cnfStyle w:val="000000000000" w:firstRow="0" w:lastRow="0" w:firstColumn="0" w:lastColumn="0" w:oddVBand="0" w:evenVBand="0" w:oddHBand="0" w:evenHBand="0" w:firstRowFirstColumn="0" w:firstRowLastColumn="0" w:lastRowFirstColumn="0" w:lastRowLastColumn="0"/>
            </w:pPr>
            <w:r w:rsidRPr="002C6829">
              <w:t>5.50</w:t>
            </w:r>
          </w:p>
        </w:tc>
        <w:tc>
          <w:tcPr>
            <w:tcW w:w="483" w:type="pct"/>
            <w:vAlign w:val="center"/>
          </w:tcPr>
          <w:p w14:paraId="1F850609" w14:textId="77777777" w:rsidR="00074750" w:rsidRPr="002C6829" w:rsidRDefault="00074750" w:rsidP="00074750">
            <w:pPr>
              <w:pStyle w:val="Tablebodycopy"/>
              <w:jc w:val="center"/>
              <w:cnfStyle w:val="000000000000" w:firstRow="0" w:lastRow="0" w:firstColumn="0" w:lastColumn="0" w:oddVBand="0" w:evenVBand="0" w:oddHBand="0" w:evenHBand="0" w:firstRowFirstColumn="0" w:firstRowLastColumn="0" w:lastRowFirstColumn="0" w:lastRowLastColumn="0"/>
            </w:pPr>
            <w:r w:rsidRPr="002C6829">
              <w:t>5.80</w:t>
            </w:r>
          </w:p>
        </w:tc>
        <w:tc>
          <w:tcPr>
            <w:tcW w:w="483" w:type="pct"/>
            <w:vAlign w:val="center"/>
          </w:tcPr>
          <w:p w14:paraId="4D45471C" w14:textId="77777777" w:rsidR="00074750" w:rsidRPr="002C6829" w:rsidRDefault="00074750" w:rsidP="00074750">
            <w:pPr>
              <w:pStyle w:val="Tablebodycopy"/>
              <w:jc w:val="center"/>
              <w:cnfStyle w:val="000000000000" w:firstRow="0" w:lastRow="0" w:firstColumn="0" w:lastColumn="0" w:oddVBand="0" w:evenVBand="0" w:oddHBand="0" w:evenHBand="0" w:firstRowFirstColumn="0" w:firstRowLastColumn="0" w:lastRowFirstColumn="0" w:lastRowLastColumn="0"/>
            </w:pPr>
            <w:r w:rsidRPr="002C6829">
              <w:t>5.55</w:t>
            </w:r>
          </w:p>
        </w:tc>
        <w:tc>
          <w:tcPr>
            <w:tcW w:w="483" w:type="pct"/>
            <w:vAlign w:val="center"/>
          </w:tcPr>
          <w:p w14:paraId="75C5CDB8" w14:textId="77777777" w:rsidR="00074750" w:rsidRPr="002C6829" w:rsidRDefault="00074750" w:rsidP="00074750">
            <w:pPr>
              <w:pStyle w:val="Tablebodycopy"/>
              <w:jc w:val="center"/>
              <w:cnfStyle w:val="000000000000" w:firstRow="0" w:lastRow="0" w:firstColumn="0" w:lastColumn="0" w:oddVBand="0" w:evenVBand="0" w:oddHBand="0" w:evenHBand="0" w:firstRowFirstColumn="0" w:firstRowLastColumn="0" w:lastRowFirstColumn="0" w:lastRowLastColumn="0"/>
            </w:pPr>
            <w:r w:rsidRPr="002C6829">
              <w:t>5.61</w:t>
            </w:r>
          </w:p>
        </w:tc>
        <w:tc>
          <w:tcPr>
            <w:tcW w:w="483" w:type="pct"/>
            <w:vAlign w:val="center"/>
          </w:tcPr>
          <w:p w14:paraId="4071EFCC" w14:textId="77777777" w:rsidR="00074750" w:rsidRPr="002C6829" w:rsidRDefault="00074750" w:rsidP="00074750">
            <w:pPr>
              <w:pStyle w:val="Tablebodycopy"/>
              <w:jc w:val="center"/>
              <w:cnfStyle w:val="000000000000" w:firstRow="0" w:lastRow="0" w:firstColumn="0" w:lastColumn="0" w:oddVBand="0" w:evenVBand="0" w:oddHBand="0" w:evenHBand="0" w:firstRowFirstColumn="0" w:firstRowLastColumn="0" w:lastRowFirstColumn="0" w:lastRowLastColumn="0"/>
            </w:pPr>
            <w:r w:rsidRPr="002C6829">
              <w:t>5.64</w:t>
            </w:r>
          </w:p>
        </w:tc>
        <w:tc>
          <w:tcPr>
            <w:tcW w:w="483" w:type="pct"/>
            <w:vAlign w:val="center"/>
          </w:tcPr>
          <w:p w14:paraId="6E094AEF" w14:textId="77777777" w:rsidR="00074750" w:rsidRPr="002C6829" w:rsidRDefault="00074750" w:rsidP="00074750">
            <w:pPr>
              <w:pStyle w:val="Tablebodycopy"/>
              <w:jc w:val="center"/>
              <w:cnfStyle w:val="000000000000" w:firstRow="0" w:lastRow="0" w:firstColumn="0" w:lastColumn="0" w:oddVBand="0" w:evenVBand="0" w:oddHBand="0" w:evenHBand="0" w:firstRowFirstColumn="0" w:firstRowLastColumn="0" w:lastRowFirstColumn="0" w:lastRowLastColumn="0"/>
            </w:pPr>
            <w:r w:rsidRPr="002C6829">
              <w:t>5.82</w:t>
            </w:r>
          </w:p>
        </w:tc>
        <w:tc>
          <w:tcPr>
            <w:tcW w:w="483" w:type="pct"/>
            <w:vAlign w:val="center"/>
          </w:tcPr>
          <w:p w14:paraId="758CAD41" w14:textId="77777777" w:rsidR="00074750" w:rsidRPr="002C6829" w:rsidRDefault="00074750" w:rsidP="00074750">
            <w:pPr>
              <w:pStyle w:val="Tablebodycopy"/>
              <w:jc w:val="center"/>
              <w:cnfStyle w:val="000000000000" w:firstRow="0" w:lastRow="0" w:firstColumn="0" w:lastColumn="0" w:oddVBand="0" w:evenVBand="0" w:oddHBand="0" w:evenHBand="0" w:firstRowFirstColumn="0" w:firstRowLastColumn="0" w:lastRowFirstColumn="0" w:lastRowLastColumn="0"/>
            </w:pPr>
            <w:r w:rsidRPr="002C6829">
              <w:t>5.63</w:t>
            </w:r>
          </w:p>
        </w:tc>
      </w:tr>
      <w:tr w:rsidR="00074750" w:rsidRPr="002C6829" w14:paraId="6B65916B" w14:textId="77777777" w:rsidTr="00074750">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1136" w:type="pct"/>
            <w:vAlign w:val="center"/>
          </w:tcPr>
          <w:p w14:paraId="0B8A2E9C" w14:textId="77777777" w:rsidR="00074750" w:rsidRPr="002C6829" w:rsidRDefault="00074750" w:rsidP="00074750">
            <w:pPr>
              <w:pStyle w:val="Tablebodycopy"/>
              <w:jc w:val="left"/>
              <w:rPr>
                <w:b w:val="0"/>
                <w:bCs w:val="0"/>
              </w:rPr>
            </w:pPr>
            <w:r w:rsidRPr="002C6829">
              <w:rPr>
                <w:b w:val="0"/>
                <w:bCs w:val="0"/>
              </w:rPr>
              <w:t xml:space="preserve">Your own garden at home </w:t>
            </w:r>
          </w:p>
        </w:tc>
        <w:tc>
          <w:tcPr>
            <w:tcW w:w="483" w:type="pct"/>
            <w:vAlign w:val="center"/>
          </w:tcPr>
          <w:p w14:paraId="4F2AC6C6" w14:textId="77777777" w:rsidR="00074750" w:rsidRPr="002C6829" w:rsidRDefault="00074750" w:rsidP="00074750">
            <w:pPr>
              <w:pStyle w:val="Tablebodycopy"/>
              <w:jc w:val="center"/>
              <w:cnfStyle w:val="000000100000" w:firstRow="0" w:lastRow="0" w:firstColumn="0" w:lastColumn="0" w:oddVBand="0" w:evenVBand="0" w:oddHBand="1" w:evenHBand="0" w:firstRowFirstColumn="0" w:firstRowLastColumn="0" w:lastRowFirstColumn="0" w:lastRowLastColumn="0"/>
            </w:pPr>
            <w:r w:rsidRPr="002C6829">
              <w:t>5.57</w:t>
            </w:r>
          </w:p>
        </w:tc>
        <w:tc>
          <w:tcPr>
            <w:tcW w:w="483" w:type="pct"/>
            <w:vAlign w:val="center"/>
          </w:tcPr>
          <w:p w14:paraId="37188B4C" w14:textId="77777777" w:rsidR="00074750" w:rsidRPr="002C6829" w:rsidRDefault="00074750" w:rsidP="00074750">
            <w:pPr>
              <w:pStyle w:val="Tablebodycopy"/>
              <w:jc w:val="center"/>
              <w:cnfStyle w:val="000000100000" w:firstRow="0" w:lastRow="0" w:firstColumn="0" w:lastColumn="0" w:oddVBand="0" w:evenVBand="0" w:oddHBand="1" w:evenHBand="0" w:firstRowFirstColumn="0" w:firstRowLastColumn="0" w:lastRowFirstColumn="0" w:lastRowLastColumn="0"/>
            </w:pPr>
            <w:r w:rsidRPr="002C6829">
              <w:t>5.41</w:t>
            </w:r>
          </w:p>
        </w:tc>
        <w:tc>
          <w:tcPr>
            <w:tcW w:w="483" w:type="pct"/>
            <w:vAlign w:val="center"/>
          </w:tcPr>
          <w:p w14:paraId="43A4B5A1" w14:textId="77777777" w:rsidR="00074750" w:rsidRPr="002C6829" w:rsidRDefault="00074750" w:rsidP="00074750">
            <w:pPr>
              <w:pStyle w:val="Tablebodycopy"/>
              <w:jc w:val="center"/>
              <w:cnfStyle w:val="000000100000" w:firstRow="0" w:lastRow="0" w:firstColumn="0" w:lastColumn="0" w:oddVBand="0" w:evenVBand="0" w:oddHBand="1" w:evenHBand="0" w:firstRowFirstColumn="0" w:firstRowLastColumn="0" w:lastRowFirstColumn="0" w:lastRowLastColumn="0"/>
            </w:pPr>
            <w:r w:rsidRPr="002C6829">
              <w:t>5.72</w:t>
            </w:r>
          </w:p>
        </w:tc>
        <w:tc>
          <w:tcPr>
            <w:tcW w:w="483" w:type="pct"/>
            <w:vAlign w:val="center"/>
          </w:tcPr>
          <w:p w14:paraId="20D8C538" w14:textId="77777777" w:rsidR="00074750" w:rsidRPr="002C6829" w:rsidRDefault="00074750" w:rsidP="00074750">
            <w:pPr>
              <w:pStyle w:val="Tablebodycopy"/>
              <w:jc w:val="center"/>
              <w:cnfStyle w:val="000000100000" w:firstRow="0" w:lastRow="0" w:firstColumn="0" w:lastColumn="0" w:oddVBand="0" w:evenVBand="0" w:oddHBand="1" w:evenHBand="0" w:firstRowFirstColumn="0" w:firstRowLastColumn="0" w:lastRowFirstColumn="0" w:lastRowLastColumn="0"/>
            </w:pPr>
            <w:r w:rsidRPr="002C6829">
              <w:t>4.97</w:t>
            </w:r>
          </w:p>
        </w:tc>
        <w:tc>
          <w:tcPr>
            <w:tcW w:w="483" w:type="pct"/>
            <w:vAlign w:val="center"/>
          </w:tcPr>
          <w:p w14:paraId="3712C61E" w14:textId="77777777" w:rsidR="00074750" w:rsidRPr="002C6829" w:rsidRDefault="00074750" w:rsidP="00074750">
            <w:pPr>
              <w:pStyle w:val="Tablebodycopy"/>
              <w:jc w:val="center"/>
              <w:cnfStyle w:val="000000100000" w:firstRow="0" w:lastRow="0" w:firstColumn="0" w:lastColumn="0" w:oddVBand="0" w:evenVBand="0" w:oddHBand="1" w:evenHBand="0" w:firstRowFirstColumn="0" w:firstRowLastColumn="0" w:lastRowFirstColumn="0" w:lastRowLastColumn="0"/>
            </w:pPr>
            <w:r w:rsidRPr="002C6829">
              <w:t>5.15</w:t>
            </w:r>
          </w:p>
        </w:tc>
        <w:tc>
          <w:tcPr>
            <w:tcW w:w="483" w:type="pct"/>
            <w:vAlign w:val="center"/>
          </w:tcPr>
          <w:p w14:paraId="66473F64" w14:textId="77777777" w:rsidR="00074750" w:rsidRPr="002C6829" w:rsidRDefault="00074750" w:rsidP="00074750">
            <w:pPr>
              <w:pStyle w:val="Tablebodycopy"/>
              <w:jc w:val="center"/>
              <w:cnfStyle w:val="000000100000" w:firstRow="0" w:lastRow="0" w:firstColumn="0" w:lastColumn="0" w:oddVBand="0" w:evenVBand="0" w:oddHBand="1" w:evenHBand="0" w:firstRowFirstColumn="0" w:firstRowLastColumn="0" w:lastRowFirstColumn="0" w:lastRowLastColumn="0"/>
            </w:pPr>
            <w:r w:rsidRPr="002C6829">
              <w:t>5.50</w:t>
            </w:r>
          </w:p>
        </w:tc>
        <w:tc>
          <w:tcPr>
            <w:tcW w:w="483" w:type="pct"/>
            <w:vAlign w:val="center"/>
          </w:tcPr>
          <w:p w14:paraId="5657DF01" w14:textId="77777777" w:rsidR="00074750" w:rsidRPr="002C6829" w:rsidRDefault="00074750" w:rsidP="00074750">
            <w:pPr>
              <w:pStyle w:val="Tablebodycopy"/>
              <w:jc w:val="center"/>
              <w:cnfStyle w:val="000000100000" w:firstRow="0" w:lastRow="0" w:firstColumn="0" w:lastColumn="0" w:oddVBand="0" w:evenVBand="0" w:oddHBand="1" w:evenHBand="0" w:firstRowFirstColumn="0" w:firstRowLastColumn="0" w:lastRowFirstColumn="0" w:lastRowLastColumn="0"/>
            </w:pPr>
            <w:r w:rsidRPr="002C6829">
              <w:t>5.81</w:t>
            </w:r>
          </w:p>
        </w:tc>
        <w:tc>
          <w:tcPr>
            <w:tcW w:w="483" w:type="pct"/>
            <w:vAlign w:val="center"/>
          </w:tcPr>
          <w:p w14:paraId="041316FD" w14:textId="77777777" w:rsidR="00074750" w:rsidRPr="002C6829" w:rsidRDefault="00074750" w:rsidP="00074750">
            <w:pPr>
              <w:pStyle w:val="Tablebodycopy"/>
              <w:jc w:val="center"/>
              <w:cnfStyle w:val="000000100000" w:firstRow="0" w:lastRow="0" w:firstColumn="0" w:lastColumn="0" w:oddVBand="0" w:evenVBand="0" w:oddHBand="1" w:evenHBand="0" w:firstRowFirstColumn="0" w:firstRowLastColumn="0" w:lastRowFirstColumn="0" w:lastRowLastColumn="0"/>
            </w:pPr>
            <w:r w:rsidRPr="002C6829">
              <w:t>6.07</w:t>
            </w:r>
          </w:p>
        </w:tc>
      </w:tr>
      <w:tr w:rsidR="00074750" w:rsidRPr="002C6829" w14:paraId="1E46A76D" w14:textId="77777777" w:rsidTr="00074750">
        <w:trPr>
          <w:trHeight w:val="340"/>
        </w:trPr>
        <w:tc>
          <w:tcPr>
            <w:cnfStyle w:val="001000000000" w:firstRow="0" w:lastRow="0" w:firstColumn="1" w:lastColumn="0" w:oddVBand="0" w:evenVBand="0" w:oddHBand="0" w:evenHBand="0" w:firstRowFirstColumn="0" w:firstRowLastColumn="0" w:lastRowFirstColumn="0" w:lastRowLastColumn="0"/>
            <w:tcW w:w="1136" w:type="pct"/>
            <w:vAlign w:val="center"/>
          </w:tcPr>
          <w:p w14:paraId="3288A7D7" w14:textId="77777777" w:rsidR="00074750" w:rsidRPr="002C6829" w:rsidRDefault="00074750" w:rsidP="00074750">
            <w:pPr>
              <w:pStyle w:val="Tablebodycopy"/>
              <w:jc w:val="left"/>
              <w:rPr>
                <w:b w:val="0"/>
                <w:bCs w:val="0"/>
              </w:rPr>
            </w:pPr>
            <w:r w:rsidRPr="002C6829">
              <w:rPr>
                <w:b w:val="0"/>
                <w:bCs w:val="0"/>
              </w:rPr>
              <w:t xml:space="preserve">A 'green' urban space like a green roof or leafy courtyard </w:t>
            </w:r>
          </w:p>
        </w:tc>
        <w:tc>
          <w:tcPr>
            <w:tcW w:w="483" w:type="pct"/>
            <w:vAlign w:val="center"/>
          </w:tcPr>
          <w:p w14:paraId="3F9BA139" w14:textId="77777777" w:rsidR="00074750" w:rsidRPr="002C6829" w:rsidRDefault="00074750" w:rsidP="00074750">
            <w:pPr>
              <w:pStyle w:val="Tablebodycopy"/>
              <w:jc w:val="center"/>
              <w:cnfStyle w:val="000000000000" w:firstRow="0" w:lastRow="0" w:firstColumn="0" w:lastColumn="0" w:oddVBand="0" w:evenVBand="0" w:oddHBand="0" w:evenHBand="0" w:firstRowFirstColumn="0" w:firstRowLastColumn="0" w:lastRowFirstColumn="0" w:lastRowLastColumn="0"/>
            </w:pPr>
            <w:r w:rsidRPr="002C6829">
              <w:t>4.48</w:t>
            </w:r>
          </w:p>
        </w:tc>
        <w:tc>
          <w:tcPr>
            <w:tcW w:w="483" w:type="pct"/>
            <w:vAlign w:val="center"/>
          </w:tcPr>
          <w:p w14:paraId="5084D170" w14:textId="77777777" w:rsidR="00074750" w:rsidRPr="002C6829" w:rsidRDefault="00074750" w:rsidP="00074750">
            <w:pPr>
              <w:pStyle w:val="Tablebodycopy"/>
              <w:jc w:val="center"/>
              <w:cnfStyle w:val="000000000000" w:firstRow="0" w:lastRow="0" w:firstColumn="0" w:lastColumn="0" w:oddVBand="0" w:evenVBand="0" w:oddHBand="0" w:evenHBand="0" w:firstRowFirstColumn="0" w:firstRowLastColumn="0" w:lastRowFirstColumn="0" w:lastRowLastColumn="0"/>
            </w:pPr>
            <w:r w:rsidRPr="002C6829">
              <w:t>4.42</w:t>
            </w:r>
          </w:p>
        </w:tc>
        <w:tc>
          <w:tcPr>
            <w:tcW w:w="483" w:type="pct"/>
            <w:vAlign w:val="center"/>
          </w:tcPr>
          <w:p w14:paraId="12638557" w14:textId="77777777" w:rsidR="00074750" w:rsidRPr="002C6829" w:rsidRDefault="00074750" w:rsidP="00074750">
            <w:pPr>
              <w:pStyle w:val="Tablebodycopy"/>
              <w:jc w:val="center"/>
              <w:cnfStyle w:val="000000000000" w:firstRow="0" w:lastRow="0" w:firstColumn="0" w:lastColumn="0" w:oddVBand="0" w:evenVBand="0" w:oddHBand="0" w:evenHBand="0" w:firstRowFirstColumn="0" w:firstRowLastColumn="0" w:lastRowFirstColumn="0" w:lastRowLastColumn="0"/>
            </w:pPr>
            <w:r w:rsidRPr="002C6829">
              <w:t>4.55</w:t>
            </w:r>
          </w:p>
        </w:tc>
        <w:tc>
          <w:tcPr>
            <w:tcW w:w="483" w:type="pct"/>
            <w:vAlign w:val="center"/>
          </w:tcPr>
          <w:p w14:paraId="0EFF114E" w14:textId="77777777" w:rsidR="00074750" w:rsidRPr="002C6829" w:rsidRDefault="00074750" w:rsidP="00074750">
            <w:pPr>
              <w:pStyle w:val="Tablebodycopy"/>
              <w:jc w:val="center"/>
              <w:cnfStyle w:val="000000000000" w:firstRow="0" w:lastRow="0" w:firstColumn="0" w:lastColumn="0" w:oddVBand="0" w:evenVBand="0" w:oddHBand="0" w:evenHBand="0" w:firstRowFirstColumn="0" w:firstRowLastColumn="0" w:lastRowFirstColumn="0" w:lastRowLastColumn="0"/>
            </w:pPr>
            <w:r w:rsidRPr="002C6829">
              <w:t>4.42</w:t>
            </w:r>
          </w:p>
        </w:tc>
        <w:tc>
          <w:tcPr>
            <w:tcW w:w="483" w:type="pct"/>
            <w:vAlign w:val="center"/>
          </w:tcPr>
          <w:p w14:paraId="6A47A7BD" w14:textId="77777777" w:rsidR="00074750" w:rsidRPr="002C6829" w:rsidRDefault="00074750" w:rsidP="00074750">
            <w:pPr>
              <w:pStyle w:val="Tablebodycopy"/>
              <w:jc w:val="center"/>
              <w:cnfStyle w:val="000000000000" w:firstRow="0" w:lastRow="0" w:firstColumn="0" w:lastColumn="0" w:oddVBand="0" w:evenVBand="0" w:oddHBand="0" w:evenHBand="0" w:firstRowFirstColumn="0" w:firstRowLastColumn="0" w:lastRowFirstColumn="0" w:lastRowLastColumn="0"/>
            </w:pPr>
            <w:r w:rsidRPr="002C6829">
              <w:t>4.43</w:t>
            </w:r>
          </w:p>
        </w:tc>
        <w:tc>
          <w:tcPr>
            <w:tcW w:w="483" w:type="pct"/>
            <w:vAlign w:val="center"/>
          </w:tcPr>
          <w:p w14:paraId="59FAE5A9" w14:textId="77777777" w:rsidR="00074750" w:rsidRPr="002C6829" w:rsidRDefault="00074750" w:rsidP="00074750">
            <w:pPr>
              <w:pStyle w:val="Tablebodycopy"/>
              <w:jc w:val="center"/>
              <w:cnfStyle w:val="000000000000" w:firstRow="0" w:lastRow="0" w:firstColumn="0" w:lastColumn="0" w:oddVBand="0" w:evenVBand="0" w:oddHBand="0" w:evenHBand="0" w:firstRowFirstColumn="0" w:firstRowLastColumn="0" w:lastRowFirstColumn="0" w:lastRowLastColumn="0"/>
            </w:pPr>
            <w:r w:rsidRPr="002C6829">
              <w:t>4.41</w:t>
            </w:r>
          </w:p>
        </w:tc>
        <w:tc>
          <w:tcPr>
            <w:tcW w:w="483" w:type="pct"/>
            <w:vAlign w:val="center"/>
          </w:tcPr>
          <w:p w14:paraId="094962BC" w14:textId="77777777" w:rsidR="00074750" w:rsidRPr="002C6829" w:rsidRDefault="00074750" w:rsidP="00074750">
            <w:pPr>
              <w:pStyle w:val="Tablebodycopy"/>
              <w:jc w:val="center"/>
              <w:cnfStyle w:val="000000000000" w:firstRow="0" w:lastRow="0" w:firstColumn="0" w:lastColumn="0" w:oddVBand="0" w:evenVBand="0" w:oddHBand="0" w:evenHBand="0" w:firstRowFirstColumn="0" w:firstRowLastColumn="0" w:lastRowFirstColumn="0" w:lastRowLastColumn="0"/>
            </w:pPr>
            <w:r w:rsidRPr="002C6829">
              <w:t>4.49</w:t>
            </w:r>
          </w:p>
        </w:tc>
        <w:tc>
          <w:tcPr>
            <w:tcW w:w="483" w:type="pct"/>
            <w:vAlign w:val="center"/>
          </w:tcPr>
          <w:p w14:paraId="5F5D6DB5" w14:textId="77777777" w:rsidR="00074750" w:rsidRPr="002C6829" w:rsidRDefault="00074750" w:rsidP="00074750">
            <w:pPr>
              <w:pStyle w:val="Tablebodycopy"/>
              <w:jc w:val="center"/>
              <w:cnfStyle w:val="000000000000" w:firstRow="0" w:lastRow="0" w:firstColumn="0" w:lastColumn="0" w:oddVBand="0" w:evenVBand="0" w:oddHBand="0" w:evenHBand="0" w:firstRowFirstColumn="0" w:firstRowLastColumn="0" w:lastRowFirstColumn="0" w:lastRowLastColumn="0"/>
            </w:pPr>
            <w:r w:rsidRPr="002C6829">
              <w:t>4.61</w:t>
            </w:r>
          </w:p>
        </w:tc>
      </w:tr>
      <w:tr w:rsidR="00074750" w:rsidRPr="002C6829" w14:paraId="08BE5AE4" w14:textId="77777777" w:rsidTr="00074750">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1136" w:type="pct"/>
            <w:vAlign w:val="center"/>
          </w:tcPr>
          <w:p w14:paraId="1791BEF1" w14:textId="77777777" w:rsidR="00074750" w:rsidRPr="002C6829" w:rsidRDefault="00074750" w:rsidP="00074750">
            <w:pPr>
              <w:pStyle w:val="Tablebodycopy"/>
              <w:jc w:val="left"/>
              <w:rPr>
                <w:b w:val="0"/>
                <w:bCs w:val="0"/>
              </w:rPr>
            </w:pPr>
            <w:r w:rsidRPr="002C6829">
              <w:rPr>
                <w:b w:val="0"/>
                <w:bCs w:val="0"/>
              </w:rPr>
              <w:t xml:space="preserve">A community garden </w:t>
            </w:r>
          </w:p>
        </w:tc>
        <w:tc>
          <w:tcPr>
            <w:tcW w:w="483" w:type="pct"/>
            <w:vAlign w:val="center"/>
          </w:tcPr>
          <w:p w14:paraId="4D56DBD2" w14:textId="77777777" w:rsidR="00074750" w:rsidRPr="002C6829" w:rsidRDefault="00074750" w:rsidP="00074750">
            <w:pPr>
              <w:pStyle w:val="Tablebodycopy"/>
              <w:jc w:val="center"/>
              <w:cnfStyle w:val="000000100000" w:firstRow="0" w:lastRow="0" w:firstColumn="0" w:lastColumn="0" w:oddVBand="0" w:evenVBand="0" w:oddHBand="1" w:evenHBand="0" w:firstRowFirstColumn="0" w:firstRowLastColumn="0" w:lastRowFirstColumn="0" w:lastRowLastColumn="0"/>
            </w:pPr>
            <w:r w:rsidRPr="002C6829">
              <w:t>4.47</w:t>
            </w:r>
          </w:p>
        </w:tc>
        <w:tc>
          <w:tcPr>
            <w:tcW w:w="483" w:type="pct"/>
            <w:vAlign w:val="center"/>
          </w:tcPr>
          <w:p w14:paraId="183BF0F1" w14:textId="77777777" w:rsidR="00074750" w:rsidRPr="002C6829" w:rsidRDefault="00074750" w:rsidP="00074750">
            <w:pPr>
              <w:pStyle w:val="Tablebodycopy"/>
              <w:jc w:val="center"/>
              <w:cnfStyle w:val="000000100000" w:firstRow="0" w:lastRow="0" w:firstColumn="0" w:lastColumn="0" w:oddVBand="0" w:evenVBand="0" w:oddHBand="1" w:evenHBand="0" w:firstRowFirstColumn="0" w:firstRowLastColumn="0" w:lastRowFirstColumn="0" w:lastRowLastColumn="0"/>
            </w:pPr>
            <w:r w:rsidRPr="002C6829">
              <w:t>4.35</w:t>
            </w:r>
          </w:p>
        </w:tc>
        <w:tc>
          <w:tcPr>
            <w:tcW w:w="483" w:type="pct"/>
            <w:vAlign w:val="center"/>
          </w:tcPr>
          <w:p w14:paraId="4E97055F" w14:textId="77777777" w:rsidR="00074750" w:rsidRPr="002C6829" w:rsidRDefault="00074750" w:rsidP="00074750">
            <w:pPr>
              <w:pStyle w:val="Tablebodycopy"/>
              <w:jc w:val="center"/>
              <w:cnfStyle w:val="000000100000" w:firstRow="0" w:lastRow="0" w:firstColumn="0" w:lastColumn="0" w:oddVBand="0" w:evenVBand="0" w:oddHBand="1" w:evenHBand="0" w:firstRowFirstColumn="0" w:firstRowLastColumn="0" w:lastRowFirstColumn="0" w:lastRowLastColumn="0"/>
            </w:pPr>
            <w:r w:rsidRPr="002C6829">
              <w:t>4.59</w:t>
            </w:r>
          </w:p>
        </w:tc>
        <w:tc>
          <w:tcPr>
            <w:tcW w:w="483" w:type="pct"/>
            <w:vAlign w:val="center"/>
          </w:tcPr>
          <w:p w14:paraId="12B5F3B8" w14:textId="77777777" w:rsidR="00074750" w:rsidRPr="002C6829" w:rsidRDefault="00074750" w:rsidP="00074750">
            <w:pPr>
              <w:pStyle w:val="Tablebodycopy"/>
              <w:jc w:val="center"/>
              <w:cnfStyle w:val="000000100000" w:firstRow="0" w:lastRow="0" w:firstColumn="0" w:lastColumn="0" w:oddVBand="0" w:evenVBand="0" w:oddHBand="1" w:evenHBand="0" w:firstRowFirstColumn="0" w:firstRowLastColumn="0" w:lastRowFirstColumn="0" w:lastRowLastColumn="0"/>
            </w:pPr>
            <w:r w:rsidRPr="002C6829">
              <w:t>4.52</w:t>
            </w:r>
          </w:p>
        </w:tc>
        <w:tc>
          <w:tcPr>
            <w:tcW w:w="483" w:type="pct"/>
            <w:vAlign w:val="center"/>
          </w:tcPr>
          <w:p w14:paraId="69538407" w14:textId="77777777" w:rsidR="00074750" w:rsidRPr="002C6829" w:rsidRDefault="00074750" w:rsidP="00074750">
            <w:pPr>
              <w:pStyle w:val="Tablebodycopy"/>
              <w:jc w:val="center"/>
              <w:cnfStyle w:val="000000100000" w:firstRow="0" w:lastRow="0" w:firstColumn="0" w:lastColumn="0" w:oddVBand="0" w:evenVBand="0" w:oddHBand="1" w:evenHBand="0" w:firstRowFirstColumn="0" w:firstRowLastColumn="0" w:lastRowFirstColumn="0" w:lastRowLastColumn="0"/>
            </w:pPr>
            <w:r w:rsidRPr="002C6829">
              <w:t>4.50</w:t>
            </w:r>
          </w:p>
        </w:tc>
        <w:tc>
          <w:tcPr>
            <w:tcW w:w="483" w:type="pct"/>
            <w:vAlign w:val="center"/>
          </w:tcPr>
          <w:p w14:paraId="43FCE47F" w14:textId="77777777" w:rsidR="00074750" w:rsidRPr="002C6829" w:rsidRDefault="00074750" w:rsidP="00074750">
            <w:pPr>
              <w:pStyle w:val="Tablebodycopy"/>
              <w:jc w:val="center"/>
              <w:cnfStyle w:val="000000100000" w:firstRow="0" w:lastRow="0" w:firstColumn="0" w:lastColumn="0" w:oddVBand="0" w:evenVBand="0" w:oddHBand="1" w:evenHBand="0" w:firstRowFirstColumn="0" w:firstRowLastColumn="0" w:lastRowFirstColumn="0" w:lastRowLastColumn="0"/>
            </w:pPr>
            <w:r w:rsidRPr="002C6829">
              <w:t>4.48</w:t>
            </w:r>
          </w:p>
        </w:tc>
        <w:tc>
          <w:tcPr>
            <w:tcW w:w="483" w:type="pct"/>
            <w:vAlign w:val="center"/>
          </w:tcPr>
          <w:p w14:paraId="57D6C1D0" w14:textId="77777777" w:rsidR="00074750" w:rsidRPr="002C6829" w:rsidRDefault="00074750" w:rsidP="00074750">
            <w:pPr>
              <w:pStyle w:val="Tablebodycopy"/>
              <w:jc w:val="center"/>
              <w:cnfStyle w:val="000000100000" w:firstRow="0" w:lastRow="0" w:firstColumn="0" w:lastColumn="0" w:oddVBand="0" w:evenVBand="0" w:oddHBand="1" w:evenHBand="0" w:firstRowFirstColumn="0" w:firstRowLastColumn="0" w:lastRowFirstColumn="0" w:lastRowLastColumn="0"/>
            </w:pPr>
            <w:r w:rsidRPr="002C6829">
              <w:t>4.43</w:t>
            </w:r>
          </w:p>
        </w:tc>
        <w:tc>
          <w:tcPr>
            <w:tcW w:w="483" w:type="pct"/>
            <w:vAlign w:val="center"/>
          </w:tcPr>
          <w:p w14:paraId="64D6350F" w14:textId="77777777" w:rsidR="00074750" w:rsidRPr="002C6829" w:rsidRDefault="00074750" w:rsidP="00074750">
            <w:pPr>
              <w:pStyle w:val="Tablebodycopy"/>
              <w:jc w:val="center"/>
              <w:cnfStyle w:val="000000100000" w:firstRow="0" w:lastRow="0" w:firstColumn="0" w:lastColumn="0" w:oddVBand="0" w:evenVBand="0" w:oddHBand="1" w:evenHBand="0" w:firstRowFirstColumn="0" w:firstRowLastColumn="0" w:lastRowFirstColumn="0" w:lastRowLastColumn="0"/>
            </w:pPr>
            <w:r w:rsidRPr="002C6829">
              <w:t>4.42</w:t>
            </w:r>
          </w:p>
        </w:tc>
      </w:tr>
      <w:tr w:rsidR="00074750" w:rsidRPr="002C6829" w14:paraId="6B3707FA" w14:textId="77777777" w:rsidTr="00074750">
        <w:trPr>
          <w:trHeight w:val="340"/>
        </w:trPr>
        <w:tc>
          <w:tcPr>
            <w:cnfStyle w:val="001000000000" w:firstRow="0" w:lastRow="0" w:firstColumn="1" w:lastColumn="0" w:oddVBand="0" w:evenVBand="0" w:oddHBand="0" w:evenHBand="0" w:firstRowFirstColumn="0" w:firstRowLastColumn="0" w:lastRowFirstColumn="0" w:lastRowLastColumn="0"/>
            <w:tcW w:w="1136" w:type="pct"/>
            <w:tcBorders>
              <w:top w:val="single" w:sz="4" w:space="0" w:color="7F7F7F" w:themeColor="text1" w:themeTint="80"/>
              <w:bottom w:val="nil"/>
            </w:tcBorders>
            <w:vAlign w:val="center"/>
          </w:tcPr>
          <w:p w14:paraId="09B19986" w14:textId="77777777" w:rsidR="00074750" w:rsidRPr="002C6829" w:rsidRDefault="00074750" w:rsidP="00074750">
            <w:pPr>
              <w:pStyle w:val="Tablebodycopy"/>
            </w:pPr>
          </w:p>
        </w:tc>
        <w:tc>
          <w:tcPr>
            <w:tcW w:w="483" w:type="pct"/>
            <w:tcBorders>
              <w:top w:val="single" w:sz="4" w:space="0" w:color="7F7F7F" w:themeColor="text1" w:themeTint="80"/>
              <w:bottom w:val="nil"/>
            </w:tcBorders>
            <w:vAlign w:val="center"/>
          </w:tcPr>
          <w:p w14:paraId="7D5B6219" w14:textId="77777777" w:rsidR="00074750" w:rsidRPr="002C6829" w:rsidRDefault="00074750" w:rsidP="00074750">
            <w:pPr>
              <w:pStyle w:val="Tablebodycopy"/>
              <w:jc w:val="center"/>
              <w:cnfStyle w:val="000000000000" w:firstRow="0" w:lastRow="0" w:firstColumn="0" w:lastColumn="0" w:oddVBand="0" w:evenVBand="0" w:oddHBand="0" w:evenHBand="0" w:firstRowFirstColumn="0" w:firstRowLastColumn="0" w:lastRowFirstColumn="0" w:lastRowLastColumn="0"/>
            </w:pPr>
          </w:p>
        </w:tc>
        <w:tc>
          <w:tcPr>
            <w:tcW w:w="483" w:type="pct"/>
            <w:tcBorders>
              <w:top w:val="single" w:sz="4" w:space="0" w:color="7F7F7F" w:themeColor="text1" w:themeTint="80"/>
              <w:bottom w:val="nil"/>
            </w:tcBorders>
            <w:vAlign w:val="center"/>
          </w:tcPr>
          <w:p w14:paraId="35CF50AB" w14:textId="77777777" w:rsidR="00074750" w:rsidRPr="002C6829" w:rsidRDefault="00074750" w:rsidP="00074750">
            <w:pPr>
              <w:pStyle w:val="Tablebodycopy"/>
              <w:jc w:val="center"/>
              <w:cnfStyle w:val="000000000000" w:firstRow="0" w:lastRow="0" w:firstColumn="0" w:lastColumn="0" w:oddVBand="0" w:evenVBand="0" w:oddHBand="0" w:evenHBand="0" w:firstRowFirstColumn="0" w:firstRowLastColumn="0" w:lastRowFirstColumn="0" w:lastRowLastColumn="0"/>
            </w:pPr>
          </w:p>
        </w:tc>
        <w:tc>
          <w:tcPr>
            <w:tcW w:w="483" w:type="pct"/>
            <w:tcBorders>
              <w:top w:val="single" w:sz="4" w:space="0" w:color="7F7F7F" w:themeColor="text1" w:themeTint="80"/>
              <w:bottom w:val="nil"/>
            </w:tcBorders>
            <w:vAlign w:val="center"/>
          </w:tcPr>
          <w:p w14:paraId="6D568610" w14:textId="77777777" w:rsidR="00074750" w:rsidRPr="002C6829" w:rsidRDefault="00074750" w:rsidP="00074750">
            <w:pPr>
              <w:pStyle w:val="Tablebodycopy"/>
              <w:jc w:val="center"/>
              <w:cnfStyle w:val="000000000000" w:firstRow="0" w:lastRow="0" w:firstColumn="0" w:lastColumn="0" w:oddVBand="0" w:evenVBand="0" w:oddHBand="0" w:evenHBand="0" w:firstRowFirstColumn="0" w:firstRowLastColumn="0" w:lastRowFirstColumn="0" w:lastRowLastColumn="0"/>
            </w:pPr>
          </w:p>
        </w:tc>
        <w:tc>
          <w:tcPr>
            <w:tcW w:w="483" w:type="pct"/>
            <w:tcBorders>
              <w:top w:val="single" w:sz="4" w:space="0" w:color="7F7F7F" w:themeColor="text1" w:themeTint="80"/>
              <w:bottom w:val="nil"/>
            </w:tcBorders>
            <w:vAlign w:val="center"/>
          </w:tcPr>
          <w:p w14:paraId="2B61FAC4" w14:textId="77777777" w:rsidR="00074750" w:rsidRPr="002C6829" w:rsidRDefault="00074750" w:rsidP="00074750">
            <w:pPr>
              <w:pStyle w:val="Tablebodycopy"/>
              <w:jc w:val="center"/>
              <w:cnfStyle w:val="000000000000" w:firstRow="0" w:lastRow="0" w:firstColumn="0" w:lastColumn="0" w:oddVBand="0" w:evenVBand="0" w:oddHBand="0" w:evenHBand="0" w:firstRowFirstColumn="0" w:firstRowLastColumn="0" w:lastRowFirstColumn="0" w:lastRowLastColumn="0"/>
            </w:pPr>
          </w:p>
        </w:tc>
        <w:tc>
          <w:tcPr>
            <w:tcW w:w="483" w:type="pct"/>
            <w:tcBorders>
              <w:top w:val="single" w:sz="4" w:space="0" w:color="7F7F7F" w:themeColor="text1" w:themeTint="80"/>
              <w:bottom w:val="nil"/>
            </w:tcBorders>
            <w:vAlign w:val="center"/>
          </w:tcPr>
          <w:p w14:paraId="68DDFADB" w14:textId="77777777" w:rsidR="00074750" w:rsidRPr="002C6829" w:rsidRDefault="00074750" w:rsidP="00074750">
            <w:pPr>
              <w:pStyle w:val="Tablebodycopy"/>
              <w:jc w:val="center"/>
              <w:cnfStyle w:val="000000000000" w:firstRow="0" w:lastRow="0" w:firstColumn="0" w:lastColumn="0" w:oddVBand="0" w:evenVBand="0" w:oddHBand="0" w:evenHBand="0" w:firstRowFirstColumn="0" w:firstRowLastColumn="0" w:lastRowFirstColumn="0" w:lastRowLastColumn="0"/>
            </w:pPr>
          </w:p>
        </w:tc>
        <w:tc>
          <w:tcPr>
            <w:tcW w:w="483" w:type="pct"/>
            <w:tcBorders>
              <w:top w:val="single" w:sz="4" w:space="0" w:color="7F7F7F" w:themeColor="text1" w:themeTint="80"/>
              <w:bottom w:val="nil"/>
            </w:tcBorders>
            <w:vAlign w:val="center"/>
          </w:tcPr>
          <w:p w14:paraId="26ED929B" w14:textId="77777777" w:rsidR="00074750" w:rsidRPr="002C6829" w:rsidRDefault="00074750" w:rsidP="00074750">
            <w:pPr>
              <w:pStyle w:val="Tablebodycopy"/>
              <w:jc w:val="center"/>
              <w:cnfStyle w:val="000000000000" w:firstRow="0" w:lastRow="0" w:firstColumn="0" w:lastColumn="0" w:oddVBand="0" w:evenVBand="0" w:oddHBand="0" w:evenHBand="0" w:firstRowFirstColumn="0" w:firstRowLastColumn="0" w:lastRowFirstColumn="0" w:lastRowLastColumn="0"/>
            </w:pPr>
          </w:p>
        </w:tc>
        <w:tc>
          <w:tcPr>
            <w:tcW w:w="483" w:type="pct"/>
            <w:tcBorders>
              <w:top w:val="single" w:sz="4" w:space="0" w:color="7F7F7F" w:themeColor="text1" w:themeTint="80"/>
              <w:bottom w:val="nil"/>
            </w:tcBorders>
            <w:vAlign w:val="center"/>
          </w:tcPr>
          <w:p w14:paraId="031DFF22" w14:textId="77777777" w:rsidR="00074750" w:rsidRPr="002C6829" w:rsidRDefault="00074750" w:rsidP="00074750">
            <w:pPr>
              <w:pStyle w:val="Tablebodycopy"/>
              <w:jc w:val="center"/>
              <w:cnfStyle w:val="000000000000" w:firstRow="0" w:lastRow="0" w:firstColumn="0" w:lastColumn="0" w:oddVBand="0" w:evenVBand="0" w:oddHBand="0" w:evenHBand="0" w:firstRowFirstColumn="0" w:firstRowLastColumn="0" w:lastRowFirstColumn="0" w:lastRowLastColumn="0"/>
            </w:pPr>
          </w:p>
        </w:tc>
        <w:tc>
          <w:tcPr>
            <w:tcW w:w="483" w:type="pct"/>
            <w:tcBorders>
              <w:top w:val="single" w:sz="4" w:space="0" w:color="7F7F7F" w:themeColor="text1" w:themeTint="80"/>
              <w:bottom w:val="nil"/>
            </w:tcBorders>
            <w:vAlign w:val="center"/>
          </w:tcPr>
          <w:p w14:paraId="30D15F05" w14:textId="77777777" w:rsidR="00074750" w:rsidRPr="002C6829" w:rsidRDefault="00074750" w:rsidP="00074750">
            <w:pPr>
              <w:pStyle w:val="Tablebodycopy"/>
              <w:jc w:val="center"/>
              <w:cnfStyle w:val="000000000000" w:firstRow="0" w:lastRow="0" w:firstColumn="0" w:lastColumn="0" w:oddVBand="0" w:evenVBand="0" w:oddHBand="0" w:evenHBand="0" w:firstRowFirstColumn="0" w:firstRowLastColumn="0" w:lastRowFirstColumn="0" w:lastRowLastColumn="0"/>
            </w:pPr>
          </w:p>
        </w:tc>
      </w:tr>
    </w:tbl>
    <w:tbl>
      <w:tblPr>
        <w:tblStyle w:val="PlainTable21"/>
        <w:tblW w:w="5000" w:type="pct"/>
        <w:tblLook w:val="04A0" w:firstRow="1" w:lastRow="0" w:firstColumn="1" w:lastColumn="0" w:noHBand="0" w:noVBand="1"/>
      </w:tblPr>
      <w:tblGrid>
        <w:gridCol w:w="1931"/>
        <w:gridCol w:w="756"/>
        <w:gridCol w:w="991"/>
        <w:gridCol w:w="756"/>
        <w:gridCol w:w="756"/>
        <w:gridCol w:w="756"/>
        <w:gridCol w:w="1146"/>
        <w:gridCol w:w="991"/>
        <w:gridCol w:w="937"/>
      </w:tblGrid>
      <w:tr w:rsidR="00074750" w:rsidRPr="002C6829" w14:paraId="228B50D8" w14:textId="77777777" w:rsidTr="00074750">
        <w:trPr>
          <w:cnfStyle w:val="100000000000" w:firstRow="1" w:lastRow="0" w:firstColumn="0" w:lastColumn="0" w:oddVBand="0" w:evenVBand="0" w:oddHBand="0"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1100" w:type="pct"/>
            <w:vMerge w:val="restart"/>
            <w:vAlign w:val="center"/>
          </w:tcPr>
          <w:p w14:paraId="3939E567" w14:textId="77777777" w:rsidR="00074750" w:rsidRPr="002C6829" w:rsidRDefault="00074750" w:rsidP="00074750">
            <w:pPr>
              <w:pStyle w:val="Tablebodycopy"/>
            </w:pPr>
            <w:r w:rsidRPr="002C6829">
              <w:t>Place</w:t>
            </w:r>
          </w:p>
        </w:tc>
        <w:tc>
          <w:tcPr>
            <w:tcW w:w="448" w:type="pct"/>
            <w:vMerge w:val="restart"/>
            <w:vAlign w:val="center"/>
          </w:tcPr>
          <w:p w14:paraId="7D226353" w14:textId="77777777" w:rsidR="00074750" w:rsidRPr="002C6829" w:rsidRDefault="00074750" w:rsidP="00074750">
            <w:pPr>
              <w:pStyle w:val="Tablebodycopy"/>
              <w:cnfStyle w:val="100000000000" w:firstRow="1" w:lastRow="0" w:firstColumn="0" w:lastColumn="0" w:oddVBand="0" w:evenVBand="0" w:oddHBand="0" w:evenHBand="0" w:firstRowFirstColumn="0" w:firstRowLastColumn="0" w:lastRowFirstColumn="0" w:lastRowLastColumn="0"/>
            </w:pPr>
          </w:p>
        </w:tc>
        <w:tc>
          <w:tcPr>
            <w:tcW w:w="962" w:type="pct"/>
            <w:gridSpan w:val="2"/>
            <w:vAlign w:val="center"/>
          </w:tcPr>
          <w:p w14:paraId="2B496F39" w14:textId="77777777" w:rsidR="00074750" w:rsidRPr="002C6829" w:rsidRDefault="00074750" w:rsidP="00074750">
            <w:pPr>
              <w:pStyle w:val="Tablebodycopy"/>
              <w:jc w:val="center"/>
              <w:cnfStyle w:val="100000000000" w:firstRow="1" w:lastRow="0" w:firstColumn="0" w:lastColumn="0" w:oddVBand="0" w:evenVBand="0" w:oddHBand="0" w:evenHBand="0" w:firstRowFirstColumn="0" w:firstRowLastColumn="0" w:lastRowFirstColumn="0" w:lastRowLastColumn="0"/>
            </w:pPr>
            <w:r w:rsidRPr="002C6829">
              <w:t>Region</w:t>
            </w:r>
          </w:p>
        </w:tc>
        <w:tc>
          <w:tcPr>
            <w:tcW w:w="2491" w:type="pct"/>
            <w:gridSpan w:val="5"/>
            <w:vAlign w:val="center"/>
          </w:tcPr>
          <w:p w14:paraId="3B3CB227" w14:textId="77777777" w:rsidR="00074750" w:rsidRPr="002C6829" w:rsidRDefault="00074750" w:rsidP="00074750">
            <w:pPr>
              <w:pStyle w:val="Tablebodycopy"/>
              <w:jc w:val="center"/>
              <w:cnfStyle w:val="100000000000" w:firstRow="1" w:lastRow="0" w:firstColumn="0" w:lastColumn="0" w:oddVBand="0" w:evenVBand="0" w:oddHBand="0" w:evenHBand="0" w:firstRowFirstColumn="0" w:firstRowLastColumn="0" w:lastRowFirstColumn="0" w:lastRowLastColumn="0"/>
            </w:pPr>
            <w:r w:rsidRPr="002C6829">
              <w:t>Frequency of time spent in nature</w:t>
            </w:r>
          </w:p>
        </w:tc>
      </w:tr>
      <w:tr w:rsidR="00074750" w:rsidRPr="002C6829" w14:paraId="0E6F1FBF" w14:textId="77777777" w:rsidTr="00074750">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1100" w:type="pct"/>
            <w:vMerge/>
            <w:vAlign w:val="center"/>
          </w:tcPr>
          <w:p w14:paraId="55A93DAB" w14:textId="77777777" w:rsidR="00074750" w:rsidRPr="002C6829" w:rsidRDefault="00074750" w:rsidP="00074750">
            <w:pPr>
              <w:pStyle w:val="Tablebodycopy"/>
            </w:pPr>
          </w:p>
        </w:tc>
        <w:tc>
          <w:tcPr>
            <w:tcW w:w="448" w:type="pct"/>
            <w:vMerge/>
            <w:vAlign w:val="center"/>
          </w:tcPr>
          <w:p w14:paraId="58AFA2BC" w14:textId="77777777" w:rsidR="00074750" w:rsidRPr="002C6829" w:rsidRDefault="00074750" w:rsidP="00074750">
            <w:pPr>
              <w:pStyle w:val="Tablebodycopy"/>
              <w:cnfStyle w:val="000000100000" w:firstRow="0" w:lastRow="0" w:firstColumn="0" w:lastColumn="0" w:oddVBand="0" w:evenVBand="0" w:oddHBand="1" w:evenHBand="0" w:firstRowFirstColumn="0" w:firstRowLastColumn="0" w:lastRowFirstColumn="0" w:lastRowLastColumn="0"/>
            </w:pPr>
          </w:p>
        </w:tc>
        <w:tc>
          <w:tcPr>
            <w:tcW w:w="514" w:type="pct"/>
            <w:vAlign w:val="center"/>
          </w:tcPr>
          <w:p w14:paraId="6502E96D" w14:textId="77777777" w:rsidR="00074750" w:rsidRPr="002C6829" w:rsidRDefault="00074750" w:rsidP="00074750">
            <w:pPr>
              <w:pStyle w:val="Tablebodycopy"/>
              <w:jc w:val="center"/>
              <w:cnfStyle w:val="000000100000" w:firstRow="0" w:lastRow="0" w:firstColumn="0" w:lastColumn="0" w:oddVBand="0" w:evenVBand="0" w:oddHBand="1" w:evenHBand="0" w:firstRowFirstColumn="0" w:firstRowLastColumn="0" w:lastRowFirstColumn="0" w:lastRowLastColumn="0"/>
            </w:pPr>
            <w:r w:rsidRPr="002C6829">
              <w:t>Melbourne</w:t>
            </w:r>
          </w:p>
        </w:tc>
        <w:tc>
          <w:tcPr>
            <w:tcW w:w="448" w:type="pct"/>
            <w:vAlign w:val="center"/>
          </w:tcPr>
          <w:p w14:paraId="3BC1E05A" w14:textId="77777777" w:rsidR="00074750" w:rsidRPr="002C6829" w:rsidRDefault="00074750" w:rsidP="00074750">
            <w:pPr>
              <w:pStyle w:val="Tablebodycopy"/>
              <w:jc w:val="center"/>
              <w:cnfStyle w:val="000000100000" w:firstRow="0" w:lastRow="0" w:firstColumn="0" w:lastColumn="0" w:oddVBand="0" w:evenVBand="0" w:oddHBand="1" w:evenHBand="0" w:firstRowFirstColumn="0" w:firstRowLastColumn="0" w:lastRowFirstColumn="0" w:lastRowLastColumn="0"/>
            </w:pPr>
            <w:r w:rsidRPr="002C6829">
              <w:t>Rest of VIC</w:t>
            </w:r>
          </w:p>
        </w:tc>
        <w:tc>
          <w:tcPr>
            <w:tcW w:w="448" w:type="pct"/>
            <w:vAlign w:val="center"/>
          </w:tcPr>
          <w:p w14:paraId="17C8A9CD" w14:textId="77777777" w:rsidR="00074750" w:rsidRPr="002C6829" w:rsidRDefault="00074750" w:rsidP="00074750">
            <w:pPr>
              <w:pStyle w:val="Tablebodycopy"/>
              <w:jc w:val="center"/>
              <w:cnfStyle w:val="000000100000" w:firstRow="0" w:lastRow="0" w:firstColumn="0" w:lastColumn="0" w:oddVBand="0" w:evenVBand="0" w:oddHBand="1" w:evenHBand="0" w:firstRowFirstColumn="0" w:firstRowLastColumn="0" w:lastRowFirstColumn="0" w:lastRowLastColumn="0"/>
            </w:pPr>
            <w:r w:rsidRPr="002C6829">
              <w:t>Never</w:t>
            </w:r>
          </w:p>
        </w:tc>
        <w:tc>
          <w:tcPr>
            <w:tcW w:w="448" w:type="pct"/>
            <w:vAlign w:val="center"/>
          </w:tcPr>
          <w:p w14:paraId="0826CD6E" w14:textId="77777777" w:rsidR="00074750" w:rsidRPr="002C6829" w:rsidRDefault="00074750" w:rsidP="00074750">
            <w:pPr>
              <w:pStyle w:val="Tablebodycopy"/>
              <w:jc w:val="center"/>
              <w:cnfStyle w:val="000000100000" w:firstRow="0" w:lastRow="0" w:firstColumn="0" w:lastColumn="0" w:oddVBand="0" w:evenVBand="0" w:oddHBand="1" w:evenHBand="0" w:firstRowFirstColumn="0" w:firstRowLastColumn="0" w:lastRowFirstColumn="0" w:lastRowLastColumn="0"/>
            </w:pPr>
            <w:r w:rsidRPr="002C6829">
              <w:t>Rarely</w:t>
            </w:r>
          </w:p>
        </w:tc>
        <w:tc>
          <w:tcPr>
            <w:tcW w:w="594" w:type="pct"/>
            <w:vAlign w:val="center"/>
          </w:tcPr>
          <w:p w14:paraId="53A3B207" w14:textId="77777777" w:rsidR="00074750" w:rsidRPr="002C6829" w:rsidRDefault="00074750" w:rsidP="00074750">
            <w:pPr>
              <w:pStyle w:val="Tablebodycopy"/>
              <w:jc w:val="center"/>
              <w:cnfStyle w:val="000000100000" w:firstRow="0" w:lastRow="0" w:firstColumn="0" w:lastColumn="0" w:oddVBand="0" w:evenVBand="0" w:oddHBand="1" w:evenHBand="0" w:firstRowFirstColumn="0" w:firstRowLastColumn="0" w:lastRowFirstColumn="0" w:lastRowLastColumn="0"/>
            </w:pPr>
            <w:r w:rsidRPr="002C6829">
              <w:t>Occasionally</w:t>
            </w:r>
          </w:p>
        </w:tc>
        <w:tc>
          <w:tcPr>
            <w:tcW w:w="514" w:type="pct"/>
            <w:vAlign w:val="center"/>
          </w:tcPr>
          <w:p w14:paraId="49F191CE" w14:textId="77777777" w:rsidR="00074750" w:rsidRPr="002C6829" w:rsidRDefault="00074750" w:rsidP="00074750">
            <w:pPr>
              <w:pStyle w:val="Tablebodycopy"/>
              <w:jc w:val="center"/>
              <w:cnfStyle w:val="000000100000" w:firstRow="0" w:lastRow="0" w:firstColumn="0" w:lastColumn="0" w:oddVBand="0" w:evenVBand="0" w:oddHBand="1" w:evenHBand="0" w:firstRowFirstColumn="0" w:firstRowLastColumn="0" w:lastRowFirstColumn="0" w:lastRowLastColumn="0"/>
            </w:pPr>
            <w:r w:rsidRPr="002C6829">
              <w:t>Frequently</w:t>
            </w:r>
          </w:p>
        </w:tc>
        <w:tc>
          <w:tcPr>
            <w:tcW w:w="486" w:type="pct"/>
            <w:vAlign w:val="center"/>
          </w:tcPr>
          <w:p w14:paraId="53736ED1" w14:textId="77777777" w:rsidR="00074750" w:rsidRPr="002C6829" w:rsidRDefault="00074750" w:rsidP="00074750">
            <w:pPr>
              <w:pStyle w:val="Tablebodycopy"/>
              <w:jc w:val="center"/>
              <w:cnfStyle w:val="000000100000" w:firstRow="0" w:lastRow="0" w:firstColumn="0" w:lastColumn="0" w:oddVBand="0" w:evenVBand="0" w:oddHBand="1" w:evenHBand="0" w:firstRowFirstColumn="0" w:firstRowLastColumn="0" w:lastRowFirstColumn="0" w:lastRowLastColumn="0"/>
            </w:pPr>
            <w:r w:rsidRPr="002C6829">
              <w:t>Very frequently</w:t>
            </w:r>
          </w:p>
        </w:tc>
      </w:tr>
      <w:tr w:rsidR="00074750" w:rsidRPr="002C6829" w14:paraId="51D36D77" w14:textId="77777777" w:rsidTr="00074750">
        <w:trPr>
          <w:trHeight w:val="340"/>
        </w:trPr>
        <w:tc>
          <w:tcPr>
            <w:cnfStyle w:val="001000000000" w:firstRow="0" w:lastRow="0" w:firstColumn="1" w:lastColumn="0" w:oddVBand="0" w:evenVBand="0" w:oddHBand="0" w:evenHBand="0" w:firstRowFirstColumn="0" w:firstRowLastColumn="0" w:lastRowFirstColumn="0" w:lastRowLastColumn="0"/>
            <w:tcW w:w="1100" w:type="pct"/>
            <w:vAlign w:val="center"/>
          </w:tcPr>
          <w:p w14:paraId="5821915E" w14:textId="77777777" w:rsidR="00074750" w:rsidRPr="002C6829" w:rsidRDefault="00074750" w:rsidP="00074750">
            <w:pPr>
              <w:pStyle w:val="Tablebodycopy"/>
              <w:jc w:val="left"/>
              <w:rPr>
                <w:b w:val="0"/>
                <w:bCs w:val="0"/>
              </w:rPr>
            </w:pPr>
            <w:r w:rsidRPr="002C6829">
              <w:rPr>
                <w:b w:val="0"/>
                <w:bCs w:val="0"/>
              </w:rPr>
              <w:t xml:space="preserve">A national park, state forest or other protected natural areas </w:t>
            </w:r>
          </w:p>
        </w:tc>
        <w:tc>
          <w:tcPr>
            <w:tcW w:w="448" w:type="pct"/>
            <w:vAlign w:val="center"/>
          </w:tcPr>
          <w:p w14:paraId="1AD298B8" w14:textId="77777777" w:rsidR="00074750" w:rsidRPr="002C6829" w:rsidRDefault="00074750" w:rsidP="00074750">
            <w:pPr>
              <w:pStyle w:val="Tablebodycopy"/>
              <w:cnfStyle w:val="000000000000" w:firstRow="0" w:lastRow="0" w:firstColumn="0" w:lastColumn="0" w:oddVBand="0" w:evenVBand="0" w:oddHBand="0" w:evenHBand="0" w:firstRowFirstColumn="0" w:firstRowLastColumn="0" w:lastRowFirstColumn="0" w:lastRowLastColumn="0"/>
            </w:pPr>
          </w:p>
        </w:tc>
        <w:tc>
          <w:tcPr>
            <w:tcW w:w="514" w:type="pct"/>
            <w:vAlign w:val="center"/>
          </w:tcPr>
          <w:p w14:paraId="1C398EF5" w14:textId="77777777" w:rsidR="00074750" w:rsidRPr="002C6829" w:rsidRDefault="00074750" w:rsidP="00074750">
            <w:pPr>
              <w:pStyle w:val="Tablebodycopy"/>
              <w:jc w:val="center"/>
              <w:cnfStyle w:val="000000000000" w:firstRow="0" w:lastRow="0" w:firstColumn="0" w:lastColumn="0" w:oddVBand="0" w:evenVBand="0" w:oddHBand="0" w:evenHBand="0" w:firstRowFirstColumn="0" w:firstRowLastColumn="0" w:lastRowFirstColumn="0" w:lastRowLastColumn="0"/>
            </w:pPr>
            <w:r w:rsidRPr="002C6829">
              <w:t>5.65</w:t>
            </w:r>
          </w:p>
        </w:tc>
        <w:tc>
          <w:tcPr>
            <w:tcW w:w="448" w:type="pct"/>
            <w:vAlign w:val="center"/>
          </w:tcPr>
          <w:p w14:paraId="672E04C0" w14:textId="77777777" w:rsidR="00074750" w:rsidRPr="002C6829" w:rsidRDefault="00074750" w:rsidP="00074750">
            <w:pPr>
              <w:pStyle w:val="Tablebodycopy"/>
              <w:jc w:val="center"/>
              <w:cnfStyle w:val="000000000000" w:firstRow="0" w:lastRow="0" w:firstColumn="0" w:lastColumn="0" w:oddVBand="0" w:evenVBand="0" w:oddHBand="0" w:evenHBand="0" w:firstRowFirstColumn="0" w:firstRowLastColumn="0" w:lastRowFirstColumn="0" w:lastRowLastColumn="0"/>
            </w:pPr>
            <w:r w:rsidRPr="002C6829">
              <w:t>5.69</w:t>
            </w:r>
          </w:p>
        </w:tc>
        <w:tc>
          <w:tcPr>
            <w:tcW w:w="448" w:type="pct"/>
            <w:vAlign w:val="center"/>
          </w:tcPr>
          <w:p w14:paraId="6B7918FB" w14:textId="77777777" w:rsidR="00074750" w:rsidRPr="002C6829" w:rsidRDefault="00074750" w:rsidP="00074750">
            <w:pPr>
              <w:pStyle w:val="Tablebodycopy"/>
              <w:jc w:val="center"/>
              <w:cnfStyle w:val="000000000000" w:firstRow="0" w:lastRow="0" w:firstColumn="0" w:lastColumn="0" w:oddVBand="0" w:evenVBand="0" w:oddHBand="0" w:evenHBand="0" w:firstRowFirstColumn="0" w:firstRowLastColumn="0" w:lastRowFirstColumn="0" w:lastRowLastColumn="0"/>
            </w:pPr>
            <w:r w:rsidRPr="002C6829">
              <w:t>4.50</w:t>
            </w:r>
          </w:p>
        </w:tc>
        <w:tc>
          <w:tcPr>
            <w:tcW w:w="448" w:type="pct"/>
            <w:vAlign w:val="center"/>
          </w:tcPr>
          <w:p w14:paraId="1FC05038" w14:textId="77777777" w:rsidR="00074750" w:rsidRPr="002C6829" w:rsidRDefault="00074750" w:rsidP="00074750">
            <w:pPr>
              <w:pStyle w:val="Tablebodycopy"/>
              <w:jc w:val="center"/>
              <w:cnfStyle w:val="000000000000" w:firstRow="0" w:lastRow="0" w:firstColumn="0" w:lastColumn="0" w:oddVBand="0" w:evenVBand="0" w:oddHBand="0" w:evenHBand="0" w:firstRowFirstColumn="0" w:firstRowLastColumn="0" w:lastRowFirstColumn="0" w:lastRowLastColumn="0"/>
            </w:pPr>
            <w:r w:rsidRPr="002C6829">
              <w:t>5.07</w:t>
            </w:r>
          </w:p>
        </w:tc>
        <w:tc>
          <w:tcPr>
            <w:tcW w:w="594" w:type="pct"/>
            <w:vAlign w:val="center"/>
          </w:tcPr>
          <w:p w14:paraId="2FD231B6" w14:textId="77777777" w:rsidR="00074750" w:rsidRPr="002C6829" w:rsidRDefault="00074750" w:rsidP="00074750">
            <w:pPr>
              <w:pStyle w:val="Tablebodycopy"/>
              <w:jc w:val="center"/>
              <w:cnfStyle w:val="000000000000" w:firstRow="0" w:lastRow="0" w:firstColumn="0" w:lastColumn="0" w:oddVBand="0" w:evenVBand="0" w:oddHBand="0" w:evenHBand="0" w:firstRowFirstColumn="0" w:firstRowLastColumn="0" w:lastRowFirstColumn="0" w:lastRowLastColumn="0"/>
            </w:pPr>
            <w:r w:rsidRPr="002C6829">
              <w:t>5.58</w:t>
            </w:r>
          </w:p>
        </w:tc>
        <w:tc>
          <w:tcPr>
            <w:tcW w:w="514" w:type="pct"/>
            <w:vAlign w:val="center"/>
          </w:tcPr>
          <w:p w14:paraId="2DC9E3E4" w14:textId="77777777" w:rsidR="00074750" w:rsidRPr="002C6829" w:rsidRDefault="00074750" w:rsidP="00074750">
            <w:pPr>
              <w:pStyle w:val="Tablebodycopy"/>
              <w:jc w:val="center"/>
              <w:cnfStyle w:val="000000000000" w:firstRow="0" w:lastRow="0" w:firstColumn="0" w:lastColumn="0" w:oddVBand="0" w:evenVBand="0" w:oddHBand="0" w:evenHBand="0" w:firstRowFirstColumn="0" w:firstRowLastColumn="0" w:lastRowFirstColumn="0" w:lastRowLastColumn="0"/>
            </w:pPr>
            <w:r w:rsidRPr="002C6829">
              <w:t>5.69</w:t>
            </w:r>
          </w:p>
        </w:tc>
        <w:tc>
          <w:tcPr>
            <w:tcW w:w="486" w:type="pct"/>
            <w:vAlign w:val="center"/>
          </w:tcPr>
          <w:p w14:paraId="35387453" w14:textId="77777777" w:rsidR="00074750" w:rsidRPr="002C6829" w:rsidRDefault="00074750" w:rsidP="00074750">
            <w:pPr>
              <w:pStyle w:val="Tablebodycopy"/>
              <w:jc w:val="center"/>
              <w:cnfStyle w:val="000000000000" w:firstRow="0" w:lastRow="0" w:firstColumn="0" w:lastColumn="0" w:oddVBand="0" w:evenVBand="0" w:oddHBand="0" w:evenHBand="0" w:firstRowFirstColumn="0" w:firstRowLastColumn="0" w:lastRowFirstColumn="0" w:lastRowLastColumn="0"/>
            </w:pPr>
            <w:r w:rsidRPr="002C6829">
              <w:t>5.88</w:t>
            </w:r>
          </w:p>
        </w:tc>
      </w:tr>
      <w:tr w:rsidR="00074750" w:rsidRPr="002C6829" w14:paraId="6C2C12F9" w14:textId="77777777" w:rsidTr="00074750">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1100" w:type="pct"/>
            <w:vAlign w:val="center"/>
          </w:tcPr>
          <w:p w14:paraId="371B5BDA" w14:textId="77777777" w:rsidR="00074750" w:rsidRPr="002C6829" w:rsidRDefault="00074750" w:rsidP="00074750">
            <w:pPr>
              <w:pStyle w:val="Tablebodycopy"/>
              <w:jc w:val="left"/>
              <w:rPr>
                <w:b w:val="0"/>
                <w:bCs w:val="0"/>
              </w:rPr>
            </w:pPr>
            <w:r w:rsidRPr="002C6829">
              <w:rPr>
                <w:b w:val="0"/>
                <w:bCs w:val="0"/>
              </w:rPr>
              <w:t xml:space="preserve">A lake, river or other waterways </w:t>
            </w:r>
          </w:p>
        </w:tc>
        <w:tc>
          <w:tcPr>
            <w:tcW w:w="448" w:type="pct"/>
            <w:vAlign w:val="center"/>
          </w:tcPr>
          <w:p w14:paraId="2F9F8A12" w14:textId="77777777" w:rsidR="00074750" w:rsidRPr="002C6829" w:rsidRDefault="00074750" w:rsidP="00074750">
            <w:pPr>
              <w:pStyle w:val="Tablebodycopy"/>
              <w:cnfStyle w:val="000000100000" w:firstRow="0" w:lastRow="0" w:firstColumn="0" w:lastColumn="0" w:oddVBand="0" w:evenVBand="0" w:oddHBand="1" w:evenHBand="0" w:firstRowFirstColumn="0" w:firstRowLastColumn="0" w:lastRowFirstColumn="0" w:lastRowLastColumn="0"/>
            </w:pPr>
          </w:p>
        </w:tc>
        <w:tc>
          <w:tcPr>
            <w:tcW w:w="514" w:type="pct"/>
            <w:vAlign w:val="center"/>
          </w:tcPr>
          <w:p w14:paraId="1680A025" w14:textId="77777777" w:rsidR="00074750" w:rsidRPr="002C6829" w:rsidRDefault="00074750" w:rsidP="00074750">
            <w:pPr>
              <w:pStyle w:val="Tablebodycopy"/>
              <w:jc w:val="center"/>
              <w:cnfStyle w:val="000000100000" w:firstRow="0" w:lastRow="0" w:firstColumn="0" w:lastColumn="0" w:oddVBand="0" w:evenVBand="0" w:oddHBand="1" w:evenHBand="0" w:firstRowFirstColumn="0" w:firstRowLastColumn="0" w:lastRowFirstColumn="0" w:lastRowLastColumn="0"/>
            </w:pPr>
            <w:r w:rsidRPr="002C6829">
              <w:t>5.54</w:t>
            </w:r>
          </w:p>
        </w:tc>
        <w:tc>
          <w:tcPr>
            <w:tcW w:w="448" w:type="pct"/>
            <w:vAlign w:val="center"/>
          </w:tcPr>
          <w:p w14:paraId="5F8C697B" w14:textId="77777777" w:rsidR="00074750" w:rsidRPr="002C6829" w:rsidRDefault="00074750" w:rsidP="00074750">
            <w:pPr>
              <w:pStyle w:val="Tablebodycopy"/>
              <w:jc w:val="center"/>
              <w:cnfStyle w:val="000000100000" w:firstRow="0" w:lastRow="0" w:firstColumn="0" w:lastColumn="0" w:oddVBand="0" w:evenVBand="0" w:oddHBand="1" w:evenHBand="0" w:firstRowFirstColumn="0" w:firstRowLastColumn="0" w:lastRowFirstColumn="0" w:lastRowLastColumn="0"/>
            </w:pPr>
            <w:r w:rsidRPr="002C6829">
              <w:t>5.66</w:t>
            </w:r>
          </w:p>
        </w:tc>
        <w:tc>
          <w:tcPr>
            <w:tcW w:w="448" w:type="pct"/>
            <w:vAlign w:val="center"/>
          </w:tcPr>
          <w:p w14:paraId="28B77CCF" w14:textId="77777777" w:rsidR="00074750" w:rsidRPr="002C6829" w:rsidRDefault="00074750" w:rsidP="00074750">
            <w:pPr>
              <w:pStyle w:val="Tablebodycopy"/>
              <w:jc w:val="center"/>
              <w:cnfStyle w:val="000000100000" w:firstRow="0" w:lastRow="0" w:firstColumn="0" w:lastColumn="0" w:oddVBand="0" w:evenVBand="0" w:oddHBand="1" w:evenHBand="0" w:firstRowFirstColumn="0" w:firstRowLastColumn="0" w:lastRowFirstColumn="0" w:lastRowLastColumn="0"/>
            </w:pPr>
            <w:r w:rsidRPr="002C6829">
              <w:t>4.64</w:t>
            </w:r>
          </w:p>
        </w:tc>
        <w:tc>
          <w:tcPr>
            <w:tcW w:w="448" w:type="pct"/>
            <w:vAlign w:val="center"/>
          </w:tcPr>
          <w:p w14:paraId="223BE4F9" w14:textId="77777777" w:rsidR="00074750" w:rsidRPr="002C6829" w:rsidRDefault="00074750" w:rsidP="00074750">
            <w:pPr>
              <w:pStyle w:val="Tablebodycopy"/>
              <w:jc w:val="center"/>
              <w:cnfStyle w:val="000000100000" w:firstRow="0" w:lastRow="0" w:firstColumn="0" w:lastColumn="0" w:oddVBand="0" w:evenVBand="0" w:oddHBand="1" w:evenHBand="0" w:firstRowFirstColumn="0" w:firstRowLastColumn="0" w:lastRowFirstColumn="0" w:lastRowLastColumn="0"/>
            </w:pPr>
            <w:r w:rsidRPr="002C6829">
              <w:t>4.98</w:t>
            </w:r>
          </w:p>
        </w:tc>
        <w:tc>
          <w:tcPr>
            <w:tcW w:w="594" w:type="pct"/>
            <w:vAlign w:val="center"/>
          </w:tcPr>
          <w:p w14:paraId="6ECBDAC7" w14:textId="77777777" w:rsidR="00074750" w:rsidRPr="002C6829" w:rsidRDefault="00074750" w:rsidP="00074750">
            <w:pPr>
              <w:pStyle w:val="Tablebodycopy"/>
              <w:jc w:val="center"/>
              <w:cnfStyle w:val="000000100000" w:firstRow="0" w:lastRow="0" w:firstColumn="0" w:lastColumn="0" w:oddVBand="0" w:evenVBand="0" w:oddHBand="1" w:evenHBand="0" w:firstRowFirstColumn="0" w:firstRowLastColumn="0" w:lastRowFirstColumn="0" w:lastRowLastColumn="0"/>
            </w:pPr>
            <w:r w:rsidRPr="002C6829">
              <w:t>5.49</w:t>
            </w:r>
          </w:p>
        </w:tc>
        <w:tc>
          <w:tcPr>
            <w:tcW w:w="514" w:type="pct"/>
            <w:vAlign w:val="center"/>
          </w:tcPr>
          <w:p w14:paraId="1D94F896" w14:textId="77777777" w:rsidR="00074750" w:rsidRPr="002C6829" w:rsidRDefault="00074750" w:rsidP="00074750">
            <w:pPr>
              <w:pStyle w:val="Tablebodycopy"/>
              <w:jc w:val="center"/>
              <w:cnfStyle w:val="000000100000" w:firstRow="0" w:lastRow="0" w:firstColumn="0" w:lastColumn="0" w:oddVBand="0" w:evenVBand="0" w:oddHBand="1" w:evenHBand="0" w:firstRowFirstColumn="0" w:firstRowLastColumn="0" w:lastRowFirstColumn="0" w:lastRowLastColumn="0"/>
            </w:pPr>
            <w:r w:rsidRPr="002C6829">
              <w:t>5.60</w:t>
            </w:r>
          </w:p>
        </w:tc>
        <w:tc>
          <w:tcPr>
            <w:tcW w:w="486" w:type="pct"/>
            <w:vAlign w:val="center"/>
          </w:tcPr>
          <w:p w14:paraId="7711425E" w14:textId="77777777" w:rsidR="00074750" w:rsidRPr="002C6829" w:rsidRDefault="00074750" w:rsidP="00074750">
            <w:pPr>
              <w:pStyle w:val="Tablebodycopy"/>
              <w:jc w:val="center"/>
              <w:cnfStyle w:val="000000100000" w:firstRow="0" w:lastRow="0" w:firstColumn="0" w:lastColumn="0" w:oddVBand="0" w:evenVBand="0" w:oddHBand="1" w:evenHBand="0" w:firstRowFirstColumn="0" w:firstRowLastColumn="0" w:lastRowFirstColumn="0" w:lastRowLastColumn="0"/>
            </w:pPr>
            <w:r w:rsidRPr="002C6829">
              <w:t>5.80</w:t>
            </w:r>
          </w:p>
        </w:tc>
      </w:tr>
      <w:tr w:rsidR="00074750" w:rsidRPr="002C6829" w14:paraId="20DA8462" w14:textId="77777777" w:rsidTr="00074750">
        <w:trPr>
          <w:trHeight w:val="340"/>
        </w:trPr>
        <w:tc>
          <w:tcPr>
            <w:cnfStyle w:val="001000000000" w:firstRow="0" w:lastRow="0" w:firstColumn="1" w:lastColumn="0" w:oddVBand="0" w:evenVBand="0" w:oddHBand="0" w:evenHBand="0" w:firstRowFirstColumn="0" w:firstRowLastColumn="0" w:lastRowFirstColumn="0" w:lastRowLastColumn="0"/>
            <w:tcW w:w="1100" w:type="pct"/>
            <w:vAlign w:val="center"/>
          </w:tcPr>
          <w:p w14:paraId="71E0B9FD" w14:textId="77777777" w:rsidR="00074750" w:rsidRPr="002C6829" w:rsidRDefault="00074750" w:rsidP="00074750">
            <w:pPr>
              <w:pStyle w:val="Tablebodycopy"/>
              <w:jc w:val="left"/>
              <w:rPr>
                <w:b w:val="0"/>
                <w:bCs w:val="0"/>
              </w:rPr>
            </w:pPr>
            <w:r w:rsidRPr="002C6829">
              <w:rPr>
                <w:b w:val="0"/>
                <w:bCs w:val="0"/>
              </w:rPr>
              <w:t xml:space="preserve">A zoo or wildlife park </w:t>
            </w:r>
          </w:p>
        </w:tc>
        <w:tc>
          <w:tcPr>
            <w:tcW w:w="448" w:type="pct"/>
            <w:vAlign w:val="center"/>
          </w:tcPr>
          <w:p w14:paraId="554C0F87" w14:textId="77777777" w:rsidR="00074750" w:rsidRPr="002C6829" w:rsidRDefault="00074750" w:rsidP="00074750">
            <w:pPr>
              <w:pStyle w:val="Tablebodycopy"/>
              <w:cnfStyle w:val="000000000000" w:firstRow="0" w:lastRow="0" w:firstColumn="0" w:lastColumn="0" w:oddVBand="0" w:evenVBand="0" w:oddHBand="0" w:evenHBand="0" w:firstRowFirstColumn="0" w:firstRowLastColumn="0" w:lastRowFirstColumn="0" w:lastRowLastColumn="0"/>
            </w:pPr>
          </w:p>
        </w:tc>
        <w:tc>
          <w:tcPr>
            <w:tcW w:w="514" w:type="pct"/>
            <w:vAlign w:val="center"/>
          </w:tcPr>
          <w:p w14:paraId="61FC882E" w14:textId="77777777" w:rsidR="00074750" w:rsidRPr="002C6829" w:rsidRDefault="00074750" w:rsidP="00074750">
            <w:pPr>
              <w:pStyle w:val="Tablebodycopy"/>
              <w:jc w:val="center"/>
              <w:cnfStyle w:val="000000000000" w:firstRow="0" w:lastRow="0" w:firstColumn="0" w:lastColumn="0" w:oddVBand="0" w:evenVBand="0" w:oddHBand="0" w:evenHBand="0" w:firstRowFirstColumn="0" w:firstRowLastColumn="0" w:lastRowFirstColumn="0" w:lastRowLastColumn="0"/>
            </w:pPr>
            <w:r w:rsidRPr="002C6829">
              <w:t>4.37</w:t>
            </w:r>
          </w:p>
        </w:tc>
        <w:tc>
          <w:tcPr>
            <w:tcW w:w="448" w:type="pct"/>
            <w:vAlign w:val="center"/>
          </w:tcPr>
          <w:p w14:paraId="30013A42" w14:textId="77777777" w:rsidR="00074750" w:rsidRPr="002C6829" w:rsidRDefault="00074750" w:rsidP="00074750">
            <w:pPr>
              <w:pStyle w:val="Tablebodycopy"/>
              <w:jc w:val="center"/>
              <w:cnfStyle w:val="000000000000" w:firstRow="0" w:lastRow="0" w:firstColumn="0" w:lastColumn="0" w:oddVBand="0" w:evenVBand="0" w:oddHBand="0" w:evenHBand="0" w:firstRowFirstColumn="0" w:firstRowLastColumn="0" w:lastRowFirstColumn="0" w:lastRowLastColumn="0"/>
            </w:pPr>
            <w:r w:rsidRPr="002C6829">
              <w:t>4.22</w:t>
            </w:r>
          </w:p>
        </w:tc>
        <w:tc>
          <w:tcPr>
            <w:tcW w:w="448" w:type="pct"/>
            <w:vAlign w:val="center"/>
          </w:tcPr>
          <w:p w14:paraId="3A24BEE2" w14:textId="77777777" w:rsidR="00074750" w:rsidRPr="002C6829" w:rsidRDefault="00074750" w:rsidP="00074750">
            <w:pPr>
              <w:pStyle w:val="Tablebodycopy"/>
              <w:jc w:val="center"/>
              <w:cnfStyle w:val="000000000000" w:firstRow="0" w:lastRow="0" w:firstColumn="0" w:lastColumn="0" w:oddVBand="0" w:evenVBand="0" w:oddHBand="0" w:evenHBand="0" w:firstRowFirstColumn="0" w:firstRowLastColumn="0" w:lastRowFirstColumn="0" w:lastRowLastColumn="0"/>
            </w:pPr>
            <w:r w:rsidRPr="002C6829">
              <w:t>3.50</w:t>
            </w:r>
          </w:p>
        </w:tc>
        <w:tc>
          <w:tcPr>
            <w:tcW w:w="448" w:type="pct"/>
            <w:vAlign w:val="center"/>
          </w:tcPr>
          <w:p w14:paraId="2EBBB3D4" w14:textId="77777777" w:rsidR="00074750" w:rsidRPr="002C6829" w:rsidRDefault="00074750" w:rsidP="00074750">
            <w:pPr>
              <w:pStyle w:val="Tablebodycopy"/>
              <w:jc w:val="center"/>
              <w:cnfStyle w:val="000000000000" w:firstRow="0" w:lastRow="0" w:firstColumn="0" w:lastColumn="0" w:oddVBand="0" w:evenVBand="0" w:oddHBand="0" w:evenHBand="0" w:firstRowFirstColumn="0" w:firstRowLastColumn="0" w:lastRowFirstColumn="0" w:lastRowLastColumn="0"/>
            </w:pPr>
            <w:r w:rsidRPr="002C6829">
              <w:t>4.12</w:t>
            </w:r>
          </w:p>
        </w:tc>
        <w:tc>
          <w:tcPr>
            <w:tcW w:w="594" w:type="pct"/>
            <w:vAlign w:val="center"/>
          </w:tcPr>
          <w:p w14:paraId="71EE89AE" w14:textId="77777777" w:rsidR="00074750" w:rsidRPr="002C6829" w:rsidRDefault="00074750" w:rsidP="00074750">
            <w:pPr>
              <w:pStyle w:val="Tablebodycopy"/>
              <w:jc w:val="center"/>
              <w:cnfStyle w:val="000000000000" w:firstRow="0" w:lastRow="0" w:firstColumn="0" w:lastColumn="0" w:oddVBand="0" w:evenVBand="0" w:oddHBand="0" w:evenHBand="0" w:firstRowFirstColumn="0" w:firstRowLastColumn="0" w:lastRowFirstColumn="0" w:lastRowLastColumn="0"/>
            </w:pPr>
            <w:r w:rsidRPr="002C6829">
              <w:t>4.30</w:t>
            </w:r>
          </w:p>
        </w:tc>
        <w:tc>
          <w:tcPr>
            <w:tcW w:w="514" w:type="pct"/>
            <w:vAlign w:val="center"/>
          </w:tcPr>
          <w:p w14:paraId="6724C4DB" w14:textId="77777777" w:rsidR="00074750" w:rsidRPr="002C6829" w:rsidRDefault="00074750" w:rsidP="00074750">
            <w:pPr>
              <w:pStyle w:val="Tablebodycopy"/>
              <w:jc w:val="center"/>
              <w:cnfStyle w:val="000000000000" w:firstRow="0" w:lastRow="0" w:firstColumn="0" w:lastColumn="0" w:oddVBand="0" w:evenVBand="0" w:oddHBand="0" w:evenHBand="0" w:firstRowFirstColumn="0" w:firstRowLastColumn="0" w:lastRowFirstColumn="0" w:lastRowLastColumn="0"/>
            </w:pPr>
            <w:r w:rsidRPr="002C6829">
              <w:t>4.35</w:t>
            </w:r>
          </w:p>
        </w:tc>
        <w:tc>
          <w:tcPr>
            <w:tcW w:w="486" w:type="pct"/>
            <w:vAlign w:val="center"/>
          </w:tcPr>
          <w:p w14:paraId="08A0EE16" w14:textId="77777777" w:rsidR="00074750" w:rsidRPr="002C6829" w:rsidRDefault="00074750" w:rsidP="00074750">
            <w:pPr>
              <w:pStyle w:val="Tablebodycopy"/>
              <w:jc w:val="center"/>
              <w:cnfStyle w:val="000000000000" w:firstRow="0" w:lastRow="0" w:firstColumn="0" w:lastColumn="0" w:oddVBand="0" w:evenVBand="0" w:oddHBand="0" w:evenHBand="0" w:firstRowFirstColumn="0" w:firstRowLastColumn="0" w:lastRowFirstColumn="0" w:lastRowLastColumn="0"/>
            </w:pPr>
            <w:r w:rsidRPr="002C6829">
              <w:t>4.41</w:t>
            </w:r>
          </w:p>
        </w:tc>
      </w:tr>
      <w:tr w:rsidR="00074750" w:rsidRPr="002C6829" w14:paraId="33E89147" w14:textId="77777777" w:rsidTr="00074750">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1100" w:type="pct"/>
            <w:vAlign w:val="center"/>
          </w:tcPr>
          <w:p w14:paraId="7A155487" w14:textId="77777777" w:rsidR="00074750" w:rsidRPr="002C6829" w:rsidRDefault="00074750" w:rsidP="00074750">
            <w:pPr>
              <w:pStyle w:val="Tablebodycopy"/>
              <w:jc w:val="left"/>
              <w:rPr>
                <w:b w:val="0"/>
                <w:bCs w:val="0"/>
              </w:rPr>
            </w:pPr>
            <w:r w:rsidRPr="002C6829">
              <w:rPr>
                <w:b w:val="0"/>
                <w:bCs w:val="0"/>
              </w:rPr>
              <w:t xml:space="preserve">An urban park with grassy lawns and trees </w:t>
            </w:r>
          </w:p>
        </w:tc>
        <w:tc>
          <w:tcPr>
            <w:tcW w:w="448" w:type="pct"/>
            <w:vAlign w:val="center"/>
          </w:tcPr>
          <w:p w14:paraId="1F58B056" w14:textId="77777777" w:rsidR="00074750" w:rsidRPr="002C6829" w:rsidRDefault="00074750" w:rsidP="00074750">
            <w:pPr>
              <w:pStyle w:val="Tablebodycopy"/>
              <w:cnfStyle w:val="000000100000" w:firstRow="0" w:lastRow="0" w:firstColumn="0" w:lastColumn="0" w:oddVBand="0" w:evenVBand="0" w:oddHBand="1" w:evenHBand="0" w:firstRowFirstColumn="0" w:firstRowLastColumn="0" w:lastRowFirstColumn="0" w:lastRowLastColumn="0"/>
            </w:pPr>
          </w:p>
        </w:tc>
        <w:tc>
          <w:tcPr>
            <w:tcW w:w="514" w:type="pct"/>
            <w:vAlign w:val="center"/>
          </w:tcPr>
          <w:p w14:paraId="28719F4C" w14:textId="77777777" w:rsidR="00074750" w:rsidRPr="002C6829" w:rsidRDefault="00074750" w:rsidP="00074750">
            <w:pPr>
              <w:pStyle w:val="Tablebodycopy"/>
              <w:jc w:val="center"/>
              <w:cnfStyle w:val="000000100000" w:firstRow="0" w:lastRow="0" w:firstColumn="0" w:lastColumn="0" w:oddVBand="0" w:evenVBand="0" w:oddHBand="1" w:evenHBand="0" w:firstRowFirstColumn="0" w:firstRowLastColumn="0" w:lastRowFirstColumn="0" w:lastRowLastColumn="0"/>
            </w:pPr>
            <w:r w:rsidRPr="002C6829">
              <w:t>5.04</w:t>
            </w:r>
          </w:p>
        </w:tc>
        <w:tc>
          <w:tcPr>
            <w:tcW w:w="448" w:type="pct"/>
            <w:vAlign w:val="center"/>
          </w:tcPr>
          <w:p w14:paraId="29F8E819" w14:textId="77777777" w:rsidR="00074750" w:rsidRPr="002C6829" w:rsidRDefault="00074750" w:rsidP="00074750">
            <w:pPr>
              <w:pStyle w:val="Tablebodycopy"/>
              <w:jc w:val="center"/>
              <w:cnfStyle w:val="000000100000" w:firstRow="0" w:lastRow="0" w:firstColumn="0" w:lastColumn="0" w:oddVBand="0" w:evenVBand="0" w:oddHBand="1" w:evenHBand="0" w:firstRowFirstColumn="0" w:firstRowLastColumn="0" w:lastRowFirstColumn="0" w:lastRowLastColumn="0"/>
            </w:pPr>
            <w:r w:rsidRPr="002C6829">
              <w:t>4.78</w:t>
            </w:r>
          </w:p>
        </w:tc>
        <w:tc>
          <w:tcPr>
            <w:tcW w:w="448" w:type="pct"/>
            <w:vAlign w:val="center"/>
          </w:tcPr>
          <w:p w14:paraId="4CECD77B" w14:textId="77777777" w:rsidR="00074750" w:rsidRPr="002C6829" w:rsidRDefault="00074750" w:rsidP="00074750">
            <w:pPr>
              <w:pStyle w:val="Tablebodycopy"/>
              <w:jc w:val="center"/>
              <w:cnfStyle w:val="000000100000" w:firstRow="0" w:lastRow="0" w:firstColumn="0" w:lastColumn="0" w:oddVBand="0" w:evenVBand="0" w:oddHBand="1" w:evenHBand="0" w:firstRowFirstColumn="0" w:firstRowLastColumn="0" w:lastRowFirstColumn="0" w:lastRowLastColumn="0"/>
            </w:pPr>
            <w:r w:rsidRPr="002C6829">
              <w:t>3.89</w:t>
            </w:r>
          </w:p>
        </w:tc>
        <w:tc>
          <w:tcPr>
            <w:tcW w:w="448" w:type="pct"/>
            <w:vAlign w:val="center"/>
          </w:tcPr>
          <w:p w14:paraId="35135FB4" w14:textId="77777777" w:rsidR="00074750" w:rsidRPr="002C6829" w:rsidRDefault="00074750" w:rsidP="00074750">
            <w:pPr>
              <w:pStyle w:val="Tablebodycopy"/>
              <w:jc w:val="center"/>
              <w:cnfStyle w:val="000000100000" w:firstRow="0" w:lastRow="0" w:firstColumn="0" w:lastColumn="0" w:oddVBand="0" w:evenVBand="0" w:oddHBand="1" w:evenHBand="0" w:firstRowFirstColumn="0" w:firstRowLastColumn="0" w:lastRowFirstColumn="0" w:lastRowLastColumn="0"/>
            </w:pPr>
            <w:r w:rsidRPr="002C6829">
              <w:t>4.48</w:t>
            </w:r>
          </w:p>
        </w:tc>
        <w:tc>
          <w:tcPr>
            <w:tcW w:w="594" w:type="pct"/>
            <w:vAlign w:val="center"/>
          </w:tcPr>
          <w:p w14:paraId="434B43F3" w14:textId="77777777" w:rsidR="00074750" w:rsidRPr="002C6829" w:rsidRDefault="00074750" w:rsidP="00074750">
            <w:pPr>
              <w:pStyle w:val="Tablebodycopy"/>
              <w:jc w:val="center"/>
              <w:cnfStyle w:val="000000100000" w:firstRow="0" w:lastRow="0" w:firstColumn="0" w:lastColumn="0" w:oddVBand="0" w:evenVBand="0" w:oddHBand="1" w:evenHBand="0" w:firstRowFirstColumn="0" w:firstRowLastColumn="0" w:lastRowFirstColumn="0" w:lastRowLastColumn="0"/>
            </w:pPr>
            <w:r w:rsidRPr="002C6829">
              <w:t>4.81</w:t>
            </w:r>
          </w:p>
        </w:tc>
        <w:tc>
          <w:tcPr>
            <w:tcW w:w="514" w:type="pct"/>
            <w:vAlign w:val="center"/>
          </w:tcPr>
          <w:p w14:paraId="397A86A9" w14:textId="77777777" w:rsidR="00074750" w:rsidRPr="002C6829" w:rsidRDefault="00074750" w:rsidP="00074750">
            <w:pPr>
              <w:pStyle w:val="Tablebodycopy"/>
              <w:jc w:val="center"/>
              <w:cnfStyle w:val="000000100000" w:firstRow="0" w:lastRow="0" w:firstColumn="0" w:lastColumn="0" w:oddVBand="0" w:evenVBand="0" w:oddHBand="1" w:evenHBand="0" w:firstRowFirstColumn="0" w:firstRowLastColumn="0" w:lastRowFirstColumn="0" w:lastRowLastColumn="0"/>
            </w:pPr>
            <w:r w:rsidRPr="002C6829">
              <w:t>5.02</w:t>
            </w:r>
          </w:p>
        </w:tc>
        <w:tc>
          <w:tcPr>
            <w:tcW w:w="486" w:type="pct"/>
            <w:vAlign w:val="center"/>
          </w:tcPr>
          <w:p w14:paraId="2C8CE2E1" w14:textId="77777777" w:rsidR="00074750" w:rsidRPr="002C6829" w:rsidRDefault="00074750" w:rsidP="00074750">
            <w:pPr>
              <w:pStyle w:val="Tablebodycopy"/>
              <w:jc w:val="center"/>
              <w:cnfStyle w:val="000000100000" w:firstRow="0" w:lastRow="0" w:firstColumn="0" w:lastColumn="0" w:oddVBand="0" w:evenVBand="0" w:oddHBand="1" w:evenHBand="0" w:firstRowFirstColumn="0" w:firstRowLastColumn="0" w:lastRowFirstColumn="0" w:lastRowLastColumn="0"/>
            </w:pPr>
            <w:r w:rsidRPr="002C6829">
              <w:t>5.27</w:t>
            </w:r>
          </w:p>
        </w:tc>
      </w:tr>
      <w:tr w:rsidR="00074750" w:rsidRPr="002C6829" w14:paraId="1553FD0C" w14:textId="77777777" w:rsidTr="00074750">
        <w:trPr>
          <w:trHeight w:val="340"/>
        </w:trPr>
        <w:tc>
          <w:tcPr>
            <w:cnfStyle w:val="001000000000" w:firstRow="0" w:lastRow="0" w:firstColumn="1" w:lastColumn="0" w:oddVBand="0" w:evenVBand="0" w:oddHBand="0" w:evenHBand="0" w:firstRowFirstColumn="0" w:firstRowLastColumn="0" w:lastRowFirstColumn="0" w:lastRowLastColumn="0"/>
            <w:tcW w:w="1100" w:type="pct"/>
            <w:vAlign w:val="center"/>
          </w:tcPr>
          <w:p w14:paraId="7C1A2BD4" w14:textId="77777777" w:rsidR="00074750" w:rsidRPr="002C6829" w:rsidRDefault="00074750" w:rsidP="00074750">
            <w:pPr>
              <w:pStyle w:val="Tablebodycopy"/>
              <w:jc w:val="left"/>
              <w:rPr>
                <w:b w:val="0"/>
                <w:bCs w:val="0"/>
              </w:rPr>
            </w:pPr>
            <w:r w:rsidRPr="002C6829">
              <w:rPr>
                <w:b w:val="0"/>
                <w:bCs w:val="0"/>
              </w:rPr>
              <w:t xml:space="preserve">A native bushland reserve </w:t>
            </w:r>
          </w:p>
        </w:tc>
        <w:tc>
          <w:tcPr>
            <w:tcW w:w="448" w:type="pct"/>
            <w:vAlign w:val="center"/>
          </w:tcPr>
          <w:p w14:paraId="13105875" w14:textId="77777777" w:rsidR="00074750" w:rsidRPr="002C6829" w:rsidRDefault="00074750" w:rsidP="00074750">
            <w:pPr>
              <w:pStyle w:val="Tablebodycopy"/>
              <w:cnfStyle w:val="000000000000" w:firstRow="0" w:lastRow="0" w:firstColumn="0" w:lastColumn="0" w:oddVBand="0" w:evenVBand="0" w:oddHBand="0" w:evenHBand="0" w:firstRowFirstColumn="0" w:firstRowLastColumn="0" w:lastRowFirstColumn="0" w:lastRowLastColumn="0"/>
            </w:pPr>
          </w:p>
        </w:tc>
        <w:tc>
          <w:tcPr>
            <w:tcW w:w="514" w:type="pct"/>
            <w:vAlign w:val="center"/>
          </w:tcPr>
          <w:p w14:paraId="751E3E77" w14:textId="77777777" w:rsidR="00074750" w:rsidRPr="002C6829" w:rsidRDefault="00074750" w:rsidP="00074750">
            <w:pPr>
              <w:pStyle w:val="Tablebodycopy"/>
              <w:jc w:val="center"/>
              <w:cnfStyle w:val="000000000000" w:firstRow="0" w:lastRow="0" w:firstColumn="0" w:lastColumn="0" w:oddVBand="0" w:evenVBand="0" w:oddHBand="0" w:evenHBand="0" w:firstRowFirstColumn="0" w:firstRowLastColumn="0" w:lastRowFirstColumn="0" w:lastRowLastColumn="0"/>
            </w:pPr>
            <w:r w:rsidRPr="002C6829">
              <w:t>5.44</w:t>
            </w:r>
          </w:p>
        </w:tc>
        <w:tc>
          <w:tcPr>
            <w:tcW w:w="448" w:type="pct"/>
            <w:vAlign w:val="center"/>
          </w:tcPr>
          <w:p w14:paraId="244F63C0" w14:textId="77777777" w:rsidR="00074750" w:rsidRPr="002C6829" w:rsidRDefault="00074750" w:rsidP="00074750">
            <w:pPr>
              <w:pStyle w:val="Tablebodycopy"/>
              <w:jc w:val="center"/>
              <w:cnfStyle w:val="000000000000" w:firstRow="0" w:lastRow="0" w:firstColumn="0" w:lastColumn="0" w:oddVBand="0" w:evenVBand="0" w:oddHBand="0" w:evenHBand="0" w:firstRowFirstColumn="0" w:firstRowLastColumn="0" w:lastRowFirstColumn="0" w:lastRowLastColumn="0"/>
            </w:pPr>
            <w:r w:rsidRPr="002C6829">
              <w:t>5.57</w:t>
            </w:r>
          </w:p>
        </w:tc>
        <w:tc>
          <w:tcPr>
            <w:tcW w:w="448" w:type="pct"/>
            <w:vAlign w:val="center"/>
          </w:tcPr>
          <w:p w14:paraId="14B294CB" w14:textId="77777777" w:rsidR="00074750" w:rsidRPr="002C6829" w:rsidRDefault="00074750" w:rsidP="00074750">
            <w:pPr>
              <w:pStyle w:val="Tablebodycopy"/>
              <w:jc w:val="center"/>
              <w:cnfStyle w:val="000000000000" w:firstRow="0" w:lastRow="0" w:firstColumn="0" w:lastColumn="0" w:oddVBand="0" w:evenVBand="0" w:oddHBand="0" w:evenHBand="0" w:firstRowFirstColumn="0" w:firstRowLastColumn="0" w:lastRowFirstColumn="0" w:lastRowLastColumn="0"/>
            </w:pPr>
            <w:r w:rsidRPr="002C6829">
              <w:t>4.42</w:t>
            </w:r>
          </w:p>
        </w:tc>
        <w:tc>
          <w:tcPr>
            <w:tcW w:w="448" w:type="pct"/>
            <w:vAlign w:val="center"/>
          </w:tcPr>
          <w:p w14:paraId="2202F3A2" w14:textId="77777777" w:rsidR="00074750" w:rsidRPr="002C6829" w:rsidRDefault="00074750" w:rsidP="00074750">
            <w:pPr>
              <w:pStyle w:val="Tablebodycopy"/>
              <w:jc w:val="center"/>
              <w:cnfStyle w:val="000000000000" w:firstRow="0" w:lastRow="0" w:firstColumn="0" w:lastColumn="0" w:oddVBand="0" w:evenVBand="0" w:oddHBand="0" w:evenHBand="0" w:firstRowFirstColumn="0" w:firstRowLastColumn="0" w:lastRowFirstColumn="0" w:lastRowLastColumn="0"/>
            </w:pPr>
            <w:r w:rsidRPr="002C6829">
              <w:t>4.86</w:t>
            </w:r>
          </w:p>
        </w:tc>
        <w:tc>
          <w:tcPr>
            <w:tcW w:w="594" w:type="pct"/>
            <w:vAlign w:val="center"/>
          </w:tcPr>
          <w:p w14:paraId="6649570E" w14:textId="77777777" w:rsidR="00074750" w:rsidRPr="002C6829" w:rsidRDefault="00074750" w:rsidP="00074750">
            <w:pPr>
              <w:pStyle w:val="Tablebodycopy"/>
              <w:jc w:val="center"/>
              <w:cnfStyle w:val="000000000000" w:firstRow="0" w:lastRow="0" w:firstColumn="0" w:lastColumn="0" w:oddVBand="0" w:evenVBand="0" w:oddHBand="0" w:evenHBand="0" w:firstRowFirstColumn="0" w:firstRowLastColumn="0" w:lastRowFirstColumn="0" w:lastRowLastColumn="0"/>
            </w:pPr>
            <w:r w:rsidRPr="002C6829">
              <w:t>5.30</w:t>
            </w:r>
          </w:p>
        </w:tc>
        <w:tc>
          <w:tcPr>
            <w:tcW w:w="514" w:type="pct"/>
            <w:vAlign w:val="center"/>
          </w:tcPr>
          <w:p w14:paraId="269D9FAF" w14:textId="77777777" w:rsidR="00074750" w:rsidRPr="002C6829" w:rsidRDefault="00074750" w:rsidP="00074750">
            <w:pPr>
              <w:pStyle w:val="Tablebodycopy"/>
              <w:jc w:val="center"/>
              <w:cnfStyle w:val="000000000000" w:firstRow="0" w:lastRow="0" w:firstColumn="0" w:lastColumn="0" w:oddVBand="0" w:evenVBand="0" w:oddHBand="0" w:evenHBand="0" w:firstRowFirstColumn="0" w:firstRowLastColumn="0" w:lastRowFirstColumn="0" w:lastRowLastColumn="0"/>
            </w:pPr>
            <w:r w:rsidRPr="002C6829">
              <w:t>5.52</w:t>
            </w:r>
          </w:p>
        </w:tc>
        <w:tc>
          <w:tcPr>
            <w:tcW w:w="486" w:type="pct"/>
            <w:vAlign w:val="center"/>
          </w:tcPr>
          <w:p w14:paraId="0803D01F" w14:textId="77777777" w:rsidR="00074750" w:rsidRPr="002C6829" w:rsidRDefault="00074750" w:rsidP="00074750">
            <w:pPr>
              <w:pStyle w:val="Tablebodycopy"/>
              <w:jc w:val="center"/>
              <w:cnfStyle w:val="000000000000" w:firstRow="0" w:lastRow="0" w:firstColumn="0" w:lastColumn="0" w:oddVBand="0" w:evenVBand="0" w:oddHBand="0" w:evenHBand="0" w:firstRowFirstColumn="0" w:firstRowLastColumn="0" w:lastRowFirstColumn="0" w:lastRowLastColumn="0"/>
            </w:pPr>
            <w:r w:rsidRPr="002C6829">
              <w:t>5.75</w:t>
            </w:r>
          </w:p>
        </w:tc>
      </w:tr>
      <w:tr w:rsidR="00074750" w:rsidRPr="002C6829" w14:paraId="23FC9D13" w14:textId="77777777" w:rsidTr="00074750">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1100" w:type="pct"/>
            <w:vAlign w:val="center"/>
          </w:tcPr>
          <w:p w14:paraId="521F6949" w14:textId="77777777" w:rsidR="00074750" w:rsidRPr="002C6829" w:rsidRDefault="00074750" w:rsidP="00074750">
            <w:pPr>
              <w:pStyle w:val="Tablebodycopy"/>
              <w:jc w:val="left"/>
              <w:rPr>
                <w:b w:val="0"/>
                <w:bCs w:val="0"/>
              </w:rPr>
            </w:pPr>
            <w:r w:rsidRPr="002C6829">
              <w:rPr>
                <w:b w:val="0"/>
                <w:bCs w:val="0"/>
              </w:rPr>
              <w:t xml:space="preserve">An agricultural area </w:t>
            </w:r>
          </w:p>
        </w:tc>
        <w:tc>
          <w:tcPr>
            <w:tcW w:w="448" w:type="pct"/>
            <w:vAlign w:val="center"/>
          </w:tcPr>
          <w:p w14:paraId="1A16EAA4" w14:textId="77777777" w:rsidR="00074750" w:rsidRPr="002C6829" w:rsidRDefault="00074750" w:rsidP="00074750">
            <w:pPr>
              <w:pStyle w:val="Tablebodycopy"/>
              <w:cnfStyle w:val="000000100000" w:firstRow="0" w:lastRow="0" w:firstColumn="0" w:lastColumn="0" w:oddVBand="0" w:evenVBand="0" w:oddHBand="1" w:evenHBand="0" w:firstRowFirstColumn="0" w:firstRowLastColumn="0" w:lastRowFirstColumn="0" w:lastRowLastColumn="0"/>
            </w:pPr>
          </w:p>
        </w:tc>
        <w:tc>
          <w:tcPr>
            <w:tcW w:w="514" w:type="pct"/>
            <w:vAlign w:val="center"/>
          </w:tcPr>
          <w:p w14:paraId="7C34563D" w14:textId="77777777" w:rsidR="00074750" w:rsidRPr="002C6829" w:rsidRDefault="00074750" w:rsidP="00074750">
            <w:pPr>
              <w:pStyle w:val="Tablebodycopy"/>
              <w:jc w:val="center"/>
              <w:cnfStyle w:val="000000100000" w:firstRow="0" w:lastRow="0" w:firstColumn="0" w:lastColumn="0" w:oddVBand="0" w:evenVBand="0" w:oddHBand="1" w:evenHBand="0" w:firstRowFirstColumn="0" w:firstRowLastColumn="0" w:lastRowFirstColumn="0" w:lastRowLastColumn="0"/>
            </w:pPr>
            <w:r w:rsidRPr="002C6829">
              <w:t>4.52</w:t>
            </w:r>
          </w:p>
        </w:tc>
        <w:tc>
          <w:tcPr>
            <w:tcW w:w="448" w:type="pct"/>
            <w:vAlign w:val="center"/>
          </w:tcPr>
          <w:p w14:paraId="7EDD58FE" w14:textId="77777777" w:rsidR="00074750" w:rsidRPr="002C6829" w:rsidRDefault="00074750" w:rsidP="00074750">
            <w:pPr>
              <w:pStyle w:val="Tablebodycopy"/>
              <w:jc w:val="center"/>
              <w:cnfStyle w:val="000000100000" w:firstRow="0" w:lastRow="0" w:firstColumn="0" w:lastColumn="0" w:oddVBand="0" w:evenVBand="0" w:oddHBand="1" w:evenHBand="0" w:firstRowFirstColumn="0" w:firstRowLastColumn="0" w:lastRowFirstColumn="0" w:lastRowLastColumn="0"/>
            </w:pPr>
            <w:r w:rsidRPr="002C6829">
              <w:t>4.85</w:t>
            </w:r>
          </w:p>
        </w:tc>
        <w:tc>
          <w:tcPr>
            <w:tcW w:w="448" w:type="pct"/>
            <w:vAlign w:val="center"/>
          </w:tcPr>
          <w:p w14:paraId="0CAC0BC7" w14:textId="77777777" w:rsidR="00074750" w:rsidRPr="002C6829" w:rsidRDefault="00074750" w:rsidP="00074750">
            <w:pPr>
              <w:pStyle w:val="Tablebodycopy"/>
              <w:jc w:val="center"/>
              <w:cnfStyle w:val="000000100000" w:firstRow="0" w:lastRow="0" w:firstColumn="0" w:lastColumn="0" w:oddVBand="0" w:evenVBand="0" w:oddHBand="1" w:evenHBand="0" w:firstRowFirstColumn="0" w:firstRowLastColumn="0" w:lastRowFirstColumn="0" w:lastRowLastColumn="0"/>
            </w:pPr>
            <w:r w:rsidRPr="002C6829">
              <w:t>3.10</w:t>
            </w:r>
          </w:p>
        </w:tc>
        <w:tc>
          <w:tcPr>
            <w:tcW w:w="448" w:type="pct"/>
            <w:vAlign w:val="center"/>
          </w:tcPr>
          <w:p w14:paraId="3F4C7C61" w14:textId="77777777" w:rsidR="00074750" w:rsidRPr="002C6829" w:rsidRDefault="00074750" w:rsidP="00074750">
            <w:pPr>
              <w:pStyle w:val="Tablebodycopy"/>
              <w:jc w:val="center"/>
              <w:cnfStyle w:val="000000100000" w:firstRow="0" w:lastRow="0" w:firstColumn="0" w:lastColumn="0" w:oddVBand="0" w:evenVBand="0" w:oddHBand="1" w:evenHBand="0" w:firstRowFirstColumn="0" w:firstRowLastColumn="0" w:lastRowFirstColumn="0" w:lastRowLastColumn="0"/>
            </w:pPr>
            <w:r w:rsidRPr="002C6829">
              <w:t>4.00</w:t>
            </w:r>
          </w:p>
        </w:tc>
        <w:tc>
          <w:tcPr>
            <w:tcW w:w="594" w:type="pct"/>
            <w:vAlign w:val="center"/>
          </w:tcPr>
          <w:p w14:paraId="744C59B8" w14:textId="77777777" w:rsidR="00074750" w:rsidRPr="002C6829" w:rsidRDefault="00074750" w:rsidP="00074750">
            <w:pPr>
              <w:pStyle w:val="Tablebodycopy"/>
              <w:jc w:val="center"/>
              <w:cnfStyle w:val="000000100000" w:firstRow="0" w:lastRow="0" w:firstColumn="0" w:lastColumn="0" w:oddVBand="0" w:evenVBand="0" w:oddHBand="1" w:evenHBand="0" w:firstRowFirstColumn="0" w:firstRowLastColumn="0" w:lastRowFirstColumn="0" w:lastRowLastColumn="0"/>
            </w:pPr>
            <w:r w:rsidRPr="002C6829">
              <w:t>4.44</w:t>
            </w:r>
          </w:p>
        </w:tc>
        <w:tc>
          <w:tcPr>
            <w:tcW w:w="514" w:type="pct"/>
            <w:vAlign w:val="center"/>
          </w:tcPr>
          <w:p w14:paraId="301AE8CC" w14:textId="77777777" w:rsidR="00074750" w:rsidRPr="002C6829" w:rsidRDefault="00074750" w:rsidP="00074750">
            <w:pPr>
              <w:pStyle w:val="Tablebodycopy"/>
              <w:jc w:val="center"/>
              <w:cnfStyle w:val="000000100000" w:firstRow="0" w:lastRow="0" w:firstColumn="0" w:lastColumn="0" w:oddVBand="0" w:evenVBand="0" w:oddHBand="1" w:evenHBand="0" w:firstRowFirstColumn="0" w:firstRowLastColumn="0" w:lastRowFirstColumn="0" w:lastRowLastColumn="0"/>
            </w:pPr>
            <w:r w:rsidRPr="002C6829">
              <w:t>4.63</w:t>
            </w:r>
          </w:p>
        </w:tc>
        <w:tc>
          <w:tcPr>
            <w:tcW w:w="486" w:type="pct"/>
            <w:vAlign w:val="center"/>
          </w:tcPr>
          <w:p w14:paraId="1361A4D1" w14:textId="77777777" w:rsidR="00074750" w:rsidRPr="002C6829" w:rsidRDefault="00074750" w:rsidP="00074750">
            <w:pPr>
              <w:pStyle w:val="Tablebodycopy"/>
              <w:jc w:val="center"/>
              <w:cnfStyle w:val="000000100000" w:firstRow="0" w:lastRow="0" w:firstColumn="0" w:lastColumn="0" w:oddVBand="0" w:evenVBand="0" w:oddHBand="1" w:evenHBand="0" w:firstRowFirstColumn="0" w:firstRowLastColumn="0" w:lastRowFirstColumn="0" w:lastRowLastColumn="0"/>
            </w:pPr>
            <w:r w:rsidRPr="002C6829">
              <w:t>4.87</w:t>
            </w:r>
          </w:p>
        </w:tc>
      </w:tr>
      <w:tr w:rsidR="00074750" w:rsidRPr="002C6829" w14:paraId="25C42BF5" w14:textId="77777777" w:rsidTr="00074750">
        <w:trPr>
          <w:trHeight w:val="340"/>
        </w:trPr>
        <w:tc>
          <w:tcPr>
            <w:cnfStyle w:val="001000000000" w:firstRow="0" w:lastRow="0" w:firstColumn="1" w:lastColumn="0" w:oddVBand="0" w:evenVBand="0" w:oddHBand="0" w:evenHBand="0" w:firstRowFirstColumn="0" w:firstRowLastColumn="0" w:lastRowFirstColumn="0" w:lastRowLastColumn="0"/>
            <w:tcW w:w="1100" w:type="pct"/>
            <w:vAlign w:val="center"/>
          </w:tcPr>
          <w:p w14:paraId="2D22AFC1" w14:textId="77777777" w:rsidR="00074750" w:rsidRPr="002C6829" w:rsidRDefault="00074750" w:rsidP="00074750">
            <w:pPr>
              <w:pStyle w:val="Tablebodycopy"/>
              <w:jc w:val="left"/>
              <w:rPr>
                <w:b w:val="0"/>
                <w:bCs w:val="0"/>
              </w:rPr>
            </w:pPr>
            <w:r w:rsidRPr="002C6829">
              <w:rPr>
                <w:b w:val="0"/>
                <w:bCs w:val="0"/>
              </w:rPr>
              <w:t xml:space="preserve">The beach or coastal areas </w:t>
            </w:r>
          </w:p>
        </w:tc>
        <w:tc>
          <w:tcPr>
            <w:tcW w:w="448" w:type="pct"/>
            <w:vAlign w:val="center"/>
          </w:tcPr>
          <w:p w14:paraId="26BD4E64" w14:textId="77777777" w:rsidR="00074750" w:rsidRPr="002C6829" w:rsidRDefault="00074750" w:rsidP="00074750">
            <w:pPr>
              <w:pStyle w:val="Tablebodycopy"/>
              <w:cnfStyle w:val="000000000000" w:firstRow="0" w:lastRow="0" w:firstColumn="0" w:lastColumn="0" w:oddVBand="0" w:evenVBand="0" w:oddHBand="0" w:evenHBand="0" w:firstRowFirstColumn="0" w:firstRowLastColumn="0" w:lastRowFirstColumn="0" w:lastRowLastColumn="0"/>
            </w:pPr>
          </w:p>
        </w:tc>
        <w:tc>
          <w:tcPr>
            <w:tcW w:w="514" w:type="pct"/>
            <w:vAlign w:val="center"/>
          </w:tcPr>
          <w:p w14:paraId="47750C8C" w14:textId="77777777" w:rsidR="00074750" w:rsidRPr="002C6829" w:rsidRDefault="00074750" w:rsidP="00074750">
            <w:pPr>
              <w:pStyle w:val="Tablebodycopy"/>
              <w:jc w:val="center"/>
              <w:cnfStyle w:val="000000000000" w:firstRow="0" w:lastRow="0" w:firstColumn="0" w:lastColumn="0" w:oddVBand="0" w:evenVBand="0" w:oddHBand="0" w:evenHBand="0" w:firstRowFirstColumn="0" w:firstRowLastColumn="0" w:lastRowFirstColumn="0" w:lastRowLastColumn="0"/>
            </w:pPr>
            <w:r w:rsidRPr="002C6829">
              <w:t>5.66</w:t>
            </w:r>
          </w:p>
        </w:tc>
        <w:tc>
          <w:tcPr>
            <w:tcW w:w="448" w:type="pct"/>
            <w:vAlign w:val="center"/>
          </w:tcPr>
          <w:p w14:paraId="706F35DE" w14:textId="77777777" w:rsidR="00074750" w:rsidRPr="002C6829" w:rsidRDefault="00074750" w:rsidP="00074750">
            <w:pPr>
              <w:pStyle w:val="Tablebodycopy"/>
              <w:jc w:val="center"/>
              <w:cnfStyle w:val="000000000000" w:firstRow="0" w:lastRow="0" w:firstColumn="0" w:lastColumn="0" w:oddVBand="0" w:evenVBand="0" w:oddHBand="0" w:evenHBand="0" w:firstRowFirstColumn="0" w:firstRowLastColumn="0" w:lastRowFirstColumn="0" w:lastRowLastColumn="0"/>
            </w:pPr>
            <w:r w:rsidRPr="002C6829">
              <w:t>5.61</w:t>
            </w:r>
          </w:p>
        </w:tc>
        <w:tc>
          <w:tcPr>
            <w:tcW w:w="448" w:type="pct"/>
            <w:vAlign w:val="center"/>
          </w:tcPr>
          <w:p w14:paraId="75726BC6" w14:textId="77777777" w:rsidR="00074750" w:rsidRPr="002C6829" w:rsidRDefault="00074750" w:rsidP="00074750">
            <w:pPr>
              <w:pStyle w:val="Tablebodycopy"/>
              <w:jc w:val="center"/>
              <w:cnfStyle w:val="000000000000" w:firstRow="0" w:lastRow="0" w:firstColumn="0" w:lastColumn="0" w:oddVBand="0" w:evenVBand="0" w:oddHBand="0" w:evenHBand="0" w:firstRowFirstColumn="0" w:firstRowLastColumn="0" w:lastRowFirstColumn="0" w:lastRowLastColumn="0"/>
            </w:pPr>
            <w:r w:rsidRPr="002C6829">
              <w:t>4.43</w:t>
            </w:r>
          </w:p>
        </w:tc>
        <w:tc>
          <w:tcPr>
            <w:tcW w:w="448" w:type="pct"/>
            <w:vAlign w:val="center"/>
          </w:tcPr>
          <w:p w14:paraId="419D7AF3" w14:textId="77777777" w:rsidR="00074750" w:rsidRPr="002C6829" w:rsidRDefault="00074750" w:rsidP="00074750">
            <w:pPr>
              <w:pStyle w:val="Tablebodycopy"/>
              <w:jc w:val="center"/>
              <w:cnfStyle w:val="000000000000" w:firstRow="0" w:lastRow="0" w:firstColumn="0" w:lastColumn="0" w:oddVBand="0" w:evenVBand="0" w:oddHBand="0" w:evenHBand="0" w:firstRowFirstColumn="0" w:firstRowLastColumn="0" w:lastRowFirstColumn="0" w:lastRowLastColumn="0"/>
            </w:pPr>
            <w:r w:rsidRPr="002C6829">
              <w:t>5.05</w:t>
            </w:r>
          </w:p>
        </w:tc>
        <w:tc>
          <w:tcPr>
            <w:tcW w:w="594" w:type="pct"/>
            <w:vAlign w:val="center"/>
          </w:tcPr>
          <w:p w14:paraId="51828508" w14:textId="77777777" w:rsidR="00074750" w:rsidRPr="002C6829" w:rsidRDefault="00074750" w:rsidP="00074750">
            <w:pPr>
              <w:pStyle w:val="Tablebodycopy"/>
              <w:jc w:val="center"/>
              <w:cnfStyle w:val="000000000000" w:firstRow="0" w:lastRow="0" w:firstColumn="0" w:lastColumn="0" w:oddVBand="0" w:evenVBand="0" w:oddHBand="0" w:evenHBand="0" w:firstRowFirstColumn="0" w:firstRowLastColumn="0" w:lastRowFirstColumn="0" w:lastRowLastColumn="0"/>
            </w:pPr>
            <w:r w:rsidRPr="002C6829">
              <w:t>5.51</w:t>
            </w:r>
          </w:p>
        </w:tc>
        <w:tc>
          <w:tcPr>
            <w:tcW w:w="514" w:type="pct"/>
            <w:vAlign w:val="center"/>
          </w:tcPr>
          <w:p w14:paraId="17366C0F" w14:textId="77777777" w:rsidR="00074750" w:rsidRPr="002C6829" w:rsidRDefault="00074750" w:rsidP="00074750">
            <w:pPr>
              <w:pStyle w:val="Tablebodycopy"/>
              <w:jc w:val="center"/>
              <w:cnfStyle w:val="000000000000" w:firstRow="0" w:lastRow="0" w:firstColumn="0" w:lastColumn="0" w:oddVBand="0" w:evenVBand="0" w:oddHBand="0" w:evenHBand="0" w:firstRowFirstColumn="0" w:firstRowLastColumn="0" w:lastRowFirstColumn="0" w:lastRowLastColumn="0"/>
            </w:pPr>
            <w:r w:rsidRPr="002C6829">
              <w:t>5.74</w:t>
            </w:r>
          </w:p>
        </w:tc>
        <w:tc>
          <w:tcPr>
            <w:tcW w:w="486" w:type="pct"/>
            <w:vAlign w:val="center"/>
          </w:tcPr>
          <w:p w14:paraId="1DDC415C" w14:textId="77777777" w:rsidR="00074750" w:rsidRPr="002C6829" w:rsidRDefault="00074750" w:rsidP="00074750">
            <w:pPr>
              <w:pStyle w:val="Tablebodycopy"/>
              <w:jc w:val="center"/>
              <w:cnfStyle w:val="000000000000" w:firstRow="0" w:lastRow="0" w:firstColumn="0" w:lastColumn="0" w:oddVBand="0" w:evenVBand="0" w:oddHBand="0" w:evenHBand="0" w:firstRowFirstColumn="0" w:firstRowLastColumn="0" w:lastRowFirstColumn="0" w:lastRowLastColumn="0"/>
            </w:pPr>
            <w:r w:rsidRPr="002C6829">
              <w:t>5.90</w:t>
            </w:r>
          </w:p>
        </w:tc>
      </w:tr>
      <w:tr w:rsidR="00074750" w:rsidRPr="002C6829" w14:paraId="399286A7" w14:textId="77777777" w:rsidTr="00074750">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1100" w:type="pct"/>
            <w:vAlign w:val="center"/>
          </w:tcPr>
          <w:p w14:paraId="71D71F0E" w14:textId="77777777" w:rsidR="00074750" w:rsidRPr="002C6829" w:rsidRDefault="00074750" w:rsidP="00074750">
            <w:pPr>
              <w:pStyle w:val="Tablebodycopy"/>
              <w:jc w:val="left"/>
              <w:rPr>
                <w:b w:val="0"/>
                <w:bCs w:val="0"/>
              </w:rPr>
            </w:pPr>
            <w:r w:rsidRPr="002C6829">
              <w:rPr>
                <w:b w:val="0"/>
                <w:bCs w:val="0"/>
              </w:rPr>
              <w:t xml:space="preserve">Your own garden at home </w:t>
            </w:r>
          </w:p>
        </w:tc>
        <w:tc>
          <w:tcPr>
            <w:tcW w:w="448" w:type="pct"/>
            <w:vAlign w:val="center"/>
          </w:tcPr>
          <w:p w14:paraId="64CF601C" w14:textId="77777777" w:rsidR="00074750" w:rsidRPr="002C6829" w:rsidRDefault="00074750" w:rsidP="00074750">
            <w:pPr>
              <w:pStyle w:val="Tablebodycopy"/>
              <w:cnfStyle w:val="000000100000" w:firstRow="0" w:lastRow="0" w:firstColumn="0" w:lastColumn="0" w:oddVBand="0" w:evenVBand="0" w:oddHBand="1" w:evenHBand="0" w:firstRowFirstColumn="0" w:firstRowLastColumn="0" w:lastRowFirstColumn="0" w:lastRowLastColumn="0"/>
            </w:pPr>
          </w:p>
        </w:tc>
        <w:tc>
          <w:tcPr>
            <w:tcW w:w="514" w:type="pct"/>
            <w:vAlign w:val="center"/>
          </w:tcPr>
          <w:p w14:paraId="02A6EE1D" w14:textId="77777777" w:rsidR="00074750" w:rsidRPr="002C6829" w:rsidRDefault="00074750" w:rsidP="00074750">
            <w:pPr>
              <w:pStyle w:val="Tablebodycopy"/>
              <w:jc w:val="center"/>
              <w:cnfStyle w:val="000000100000" w:firstRow="0" w:lastRow="0" w:firstColumn="0" w:lastColumn="0" w:oddVBand="0" w:evenVBand="0" w:oddHBand="1" w:evenHBand="0" w:firstRowFirstColumn="0" w:firstRowLastColumn="0" w:lastRowFirstColumn="0" w:lastRowLastColumn="0"/>
            </w:pPr>
            <w:r w:rsidRPr="002C6829">
              <w:t>5.48</w:t>
            </w:r>
          </w:p>
        </w:tc>
        <w:tc>
          <w:tcPr>
            <w:tcW w:w="448" w:type="pct"/>
            <w:vAlign w:val="center"/>
          </w:tcPr>
          <w:p w14:paraId="59097D24" w14:textId="77777777" w:rsidR="00074750" w:rsidRPr="002C6829" w:rsidRDefault="00074750" w:rsidP="00074750">
            <w:pPr>
              <w:pStyle w:val="Tablebodycopy"/>
              <w:jc w:val="center"/>
              <w:cnfStyle w:val="000000100000" w:firstRow="0" w:lastRow="0" w:firstColumn="0" w:lastColumn="0" w:oddVBand="0" w:evenVBand="0" w:oddHBand="1" w:evenHBand="0" w:firstRowFirstColumn="0" w:firstRowLastColumn="0" w:lastRowFirstColumn="0" w:lastRowLastColumn="0"/>
            </w:pPr>
            <w:r w:rsidRPr="002C6829">
              <w:t>5.81</w:t>
            </w:r>
          </w:p>
        </w:tc>
        <w:tc>
          <w:tcPr>
            <w:tcW w:w="448" w:type="pct"/>
            <w:vAlign w:val="center"/>
          </w:tcPr>
          <w:p w14:paraId="5C12A72B" w14:textId="77777777" w:rsidR="00074750" w:rsidRPr="002C6829" w:rsidRDefault="00074750" w:rsidP="00074750">
            <w:pPr>
              <w:pStyle w:val="Tablebodycopy"/>
              <w:jc w:val="center"/>
              <w:cnfStyle w:val="000000100000" w:firstRow="0" w:lastRow="0" w:firstColumn="0" w:lastColumn="0" w:oddVBand="0" w:evenVBand="0" w:oddHBand="1" w:evenHBand="0" w:firstRowFirstColumn="0" w:firstRowLastColumn="0" w:lastRowFirstColumn="0" w:lastRowLastColumn="0"/>
            </w:pPr>
            <w:r w:rsidRPr="002C6829">
              <w:t>4.79</w:t>
            </w:r>
          </w:p>
        </w:tc>
        <w:tc>
          <w:tcPr>
            <w:tcW w:w="448" w:type="pct"/>
            <w:vAlign w:val="center"/>
          </w:tcPr>
          <w:p w14:paraId="52A40C57" w14:textId="77777777" w:rsidR="00074750" w:rsidRPr="002C6829" w:rsidRDefault="00074750" w:rsidP="00074750">
            <w:pPr>
              <w:pStyle w:val="Tablebodycopy"/>
              <w:jc w:val="center"/>
              <w:cnfStyle w:val="000000100000" w:firstRow="0" w:lastRow="0" w:firstColumn="0" w:lastColumn="0" w:oddVBand="0" w:evenVBand="0" w:oddHBand="1" w:evenHBand="0" w:firstRowFirstColumn="0" w:firstRowLastColumn="0" w:lastRowFirstColumn="0" w:lastRowLastColumn="0"/>
            </w:pPr>
            <w:r w:rsidRPr="002C6829">
              <w:t>4.96</w:t>
            </w:r>
          </w:p>
        </w:tc>
        <w:tc>
          <w:tcPr>
            <w:tcW w:w="594" w:type="pct"/>
            <w:vAlign w:val="center"/>
          </w:tcPr>
          <w:p w14:paraId="7A7A38C6" w14:textId="77777777" w:rsidR="00074750" w:rsidRPr="002C6829" w:rsidRDefault="00074750" w:rsidP="00074750">
            <w:pPr>
              <w:pStyle w:val="Tablebodycopy"/>
              <w:jc w:val="center"/>
              <w:cnfStyle w:val="000000100000" w:firstRow="0" w:lastRow="0" w:firstColumn="0" w:lastColumn="0" w:oddVBand="0" w:evenVBand="0" w:oddHBand="1" w:evenHBand="0" w:firstRowFirstColumn="0" w:firstRowLastColumn="0" w:lastRowFirstColumn="0" w:lastRowLastColumn="0"/>
            </w:pPr>
            <w:r w:rsidRPr="002C6829">
              <w:t>5.34</w:t>
            </w:r>
          </w:p>
        </w:tc>
        <w:tc>
          <w:tcPr>
            <w:tcW w:w="514" w:type="pct"/>
            <w:vAlign w:val="center"/>
          </w:tcPr>
          <w:p w14:paraId="3DE0F599" w14:textId="77777777" w:rsidR="00074750" w:rsidRPr="002C6829" w:rsidRDefault="00074750" w:rsidP="00074750">
            <w:pPr>
              <w:pStyle w:val="Tablebodycopy"/>
              <w:jc w:val="center"/>
              <w:cnfStyle w:val="000000100000" w:firstRow="0" w:lastRow="0" w:firstColumn="0" w:lastColumn="0" w:oddVBand="0" w:evenVBand="0" w:oddHBand="1" w:evenHBand="0" w:firstRowFirstColumn="0" w:firstRowLastColumn="0" w:lastRowFirstColumn="0" w:lastRowLastColumn="0"/>
            </w:pPr>
            <w:r w:rsidRPr="002C6829">
              <w:t>5.63</w:t>
            </w:r>
          </w:p>
        </w:tc>
        <w:tc>
          <w:tcPr>
            <w:tcW w:w="486" w:type="pct"/>
            <w:vAlign w:val="center"/>
          </w:tcPr>
          <w:p w14:paraId="7A3AB72F" w14:textId="77777777" w:rsidR="00074750" w:rsidRPr="002C6829" w:rsidRDefault="00074750" w:rsidP="00074750">
            <w:pPr>
              <w:pStyle w:val="Tablebodycopy"/>
              <w:jc w:val="center"/>
              <w:cnfStyle w:val="000000100000" w:firstRow="0" w:lastRow="0" w:firstColumn="0" w:lastColumn="0" w:oddVBand="0" w:evenVBand="0" w:oddHBand="1" w:evenHBand="0" w:firstRowFirstColumn="0" w:firstRowLastColumn="0" w:lastRowFirstColumn="0" w:lastRowLastColumn="0"/>
            </w:pPr>
            <w:r w:rsidRPr="002C6829">
              <w:t>5.91</w:t>
            </w:r>
          </w:p>
        </w:tc>
      </w:tr>
      <w:tr w:rsidR="00074750" w:rsidRPr="002C6829" w14:paraId="11D5830D" w14:textId="77777777" w:rsidTr="00074750">
        <w:trPr>
          <w:trHeight w:val="340"/>
        </w:trPr>
        <w:tc>
          <w:tcPr>
            <w:cnfStyle w:val="001000000000" w:firstRow="0" w:lastRow="0" w:firstColumn="1" w:lastColumn="0" w:oddVBand="0" w:evenVBand="0" w:oddHBand="0" w:evenHBand="0" w:firstRowFirstColumn="0" w:firstRowLastColumn="0" w:lastRowFirstColumn="0" w:lastRowLastColumn="0"/>
            <w:tcW w:w="1100" w:type="pct"/>
            <w:vAlign w:val="center"/>
          </w:tcPr>
          <w:p w14:paraId="454482D1" w14:textId="77777777" w:rsidR="00074750" w:rsidRPr="002C6829" w:rsidRDefault="00074750" w:rsidP="00074750">
            <w:pPr>
              <w:pStyle w:val="Tablebodycopy"/>
              <w:jc w:val="left"/>
              <w:rPr>
                <w:b w:val="0"/>
                <w:bCs w:val="0"/>
              </w:rPr>
            </w:pPr>
            <w:r w:rsidRPr="002C6829">
              <w:rPr>
                <w:b w:val="0"/>
                <w:bCs w:val="0"/>
              </w:rPr>
              <w:t xml:space="preserve">A 'green' urban space like a green roof or leafy courtyard </w:t>
            </w:r>
          </w:p>
        </w:tc>
        <w:tc>
          <w:tcPr>
            <w:tcW w:w="448" w:type="pct"/>
            <w:vAlign w:val="center"/>
          </w:tcPr>
          <w:p w14:paraId="705B7712" w14:textId="77777777" w:rsidR="00074750" w:rsidRPr="002C6829" w:rsidRDefault="00074750" w:rsidP="00074750">
            <w:pPr>
              <w:pStyle w:val="Tablebodycopy"/>
              <w:cnfStyle w:val="000000000000" w:firstRow="0" w:lastRow="0" w:firstColumn="0" w:lastColumn="0" w:oddVBand="0" w:evenVBand="0" w:oddHBand="0" w:evenHBand="0" w:firstRowFirstColumn="0" w:firstRowLastColumn="0" w:lastRowFirstColumn="0" w:lastRowLastColumn="0"/>
            </w:pPr>
          </w:p>
        </w:tc>
        <w:tc>
          <w:tcPr>
            <w:tcW w:w="514" w:type="pct"/>
            <w:vAlign w:val="center"/>
          </w:tcPr>
          <w:p w14:paraId="7FF3E3FF" w14:textId="77777777" w:rsidR="00074750" w:rsidRPr="002C6829" w:rsidRDefault="00074750" w:rsidP="00074750">
            <w:pPr>
              <w:pStyle w:val="Tablebodycopy"/>
              <w:jc w:val="center"/>
              <w:cnfStyle w:val="000000000000" w:firstRow="0" w:lastRow="0" w:firstColumn="0" w:lastColumn="0" w:oddVBand="0" w:evenVBand="0" w:oddHBand="0" w:evenHBand="0" w:firstRowFirstColumn="0" w:firstRowLastColumn="0" w:lastRowFirstColumn="0" w:lastRowLastColumn="0"/>
            </w:pPr>
            <w:r w:rsidRPr="002C6829">
              <w:t>4.53</w:t>
            </w:r>
          </w:p>
        </w:tc>
        <w:tc>
          <w:tcPr>
            <w:tcW w:w="448" w:type="pct"/>
            <w:vAlign w:val="center"/>
          </w:tcPr>
          <w:p w14:paraId="4A7EB495" w14:textId="77777777" w:rsidR="00074750" w:rsidRPr="002C6829" w:rsidRDefault="00074750" w:rsidP="00074750">
            <w:pPr>
              <w:pStyle w:val="Tablebodycopy"/>
              <w:jc w:val="center"/>
              <w:cnfStyle w:val="000000000000" w:firstRow="0" w:lastRow="0" w:firstColumn="0" w:lastColumn="0" w:oddVBand="0" w:evenVBand="0" w:oddHBand="0" w:evenHBand="0" w:firstRowFirstColumn="0" w:firstRowLastColumn="0" w:lastRowFirstColumn="0" w:lastRowLastColumn="0"/>
            </w:pPr>
            <w:r w:rsidRPr="002C6829">
              <w:t>4.30</w:t>
            </w:r>
          </w:p>
        </w:tc>
        <w:tc>
          <w:tcPr>
            <w:tcW w:w="448" w:type="pct"/>
            <w:vAlign w:val="center"/>
          </w:tcPr>
          <w:p w14:paraId="79E29736" w14:textId="77777777" w:rsidR="00074750" w:rsidRPr="002C6829" w:rsidRDefault="00074750" w:rsidP="00074750">
            <w:pPr>
              <w:pStyle w:val="Tablebodycopy"/>
              <w:jc w:val="center"/>
              <w:cnfStyle w:val="000000000000" w:firstRow="0" w:lastRow="0" w:firstColumn="0" w:lastColumn="0" w:oddVBand="0" w:evenVBand="0" w:oddHBand="0" w:evenHBand="0" w:firstRowFirstColumn="0" w:firstRowLastColumn="0" w:lastRowFirstColumn="0" w:lastRowLastColumn="0"/>
            </w:pPr>
            <w:r w:rsidRPr="002C6829">
              <w:t>3.27</w:t>
            </w:r>
          </w:p>
        </w:tc>
        <w:tc>
          <w:tcPr>
            <w:tcW w:w="448" w:type="pct"/>
            <w:vAlign w:val="center"/>
          </w:tcPr>
          <w:p w14:paraId="04CFDFB7" w14:textId="77777777" w:rsidR="00074750" w:rsidRPr="002C6829" w:rsidRDefault="00074750" w:rsidP="00074750">
            <w:pPr>
              <w:pStyle w:val="Tablebodycopy"/>
              <w:jc w:val="center"/>
              <w:cnfStyle w:val="000000000000" w:firstRow="0" w:lastRow="0" w:firstColumn="0" w:lastColumn="0" w:oddVBand="0" w:evenVBand="0" w:oddHBand="0" w:evenHBand="0" w:firstRowFirstColumn="0" w:firstRowLastColumn="0" w:lastRowFirstColumn="0" w:lastRowLastColumn="0"/>
            </w:pPr>
            <w:r w:rsidRPr="002C6829">
              <w:t>4.02</w:t>
            </w:r>
          </w:p>
        </w:tc>
        <w:tc>
          <w:tcPr>
            <w:tcW w:w="594" w:type="pct"/>
            <w:vAlign w:val="center"/>
          </w:tcPr>
          <w:p w14:paraId="35C634F1" w14:textId="77777777" w:rsidR="00074750" w:rsidRPr="002C6829" w:rsidRDefault="00074750" w:rsidP="00074750">
            <w:pPr>
              <w:pStyle w:val="Tablebodycopy"/>
              <w:jc w:val="center"/>
              <w:cnfStyle w:val="000000000000" w:firstRow="0" w:lastRow="0" w:firstColumn="0" w:lastColumn="0" w:oddVBand="0" w:evenVBand="0" w:oddHBand="0" w:evenHBand="0" w:firstRowFirstColumn="0" w:firstRowLastColumn="0" w:lastRowFirstColumn="0" w:lastRowLastColumn="0"/>
            </w:pPr>
            <w:r w:rsidRPr="002C6829">
              <w:t>4.36</w:t>
            </w:r>
          </w:p>
        </w:tc>
        <w:tc>
          <w:tcPr>
            <w:tcW w:w="514" w:type="pct"/>
            <w:vAlign w:val="center"/>
          </w:tcPr>
          <w:p w14:paraId="0FE9C3A4" w14:textId="77777777" w:rsidR="00074750" w:rsidRPr="002C6829" w:rsidRDefault="00074750" w:rsidP="00074750">
            <w:pPr>
              <w:pStyle w:val="Tablebodycopy"/>
              <w:jc w:val="center"/>
              <w:cnfStyle w:val="000000000000" w:firstRow="0" w:lastRow="0" w:firstColumn="0" w:lastColumn="0" w:oddVBand="0" w:evenVBand="0" w:oddHBand="0" w:evenHBand="0" w:firstRowFirstColumn="0" w:firstRowLastColumn="0" w:lastRowFirstColumn="0" w:lastRowLastColumn="0"/>
            </w:pPr>
            <w:r w:rsidRPr="002C6829">
              <w:t>4.53</w:t>
            </w:r>
          </w:p>
        </w:tc>
        <w:tc>
          <w:tcPr>
            <w:tcW w:w="486" w:type="pct"/>
            <w:vAlign w:val="center"/>
          </w:tcPr>
          <w:p w14:paraId="16032600" w14:textId="77777777" w:rsidR="00074750" w:rsidRPr="002C6829" w:rsidRDefault="00074750" w:rsidP="00074750">
            <w:pPr>
              <w:pStyle w:val="Tablebodycopy"/>
              <w:jc w:val="center"/>
              <w:cnfStyle w:val="000000000000" w:firstRow="0" w:lastRow="0" w:firstColumn="0" w:lastColumn="0" w:oddVBand="0" w:evenVBand="0" w:oddHBand="0" w:evenHBand="0" w:firstRowFirstColumn="0" w:firstRowLastColumn="0" w:lastRowFirstColumn="0" w:lastRowLastColumn="0"/>
            </w:pPr>
            <w:r w:rsidRPr="002C6829">
              <w:t>4.67</w:t>
            </w:r>
          </w:p>
        </w:tc>
      </w:tr>
      <w:tr w:rsidR="00074750" w:rsidRPr="002C6829" w14:paraId="1FD74129" w14:textId="77777777" w:rsidTr="00074750">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1100" w:type="pct"/>
            <w:vAlign w:val="center"/>
          </w:tcPr>
          <w:p w14:paraId="47115447" w14:textId="77777777" w:rsidR="00074750" w:rsidRPr="002C6829" w:rsidRDefault="00074750" w:rsidP="00074750">
            <w:pPr>
              <w:pStyle w:val="Tablebodycopy"/>
              <w:jc w:val="left"/>
              <w:rPr>
                <w:b w:val="0"/>
                <w:bCs w:val="0"/>
              </w:rPr>
            </w:pPr>
            <w:r w:rsidRPr="002C6829">
              <w:rPr>
                <w:b w:val="0"/>
                <w:bCs w:val="0"/>
              </w:rPr>
              <w:t xml:space="preserve">A community garden </w:t>
            </w:r>
          </w:p>
        </w:tc>
        <w:tc>
          <w:tcPr>
            <w:tcW w:w="448" w:type="pct"/>
            <w:vAlign w:val="center"/>
          </w:tcPr>
          <w:p w14:paraId="7EDAF75D" w14:textId="77777777" w:rsidR="00074750" w:rsidRPr="002C6829" w:rsidRDefault="00074750" w:rsidP="00074750">
            <w:pPr>
              <w:pStyle w:val="Tablebodycopy"/>
              <w:cnfStyle w:val="000000100000" w:firstRow="0" w:lastRow="0" w:firstColumn="0" w:lastColumn="0" w:oddVBand="0" w:evenVBand="0" w:oddHBand="1" w:evenHBand="0" w:firstRowFirstColumn="0" w:firstRowLastColumn="0" w:lastRowFirstColumn="0" w:lastRowLastColumn="0"/>
            </w:pPr>
          </w:p>
        </w:tc>
        <w:tc>
          <w:tcPr>
            <w:tcW w:w="514" w:type="pct"/>
            <w:vAlign w:val="center"/>
          </w:tcPr>
          <w:p w14:paraId="3150A73E" w14:textId="77777777" w:rsidR="00074750" w:rsidRPr="002C6829" w:rsidRDefault="00074750" w:rsidP="00074750">
            <w:pPr>
              <w:pStyle w:val="Tablebodycopy"/>
              <w:jc w:val="center"/>
              <w:cnfStyle w:val="000000100000" w:firstRow="0" w:lastRow="0" w:firstColumn="0" w:lastColumn="0" w:oddVBand="0" w:evenVBand="0" w:oddHBand="1" w:evenHBand="0" w:firstRowFirstColumn="0" w:firstRowLastColumn="0" w:lastRowFirstColumn="0" w:lastRowLastColumn="0"/>
            </w:pPr>
            <w:r w:rsidRPr="002C6829">
              <w:t>4.48</w:t>
            </w:r>
          </w:p>
        </w:tc>
        <w:tc>
          <w:tcPr>
            <w:tcW w:w="448" w:type="pct"/>
            <w:vAlign w:val="center"/>
          </w:tcPr>
          <w:p w14:paraId="7E2CC41F" w14:textId="77777777" w:rsidR="00074750" w:rsidRPr="002C6829" w:rsidRDefault="00074750" w:rsidP="00074750">
            <w:pPr>
              <w:pStyle w:val="Tablebodycopy"/>
              <w:jc w:val="center"/>
              <w:cnfStyle w:val="000000100000" w:firstRow="0" w:lastRow="0" w:firstColumn="0" w:lastColumn="0" w:oddVBand="0" w:evenVBand="0" w:oddHBand="1" w:evenHBand="0" w:firstRowFirstColumn="0" w:firstRowLastColumn="0" w:lastRowFirstColumn="0" w:lastRowLastColumn="0"/>
            </w:pPr>
            <w:r w:rsidRPr="002C6829">
              <w:t>4.42</w:t>
            </w:r>
          </w:p>
        </w:tc>
        <w:tc>
          <w:tcPr>
            <w:tcW w:w="448" w:type="pct"/>
            <w:vAlign w:val="center"/>
          </w:tcPr>
          <w:p w14:paraId="166CC7DC" w14:textId="77777777" w:rsidR="00074750" w:rsidRPr="002C6829" w:rsidRDefault="00074750" w:rsidP="00074750">
            <w:pPr>
              <w:pStyle w:val="Tablebodycopy"/>
              <w:jc w:val="center"/>
              <w:cnfStyle w:val="000000100000" w:firstRow="0" w:lastRow="0" w:firstColumn="0" w:lastColumn="0" w:oddVBand="0" w:evenVBand="0" w:oddHBand="1" w:evenHBand="0" w:firstRowFirstColumn="0" w:firstRowLastColumn="0" w:lastRowFirstColumn="0" w:lastRowLastColumn="0"/>
            </w:pPr>
            <w:r w:rsidRPr="002C6829">
              <w:t>2.80</w:t>
            </w:r>
          </w:p>
        </w:tc>
        <w:tc>
          <w:tcPr>
            <w:tcW w:w="448" w:type="pct"/>
            <w:vAlign w:val="center"/>
          </w:tcPr>
          <w:p w14:paraId="663BFA4B" w14:textId="77777777" w:rsidR="00074750" w:rsidRPr="002C6829" w:rsidRDefault="00074750" w:rsidP="00074750">
            <w:pPr>
              <w:pStyle w:val="Tablebodycopy"/>
              <w:jc w:val="center"/>
              <w:cnfStyle w:val="000000100000" w:firstRow="0" w:lastRow="0" w:firstColumn="0" w:lastColumn="0" w:oddVBand="0" w:evenVBand="0" w:oddHBand="1" w:evenHBand="0" w:firstRowFirstColumn="0" w:firstRowLastColumn="0" w:lastRowFirstColumn="0" w:lastRowLastColumn="0"/>
            </w:pPr>
            <w:r w:rsidRPr="002C6829">
              <w:t>4.11</w:t>
            </w:r>
          </w:p>
        </w:tc>
        <w:tc>
          <w:tcPr>
            <w:tcW w:w="594" w:type="pct"/>
            <w:vAlign w:val="center"/>
          </w:tcPr>
          <w:p w14:paraId="25FDF201" w14:textId="77777777" w:rsidR="00074750" w:rsidRPr="002C6829" w:rsidRDefault="00074750" w:rsidP="00074750">
            <w:pPr>
              <w:pStyle w:val="Tablebodycopy"/>
              <w:jc w:val="center"/>
              <w:cnfStyle w:val="000000100000" w:firstRow="0" w:lastRow="0" w:firstColumn="0" w:lastColumn="0" w:oddVBand="0" w:evenVBand="0" w:oddHBand="1" w:evenHBand="0" w:firstRowFirstColumn="0" w:firstRowLastColumn="0" w:lastRowFirstColumn="0" w:lastRowLastColumn="0"/>
            </w:pPr>
            <w:r w:rsidRPr="002C6829">
              <w:t>4.32</w:t>
            </w:r>
          </w:p>
        </w:tc>
        <w:tc>
          <w:tcPr>
            <w:tcW w:w="514" w:type="pct"/>
            <w:vAlign w:val="center"/>
          </w:tcPr>
          <w:p w14:paraId="1A39D347" w14:textId="77777777" w:rsidR="00074750" w:rsidRPr="002C6829" w:rsidRDefault="00074750" w:rsidP="00074750">
            <w:pPr>
              <w:pStyle w:val="Tablebodycopy"/>
              <w:jc w:val="center"/>
              <w:cnfStyle w:val="000000100000" w:firstRow="0" w:lastRow="0" w:firstColumn="0" w:lastColumn="0" w:oddVBand="0" w:evenVBand="0" w:oddHBand="1" w:evenHBand="0" w:firstRowFirstColumn="0" w:firstRowLastColumn="0" w:lastRowFirstColumn="0" w:lastRowLastColumn="0"/>
            </w:pPr>
            <w:r w:rsidRPr="002C6829">
              <w:t>4.49</w:t>
            </w:r>
          </w:p>
        </w:tc>
        <w:tc>
          <w:tcPr>
            <w:tcW w:w="486" w:type="pct"/>
            <w:vAlign w:val="center"/>
          </w:tcPr>
          <w:p w14:paraId="376B0623" w14:textId="77777777" w:rsidR="00074750" w:rsidRPr="002C6829" w:rsidRDefault="00074750" w:rsidP="00074750">
            <w:pPr>
              <w:pStyle w:val="Tablebodycopy"/>
              <w:jc w:val="center"/>
              <w:cnfStyle w:val="000000100000" w:firstRow="0" w:lastRow="0" w:firstColumn="0" w:lastColumn="0" w:oddVBand="0" w:evenVBand="0" w:oddHBand="1" w:evenHBand="0" w:firstRowFirstColumn="0" w:firstRowLastColumn="0" w:lastRowFirstColumn="0" w:lastRowLastColumn="0"/>
            </w:pPr>
            <w:r w:rsidRPr="002C6829">
              <w:t>4.66</w:t>
            </w:r>
          </w:p>
        </w:tc>
      </w:tr>
    </w:tbl>
    <w:p w14:paraId="37039CA9" w14:textId="77777777" w:rsidR="00074750" w:rsidRPr="002C6829" w:rsidRDefault="00074750" w:rsidP="00074750">
      <w:pPr>
        <w:rPr>
          <w:lang w:val="en-AU"/>
        </w:rPr>
      </w:pPr>
    </w:p>
    <w:p w14:paraId="5F98A784" w14:textId="77777777" w:rsidR="00074750" w:rsidRPr="002C6829" w:rsidRDefault="00074750">
      <w:pPr>
        <w:spacing w:after="0" w:line="240" w:lineRule="auto"/>
        <w:jc w:val="left"/>
        <w:rPr>
          <w:rFonts w:eastAsiaTheme="majorEastAsia" w:cstheme="majorBidi"/>
          <w:b/>
          <w:iCs/>
          <w:color w:val="FC612E" w:themeColor="accent2"/>
          <w:lang w:val="en-AU"/>
        </w:rPr>
      </w:pPr>
      <w:r w:rsidRPr="002C6829">
        <w:rPr>
          <w:lang w:val="en-AU"/>
        </w:rPr>
        <w:br w:type="page"/>
      </w:r>
    </w:p>
    <w:p w14:paraId="1FEB9092" w14:textId="1EAD7636" w:rsidR="00074750" w:rsidRPr="002C6829" w:rsidRDefault="00074750" w:rsidP="00074750">
      <w:pPr>
        <w:pStyle w:val="Heading4"/>
        <w:rPr>
          <w:lang w:val="en-AU"/>
        </w:rPr>
      </w:pPr>
      <w:r w:rsidRPr="002C6829">
        <w:rPr>
          <w:lang w:val="en-AU"/>
        </w:rPr>
        <w:lastRenderedPageBreak/>
        <w:t>Further places of connection</w:t>
      </w:r>
    </w:p>
    <w:p w14:paraId="2B16003D" w14:textId="0432A405" w:rsidR="00074750" w:rsidRPr="002C6829" w:rsidRDefault="00074750" w:rsidP="00074750">
      <w:pPr>
        <w:pStyle w:val="Caption"/>
        <w:rPr>
          <w:lang w:val="en-AU"/>
        </w:rPr>
      </w:pPr>
      <w:r w:rsidRPr="002C6829">
        <w:rPr>
          <w:lang w:val="en-AU"/>
        </w:rPr>
        <w:t xml:space="preserve">Appendix Table </w:t>
      </w:r>
      <w:r w:rsidRPr="002C6829">
        <w:rPr>
          <w:lang w:val="en-AU"/>
        </w:rPr>
        <w:fldChar w:fldCharType="begin"/>
      </w:r>
      <w:r w:rsidRPr="002C6829">
        <w:rPr>
          <w:lang w:val="en-AU"/>
        </w:rPr>
        <w:instrText xml:space="preserve"> SEQ Appendix_Table \* ARABIC </w:instrText>
      </w:r>
      <w:r w:rsidRPr="002C6829">
        <w:rPr>
          <w:lang w:val="en-AU"/>
        </w:rPr>
        <w:fldChar w:fldCharType="separate"/>
      </w:r>
      <w:r w:rsidR="00D4794F">
        <w:rPr>
          <w:noProof/>
          <w:lang w:val="en-AU"/>
        </w:rPr>
        <w:t>12</w:t>
      </w:r>
      <w:r w:rsidRPr="002C6829">
        <w:rPr>
          <w:lang w:val="en-AU"/>
        </w:rPr>
        <w:fldChar w:fldCharType="end"/>
      </w:r>
      <w:r w:rsidRPr="002C6829">
        <w:rPr>
          <w:lang w:val="en-AU"/>
        </w:rPr>
        <w:t>. 30 Most Frequently Mentioned Words</w:t>
      </w:r>
    </w:p>
    <w:tbl>
      <w:tblPr>
        <w:tblW w:w="9642" w:type="dxa"/>
        <w:tblInd w:w="10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716"/>
        <w:gridCol w:w="1301"/>
        <w:gridCol w:w="1260"/>
        <w:gridCol w:w="717"/>
        <w:gridCol w:w="1178"/>
        <w:gridCol w:w="1260"/>
        <w:gridCol w:w="717"/>
        <w:gridCol w:w="1233"/>
        <w:gridCol w:w="1260"/>
      </w:tblGrid>
      <w:tr w:rsidR="00074750" w:rsidRPr="002C6829" w14:paraId="5FAAC907" w14:textId="77777777" w:rsidTr="00074750">
        <w:trPr>
          <w:trHeight w:val="20"/>
        </w:trPr>
        <w:tc>
          <w:tcPr>
            <w:tcW w:w="71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613FDC7" w14:textId="77777777" w:rsidR="00074750" w:rsidRPr="002C6829" w:rsidRDefault="00074750" w:rsidP="00074750">
            <w:pPr>
              <w:pStyle w:val="Tablebodycopy"/>
              <w:rPr>
                <w:lang w:val="en-AU"/>
              </w:rPr>
            </w:pPr>
            <w:r w:rsidRPr="002C6829">
              <w:rPr>
                <w:lang w:val="en-AU"/>
              </w:rPr>
              <w:t>#</w:t>
            </w:r>
          </w:p>
        </w:tc>
        <w:tc>
          <w:tcPr>
            <w:tcW w:w="1300" w:type="dxa"/>
            <w:tcBorders>
              <w:top w:val="single" w:sz="8" w:space="0" w:color="000000"/>
              <w:bottom w:val="single" w:sz="8" w:space="0" w:color="000000"/>
              <w:right w:val="single" w:sz="8" w:space="0" w:color="000000"/>
            </w:tcBorders>
            <w:tcMar>
              <w:top w:w="100" w:type="dxa"/>
              <w:left w:w="100" w:type="dxa"/>
              <w:bottom w:w="100" w:type="dxa"/>
              <w:right w:w="100" w:type="dxa"/>
            </w:tcMar>
          </w:tcPr>
          <w:p w14:paraId="47FB780F" w14:textId="77777777" w:rsidR="00074750" w:rsidRPr="002C6829" w:rsidRDefault="00074750" w:rsidP="00074750">
            <w:pPr>
              <w:pStyle w:val="Tablebodycopy"/>
              <w:rPr>
                <w:lang w:val="en-AU"/>
              </w:rPr>
            </w:pPr>
            <w:r w:rsidRPr="002C6829">
              <w:rPr>
                <w:lang w:val="en-AU"/>
              </w:rPr>
              <w:t>word</w:t>
            </w:r>
          </w:p>
        </w:tc>
        <w:tc>
          <w:tcPr>
            <w:tcW w:w="1259" w:type="dxa"/>
            <w:tcBorders>
              <w:top w:val="single" w:sz="8" w:space="0" w:color="000000"/>
              <w:bottom w:val="single" w:sz="8" w:space="0" w:color="000000"/>
              <w:right w:val="single" w:sz="8" w:space="0" w:color="000000"/>
            </w:tcBorders>
            <w:tcMar>
              <w:top w:w="100" w:type="dxa"/>
              <w:left w:w="100" w:type="dxa"/>
              <w:bottom w:w="100" w:type="dxa"/>
              <w:right w:w="100" w:type="dxa"/>
            </w:tcMar>
          </w:tcPr>
          <w:p w14:paraId="1539BD34" w14:textId="77777777" w:rsidR="00074750" w:rsidRPr="002C6829" w:rsidRDefault="00074750" w:rsidP="00074750">
            <w:pPr>
              <w:pStyle w:val="Tablebodycopy"/>
              <w:rPr>
                <w:lang w:val="en-AU"/>
              </w:rPr>
            </w:pPr>
            <w:r w:rsidRPr="002C6829">
              <w:rPr>
                <w:lang w:val="en-AU"/>
              </w:rPr>
              <w:t>frequency</w:t>
            </w:r>
          </w:p>
        </w:tc>
        <w:tc>
          <w:tcPr>
            <w:tcW w:w="717" w:type="dxa"/>
            <w:tcBorders>
              <w:top w:val="single" w:sz="8" w:space="0" w:color="000000"/>
              <w:bottom w:val="single" w:sz="8" w:space="0" w:color="000000"/>
              <w:right w:val="single" w:sz="8" w:space="0" w:color="000000"/>
            </w:tcBorders>
            <w:tcMar>
              <w:top w:w="100" w:type="dxa"/>
              <w:left w:w="100" w:type="dxa"/>
              <w:bottom w:w="100" w:type="dxa"/>
              <w:right w:w="100" w:type="dxa"/>
            </w:tcMar>
          </w:tcPr>
          <w:p w14:paraId="631C40FD" w14:textId="77777777" w:rsidR="00074750" w:rsidRPr="002C6829" w:rsidRDefault="00074750" w:rsidP="00074750">
            <w:pPr>
              <w:pStyle w:val="Tablebodycopy"/>
              <w:rPr>
                <w:lang w:val="en-AU"/>
              </w:rPr>
            </w:pPr>
            <w:r w:rsidRPr="002C6829">
              <w:rPr>
                <w:lang w:val="en-AU"/>
              </w:rPr>
              <w:t>#</w:t>
            </w:r>
          </w:p>
        </w:tc>
        <w:tc>
          <w:tcPr>
            <w:tcW w:w="1178" w:type="dxa"/>
            <w:tcBorders>
              <w:top w:val="single" w:sz="8" w:space="0" w:color="000000"/>
              <w:bottom w:val="single" w:sz="8" w:space="0" w:color="000000"/>
              <w:right w:val="single" w:sz="8" w:space="0" w:color="000000"/>
            </w:tcBorders>
            <w:tcMar>
              <w:top w:w="100" w:type="dxa"/>
              <w:left w:w="100" w:type="dxa"/>
              <w:bottom w:w="100" w:type="dxa"/>
              <w:right w:w="100" w:type="dxa"/>
            </w:tcMar>
          </w:tcPr>
          <w:p w14:paraId="4DF62697" w14:textId="77777777" w:rsidR="00074750" w:rsidRPr="002C6829" w:rsidRDefault="00074750" w:rsidP="00074750">
            <w:pPr>
              <w:pStyle w:val="Tablebodycopy"/>
              <w:rPr>
                <w:lang w:val="en-AU"/>
              </w:rPr>
            </w:pPr>
            <w:r w:rsidRPr="002C6829">
              <w:rPr>
                <w:lang w:val="en-AU"/>
              </w:rPr>
              <w:t>word</w:t>
            </w:r>
          </w:p>
        </w:tc>
        <w:tc>
          <w:tcPr>
            <w:tcW w:w="1259" w:type="dxa"/>
            <w:tcBorders>
              <w:top w:val="single" w:sz="8" w:space="0" w:color="000000"/>
              <w:bottom w:val="single" w:sz="8" w:space="0" w:color="000000"/>
              <w:right w:val="single" w:sz="8" w:space="0" w:color="000000"/>
            </w:tcBorders>
            <w:tcMar>
              <w:top w:w="100" w:type="dxa"/>
              <w:left w:w="100" w:type="dxa"/>
              <w:bottom w:w="100" w:type="dxa"/>
              <w:right w:w="100" w:type="dxa"/>
            </w:tcMar>
          </w:tcPr>
          <w:p w14:paraId="77335248" w14:textId="77777777" w:rsidR="00074750" w:rsidRPr="002C6829" w:rsidRDefault="00074750" w:rsidP="00074750">
            <w:pPr>
              <w:pStyle w:val="Tablebodycopy"/>
              <w:rPr>
                <w:lang w:val="en-AU"/>
              </w:rPr>
            </w:pPr>
            <w:r w:rsidRPr="002C6829">
              <w:rPr>
                <w:lang w:val="en-AU"/>
              </w:rPr>
              <w:t>frequency</w:t>
            </w:r>
          </w:p>
        </w:tc>
        <w:tc>
          <w:tcPr>
            <w:tcW w:w="717" w:type="dxa"/>
            <w:tcBorders>
              <w:top w:val="single" w:sz="8" w:space="0" w:color="000000"/>
              <w:bottom w:val="single" w:sz="8" w:space="0" w:color="000000"/>
              <w:right w:val="single" w:sz="8" w:space="0" w:color="000000"/>
            </w:tcBorders>
            <w:tcMar>
              <w:top w:w="100" w:type="dxa"/>
              <w:left w:w="100" w:type="dxa"/>
              <w:bottom w:w="100" w:type="dxa"/>
              <w:right w:w="100" w:type="dxa"/>
            </w:tcMar>
          </w:tcPr>
          <w:p w14:paraId="06E895C9" w14:textId="77777777" w:rsidR="00074750" w:rsidRPr="002C6829" w:rsidRDefault="00074750" w:rsidP="00074750">
            <w:pPr>
              <w:pStyle w:val="Tablebodycopy"/>
              <w:rPr>
                <w:lang w:val="en-AU"/>
              </w:rPr>
            </w:pPr>
            <w:r w:rsidRPr="002C6829">
              <w:rPr>
                <w:lang w:val="en-AU"/>
              </w:rPr>
              <w:t>#</w:t>
            </w:r>
          </w:p>
        </w:tc>
        <w:tc>
          <w:tcPr>
            <w:tcW w:w="1232" w:type="dxa"/>
            <w:tcBorders>
              <w:top w:val="single" w:sz="8" w:space="0" w:color="000000"/>
              <w:bottom w:val="single" w:sz="8" w:space="0" w:color="000000"/>
              <w:right w:val="single" w:sz="8" w:space="0" w:color="000000"/>
            </w:tcBorders>
            <w:tcMar>
              <w:top w:w="100" w:type="dxa"/>
              <w:left w:w="100" w:type="dxa"/>
              <w:bottom w:w="100" w:type="dxa"/>
              <w:right w:w="100" w:type="dxa"/>
            </w:tcMar>
          </w:tcPr>
          <w:p w14:paraId="23C6FCCA" w14:textId="77777777" w:rsidR="00074750" w:rsidRPr="002C6829" w:rsidRDefault="00074750" w:rsidP="00074750">
            <w:pPr>
              <w:pStyle w:val="Tablebodycopy"/>
              <w:rPr>
                <w:lang w:val="en-AU"/>
              </w:rPr>
            </w:pPr>
            <w:r w:rsidRPr="002C6829">
              <w:rPr>
                <w:lang w:val="en-AU"/>
              </w:rPr>
              <w:t>word</w:t>
            </w:r>
          </w:p>
        </w:tc>
        <w:tc>
          <w:tcPr>
            <w:tcW w:w="1259" w:type="dxa"/>
            <w:tcBorders>
              <w:top w:val="single" w:sz="8" w:space="0" w:color="000000"/>
              <w:bottom w:val="single" w:sz="8" w:space="0" w:color="000000"/>
              <w:right w:val="single" w:sz="8" w:space="0" w:color="000000"/>
            </w:tcBorders>
            <w:tcMar>
              <w:top w:w="100" w:type="dxa"/>
              <w:left w:w="100" w:type="dxa"/>
              <w:bottom w:w="100" w:type="dxa"/>
              <w:right w:w="100" w:type="dxa"/>
            </w:tcMar>
          </w:tcPr>
          <w:p w14:paraId="23DC90C6" w14:textId="77777777" w:rsidR="00074750" w:rsidRPr="002C6829" w:rsidRDefault="00074750" w:rsidP="00074750">
            <w:pPr>
              <w:pStyle w:val="Tablebodycopy"/>
              <w:rPr>
                <w:lang w:val="en-AU"/>
              </w:rPr>
            </w:pPr>
            <w:r w:rsidRPr="002C6829">
              <w:rPr>
                <w:lang w:val="en-AU"/>
              </w:rPr>
              <w:t>frequency</w:t>
            </w:r>
          </w:p>
        </w:tc>
      </w:tr>
      <w:tr w:rsidR="00074750" w:rsidRPr="002C6829" w14:paraId="7A7DF398" w14:textId="77777777" w:rsidTr="00074750">
        <w:trPr>
          <w:trHeight w:val="20"/>
        </w:trPr>
        <w:tc>
          <w:tcPr>
            <w:tcW w:w="717"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35EF0E39" w14:textId="77777777" w:rsidR="00074750" w:rsidRPr="002C6829" w:rsidRDefault="00074750" w:rsidP="00074750">
            <w:pPr>
              <w:pStyle w:val="Tablebodycopy"/>
              <w:rPr>
                <w:lang w:val="en-AU"/>
              </w:rPr>
            </w:pPr>
            <w:r w:rsidRPr="002C6829">
              <w:rPr>
                <w:lang w:val="en-AU"/>
              </w:rPr>
              <w:t>1</w:t>
            </w:r>
          </w:p>
        </w:tc>
        <w:tc>
          <w:tcPr>
            <w:tcW w:w="1300" w:type="dxa"/>
            <w:tcBorders>
              <w:bottom w:val="single" w:sz="8" w:space="0" w:color="000000"/>
              <w:right w:val="single" w:sz="8" w:space="0" w:color="000000"/>
            </w:tcBorders>
            <w:tcMar>
              <w:top w:w="100" w:type="dxa"/>
              <w:left w:w="100" w:type="dxa"/>
              <w:bottom w:w="100" w:type="dxa"/>
              <w:right w:w="100" w:type="dxa"/>
            </w:tcMar>
          </w:tcPr>
          <w:p w14:paraId="2F018423" w14:textId="77777777" w:rsidR="00074750" w:rsidRPr="002C6829" w:rsidRDefault="00074750" w:rsidP="00074750">
            <w:pPr>
              <w:pStyle w:val="Tablebodycopy"/>
              <w:rPr>
                <w:lang w:val="en-AU"/>
              </w:rPr>
            </w:pPr>
            <w:r w:rsidRPr="002C6829">
              <w:rPr>
                <w:lang w:val="en-AU"/>
              </w:rPr>
              <w:t>mountains</w:t>
            </w:r>
          </w:p>
        </w:tc>
        <w:tc>
          <w:tcPr>
            <w:tcW w:w="1259" w:type="dxa"/>
            <w:tcBorders>
              <w:bottom w:val="single" w:sz="8" w:space="0" w:color="000000"/>
              <w:right w:val="single" w:sz="8" w:space="0" w:color="000000"/>
            </w:tcBorders>
            <w:tcMar>
              <w:top w:w="100" w:type="dxa"/>
              <w:left w:w="100" w:type="dxa"/>
              <w:bottom w:w="100" w:type="dxa"/>
              <w:right w:w="100" w:type="dxa"/>
            </w:tcMar>
          </w:tcPr>
          <w:p w14:paraId="68370DFA" w14:textId="77777777" w:rsidR="00074750" w:rsidRPr="002C6829" w:rsidRDefault="00074750" w:rsidP="00074750">
            <w:pPr>
              <w:pStyle w:val="Tablebodycopy"/>
              <w:rPr>
                <w:lang w:val="en-AU"/>
              </w:rPr>
            </w:pPr>
            <w:r w:rsidRPr="002C6829">
              <w:rPr>
                <w:lang w:val="en-AU"/>
              </w:rPr>
              <w:t>23</w:t>
            </w:r>
          </w:p>
        </w:tc>
        <w:tc>
          <w:tcPr>
            <w:tcW w:w="717" w:type="dxa"/>
            <w:tcBorders>
              <w:bottom w:val="single" w:sz="8" w:space="0" w:color="000000"/>
              <w:right w:val="single" w:sz="8" w:space="0" w:color="000000"/>
            </w:tcBorders>
            <w:tcMar>
              <w:top w:w="100" w:type="dxa"/>
              <w:left w:w="100" w:type="dxa"/>
              <w:bottom w:w="100" w:type="dxa"/>
              <w:right w:w="100" w:type="dxa"/>
            </w:tcMar>
          </w:tcPr>
          <w:p w14:paraId="232012CD" w14:textId="77777777" w:rsidR="00074750" w:rsidRPr="002C6829" w:rsidRDefault="00074750" w:rsidP="00074750">
            <w:pPr>
              <w:pStyle w:val="Tablebodycopy"/>
              <w:rPr>
                <w:lang w:val="en-AU"/>
              </w:rPr>
            </w:pPr>
            <w:r w:rsidRPr="002C6829">
              <w:rPr>
                <w:lang w:val="en-AU"/>
              </w:rPr>
              <w:t>11</w:t>
            </w:r>
          </w:p>
        </w:tc>
        <w:tc>
          <w:tcPr>
            <w:tcW w:w="1178" w:type="dxa"/>
            <w:tcBorders>
              <w:bottom w:val="single" w:sz="8" w:space="0" w:color="000000"/>
              <w:right w:val="single" w:sz="8" w:space="0" w:color="000000"/>
            </w:tcBorders>
            <w:tcMar>
              <w:top w:w="100" w:type="dxa"/>
              <w:left w:w="100" w:type="dxa"/>
              <w:bottom w:w="100" w:type="dxa"/>
              <w:right w:w="100" w:type="dxa"/>
            </w:tcMar>
          </w:tcPr>
          <w:p w14:paraId="207E1A4A" w14:textId="77777777" w:rsidR="00074750" w:rsidRPr="002C6829" w:rsidRDefault="00074750" w:rsidP="00074750">
            <w:pPr>
              <w:pStyle w:val="Tablebodycopy"/>
              <w:rPr>
                <w:lang w:val="en-AU"/>
              </w:rPr>
            </w:pPr>
            <w:r w:rsidRPr="002C6829">
              <w:rPr>
                <w:lang w:val="en-AU"/>
              </w:rPr>
              <w:t>beach</w:t>
            </w:r>
          </w:p>
        </w:tc>
        <w:tc>
          <w:tcPr>
            <w:tcW w:w="1259" w:type="dxa"/>
            <w:tcBorders>
              <w:bottom w:val="single" w:sz="8" w:space="0" w:color="000000"/>
              <w:right w:val="single" w:sz="8" w:space="0" w:color="000000"/>
            </w:tcBorders>
            <w:tcMar>
              <w:top w:w="100" w:type="dxa"/>
              <w:left w:w="100" w:type="dxa"/>
              <w:bottom w:w="100" w:type="dxa"/>
              <w:right w:w="100" w:type="dxa"/>
            </w:tcMar>
          </w:tcPr>
          <w:p w14:paraId="20C35E3A" w14:textId="77777777" w:rsidR="00074750" w:rsidRPr="002C6829" w:rsidRDefault="00074750" w:rsidP="00074750">
            <w:pPr>
              <w:pStyle w:val="Tablebodycopy"/>
              <w:rPr>
                <w:lang w:val="en-AU"/>
              </w:rPr>
            </w:pPr>
            <w:r w:rsidRPr="002C6829">
              <w:rPr>
                <w:lang w:val="en-AU"/>
              </w:rPr>
              <w:t>9</w:t>
            </w:r>
          </w:p>
        </w:tc>
        <w:tc>
          <w:tcPr>
            <w:tcW w:w="717" w:type="dxa"/>
            <w:tcBorders>
              <w:bottom w:val="single" w:sz="8" w:space="0" w:color="000000"/>
              <w:right w:val="single" w:sz="8" w:space="0" w:color="000000"/>
            </w:tcBorders>
            <w:tcMar>
              <w:top w:w="100" w:type="dxa"/>
              <w:left w:w="100" w:type="dxa"/>
              <w:bottom w:w="100" w:type="dxa"/>
              <w:right w:w="100" w:type="dxa"/>
            </w:tcMar>
          </w:tcPr>
          <w:p w14:paraId="0202ACA4" w14:textId="77777777" w:rsidR="00074750" w:rsidRPr="002C6829" w:rsidRDefault="00074750" w:rsidP="00074750">
            <w:pPr>
              <w:pStyle w:val="Tablebodycopy"/>
              <w:rPr>
                <w:lang w:val="en-AU"/>
              </w:rPr>
            </w:pPr>
            <w:r w:rsidRPr="002C6829">
              <w:rPr>
                <w:lang w:val="en-AU"/>
              </w:rPr>
              <w:t>21</w:t>
            </w:r>
          </w:p>
        </w:tc>
        <w:tc>
          <w:tcPr>
            <w:tcW w:w="1232" w:type="dxa"/>
            <w:tcBorders>
              <w:bottom w:val="single" w:sz="8" w:space="0" w:color="000000"/>
              <w:right w:val="single" w:sz="8" w:space="0" w:color="000000"/>
            </w:tcBorders>
            <w:tcMar>
              <w:top w:w="100" w:type="dxa"/>
              <w:left w:w="100" w:type="dxa"/>
              <w:bottom w:w="100" w:type="dxa"/>
              <w:right w:w="100" w:type="dxa"/>
            </w:tcMar>
          </w:tcPr>
          <w:p w14:paraId="3BA5D3B0" w14:textId="77777777" w:rsidR="00074750" w:rsidRPr="002C6829" w:rsidRDefault="00074750" w:rsidP="00074750">
            <w:pPr>
              <w:pStyle w:val="Tablebodycopy"/>
              <w:rPr>
                <w:lang w:val="en-AU"/>
              </w:rPr>
            </w:pPr>
            <w:r w:rsidRPr="002C6829">
              <w:rPr>
                <w:lang w:val="en-AU"/>
              </w:rPr>
              <w:t>home</w:t>
            </w:r>
          </w:p>
        </w:tc>
        <w:tc>
          <w:tcPr>
            <w:tcW w:w="1259" w:type="dxa"/>
            <w:tcBorders>
              <w:bottom w:val="single" w:sz="8" w:space="0" w:color="000000"/>
              <w:right w:val="single" w:sz="8" w:space="0" w:color="000000"/>
            </w:tcBorders>
            <w:tcMar>
              <w:top w:w="100" w:type="dxa"/>
              <w:left w:w="100" w:type="dxa"/>
              <w:bottom w:w="100" w:type="dxa"/>
              <w:right w:w="100" w:type="dxa"/>
            </w:tcMar>
          </w:tcPr>
          <w:p w14:paraId="63B6E50C" w14:textId="77777777" w:rsidR="00074750" w:rsidRPr="002C6829" w:rsidRDefault="00074750" w:rsidP="00074750">
            <w:pPr>
              <w:pStyle w:val="Tablebodycopy"/>
              <w:rPr>
                <w:lang w:val="en-AU"/>
              </w:rPr>
            </w:pPr>
            <w:r w:rsidRPr="002C6829">
              <w:rPr>
                <w:lang w:val="en-AU"/>
              </w:rPr>
              <w:t>5</w:t>
            </w:r>
          </w:p>
        </w:tc>
      </w:tr>
      <w:tr w:rsidR="00074750" w:rsidRPr="002C6829" w14:paraId="6A2FA2E1" w14:textId="77777777" w:rsidTr="00074750">
        <w:trPr>
          <w:trHeight w:val="20"/>
        </w:trPr>
        <w:tc>
          <w:tcPr>
            <w:tcW w:w="717"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4CF7002F" w14:textId="77777777" w:rsidR="00074750" w:rsidRPr="002C6829" w:rsidRDefault="00074750" w:rsidP="00074750">
            <w:pPr>
              <w:pStyle w:val="Tablebodycopy"/>
              <w:rPr>
                <w:lang w:val="en-AU"/>
              </w:rPr>
            </w:pPr>
            <w:r w:rsidRPr="002C6829">
              <w:rPr>
                <w:lang w:val="en-AU"/>
              </w:rPr>
              <w:t>2</w:t>
            </w:r>
          </w:p>
        </w:tc>
        <w:tc>
          <w:tcPr>
            <w:tcW w:w="1300" w:type="dxa"/>
            <w:tcBorders>
              <w:bottom w:val="single" w:sz="8" w:space="0" w:color="000000"/>
              <w:right w:val="single" w:sz="8" w:space="0" w:color="000000"/>
            </w:tcBorders>
            <w:tcMar>
              <w:top w:w="100" w:type="dxa"/>
              <w:left w:w="100" w:type="dxa"/>
              <w:bottom w:w="100" w:type="dxa"/>
              <w:right w:w="100" w:type="dxa"/>
            </w:tcMar>
          </w:tcPr>
          <w:p w14:paraId="3ACEEF8E" w14:textId="77777777" w:rsidR="00074750" w:rsidRPr="002C6829" w:rsidRDefault="00074750" w:rsidP="00074750">
            <w:pPr>
              <w:pStyle w:val="Tablebodycopy"/>
              <w:rPr>
                <w:lang w:val="en-AU"/>
              </w:rPr>
            </w:pPr>
            <w:r w:rsidRPr="002C6829">
              <w:rPr>
                <w:lang w:val="en-AU"/>
              </w:rPr>
              <w:t>gardens</w:t>
            </w:r>
          </w:p>
        </w:tc>
        <w:tc>
          <w:tcPr>
            <w:tcW w:w="1259" w:type="dxa"/>
            <w:tcBorders>
              <w:bottom w:val="single" w:sz="8" w:space="0" w:color="000000"/>
              <w:right w:val="single" w:sz="8" w:space="0" w:color="000000"/>
            </w:tcBorders>
            <w:tcMar>
              <w:top w:w="100" w:type="dxa"/>
              <w:left w:w="100" w:type="dxa"/>
              <w:bottom w:w="100" w:type="dxa"/>
              <w:right w:w="100" w:type="dxa"/>
            </w:tcMar>
          </w:tcPr>
          <w:p w14:paraId="2FC8E451" w14:textId="77777777" w:rsidR="00074750" w:rsidRPr="002C6829" w:rsidRDefault="00074750" w:rsidP="00074750">
            <w:pPr>
              <w:pStyle w:val="Tablebodycopy"/>
              <w:rPr>
                <w:lang w:val="en-AU"/>
              </w:rPr>
            </w:pPr>
            <w:r w:rsidRPr="002C6829">
              <w:rPr>
                <w:lang w:val="en-AU"/>
              </w:rPr>
              <w:t>23</w:t>
            </w:r>
          </w:p>
        </w:tc>
        <w:tc>
          <w:tcPr>
            <w:tcW w:w="717" w:type="dxa"/>
            <w:tcBorders>
              <w:bottom w:val="single" w:sz="8" w:space="0" w:color="000000"/>
              <w:right w:val="single" w:sz="8" w:space="0" w:color="000000"/>
            </w:tcBorders>
            <w:tcMar>
              <w:top w:w="100" w:type="dxa"/>
              <w:left w:w="100" w:type="dxa"/>
              <w:bottom w:w="100" w:type="dxa"/>
              <w:right w:w="100" w:type="dxa"/>
            </w:tcMar>
          </w:tcPr>
          <w:p w14:paraId="48EBC713" w14:textId="77777777" w:rsidR="00074750" w:rsidRPr="002C6829" w:rsidRDefault="00074750" w:rsidP="00074750">
            <w:pPr>
              <w:pStyle w:val="Tablebodycopy"/>
              <w:rPr>
                <w:lang w:val="en-AU"/>
              </w:rPr>
            </w:pPr>
            <w:r w:rsidRPr="002C6829">
              <w:rPr>
                <w:lang w:val="en-AU"/>
              </w:rPr>
              <w:t>12</w:t>
            </w:r>
          </w:p>
        </w:tc>
        <w:tc>
          <w:tcPr>
            <w:tcW w:w="1178" w:type="dxa"/>
            <w:tcBorders>
              <w:bottom w:val="single" w:sz="8" w:space="0" w:color="000000"/>
              <w:right w:val="single" w:sz="8" w:space="0" w:color="000000"/>
            </w:tcBorders>
            <w:tcMar>
              <w:top w:w="100" w:type="dxa"/>
              <w:left w:w="100" w:type="dxa"/>
              <w:bottom w:w="100" w:type="dxa"/>
              <w:right w:w="100" w:type="dxa"/>
            </w:tcMar>
          </w:tcPr>
          <w:p w14:paraId="184100F7" w14:textId="77777777" w:rsidR="00074750" w:rsidRPr="002C6829" w:rsidRDefault="00074750" w:rsidP="00074750">
            <w:pPr>
              <w:pStyle w:val="Tablebodycopy"/>
              <w:rPr>
                <w:lang w:val="en-AU"/>
              </w:rPr>
            </w:pPr>
            <w:r w:rsidRPr="002C6829">
              <w:rPr>
                <w:lang w:val="en-AU"/>
              </w:rPr>
              <w:t>local</w:t>
            </w:r>
          </w:p>
        </w:tc>
        <w:tc>
          <w:tcPr>
            <w:tcW w:w="1259" w:type="dxa"/>
            <w:tcBorders>
              <w:bottom w:val="single" w:sz="8" w:space="0" w:color="000000"/>
              <w:right w:val="single" w:sz="8" w:space="0" w:color="000000"/>
            </w:tcBorders>
            <w:tcMar>
              <w:top w:w="100" w:type="dxa"/>
              <w:left w:w="100" w:type="dxa"/>
              <w:bottom w:w="100" w:type="dxa"/>
              <w:right w:w="100" w:type="dxa"/>
            </w:tcMar>
          </w:tcPr>
          <w:p w14:paraId="10CECE23" w14:textId="77777777" w:rsidR="00074750" w:rsidRPr="002C6829" w:rsidRDefault="00074750" w:rsidP="00074750">
            <w:pPr>
              <w:pStyle w:val="Tablebodycopy"/>
              <w:rPr>
                <w:lang w:val="en-AU"/>
              </w:rPr>
            </w:pPr>
            <w:r w:rsidRPr="002C6829">
              <w:rPr>
                <w:lang w:val="en-AU"/>
              </w:rPr>
              <w:t>8</w:t>
            </w:r>
          </w:p>
        </w:tc>
        <w:tc>
          <w:tcPr>
            <w:tcW w:w="717" w:type="dxa"/>
            <w:tcBorders>
              <w:bottom w:val="single" w:sz="8" w:space="0" w:color="000000"/>
              <w:right w:val="single" w:sz="8" w:space="0" w:color="000000"/>
            </w:tcBorders>
            <w:tcMar>
              <w:top w:w="100" w:type="dxa"/>
              <w:left w:w="100" w:type="dxa"/>
              <w:bottom w:w="100" w:type="dxa"/>
              <w:right w:w="100" w:type="dxa"/>
            </w:tcMar>
          </w:tcPr>
          <w:p w14:paraId="68C6D65A" w14:textId="77777777" w:rsidR="00074750" w:rsidRPr="002C6829" w:rsidRDefault="00074750" w:rsidP="00074750">
            <w:pPr>
              <w:pStyle w:val="Tablebodycopy"/>
              <w:rPr>
                <w:lang w:val="en-AU"/>
              </w:rPr>
            </w:pPr>
            <w:r w:rsidRPr="002C6829">
              <w:rPr>
                <w:lang w:val="en-AU"/>
              </w:rPr>
              <w:t>22</w:t>
            </w:r>
          </w:p>
        </w:tc>
        <w:tc>
          <w:tcPr>
            <w:tcW w:w="1232" w:type="dxa"/>
            <w:tcBorders>
              <w:bottom w:val="single" w:sz="8" w:space="0" w:color="000000"/>
              <w:right w:val="single" w:sz="8" w:space="0" w:color="000000"/>
            </w:tcBorders>
            <w:tcMar>
              <w:top w:w="100" w:type="dxa"/>
              <w:left w:w="100" w:type="dxa"/>
              <w:bottom w:w="100" w:type="dxa"/>
              <w:right w:w="100" w:type="dxa"/>
            </w:tcMar>
          </w:tcPr>
          <w:p w14:paraId="2F1A1908" w14:textId="77777777" w:rsidR="00074750" w:rsidRPr="002C6829" w:rsidRDefault="00074750" w:rsidP="00074750">
            <w:pPr>
              <w:pStyle w:val="Tablebodycopy"/>
              <w:rPr>
                <w:lang w:val="en-AU"/>
              </w:rPr>
            </w:pPr>
            <w:r w:rsidRPr="002C6829">
              <w:rPr>
                <w:lang w:val="en-AU"/>
              </w:rPr>
              <w:t>river</w:t>
            </w:r>
          </w:p>
        </w:tc>
        <w:tc>
          <w:tcPr>
            <w:tcW w:w="1259" w:type="dxa"/>
            <w:tcBorders>
              <w:bottom w:val="single" w:sz="8" w:space="0" w:color="000000"/>
              <w:right w:val="single" w:sz="8" w:space="0" w:color="000000"/>
            </w:tcBorders>
            <w:tcMar>
              <w:top w:w="100" w:type="dxa"/>
              <w:left w:w="100" w:type="dxa"/>
              <w:bottom w:w="100" w:type="dxa"/>
              <w:right w:w="100" w:type="dxa"/>
            </w:tcMar>
          </w:tcPr>
          <w:p w14:paraId="173F15AF" w14:textId="77777777" w:rsidR="00074750" w:rsidRPr="002C6829" w:rsidRDefault="00074750" w:rsidP="00074750">
            <w:pPr>
              <w:pStyle w:val="Tablebodycopy"/>
              <w:rPr>
                <w:lang w:val="en-AU"/>
              </w:rPr>
            </w:pPr>
            <w:r w:rsidRPr="002C6829">
              <w:rPr>
                <w:lang w:val="en-AU"/>
              </w:rPr>
              <w:t>4</w:t>
            </w:r>
          </w:p>
        </w:tc>
      </w:tr>
      <w:tr w:rsidR="00074750" w:rsidRPr="002C6829" w14:paraId="1F0260A9" w14:textId="77777777" w:rsidTr="00074750">
        <w:trPr>
          <w:trHeight w:val="20"/>
        </w:trPr>
        <w:tc>
          <w:tcPr>
            <w:tcW w:w="717"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40887671" w14:textId="77777777" w:rsidR="00074750" w:rsidRPr="002C6829" w:rsidRDefault="00074750" w:rsidP="00074750">
            <w:pPr>
              <w:pStyle w:val="Tablebodycopy"/>
              <w:rPr>
                <w:lang w:val="en-AU"/>
              </w:rPr>
            </w:pPr>
            <w:r w:rsidRPr="002C6829">
              <w:rPr>
                <w:lang w:val="en-AU"/>
              </w:rPr>
              <w:t>3</w:t>
            </w:r>
          </w:p>
        </w:tc>
        <w:tc>
          <w:tcPr>
            <w:tcW w:w="1300" w:type="dxa"/>
            <w:tcBorders>
              <w:bottom w:val="single" w:sz="8" w:space="0" w:color="000000"/>
              <w:right w:val="single" w:sz="8" w:space="0" w:color="000000"/>
            </w:tcBorders>
            <w:tcMar>
              <w:top w:w="100" w:type="dxa"/>
              <w:left w:w="100" w:type="dxa"/>
              <w:bottom w:w="100" w:type="dxa"/>
              <w:right w:w="100" w:type="dxa"/>
            </w:tcMar>
          </w:tcPr>
          <w:p w14:paraId="4E34ABAF" w14:textId="77777777" w:rsidR="00074750" w:rsidRPr="002C6829" w:rsidRDefault="00074750" w:rsidP="00074750">
            <w:pPr>
              <w:pStyle w:val="Tablebodycopy"/>
              <w:rPr>
                <w:lang w:val="en-AU"/>
              </w:rPr>
            </w:pPr>
            <w:r w:rsidRPr="002C6829">
              <w:rPr>
                <w:lang w:val="en-AU"/>
              </w:rPr>
              <w:t>nature</w:t>
            </w:r>
          </w:p>
        </w:tc>
        <w:tc>
          <w:tcPr>
            <w:tcW w:w="1259" w:type="dxa"/>
            <w:tcBorders>
              <w:bottom w:val="single" w:sz="8" w:space="0" w:color="000000"/>
              <w:right w:val="single" w:sz="8" w:space="0" w:color="000000"/>
            </w:tcBorders>
            <w:tcMar>
              <w:top w:w="100" w:type="dxa"/>
              <w:left w:w="100" w:type="dxa"/>
              <w:bottom w:w="100" w:type="dxa"/>
              <w:right w:w="100" w:type="dxa"/>
            </w:tcMar>
          </w:tcPr>
          <w:p w14:paraId="55AB4239" w14:textId="77777777" w:rsidR="00074750" w:rsidRPr="002C6829" w:rsidRDefault="00074750" w:rsidP="00074750">
            <w:pPr>
              <w:pStyle w:val="Tablebodycopy"/>
              <w:rPr>
                <w:lang w:val="en-AU"/>
              </w:rPr>
            </w:pPr>
            <w:r w:rsidRPr="002C6829">
              <w:rPr>
                <w:lang w:val="en-AU"/>
              </w:rPr>
              <w:t>19</w:t>
            </w:r>
          </w:p>
        </w:tc>
        <w:tc>
          <w:tcPr>
            <w:tcW w:w="717" w:type="dxa"/>
            <w:tcBorders>
              <w:bottom w:val="single" w:sz="8" w:space="0" w:color="000000"/>
              <w:right w:val="single" w:sz="8" w:space="0" w:color="000000"/>
            </w:tcBorders>
            <w:tcMar>
              <w:top w:w="100" w:type="dxa"/>
              <w:left w:w="100" w:type="dxa"/>
              <w:bottom w:w="100" w:type="dxa"/>
              <w:right w:w="100" w:type="dxa"/>
            </w:tcMar>
          </w:tcPr>
          <w:p w14:paraId="261862E5" w14:textId="77777777" w:rsidR="00074750" w:rsidRPr="002C6829" w:rsidRDefault="00074750" w:rsidP="00074750">
            <w:pPr>
              <w:pStyle w:val="Tablebodycopy"/>
              <w:rPr>
                <w:lang w:val="en-AU"/>
              </w:rPr>
            </w:pPr>
            <w:r w:rsidRPr="002C6829">
              <w:rPr>
                <w:lang w:val="en-AU"/>
              </w:rPr>
              <w:t>13</w:t>
            </w:r>
          </w:p>
        </w:tc>
        <w:tc>
          <w:tcPr>
            <w:tcW w:w="1178" w:type="dxa"/>
            <w:tcBorders>
              <w:bottom w:val="single" w:sz="8" w:space="0" w:color="000000"/>
              <w:right w:val="single" w:sz="8" w:space="0" w:color="000000"/>
            </w:tcBorders>
            <w:tcMar>
              <w:top w:w="100" w:type="dxa"/>
              <w:left w:w="100" w:type="dxa"/>
              <w:bottom w:w="100" w:type="dxa"/>
              <w:right w:w="100" w:type="dxa"/>
            </w:tcMar>
          </w:tcPr>
          <w:p w14:paraId="1096AB09" w14:textId="77777777" w:rsidR="00074750" w:rsidRPr="002C6829" w:rsidRDefault="00074750" w:rsidP="00074750">
            <w:pPr>
              <w:pStyle w:val="Tablebodycopy"/>
              <w:rPr>
                <w:lang w:val="en-AU"/>
              </w:rPr>
            </w:pPr>
            <w:r w:rsidRPr="002C6829">
              <w:rPr>
                <w:lang w:val="en-AU"/>
              </w:rPr>
              <w:t>walking</w:t>
            </w:r>
          </w:p>
        </w:tc>
        <w:tc>
          <w:tcPr>
            <w:tcW w:w="1259" w:type="dxa"/>
            <w:tcBorders>
              <w:bottom w:val="single" w:sz="8" w:space="0" w:color="000000"/>
              <w:right w:val="single" w:sz="8" w:space="0" w:color="000000"/>
            </w:tcBorders>
            <w:tcMar>
              <w:top w:w="100" w:type="dxa"/>
              <w:left w:w="100" w:type="dxa"/>
              <w:bottom w:w="100" w:type="dxa"/>
              <w:right w:w="100" w:type="dxa"/>
            </w:tcMar>
          </w:tcPr>
          <w:p w14:paraId="7F2C2273" w14:textId="77777777" w:rsidR="00074750" w:rsidRPr="002C6829" w:rsidRDefault="00074750" w:rsidP="00074750">
            <w:pPr>
              <w:pStyle w:val="Tablebodycopy"/>
              <w:rPr>
                <w:lang w:val="en-AU"/>
              </w:rPr>
            </w:pPr>
            <w:r w:rsidRPr="002C6829">
              <w:rPr>
                <w:lang w:val="en-AU"/>
              </w:rPr>
              <w:t>7</w:t>
            </w:r>
          </w:p>
        </w:tc>
        <w:tc>
          <w:tcPr>
            <w:tcW w:w="717" w:type="dxa"/>
            <w:tcBorders>
              <w:bottom w:val="single" w:sz="8" w:space="0" w:color="000000"/>
              <w:right w:val="single" w:sz="8" w:space="0" w:color="000000"/>
            </w:tcBorders>
            <w:tcMar>
              <w:top w:w="100" w:type="dxa"/>
              <w:left w:w="100" w:type="dxa"/>
              <w:bottom w:w="100" w:type="dxa"/>
              <w:right w:w="100" w:type="dxa"/>
            </w:tcMar>
          </w:tcPr>
          <w:p w14:paraId="5B32A018" w14:textId="77777777" w:rsidR="00074750" w:rsidRPr="002C6829" w:rsidRDefault="00074750" w:rsidP="00074750">
            <w:pPr>
              <w:pStyle w:val="Tablebodycopy"/>
              <w:rPr>
                <w:lang w:val="en-AU"/>
              </w:rPr>
            </w:pPr>
            <w:r w:rsidRPr="002C6829">
              <w:rPr>
                <w:lang w:val="en-AU"/>
              </w:rPr>
              <w:t>23</w:t>
            </w:r>
          </w:p>
        </w:tc>
        <w:tc>
          <w:tcPr>
            <w:tcW w:w="1232" w:type="dxa"/>
            <w:tcBorders>
              <w:bottom w:val="single" w:sz="8" w:space="0" w:color="000000"/>
              <w:right w:val="single" w:sz="8" w:space="0" w:color="000000"/>
            </w:tcBorders>
            <w:tcMar>
              <w:top w:w="100" w:type="dxa"/>
              <w:left w:w="100" w:type="dxa"/>
              <w:bottom w:w="100" w:type="dxa"/>
              <w:right w:w="100" w:type="dxa"/>
            </w:tcMar>
          </w:tcPr>
          <w:p w14:paraId="40349E8C" w14:textId="77777777" w:rsidR="00074750" w:rsidRPr="002C6829" w:rsidRDefault="00074750" w:rsidP="00074750">
            <w:pPr>
              <w:pStyle w:val="Tablebodycopy"/>
              <w:rPr>
                <w:lang w:val="en-AU"/>
              </w:rPr>
            </w:pPr>
            <w:r w:rsidRPr="002C6829">
              <w:rPr>
                <w:lang w:val="en-AU"/>
              </w:rPr>
              <w:t>birds</w:t>
            </w:r>
          </w:p>
        </w:tc>
        <w:tc>
          <w:tcPr>
            <w:tcW w:w="1259" w:type="dxa"/>
            <w:tcBorders>
              <w:bottom w:val="single" w:sz="8" w:space="0" w:color="000000"/>
              <w:right w:val="single" w:sz="8" w:space="0" w:color="000000"/>
            </w:tcBorders>
            <w:tcMar>
              <w:top w:w="100" w:type="dxa"/>
              <w:left w:w="100" w:type="dxa"/>
              <w:bottom w:w="100" w:type="dxa"/>
              <w:right w:w="100" w:type="dxa"/>
            </w:tcMar>
          </w:tcPr>
          <w:p w14:paraId="3DB334EE" w14:textId="77777777" w:rsidR="00074750" w:rsidRPr="002C6829" w:rsidRDefault="00074750" w:rsidP="00074750">
            <w:pPr>
              <w:pStyle w:val="Tablebodycopy"/>
              <w:rPr>
                <w:lang w:val="en-AU"/>
              </w:rPr>
            </w:pPr>
            <w:r w:rsidRPr="002C6829">
              <w:rPr>
                <w:lang w:val="en-AU"/>
              </w:rPr>
              <w:t>4</w:t>
            </w:r>
          </w:p>
        </w:tc>
      </w:tr>
      <w:tr w:rsidR="00074750" w:rsidRPr="002C6829" w14:paraId="3B3002FF" w14:textId="77777777" w:rsidTr="00074750">
        <w:trPr>
          <w:trHeight w:val="20"/>
        </w:trPr>
        <w:tc>
          <w:tcPr>
            <w:tcW w:w="717"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3942F0D6" w14:textId="77777777" w:rsidR="00074750" w:rsidRPr="002C6829" w:rsidRDefault="00074750" w:rsidP="00074750">
            <w:pPr>
              <w:pStyle w:val="Tablebodycopy"/>
              <w:rPr>
                <w:lang w:val="en-AU"/>
              </w:rPr>
            </w:pPr>
            <w:r w:rsidRPr="002C6829">
              <w:rPr>
                <w:lang w:val="en-AU"/>
              </w:rPr>
              <w:t>4</w:t>
            </w:r>
          </w:p>
        </w:tc>
        <w:tc>
          <w:tcPr>
            <w:tcW w:w="1300" w:type="dxa"/>
            <w:tcBorders>
              <w:bottom w:val="single" w:sz="8" w:space="0" w:color="000000"/>
              <w:right w:val="single" w:sz="8" w:space="0" w:color="000000"/>
            </w:tcBorders>
            <w:tcMar>
              <w:top w:w="100" w:type="dxa"/>
              <w:left w:w="100" w:type="dxa"/>
              <w:bottom w:w="100" w:type="dxa"/>
              <w:right w:w="100" w:type="dxa"/>
            </w:tcMar>
          </w:tcPr>
          <w:p w14:paraId="581E197B" w14:textId="77777777" w:rsidR="00074750" w:rsidRPr="002C6829" w:rsidRDefault="00074750" w:rsidP="00074750">
            <w:pPr>
              <w:pStyle w:val="Tablebodycopy"/>
              <w:rPr>
                <w:lang w:val="en-AU"/>
              </w:rPr>
            </w:pPr>
            <w:r w:rsidRPr="002C6829">
              <w:rPr>
                <w:lang w:val="en-AU"/>
              </w:rPr>
              <w:t>parks</w:t>
            </w:r>
          </w:p>
        </w:tc>
        <w:tc>
          <w:tcPr>
            <w:tcW w:w="1259" w:type="dxa"/>
            <w:tcBorders>
              <w:bottom w:val="single" w:sz="8" w:space="0" w:color="000000"/>
              <w:right w:val="single" w:sz="8" w:space="0" w:color="000000"/>
            </w:tcBorders>
            <w:tcMar>
              <w:top w:w="100" w:type="dxa"/>
              <w:left w:w="100" w:type="dxa"/>
              <w:bottom w:w="100" w:type="dxa"/>
              <w:right w:w="100" w:type="dxa"/>
            </w:tcMar>
          </w:tcPr>
          <w:p w14:paraId="15C4786D" w14:textId="77777777" w:rsidR="00074750" w:rsidRPr="002C6829" w:rsidRDefault="00074750" w:rsidP="00074750">
            <w:pPr>
              <w:pStyle w:val="Tablebodycopy"/>
              <w:rPr>
                <w:lang w:val="en-AU"/>
              </w:rPr>
            </w:pPr>
            <w:r w:rsidRPr="002C6829">
              <w:rPr>
                <w:lang w:val="en-AU"/>
              </w:rPr>
              <w:t>12</w:t>
            </w:r>
          </w:p>
        </w:tc>
        <w:tc>
          <w:tcPr>
            <w:tcW w:w="717" w:type="dxa"/>
            <w:tcBorders>
              <w:bottom w:val="single" w:sz="8" w:space="0" w:color="000000"/>
              <w:right w:val="single" w:sz="8" w:space="0" w:color="000000"/>
            </w:tcBorders>
            <w:tcMar>
              <w:top w:w="100" w:type="dxa"/>
              <w:left w:w="100" w:type="dxa"/>
              <w:bottom w:w="100" w:type="dxa"/>
              <w:right w:w="100" w:type="dxa"/>
            </w:tcMar>
          </w:tcPr>
          <w:p w14:paraId="2D4CA0ED" w14:textId="77777777" w:rsidR="00074750" w:rsidRPr="002C6829" w:rsidRDefault="00074750" w:rsidP="00074750">
            <w:pPr>
              <w:pStyle w:val="Tablebodycopy"/>
              <w:rPr>
                <w:lang w:val="en-AU"/>
              </w:rPr>
            </w:pPr>
            <w:r w:rsidRPr="002C6829">
              <w:rPr>
                <w:lang w:val="en-AU"/>
              </w:rPr>
              <w:t>14</w:t>
            </w:r>
          </w:p>
        </w:tc>
        <w:tc>
          <w:tcPr>
            <w:tcW w:w="1178" w:type="dxa"/>
            <w:tcBorders>
              <w:bottom w:val="single" w:sz="8" w:space="0" w:color="000000"/>
              <w:right w:val="single" w:sz="8" w:space="0" w:color="000000"/>
            </w:tcBorders>
            <w:tcMar>
              <w:top w:w="100" w:type="dxa"/>
              <w:left w:w="100" w:type="dxa"/>
              <w:bottom w:w="100" w:type="dxa"/>
              <w:right w:w="100" w:type="dxa"/>
            </w:tcMar>
          </w:tcPr>
          <w:p w14:paraId="6FC667D5" w14:textId="77777777" w:rsidR="00074750" w:rsidRPr="002C6829" w:rsidRDefault="00074750" w:rsidP="00074750">
            <w:pPr>
              <w:pStyle w:val="Tablebodycopy"/>
              <w:rPr>
                <w:lang w:val="en-AU"/>
              </w:rPr>
            </w:pPr>
            <w:r w:rsidRPr="002C6829">
              <w:rPr>
                <w:lang w:val="en-AU"/>
              </w:rPr>
              <w:t>trees</w:t>
            </w:r>
          </w:p>
        </w:tc>
        <w:tc>
          <w:tcPr>
            <w:tcW w:w="1259" w:type="dxa"/>
            <w:tcBorders>
              <w:bottom w:val="single" w:sz="8" w:space="0" w:color="000000"/>
              <w:right w:val="single" w:sz="8" w:space="0" w:color="000000"/>
            </w:tcBorders>
            <w:tcMar>
              <w:top w:w="100" w:type="dxa"/>
              <w:left w:w="100" w:type="dxa"/>
              <w:bottom w:w="100" w:type="dxa"/>
              <w:right w:w="100" w:type="dxa"/>
            </w:tcMar>
          </w:tcPr>
          <w:p w14:paraId="298A3803" w14:textId="77777777" w:rsidR="00074750" w:rsidRPr="002C6829" w:rsidRDefault="00074750" w:rsidP="00074750">
            <w:pPr>
              <w:pStyle w:val="Tablebodycopy"/>
              <w:rPr>
                <w:lang w:val="en-AU"/>
              </w:rPr>
            </w:pPr>
            <w:r w:rsidRPr="002C6829">
              <w:rPr>
                <w:lang w:val="en-AU"/>
              </w:rPr>
              <w:t>7</w:t>
            </w:r>
          </w:p>
        </w:tc>
        <w:tc>
          <w:tcPr>
            <w:tcW w:w="717" w:type="dxa"/>
            <w:tcBorders>
              <w:bottom w:val="single" w:sz="8" w:space="0" w:color="000000"/>
              <w:right w:val="single" w:sz="8" w:space="0" w:color="000000"/>
            </w:tcBorders>
            <w:tcMar>
              <w:top w:w="100" w:type="dxa"/>
              <w:left w:w="100" w:type="dxa"/>
              <w:bottom w:w="100" w:type="dxa"/>
              <w:right w:w="100" w:type="dxa"/>
            </w:tcMar>
          </w:tcPr>
          <w:p w14:paraId="369398A4" w14:textId="77777777" w:rsidR="00074750" w:rsidRPr="002C6829" w:rsidRDefault="00074750" w:rsidP="00074750">
            <w:pPr>
              <w:pStyle w:val="Tablebodycopy"/>
              <w:rPr>
                <w:lang w:val="en-AU"/>
              </w:rPr>
            </w:pPr>
            <w:r w:rsidRPr="002C6829">
              <w:rPr>
                <w:lang w:val="en-AU"/>
              </w:rPr>
              <w:t>24</w:t>
            </w:r>
          </w:p>
        </w:tc>
        <w:tc>
          <w:tcPr>
            <w:tcW w:w="1232" w:type="dxa"/>
            <w:tcBorders>
              <w:bottom w:val="single" w:sz="8" w:space="0" w:color="000000"/>
              <w:right w:val="single" w:sz="8" w:space="0" w:color="000000"/>
            </w:tcBorders>
            <w:tcMar>
              <w:top w:w="100" w:type="dxa"/>
              <w:left w:w="100" w:type="dxa"/>
              <w:bottom w:w="100" w:type="dxa"/>
              <w:right w:w="100" w:type="dxa"/>
            </w:tcMar>
          </w:tcPr>
          <w:p w14:paraId="5753A557" w14:textId="77777777" w:rsidR="00074750" w:rsidRPr="002C6829" w:rsidRDefault="00074750" w:rsidP="00074750">
            <w:pPr>
              <w:pStyle w:val="Tablebodycopy"/>
              <w:rPr>
                <w:lang w:val="en-AU"/>
              </w:rPr>
            </w:pPr>
            <w:r w:rsidRPr="002C6829">
              <w:rPr>
                <w:lang w:val="en-AU"/>
              </w:rPr>
              <w:t>national</w:t>
            </w:r>
          </w:p>
        </w:tc>
        <w:tc>
          <w:tcPr>
            <w:tcW w:w="1259" w:type="dxa"/>
            <w:tcBorders>
              <w:bottom w:val="single" w:sz="8" w:space="0" w:color="000000"/>
              <w:right w:val="single" w:sz="8" w:space="0" w:color="000000"/>
            </w:tcBorders>
            <w:tcMar>
              <w:top w:w="100" w:type="dxa"/>
              <w:left w:w="100" w:type="dxa"/>
              <w:bottom w:w="100" w:type="dxa"/>
              <w:right w:w="100" w:type="dxa"/>
            </w:tcMar>
          </w:tcPr>
          <w:p w14:paraId="3EFAEBAC" w14:textId="77777777" w:rsidR="00074750" w:rsidRPr="002C6829" w:rsidRDefault="00074750" w:rsidP="00074750">
            <w:pPr>
              <w:pStyle w:val="Tablebodycopy"/>
              <w:rPr>
                <w:lang w:val="en-AU"/>
              </w:rPr>
            </w:pPr>
            <w:r w:rsidRPr="002C6829">
              <w:rPr>
                <w:lang w:val="en-AU"/>
              </w:rPr>
              <w:t>4</w:t>
            </w:r>
          </w:p>
        </w:tc>
      </w:tr>
      <w:tr w:rsidR="00074750" w:rsidRPr="002C6829" w14:paraId="6545D93D" w14:textId="77777777" w:rsidTr="00074750">
        <w:trPr>
          <w:trHeight w:val="20"/>
        </w:trPr>
        <w:tc>
          <w:tcPr>
            <w:tcW w:w="717"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3BEFBE7D" w14:textId="77777777" w:rsidR="00074750" w:rsidRPr="002C6829" w:rsidRDefault="00074750" w:rsidP="00074750">
            <w:pPr>
              <w:pStyle w:val="Tablebodycopy"/>
              <w:rPr>
                <w:lang w:val="en-AU"/>
              </w:rPr>
            </w:pPr>
            <w:r w:rsidRPr="002C6829">
              <w:rPr>
                <w:lang w:val="en-AU"/>
              </w:rPr>
              <w:t>5</w:t>
            </w:r>
          </w:p>
        </w:tc>
        <w:tc>
          <w:tcPr>
            <w:tcW w:w="1300" w:type="dxa"/>
            <w:tcBorders>
              <w:bottom w:val="single" w:sz="8" w:space="0" w:color="000000"/>
              <w:right w:val="single" w:sz="8" w:space="0" w:color="000000"/>
            </w:tcBorders>
            <w:tcMar>
              <w:top w:w="100" w:type="dxa"/>
              <w:left w:w="100" w:type="dxa"/>
              <w:bottom w:w="100" w:type="dxa"/>
              <w:right w:w="100" w:type="dxa"/>
            </w:tcMar>
          </w:tcPr>
          <w:p w14:paraId="776B90AE" w14:textId="77777777" w:rsidR="00074750" w:rsidRPr="002C6829" w:rsidRDefault="00074750" w:rsidP="00074750">
            <w:pPr>
              <w:pStyle w:val="Tablebodycopy"/>
              <w:rPr>
                <w:lang w:val="en-AU"/>
              </w:rPr>
            </w:pPr>
            <w:r w:rsidRPr="002C6829">
              <w:rPr>
                <w:lang w:val="en-AU"/>
              </w:rPr>
              <w:t>place</w:t>
            </w:r>
          </w:p>
        </w:tc>
        <w:tc>
          <w:tcPr>
            <w:tcW w:w="1259" w:type="dxa"/>
            <w:tcBorders>
              <w:bottom w:val="single" w:sz="8" w:space="0" w:color="000000"/>
              <w:right w:val="single" w:sz="8" w:space="0" w:color="000000"/>
            </w:tcBorders>
            <w:tcMar>
              <w:top w:w="100" w:type="dxa"/>
              <w:left w:w="100" w:type="dxa"/>
              <w:bottom w:w="100" w:type="dxa"/>
              <w:right w:w="100" w:type="dxa"/>
            </w:tcMar>
          </w:tcPr>
          <w:p w14:paraId="749A6A27" w14:textId="77777777" w:rsidR="00074750" w:rsidRPr="002C6829" w:rsidRDefault="00074750" w:rsidP="00074750">
            <w:pPr>
              <w:pStyle w:val="Tablebodycopy"/>
              <w:rPr>
                <w:lang w:val="en-AU"/>
              </w:rPr>
            </w:pPr>
            <w:r w:rsidRPr="002C6829">
              <w:rPr>
                <w:lang w:val="en-AU"/>
              </w:rPr>
              <w:t>10</w:t>
            </w:r>
          </w:p>
        </w:tc>
        <w:tc>
          <w:tcPr>
            <w:tcW w:w="717" w:type="dxa"/>
            <w:tcBorders>
              <w:bottom w:val="single" w:sz="8" w:space="0" w:color="000000"/>
              <w:right w:val="single" w:sz="8" w:space="0" w:color="000000"/>
            </w:tcBorders>
            <w:tcMar>
              <w:top w:w="100" w:type="dxa"/>
              <w:left w:w="100" w:type="dxa"/>
              <w:bottom w:w="100" w:type="dxa"/>
              <w:right w:w="100" w:type="dxa"/>
            </w:tcMar>
          </w:tcPr>
          <w:p w14:paraId="62E75F9D" w14:textId="77777777" w:rsidR="00074750" w:rsidRPr="002C6829" w:rsidRDefault="00074750" w:rsidP="00074750">
            <w:pPr>
              <w:pStyle w:val="Tablebodycopy"/>
              <w:rPr>
                <w:lang w:val="en-AU"/>
              </w:rPr>
            </w:pPr>
            <w:r w:rsidRPr="002C6829">
              <w:rPr>
                <w:lang w:val="en-AU"/>
              </w:rPr>
              <w:t>15</w:t>
            </w:r>
          </w:p>
        </w:tc>
        <w:tc>
          <w:tcPr>
            <w:tcW w:w="1178" w:type="dxa"/>
            <w:tcBorders>
              <w:bottom w:val="single" w:sz="8" w:space="0" w:color="000000"/>
              <w:right w:val="single" w:sz="8" w:space="0" w:color="000000"/>
            </w:tcBorders>
            <w:tcMar>
              <w:top w:w="100" w:type="dxa"/>
              <w:left w:w="100" w:type="dxa"/>
              <w:bottom w:w="100" w:type="dxa"/>
              <w:right w:w="100" w:type="dxa"/>
            </w:tcMar>
          </w:tcPr>
          <w:p w14:paraId="614BF734" w14:textId="77777777" w:rsidR="00074750" w:rsidRPr="002C6829" w:rsidRDefault="00074750" w:rsidP="00074750">
            <w:pPr>
              <w:pStyle w:val="Tablebodycopy"/>
              <w:rPr>
                <w:lang w:val="en-AU"/>
              </w:rPr>
            </w:pPr>
            <w:r w:rsidRPr="002C6829">
              <w:rPr>
                <w:lang w:val="en-AU"/>
              </w:rPr>
              <w:t>ocean</w:t>
            </w:r>
          </w:p>
        </w:tc>
        <w:tc>
          <w:tcPr>
            <w:tcW w:w="1259" w:type="dxa"/>
            <w:tcBorders>
              <w:bottom w:val="single" w:sz="8" w:space="0" w:color="000000"/>
              <w:right w:val="single" w:sz="8" w:space="0" w:color="000000"/>
            </w:tcBorders>
            <w:tcMar>
              <w:top w:w="100" w:type="dxa"/>
              <w:left w:w="100" w:type="dxa"/>
              <w:bottom w:w="100" w:type="dxa"/>
              <w:right w:w="100" w:type="dxa"/>
            </w:tcMar>
          </w:tcPr>
          <w:p w14:paraId="3A5778AE" w14:textId="77777777" w:rsidR="00074750" w:rsidRPr="002C6829" w:rsidRDefault="00074750" w:rsidP="00074750">
            <w:pPr>
              <w:pStyle w:val="Tablebodycopy"/>
              <w:rPr>
                <w:lang w:val="en-AU"/>
              </w:rPr>
            </w:pPr>
            <w:r w:rsidRPr="002C6829">
              <w:rPr>
                <w:lang w:val="en-AU"/>
              </w:rPr>
              <w:t>7</w:t>
            </w:r>
          </w:p>
        </w:tc>
        <w:tc>
          <w:tcPr>
            <w:tcW w:w="717" w:type="dxa"/>
            <w:tcBorders>
              <w:bottom w:val="single" w:sz="8" w:space="0" w:color="000000"/>
              <w:right w:val="single" w:sz="8" w:space="0" w:color="000000"/>
            </w:tcBorders>
            <w:tcMar>
              <w:top w:w="100" w:type="dxa"/>
              <w:left w:w="100" w:type="dxa"/>
              <w:bottom w:w="100" w:type="dxa"/>
              <w:right w:w="100" w:type="dxa"/>
            </w:tcMar>
          </w:tcPr>
          <w:p w14:paraId="48BD8F8A" w14:textId="77777777" w:rsidR="00074750" w:rsidRPr="002C6829" w:rsidRDefault="00074750" w:rsidP="00074750">
            <w:pPr>
              <w:pStyle w:val="Tablebodycopy"/>
              <w:rPr>
                <w:lang w:val="en-AU"/>
              </w:rPr>
            </w:pPr>
            <w:r w:rsidRPr="002C6829">
              <w:rPr>
                <w:lang w:val="en-AU"/>
              </w:rPr>
              <w:t>25</w:t>
            </w:r>
          </w:p>
        </w:tc>
        <w:tc>
          <w:tcPr>
            <w:tcW w:w="1232" w:type="dxa"/>
            <w:tcBorders>
              <w:bottom w:val="single" w:sz="8" w:space="0" w:color="000000"/>
              <w:right w:val="single" w:sz="8" w:space="0" w:color="000000"/>
            </w:tcBorders>
            <w:tcMar>
              <w:top w:w="100" w:type="dxa"/>
              <w:left w:w="100" w:type="dxa"/>
              <w:bottom w:w="100" w:type="dxa"/>
              <w:right w:w="100" w:type="dxa"/>
            </w:tcMar>
          </w:tcPr>
          <w:p w14:paraId="2B38834A" w14:textId="77777777" w:rsidR="00074750" w:rsidRPr="002C6829" w:rsidRDefault="00074750" w:rsidP="00074750">
            <w:pPr>
              <w:pStyle w:val="Tablebodycopy"/>
              <w:rPr>
                <w:lang w:val="en-AU"/>
              </w:rPr>
            </w:pPr>
            <w:r w:rsidRPr="002C6829">
              <w:rPr>
                <w:lang w:val="en-AU"/>
              </w:rPr>
              <w:t>australian</w:t>
            </w:r>
          </w:p>
        </w:tc>
        <w:tc>
          <w:tcPr>
            <w:tcW w:w="1259" w:type="dxa"/>
            <w:tcBorders>
              <w:bottom w:val="single" w:sz="8" w:space="0" w:color="000000"/>
              <w:right w:val="single" w:sz="8" w:space="0" w:color="000000"/>
            </w:tcBorders>
            <w:tcMar>
              <w:top w:w="100" w:type="dxa"/>
              <w:left w:w="100" w:type="dxa"/>
              <w:bottom w:w="100" w:type="dxa"/>
              <w:right w:w="100" w:type="dxa"/>
            </w:tcMar>
          </w:tcPr>
          <w:p w14:paraId="321185C6" w14:textId="77777777" w:rsidR="00074750" w:rsidRPr="002C6829" w:rsidRDefault="00074750" w:rsidP="00074750">
            <w:pPr>
              <w:pStyle w:val="Tablebodycopy"/>
              <w:rPr>
                <w:lang w:val="en-AU"/>
              </w:rPr>
            </w:pPr>
            <w:r w:rsidRPr="002C6829">
              <w:rPr>
                <w:lang w:val="en-AU"/>
              </w:rPr>
              <w:t>4</w:t>
            </w:r>
          </w:p>
        </w:tc>
      </w:tr>
      <w:tr w:rsidR="00074750" w:rsidRPr="002C6829" w14:paraId="1D5CB136" w14:textId="77777777" w:rsidTr="00074750">
        <w:trPr>
          <w:trHeight w:val="20"/>
        </w:trPr>
        <w:tc>
          <w:tcPr>
            <w:tcW w:w="717"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43ABF0F8" w14:textId="77777777" w:rsidR="00074750" w:rsidRPr="002C6829" w:rsidRDefault="00074750" w:rsidP="00074750">
            <w:pPr>
              <w:pStyle w:val="Tablebodycopy"/>
              <w:rPr>
                <w:lang w:val="en-AU"/>
              </w:rPr>
            </w:pPr>
            <w:r w:rsidRPr="002C6829">
              <w:rPr>
                <w:lang w:val="en-AU"/>
              </w:rPr>
              <w:t>6</w:t>
            </w:r>
          </w:p>
        </w:tc>
        <w:tc>
          <w:tcPr>
            <w:tcW w:w="1300" w:type="dxa"/>
            <w:tcBorders>
              <w:bottom w:val="single" w:sz="8" w:space="0" w:color="000000"/>
              <w:right w:val="single" w:sz="8" w:space="0" w:color="000000"/>
            </w:tcBorders>
            <w:tcMar>
              <w:top w:w="100" w:type="dxa"/>
              <w:left w:w="100" w:type="dxa"/>
              <w:bottom w:w="100" w:type="dxa"/>
              <w:right w:w="100" w:type="dxa"/>
            </w:tcMar>
          </w:tcPr>
          <w:p w14:paraId="364844F1" w14:textId="77777777" w:rsidR="00074750" w:rsidRPr="002C6829" w:rsidRDefault="00074750" w:rsidP="00074750">
            <w:pPr>
              <w:pStyle w:val="Tablebodycopy"/>
              <w:rPr>
                <w:lang w:val="en-AU"/>
              </w:rPr>
            </w:pPr>
            <w:r w:rsidRPr="002C6829">
              <w:rPr>
                <w:lang w:val="en-AU"/>
              </w:rPr>
              <w:t>bush</w:t>
            </w:r>
          </w:p>
        </w:tc>
        <w:tc>
          <w:tcPr>
            <w:tcW w:w="1259" w:type="dxa"/>
            <w:tcBorders>
              <w:bottom w:val="single" w:sz="8" w:space="0" w:color="000000"/>
              <w:right w:val="single" w:sz="8" w:space="0" w:color="000000"/>
            </w:tcBorders>
            <w:tcMar>
              <w:top w:w="100" w:type="dxa"/>
              <w:left w:w="100" w:type="dxa"/>
              <w:bottom w:w="100" w:type="dxa"/>
              <w:right w:w="100" w:type="dxa"/>
            </w:tcMar>
          </w:tcPr>
          <w:p w14:paraId="0D89AC24" w14:textId="77777777" w:rsidR="00074750" w:rsidRPr="002C6829" w:rsidRDefault="00074750" w:rsidP="00074750">
            <w:pPr>
              <w:pStyle w:val="Tablebodycopy"/>
              <w:rPr>
                <w:lang w:val="en-AU"/>
              </w:rPr>
            </w:pPr>
            <w:r w:rsidRPr="002C6829">
              <w:rPr>
                <w:lang w:val="en-AU"/>
              </w:rPr>
              <w:t>10</w:t>
            </w:r>
          </w:p>
        </w:tc>
        <w:tc>
          <w:tcPr>
            <w:tcW w:w="717" w:type="dxa"/>
            <w:tcBorders>
              <w:bottom w:val="single" w:sz="8" w:space="0" w:color="000000"/>
              <w:right w:val="single" w:sz="8" w:space="0" w:color="000000"/>
            </w:tcBorders>
            <w:tcMar>
              <w:top w:w="100" w:type="dxa"/>
              <w:left w:w="100" w:type="dxa"/>
              <w:bottom w:w="100" w:type="dxa"/>
              <w:right w:w="100" w:type="dxa"/>
            </w:tcMar>
          </w:tcPr>
          <w:p w14:paraId="759DABB4" w14:textId="77777777" w:rsidR="00074750" w:rsidRPr="002C6829" w:rsidRDefault="00074750" w:rsidP="00074750">
            <w:pPr>
              <w:pStyle w:val="Tablebodycopy"/>
              <w:rPr>
                <w:lang w:val="en-AU"/>
              </w:rPr>
            </w:pPr>
            <w:r w:rsidRPr="002C6829">
              <w:rPr>
                <w:lang w:val="en-AU"/>
              </w:rPr>
              <w:t>16</w:t>
            </w:r>
          </w:p>
        </w:tc>
        <w:tc>
          <w:tcPr>
            <w:tcW w:w="1178" w:type="dxa"/>
            <w:tcBorders>
              <w:bottom w:val="single" w:sz="8" w:space="0" w:color="000000"/>
              <w:right w:val="single" w:sz="8" w:space="0" w:color="000000"/>
            </w:tcBorders>
            <w:tcMar>
              <w:top w:w="100" w:type="dxa"/>
              <w:left w:w="100" w:type="dxa"/>
              <w:bottom w:w="100" w:type="dxa"/>
              <w:right w:w="100" w:type="dxa"/>
            </w:tcMar>
          </w:tcPr>
          <w:p w14:paraId="3CD1154C" w14:textId="77777777" w:rsidR="00074750" w:rsidRPr="002C6829" w:rsidRDefault="00074750" w:rsidP="00074750">
            <w:pPr>
              <w:pStyle w:val="Tablebodycopy"/>
              <w:rPr>
                <w:lang w:val="en-AU"/>
              </w:rPr>
            </w:pPr>
            <w:r w:rsidRPr="002C6829">
              <w:rPr>
                <w:lang w:val="en-AU"/>
              </w:rPr>
              <w:t>natural</w:t>
            </w:r>
          </w:p>
        </w:tc>
        <w:tc>
          <w:tcPr>
            <w:tcW w:w="1259" w:type="dxa"/>
            <w:tcBorders>
              <w:bottom w:val="single" w:sz="8" w:space="0" w:color="000000"/>
              <w:right w:val="single" w:sz="8" w:space="0" w:color="000000"/>
            </w:tcBorders>
            <w:tcMar>
              <w:top w:w="100" w:type="dxa"/>
              <w:left w:w="100" w:type="dxa"/>
              <w:bottom w:w="100" w:type="dxa"/>
              <w:right w:w="100" w:type="dxa"/>
            </w:tcMar>
          </w:tcPr>
          <w:p w14:paraId="3C2AD6A8" w14:textId="77777777" w:rsidR="00074750" w:rsidRPr="002C6829" w:rsidRDefault="00074750" w:rsidP="00074750">
            <w:pPr>
              <w:pStyle w:val="Tablebodycopy"/>
              <w:rPr>
                <w:lang w:val="en-AU"/>
              </w:rPr>
            </w:pPr>
            <w:r w:rsidRPr="002C6829">
              <w:rPr>
                <w:lang w:val="en-AU"/>
              </w:rPr>
              <w:t>7</w:t>
            </w:r>
          </w:p>
        </w:tc>
        <w:tc>
          <w:tcPr>
            <w:tcW w:w="717" w:type="dxa"/>
            <w:tcBorders>
              <w:bottom w:val="single" w:sz="8" w:space="0" w:color="000000"/>
              <w:right w:val="single" w:sz="8" w:space="0" w:color="000000"/>
            </w:tcBorders>
            <w:tcMar>
              <w:top w:w="100" w:type="dxa"/>
              <w:left w:w="100" w:type="dxa"/>
              <w:bottom w:w="100" w:type="dxa"/>
              <w:right w:w="100" w:type="dxa"/>
            </w:tcMar>
          </w:tcPr>
          <w:p w14:paraId="5279C0E6" w14:textId="77777777" w:rsidR="00074750" w:rsidRPr="002C6829" w:rsidRDefault="00074750" w:rsidP="00074750">
            <w:pPr>
              <w:pStyle w:val="Tablebodycopy"/>
              <w:rPr>
                <w:lang w:val="en-AU"/>
              </w:rPr>
            </w:pPr>
            <w:r w:rsidRPr="002C6829">
              <w:rPr>
                <w:lang w:val="en-AU"/>
              </w:rPr>
              <w:t>26</w:t>
            </w:r>
          </w:p>
        </w:tc>
        <w:tc>
          <w:tcPr>
            <w:tcW w:w="1232" w:type="dxa"/>
            <w:tcBorders>
              <w:bottom w:val="single" w:sz="8" w:space="0" w:color="000000"/>
              <w:right w:val="single" w:sz="8" w:space="0" w:color="000000"/>
            </w:tcBorders>
            <w:tcMar>
              <w:top w:w="100" w:type="dxa"/>
              <w:left w:w="100" w:type="dxa"/>
              <w:bottom w:w="100" w:type="dxa"/>
              <w:right w:w="100" w:type="dxa"/>
            </w:tcMar>
          </w:tcPr>
          <w:p w14:paraId="23EA178A" w14:textId="77777777" w:rsidR="00074750" w:rsidRPr="002C6829" w:rsidRDefault="00074750" w:rsidP="00074750">
            <w:pPr>
              <w:pStyle w:val="Tablebodycopy"/>
              <w:rPr>
                <w:lang w:val="en-AU"/>
              </w:rPr>
            </w:pPr>
            <w:r w:rsidRPr="002C6829">
              <w:rPr>
                <w:lang w:val="en-AU"/>
              </w:rPr>
              <w:t>city</w:t>
            </w:r>
          </w:p>
        </w:tc>
        <w:tc>
          <w:tcPr>
            <w:tcW w:w="1259" w:type="dxa"/>
            <w:tcBorders>
              <w:bottom w:val="single" w:sz="8" w:space="0" w:color="000000"/>
              <w:right w:val="single" w:sz="8" w:space="0" w:color="000000"/>
            </w:tcBorders>
            <w:tcMar>
              <w:top w:w="100" w:type="dxa"/>
              <w:left w:w="100" w:type="dxa"/>
              <w:bottom w:w="100" w:type="dxa"/>
              <w:right w:w="100" w:type="dxa"/>
            </w:tcMar>
          </w:tcPr>
          <w:p w14:paraId="6695D6C2" w14:textId="77777777" w:rsidR="00074750" w:rsidRPr="002C6829" w:rsidRDefault="00074750" w:rsidP="00074750">
            <w:pPr>
              <w:pStyle w:val="Tablebodycopy"/>
              <w:rPr>
                <w:lang w:val="en-AU"/>
              </w:rPr>
            </w:pPr>
            <w:r w:rsidRPr="002C6829">
              <w:rPr>
                <w:lang w:val="en-AU"/>
              </w:rPr>
              <w:t>4</w:t>
            </w:r>
          </w:p>
        </w:tc>
      </w:tr>
      <w:tr w:rsidR="00074750" w:rsidRPr="002C6829" w14:paraId="7E2855D3" w14:textId="77777777" w:rsidTr="00074750">
        <w:trPr>
          <w:trHeight w:val="20"/>
        </w:trPr>
        <w:tc>
          <w:tcPr>
            <w:tcW w:w="717"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08072B34" w14:textId="77777777" w:rsidR="00074750" w:rsidRPr="002C6829" w:rsidRDefault="00074750" w:rsidP="00074750">
            <w:pPr>
              <w:pStyle w:val="Tablebodycopy"/>
              <w:rPr>
                <w:lang w:val="en-AU"/>
              </w:rPr>
            </w:pPr>
            <w:r w:rsidRPr="002C6829">
              <w:rPr>
                <w:lang w:val="en-AU"/>
              </w:rPr>
              <w:t>7</w:t>
            </w:r>
          </w:p>
        </w:tc>
        <w:tc>
          <w:tcPr>
            <w:tcW w:w="1300" w:type="dxa"/>
            <w:tcBorders>
              <w:bottom w:val="single" w:sz="8" w:space="0" w:color="000000"/>
              <w:right w:val="single" w:sz="8" w:space="0" w:color="000000"/>
            </w:tcBorders>
            <w:tcMar>
              <w:top w:w="100" w:type="dxa"/>
              <w:left w:w="100" w:type="dxa"/>
              <w:bottom w:w="100" w:type="dxa"/>
              <w:right w:w="100" w:type="dxa"/>
            </w:tcMar>
          </w:tcPr>
          <w:p w14:paraId="1611216A" w14:textId="77777777" w:rsidR="00074750" w:rsidRPr="002C6829" w:rsidRDefault="00074750" w:rsidP="00074750">
            <w:pPr>
              <w:pStyle w:val="Tablebodycopy"/>
              <w:rPr>
                <w:lang w:val="en-AU"/>
              </w:rPr>
            </w:pPr>
            <w:r w:rsidRPr="002C6829">
              <w:rPr>
                <w:lang w:val="en-AU"/>
              </w:rPr>
              <w:t>golf</w:t>
            </w:r>
          </w:p>
        </w:tc>
        <w:tc>
          <w:tcPr>
            <w:tcW w:w="1259" w:type="dxa"/>
            <w:tcBorders>
              <w:bottom w:val="single" w:sz="8" w:space="0" w:color="000000"/>
              <w:right w:val="single" w:sz="8" w:space="0" w:color="000000"/>
            </w:tcBorders>
            <w:tcMar>
              <w:top w:w="100" w:type="dxa"/>
              <w:left w:w="100" w:type="dxa"/>
              <w:bottom w:w="100" w:type="dxa"/>
              <w:right w:w="100" w:type="dxa"/>
            </w:tcMar>
          </w:tcPr>
          <w:p w14:paraId="2A3BA9D7" w14:textId="77777777" w:rsidR="00074750" w:rsidRPr="002C6829" w:rsidRDefault="00074750" w:rsidP="00074750">
            <w:pPr>
              <w:pStyle w:val="Tablebodycopy"/>
              <w:rPr>
                <w:lang w:val="en-AU"/>
              </w:rPr>
            </w:pPr>
            <w:r w:rsidRPr="002C6829">
              <w:rPr>
                <w:lang w:val="en-AU"/>
              </w:rPr>
              <w:t>10</w:t>
            </w:r>
          </w:p>
        </w:tc>
        <w:tc>
          <w:tcPr>
            <w:tcW w:w="717" w:type="dxa"/>
            <w:tcBorders>
              <w:bottom w:val="single" w:sz="8" w:space="0" w:color="000000"/>
              <w:right w:val="single" w:sz="8" w:space="0" w:color="000000"/>
            </w:tcBorders>
            <w:tcMar>
              <w:top w:w="100" w:type="dxa"/>
              <w:left w:w="100" w:type="dxa"/>
              <w:bottom w:w="100" w:type="dxa"/>
              <w:right w:w="100" w:type="dxa"/>
            </w:tcMar>
          </w:tcPr>
          <w:p w14:paraId="4DEF57C6" w14:textId="77777777" w:rsidR="00074750" w:rsidRPr="002C6829" w:rsidRDefault="00074750" w:rsidP="00074750">
            <w:pPr>
              <w:pStyle w:val="Tablebodycopy"/>
              <w:rPr>
                <w:lang w:val="en-AU"/>
              </w:rPr>
            </w:pPr>
            <w:r w:rsidRPr="002C6829">
              <w:rPr>
                <w:lang w:val="en-AU"/>
              </w:rPr>
              <w:t>17</w:t>
            </w:r>
          </w:p>
        </w:tc>
        <w:tc>
          <w:tcPr>
            <w:tcW w:w="1178" w:type="dxa"/>
            <w:tcBorders>
              <w:bottom w:val="single" w:sz="8" w:space="0" w:color="000000"/>
              <w:right w:val="single" w:sz="8" w:space="0" w:color="000000"/>
            </w:tcBorders>
            <w:tcMar>
              <w:top w:w="100" w:type="dxa"/>
              <w:left w:w="100" w:type="dxa"/>
              <w:bottom w:w="100" w:type="dxa"/>
              <w:right w:w="100" w:type="dxa"/>
            </w:tcMar>
          </w:tcPr>
          <w:p w14:paraId="72072962" w14:textId="77777777" w:rsidR="00074750" w:rsidRPr="002C6829" w:rsidRDefault="00074750" w:rsidP="00074750">
            <w:pPr>
              <w:pStyle w:val="Tablebodycopy"/>
              <w:rPr>
                <w:lang w:val="en-AU"/>
              </w:rPr>
            </w:pPr>
            <w:r w:rsidRPr="002C6829">
              <w:rPr>
                <w:lang w:val="en-AU"/>
              </w:rPr>
              <w:t>areas</w:t>
            </w:r>
          </w:p>
        </w:tc>
        <w:tc>
          <w:tcPr>
            <w:tcW w:w="1259" w:type="dxa"/>
            <w:tcBorders>
              <w:bottom w:val="single" w:sz="8" w:space="0" w:color="000000"/>
              <w:right w:val="single" w:sz="8" w:space="0" w:color="000000"/>
            </w:tcBorders>
            <w:tcMar>
              <w:top w:w="100" w:type="dxa"/>
              <w:left w:w="100" w:type="dxa"/>
              <w:bottom w:w="100" w:type="dxa"/>
              <w:right w:w="100" w:type="dxa"/>
            </w:tcMar>
          </w:tcPr>
          <w:p w14:paraId="17CB885E" w14:textId="77777777" w:rsidR="00074750" w:rsidRPr="002C6829" w:rsidRDefault="00074750" w:rsidP="00074750">
            <w:pPr>
              <w:pStyle w:val="Tablebodycopy"/>
              <w:rPr>
                <w:lang w:val="en-AU"/>
              </w:rPr>
            </w:pPr>
            <w:r w:rsidRPr="002C6829">
              <w:rPr>
                <w:lang w:val="en-AU"/>
              </w:rPr>
              <w:t>7</w:t>
            </w:r>
          </w:p>
        </w:tc>
        <w:tc>
          <w:tcPr>
            <w:tcW w:w="717" w:type="dxa"/>
            <w:tcBorders>
              <w:bottom w:val="single" w:sz="8" w:space="0" w:color="000000"/>
              <w:right w:val="single" w:sz="8" w:space="0" w:color="000000"/>
            </w:tcBorders>
            <w:tcMar>
              <w:top w:w="100" w:type="dxa"/>
              <w:left w:w="100" w:type="dxa"/>
              <w:bottom w:w="100" w:type="dxa"/>
              <w:right w:w="100" w:type="dxa"/>
            </w:tcMar>
          </w:tcPr>
          <w:p w14:paraId="763B4A0C" w14:textId="77777777" w:rsidR="00074750" w:rsidRPr="002C6829" w:rsidRDefault="00074750" w:rsidP="00074750">
            <w:pPr>
              <w:pStyle w:val="Tablebodycopy"/>
              <w:rPr>
                <w:lang w:val="en-AU"/>
              </w:rPr>
            </w:pPr>
            <w:r w:rsidRPr="002C6829">
              <w:rPr>
                <w:lang w:val="en-AU"/>
              </w:rPr>
              <w:t>27</w:t>
            </w:r>
          </w:p>
        </w:tc>
        <w:tc>
          <w:tcPr>
            <w:tcW w:w="1232" w:type="dxa"/>
            <w:tcBorders>
              <w:bottom w:val="single" w:sz="8" w:space="0" w:color="000000"/>
              <w:right w:val="single" w:sz="8" w:space="0" w:color="000000"/>
            </w:tcBorders>
            <w:tcMar>
              <w:top w:w="100" w:type="dxa"/>
              <w:left w:w="100" w:type="dxa"/>
              <w:bottom w:w="100" w:type="dxa"/>
              <w:right w:w="100" w:type="dxa"/>
            </w:tcMar>
          </w:tcPr>
          <w:p w14:paraId="5B94AEA3" w14:textId="77777777" w:rsidR="00074750" w:rsidRPr="002C6829" w:rsidRDefault="00074750" w:rsidP="00074750">
            <w:pPr>
              <w:pStyle w:val="Tablebodycopy"/>
              <w:rPr>
                <w:lang w:val="en-AU"/>
              </w:rPr>
            </w:pPr>
            <w:r w:rsidRPr="002C6829">
              <w:rPr>
                <w:lang w:val="en-AU"/>
              </w:rPr>
              <w:t>desert</w:t>
            </w:r>
          </w:p>
        </w:tc>
        <w:tc>
          <w:tcPr>
            <w:tcW w:w="1259" w:type="dxa"/>
            <w:tcBorders>
              <w:bottom w:val="single" w:sz="8" w:space="0" w:color="000000"/>
              <w:right w:val="single" w:sz="8" w:space="0" w:color="000000"/>
            </w:tcBorders>
            <w:tcMar>
              <w:top w:w="100" w:type="dxa"/>
              <w:left w:w="100" w:type="dxa"/>
              <w:bottom w:w="100" w:type="dxa"/>
              <w:right w:w="100" w:type="dxa"/>
            </w:tcMar>
          </w:tcPr>
          <w:p w14:paraId="71FC7BDA" w14:textId="77777777" w:rsidR="00074750" w:rsidRPr="002C6829" w:rsidRDefault="00074750" w:rsidP="00074750">
            <w:pPr>
              <w:pStyle w:val="Tablebodycopy"/>
              <w:rPr>
                <w:lang w:val="en-AU"/>
              </w:rPr>
            </w:pPr>
            <w:r w:rsidRPr="002C6829">
              <w:rPr>
                <w:lang w:val="en-AU"/>
              </w:rPr>
              <w:t>4</w:t>
            </w:r>
          </w:p>
        </w:tc>
      </w:tr>
      <w:tr w:rsidR="00074750" w:rsidRPr="002C6829" w14:paraId="537726F8" w14:textId="77777777" w:rsidTr="00074750">
        <w:trPr>
          <w:trHeight w:val="20"/>
        </w:trPr>
        <w:tc>
          <w:tcPr>
            <w:tcW w:w="717"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6C7174C3" w14:textId="77777777" w:rsidR="00074750" w:rsidRPr="002C6829" w:rsidRDefault="00074750" w:rsidP="00074750">
            <w:pPr>
              <w:pStyle w:val="Tablebodycopy"/>
              <w:rPr>
                <w:lang w:val="en-AU"/>
              </w:rPr>
            </w:pPr>
            <w:r w:rsidRPr="002C6829">
              <w:rPr>
                <w:lang w:val="en-AU"/>
              </w:rPr>
              <w:t>8</w:t>
            </w:r>
          </w:p>
        </w:tc>
        <w:tc>
          <w:tcPr>
            <w:tcW w:w="1300" w:type="dxa"/>
            <w:tcBorders>
              <w:bottom w:val="single" w:sz="8" w:space="0" w:color="000000"/>
              <w:right w:val="single" w:sz="8" w:space="0" w:color="000000"/>
            </w:tcBorders>
            <w:tcMar>
              <w:top w:w="100" w:type="dxa"/>
              <w:left w:w="100" w:type="dxa"/>
              <w:bottom w:w="100" w:type="dxa"/>
              <w:right w:w="100" w:type="dxa"/>
            </w:tcMar>
          </w:tcPr>
          <w:p w14:paraId="57995972" w14:textId="77777777" w:rsidR="00074750" w:rsidRPr="002C6829" w:rsidRDefault="00074750" w:rsidP="00074750">
            <w:pPr>
              <w:pStyle w:val="Tablebodycopy"/>
              <w:rPr>
                <w:lang w:val="en-AU"/>
              </w:rPr>
            </w:pPr>
            <w:r w:rsidRPr="002C6829">
              <w:rPr>
                <w:lang w:val="en-AU"/>
              </w:rPr>
              <w:t>sea</w:t>
            </w:r>
          </w:p>
        </w:tc>
        <w:tc>
          <w:tcPr>
            <w:tcW w:w="1259" w:type="dxa"/>
            <w:tcBorders>
              <w:bottom w:val="single" w:sz="8" w:space="0" w:color="000000"/>
              <w:right w:val="single" w:sz="8" w:space="0" w:color="000000"/>
            </w:tcBorders>
            <w:tcMar>
              <w:top w:w="100" w:type="dxa"/>
              <w:left w:w="100" w:type="dxa"/>
              <w:bottom w:w="100" w:type="dxa"/>
              <w:right w:w="100" w:type="dxa"/>
            </w:tcMar>
          </w:tcPr>
          <w:p w14:paraId="310946F4" w14:textId="77777777" w:rsidR="00074750" w:rsidRPr="002C6829" w:rsidRDefault="00074750" w:rsidP="00074750">
            <w:pPr>
              <w:pStyle w:val="Tablebodycopy"/>
              <w:rPr>
                <w:lang w:val="en-AU"/>
              </w:rPr>
            </w:pPr>
            <w:r w:rsidRPr="002C6829">
              <w:rPr>
                <w:lang w:val="en-AU"/>
              </w:rPr>
              <w:t>10</w:t>
            </w:r>
          </w:p>
        </w:tc>
        <w:tc>
          <w:tcPr>
            <w:tcW w:w="717" w:type="dxa"/>
            <w:tcBorders>
              <w:bottom w:val="single" w:sz="8" w:space="0" w:color="000000"/>
              <w:right w:val="single" w:sz="8" w:space="0" w:color="000000"/>
            </w:tcBorders>
            <w:tcMar>
              <w:top w:w="100" w:type="dxa"/>
              <w:left w:w="100" w:type="dxa"/>
              <w:bottom w:w="100" w:type="dxa"/>
              <w:right w:w="100" w:type="dxa"/>
            </w:tcMar>
          </w:tcPr>
          <w:p w14:paraId="4BF3BEA1" w14:textId="77777777" w:rsidR="00074750" w:rsidRPr="002C6829" w:rsidRDefault="00074750" w:rsidP="00074750">
            <w:pPr>
              <w:pStyle w:val="Tablebodycopy"/>
              <w:rPr>
                <w:lang w:val="en-AU"/>
              </w:rPr>
            </w:pPr>
            <w:r w:rsidRPr="002C6829">
              <w:rPr>
                <w:lang w:val="en-AU"/>
              </w:rPr>
              <w:t>18</w:t>
            </w:r>
          </w:p>
        </w:tc>
        <w:tc>
          <w:tcPr>
            <w:tcW w:w="1178" w:type="dxa"/>
            <w:tcBorders>
              <w:bottom w:val="single" w:sz="8" w:space="0" w:color="000000"/>
              <w:right w:val="single" w:sz="8" w:space="0" w:color="000000"/>
            </w:tcBorders>
            <w:tcMar>
              <w:top w:w="100" w:type="dxa"/>
              <w:left w:w="100" w:type="dxa"/>
              <w:bottom w:w="100" w:type="dxa"/>
              <w:right w:w="100" w:type="dxa"/>
            </w:tcMar>
          </w:tcPr>
          <w:p w14:paraId="60E504F9" w14:textId="77777777" w:rsidR="00074750" w:rsidRPr="002C6829" w:rsidRDefault="00074750" w:rsidP="00074750">
            <w:pPr>
              <w:pStyle w:val="Tablebodycopy"/>
              <w:rPr>
                <w:lang w:val="en-AU"/>
              </w:rPr>
            </w:pPr>
            <w:r w:rsidRPr="002C6829">
              <w:rPr>
                <w:lang w:val="en-AU"/>
              </w:rPr>
              <w:t>sky</w:t>
            </w:r>
          </w:p>
        </w:tc>
        <w:tc>
          <w:tcPr>
            <w:tcW w:w="1259" w:type="dxa"/>
            <w:tcBorders>
              <w:bottom w:val="single" w:sz="8" w:space="0" w:color="000000"/>
              <w:right w:val="single" w:sz="8" w:space="0" w:color="000000"/>
            </w:tcBorders>
            <w:tcMar>
              <w:top w:w="100" w:type="dxa"/>
              <w:left w:w="100" w:type="dxa"/>
              <w:bottom w:w="100" w:type="dxa"/>
              <w:right w:w="100" w:type="dxa"/>
            </w:tcMar>
          </w:tcPr>
          <w:p w14:paraId="4CFCA02B" w14:textId="77777777" w:rsidR="00074750" w:rsidRPr="002C6829" w:rsidRDefault="00074750" w:rsidP="00074750">
            <w:pPr>
              <w:pStyle w:val="Tablebodycopy"/>
              <w:rPr>
                <w:lang w:val="en-AU"/>
              </w:rPr>
            </w:pPr>
            <w:r w:rsidRPr="002C6829">
              <w:rPr>
                <w:lang w:val="en-AU"/>
              </w:rPr>
              <w:t>6</w:t>
            </w:r>
          </w:p>
        </w:tc>
        <w:tc>
          <w:tcPr>
            <w:tcW w:w="717" w:type="dxa"/>
            <w:tcBorders>
              <w:bottom w:val="single" w:sz="8" w:space="0" w:color="000000"/>
              <w:right w:val="single" w:sz="8" w:space="0" w:color="000000"/>
            </w:tcBorders>
            <w:tcMar>
              <w:top w:w="100" w:type="dxa"/>
              <w:left w:w="100" w:type="dxa"/>
              <w:bottom w:w="100" w:type="dxa"/>
              <w:right w:w="100" w:type="dxa"/>
            </w:tcMar>
          </w:tcPr>
          <w:p w14:paraId="1299780D" w14:textId="77777777" w:rsidR="00074750" w:rsidRPr="002C6829" w:rsidRDefault="00074750" w:rsidP="00074750">
            <w:pPr>
              <w:pStyle w:val="Tablebodycopy"/>
              <w:rPr>
                <w:lang w:val="en-AU"/>
              </w:rPr>
            </w:pPr>
            <w:r w:rsidRPr="002C6829">
              <w:rPr>
                <w:lang w:val="en-AU"/>
              </w:rPr>
              <w:t>28</w:t>
            </w:r>
          </w:p>
        </w:tc>
        <w:tc>
          <w:tcPr>
            <w:tcW w:w="1232" w:type="dxa"/>
            <w:tcBorders>
              <w:bottom w:val="single" w:sz="8" w:space="0" w:color="000000"/>
              <w:right w:val="single" w:sz="8" w:space="0" w:color="000000"/>
            </w:tcBorders>
            <w:tcMar>
              <w:top w:w="100" w:type="dxa"/>
              <w:left w:w="100" w:type="dxa"/>
              <w:bottom w:w="100" w:type="dxa"/>
              <w:right w:w="100" w:type="dxa"/>
            </w:tcMar>
          </w:tcPr>
          <w:p w14:paraId="249F49D0" w14:textId="77777777" w:rsidR="00074750" w:rsidRPr="002C6829" w:rsidRDefault="00074750" w:rsidP="00074750">
            <w:pPr>
              <w:pStyle w:val="Tablebodycopy"/>
              <w:rPr>
                <w:lang w:val="en-AU"/>
              </w:rPr>
            </w:pPr>
            <w:r w:rsidRPr="002C6829">
              <w:rPr>
                <w:lang w:val="en-AU"/>
              </w:rPr>
              <w:t>urban</w:t>
            </w:r>
          </w:p>
        </w:tc>
        <w:tc>
          <w:tcPr>
            <w:tcW w:w="1259" w:type="dxa"/>
            <w:tcBorders>
              <w:bottom w:val="single" w:sz="8" w:space="0" w:color="000000"/>
              <w:right w:val="single" w:sz="8" w:space="0" w:color="000000"/>
            </w:tcBorders>
            <w:tcMar>
              <w:top w:w="100" w:type="dxa"/>
              <w:left w:w="100" w:type="dxa"/>
              <w:bottom w:w="100" w:type="dxa"/>
              <w:right w:w="100" w:type="dxa"/>
            </w:tcMar>
          </w:tcPr>
          <w:p w14:paraId="0DDF8828" w14:textId="77777777" w:rsidR="00074750" w:rsidRPr="002C6829" w:rsidRDefault="00074750" w:rsidP="00074750">
            <w:pPr>
              <w:pStyle w:val="Tablebodycopy"/>
              <w:rPr>
                <w:lang w:val="en-AU"/>
              </w:rPr>
            </w:pPr>
            <w:r w:rsidRPr="002C6829">
              <w:rPr>
                <w:lang w:val="en-AU"/>
              </w:rPr>
              <w:t>4</w:t>
            </w:r>
          </w:p>
        </w:tc>
      </w:tr>
      <w:tr w:rsidR="00074750" w:rsidRPr="002C6829" w14:paraId="0310101C" w14:textId="77777777" w:rsidTr="00074750">
        <w:trPr>
          <w:trHeight w:val="20"/>
        </w:trPr>
        <w:tc>
          <w:tcPr>
            <w:tcW w:w="717"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1D1EDA07" w14:textId="77777777" w:rsidR="00074750" w:rsidRPr="002C6829" w:rsidRDefault="00074750" w:rsidP="00074750">
            <w:pPr>
              <w:pStyle w:val="Tablebodycopy"/>
              <w:rPr>
                <w:lang w:val="en-AU"/>
              </w:rPr>
            </w:pPr>
            <w:r w:rsidRPr="002C6829">
              <w:rPr>
                <w:lang w:val="en-AU"/>
              </w:rPr>
              <w:t>9</w:t>
            </w:r>
          </w:p>
        </w:tc>
        <w:tc>
          <w:tcPr>
            <w:tcW w:w="1300" w:type="dxa"/>
            <w:tcBorders>
              <w:bottom w:val="single" w:sz="8" w:space="0" w:color="000000"/>
              <w:right w:val="single" w:sz="8" w:space="0" w:color="000000"/>
            </w:tcBorders>
            <w:tcMar>
              <w:top w:w="100" w:type="dxa"/>
              <w:left w:w="100" w:type="dxa"/>
              <w:bottom w:w="100" w:type="dxa"/>
              <w:right w:w="100" w:type="dxa"/>
            </w:tcMar>
          </w:tcPr>
          <w:p w14:paraId="439F0187" w14:textId="77777777" w:rsidR="00074750" w:rsidRPr="002C6829" w:rsidRDefault="00074750" w:rsidP="00074750">
            <w:pPr>
              <w:pStyle w:val="Tablebodycopy"/>
              <w:rPr>
                <w:lang w:val="en-AU"/>
              </w:rPr>
            </w:pPr>
            <w:r w:rsidRPr="002C6829">
              <w:rPr>
                <w:lang w:val="en-AU"/>
              </w:rPr>
              <w:t>anywhere</w:t>
            </w:r>
          </w:p>
        </w:tc>
        <w:tc>
          <w:tcPr>
            <w:tcW w:w="1259" w:type="dxa"/>
            <w:tcBorders>
              <w:bottom w:val="single" w:sz="8" w:space="0" w:color="000000"/>
              <w:right w:val="single" w:sz="8" w:space="0" w:color="000000"/>
            </w:tcBorders>
            <w:tcMar>
              <w:top w:w="100" w:type="dxa"/>
              <w:left w:w="100" w:type="dxa"/>
              <w:bottom w:w="100" w:type="dxa"/>
              <w:right w:w="100" w:type="dxa"/>
            </w:tcMar>
          </w:tcPr>
          <w:p w14:paraId="460A80B8" w14:textId="77777777" w:rsidR="00074750" w:rsidRPr="002C6829" w:rsidRDefault="00074750" w:rsidP="00074750">
            <w:pPr>
              <w:pStyle w:val="Tablebodycopy"/>
              <w:rPr>
                <w:lang w:val="en-AU"/>
              </w:rPr>
            </w:pPr>
            <w:r w:rsidRPr="002C6829">
              <w:rPr>
                <w:lang w:val="en-AU"/>
              </w:rPr>
              <w:t>9</w:t>
            </w:r>
          </w:p>
        </w:tc>
        <w:tc>
          <w:tcPr>
            <w:tcW w:w="717" w:type="dxa"/>
            <w:tcBorders>
              <w:bottom w:val="single" w:sz="8" w:space="0" w:color="000000"/>
              <w:right w:val="single" w:sz="8" w:space="0" w:color="000000"/>
            </w:tcBorders>
            <w:tcMar>
              <w:top w:w="100" w:type="dxa"/>
              <w:left w:w="100" w:type="dxa"/>
              <w:bottom w:w="100" w:type="dxa"/>
              <w:right w:w="100" w:type="dxa"/>
            </w:tcMar>
          </w:tcPr>
          <w:p w14:paraId="1BF8E32B" w14:textId="77777777" w:rsidR="00074750" w:rsidRPr="002C6829" w:rsidRDefault="00074750" w:rsidP="00074750">
            <w:pPr>
              <w:pStyle w:val="Tablebodycopy"/>
              <w:rPr>
                <w:lang w:val="en-AU"/>
              </w:rPr>
            </w:pPr>
            <w:r w:rsidRPr="002C6829">
              <w:rPr>
                <w:lang w:val="en-AU"/>
              </w:rPr>
              <w:t>19</w:t>
            </w:r>
          </w:p>
        </w:tc>
        <w:tc>
          <w:tcPr>
            <w:tcW w:w="1178" w:type="dxa"/>
            <w:tcBorders>
              <w:bottom w:val="single" w:sz="8" w:space="0" w:color="000000"/>
              <w:right w:val="single" w:sz="8" w:space="0" w:color="000000"/>
            </w:tcBorders>
            <w:tcMar>
              <w:top w:w="100" w:type="dxa"/>
              <w:left w:w="100" w:type="dxa"/>
              <w:bottom w:w="100" w:type="dxa"/>
              <w:right w:w="100" w:type="dxa"/>
            </w:tcMar>
          </w:tcPr>
          <w:p w14:paraId="362FB7AC" w14:textId="77777777" w:rsidR="00074750" w:rsidRPr="002C6829" w:rsidRDefault="00074750" w:rsidP="00074750">
            <w:pPr>
              <w:pStyle w:val="Tablebodycopy"/>
              <w:rPr>
                <w:lang w:val="en-AU"/>
              </w:rPr>
            </w:pPr>
            <w:r w:rsidRPr="002C6829">
              <w:rPr>
                <w:lang w:val="en-AU"/>
              </w:rPr>
              <w:t>botanical</w:t>
            </w:r>
          </w:p>
        </w:tc>
        <w:tc>
          <w:tcPr>
            <w:tcW w:w="1259" w:type="dxa"/>
            <w:tcBorders>
              <w:bottom w:val="single" w:sz="8" w:space="0" w:color="000000"/>
              <w:right w:val="single" w:sz="8" w:space="0" w:color="000000"/>
            </w:tcBorders>
            <w:tcMar>
              <w:top w:w="100" w:type="dxa"/>
              <w:left w:w="100" w:type="dxa"/>
              <w:bottom w:w="100" w:type="dxa"/>
              <w:right w:w="100" w:type="dxa"/>
            </w:tcMar>
          </w:tcPr>
          <w:p w14:paraId="5FA60D29" w14:textId="77777777" w:rsidR="00074750" w:rsidRPr="002C6829" w:rsidRDefault="00074750" w:rsidP="00074750">
            <w:pPr>
              <w:pStyle w:val="Tablebodycopy"/>
              <w:rPr>
                <w:lang w:val="en-AU"/>
              </w:rPr>
            </w:pPr>
            <w:r w:rsidRPr="002C6829">
              <w:rPr>
                <w:lang w:val="en-AU"/>
              </w:rPr>
              <w:t>6</w:t>
            </w:r>
          </w:p>
        </w:tc>
        <w:tc>
          <w:tcPr>
            <w:tcW w:w="717" w:type="dxa"/>
            <w:tcBorders>
              <w:bottom w:val="single" w:sz="8" w:space="0" w:color="000000"/>
              <w:right w:val="single" w:sz="8" w:space="0" w:color="000000"/>
            </w:tcBorders>
            <w:tcMar>
              <w:top w:w="100" w:type="dxa"/>
              <w:left w:w="100" w:type="dxa"/>
              <w:bottom w:w="100" w:type="dxa"/>
              <w:right w:w="100" w:type="dxa"/>
            </w:tcMar>
          </w:tcPr>
          <w:p w14:paraId="0053C945" w14:textId="77777777" w:rsidR="00074750" w:rsidRPr="002C6829" w:rsidRDefault="00074750" w:rsidP="00074750">
            <w:pPr>
              <w:pStyle w:val="Tablebodycopy"/>
              <w:rPr>
                <w:lang w:val="en-AU"/>
              </w:rPr>
            </w:pPr>
            <w:r w:rsidRPr="002C6829">
              <w:rPr>
                <w:lang w:val="en-AU"/>
              </w:rPr>
              <w:t>29</w:t>
            </w:r>
          </w:p>
        </w:tc>
        <w:tc>
          <w:tcPr>
            <w:tcW w:w="1232" w:type="dxa"/>
            <w:tcBorders>
              <w:bottom w:val="single" w:sz="8" w:space="0" w:color="000000"/>
              <w:right w:val="single" w:sz="8" w:space="0" w:color="000000"/>
            </w:tcBorders>
            <w:tcMar>
              <w:top w:w="100" w:type="dxa"/>
              <w:left w:w="100" w:type="dxa"/>
              <w:bottom w:w="100" w:type="dxa"/>
              <w:right w:w="100" w:type="dxa"/>
            </w:tcMar>
          </w:tcPr>
          <w:p w14:paraId="295D1AB5" w14:textId="77777777" w:rsidR="00074750" w:rsidRPr="002C6829" w:rsidRDefault="00074750" w:rsidP="00074750">
            <w:pPr>
              <w:pStyle w:val="Tablebodycopy"/>
              <w:rPr>
                <w:lang w:val="en-AU"/>
              </w:rPr>
            </w:pPr>
            <w:r w:rsidRPr="002C6829">
              <w:rPr>
                <w:lang w:val="en-AU"/>
              </w:rPr>
              <w:t>land</w:t>
            </w:r>
          </w:p>
        </w:tc>
        <w:tc>
          <w:tcPr>
            <w:tcW w:w="1259" w:type="dxa"/>
            <w:tcBorders>
              <w:bottom w:val="single" w:sz="8" w:space="0" w:color="000000"/>
              <w:right w:val="single" w:sz="8" w:space="0" w:color="000000"/>
            </w:tcBorders>
            <w:tcMar>
              <w:top w:w="100" w:type="dxa"/>
              <w:left w:w="100" w:type="dxa"/>
              <w:bottom w:w="100" w:type="dxa"/>
              <w:right w:w="100" w:type="dxa"/>
            </w:tcMar>
          </w:tcPr>
          <w:p w14:paraId="73D665E6" w14:textId="77777777" w:rsidR="00074750" w:rsidRPr="002C6829" w:rsidRDefault="00074750" w:rsidP="00074750">
            <w:pPr>
              <w:pStyle w:val="Tablebodycopy"/>
              <w:rPr>
                <w:lang w:val="en-AU"/>
              </w:rPr>
            </w:pPr>
            <w:r w:rsidRPr="002C6829">
              <w:rPr>
                <w:lang w:val="en-AU"/>
              </w:rPr>
              <w:t>4</w:t>
            </w:r>
          </w:p>
        </w:tc>
      </w:tr>
      <w:tr w:rsidR="00074750" w:rsidRPr="002C6829" w14:paraId="40AD9D9A" w14:textId="77777777" w:rsidTr="00074750">
        <w:trPr>
          <w:trHeight w:val="20"/>
        </w:trPr>
        <w:tc>
          <w:tcPr>
            <w:tcW w:w="717"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1A46B6D9" w14:textId="77777777" w:rsidR="00074750" w:rsidRPr="002C6829" w:rsidRDefault="00074750" w:rsidP="00074750">
            <w:pPr>
              <w:pStyle w:val="Tablebodycopy"/>
              <w:rPr>
                <w:lang w:val="en-AU"/>
              </w:rPr>
            </w:pPr>
            <w:r w:rsidRPr="002C6829">
              <w:rPr>
                <w:lang w:val="en-AU"/>
              </w:rPr>
              <w:t>10</w:t>
            </w:r>
          </w:p>
        </w:tc>
        <w:tc>
          <w:tcPr>
            <w:tcW w:w="1300" w:type="dxa"/>
            <w:tcBorders>
              <w:bottom w:val="single" w:sz="8" w:space="0" w:color="000000"/>
              <w:right w:val="single" w:sz="8" w:space="0" w:color="000000"/>
            </w:tcBorders>
            <w:tcMar>
              <w:top w:w="100" w:type="dxa"/>
              <w:left w:w="100" w:type="dxa"/>
              <w:bottom w:w="100" w:type="dxa"/>
              <w:right w:w="100" w:type="dxa"/>
            </w:tcMar>
          </w:tcPr>
          <w:p w14:paraId="25E170E9" w14:textId="77777777" w:rsidR="00074750" w:rsidRPr="002C6829" w:rsidRDefault="00074750" w:rsidP="00074750">
            <w:pPr>
              <w:pStyle w:val="Tablebodycopy"/>
              <w:rPr>
                <w:lang w:val="en-AU"/>
              </w:rPr>
            </w:pPr>
            <w:r w:rsidRPr="002C6829">
              <w:rPr>
                <w:lang w:val="en-AU"/>
              </w:rPr>
              <w:t>course</w:t>
            </w:r>
          </w:p>
        </w:tc>
        <w:tc>
          <w:tcPr>
            <w:tcW w:w="1259" w:type="dxa"/>
            <w:tcBorders>
              <w:bottom w:val="single" w:sz="8" w:space="0" w:color="000000"/>
              <w:right w:val="single" w:sz="8" w:space="0" w:color="000000"/>
            </w:tcBorders>
            <w:tcMar>
              <w:top w:w="100" w:type="dxa"/>
              <w:left w:w="100" w:type="dxa"/>
              <w:bottom w:w="100" w:type="dxa"/>
              <w:right w:w="100" w:type="dxa"/>
            </w:tcMar>
          </w:tcPr>
          <w:p w14:paraId="54B56F76" w14:textId="77777777" w:rsidR="00074750" w:rsidRPr="002C6829" w:rsidRDefault="00074750" w:rsidP="00074750">
            <w:pPr>
              <w:pStyle w:val="Tablebodycopy"/>
              <w:rPr>
                <w:lang w:val="en-AU"/>
              </w:rPr>
            </w:pPr>
            <w:r w:rsidRPr="002C6829">
              <w:rPr>
                <w:lang w:val="en-AU"/>
              </w:rPr>
              <w:t>9</w:t>
            </w:r>
          </w:p>
        </w:tc>
        <w:tc>
          <w:tcPr>
            <w:tcW w:w="717" w:type="dxa"/>
            <w:tcBorders>
              <w:bottom w:val="single" w:sz="8" w:space="0" w:color="000000"/>
              <w:right w:val="single" w:sz="8" w:space="0" w:color="000000"/>
            </w:tcBorders>
            <w:tcMar>
              <w:top w:w="100" w:type="dxa"/>
              <w:left w:w="100" w:type="dxa"/>
              <w:bottom w:w="100" w:type="dxa"/>
              <w:right w:w="100" w:type="dxa"/>
            </w:tcMar>
          </w:tcPr>
          <w:p w14:paraId="4F81F362" w14:textId="77777777" w:rsidR="00074750" w:rsidRPr="002C6829" w:rsidRDefault="00074750" w:rsidP="00074750">
            <w:pPr>
              <w:pStyle w:val="Tablebodycopy"/>
              <w:rPr>
                <w:lang w:val="en-AU"/>
              </w:rPr>
            </w:pPr>
            <w:r w:rsidRPr="002C6829">
              <w:rPr>
                <w:lang w:val="en-AU"/>
              </w:rPr>
              <w:t>20</w:t>
            </w:r>
          </w:p>
        </w:tc>
        <w:tc>
          <w:tcPr>
            <w:tcW w:w="1178" w:type="dxa"/>
            <w:tcBorders>
              <w:bottom w:val="single" w:sz="8" w:space="0" w:color="000000"/>
              <w:right w:val="single" w:sz="8" w:space="0" w:color="000000"/>
            </w:tcBorders>
            <w:tcMar>
              <w:top w:w="100" w:type="dxa"/>
              <w:left w:w="100" w:type="dxa"/>
              <w:bottom w:w="100" w:type="dxa"/>
              <w:right w:w="100" w:type="dxa"/>
            </w:tcMar>
          </w:tcPr>
          <w:p w14:paraId="4762D78F" w14:textId="77777777" w:rsidR="00074750" w:rsidRPr="002C6829" w:rsidRDefault="00074750" w:rsidP="00074750">
            <w:pPr>
              <w:pStyle w:val="Tablebodycopy"/>
              <w:rPr>
                <w:lang w:val="en-AU"/>
              </w:rPr>
            </w:pPr>
            <w:r w:rsidRPr="002C6829">
              <w:rPr>
                <w:lang w:val="en-AU"/>
              </w:rPr>
              <w:t>outback</w:t>
            </w:r>
          </w:p>
        </w:tc>
        <w:tc>
          <w:tcPr>
            <w:tcW w:w="1259" w:type="dxa"/>
            <w:tcBorders>
              <w:bottom w:val="single" w:sz="8" w:space="0" w:color="000000"/>
              <w:right w:val="single" w:sz="8" w:space="0" w:color="000000"/>
            </w:tcBorders>
            <w:tcMar>
              <w:top w:w="100" w:type="dxa"/>
              <w:left w:w="100" w:type="dxa"/>
              <w:bottom w:w="100" w:type="dxa"/>
              <w:right w:w="100" w:type="dxa"/>
            </w:tcMar>
          </w:tcPr>
          <w:p w14:paraId="35F46470" w14:textId="77777777" w:rsidR="00074750" w:rsidRPr="002C6829" w:rsidRDefault="00074750" w:rsidP="00074750">
            <w:pPr>
              <w:pStyle w:val="Tablebodycopy"/>
              <w:rPr>
                <w:lang w:val="en-AU"/>
              </w:rPr>
            </w:pPr>
            <w:r w:rsidRPr="002C6829">
              <w:rPr>
                <w:lang w:val="en-AU"/>
              </w:rPr>
              <w:t>6</w:t>
            </w:r>
          </w:p>
        </w:tc>
        <w:tc>
          <w:tcPr>
            <w:tcW w:w="717" w:type="dxa"/>
            <w:tcBorders>
              <w:bottom w:val="single" w:sz="8" w:space="0" w:color="000000"/>
              <w:right w:val="single" w:sz="8" w:space="0" w:color="000000"/>
            </w:tcBorders>
            <w:tcMar>
              <w:top w:w="100" w:type="dxa"/>
              <w:left w:w="100" w:type="dxa"/>
              <w:bottom w:w="100" w:type="dxa"/>
              <w:right w:w="100" w:type="dxa"/>
            </w:tcMar>
          </w:tcPr>
          <w:p w14:paraId="7BBDEE35" w14:textId="77777777" w:rsidR="00074750" w:rsidRPr="002C6829" w:rsidRDefault="00074750" w:rsidP="00074750">
            <w:pPr>
              <w:pStyle w:val="Tablebodycopy"/>
              <w:rPr>
                <w:lang w:val="en-AU"/>
              </w:rPr>
            </w:pPr>
            <w:r w:rsidRPr="002C6829">
              <w:rPr>
                <w:lang w:val="en-AU"/>
              </w:rPr>
              <w:t>30</w:t>
            </w:r>
          </w:p>
        </w:tc>
        <w:tc>
          <w:tcPr>
            <w:tcW w:w="1232" w:type="dxa"/>
            <w:tcBorders>
              <w:bottom w:val="single" w:sz="8" w:space="0" w:color="000000"/>
              <w:right w:val="single" w:sz="8" w:space="0" w:color="000000"/>
            </w:tcBorders>
            <w:tcMar>
              <w:top w:w="100" w:type="dxa"/>
              <w:left w:w="100" w:type="dxa"/>
              <w:bottom w:w="100" w:type="dxa"/>
              <w:right w:w="100" w:type="dxa"/>
            </w:tcMar>
          </w:tcPr>
          <w:p w14:paraId="40685912" w14:textId="77777777" w:rsidR="00074750" w:rsidRPr="002C6829" w:rsidRDefault="00074750" w:rsidP="00074750">
            <w:pPr>
              <w:pStyle w:val="Tablebodycopy"/>
              <w:rPr>
                <w:lang w:val="en-AU"/>
              </w:rPr>
            </w:pPr>
            <w:r w:rsidRPr="002C6829">
              <w:rPr>
                <w:lang w:val="en-AU"/>
              </w:rPr>
              <w:t>every</w:t>
            </w:r>
          </w:p>
        </w:tc>
        <w:tc>
          <w:tcPr>
            <w:tcW w:w="1259" w:type="dxa"/>
            <w:tcBorders>
              <w:bottom w:val="single" w:sz="8" w:space="0" w:color="000000"/>
              <w:right w:val="single" w:sz="8" w:space="0" w:color="000000"/>
            </w:tcBorders>
            <w:tcMar>
              <w:top w:w="100" w:type="dxa"/>
              <w:left w:w="100" w:type="dxa"/>
              <w:bottom w:w="100" w:type="dxa"/>
              <w:right w:w="100" w:type="dxa"/>
            </w:tcMar>
          </w:tcPr>
          <w:p w14:paraId="7E2DDE14" w14:textId="77777777" w:rsidR="00074750" w:rsidRPr="002C6829" w:rsidRDefault="00074750" w:rsidP="00074750">
            <w:pPr>
              <w:pStyle w:val="Tablebodycopy"/>
              <w:rPr>
                <w:lang w:val="en-AU"/>
              </w:rPr>
            </w:pPr>
            <w:r w:rsidRPr="002C6829">
              <w:rPr>
                <w:lang w:val="en-AU"/>
              </w:rPr>
              <w:t>4</w:t>
            </w:r>
          </w:p>
        </w:tc>
      </w:tr>
    </w:tbl>
    <w:p w14:paraId="5B3FA72A" w14:textId="77777777" w:rsidR="00074750" w:rsidRPr="002C6829" w:rsidRDefault="00074750" w:rsidP="00074750">
      <w:pPr>
        <w:rPr>
          <w:lang w:val="en-AU"/>
        </w:rPr>
      </w:pPr>
      <w:bookmarkStart w:id="242" w:name="_Toc535837536"/>
    </w:p>
    <w:p w14:paraId="0931CDEF" w14:textId="77777777" w:rsidR="00074750" w:rsidRPr="002C6829" w:rsidRDefault="00074750">
      <w:pPr>
        <w:spacing w:after="0" w:line="240" w:lineRule="auto"/>
        <w:jc w:val="left"/>
        <w:rPr>
          <w:rFonts w:asciiTheme="majorHAnsi" w:eastAsiaTheme="majorEastAsia" w:hAnsiTheme="majorHAnsi" w:cstheme="majorBidi"/>
          <w:caps/>
          <w:color w:val="000000" w:themeColor="text1"/>
          <w:sz w:val="56"/>
          <w:szCs w:val="32"/>
          <w:lang w:val="en-AU"/>
        </w:rPr>
      </w:pPr>
      <w:r w:rsidRPr="002C6829">
        <w:rPr>
          <w:lang w:val="en-AU"/>
        </w:rPr>
        <w:br w:type="page"/>
      </w:r>
    </w:p>
    <w:p w14:paraId="5F83EBFE" w14:textId="73DA210F" w:rsidR="00074750" w:rsidRPr="002C6829" w:rsidRDefault="00074750" w:rsidP="00074750">
      <w:pPr>
        <w:pStyle w:val="Heading1"/>
        <w:rPr>
          <w:lang w:val="en-AU"/>
        </w:rPr>
      </w:pPr>
      <w:bookmarkStart w:id="243" w:name="_Toc2862782"/>
      <w:r w:rsidRPr="002C6829">
        <w:rPr>
          <w:lang w:val="en-AU"/>
        </w:rPr>
        <w:lastRenderedPageBreak/>
        <w:t>Appendix G: Chapter 3 Activities in Nature</w:t>
      </w:r>
      <w:bookmarkEnd w:id="242"/>
      <w:bookmarkEnd w:id="243"/>
    </w:p>
    <w:p w14:paraId="63016150" w14:textId="77777777" w:rsidR="00074750" w:rsidRPr="002C6829" w:rsidRDefault="00074750" w:rsidP="00074750">
      <w:pPr>
        <w:rPr>
          <w:lang w:val="en-AU"/>
        </w:rPr>
      </w:pPr>
      <w:r w:rsidRPr="002C6829">
        <w:rPr>
          <w:lang w:val="en-AU"/>
        </w:rPr>
        <w:t>This appendix provides additional analyses for the following survey variables discussed in the main text Chapter 3:</w:t>
      </w:r>
    </w:p>
    <w:p w14:paraId="46FF256F" w14:textId="77777777" w:rsidR="00074750" w:rsidRPr="002C6829" w:rsidRDefault="00074750" w:rsidP="00390371">
      <w:pPr>
        <w:pStyle w:val="ListParagraph"/>
        <w:numPr>
          <w:ilvl w:val="0"/>
          <w:numId w:val="60"/>
        </w:numPr>
        <w:rPr>
          <w:lang w:val="en-AU"/>
        </w:rPr>
      </w:pPr>
      <w:r w:rsidRPr="002C6829">
        <w:rPr>
          <w:lang w:val="en-AU"/>
        </w:rPr>
        <w:t>Activities when spending time in nature (EB3)</w:t>
      </w:r>
    </w:p>
    <w:p w14:paraId="454BF854" w14:textId="77777777" w:rsidR="00074750" w:rsidRPr="002C6829" w:rsidRDefault="00074750" w:rsidP="00390371">
      <w:pPr>
        <w:pStyle w:val="ListParagraph"/>
        <w:numPr>
          <w:ilvl w:val="0"/>
          <w:numId w:val="60"/>
        </w:numPr>
        <w:rPr>
          <w:lang w:val="en-AU"/>
        </w:rPr>
      </w:pPr>
      <w:r w:rsidRPr="002C6829">
        <w:rPr>
          <w:lang w:val="en-AU"/>
        </w:rPr>
        <w:t>Indirect nature experience (EB4)</w:t>
      </w:r>
    </w:p>
    <w:p w14:paraId="0E8282AA" w14:textId="676264CD" w:rsidR="00074750" w:rsidRPr="002C6829" w:rsidRDefault="00074750" w:rsidP="00074750">
      <w:pPr>
        <w:pStyle w:val="Heading2"/>
        <w:rPr>
          <w:lang w:val="en-AU"/>
        </w:rPr>
      </w:pPr>
      <w:bookmarkStart w:id="244" w:name="_Toc535837537"/>
      <w:bookmarkStart w:id="245" w:name="_Toc2862783"/>
      <w:r w:rsidRPr="002C6829">
        <w:rPr>
          <w:lang w:val="en-AU"/>
        </w:rPr>
        <w:t>Activities when spending time in nature</w:t>
      </w:r>
      <w:bookmarkEnd w:id="244"/>
      <w:bookmarkEnd w:id="245"/>
    </w:p>
    <w:p w14:paraId="3FDB668F" w14:textId="77777777" w:rsidR="00074750" w:rsidRPr="002C6829" w:rsidRDefault="00074750" w:rsidP="00074750">
      <w:pPr>
        <w:pStyle w:val="Heading4"/>
        <w:rPr>
          <w:rFonts w:eastAsia="Arial"/>
          <w:lang w:val="en-AU"/>
        </w:rPr>
      </w:pPr>
      <w:r w:rsidRPr="002C6829">
        <w:rPr>
          <w:rFonts w:eastAsia="Arial"/>
          <w:lang w:val="en-AU"/>
        </w:rPr>
        <w:t>Differences in activities when spending time in nature between groups</w:t>
      </w:r>
    </w:p>
    <w:p w14:paraId="5EFA5BA2" w14:textId="77777777" w:rsidR="00074750" w:rsidRPr="002C6829" w:rsidRDefault="00074750" w:rsidP="00074750">
      <w:pPr>
        <w:rPr>
          <w:lang w:val="en-AU"/>
        </w:rPr>
      </w:pPr>
      <w:r w:rsidRPr="002C6829">
        <w:rPr>
          <w:lang w:val="en-AU"/>
        </w:rPr>
        <w:t>To summarise whether the frequency of each activity differed depending on gender, age, region, and time spent in nature, we grouped the recording of each activity into:</w:t>
      </w:r>
    </w:p>
    <w:p w14:paraId="459A2DF8" w14:textId="77777777" w:rsidR="00074750" w:rsidRPr="002C6829" w:rsidRDefault="00074750" w:rsidP="00074750">
      <w:pPr>
        <w:pStyle w:val="ListParagraph"/>
        <w:rPr>
          <w:lang w:val="en-AU"/>
        </w:rPr>
      </w:pPr>
      <w:r w:rsidRPr="002C6829">
        <w:rPr>
          <w:lang w:val="en-AU"/>
        </w:rPr>
        <w:t>Regularly (at least once a month)</w:t>
      </w:r>
    </w:p>
    <w:p w14:paraId="46E24DF2" w14:textId="77777777" w:rsidR="00074750" w:rsidRPr="002C6829" w:rsidRDefault="00074750" w:rsidP="00074750">
      <w:pPr>
        <w:pStyle w:val="ListParagraph"/>
        <w:rPr>
          <w:lang w:val="en-AU"/>
        </w:rPr>
      </w:pPr>
      <w:r w:rsidRPr="002C6829">
        <w:rPr>
          <w:lang w:val="en-AU"/>
        </w:rPr>
        <w:t xml:space="preserve">Irregularly (between twice a year and less than once a year) and </w:t>
      </w:r>
    </w:p>
    <w:p w14:paraId="72D5285C" w14:textId="77777777" w:rsidR="00074750" w:rsidRPr="002C6829" w:rsidRDefault="00074750" w:rsidP="00074750">
      <w:pPr>
        <w:pStyle w:val="ListParagraph"/>
        <w:rPr>
          <w:lang w:val="en-AU"/>
        </w:rPr>
      </w:pPr>
      <w:r w:rsidRPr="002C6829">
        <w:rPr>
          <w:lang w:val="en-AU"/>
        </w:rPr>
        <w:t xml:space="preserve">Never. </w:t>
      </w:r>
    </w:p>
    <w:p w14:paraId="767A3D64" w14:textId="77777777" w:rsidR="00074750" w:rsidRPr="002C6829" w:rsidRDefault="00074750" w:rsidP="00074750">
      <w:pPr>
        <w:rPr>
          <w:highlight w:val="yellow"/>
          <w:lang w:val="en-AU"/>
        </w:rPr>
      </w:pPr>
      <w:r w:rsidRPr="002C6829">
        <w:rPr>
          <w:lang w:val="en-AU"/>
        </w:rPr>
        <w:t>This process helped to provide an overview and differences for gender, age, and region are shown in the table below. The more frequently Victorians spent time in nature, the more often they engage in all kinds of activities.</w:t>
      </w:r>
    </w:p>
    <w:p w14:paraId="4A921BCA" w14:textId="60072B38" w:rsidR="00074750" w:rsidRPr="002C6829" w:rsidRDefault="00074750" w:rsidP="00074750">
      <w:pPr>
        <w:pStyle w:val="Caption"/>
        <w:rPr>
          <w:rFonts w:ascii="Arial" w:eastAsia="Arial" w:hAnsi="Arial" w:cs="Arial"/>
          <w:lang w:val="en-AU"/>
        </w:rPr>
      </w:pPr>
      <w:r w:rsidRPr="002C6829">
        <w:rPr>
          <w:lang w:val="en-AU"/>
        </w:rPr>
        <w:t xml:space="preserve">Appendix Table </w:t>
      </w:r>
      <w:r w:rsidRPr="002C6829">
        <w:rPr>
          <w:lang w:val="en-AU"/>
        </w:rPr>
        <w:fldChar w:fldCharType="begin"/>
      </w:r>
      <w:r w:rsidRPr="002C6829">
        <w:rPr>
          <w:lang w:val="en-AU"/>
        </w:rPr>
        <w:instrText xml:space="preserve"> SEQ Appendix_Table \* ARABIC </w:instrText>
      </w:r>
      <w:r w:rsidRPr="002C6829">
        <w:rPr>
          <w:lang w:val="en-AU"/>
        </w:rPr>
        <w:fldChar w:fldCharType="separate"/>
      </w:r>
      <w:r w:rsidR="00D4794F">
        <w:rPr>
          <w:noProof/>
          <w:lang w:val="en-AU"/>
        </w:rPr>
        <w:t>13</w:t>
      </w:r>
      <w:r w:rsidRPr="002C6829">
        <w:rPr>
          <w:lang w:val="en-AU"/>
        </w:rPr>
        <w:fldChar w:fldCharType="end"/>
      </w:r>
      <w:r w:rsidRPr="002C6829">
        <w:rPr>
          <w:lang w:val="en-AU"/>
        </w:rPr>
        <w:t xml:space="preserve">. </w:t>
      </w:r>
      <w:r w:rsidRPr="002C6829">
        <w:rPr>
          <w:i w:val="0"/>
          <w:lang w:val="en-AU"/>
        </w:rPr>
        <w:t>Differences in Activities in Nature between Gender, Age, and Region</w:t>
      </w:r>
    </w:p>
    <w:tbl>
      <w:tblPr>
        <w:tblW w:w="901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547"/>
        <w:gridCol w:w="1961"/>
        <w:gridCol w:w="2254"/>
        <w:gridCol w:w="2254"/>
      </w:tblGrid>
      <w:tr w:rsidR="00074750" w:rsidRPr="002C6829" w14:paraId="075E5151" w14:textId="77777777" w:rsidTr="00074750">
        <w:tc>
          <w:tcPr>
            <w:tcW w:w="2547" w:type="dxa"/>
          </w:tcPr>
          <w:p w14:paraId="6240F4F7" w14:textId="77777777" w:rsidR="00074750" w:rsidRPr="002C6829" w:rsidRDefault="00074750" w:rsidP="00074750">
            <w:pPr>
              <w:pStyle w:val="Tablebodycopy"/>
              <w:rPr>
                <w:lang w:val="en-AU"/>
              </w:rPr>
            </w:pPr>
          </w:p>
        </w:tc>
        <w:tc>
          <w:tcPr>
            <w:tcW w:w="1961" w:type="dxa"/>
          </w:tcPr>
          <w:p w14:paraId="710286BD" w14:textId="77777777" w:rsidR="00074750" w:rsidRPr="002C6829" w:rsidRDefault="00074750" w:rsidP="00074750">
            <w:pPr>
              <w:pStyle w:val="Tablebodycopy"/>
              <w:jc w:val="center"/>
              <w:rPr>
                <w:b/>
                <w:lang w:val="en-AU"/>
              </w:rPr>
            </w:pPr>
            <w:r w:rsidRPr="002C6829">
              <w:rPr>
                <w:b/>
                <w:lang w:val="en-AU"/>
              </w:rPr>
              <w:t>Gender</w:t>
            </w:r>
          </w:p>
        </w:tc>
        <w:tc>
          <w:tcPr>
            <w:tcW w:w="2254" w:type="dxa"/>
          </w:tcPr>
          <w:p w14:paraId="08F7E6CB" w14:textId="77777777" w:rsidR="00074750" w:rsidRPr="002C6829" w:rsidRDefault="00074750" w:rsidP="00074750">
            <w:pPr>
              <w:pStyle w:val="Tablebodycopy"/>
              <w:jc w:val="center"/>
              <w:rPr>
                <w:b/>
                <w:lang w:val="en-AU"/>
              </w:rPr>
            </w:pPr>
            <w:r w:rsidRPr="002C6829">
              <w:rPr>
                <w:b/>
                <w:lang w:val="en-AU"/>
              </w:rPr>
              <w:t>Age</w:t>
            </w:r>
          </w:p>
        </w:tc>
        <w:tc>
          <w:tcPr>
            <w:tcW w:w="2254" w:type="dxa"/>
          </w:tcPr>
          <w:p w14:paraId="295D9D0A" w14:textId="77777777" w:rsidR="00074750" w:rsidRPr="002C6829" w:rsidRDefault="00074750" w:rsidP="00074750">
            <w:pPr>
              <w:pStyle w:val="Tablebodycopy"/>
              <w:jc w:val="center"/>
              <w:rPr>
                <w:b/>
                <w:lang w:val="en-AU"/>
              </w:rPr>
            </w:pPr>
            <w:r w:rsidRPr="002C6829">
              <w:rPr>
                <w:b/>
                <w:lang w:val="en-AU"/>
              </w:rPr>
              <w:t>Region</w:t>
            </w:r>
          </w:p>
        </w:tc>
      </w:tr>
      <w:tr w:rsidR="00074750" w:rsidRPr="002C6829" w14:paraId="63D50151" w14:textId="77777777" w:rsidTr="00074750">
        <w:tc>
          <w:tcPr>
            <w:tcW w:w="2547" w:type="dxa"/>
          </w:tcPr>
          <w:p w14:paraId="48624B3F" w14:textId="77777777" w:rsidR="00074750" w:rsidRPr="002C6829" w:rsidRDefault="00074750" w:rsidP="00074750">
            <w:pPr>
              <w:pStyle w:val="Tablebodycopy"/>
              <w:rPr>
                <w:lang w:val="en-AU"/>
              </w:rPr>
            </w:pPr>
            <w:r w:rsidRPr="002C6829">
              <w:rPr>
                <w:lang w:val="en-AU"/>
              </w:rPr>
              <w:t>Rest and recover</w:t>
            </w:r>
          </w:p>
        </w:tc>
        <w:tc>
          <w:tcPr>
            <w:tcW w:w="1961" w:type="dxa"/>
          </w:tcPr>
          <w:p w14:paraId="7DED79EA" w14:textId="77777777" w:rsidR="00074750" w:rsidRPr="002C6829" w:rsidRDefault="00074750" w:rsidP="00074750">
            <w:pPr>
              <w:pStyle w:val="Tablebodycopy"/>
              <w:jc w:val="center"/>
              <w:rPr>
                <w:lang w:val="en-AU"/>
              </w:rPr>
            </w:pPr>
            <w:r w:rsidRPr="002C6829">
              <w:rPr>
                <w:lang w:val="en-AU"/>
              </w:rPr>
              <w:t>-</w:t>
            </w:r>
          </w:p>
        </w:tc>
        <w:tc>
          <w:tcPr>
            <w:tcW w:w="2254" w:type="dxa"/>
          </w:tcPr>
          <w:p w14:paraId="1A6AF188" w14:textId="77777777" w:rsidR="00074750" w:rsidRPr="002C6829" w:rsidRDefault="00074750" w:rsidP="00074750">
            <w:pPr>
              <w:pStyle w:val="Tablebodycopy"/>
              <w:jc w:val="center"/>
              <w:rPr>
                <w:lang w:val="en-AU"/>
              </w:rPr>
            </w:pPr>
            <w:r w:rsidRPr="002C6829">
              <w:rPr>
                <w:lang w:val="en-AU"/>
              </w:rPr>
              <w:t>-</w:t>
            </w:r>
          </w:p>
        </w:tc>
        <w:tc>
          <w:tcPr>
            <w:tcW w:w="2254" w:type="dxa"/>
          </w:tcPr>
          <w:p w14:paraId="13C0BB10" w14:textId="77777777" w:rsidR="00074750" w:rsidRPr="002C6829" w:rsidRDefault="00074750" w:rsidP="00074750">
            <w:pPr>
              <w:pStyle w:val="Tablebodycopy"/>
              <w:jc w:val="center"/>
              <w:rPr>
                <w:lang w:val="en-AU"/>
              </w:rPr>
            </w:pPr>
            <w:r w:rsidRPr="002C6829">
              <w:rPr>
                <w:lang w:val="en-AU"/>
              </w:rPr>
              <w:t>-</w:t>
            </w:r>
          </w:p>
        </w:tc>
      </w:tr>
      <w:tr w:rsidR="00074750" w:rsidRPr="002C6829" w14:paraId="5AD0AB36" w14:textId="77777777" w:rsidTr="00074750">
        <w:tc>
          <w:tcPr>
            <w:tcW w:w="2547" w:type="dxa"/>
          </w:tcPr>
          <w:p w14:paraId="7DA07C94" w14:textId="77777777" w:rsidR="00074750" w:rsidRPr="002C6829" w:rsidRDefault="00074750" w:rsidP="00074750">
            <w:pPr>
              <w:pStyle w:val="Tablebodycopy"/>
              <w:rPr>
                <w:lang w:val="en-AU"/>
              </w:rPr>
            </w:pPr>
            <w:r w:rsidRPr="002C6829">
              <w:rPr>
                <w:lang w:val="en-AU"/>
              </w:rPr>
              <w:t>Engage in social activities</w:t>
            </w:r>
          </w:p>
        </w:tc>
        <w:tc>
          <w:tcPr>
            <w:tcW w:w="1961" w:type="dxa"/>
          </w:tcPr>
          <w:p w14:paraId="10D83926" w14:textId="77777777" w:rsidR="00074750" w:rsidRPr="002C6829" w:rsidRDefault="00074750" w:rsidP="00074750">
            <w:pPr>
              <w:pStyle w:val="Tablebodycopy"/>
              <w:jc w:val="center"/>
              <w:rPr>
                <w:lang w:val="en-AU"/>
              </w:rPr>
            </w:pPr>
            <w:r w:rsidRPr="002C6829">
              <w:rPr>
                <w:lang w:val="en-AU"/>
              </w:rPr>
              <w:t>-</w:t>
            </w:r>
          </w:p>
        </w:tc>
        <w:tc>
          <w:tcPr>
            <w:tcW w:w="2254" w:type="dxa"/>
          </w:tcPr>
          <w:p w14:paraId="52151230" w14:textId="77777777" w:rsidR="00074750" w:rsidRPr="002C6829" w:rsidRDefault="00074750" w:rsidP="00074750">
            <w:pPr>
              <w:pStyle w:val="Tablebodycopy"/>
              <w:jc w:val="center"/>
              <w:rPr>
                <w:lang w:val="en-AU"/>
              </w:rPr>
            </w:pPr>
            <w:r w:rsidRPr="002C6829">
              <w:rPr>
                <w:lang w:val="en-AU"/>
              </w:rPr>
              <w:t>More younger than older Victorians</w:t>
            </w:r>
          </w:p>
        </w:tc>
        <w:tc>
          <w:tcPr>
            <w:tcW w:w="2254" w:type="dxa"/>
          </w:tcPr>
          <w:p w14:paraId="0D679BCC" w14:textId="77777777" w:rsidR="00074750" w:rsidRPr="002C6829" w:rsidRDefault="00074750" w:rsidP="00074750">
            <w:pPr>
              <w:pStyle w:val="Tablebodycopy"/>
              <w:jc w:val="center"/>
              <w:rPr>
                <w:lang w:val="en-AU"/>
              </w:rPr>
            </w:pPr>
            <w:r w:rsidRPr="002C6829">
              <w:rPr>
                <w:lang w:val="en-AU"/>
              </w:rPr>
              <w:t>-</w:t>
            </w:r>
          </w:p>
        </w:tc>
      </w:tr>
      <w:tr w:rsidR="00074750" w:rsidRPr="002C6829" w14:paraId="1A2AB09F" w14:textId="77777777" w:rsidTr="00074750">
        <w:tc>
          <w:tcPr>
            <w:tcW w:w="2547" w:type="dxa"/>
          </w:tcPr>
          <w:p w14:paraId="1245291C" w14:textId="77777777" w:rsidR="00074750" w:rsidRPr="002C6829" w:rsidRDefault="00074750" w:rsidP="00074750">
            <w:pPr>
              <w:pStyle w:val="Tablebodycopy"/>
              <w:rPr>
                <w:lang w:val="en-AU"/>
              </w:rPr>
            </w:pPr>
            <w:r w:rsidRPr="002C6829">
              <w:rPr>
                <w:lang w:val="en-AU"/>
              </w:rPr>
              <w:t>Accompany children to an activity (n=723)</w:t>
            </w:r>
          </w:p>
        </w:tc>
        <w:tc>
          <w:tcPr>
            <w:tcW w:w="1961" w:type="dxa"/>
          </w:tcPr>
          <w:p w14:paraId="0246DFA2" w14:textId="77777777" w:rsidR="00074750" w:rsidRPr="002C6829" w:rsidRDefault="00074750" w:rsidP="00074750">
            <w:pPr>
              <w:pStyle w:val="Tablebodycopy"/>
              <w:jc w:val="center"/>
              <w:rPr>
                <w:lang w:val="en-AU"/>
              </w:rPr>
            </w:pPr>
            <w:r w:rsidRPr="002C6829">
              <w:rPr>
                <w:lang w:val="en-AU"/>
              </w:rPr>
              <w:t>-</w:t>
            </w:r>
          </w:p>
        </w:tc>
        <w:tc>
          <w:tcPr>
            <w:tcW w:w="2254" w:type="dxa"/>
          </w:tcPr>
          <w:p w14:paraId="73FDEFC3" w14:textId="77777777" w:rsidR="00074750" w:rsidRPr="002C6829" w:rsidRDefault="00074750" w:rsidP="00074750">
            <w:pPr>
              <w:pStyle w:val="Tablebodycopy"/>
              <w:jc w:val="center"/>
              <w:rPr>
                <w:lang w:val="en-AU"/>
              </w:rPr>
            </w:pPr>
            <w:r w:rsidRPr="002C6829">
              <w:rPr>
                <w:lang w:val="en-AU"/>
              </w:rPr>
              <w:t>-</w:t>
            </w:r>
          </w:p>
        </w:tc>
        <w:tc>
          <w:tcPr>
            <w:tcW w:w="2254" w:type="dxa"/>
          </w:tcPr>
          <w:p w14:paraId="6FE40898" w14:textId="77777777" w:rsidR="00074750" w:rsidRPr="002C6829" w:rsidRDefault="00074750" w:rsidP="00074750">
            <w:pPr>
              <w:pStyle w:val="Tablebodycopy"/>
              <w:jc w:val="center"/>
              <w:rPr>
                <w:lang w:val="en-AU"/>
              </w:rPr>
            </w:pPr>
            <w:r w:rsidRPr="002C6829">
              <w:rPr>
                <w:lang w:val="en-AU"/>
              </w:rPr>
              <w:t>-</w:t>
            </w:r>
          </w:p>
        </w:tc>
      </w:tr>
      <w:tr w:rsidR="00074750" w:rsidRPr="002C6829" w14:paraId="00AD85CC" w14:textId="77777777" w:rsidTr="00074750">
        <w:tc>
          <w:tcPr>
            <w:tcW w:w="2547" w:type="dxa"/>
          </w:tcPr>
          <w:p w14:paraId="72C691E9" w14:textId="77777777" w:rsidR="00074750" w:rsidRPr="002C6829" w:rsidRDefault="00074750" w:rsidP="00074750">
            <w:pPr>
              <w:pStyle w:val="Tablebodycopy"/>
              <w:rPr>
                <w:lang w:val="en-AU"/>
              </w:rPr>
            </w:pPr>
            <w:r w:rsidRPr="002C6829">
              <w:rPr>
                <w:lang w:val="en-AU"/>
              </w:rPr>
              <w:t>Engage in any form of physical activities</w:t>
            </w:r>
          </w:p>
        </w:tc>
        <w:tc>
          <w:tcPr>
            <w:tcW w:w="1961" w:type="dxa"/>
          </w:tcPr>
          <w:p w14:paraId="46D882CB" w14:textId="77777777" w:rsidR="00074750" w:rsidRPr="002C6829" w:rsidRDefault="00074750" w:rsidP="00074750">
            <w:pPr>
              <w:pStyle w:val="Tablebodycopy"/>
              <w:jc w:val="center"/>
              <w:rPr>
                <w:lang w:val="en-AU"/>
              </w:rPr>
            </w:pPr>
            <w:r w:rsidRPr="002C6829">
              <w:rPr>
                <w:lang w:val="en-AU"/>
              </w:rPr>
              <w:t>-</w:t>
            </w:r>
          </w:p>
        </w:tc>
        <w:tc>
          <w:tcPr>
            <w:tcW w:w="2254" w:type="dxa"/>
          </w:tcPr>
          <w:p w14:paraId="7B1E75FE" w14:textId="77777777" w:rsidR="00074750" w:rsidRPr="002C6829" w:rsidRDefault="00074750" w:rsidP="00074750">
            <w:pPr>
              <w:pStyle w:val="Tablebodycopy"/>
              <w:jc w:val="center"/>
              <w:rPr>
                <w:lang w:val="en-AU"/>
              </w:rPr>
            </w:pPr>
            <w:r w:rsidRPr="002C6829">
              <w:rPr>
                <w:lang w:val="en-AU"/>
              </w:rPr>
              <w:t>-</w:t>
            </w:r>
          </w:p>
        </w:tc>
        <w:tc>
          <w:tcPr>
            <w:tcW w:w="2254" w:type="dxa"/>
          </w:tcPr>
          <w:p w14:paraId="5AA17FB7" w14:textId="77777777" w:rsidR="00074750" w:rsidRPr="002C6829" w:rsidRDefault="00074750" w:rsidP="00074750">
            <w:pPr>
              <w:pStyle w:val="Tablebodycopy"/>
              <w:jc w:val="center"/>
              <w:rPr>
                <w:lang w:val="en-AU"/>
              </w:rPr>
            </w:pPr>
            <w:r w:rsidRPr="002C6829">
              <w:rPr>
                <w:lang w:val="en-AU"/>
              </w:rPr>
              <w:t>More rural than urban residents</w:t>
            </w:r>
          </w:p>
        </w:tc>
      </w:tr>
      <w:tr w:rsidR="00074750" w:rsidRPr="002C6829" w14:paraId="55FD0CA6" w14:textId="77777777" w:rsidTr="00074750">
        <w:tc>
          <w:tcPr>
            <w:tcW w:w="2547" w:type="dxa"/>
          </w:tcPr>
          <w:p w14:paraId="1BF28F52" w14:textId="77777777" w:rsidR="00074750" w:rsidRPr="002C6829" w:rsidRDefault="00074750" w:rsidP="00074750">
            <w:pPr>
              <w:pStyle w:val="Tablebodycopy"/>
              <w:rPr>
                <w:lang w:val="en-AU"/>
              </w:rPr>
            </w:pPr>
            <w:r w:rsidRPr="002C6829">
              <w:rPr>
                <w:lang w:val="en-AU"/>
              </w:rPr>
              <w:t>Engage in motorised leisure activities</w:t>
            </w:r>
          </w:p>
        </w:tc>
        <w:tc>
          <w:tcPr>
            <w:tcW w:w="1961" w:type="dxa"/>
          </w:tcPr>
          <w:p w14:paraId="4370F6B6" w14:textId="77777777" w:rsidR="00074750" w:rsidRPr="002C6829" w:rsidRDefault="00074750" w:rsidP="00074750">
            <w:pPr>
              <w:pStyle w:val="Tablebodycopy"/>
              <w:jc w:val="center"/>
              <w:rPr>
                <w:lang w:val="en-AU"/>
              </w:rPr>
            </w:pPr>
            <w:r w:rsidRPr="002C6829">
              <w:rPr>
                <w:lang w:val="en-AU"/>
              </w:rPr>
              <w:t>More male than female</w:t>
            </w:r>
          </w:p>
        </w:tc>
        <w:tc>
          <w:tcPr>
            <w:tcW w:w="2254" w:type="dxa"/>
          </w:tcPr>
          <w:p w14:paraId="5FB572C1" w14:textId="77777777" w:rsidR="00074750" w:rsidRPr="002C6829" w:rsidRDefault="00074750" w:rsidP="00074750">
            <w:pPr>
              <w:pStyle w:val="Tablebodycopy"/>
              <w:jc w:val="center"/>
              <w:rPr>
                <w:lang w:val="en-AU"/>
              </w:rPr>
            </w:pPr>
            <w:r w:rsidRPr="002C6829">
              <w:rPr>
                <w:lang w:val="en-AU"/>
              </w:rPr>
              <w:t>More younger than older Victorians</w:t>
            </w:r>
          </w:p>
        </w:tc>
        <w:tc>
          <w:tcPr>
            <w:tcW w:w="2254" w:type="dxa"/>
          </w:tcPr>
          <w:p w14:paraId="4F0034F9" w14:textId="77777777" w:rsidR="00074750" w:rsidRPr="002C6829" w:rsidRDefault="00074750" w:rsidP="00074750">
            <w:pPr>
              <w:pStyle w:val="Tablebodycopy"/>
              <w:jc w:val="center"/>
              <w:rPr>
                <w:lang w:val="en-AU"/>
              </w:rPr>
            </w:pPr>
            <w:r w:rsidRPr="002C6829">
              <w:rPr>
                <w:lang w:val="en-AU"/>
              </w:rPr>
              <w:t>-</w:t>
            </w:r>
          </w:p>
        </w:tc>
      </w:tr>
      <w:tr w:rsidR="00074750" w:rsidRPr="002C6829" w14:paraId="1A00416D" w14:textId="77777777" w:rsidTr="00074750">
        <w:tc>
          <w:tcPr>
            <w:tcW w:w="2547" w:type="dxa"/>
          </w:tcPr>
          <w:p w14:paraId="67DB0E20" w14:textId="77777777" w:rsidR="00074750" w:rsidRPr="002C6829" w:rsidRDefault="00074750" w:rsidP="00074750">
            <w:pPr>
              <w:pStyle w:val="Tablebodycopy"/>
              <w:rPr>
                <w:lang w:val="en-AU"/>
              </w:rPr>
            </w:pPr>
            <w:r w:rsidRPr="002C6829">
              <w:rPr>
                <w:lang w:val="en-AU"/>
              </w:rPr>
              <w:t>Enjoy a sense of peace, tranquillity and awe</w:t>
            </w:r>
          </w:p>
        </w:tc>
        <w:tc>
          <w:tcPr>
            <w:tcW w:w="1961" w:type="dxa"/>
          </w:tcPr>
          <w:p w14:paraId="59B9C8F3" w14:textId="77777777" w:rsidR="00074750" w:rsidRPr="002C6829" w:rsidRDefault="00074750" w:rsidP="00074750">
            <w:pPr>
              <w:pStyle w:val="Tablebodycopy"/>
              <w:jc w:val="center"/>
              <w:rPr>
                <w:lang w:val="en-AU"/>
              </w:rPr>
            </w:pPr>
            <w:r w:rsidRPr="002C6829">
              <w:rPr>
                <w:lang w:val="en-AU"/>
              </w:rPr>
              <w:t>More female than male</w:t>
            </w:r>
          </w:p>
        </w:tc>
        <w:tc>
          <w:tcPr>
            <w:tcW w:w="2254" w:type="dxa"/>
          </w:tcPr>
          <w:p w14:paraId="475EFEA0" w14:textId="77777777" w:rsidR="00074750" w:rsidRPr="002C6829" w:rsidRDefault="00074750" w:rsidP="00074750">
            <w:pPr>
              <w:pStyle w:val="Tablebodycopy"/>
              <w:jc w:val="center"/>
              <w:rPr>
                <w:lang w:val="en-AU"/>
              </w:rPr>
            </w:pPr>
            <w:r w:rsidRPr="002C6829">
              <w:rPr>
                <w:lang w:val="en-AU"/>
              </w:rPr>
              <w:t>More older than younger Victorians</w:t>
            </w:r>
          </w:p>
        </w:tc>
        <w:tc>
          <w:tcPr>
            <w:tcW w:w="2254" w:type="dxa"/>
          </w:tcPr>
          <w:p w14:paraId="225B0CA1" w14:textId="77777777" w:rsidR="00074750" w:rsidRPr="002C6829" w:rsidRDefault="00074750" w:rsidP="00074750">
            <w:pPr>
              <w:pStyle w:val="Tablebodycopy"/>
              <w:jc w:val="center"/>
              <w:rPr>
                <w:lang w:val="en-AU"/>
              </w:rPr>
            </w:pPr>
            <w:r w:rsidRPr="002C6829">
              <w:rPr>
                <w:lang w:val="en-AU"/>
              </w:rPr>
              <w:t>-</w:t>
            </w:r>
          </w:p>
        </w:tc>
      </w:tr>
      <w:tr w:rsidR="00074750" w:rsidRPr="002C6829" w14:paraId="48B6A5E0" w14:textId="77777777" w:rsidTr="00074750">
        <w:tc>
          <w:tcPr>
            <w:tcW w:w="2547" w:type="dxa"/>
          </w:tcPr>
          <w:p w14:paraId="16DAAA46" w14:textId="77777777" w:rsidR="00074750" w:rsidRPr="002C6829" w:rsidRDefault="00074750" w:rsidP="00074750">
            <w:pPr>
              <w:pStyle w:val="Tablebodycopy"/>
              <w:rPr>
                <w:lang w:val="en-AU"/>
              </w:rPr>
            </w:pPr>
            <w:r w:rsidRPr="002C6829">
              <w:rPr>
                <w:lang w:val="en-AU"/>
              </w:rPr>
              <w:t>Engage in cultural activities</w:t>
            </w:r>
          </w:p>
        </w:tc>
        <w:tc>
          <w:tcPr>
            <w:tcW w:w="1961" w:type="dxa"/>
          </w:tcPr>
          <w:p w14:paraId="5DC2F155" w14:textId="77777777" w:rsidR="00074750" w:rsidRPr="002C6829" w:rsidRDefault="00074750" w:rsidP="00074750">
            <w:pPr>
              <w:pStyle w:val="Tablebodycopy"/>
              <w:jc w:val="center"/>
              <w:rPr>
                <w:lang w:val="en-AU"/>
              </w:rPr>
            </w:pPr>
            <w:r w:rsidRPr="002C6829">
              <w:rPr>
                <w:lang w:val="en-AU"/>
              </w:rPr>
              <w:t>-</w:t>
            </w:r>
          </w:p>
        </w:tc>
        <w:tc>
          <w:tcPr>
            <w:tcW w:w="2254" w:type="dxa"/>
          </w:tcPr>
          <w:p w14:paraId="1AB122AC" w14:textId="77777777" w:rsidR="00074750" w:rsidRPr="002C6829" w:rsidRDefault="00074750" w:rsidP="00074750">
            <w:pPr>
              <w:pStyle w:val="Tablebodycopy"/>
              <w:jc w:val="center"/>
              <w:rPr>
                <w:lang w:val="en-AU"/>
              </w:rPr>
            </w:pPr>
            <w:r w:rsidRPr="002C6829">
              <w:rPr>
                <w:lang w:val="en-AU"/>
              </w:rPr>
              <w:t>More younger than older Victorians</w:t>
            </w:r>
          </w:p>
        </w:tc>
        <w:tc>
          <w:tcPr>
            <w:tcW w:w="2254" w:type="dxa"/>
          </w:tcPr>
          <w:p w14:paraId="188BDD54" w14:textId="77777777" w:rsidR="00074750" w:rsidRPr="002C6829" w:rsidRDefault="00074750" w:rsidP="00074750">
            <w:pPr>
              <w:pStyle w:val="Tablebodycopy"/>
              <w:jc w:val="center"/>
              <w:rPr>
                <w:lang w:val="en-AU"/>
              </w:rPr>
            </w:pPr>
            <w:r w:rsidRPr="002C6829">
              <w:rPr>
                <w:lang w:val="en-AU"/>
              </w:rPr>
              <w:t>More urban than rural residents</w:t>
            </w:r>
          </w:p>
        </w:tc>
      </w:tr>
      <w:tr w:rsidR="00074750" w:rsidRPr="002C6829" w14:paraId="6DA26E93" w14:textId="77777777" w:rsidTr="00074750">
        <w:tc>
          <w:tcPr>
            <w:tcW w:w="2547" w:type="dxa"/>
          </w:tcPr>
          <w:p w14:paraId="22064B5B" w14:textId="77777777" w:rsidR="00074750" w:rsidRPr="002C6829" w:rsidRDefault="00074750" w:rsidP="00074750">
            <w:pPr>
              <w:pStyle w:val="Tablebodycopy"/>
              <w:rPr>
                <w:lang w:val="en-AU"/>
              </w:rPr>
            </w:pPr>
            <w:r w:rsidRPr="002C6829">
              <w:rPr>
                <w:lang w:val="en-AU"/>
              </w:rPr>
              <w:t>Enjoy and connect with nature</w:t>
            </w:r>
          </w:p>
        </w:tc>
        <w:tc>
          <w:tcPr>
            <w:tcW w:w="1961" w:type="dxa"/>
          </w:tcPr>
          <w:p w14:paraId="6685B8C0" w14:textId="77777777" w:rsidR="00074750" w:rsidRPr="002C6829" w:rsidRDefault="00074750" w:rsidP="00074750">
            <w:pPr>
              <w:pStyle w:val="Tablebodycopy"/>
              <w:jc w:val="center"/>
              <w:rPr>
                <w:lang w:val="en-AU"/>
              </w:rPr>
            </w:pPr>
            <w:r w:rsidRPr="002C6829">
              <w:rPr>
                <w:lang w:val="en-AU"/>
              </w:rPr>
              <w:t>More female than male</w:t>
            </w:r>
          </w:p>
        </w:tc>
        <w:tc>
          <w:tcPr>
            <w:tcW w:w="2254" w:type="dxa"/>
          </w:tcPr>
          <w:p w14:paraId="330D7DA9" w14:textId="77777777" w:rsidR="00074750" w:rsidRPr="002C6829" w:rsidRDefault="00074750" w:rsidP="00074750">
            <w:pPr>
              <w:pStyle w:val="Tablebodycopy"/>
              <w:jc w:val="center"/>
              <w:rPr>
                <w:lang w:val="en-AU"/>
              </w:rPr>
            </w:pPr>
            <w:r w:rsidRPr="002C6829">
              <w:rPr>
                <w:lang w:val="en-AU"/>
              </w:rPr>
              <w:t>-</w:t>
            </w:r>
          </w:p>
        </w:tc>
        <w:tc>
          <w:tcPr>
            <w:tcW w:w="2254" w:type="dxa"/>
          </w:tcPr>
          <w:p w14:paraId="279A830E" w14:textId="77777777" w:rsidR="00074750" w:rsidRPr="002C6829" w:rsidRDefault="00074750" w:rsidP="00074750">
            <w:pPr>
              <w:pStyle w:val="Tablebodycopy"/>
              <w:jc w:val="center"/>
              <w:rPr>
                <w:lang w:val="en-AU"/>
              </w:rPr>
            </w:pPr>
            <w:r w:rsidRPr="002C6829">
              <w:rPr>
                <w:lang w:val="en-AU"/>
              </w:rPr>
              <w:t>-</w:t>
            </w:r>
          </w:p>
        </w:tc>
      </w:tr>
      <w:tr w:rsidR="00074750" w:rsidRPr="002C6829" w14:paraId="6FB49CC4" w14:textId="77777777" w:rsidTr="00074750">
        <w:tc>
          <w:tcPr>
            <w:tcW w:w="2547" w:type="dxa"/>
          </w:tcPr>
          <w:p w14:paraId="0B78E9FA" w14:textId="77777777" w:rsidR="00074750" w:rsidRPr="002C6829" w:rsidRDefault="00074750" w:rsidP="00074750">
            <w:pPr>
              <w:pStyle w:val="Tablebodycopy"/>
              <w:rPr>
                <w:lang w:val="en-AU"/>
              </w:rPr>
            </w:pPr>
            <w:r w:rsidRPr="002C6829">
              <w:rPr>
                <w:lang w:val="en-AU"/>
              </w:rPr>
              <w:t>Have a picnic or BBQ</w:t>
            </w:r>
          </w:p>
        </w:tc>
        <w:tc>
          <w:tcPr>
            <w:tcW w:w="1961" w:type="dxa"/>
          </w:tcPr>
          <w:p w14:paraId="38B4D6F1" w14:textId="77777777" w:rsidR="00074750" w:rsidRPr="002C6829" w:rsidRDefault="00074750" w:rsidP="00074750">
            <w:pPr>
              <w:pStyle w:val="Tablebodycopy"/>
              <w:jc w:val="center"/>
              <w:rPr>
                <w:lang w:val="en-AU"/>
              </w:rPr>
            </w:pPr>
            <w:r w:rsidRPr="002C6829">
              <w:rPr>
                <w:lang w:val="en-AU"/>
              </w:rPr>
              <w:t>-</w:t>
            </w:r>
          </w:p>
        </w:tc>
        <w:tc>
          <w:tcPr>
            <w:tcW w:w="2254" w:type="dxa"/>
          </w:tcPr>
          <w:p w14:paraId="0CA69B18" w14:textId="77777777" w:rsidR="00074750" w:rsidRPr="002C6829" w:rsidRDefault="00074750" w:rsidP="00074750">
            <w:pPr>
              <w:pStyle w:val="Tablebodycopy"/>
              <w:jc w:val="center"/>
              <w:rPr>
                <w:lang w:val="en-AU"/>
              </w:rPr>
            </w:pPr>
            <w:r w:rsidRPr="002C6829">
              <w:rPr>
                <w:lang w:val="en-AU"/>
              </w:rPr>
              <w:t>More younger than older Victorians</w:t>
            </w:r>
          </w:p>
        </w:tc>
        <w:tc>
          <w:tcPr>
            <w:tcW w:w="2254" w:type="dxa"/>
          </w:tcPr>
          <w:p w14:paraId="6E989C64" w14:textId="77777777" w:rsidR="00074750" w:rsidRPr="002C6829" w:rsidRDefault="00074750" w:rsidP="00074750">
            <w:pPr>
              <w:pStyle w:val="Tablebodycopy"/>
              <w:jc w:val="center"/>
              <w:rPr>
                <w:lang w:val="en-AU"/>
              </w:rPr>
            </w:pPr>
            <w:r w:rsidRPr="002C6829">
              <w:rPr>
                <w:lang w:val="en-AU"/>
              </w:rPr>
              <w:t>-</w:t>
            </w:r>
          </w:p>
        </w:tc>
      </w:tr>
      <w:tr w:rsidR="00074750" w:rsidRPr="002C6829" w14:paraId="1FED3B6F" w14:textId="77777777" w:rsidTr="00074750">
        <w:tc>
          <w:tcPr>
            <w:tcW w:w="2547" w:type="dxa"/>
          </w:tcPr>
          <w:p w14:paraId="7EEEEF87" w14:textId="77777777" w:rsidR="00074750" w:rsidRPr="002C6829" w:rsidRDefault="00074750" w:rsidP="00074750">
            <w:pPr>
              <w:pStyle w:val="Tablebodycopy"/>
              <w:rPr>
                <w:lang w:val="en-AU"/>
              </w:rPr>
            </w:pPr>
            <w:r w:rsidRPr="002C6829">
              <w:rPr>
                <w:lang w:val="en-AU"/>
              </w:rPr>
              <w:t>Walk your dog (n=1027)</w:t>
            </w:r>
          </w:p>
        </w:tc>
        <w:tc>
          <w:tcPr>
            <w:tcW w:w="1961" w:type="dxa"/>
          </w:tcPr>
          <w:p w14:paraId="2F6816A3" w14:textId="77777777" w:rsidR="00074750" w:rsidRPr="002C6829" w:rsidRDefault="00074750" w:rsidP="00074750">
            <w:pPr>
              <w:pStyle w:val="Tablebodycopy"/>
              <w:jc w:val="center"/>
              <w:rPr>
                <w:lang w:val="en-AU"/>
              </w:rPr>
            </w:pPr>
            <w:r w:rsidRPr="002C6829">
              <w:rPr>
                <w:lang w:val="en-AU"/>
              </w:rPr>
              <w:t>-</w:t>
            </w:r>
          </w:p>
        </w:tc>
        <w:tc>
          <w:tcPr>
            <w:tcW w:w="2254" w:type="dxa"/>
          </w:tcPr>
          <w:p w14:paraId="47394A26" w14:textId="77777777" w:rsidR="00074750" w:rsidRPr="002C6829" w:rsidRDefault="00074750" w:rsidP="00074750">
            <w:pPr>
              <w:pStyle w:val="Tablebodycopy"/>
              <w:jc w:val="center"/>
              <w:rPr>
                <w:lang w:val="en-AU"/>
              </w:rPr>
            </w:pPr>
            <w:r w:rsidRPr="002C6829">
              <w:rPr>
                <w:lang w:val="en-AU"/>
              </w:rPr>
              <w:t>-</w:t>
            </w:r>
          </w:p>
        </w:tc>
        <w:tc>
          <w:tcPr>
            <w:tcW w:w="2254" w:type="dxa"/>
          </w:tcPr>
          <w:p w14:paraId="7BDE72F6" w14:textId="77777777" w:rsidR="00074750" w:rsidRPr="002C6829" w:rsidRDefault="00074750" w:rsidP="00074750">
            <w:pPr>
              <w:pStyle w:val="Tablebodycopy"/>
              <w:jc w:val="center"/>
              <w:rPr>
                <w:lang w:val="en-AU"/>
              </w:rPr>
            </w:pPr>
            <w:r w:rsidRPr="002C6829">
              <w:rPr>
                <w:lang w:val="en-AU"/>
              </w:rPr>
              <w:t>-</w:t>
            </w:r>
          </w:p>
        </w:tc>
      </w:tr>
      <w:tr w:rsidR="00074750" w:rsidRPr="002C6829" w14:paraId="19BCEFB3" w14:textId="77777777" w:rsidTr="00074750">
        <w:tc>
          <w:tcPr>
            <w:tcW w:w="2547" w:type="dxa"/>
          </w:tcPr>
          <w:p w14:paraId="6B0DD2BC" w14:textId="77777777" w:rsidR="00074750" w:rsidRPr="002C6829" w:rsidRDefault="00074750" w:rsidP="00074750">
            <w:pPr>
              <w:pStyle w:val="Tablebodycopy"/>
              <w:rPr>
                <w:lang w:val="en-AU"/>
              </w:rPr>
            </w:pPr>
            <w:r w:rsidRPr="002C6829">
              <w:rPr>
                <w:lang w:val="en-AU"/>
              </w:rPr>
              <w:t>Gardening</w:t>
            </w:r>
          </w:p>
        </w:tc>
        <w:tc>
          <w:tcPr>
            <w:tcW w:w="1961" w:type="dxa"/>
          </w:tcPr>
          <w:p w14:paraId="0C5A6618" w14:textId="77777777" w:rsidR="00074750" w:rsidRPr="002C6829" w:rsidRDefault="00074750" w:rsidP="00074750">
            <w:pPr>
              <w:pStyle w:val="Tablebodycopy"/>
              <w:jc w:val="center"/>
              <w:rPr>
                <w:lang w:val="en-AU"/>
              </w:rPr>
            </w:pPr>
            <w:r w:rsidRPr="002C6829">
              <w:rPr>
                <w:lang w:val="en-AU"/>
              </w:rPr>
              <w:t>-</w:t>
            </w:r>
          </w:p>
        </w:tc>
        <w:tc>
          <w:tcPr>
            <w:tcW w:w="2254" w:type="dxa"/>
          </w:tcPr>
          <w:p w14:paraId="030B5A80" w14:textId="77777777" w:rsidR="00074750" w:rsidRPr="002C6829" w:rsidRDefault="00074750" w:rsidP="00074750">
            <w:pPr>
              <w:pStyle w:val="Tablebodycopy"/>
              <w:jc w:val="center"/>
              <w:rPr>
                <w:lang w:val="en-AU"/>
              </w:rPr>
            </w:pPr>
            <w:r w:rsidRPr="002C6829">
              <w:rPr>
                <w:lang w:val="en-AU"/>
              </w:rPr>
              <w:t>More older than younger Victorians</w:t>
            </w:r>
          </w:p>
        </w:tc>
        <w:tc>
          <w:tcPr>
            <w:tcW w:w="2254" w:type="dxa"/>
          </w:tcPr>
          <w:p w14:paraId="659B8151" w14:textId="77777777" w:rsidR="00074750" w:rsidRPr="002C6829" w:rsidRDefault="00074750" w:rsidP="00074750">
            <w:pPr>
              <w:pStyle w:val="Tablebodycopy"/>
              <w:jc w:val="center"/>
              <w:rPr>
                <w:lang w:val="en-AU"/>
              </w:rPr>
            </w:pPr>
            <w:r w:rsidRPr="002C6829">
              <w:rPr>
                <w:lang w:val="en-AU"/>
              </w:rPr>
              <w:t>More rural than urban residents</w:t>
            </w:r>
          </w:p>
        </w:tc>
      </w:tr>
      <w:tr w:rsidR="00074750" w:rsidRPr="002C6829" w14:paraId="56FCE2A6" w14:textId="77777777" w:rsidTr="00074750">
        <w:tc>
          <w:tcPr>
            <w:tcW w:w="2547" w:type="dxa"/>
          </w:tcPr>
          <w:p w14:paraId="00446665" w14:textId="77777777" w:rsidR="00074750" w:rsidRPr="002C6829" w:rsidRDefault="00074750" w:rsidP="00074750">
            <w:pPr>
              <w:pStyle w:val="Tablebodycopy"/>
              <w:rPr>
                <w:lang w:val="en-AU"/>
              </w:rPr>
            </w:pPr>
            <w:r w:rsidRPr="002C6829">
              <w:rPr>
                <w:lang w:val="en-AU"/>
              </w:rPr>
              <w:t>Pass through to reach my destination</w:t>
            </w:r>
          </w:p>
        </w:tc>
        <w:tc>
          <w:tcPr>
            <w:tcW w:w="1961" w:type="dxa"/>
          </w:tcPr>
          <w:p w14:paraId="5B18E54A" w14:textId="77777777" w:rsidR="00074750" w:rsidRPr="002C6829" w:rsidRDefault="00074750" w:rsidP="00074750">
            <w:pPr>
              <w:pStyle w:val="Tablebodycopy"/>
              <w:jc w:val="center"/>
              <w:rPr>
                <w:lang w:val="en-AU"/>
              </w:rPr>
            </w:pPr>
            <w:r w:rsidRPr="002C6829">
              <w:rPr>
                <w:lang w:val="en-AU"/>
              </w:rPr>
              <w:t>-</w:t>
            </w:r>
          </w:p>
        </w:tc>
        <w:tc>
          <w:tcPr>
            <w:tcW w:w="2254" w:type="dxa"/>
          </w:tcPr>
          <w:p w14:paraId="6521355A" w14:textId="77777777" w:rsidR="00074750" w:rsidRPr="002C6829" w:rsidRDefault="00074750" w:rsidP="00074750">
            <w:pPr>
              <w:pStyle w:val="Tablebodycopy"/>
              <w:jc w:val="center"/>
              <w:rPr>
                <w:lang w:val="en-AU"/>
              </w:rPr>
            </w:pPr>
            <w:r w:rsidRPr="002C6829">
              <w:rPr>
                <w:lang w:val="en-AU"/>
              </w:rPr>
              <w:t>More younger than older Victorians</w:t>
            </w:r>
          </w:p>
        </w:tc>
        <w:tc>
          <w:tcPr>
            <w:tcW w:w="2254" w:type="dxa"/>
          </w:tcPr>
          <w:p w14:paraId="4608B462" w14:textId="77777777" w:rsidR="00074750" w:rsidRPr="002C6829" w:rsidRDefault="00074750" w:rsidP="00074750">
            <w:pPr>
              <w:pStyle w:val="Tablebodycopy"/>
              <w:jc w:val="center"/>
              <w:rPr>
                <w:lang w:val="en-AU"/>
              </w:rPr>
            </w:pPr>
            <w:r w:rsidRPr="002C6829">
              <w:rPr>
                <w:lang w:val="en-AU"/>
              </w:rPr>
              <w:t>-</w:t>
            </w:r>
          </w:p>
        </w:tc>
      </w:tr>
      <w:tr w:rsidR="00074750" w:rsidRPr="002C6829" w14:paraId="7E2B2016" w14:textId="77777777" w:rsidTr="00074750">
        <w:tc>
          <w:tcPr>
            <w:tcW w:w="2547" w:type="dxa"/>
          </w:tcPr>
          <w:p w14:paraId="3E8FEC59" w14:textId="77777777" w:rsidR="00074750" w:rsidRPr="002C6829" w:rsidRDefault="00074750" w:rsidP="00074750">
            <w:pPr>
              <w:pStyle w:val="Tablebodycopy"/>
              <w:rPr>
                <w:lang w:val="en-AU"/>
              </w:rPr>
            </w:pPr>
            <w:r w:rsidRPr="002C6829">
              <w:rPr>
                <w:lang w:val="en-AU"/>
              </w:rPr>
              <w:t>Act to protect the natural environment</w:t>
            </w:r>
          </w:p>
        </w:tc>
        <w:tc>
          <w:tcPr>
            <w:tcW w:w="1961" w:type="dxa"/>
          </w:tcPr>
          <w:p w14:paraId="326AD758" w14:textId="77777777" w:rsidR="00074750" w:rsidRPr="002C6829" w:rsidRDefault="00074750" w:rsidP="00074750">
            <w:pPr>
              <w:pStyle w:val="Tablebodycopy"/>
              <w:jc w:val="center"/>
              <w:rPr>
                <w:lang w:val="en-AU"/>
              </w:rPr>
            </w:pPr>
            <w:r w:rsidRPr="002C6829">
              <w:rPr>
                <w:lang w:val="en-AU"/>
              </w:rPr>
              <w:t>-</w:t>
            </w:r>
          </w:p>
        </w:tc>
        <w:tc>
          <w:tcPr>
            <w:tcW w:w="2254" w:type="dxa"/>
          </w:tcPr>
          <w:p w14:paraId="47D4099C" w14:textId="77777777" w:rsidR="00074750" w:rsidRPr="002C6829" w:rsidRDefault="00074750" w:rsidP="00074750">
            <w:pPr>
              <w:pStyle w:val="Tablebodycopy"/>
              <w:jc w:val="center"/>
              <w:rPr>
                <w:lang w:val="en-AU"/>
              </w:rPr>
            </w:pPr>
            <w:r w:rsidRPr="002C6829">
              <w:rPr>
                <w:lang w:val="en-AU"/>
              </w:rPr>
              <w:t>-</w:t>
            </w:r>
          </w:p>
        </w:tc>
        <w:tc>
          <w:tcPr>
            <w:tcW w:w="2254" w:type="dxa"/>
          </w:tcPr>
          <w:p w14:paraId="2C8179D1" w14:textId="77777777" w:rsidR="00074750" w:rsidRPr="002C6829" w:rsidRDefault="00074750" w:rsidP="00074750">
            <w:pPr>
              <w:pStyle w:val="Tablebodycopy"/>
              <w:jc w:val="center"/>
              <w:rPr>
                <w:lang w:val="en-AU"/>
              </w:rPr>
            </w:pPr>
            <w:r w:rsidRPr="002C6829">
              <w:rPr>
                <w:lang w:val="en-AU"/>
              </w:rPr>
              <w:t>-</w:t>
            </w:r>
          </w:p>
        </w:tc>
      </w:tr>
    </w:tbl>
    <w:p w14:paraId="577AF20A" w14:textId="77777777" w:rsidR="00074750" w:rsidRPr="002C6829" w:rsidRDefault="00074750" w:rsidP="00074750">
      <w:pPr>
        <w:rPr>
          <w:lang w:val="en-AU"/>
        </w:rPr>
      </w:pPr>
    </w:p>
    <w:p w14:paraId="22A441D3" w14:textId="77777777" w:rsidR="00074750" w:rsidRPr="002C6829" w:rsidRDefault="00074750" w:rsidP="00074750">
      <w:pPr>
        <w:spacing w:after="0" w:line="240" w:lineRule="auto"/>
        <w:jc w:val="left"/>
        <w:rPr>
          <w:rFonts w:eastAsia="Arial" w:cstheme="majorBidi"/>
          <w:b/>
          <w:iCs/>
          <w:color w:val="FC612E" w:themeColor="accent2"/>
          <w:lang w:val="en-AU"/>
        </w:rPr>
      </w:pPr>
      <w:r w:rsidRPr="002C6829">
        <w:rPr>
          <w:rFonts w:eastAsia="Arial"/>
          <w:lang w:val="en-AU"/>
        </w:rPr>
        <w:br w:type="page"/>
      </w:r>
    </w:p>
    <w:p w14:paraId="127E0D7A" w14:textId="77777777" w:rsidR="00074750" w:rsidRPr="002C6829" w:rsidRDefault="00074750" w:rsidP="00074750">
      <w:pPr>
        <w:pStyle w:val="Heading4"/>
        <w:rPr>
          <w:rFonts w:eastAsia="Arial"/>
          <w:lang w:val="en-AU"/>
        </w:rPr>
      </w:pPr>
      <w:r w:rsidRPr="002C6829">
        <w:rPr>
          <w:rFonts w:eastAsia="Arial"/>
          <w:lang w:val="en-AU"/>
        </w:rPr>
        <w:lastRenderedPageBreak/>
        <w:t>Other activities Victorians engage in when being in nature</w:t>
      </w:r>
    </w:p>
    <w:p w14:paraId="08D7C249" w14:textId="62D8024A" w:rsidR="00074750" w:rsidRPr="002C6829" w:rsidRDefault="00074750" w:rsidP="00074750">
      <w:pPr>
        <w:pStyle w:val="Caption"/>
        <w:rPr>
          <w:lang w:val="en-AU"/>
        </w:rPr>
      </w:pPr>
      <w:r w:rsidRPr="002C6829">
        <w:rPr>
          <w:lang w:val="en-AU"/>
        </w:rPr>
        <w:t xml:space="preserve">Appendix Table </w:t>
      </w:r>
      <w:r w:rsidRPr="002C6829">
        <w:rPr>
          <w:lang w:val="en-AU"/>
        </w:rPr>
        <w:fldChar w:fldCharType="begin"/>
      </w:r>
      <w:r w:rsidRPr="002C6829">
        <w:rPr>
          <w:lang w:val="en-AU"/>
        </w:rPr>
        <w:instrText xml:space="preserve"> SEQ Appendix_Table \* ARABIC </w:instrText>
      </w:r>
      <w:r w:rsidRPr="002C6829">
        <w:rPr>
          <w:lang w:val="en-AU"/>
        </w:rPr>
        <w:fldChar w:fldCharType="separate"/>
      </w:r>
      <w:r w:rsidR="00D4794F">
        <w:rPr>
          <w:noProof/>
          <w:lang w:val="en-AU"/>
        </w:rPr>
        <w:t>14</w:t>
      </w:r>
      <w:r w:rsidRPr="002C6829">
        <w:rPr>
          <w:lang w:val="en-AU"/>
        </w:rPr>
        <w:fldChar w:fldCharType="end"/>
      </w:r>
      <w:r w:rsidRPr="002C6829">
        <w:rPr>
          <w:lang w:val="en-AU"/>
        </w:rPr>
        <w:t>. 30 Most Frequently Stated Words Regarding Other Things to Do in Nature (EB3a)</w:t>
      </w:r>
    </w:p>
    <w:tbl>
      <w:tblPr>
        <w:tblW w:w="9642" w:type="dxa"/>
        <w:tblInd w:w="10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726"/>
        <w:gridCol w:w="1089"/>
        <w:gridCol w:w="1172"/>
        <w:gridCol w:w="725"/>
        <w:gridCol w:w="1591"/>
        <w:gridCol w:w="1172"/>
        <w:gridCol w:w="725"/>
        <w:gridCol w:w="1270"/>
        <w:gridCol w:w="1172"/>
      </w:tblGrid>
      <w:tr w:rsidR="00074750" w:rsidRPr="002C6829" w14:paraId="49FEA5C2" w14:textId="77777777" w:rsidTr="00074750">
        <w:trPr>
          <w:trHeight w:val="20"/>
        </w:trPr>
        <w:tc>
          <w:tcPr>
            <w:tcW w:w="72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8453080" w14:textId="77777777" w:rsidR="00074750" w:rsidRPr="002C6829" w:rsidRDefault="00074750" w:rsidP="00074750">
            <w:pPr>
              <w:pStyle w:val="Tablebodycopy"/>
              <w:rPr>
                <w:lang w:val="en-AU"/>
              </w:rPr>
            </w:pPr>
            <w:r w:rsidRPr="002C6829">
              <w:rPr>
                <w:lang w:val="en-AU"/>
              </w:rPr>
              <w:t>#</w:t>
            </w:r>
          </w:p>
        </w:tc>
        <w:tc>
          <w:tcPr>
            <w:tcW w:w="1088" w:type="dxa"/>
            <w:tcBorders>
              <w:top w:val="single" w:sz="8" w:space="0" w:color="000000"/>
              <w:bottom w:val="single" w:sz="8" w:space="0" w:color="000000"/>
              <w:right w:val="single" w:sz="8" w:space="0" w:color="000000"/>
            </w:tcBorders>
            <w:tcMar>
              <w:top w:w="100" w:type="dxa"/>
              <w:left w:w="100" w:type="dxa"/>
              <w:bottom w:w="100" w:type="dxa"/>
              <w:right w:w="100" w:type="dxa"/>
            </w:tcMar>
          </w:tcPr>
          <w:p w14:paraId="7162915D" w14:textId="77777777" w:rsidR="00074750" w:rsidRPr="002C6829" w:rsidRDefault="00074750" w:rsidP="00074750">
            <w:pPr>
              <w:pStyle w:val="Tablebodycopy"/>
              <w:rPr>
                <w:lang w:val="en-AU"/>
              </w:rPr>
            </w:pPr>
            <w:r w:rsidRPr="002C6829">
              <w:rPr>
                <w:lang w:val="en-AU"/>
              </w:rPr>
              <w:t>word</w:t>
            </w:r>
          </w:p>
        </w:tc>
        <w:tc>
          <w:tcPr>
            <w:tcW w:w="1172" w:type="dxa"/>
            <w:tcBorders>
              <w:top w:val="single" w:sz="8" w:space="0" w:color="000000"/>
              <w:bottom w:val="single" w:sz="8" w:space="0" w:color="000000"/>
              <w:right w:val="single" w:sz="8" w:space="0" w:color="000000"/>
            </w:tcBorders>
            <w:tcMar>
              <w:top w:w="100" w:type="dxa"/>
              <w:left w:w="100" w:type="dxa"/>
              <w:bottom w:w="100" w:type="dxa"/>
              <w:right w:w="100" w:type="dxa"/>
            </w:tcMar>
          </w:tcPr>
          <w:p w14:paraId="6D6F8814" w14:textId="77777777" w:rsidR="00074750" w:rsidRPr="002C6829" w:rsidRDefault="00074750" w:rsidP="00074750">
            <w:pPr>
              <w:pStyle w:val="Tablebodycopy"/>
              <w:rPr>
                <w:b/>
                <w:lang w:val="en-AU"/>
              </w:rPr>
            </w:pPr>
            <w:r w:rsidRPr="002C6829">
              <w:rPr>
                <w:b/>
                <w:lang w:val="en-AU"/>
              </w:rPr>
              <w:t>frequency</w:t>
            </w:r>
          </w:p>
        </w:tc>
        <w:tc>
          <w:tcPr>
            <w:tcW w:w="725" w:type="dxa"/>
            <w:tcBorders>
              <w:top w:val="single" w:sz="8" w:space="0" w:color="000000"/>
              <w:bottom w:val="single" w:sz="8" w:space="0" w:color="000000"/>
              <w:right w:val="single" w:sz="8" w:space="0" w:color="000000"/>
            </w:tcBorders>
            <w:tcMar>
              <w:top w:w="100" w:type="dxa"/>
              <w:left w:w="100" w:type="dxa"/>
              <w:bottom w:w="100" w:type="dxa"/>
              <w:right w:w="100" w:type="dxa"/>
            </w:tcMar>
          </w:tcPr>
          <w:p w14:paraId="6AC46BA9" w14:textId="77777777" w:rsidR="00074750" w:rsidRPr="002C6829" w:rsidRDefault="00074750" w:rsidP="00074750">
            <w:pPr>
              <w:pStyle w:val="Tablebodycopy"/>
              <w:rPr>
                <w:lang w:val="en-AU"/>
              </w:rPr>
            </w:pPr>
            <w:r w:rsidRPr="002C6829">
              <w:rPr>
                <w:lang w:val="en-AU"/>
              </w:rPr>
              <w:t>#</w:t>
            </w:r>
          </w:p>
        </w:tc>
        <w:tc>
          <w:tcPr>
            <w:tcW w:w="1590" w:type="dxa"/>
            <w:tcBorders>
              <w:top w:val="single" w:sz="8" w:space="0" w:color="000000"/>
              <w:bottom w:val="single" w:sz="8" w:space="0" w:color="000000"/>
              <w:right w:val="single" w:sz="8" w:space="0" w:color="000000"/>
            </w:tcBorders>
            <w:tcMar>
              <w:top w:w="100" w:type="dxa"/>
              <w:left w:w="100" w:type="dxa"/>
              <w:bottom w:w="100" w:type="dxa"/>
              <w:right w:w="100" w:type="dxa"/>
            </w:tcMar>
          </w:tcPr>
          <w:p w14:paraId="0C63311A" w14:textId="77777777" w:rsidR="00074750" w:rsidRPr="002C6829" w:rsidRDefault="00074750" w:rsidP="00074750">
            <w:pPr>
              <w:pStyle w:val="Tablebodycopy"/>
              <w:rPr>
                <w:lang w:val="en-AU"/>
              </w:rPr>
            </w:pPr>
            <w:r w:rsidRPr="002C6829">
              <w:rPr>
                <w:lang w:val="en-AU"/>
              </w:rPr>
              <w:t>word</w:t>
            </w:r>
          </w:p>
        </w:tc>
        <w:tc>
          <w:tcPr>
            <w:tcW w:w="1172" w:type="dxa"/>
            <w:tcBorders>
              <w:top w:val="single" w:sz="8" w:space="0" w:color="000000"/>
              <w:bottom w:val="single" w:sz="8" w:space="0" w:color="000000"/>
              <w:right w:val="single" w:sz="8" w:space="0" w:color="000000"/>
            </w:tcBorders>
            <w:tcMar>
              <w:top w:w="100" w:type="dxa"/>
              <w:left w:w="100" w:type="dxa"/>
              <w:bottom w:w="100" w:type="dxa"/>
              <w:right w:w="100" w:type="dxa"/>
            </w:tcMar>
          </w:tcPr>
          <w:p w14:paraId="545F6BEA" w14:textId="77777777" w:rsidR="00074750" w:rsidRPr="002C6829" w:rsidRDefault="00074750" w:rsidP="00074750">
            <w:pPr>
              <w:pStyle w:val="Tablebodycopy"/>
              <w:rPr>
                <w:b/>
                <w:lang w:val="en-AU"/>
              </w:rPr>
            </w:pPr>
            <w:r w:rsidRPr="002C6829">
              <w:rPr>
                <w:b/>
                <w:lang w:val="en-AU"/>
              </w:rPr>
              <w:t>frequency</w:t>
            </w:r>
          </w:p>
        </w:tc>
        <w:tc>
          <w:tcPr>
            <w:tcW w:w="725" w:type="dxa"/>
            <w:tcBorders>
              <w:top w:val="single" w:sz="8" w:space="0" w:color="000000"/>
              <w:bottom w:val="single" w:sz="8" w:space="0" w:color="000000"/>
              <w:right w:val="single" w:sz="8" w:space="0" w:color="000000"/>
            </w:tcBorders>
            <w:tcMar>
              <w:top w:w="100" w:type="dxa"/>
              <w:left w:w="100" w:type="dxa"/>
              <w:bottom w:w="100" w:type="dxa"/>
              <w:right w:w="100" w:type="dxa"/>
            </w:tcMar>
          </w:tcPr>
          <w:p w14:paraId="6BBBD60F" w14:textId="77777777" w:rsidR="00074750" w:rsidRPr="002C6829" w:rsidRDefault="00074750" w:rsidP="00074750">
            <w:pPr>
              <w:pStyle w:val="Tablebodycopy"/>
              <w:rPr>
                <w:lang w:val="en-AU"/>
              </w:rPr>
            </w:pPr>
            <w:r w:rsidRPr="002C6829">
              <w:rPr>
                <w:lang w:val="en-AU"/>
              </w:rPr>
              <w:t>#</w:t>
            </w:r>
          </w:p>
        </w:tc>
        <w:tc>
          <w:tcPr>
            <w:tcW w:w="1269" w:type="dxa"/>
            <w:tcBorders>
              <w:top w:val="single" w:sz="8" w:space="0" w:color="000000"/>
              <w:bottom w:val="single" w:sz="8" w:space="0" w:color="000000"/>
              <w:right w:val="single" w:sz="8" w:space="0" w:color="000000"/>
            </w:tcBorders>
            <w:tcMar>
              <w:top w:w="100" w:type="dxa"/>
              <w:left w:w="100" w:type="dxa"/>
              <w:bottom w:w="100" w:type="dxa"/>
              <w:right w:w="100" w:type="dxa"/>
            </w:tcMar>
          </w:tcPr>
          <w:p w14:paraId="200FE66D" w14:textId="77777777" w:rsidR="00074750" w:rsidRPr="002C6829" w:rsidRDefault="00074750" w:rsidP="00074750">
            <w:pPr>
              <w:pStyle w:val="Tablebodycopy"/>
              <w:rPr>
                <w:lang w:val="en-AU"/>
              </w:rPr>
            </w:pPr>
            <w:r w:rsidRPr="002C6829">
              <w:rPr>
                <w:lang w:val="en-AU"/>
              </w:rPr>
              <w:t>word</w:t>
            </w:r>
          </w:p>
        </w:tc>
        <w:tc>
          <w:tcPr>
            <w:tcW w:w="1172" w:type="dxa"/>
            <w:tcBorders>
              <w:top w:val="single" w:sz="8" w:space="0" w:color="000000"/>
              <w:bottom w:val="single" w:sz="8" w:space="0" w:color="000000"/>
              <w:right w:val="single" w:sz="8" w:space="0" w:color="000000"/>
            </w:tcBorders>
            <w:tcMar>
              <w:top w:w="100" w:type="dxa"/>
              <w:left w:w="100" w:type="dxa"/>
              <w:bottom w:w="100" w:type="dxa"/>
              <w:right w:w="100" w:type="dxa"/>
            </w:tcMar>
          </w:tcPr>
          <w:p w14:paraId="1D07A982" w14:textId="77777777" w:rsidR="00074750" w:rsidRPr="002C6829" w:rsidRDefault="00074750" w:rsidP="00074750">
            <w:pPr>
              <w:pStyle w:val="Tablebodycopy"/>
              <w:rPr>
                <w:b/>
                <w:lang w:val="en-AU"/>
              </w:rPr>
            </w:pPr>
            <w:r w:rsidRPr="002C6829">
              <w:rPr>
                <w:b/>
                <w:lang w:val="en-AU"/>
              </w:rPr>
              <w:t>frequency</w:t>
            </w:r>
          </w:p>
        </w:tc>
      </w:tr>
      <w:tr w:rsidR="00074750" w:rsidRPr="002C6829" w14:paraId="22788626" w14:textId="77777777" w:rsidTr="00074750">
        <w:trPr>
          <w:trHeight w:val="20"/>
        </w:trPr>
        <w:tc>
          <w:tcPr>
            <w:tcW w:w="725"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4929F2E5" w14:textId="77777777" w:rsidR="00074750" w:rsidRPr="002C6829" w:rsidRDefault="00074750" w:rsidP="00074750">
            <w:pPr>
              <w:pStyle w:val="Tablebodycopy"/>
              <w:rPr>
                <w:lang w:val="en-AU"/>
              </w:rPr>
            </w:pPr>
            <w:r w:rsidRPr="002C6829">
              <w:rPr>
                <w:lang w:val="en-AU"/>
              </w:rPr>
              <w:t>1</w:t>
            </w:r>
          </w:p>
        </w:tc>
        <w:tc>
          <w:tcPr>
            <w:tcW w:w="1088" w:type="dxa"/>
            <w:tcBorders>
              <w:bottom w:val="single" w:sz="8" w:space="0" w:color="000000"/>
              <w:right w:val="single" w:sz="8" w:space="0" w:color="000000"/>
            </w:tcBorders>
            <w:tcMar>
              <w:top w:w="100" w:type="dxa"/>
              <w:left w:w="100" w:type="dxa"/>
              <w:bottom w:w="100" w:type="dxa"/>
              <w:right w:w="100" w:type="dxa"/>
            </w:tcMar>
          </w:tcPr>
          <w:p w14:paraId="695818D9" w14:textId="77777777" w:rsidR="00074750" w:rsidRPr="002C6829" w:rsidRDefault="00074750" w:rsidP="00074750">
            <w:pPr>
              <w:pStyle w:val="Tablebodycopy"/>
              <w:rPr>
                <w:lang w:val="en-AU"/>
              </w:rPr>
            </w:pPr>
            <w:r w:rsidRPr="002C6829">
              <w:rPr>
                <w:lang w:val="en-AU"/>
              </w:rPr>
              <w:t>enjoy</w:t>
            </w:r>
          </w:p>
        </w:tc>
        <w:tc>
          <w:tcPr>
            <w:tcW w:w="1172" w:type="dxa"/>
            <w:tcBorders>
              <w:bottom w:val="single" w:sz="8" w:space="0" w:color="000000"/>
              <w:right w:val="single" w:sz="8" w:space="0" w:color="000000"/>
            </w:tcBorders>
            <w:tcMar>
              <w:top w:w="100" w:type="dxa"/>
              <w:left w:w="100" w:type="dxa"/>
              <w:bottom w:w="100" w:type="dxa"/>
              <w:right w:w="100" w:type="dxa"/>
            </w:tcMar>
          </w:tcPr>
          <w:p w14:paraId="73BE3EFB" w14:textId="77777777" w:rsidR="00074750" w:rsidRPr="002C6829" w:rsidRDefault="00074750" w:rsidP="00074750">
            <w:pPr>
              <w:pStyle w:val="Tablebodycopy"/>
              <w:rPr>
                <w:lang w:val="en-AU"/>
              </w:rPr>
            </w:pPr>
            <w:r w:rsidRPr="002C6829">
              <w:rPr>
                <w:lang w:val="en-AU"/>
              </w:rPr>
              <w:t>24</w:t>
            </w:r>
          </w:p>
        </w:tc>
        <w:tc>
          <w:tcPr>
            <w:tcW w:w="725" w:type="dxa"/>
            <w:tcBorders>
              <w:bottom w:val="single" w:sz="8" w:space="0" w:color="000000"/>
              <w:right w:val="single" w:sz="8" w:space="0" w:color="000000"/>
            </w:tcBorders>
            <w:tcMar>
              <w:top w:w="100" w:type="dxa"/>
              <w:left w:w="100" w:type="dxa"/>
              <w:bottom w:w="100" w:type="dxa"/>
              <w:right w:w="100" w:type="dxa"/>
            </w:tcMar>
          </w:tcPr>
          <w:p w14:paraId="64831094" w14:textId="77777777" w:rsidR="00074750" w:rsidRPr="002C6829" w:rsidRDefault="00074750" w:rsidP="00074750">
            <w:pPr>
              <w:pStyle w:val="Tablebodycopy"/>
              <w:rPr>
                <w:lang w:val="en-AU"/>
              </w:rPr>
            </w:pPr>
            <w:r w:rsidRPr="002C6829">
              <w:rPr>
                <w:lang w:val="en-AU"/>
              </w:rPr>
              <w:t>11</w:t>
            </w:r>
          </w:p>
        </w:tc>
        <w:tc>
          <w:tcPr>
            <w:tcW w:w="1590" w:type="dxa"/>
            <w:tcBorders>
              <w:bottom w:val="single" w:sz="8" w:space="0" w:color="000000"/>
              <w:right w:val="single" w:sz="8" w:space="0" w:color="000000"/>
            </w:tcBorders>
            <w:tcMar>
              <w:top w:w="100" w:type="dxa"/>
              <w:left w:w="100" w:type="dxa"/>
              <w:bottom w:w="100" w:type="dxa"/>
              <w:right w:w="100" w:type="dxa"/>
            </w:tcMar>
          </w:tcPr>
          <w:p w14:paraId="131FDF1A" w14:textId="77777777" w:rsidR="00074750" w:rsidRPr="002C6829" w:rsidRDefault="00074750" w:rsidP="00074750">
            <w:pPr>
              <w:pStyle w:val="Tablebodycopy"/>
              <w:rPr>
                <w:lang w:val="en-AU"/>
              </w:rPr>
            </w:pPr>
            <w:r w:rsidRPr="002C6829">
              <w:rPr>
                <w:lang w:val="en-AU"/>
              </w:rPr>
              <w:t>look</w:t>
            </w:r>
          </w:p>
        </w:tc>
        <w:tc>
          <w:tcPr>
            <w:tcW w:w="1172" w:type="dxa"/>
            <w:tcBorders>
              <w:bottom w:val="single" w:sz="8" w:space="0" w:color="000000"/>
              <w:right w:val="single" w:sz="8" w:space="0" w:color="000000"/>
            </w:tcBorders>
            <w:tcMar>
              <w:top w:w="100" w:type="dxa"/>
              <w:left w:w="100" w:type="dxa"/>
              <w:bottom w:w="100" w:type="dxa"/>
              <w:right w:w="100" w:type="dxa"/>
            </w:tcMar>
          </w:tcPr>
          <w:p w14:paraId="48BE9A0C" w14:textId="77777777" w:rsidR="00074750" w:rsidRPr="002C6829" w:rsidRDefault="00074750" w:rsidP="00074750">
            <w:pPr>
              <w:pStyle w:val="Tablebodycopy"/>
              <w:rPr>
                <w:lang w:val="en-AU"/>
              </w:rPr>
            </w:pPr>
            <w:r w:rsidRPr="002C6829">
              <w:rPr>
                <w:lang w:val="en-AU"/>
              </w:rPr>
              <w:t>11</w:t>
            </w:r>
          </w:p>
        </w:tc>
        <w:tc>
          <w:tcPr>
            <w:tcW w:w="725" w:type="dxa"/>
            <w:tcBorders>
              <w:bottom w:val="single" w:sz="8" w:space="0" w:color="000000"/>
              <w:right w:val="single" w:sz="8" w:space="0" w:color="000000"/>
            </w:tcBorders>
            <w:tcMar>
              <w:top w:w="100" w:type="dxa"/>
              <w:left w:w="100" w:type="dxa"/>
              <w:bottom w:w="100" w:type="dxa"/>
              <w:right w:w="100" w:type="dxa"/>
            </w:tcMar>
          </w:tcPr>
          <w:p w14:paraId="5328A1A3" w14:textId="77777777" w:rsidR="00074750" w:rsidRPr="002C6829" w:rsidRDefault="00074750" w:rsidP="00074750">
            <w:pPr>
              <w:pStyle w:val="Tablebodycopy"/>
              <w:rPr>
                <w:lang w:val="en-AU"/>
              </w:rPr>
            </w:pPr>
            <w:r w:rsidRPr="002C6829">
              <w:rPr>
                <w:lang w:val="en-AU"/>
              </w:rPr>
              <w:t>21</w:t>
            </w:r>
          </w:p>
        </w:tc>
        <w:tc>
          <w:tcPr>
            <w:tcW w:w="1269" w:type="dxa"/>
            <w:tcBorders>
              <w:bottom w:val="single" w:sz="8" w:space="0" w:color="000000"/>
              <w:right w:val="single" w:sz="8" w:space="0" w:color="000000"/>
            </w:tcBorders>
            <w:tcMar>
              <w:top w:w="100" w:type="dxa"/>
              <w:left w:w="100" w:type="dxa"/>
              <w:bottom w:w="100" w:type="dxa"/>
              <w:right w:w="100" w:type="dxa"/>
            </w:tcMar>
          </w:tcPr>
          <w:p w14:paraId="58CDDDE7" w14:textId="77777777" w:rsidR="00074750" w:rsidRPr="002C6829" w:rsidRDefault="00074750" w:rsidP="00074750">
            <w:pPr>
              <w:pStyle w:val="Tablebodycopy"/>
              <w:rPr>
                <w:lang w:val="en-AU"/>
              </w:rPr>
            </w:pPr>
            <w:r w:rsidRPr="002C6829">
              <w:rPr>
                <w:lang w:val="en-AU"/>
              </w:rPr>
              <w:t>life</w:t>
            </w:r>
          </w:p>
        </w:tc>
        <w:tc>
          <w:tcPr>
            <w:tcW w:w="1172" w:type="dxa"/>
            <w:tcBorders>
              <w:bottom w:val="single" w:sz="8" w:space="0" w:color="000000"/>
              <w:right w:val="single" w:sz="8" w:space="0" w:color="000000"/>
            </w:tcBorders>
            <w:tcMar>
              <w:top w:w="100" w:type="dxa"/>
              <w:left w:w="100" w:type="dxa"/>
              <w:bottom w:w="100" w:type="dxa"/>
              <w:right w:w="100" w:type="dxa"/>
            </w:tcMar>
          </w:tcPr>
          <w:p w14:paraId="6CC6D223" w14:textId="77777777" w:rsidR="00074750" w:rsidRPr="002C6829" w:rsidRDefault="00074750" w:rsidP="00074750">
            <w:pPr>
              <w:pStyle w:val="Tablebodycopy"/>
              <w:rPr>
                <w:lang w:val="en-AU"/>
              </w:rPr>
            </w:pPr>
            <w:r w:rsidRPr="002C6829">
              <w:rPr>
                <w:lang w:val="en-AU"/>
              </w:rPr>
              <w:t>7</w:t>
            </w:r>
          </w:p>
        </w:tc>
      </w:tr>
      <w:tr w:rsidR="00074750" w:rsidRPr="002C6829" w14:paraId="567F1751" w14:textId="77777777" w:rsidTr="00074750">
        <w:trPr>
          <w:trHeight w:val="20"/>
        </w:trPr>
        <w:tc>
          <w:tcPr>
            <w:tcW w:w="725"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04BF15FB" w14:textId="77777777" w:rsidR="00074750" w:rsidRPr="002C6829" w:rsidRDefault="00074750" w:rsidP="00074750">
            <w:pPr>
              <w:pStyle w:val="Tablebodycopy"/>
              <w:rPr>
                <w:lang w:val="en-AU"/>
              </w:rPr>
            </w:pPr>
            <w:r w:rsidRPr="002C6829">
              <w:rPr>
                <w:lang w:val="en-AU"/>
              </w:rPr>
              <w:t>2</w:t>
            </w:r>
          </w:p>
        </w:tc>
        <w:tc>
          <w:tcPr>
            <w:tcW w:w="1088" w:type="dxa"/>
            <w:tcBorders>
              <w:bottom w:val="single" w:sz="8" w:space="0" w:color="000000"/>
              <w:right w:val="single" w:sz="8" w:space="0" w:color="000000"/>
            </w:tcBorders>
            <w:tcMar>
              <w:top w:w="100" w:type="dxa"/>
              <w:left w:w="100" w:type="dxa"/>
              <w:bottom w:w="100" w:type="dxa"/>
              <w:right w:w="100" w:type="dxa"/>
            </w:tcMar>
          </w:tcPr>
          <w:p w14:paraId="31BAFE2C" w14:textId="77777777" w:rsidR="00074750" w:rsidRPr="002C6829" w:rsidRDefault="00074750" w:rsidP="00074750">
            <w:pPr>
              <w:pStyle w:val="Tablebodycopy"/>
              <w:rPr>
                <w:lang w:val="en-AU"/>
              </w:rPr>
            </w:pPr>
            <w:r w:rsidRPr="002C6829">
              <w:rPr>
                <w:lang w:val="en-AU"/>
              </w:rPr>
              <w:t>relax</w:t>
            </w:r>
          </w:p>
        </w:tc>
        <w:tc>
          <w:tcPr>
            <w:tcW w:w="1172" w:type="dxa"/>
            <w:tcBorders>
              <w:bottom w:val="single" w:sz="8" w:space="0" w:color="000000"/>
              <w:right w:val="single" w:sz="8" w:space="0" w:color="000000"/>
            </w:tcBorders>
            <w:tcMar>
              <w:top w:w="100" w:type="dxa"/>
              <w:left w:w="100" w:type="dxa"/>
              <w:bottom w:w="100" w:type="dxa"/>
              <w:right w:w="100" w:type="dxa"/>
            </w:tcMar>
          </w:tcPr>
          <w:p w14:paraId="6DB5BC77" w14:textId="77777777" w:rsidR="00074750" w:rsidRPr="002C6829" w:rsidRDefault="00074750" w:rsidP="00074750">
            <w:pPr>
              <w:pStyle w:val="Tablebodycopy"/>
              <w:rPr>
                <w:lang w:val="en-AU"/>
              </w:rPr>
            </w:pPr>
            <w:r w:rsidRPr="002C6829">
              <w:rPr>
                <w:lang w:val="en-AU"/>
              </w:rPr>
              <w:t>17</w:t>
            </w:r>
          </w:p>
        </w:tc>
        <w:tc>
          <w:tcPr>
            <w:tcW w:w="725" w:type="dxa"/>
            <w:tcBorders>
              <w:bottom w:val="single" w:sz="8" w:space="0" w:color="000000"/>
              <w:right w:val="single" w:sz="8" w:space="0" w:color="000000"/>
            </w:tcBorders>
            <w:tcMar>
              <w:top w:w="100" w:type="dxa"/>
              <w:left w:w="100" w:type="dxa"/>
              <w:bottom w:w="100" w:type="dxa"/>
              <w:right w:w="100" w:type="dxa"/>
            </w:tcMar>
          </w:tcPr>
          <w:p w14:paraId="700C234E" w14:textId="77777777" w:rsidR="00074750" w:rsidRPr="002C6829" w:rsidRDefault="00074750" w:rsidP="00074750">
            <w:pPr>
              <w:pStyle w:val="Tablebodycopy"/>
              <w:rPr>
                <w:lang w:val="en-AU"/>
              </w:rPr>
            </w:pPr>
            <w:r w:rsidRPr="002C6829">
              <w:rPr>
                <w:lang w:val="en-AU"/>
              </w:rPr>
              <w:t>12</w:t>
            </w:r>
          </w:p>
        </w:tc>
        <w:tc>
          <w:tcPr>
            <w:tcW w:w="1590" w:type="dxa"/>
            <w:tcBorders>
              <w:bottom w:val="single" w:sz="8" w:space="0" w:color="000000"/>
              <w:right w:val="single" w:sz="8" w:space="0" w:color="000000"/>
            </w:tcBorders>
            <w:tcMar>
              <w:top w:w="100" w:type="dxa"/>
              <w:left w:w="100" w:type="dxa"/>
              <w:bottom w:w="100" w:type="dxa"/>
              <w:right w:w="100" w:type="dxa"/>
            </w:tcMar>
          </w:tcPr>
          <w:p w14:paraId="1CB34DC4" w14:textId="77777777" w:rsidR="00074750" w:rsidRPr="002C6829" w:rsidRDefault="00074750" w:rsidP="00074750">
            <w:pPr>
              <w:pStyle w:val="Tablebodycopy"/>
              <w:rPr>
                <w:lang w:val="en-AU"/>
              </w:rPr>
            </w:pPr>
            <w:r w:rsidRPr="002C6829">
              <w:rPr>
                <w:lang w:val="en-AU"/>
              </w:rPr>
              <w:t>nature</w:t>
            </w:r>
          </w:p>
        </w:tc>
        <w:tc>
          <w:tcPr>
            <w:tcW w:w="1172" w:type="dxa"/>
            <w:tcBorders>
              <w:bottom w:val="single" w:sz="8" w:space="0" w:color="000000"/>
              <w:right w:val="single" w:sz="8" w:space="0" w:color="000000"/>
            </w:tcBorders>
            <w:tcMar>
              <w:top w:w="100" w:type="dxa"/>
              <w:left w:w="100" w:type="dxa"/>
              <w:bottom w:w="100" w:type="dxa"/>
              <w:right w:w="100" w:type="dxa"/>
            </w:tcMar>
          </w:tcPr>
          <w:p w14:paraId="25BB175F" w14:textId="77777777" w:rsidR="00074750" w:rsidRPr="002C6829" w:rsidRDefault="00074750" w:rsidP="00074750">
            <w:pPr>
              <w:pStyle w:val="Tablebodycopy"/>
              <w:rPr>
                <w:lang w:val="en-AU"/>
              </w:rPr>
            </w:pPr>
            <w:r w:rsidRPr="002C6829">
              <w:rPr>
                <w:lang w:val="en-AU"/>
              </w:rPr>
              <w:t>10</w:t>
            </w:r>
          </w:p>
        </w:tc>
        <w:tc>
          <w:tcPr>
            <w:tcW w:w="725" w:type="dxa"/>
            <w:tcBorders>
              <w:bottom w:val="single" w:sz="8" w:space="0" w:color="000000"/>
              <w:right w:val="single" w:sz="8" w:space="0" w:color="000000"/>
            </w:tcBorders>
            <w:tcMar>
              <w:top w:w="100" w:type="dxa"/>
              <w:left w:w="100" w:type="dxa"/>
              <w:bottom w:w="100" w:type="dxa"/>
              <w:right w:w="100" w:type="dxa"/>
            </w:tcMar>
          </w:tcPr>
          <w:p w14:paraId="157C4FB6" w14:textId="77777777" w:rsidR="00074750" w:rsidRPr="002C6829" w:rsidRDefault="00074750" w:rsidP="00074750">
            <w:pPr>
              <w:pStyle w:val="Tablebodycopy"/>
              <w:rPr>
                <w:lang w:val="en-AU"/>
              </w:rPr>
            </w:pPr>
            <w:r w:rsidRPr="002C6829">
              <w:rPr>
                <w:lang w:val="en-AU"/>
              </w:rPr>
              <w:t>22</w:t>
            </w:r>
          </w:p>
        </w:tc>
        <w:tc>
          <w:tcPr>
            <w:tcW w:w="1269" w:type="dxa"/>
            <w:tcBorders>
              <w:bottom w:val="single" w:sz="8" w:space="0" w:color="000000"/>
              <w:right w:val="single" w:sz="8" w:space="0" w:color="000000"/>
            </w:tcBorders>
            <w:tcMar>
              <w:top w:w="100" w:type="dxa"/>
              <w:left w:w="100" w:type="dxa"/>
              <w:bottom w:w="100" w:type="dxa"/>
              <w:right w:w="100" w:type="dxa"/>
            </w:tcMar>
          </w:tcPr>
          <w:p w14:paraId="5D0AB56F" w14:textId="77777777" w:rsidR="00074750" w:rsidRPr="002C6829" w:rsidRDefault="00074750" w:rsidP="00074750">
            <w:pPr>
              <w:pStyle w:val="Tablebodycopy"/>
              <w:rPr>
                <w:lang w:val="en-AU"/>
              </w:rPr>
            </w:pPr>
            <w:r w:rsidRPr="002C6829">
              <w:rPr>
                <w:lang w:val="en-AU"/>
              </w:rPr>
              <w:t>wildlife</w:t>
            </w:r>
          </w:p>
        </w:tc>
        <w:tc>
          <w:tcPr>
            <w:tcW w:w="1172" w:type="dxa"/>
            <w:tcBorders>
              <w:bottom w:val="single" w:sz="8" w:space="0" w:color="000000"/>
              <w:right w:val="single" w:sz="8" w:space="0" w:color="000000"/>
            </w:tcBorders>
            <w:tcMar>
              <w:top w:w="100" w:type="dxa"/>
              <w:left w:w="100" w:type="dxa"/>
              <w:bottom w:w="100" w:type="dxa"/>
              <w:right w:w="100" w:type="dxa"/>
            </w:tcMar>
          </w:tcPr>
          <w:p w14:paraId="7EDF45A0" w14:textId="77777777" w:rsidR="00074750" w:rsidRPr="002C6829" w:rsidRDefault="00074750" w:rsidP="00074750">
            <w:pPr>
              <w:pStyle w:val="Tablebodycopy"/>
              <w:rPr>
                <w:lang w:val="en-AU"/>
              </w:rPr>
            </w:pPr>
            <w:r w:rsidRPr="002C6829">
              <w:rPr>
                <w:lang w:val="en-AU"/>
              </w:rPr>
              <w:t>7</w:t>
            </w:r>
          </w:p>
        </w:tc>
      </w:tr>
      <w:tr w:rsidR="00074750" w:rsidRPr="002C6829" w14:paraId="5EF3F11D" w14:textId="77777777" w:rsidTr="00074750">
        <w:trPr>
          <w:trHeight w:val="20"/>
        </w:trPr>
        <w:tc>
          <w:tcPr>
            <w:tcW w:w="725"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64AE5291" w14:textId="77777777" w:rsidR="00074750" w:rsidRPr="002C6829" w:rsidRDefault="00074750" w:rsidP="00074750">
            <w:pPr>
              <w:pStyle w:val="Tablebodycopy"/>
              <w:rPr>
                <w:lang w:val="en-AU"/>
              </w:rPr>
            </w:pPr>
            <w:r w:rsidRPr="002C6829">
              <w:rPr>
                <w:lang w:val="en-AU"/>
              </w:rPr>
              <w:t>3</w:t>
            </w:r>
          </w:p>
        </w:tc>
        <w:tc>
          <w:tcPr>
            <w:tcW w:w="1088" w:type="dxa"/>
            <w:tcBorders>
              <w:bottom w:val="single" w:sz="8" w:space="0" w:color="000000"/>
              <w:right w:val="single" w:sz="8" w:space="0" w:color="000000"/>
            </w:tcBorders>
            <w:tcMar>
              <w:top w:w="100" w:type="dxa"/>
              <w:left w:w="100" w:type="dxa"/>
              <w:bottom w:w="100" w:type="dxa"/>
              <w:right w:w="100" w:type="dxa"/>
            </w:tcMar>
          </w:tcPr>
          <w:p w14:paraId="0EA28435" w14:textId="77777777" w:rsidR="00074750" w:rsidRPr="002C6829" w:rsidRDefault="00074750" w:rsidP="00074750">
            <w:pPr>
              <w:pStyle w:val="Tablebodycopy"/>
              <w:rPr>
                <w:lang w:val="en-AU"/>
              </w:rPr>
            </w:pPr>
            <w:r w:rsidRPr="002C6829">
              <w:rPr>
                <w:lang w:val="en-AU"/>
              </w:rPr>
              <w:t>walking</w:t>
            </w:r>
          </w:p>
        </w:tc>
        <w:tc>
          <w:tcPr>
            <w:tcW w:w="1172" w:type="dxa"/>
            <w:tcBorders>
              <w:bottom w:val="single" w:sz="8" w:space="0" w:color="000000"/>
              <w:right w:val="single" w:sz="8" w:space="0" w:color="000000"/>
            </w:tcBorders>
            <w:tcMar>
              <w:top w:w="100" w:type="dxa"/>
              <w:left w:w="100" w:type="dxa"/>
              <w:bottom w:w="100" w:type="dxa"/>
              <w:right w:w="100" w:type="dxa"/>
            </w:tcMar>
          </w:tcPr>
          <w:p w14:paraId="0BB69E94" w14:textId="77777777" w:rsidR="00074750" w:rsidRPr="002C6829" w:rsidRDefault="00074750" w:rsidP="00074750">
            <w:pPr>
              <w:pStyle w:val="Tablebodycopy"/>
              <w:rPr>
                <w:lang w:val="en-AU"/>
              </w:rPr>
            </w:pPr>
            <w:r w:rsidRPr="002C6829">
              <w:rPr>
                <w:lang w:val="en-AU"/>
              </w:rPr>
              <w:t>15</w:t>
            </w:r>
          </w:p>
        </w:tc>
        <w:tc>
          <w:tcPr>
            <w:tcW w:w="725" w:type="dxa"/>
            <w:tcBorders>
              <w:bottom w:val="single" w:sz="8" w:space="0" w:color="000000"/>
              <w:right w:val="single" w:sz="8" w:space="0" w:color="000000"/>
            </w:tcBorders>
            <w:tcMar>
              <w:top w:w="100" w:type="dxa"/>
              <w:left w:w="100" w:type="dxa"/>
              <w:bottom w:w="100" w:type="dxa"/>
              <w:right w:w="100" w:type="dxa"/>
            </w:tcMar>
          </w:tcPr>
          <w:p w14:paraId="77EE4584" w14:textId="77777777" w:rsidR="00074750" w:rsidRPr="002C6829" w:rsidRDefault="00074750" w:rsidP="00074750">
            <w:pPr>
              <w:pStyle w:val="Tablebodycopy"/>
              <w:rPr>
                <w:lang w:val="en-AU"/>
              </w:rPr>
            </w:pPr>
            <w:r w:rsidRPr="002C6829">
              <w:rPr>
                <w:lang w:val="en-AU"/>
              </w:rPr>
              <w:t>13</w:t>
            </w:r>
          </w:p>
        </w:tc>
        <w:tc>
          <w:tcPr>
            <w:tcW w:w="1590" w:type="dxa"/>
            <w:tcBorders>
              <w:bottom w:val="single" w:sz="8" w:space="0" w:color="000000"/>
              <w:right w:val="single" w:sz="8" w:space="0" w:color="000000"/>
            </w:tcBorders>
            <w:tcMar>
              <w:top w:w="100" w:type="dxa"/>
              <w:left w:w="100" w:type="dxa"/>
              <w:bottom w:w="100" w:type="dxa"/>
              <w:right w:w="100" w:type="dxa"/>
            </w:tcMar>
          </w:tcPr>
          <w:p w14:paraId="0AEDCA2C" w14:textId="77777777" w:rsidR="00074750" w:rsidRPr="002C6829" w:rsidRDefault="00074750" w:rsidP="00074750">
            <w:pPr>
              <w:pStyle w:val="Tablebodycopy"/>
              <w:rPr>
                <w:lang w:val="en-AU"/>
              </w:rPr>
            </w:pPr>
            <w:r w:rsidRPr="002C6829">
              <w:rPr>
                <w:lang w:val="en-AU"/>
              </w:rPr>
              <w:t>listen</w:t>
            </w:r>
          </w:p>
        </w:tc>
        <w:tc>
          <w:tcPr>
            <w:tcW w:w="1172" w:type="dxa"/>
            <w:tcBorders>
              <w:bottom w:val="single" w:sz="8" w:space="0" w:color="000000"/>
              <w:right w:val="single" w:sz="8" w:space="0" w:color="000000"/>
            </w:tcBorders>
            <w:tcMar>
              <w:top w:w="100" w:type="dxa"/>
              <w:left w:w="100" w:type="dxa"/>
              <w:bottom w:w="100" w:type="dxa"/>
              <w:right w:w="100" w:type="dxa"/>
            </w:tcMar>
          </w:tcPr>
          <w:p w14:paraId="5F71BF24" w14:textId="77777777" w:rsidR="00074750" w:rsidRPr="002C6829" w:rsidRDefault="00074750" w:rsidP="00074750">
            <w:pPr>
              <w:pStyle w:val="Tablebodycopy"/>
              <w:rPr>
                <w:lang w:val="en-AU"/>
              </w:rPr>
            </w:pPr>
            <w:r w:rsidRPr="002C6829">
              <w:rPr>
                <w:lang w:val="en-AU"/>
              </w:rPr>
              <w:t>9</w:t>
            </w:r>
          </w:p>
        </w:tc>
        <w:tc>
          <w:tcPr>
            <w:tcW w:w="725" w:type="dxa"/>
            <w:tcBorders>
              <w:bottom w:val="single" w:sz="8" w:space="0" w:color="000000"/>
              <w:right w:val="single" w:sz="8" w:space="0" w:color="000000"/>
            </w:tcBorders>
            <w:tcMar>
              <w:top w:w="100" w:type="dxa"/>
              <w:left w:w="100" w:type="dxa"/>
              <w:bottom w:w="100" w:type="dxa"/>
              <w:right w:w="100" w:type="dxa"/>
            </w:tcMar>
          </w:tcPr>
          <w:p w14:paraId="29BEBB05" w14:textId="77777777" w:rsidR="00074750" w:rsidRPr="002C6829" w:rsidRDefault="00074750" w:rsidP="00074750">
            <w:pPr>
              <w:pStyle w:val="Tablebodycopy"/>
              <w:rPr>
                <w:lang w:val="en-AU"/>
              </w:rPr>
            </w:pPr>
            <w:r w:rsidRPr="002C6829">
              <w:rPr>
                <w:lang w:val="en-AU"/>
              </w:rPr>
              <w:t>23</w:t>
            </w:r>
          </w:p>
        </w:tc>
        <w:tc>
          <w:tcPr>
            <w:tcW w:w="1269" w:type="dxa"/>
            <w:tcBorders>
              <w:bottom w:val="single" w:sz="8" w:space="0" w:color="000000"/>
              <w:right w:val="single" w:sz="8" w:space="0" w:color="000000"/>
            </w:tcBorders>
            <w:tcMar>
              <w:top w:w="100" w:type="dxa"/>
              <w:left w:w="100" w:type="dxa"/>
              <w:bottom w:w="100" w:type="dxa"/>
              <w:right w:w="100" w:type="dxa"/>
            </w:tcMar>
          </w:tcPr>
          <w:p w14:paraId="15197AB9" w14:textId="77777777" w:rsidR="00074750" w:rsidRPr="002C6829" w:rsidRDefault="00074750" w:rsidP="00074750">
            <w:pPr>
              <w:pStyle w:val="Tablebodycopy"/>
              <w:rPr>
                <w:lang w:val="en-AU"/>
              </w:rPr>
            </w:pPr>
            <w:r w:rsidRPr="002C6829">
              <w:rPr>
                <w:lang w:val="en-AU"/>
              </w:rPr>
              <w:t>bush</w:t>
            </w:r>
          </w:p>
        </w:tc>
        <w:tc>
          <w:tcPr>
            <w:tcW w:w="1172" w:type="dxa"/>
            <w:tcBorders>
              <w:bottom w:val="single" w:sz="8" w:space="0" w:color="000000"/>
              <w:right w:val="single" w:sz="8" w:space="0" w:color="000000"/>
            </w:tcBorders>
            <w:tcMar>
              <w:top w:w="100" w:type="dxa"/>
              <w:left w:w="100" w:type="dxa"/>
              <w:bottom w:w="100" w:type="dxa"/>
              <w:right w:w="100" w:type="dxa"/>
            </w:tcMar>
          </w:tcPr>
          <w:p w14:paraId="0D85BEC3" w14:textId="77777777" w:rsidR="00074750" w:rsidRPr="002C6829" w:rsidRDefault="00074750" w:rsidP="00074750">
            <w:pPr>
              <w:pStyle w:val="Tablebodycopy"/>
              <w:rPr>
                <w:lang w:val="en-AU"/>
              </w:rPr>
            </w:pPr>
            <w:r w:rsidRPr="002C6829">
              <w:rPr>
                <w:lang w:val="en-AU"/>
              </w:rPr>
              <w:t>6</w:t>
            </w:r>
          </w:p>
        </w:tc>
      </w:tr>
      <w:tr w:rsidR="00074750" w:rsidRPr="002C6829" w14:paraId="3ED8AFB3" w14:textId="77777777" w:rsidTr="00074750">
        <w:trPr>
          <w:trHeight w:val="20"/>
        </w:trPr>
        <w:tc>
          <w:tcPr>
            <w:tcW w:w="725"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4F75E12B" w14:textId="77777777" w:rsidR="00074750" w:rsidRPr="002C6829" w:rsidRDefault="00074750" w:rsidP="00074750">
            <w:pPr>
              <w:pStyle w:val="Tablebodycopy"/>
              <w:rPr>
                <w:lang w:val="en-AU"/>
              </w:rPr>
            </w:pPr>
            <w:r w:rsidRPr="002C6829">
              <w:rPr>
                <w:lang w:val="en-AU"/>
              </w:rPr>
              <w:t>4</w:t>
            </w:r>
          </w:p>
        </w:tc>
        <w:tc>
          <w:tcPr>
            <w:tcW w:w="1088" w:type="dxa"/>
            <w:tcBorders>
              <w:bottom w:val="single" w:sz="8" w:space="0" w:color="000000"/>
              <w:right w:val="single" w:sz="8" w:space="0" w:color="000000"/>
            </w:tcBorders>
            <w:tcMar>
              <w:top w:w="100" w:type="dxa"/>
              <w:left w:w="100" w:type="dxa"/>
              <w:bottom w:w="100" w:type="dxa"/>
              <w:right w:w="100" w:type="dxa"/>
            </w:tcMar>
          </w:tcPr>
          <w:p w14:paraId="784BFD38" w14:textId="77777777" w:rsidR="00074750" w:rsidRPr="002C6829" w:rsidRDefault="00074750" w:rsidP="00074750">
            <w:pPr>
              <w:pStyle w:val="Tablebodycopy"/>
              <w:rPr>
                <w:lang w:val="en-AU"/>
              </w:rPr>
            </w:pPr>
            <w:r w:rsidRPr="002C6829">
              <w:rPr>
                <w:lang w:val="en-AU"/>
              </w:rPr>
              <w:t>read</w:t>
            </w:r>
          </w:p>
        </w:tc>
        <w:tc>
          <w:tcPr>
            <w:tcW w:w="1172" w:type="dxa"/>
            <w:tcBorders>
              <w:bottom w:val="single" w:sz="8" w:space="0" w:color="000000"/>
              <w:right w:val="single" w:sz="8" w:space="0" w:color="000000"/>
            </w:tcBorders>
            <w:tcMar>
              <w:top w:w="100" w:type="dxa"/>
              <w:left w:w="100" w:type="dxa"/>
              <w:bottom w:w="100" w:type="dxa"/>
              <w:right w:w="100" w:type="dxa"/>
            </w:tcMar>
          </w:tcPr>
          <w:p w14:paraId="163E3BF1" w14:textId="77777777" w:rsidR="00074750" w:rsidRPr="002C6829" w:rsidRDefault="00074750" w:rsidP="00074750">
            <w:pPr>
              <w:pStyle w:val="Tablebodycopy"/>
              <w:rPr>
                <w:lang w:val="en-AU"/>
              </w:rPr>
            </w:pPr>
            <w:r w:rsidRPr="002C6829">
              <w:rPr>
                <w:lang w:val="en-AU"/>
              </w:rPr>
              <w:t>15</w:t>
            </w:r>
          </w:p>
        </w:tc>
        <w:tc>
          <w:tcPr>
            <w:tcW w:w="725" w:type="dxa"/>
            <w:tcBorders>
              <w:bottom w:val="single" w:sz="8" w:space="0" w:color="000000"/>
              <w:right w:val="single" w:sz="8" w:space="0" w:color="000000"/>
            </w:tcBorders>
            <w:tcMar>
              <w:top w:w="100" w:type="dxa"/>
              <w:left w:w="100" w:type="dxa"/>
              <w:bottom w:w="100" w:type="dxa"/>
              <w:right w:w="100" w:type="dxa"/>
            </w:tcMar>
          </w:tcPr>
          <w:p w14:paraId="6C8E43EC" w14:textId="77777777" w:rsidR="00074750" w:rsidRPr="002C6829" w:rsidRDefault="00074750" w:rsidP="00074750">
            <w:pPr>
              <w:pStyle w:val="Tablebodycopy"/>
              <w:rPr>
                <w:lang w:val="en-AU"/>
              </w:rPr>
            </w:pPr>
            <w:r w:rsidRPr="002C6829">
              <w:rPr>
                <w:lang w:val="en-AU"/>
              </w:rPr>
              <w:t>14</w:t>
            </w:r>
          </w:p>
        </w:tc>
        <w:tc>
          <w:tcPr>
            <w:tcW w:w="1590" w:type="dxa"/>
            <w:tcBorders>
              <w:bottom w:val="single" w:sz="8" w:space="0" w:color="000000"/>
              <w:right w:val="single" w:sz="8" w:space="0" w:color="000000"/>
            </w:tcBorders>
            <w:tcMar>
              <w:top w:w="100" w:type="dxa"/>
              <w:left w:w="100" w:type="dxa"/>
              <w:bottom w:w="100" w:type="dxa"/>
              <w:right w:w="100" w:type="dxa"/>
            </w:tcMar>
          </w:tcPr>
          <w:p w14:paraId="28D0977E" w14:textId="77777777" w:rsidR="00074750" w:rsidRPr="002C6829" w:rsidRDefault="00074750" w:rsidP="00074750">
            <w:pPr>
              <w:pStyle w:val="Tablebodycopy"/>
              <w:rPr>
                <w:lang w:val="en-AU"/>
              </w:rPr>
            </w:pPr>
            <w:r w:rsidRPr="002C6829">
              <w:rPr>
                <w:lang w:val="en-AU"/>
              </w:rPr>
              <w:t>beach</w:t>
            </w:r>
          </w:p>
        </w:tc>
        <w:tc>
          <w:tcPr>
            <w:tcW w:w="1172" w:type="dxa"/>
            <w:tcBorders>
              <w:bottom w:val="single" w:sz="8" w:space="0" w:color="000000"/>
              <w:right w:val="single" w:sz="8" w:space="0" w:color="000000"/>
            </w:tcBorders>
            <w:tcMar>
              <w:top w:w="100" w:type="dxa"/>
              <w:left w:w="100" w:type="dxa"/>
              <w:bottom w:w="100" w:type="dxa"/>
              <w:right w:w="100" w:type="dxa"/>
            </w:tcMar>
          </w:tcPr>
          <w:p w14:paraId="65507FD5" w14:textId="77777777" w:rsidR="00074750" w:rsidRPr="002C6829" w:rsidRDefault="00074750" w:rsidP="00074750">
            <w:pPr>
              <w:pStyle w:val="Tablebodycopy"/>
              <w:rPr>
                <w:lang w:val="en-AU"/>
              </w:rPr>
            </w:pPr>
            <w:r w:rsidRPr="002C6829">
              <w:rPr>
                <w:lang w:val="en-AU"/>
              </w:rPr>
              <w:t>9</w:t>
            </w:r>
          </w:p>
        </w:tc>
        <w:tc>
          <w:tcPr>
            <w:tcW w:w="725" w:type="dxa"/>
            <w:tcBorders>
              <w:bottom w:val="single" w:sz="8" w:space="0" w:color="000000"/>
              <w:right w:val="single" w:sz="8" w:space="0" w:color="000000"/>
            </w:tcBorders>
            <w:tcMar>
              <w:top w:w="100" w:type="dxa"/>
              <w:left w:w="100" w:type="dxa"/>
              <w:bottom w:w="100" w:type="dxa"/>
              <w:right w:w="100" w:type="dxa"/>
            </w:tcMar>
          </w:tcPr>
          <w:p w14:paraId="5C44FE05" w14:textId="77777777" w:rsidR="00074750" w:rsidRPr="002C6829" w:rsidRDefault="00074750" w:rsidP="00074750">
            <w:pPr>
              <w:pStyle w:val="Tablebodycopy"/>
              <w:rPr>
                <w:lang w:val="en-AU"/>
              </w:rPr>
            </w:pPr>
            <w:r w:rsidRPr="002C6829">
              <w:rPr>
                <w:lang w:val="en-AU"/>
              </w:rPr>
              <w:t>24</w:t>
            </w:r>
          </w:p>
        </w:tc>
        <w:tc>
          <w:tcPr>
            <w:tcW w:w="1269" w:type="dxa"/>
            <w:tcBorders>
              <w:bottom w:val="single" w:sz="8" w:space="0" w:color="000000"/>
              <w:right w:val="single" w:sz="8" w:space="0" w:color="000000"/>
            </w:tcBorders>
            <w:tcMar>
              <w:top w:w="100" w:type="dxa"/>
              <w:left w:w="100" w:type="dxa"/>
              <w:bottom w:w="100" w:type="dxa"/>
              <w:right w:w="100" w:type="dxa"/>
            </w:tcMar>
          </w:tcPr>
          <w:p w14:paraId="5DD1F861" w14:textId="77777777" w:rsidR="00074750" w:rsidRPr="002C6829" w:rsidRDefault="00074750" w:rsidP="00074750">
            <w:pPr>
              <w:pStyle w:val="Tablebodycopy"/>
              <w:rPr>
                <w:lang w:val="en-AU"/>
              </w:rPr>
            </w:pPr>
            <w:r w:rsidRPr="002C6829">
              <w:rPr>
                <w:lang w:val="en-AU"/>
              </w:rPr>
              <w:t>watching</w:t>
            </w:r>
          </w:p>
        </w:tc>
        <w:tc>
          <w:tcPr>
            <w:tcW w:w="1172" w:type="dxa"/>
            <w:tcBorders>
              <w:bottom w:val="single" w:sz="8" w:space="0" w:color="000000"/>
              <w:right w:val="single" w:sz="8" w:space="0" w:color="000000"/>
            </w:tcBorders>
            <w:tcMar>
              <w:top w:w="100" w:type="dxa"/>
              <w:left w:w="100" w:type="dxa"/>
              <w:bottom w:w="100" w:type="dxa"/>
              <w:right w:w="100" w:type="dxa"/>
            </w:tcMar>
          </w:tcPr>
          <w:p w14:paraId="5B329706" w14:textId="77777777" w:rsidR="00074750" w:rsidRPr="002C6829" w:rsidRDefault="00074750" w:rsidP="00074750">
            <w:pPr>
              <w:pStyle w:val="Tablebodycopy"/>
              <w:rPr>
                <w:lang w:val="en-AU"/>
              </w:rPr>
            </w:pPr>
            <w:r w:rsidRPr="002C6829">
              <w:rPr>
                <w:lang w:val="en-AU"/>
              </w:rPr>
              <w:t>6</w:t>
            </w:r>
          </w:p>
        </w:tc>
      </w:tr>
      <w:tr w:rsidR="00074750" w:rsidRPr="002C6829" w14:paraId="1FF494BC" w14:textId="77777777" w:rsidTr="00074750">
        <w:trPr>
          <w:trHeight w:val="20"/>
        </w:trPr>
        <w:tc>
          <w:tcPr>
            <w:tcW w:w="725"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19D93CCC" w14:textId="77777777" w:rsidR="00074750" w:rsidRPr="002C6829" w:rsidRDefault="00074750" w:rsidP="00074750">
            <w:pPr>
              <w:pStyle w:val="Tablebodycopy"/>
              <w:rPr>
                <w:lang w:val="en-AU"/>
              </w:rPr>
            </w:pPr>
            <w:r w:rsidRPr="002C6829">
              <w:rPr>
                <w:lang w:val="en-AU"/>
              </w:rPr>
              <w:t>5</w:t>
            </w:r>
          </w:p>
        </w:tc>
        <w:tc>
          <w:tcPr>
            <w:tcW w:w="1088" w:type="dxa"/>
            <w:tcBorders>
              <w:bottom w:val="single" w:sz="8" w:space="0" w:color="000000"/>
              <w:right w:val="single" w:sz="8" w:space="0" w:color="000000"/>
            </w:tcBorders>
            <w:tcMar>
              <w:top w:w="100" w:type="dxa"/>
              <w:left w:w="100" w:type="dxa"/>
              <w:bottom w:w="100" w:type="dxa"/>
              <w:right w:w="100" w:type="dxa"/>
            </w:tcMar>
          </w:tcPr>
          <w:p w14:paraId="3DFE1EA0" w14:textId="77777777" w:rsidR="00074750" w:rsidRPr="002C6829" w:rsidRDefault="00074750" w:rsidP="00074750">
            <w:pPr>
              <w:pStyle w:val="Tablebodycopy"/>
              <w:rPr>
                <w:lang w:val="en-AU"/>
              </w:rPr>
            </w:pPr>
            <w:r w:rsidRPr="002C6829">
              <w:rPr>
                <w:lang w:val="en-AU"/>
              </w:rPr>
              <w:t>walk</w:t>
            </w:r>
          </w:p>
        </w:tc>
        <w:tc>
          <w:tcPr>
            <w:tcW w:w="1172" w:type="dxa"/>
            <w:tcBorders>
              <w:bottom w:val="single" w:sz="8" w:space="0" w:color="000000"/>
              <w:right w:val="single" w:sz="8" w:space="0" w:color="000000"/>
            </w:tcBorders>
            <w:tcMar>
              <w:top w:w="100" w:type="dxa"/>
              <w:left w:w="100" w:type="dxa"/>
              <w:bottom w:w="100" w:type="dxa"/>
              <w:right w:w="100" w:type="dxa"/>
            </w:tcMar>
          </w:tcPr>
          <w:p w14:paraId="58E9A2A9" w14:textId="77777777" w:rsidR="00074750" w:rsidRPr="002C6829" w:rsidRDefault="00074750" w:rsidP="00074750">
            <w:pPr>
              <w:pStyle w:val="Tablebodycopy"/>
              <w:rPr>
                <w:lang w:val="en-AU"/>
              </w:rPr>
            </w:pPr>
            <w:r w:rsidRPr="002C6829">
              <w:rPr>
                <w:lang w:val="en-AU"/>
              </w:rPr>
              <w:t>14</w:t>
            </w:r>
          </w:p>
        </w:tc>
        <w:tc>
          <w:tcPr>
            <w:tcW w:w="725" w:type="dxa"/>
            <w:tcBorders>
              <w:bottom w:val="single" w:sz="8" w:space="0" w:color="000000"/>
              <w:right w:val="single" w:sz="8" w:space="0" w:color="000000"/>
            </w:tcBorders>
            <w:tcMar>
              <w:top w:w="100" w:type="dxa"/>
              <w:left w:w="100" w:type="dxa"/>
              <w:bottom w:w="100" w:type="dxa"/>
              <w:right w:w="100" w:type="dxa"/>
            </w:tcMar>
          </w:tcPr>
          <w:p w14:paraId="161212A0" w14:textId="77777777" w:rsidR="00074750" w:rsidRPr="002C6829" w:rsidRDefault="00074750" w:rsidP="00074750">
            <w:pPr>
              <w:pStyle w:val="Tablebodycopy"/>
              <w:rPr>
                <w:lang w:val="en-AU"/>
              </w:rPr>
            </w:pPr>
            <w:r w:rsidRPr="002C6829">
              <w:rPr>
                <w:lang w:val="en-AU"/>
              </w:rPr>
              <w:t>15</w:t>
            </w:r>
          </w:p>
        </w:tc>
        <w:tc>
          <w:tcPr>
            <w:tcW w:w="1590" w:type="dxa"/>
            <w:tcBorders>
              <w:bottom w:val="single" w:sz="8" w:space="0" w:color="000000"/>
              <w:right w:val="single" w:sz="8" w:space="0" w:color="000000"/>
            </w:tcBorders>
            <w:tcMar>
              <w:top w:w="100" w:type="dxa"/>
              <w:left w:w="100" w:type="dxa"/>
              <w:bottom w:w="100" w:type="dxa"/>
              <w:right w:w="100" w:type="dxa"/>
            </w:tcMar>
          </w:tcPr>
          <w:p w14:paraId="4E6146D0" w14:textId="77777777" w:rsidR="00074750" w:rsidRPr="002C6829" w:rsidRDefault="00074750" w:rsidP="00074750">
            <w:pPr>
              <w:pStyle w:val="Tablebodycopy"/>
              <w:rPr>
                <w:lang w:val="en-AU"/>
              </w:rPr>
            </w:pPr>
            <w:r w:rsidRPr="002C6829">
              <w:rPr>
                <w:lang w:val="en-AU"/>
              </w:rPr>
              <w:t>watch</w:t>
            </w:r>
          </w:p>
        </w:tc>
        <w:tc>
          <w:tcPr>
            <w:tcW w:w="1172" w:type="dxa"/>
            <w:tcBorders>
              <w:bottom w:val="single" w:sz="8" w:space="0" w:color="000000"/>
              <w:right w:val="single" w:sz="8" w:space="0" w:color="000000"/>
            </w:tcBorders>
            <w:tcMar>
              <w:top w:w="100" w:type="dxa"/>
              <w:left w:w="100" w:type="dxa"/>
              <w:bottom w:w="100" w:type="dxa"/>
              <w:right w:w="100" w:type="dxa"/>
            </w:tcMar>
          </w:tcPr>
          <w:p w14:paraId="04E6665E" w14:textId="77777777" w:rsidR="00074750" w:rsidRPr="002C6829" w:rsidRDefault="00074750" w:rsidP="00074750">
            <w:pPr>
              <w:pStyle w:val="Tablebodycopy"/>
              <w:rPr>
                <w:lang w:val="en-AU"/>
              </w:rPr>
            </w:pPr>
            <w:r w:rsidRPr="002C6829">
              <w:rPr>
                <w:lang w:val="en-AU"/>
              </w:rPr>
              <w:t>9</w:t>
            </w:r>
          </w:p>
        </w:tc>
        <w:tc>
          <w:tcPr>
            <w:tcW w:w="725" w:type="dxa"/>
            <w:tcBorders>
              <w:bottom w:val="single" w:sz="8" w:space="0" w:color="000000"/>
              <w:right w:val="single" w:sz="8" w:space="0" w:color="000000"/>
            </w:tcBorders>
            <w:tcMar>
              <w:top w:w="100" w:type="dxa"/>
              <w:left w:w="100" w:type="dxa"/>
              <w:bottom w:w="100" w:type="dxa"/>
              <w:right w:w="100" w:type="dxa"/>
            </w:tcMar>
          </w:tcPr>
          <w:p w14:paraId="15F1DE98" w14:textId="77777777" w:rsidR="00074750" w:rsidRPr="002C6829" w:rsidRDefault="00074750" w:rsidP="00074750">
            <w:pPr>
              <w:pStyle w:val="Tablebodycopy"/>
              <w:rPr>
                <w:lang w:val="en-AU"/>
              </w:rPr>
            </w:pPr>
            <w:r w:rsidRPr="002C6829">
              <w:rPr>
                <w:lang w:val="en-AU"/>
              </w:rPr>
              <w:t>25</w:t>
            </w:r>
          </w:p>
        </w:tc>
        <w:tc>
          <w:tcPr>
            <w:tcW w:w="1269" w:type="dxa"/>
            <w:tcBorders>
              <w:bottom w:val="single" w:sz="8" w:space="0" w:color="000000"/>
              <w:right w:val="single" w:sz="8" w:space="0" w:color="000000"/>
            </w:tcBorders>
            <w:tcMar>
              <w:top w:w="100" w:type="dxa"/>
              <w:left w:w="100" w:type="dxa"/>
              <w:bottom w:w="100" w:type="dxa"/>
              <w:right w:w="100" w:type="dxa"/>
            </w:tcMar>
          </w:tcPr>
          <w:p w14:paraId="7AF53AC4" w14:textId="77777777" w:rsidR="00074750" w:rsidRPr="002C6829" w:rsidRDefault="00074750" w:rsidP="00074750">
            <w:pPr>
              <w:pStyle w:val="Tablebodycopy"/>
              <w:rPr>
                <w:lang w:val="en-AU"/>
              </w:rPr>
            </w:pPr>
            <w:r w:rsidRPr="002C6829">
              <w:rPr>
                <w:lang w:val="en-AU"/>
              </w:rPr>
              <w:t>rubbish</w:t>
            </w:r>
          </w:p>
        </w:tc>
        <w:tc>
          <w:tcPr>
            <w:tcW w:w="1172" w:type="dxa"/>
            <w:tcBorders>
              <w:bottom w:val="single" w:sz="8" w:space="0" w:color="000000"/>
              <w:right w:val="single" w:sz="8" w:space="0" w:color="000000"/>
            </w:tcBorders>
            <w:tcMar>
              <w:top w:w="100" w:type="dxa"/>
              <w:left w:w="100" w:type="dxa"/>
              <w:bottom w:w="100" w:type="dxa"/>
              <w:right w:w="100" w:type="dxa"/>
            </w:tcMar>
          </w:tcPr>
          <w:p w14:paraId="2CDC7155" w14:textId="77777777" w:rsidR="00074750" w:rsidRPr="002C6829" w:rsidRDefault="00074750" w:rsidP="00074750">
            <w:pPr>
              <w:pStyle w:val="Tablebodycopy"/>
              <w:rPr>
                <w:lang w:val="en-AU"/>
              </w:rPr>
            </w:pPr>
            <w:r w:rsidRPr="002C6829">
              <w:rPr>
                <w:lang w:val="en-AU"/>
              </w:rPr>
              <w:t>6</w:t>
            </w:r>
          </w:p>
        </w:tc>
      </w:tr>
      <w:tr w:rsidR="00074750" w:rsidRPr="002C6829" w14:paraId="4C849014" w14:textId="77777777" w:rsidTr="00074750">
        <w:trPr>
          <w:trHeight w:val="20"/>
        </w:trPr>
        <w:tc>
          <w:tcPr>
            <w:tcW w:w="725"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04FAB562" w14:textId="77777777" w:rsidR="00074750" w:rsidRPr="002C6829" w:rsidRDefault="00074750" w:rsidP="00074750">
            <w:pPr>
              <w:pStyle w:val="Tablebodycopy"/>
              <w:rPr>
                <w:lang w:val="en-AU"/>
              </w:rPr>
            </w:pPr>
            <w:r w:rsidRPr="002C6829">
              <w:rPr>
                <w:lang w:val="en-AU"/>
              </w:rPr>
              <w:t>6</w:t>
            </w:r>
          </w:p>
        </w:tc>
        <w:tc>
          <w:tcPr>
            <w:tcW w:w="1088" w:type="dxa"/>
            <w:tcBorders>
              <w:bottom w:val="single" w:sz="8" w:space="0" w:color="000000"/>
              <w:right w:val="single" w:sz="8" w:space="0" w:color="000000"/>
            </w:tcBorders>
            <w:tcMar>
              <w:top w:w="100" w:type="dxa"/>
              <w:left w:w="100" w:type="dxa"/>
              <w:bottom w:w="100" w:type="dxa"/>
              <w:right w:w="100" w:type="dxa"/>
            </w:tcMar>
          </w:tcPr>
          <w:p w14:paraId="210D3636" w14:textId="77777777" w:rsidR="00074750" w:rsidRPr="002C6829" w:rsidRDefault="00074750" w:rsidP="00074750">
            <w:pPr>
              <w:pStyle w:val="Tablebodycopy"/>
              <w:rPr>
                <w:lang w:val="en-AU"/>
              </w:rPr>
            </w:pPr>
            <w:r w:rsidRPr="002C6829">
              <w:rPr>
                <w:lang w:val="en-AU"/>
              </w:rPr>
              <w:t>fishing</w:t>
            </w:r>
          </w:p>
        </w:tc>
        <w:tc>
          <w:tcPr>
            <w:tcW w:w="1172" w:type="dxa"/>
            <w:tcBorders>
              <w:bottom w:val="single" w:sz="8" w:space="0" w:color="000000"/>
              <w:right w:val="single" w:sz="8" w:space="0" w:color="000000"/>
            </w:tcBorders>
            <w:tcMar>
              <w:top w:w="100" w:type="dxa"/>
              <w:left w:w="100" w:type="dxa"/>
              <w:bottom w:w="100" w:type="dxa"/>
              <w:right w:w="100" w:type="dxa"/>
            </w:tcMar>
          </w:tcPr>
          <w:p w14:paraId="12E585A5" w14:textId="77777777" w:rsidR="00074750" w:rsidRPr="002C6829" w:rsidRDefault="00074750" w:rsidP="00074750">
            <w:pPr>
              <w:pStyle w:val="Tablebodycopy"/>
              <w:rPr>
                <w:lang w:val="en-AU"/>
              </w:rPr>
            </w:pPr>
            <w:r w:rsidRPr="002C6829">
              <w:rPr>
                <w:lang w:val="en-AU"/>
              </w:rPr>
              <w:t>14</w:t>
            </w:r>
          </w:p>
        </w:tc>
        <w:tc>
          <w:tcPr>
            <w:tcW w:w="725" w:type="dxa"/>
            <w:tcBorders>
              <w:bottom w:val="single" w:sz="8" w:space="0" w:color="000000"/>
              <w:right w:val="single" w:sz="8" w:space="0" w:color="000000"/>
            </w:tcBorders>
            <w:tcMar>
              <w:top w:w="100" w:type="dxa"/>
              <w:left w:w="100" w:type="dxa"/>
              <w:bottom w:w="100" w:type="dxa"/>
              <w:right w:w="100" w:type="dxa"/>
            </w:tcMar>
          </w:tcPr>
          <w:p w14:paraId="0A44BE1F" w14:textId="77777777" w:rsidR="00074750" w:rsidRPr="002C6829" w:rsidRDefault="00074750" w:rsidP="00074750">
            <w:pPr>
              <w:pStyle w:val="Tablebodycopy"/>
              <w:rPr>
                <w:lang w:val="en-AU"/>
              </w:rPr>
            </w:pPr>
            <w:r w:rsidRPr="002C6829">
              <w:rPr>
                <w:lang w:val="en-AU"/>
              </w:rPr>
              <w:t>16</w:t>
            </w:r>
          </w:p>
        </w:tc>
        <w:tc>
          <w:tcPr>
            <w:tcW w:w="1590" w:type="dxa"/>
            <w:tcBorders>
              <w:bottom w:val="single" w:sz="8" w:space="0" w:color="000000"/>
              <w:right w:val="single" w:sz="8" w:space="0" w:color="000000"/>
            </w:tcBorders>
            <w:tcMar>
              <w:top w:w="100" w:type="dxa"/>
              <w:left w:w="100" w:type="dxa"/>
              <w:bottom w:w="100" w:type="dxa"/>
              <w:right w:w="100" w:type="dxa"/>
            </w:tcMar>
          </w:tcPr>
          <w:p w14:paraId="0A3E6110" w14:textId="77777777" w:rsidR="00074750" w:rsidRPr="002C6829" w:rsidRDefault="00074750" w:rsidP="00074750">
            <w:pPr>
              <w:pStyle w:val="Tablebodycopy"/>
              <w:rPr>
                <w:lang w:val="en-AU"/>
              </w:rPr>
            </w:pPr>
            <w:r w:rsidRPr="002C6829">
              <w:rPr>
                <w:lang w:val="en-AU"/>
              </w:rPr>
              <w:t>photography</w:t>
            </w:r>
          </w:p>
        </w:tc>
        <w:tc>
          <w:tcPr>
            <w:tcW w:w="1172" w:type="dxa"/>
            <w:tcBorders>
              <w:bottom w:val="single" w:sz="8" w:space="0" w:color="000000"/>
              <w:right w:val="single" w:sz="8" w:space="0" w:color="000000"/>
            </w:tcBorders>
            <w:tcMar>
              <w:top w:w="100" w:type="dxa"/>
              <w:left w:w="100" w:type="dxa"/>
              <w:bottom w:w="100" w:type="dxa"/>
              <w:right w:w="100" w:type="dxa"/>
            </w:tcMar>
          </w:tcPr>
          <w:p w14:paraId="161E6653" w14:textId="77777777" w:rsidR="00074750" w:rsidRPr="002C6829" w:rsidRDefault="00074750" w:rsidP="00074750">
            <w:pPr>
              <w:pStyle w:val="Tablebodycopy"/>
              <w:rPr>
                <w:lang w:val="en-AU"/>
              </w:rPr>
            </w:pPr>
            <w:r w:rsidRPr="002C6829">
              <w:rPr>
                <w:lang w:val="en-AU"/>
              </w:rPr>
              <w:t>9</w:t>
            </w:r>
          </w:p>
        </w:tc>
        <w:tc>
          <w:tcPr>
            <w:tcW w:w="725" w:type="dxa"/>
            <w:tcBorders>
              <w:bottom w:val="single" w:sz="8" w:space="0" w:color="000000"/>
              <w:right w:val="single" w:sz="8" w:space="0" w:color="000000"/>
            </w:tcBorders>
            <w:tcMar>
              <w:top w:w="100" w:type="dxa"/>
              <w:left w:w="100" w:type="dxa"/>
              <w:bottom w:w="100" w:type="dxa"/>
              <w:right w:w="100" w:type="dxa"/>
            </w:tcMar>
          </w:tcPr>
          <w:p w14:paraId="27484AE1" w14:textId="77777777" w:rsidR="00074750" w:rsidRPr="002C6829" w:rsidRDefault="00074750" w:rsidP="00074750">
            <w:pPr>
              <w:pStyle w:val="Tablebodycopy"/>
              <w:rPr>
                <w:lang w:val="en-AU"/>
              </w:rPr>
            </w:pPr>
            <w:r w:rsidRPr="002C6829">
              <w:rPr>
                <w:lang w:val="en-AU"/>
              </w:rPr>
              <w:t>26</w:t>
            </w:r>
          </w:p>
        </w:tc>
        <w:tc>
          <w:tcPr>
            <w:tcW w:w="1269" w:type="dxa"/>
            <w:tcBorders>
              <w:bottom w:val="single" w:sz="8" w:space="0" w:color="000000"/>
              <w:right w:val="single" w:sz="8" w:space="0" w:color="000000"/>
            </w:tcBorders>
            <w:tcMar>
              <w:top w:w="100" w:type="dxa"/>
              <w:left w:w="100" w:type="dxa"/>
              <w:bottom w:w="100" w:type="dxa"/>
              <w:right w:w="100" w:type="dxa"/>
            </w:tcMar>
          </w:tcPr>
          <w:p w14:paraId="1B6D7394" w14:textId="77777777" w:rsidR="00074750" w:rsidRPr="002C6829" w:rsidRDefault="00074750" w:rsidP="00074750">
            <w:pPr>
              <w:pStyle w:val="Tablebodycopy"/>
              <w:rPr>
                <w:lang w:val="en-AU"/>
              </w:rPr>
            </w:pPr>
            <w:r w:rsidRPr="002C6829">
              <w:rPr>
                <w:lang w:val="en-AU"/>
              </w:rPr>
              <w:t>breathe</w:t>
            </w:r>
          </w:p>
        </w:tc>
        <w:tc>
          <w:tcPr>
            <w:tcW w:w="1172" w:type="dxa"/>
            <w:tcBorders>
              <w:bottom w:val="single" w:sz="8" w:space="0" w:color="000000"/>
              <w:right w:val="single" w:sz="8" w:space="0" w:color="000000"/>
            </w:tcBorders>
            <w:tcMar>
              <w:top w:w="100" w:type="dxa"/>
              <w:left w:w="100" w:type="dxa"/>
              <w:bottom w:w="100" w:type="dxa"/>
              <w:right w:w="100" w:type="dxa"/>
            </w:tcMar>
          </w:tcPr>
          <w:p w14:paraId="50F7C670" w14:textId="77777777" w:rsidR="00074750" w:rsidRPr="002C6829" w:rsidRDefault="00074750" w:rsidP="00074750">
            <w:pPr>
              <w:pStyle w:val="Tablebodycopy"/>
              <w:rPr>
                <w:lang w:val="en-AU"/>
              </w:rPr>
            </w:pPr>
            <w:r w:rsidRPr="002C6829">
              <w:rPr>
                <w:lang w:val="en-AU"/>
              </w:rPr>
              <w:t>5</w:t>
            </w:r>
          </w:p>
        </w:tc>
      </w:tr>
      <w:tr w:rsidR="00074750" w:rsidRPr="002C6829" w14:paraId="7A26A12B" w14:textId="77777777" w:rsidTr="00074750">
        <w:trPr>
          <w:trHeight w:val="20"/>
        </w:trPr>
        <w:tc>
          <w:tcPr>
            <w:tcW w:w="725"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14981D7E" w14:textId="77777777" w:rsidR="00074750" w:rsidRPr="002C6829" w:rsidRDefault="00074750" w:rsidP="00074750">
            <w:pPr>
              <w:pStyle w:val="Tablebodycopy"/>
              <w:rPr>
                <w:lang w:val="en-AU"/>
              </w:rPr>
            </w:pPr>
            <w:r w:rsidRPr="002C6829">
              <w:rPr>
                <w:lang w:val="en-AU"/>
              </w:rPr>
              <w:t>7</w:t>
            </w:r>
          </w:p>
        </w:tc>
        <w:tc>
          <w:tcPr>
            <w:tcW w:w="1088" w:type="dxa"/>
            <w:tcBorders>
              <w:bottom w:val="single" w:sz="8" w:space="0" w:color="000000"/>
              <w:right w:val="single" w:sz="8" w:space="0" w:color="000000"/>
            </w:tcBorders>
            <w:tcMar>
              <w:top w:w="100" w:type="dxa"/>
              <w:left w:w="100" w:type="dxa"/>
              <w:bottom w:w="100" w:type="dxa"/>
              <w:right w:w="100" w:type="dxa"/>
            </w:tcMar>
          </w:tcPr>
          <w:p w14:paraId="2AB03687" w14:textId="77777777" w:rsidR="00074750" w:rsidRPr="002C6829" w:rsidRDefault="00074750" w:rsidP="00074750">
            <w:pPr>
              <w:pStyle w:val="Tablebodycopy"/>
              <w:rPr>
                <w:lang w:val="en-AU"/>
              </w:rPr>
            </w:pPr>
            <w:r w:rsidRPr="002C6829">
              <w:rPr>
                <w:lang w:val="en-AU"/>
              </w:rPr>
              <w:t>play</w:t>
            </w:r>
          </w:p>
        </w:tc>
        <w:tc>
          <w:tcPr>
            <w:tcW w:w="1172" w:type="dxa"/>
            <w:tcBorders>
              <w:bottom w:val="single" w:sz="8" w:space="0" w:color="000000"/>
              <w:right w:val="single" w:sz="8" w:space="0" w:color="000000"/>
            </w:tcBorders>
            <w:tcMar>
              <w:top w:w="100" w:type="dxa"/>
              <w:left w:w="100" w:type="dxa"/>
              <w:bottom w:w="100" w:type="dxa"/>
              <w:right w:w="100" w:type="dxa"/>
            </w:tcMar>
          </w:tcPr>
          <w:p w14:paraId="4528A505" w14:textId="77777777" w:rsidR="00074750" w:rsidRPr="002C6829" w:rsidRDefault="00074750" w:rsidP="00074750">
            <w:pPr>
              <w:pStyle w:val="Tablebodycopy"/>
              <w:rPr>
                <w:lang w:val="en-AU"/>
              </w:rPr>
            </w:pPr>
            <w:r w:rsidRPr="002C6829">
              <w:rPr>
                <w:lang w:val="en-AU"/>
              </w:rPr>
              <w:t>13</w:t>
            </w:r>
          </w:p>
        </w:tc>
        <w:tc>
          <w:tcPr>
            <w:tcW w:w="725" w:type="dxa"/>
            <w:tcBorders>
              <w:bottom w:val="single" w:sz="8" w:space="0" w:color="000000"/>
              <w:right w:val="single" w:sz="8" w:space="0" w:color="000000"/>
            </w:tcBorders>
            <w:tcMar>
              <w:top w:w="100" w:type="dxa"/>
              <w:left w:w="100" w:type="dxa"/>
              <w:bottom w:w="100" w:type="dxa"/>
              <w:right w:w="100" w:type="dxa"/>
            </w:tcMar>
          </w:tcPr>
          <w:p w14:paraId="434F91B3" w14:textId="77777777" w:rsidR="00074750" w:rsidRPr="002C6829" w:rsidRDefault="00074750" w:rsidP="00074750">
            <w:pPr>
              <w:pStyle w:val="Tablebodycopy"/>
              <w:rPr>
                <w:lang w:val="en-AU"/>
              </w:rPr>
            </w:pPr>
            <w:r w:rsidRPr="002C6829">
              <w:rPr>
                <w:lang w:val="en-AU"/>
              </w:rPr>
              <w:t>17</w:t>
            </w:r>
          </w:p>
        </w:tc>
        <w:tc>
          <w:tcPr>
            <w:tcW w:w="1590" w:type="dxa"/>
            <w:tcBorders>
              <w:bottom w:val="single" w:sz="8" w:space="0" w:color="000000"/>
              <w:right w:val="single" w:sz="8" w:space="0" w:color="000000"/>
            </w:tcBorders>
            <w:tcMar>
              <w:top w:w="100" w:type="dxa"/>
              <w:left w:w="100" w:type="dxa"/>
              <w:bottom w:w="100" w:type="dxa"/>
              <w:right w:w="100" w:type="dxa"/>
            </w:tcMar>
          </w:tcPr>
          <w:p w14:paraId="5E95548B" w14:textId="77777777" w:rsidR="00074750" w:rsidRPr="002C6829" w:rsidRDefault="00074750" w:rsidP="00074750">
            <w:pPr>
              <w:pStyle w:val="Tablebodycopy"/>
              <w:rPr>
                <w:lang w:val="en-AU"/>
              </w:rPr>
            </w:pPr>
            <w:r w:rsidRPr="002C6829">
              <w:rPr>
                <w:lang w:val="en-AU"/>
              </w:rPr>
              <w:t>bird</w:t>
            </w:r>
          </w:p>
        </w:tc>
        <w:tc>
          <w:tcPr>
            <w:tcW w:w="1172" w:type="dxa"/>
            <w:tcBorders>
              <w:bottom w:val="single" w:sz="8" w:space="0" w:color="000000"/>
              <w:right w:val="single" w:sz="8" w:space="0" w:color="000000"/>
            </w:tcBorders>
            <w:tcMar>
              <w:top w:w="100" w:type="dxa"/>
              <w:left w:w="100" w:type="dxa"/>
              <w:bottom w:w="100" w:type="dxa"/>
              <w:right w:w="100" w:type="dxa"/>
            </w:tcMar>
          </w:tcPr>
          <w:p w14:paraId="21D95481" w14:textId="77777777" w:rsidR="00074750" w:rsidRPr="002C6829" w:rsidRDefault="00074750" w:rsidP="00074750">
            <w:pPr>
              <w:pStyle w:val="Tablebodycopy"/>
              <w:rPr>
                <w:lang w:val="en-AU"/>
              </w:rPr>
            </w:pPr>
            <w:r w:rsidRPr="002C6829">
              <w:rPr>
                <w:lang w:val="en-AU"/>
              </w:rPr>
              <w:t>8</w:t>
            </w:r>
          </w:p>
        </w:tc>
        <w:tc>
          <w:tcPr>
            <w:tcW w:w="725" w:type="dxa"/>
            <w:tcBorders>
              <w:bottom w:val="single" w:sz="8" w:space="0" w:color="000000"/>
              <w:right w:val="single" w:sz="8" w:space="0" w:color="000000"/>
            </w:tcBorders>
            <w:tcMar>
              <w:top w:w="100" w:type="dxa"/>
              <w:left w:w="100" w:type="dxa"/>
              <w:bottom w:w="100" w:type="dxa"/>
              <w:right w:w="100" w:type="dxa"/>
            </w:tcMar>
          </w:tcPr>
          <w:p w14:paraId="298BA3F1" w14:textId="77777777" w:rsidR="00074750" w:rsidRPr="002C6829" w:rsidRDefault="00074750" w:rsidP="00074750">
            <w:pPr>
              <w:pStyle w:val="Tablebodycopy"/>
              <w:rPr>
                <w:lang w:val="en-AU"/>
              </w:rPr>
            </w:pPr>
            <w:r w:rsidRPr="002C6829">
              <w:rPr>
                <w:lang w:val="en-AU"/>
              </w:rPr>
              <w:t>27</w:t>
            </w:r>
          </w:p>
        </w:tc>
        <w:tc>
          <w:tcPr>
            <w:tcW w:w="1269" w:type="dxa"/>
            <w:tcBorders>
              <w:bottom w:val="single" w:sz="8" w:space="0" w:color="000000"/>
              <w:right w:val="single" w:sz="8" w:space="0" w:color="000000"/>
            </w:tcBorders>
            <w:tcMar>
              <w:top w:w="100" w:type="dxa"/>
              <w:left w:w="100" w:type="dxa"/>
              <w:bottom w:w="100" w:type="dxa"/>
              <w:right w:w="100" w:type="dxa"/>
            </w:tcMar>
          </w:tcPr>
          <w:p w14:paraId="6D1D2E8A" w14:textId="77777777" w:rsidR="00074750" w:rsidRPr="002C6829" w:rsidRDefault="00074750" w:rsidP="00074750">
            <w:pPr>
              <w:pStyle w:val="Tablebodycopy"/>
              <w:rPr>
                <w:lang w:val="en-AU"/>
              </w:rPr>
            </w:pPr>
            <w:r w:rsidRPr="002C6829">
              <w:rPr>
                <w:lang w:val="en-AU"/>
              </w:rPr>
              <w:t>swimming</w:t>
            </w:r>
          </w:p>
        </w:tc>
        <w:tc>
          <w:tcPr>
            <w:tcW w:w="1172" w:type="dxa"/>
            <w:tcBorders>
              <w:bottom w:val="single" w:sz="8" w:space="0" w:color="000000"/>
              <w:right w:val="single" w:sz="8" w:space="0" w:color="000000"/>
            </w:tcBorders>
            <w:tcMar>
              <w:top w:w="100" w:type="dxa"/>
              <w:left w:w="100" w:type="dxa"/>
              <w:bottom w:w="100" w:type="dxa"/>
              <w:right w:w="100" w:type="dxa"/>
            </w:tcMar>
          </w:tcPr>
          <w:p w14:paraId="138F43BF" w14:textId="77777777" w:rsidR="00074750" w:rsidRPr="002C6829" w:rsidRDefault="00074750" w:rsidP="00074750">
            <w:pPr>
              <w:pStyle w:val="Tablebodycopy"/>
              <w:rPr>
                <w:lang w:val="en-AU"/>
              </w:rPr>
            </w:pPr>
            <w:r w:rsidRPr="002C6829">
              <w:rPr>
                <w:lang w:val="en-AU"/>
              </w:rPr>
              <w:t>5</w:t>
            </w:r>
          </w:p>
        </w:tc>
      </w:tr>
      <w:tr w:rsidR="00074750" w:rsidRPr="002C6829" w14:paraId="6D69345D" w14:textId="77777777" w:rsidTr="00074750">
        <w:trPr>
          <w:trHeight w:val="20"/>
        </w:trPr>
        <w:tc>
          <w:tcPr>
            <w:tcW w:w="725"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3701E3F6" w14:textId="77777777" w:rsidR="00074750" w:rsidRPr="002C6829" w:rsidRDefault="00074750" w:rsidP="00074750">
            <w:pPr>
              <w:pStyle w:val="Tablebodycopy"/>
              <w:rPr>
                <w:lang w:val="en-AU"/>
              </w:rPr>
            </w:pPr>
            <w:r w:rsidRPr="002C6829">
              <w:rPr>
                <w:lang w:val="en-AU"/>
              </w:rPr>
              <w:t>8</w:t>
            </w:r>
          </w:p>
        </w:tc>
        <w:tc>
          <w:tcPr>
            <w:tcW w:w="1088" w:type="dxa"/>
            <w:tcBorders>
              <w:bottom w:val="single" w:sz="8" w:space="0" w:color="000000"/>
              <w:right w:val="single" w:sz="8" w:space="0" w:color="000000"/>
            </w:tcBorders>
            <w:tcMar>
              <w:top w:w="100" w:type="dxa"/>
              <w:left w:w="100" w:type="dxa"/>
              <w:bottom w:w="100" w:type="dxa"/>
              <w:right w:w="100" w:type="dxa"/>
            </w:tcMar>
          </w:tcPr>
          <w:p w14:paraId="5E93193A" w14:textId="77777777" w:rsidR="00074750" w:rsidRPr="002C6829" w:rsidRDefault="00074750" w:rsidP="00074750">
            <w:pPr>
              <w:pStyle w:val="Tablebodycopy"/>
              <w:rPr>
                <w:lang w:val="en-AU"/>
              </w:rPr>
            </w:pPr>
            <w:r w:rsidRPr="002C6829">
              <w:rPr>
                <w:lang w:val="en-AU"/>
              </w:rPr>
              <w:t>birds</w:t>
            </w:r>
          </w:p>
        </w:tc>
        <w:tc>
          <w:tcPr>
            <w:tcW w:w="1172" w:type="dxa"/>
            <w:tcBorders>
              <w:bottom w:val="single" w:sz="8" w:space="0" w:color="000000"/>
              <w:right w:val="single" w:sz="8" w:space="0" w:color="000000"/>
            </w:tcBorders>
            <w:tcMar>
              <w:top w:w="100" w:type="dxa"/>
              <w:left w:w="100" w:type="dxa"/>
              <w:bottom w:w="100" w:type="dxa"/>
              <w:right w:w="100" w:type="dxa"/>
            </w:tcMar>
          </w:tcPr>
          <w:p w14:paraId="4C3B9D23" w14:textId="77777777" w:rsidR="00074750" w:rsidRPr="002C6829" w:rsidRDefault="00074750" w:rsidP="00074750">
            <w:pPr>
              <w:pStyle w:val="Tablebodycopy"/>
              <w:rPr>
                <w:lang w:val="en-AU"/>
              </w:rPr>
            </w:pPr>
            <w:r w:rsidRPr="002C6829">
              <w:rPr>
                <w:lang w:val="en-AU"/>
              </w:rPr>
              <w:t>12</w:t>
            </w:r>
          </w:p>
        </w:tc>
        <w:tc>
          <w:tcPr>
            <w:tcW w:w="725" w:type="dxa"/>
            <w:tcBorders>
              <w:bottom w:val="single" w:sz="8" w:space="0" w:color="000000"/>
              <w:right w:val="single" w:sz="8" w:space="0" w:color="000000"/>
            </w:tcBorders>
            <w:tcMar>
              <w:top w:w="100" w:type="dxa"/>
              <w:left w:w="100" w:type="dxa"/>
              <w:bottom w:w="100" w:type="dxa"/>
              <w:right w:w="100" w:type="dxa"/>
            </w:tcMar>
          </w:tcPr>
          <w:p w14:paraId="2608241A" w14:textId="77777777" w:rsidR="00074750" w:rsidRPr="002C6829" w:rsidRDefault="00074750" w:rsidP="00074750">
            <w:pPr>
              <w:pStyle w:val="Tablebodycopy"/>
              <w:rPr>
                <w:lang w:val="en-AU"/>
              </w:rPr>
            </w:pPr>
            <w:r w:rsidRPr="002C6829">
              <w:rPr>
                <w:lang w:val="en-AU"/>
              </w:rPr>
              <w:t>18</w:t>
            </w:r>
          </w:p>
        </w:tc>
        <w:tc>
          <w:tcPr>
            <w:tcW w:w="1590" w:type="dxa"/>
            <w:tcBorders>
              <w:bottom w:val="single" w:sz="8" w:space="0" w:color="000000"/>
              <w:right w:val="single" w:sz="8" w:space="0" w:color="000000"/>
            </w:tcBorders>
            <w:tcMar>
              <w:top w:w="100" w:type="dxa"/>
              <w:left w:w="100" w:type="dxa"/>
              <w:bottom w:w="100" w:type="dxa"/>
              <w:right w:w="100" w:type="dxa"/>
            </w:tcMar>
          </w:tcPr>
          <w:p w14:paraId="215DD1DD" w14:textId="77777777" w:rsidR="00074750" w:rsidRPr="002C6829" w:rsidRDefault="00074750" w:rsidP="00074750">
            <w:pPr>
              <w:pStyle w:val="Tablebodycopy"/>
              <w:rPr>
                <w:lang w:val="en-AU"/>
              </w:rPr>
            </w:pPr>
            <w:r w:rsidRPr="002C6829">
              <w:rPr>
                <w:lang w:val="en-AU"/>
              </w:rPr>
              <w:t>swim</w:t>
            </w:r>
          </w:p>
        </w:tc>
        <w:tc>
          <w:tcPr>
            <w:tcW w:w="1172" w:type="dxa"/>
            <w:tcBorders>
              <w:bottom w:val="single" w:sz="8" w:space="0" w:color="000000"/>
              <w:right w:val="single" w:sz="8" w:space="0" w:color="000000"/>
            </w:tcBorders>
            <w:tcMar>
              <w:top w:w="100" w:type="dxa"/>
              <w:left w:w="100" w:type="dxa"/>
              <w:bottom w:w="100" w:type="dxa"/>
              <w:right w:w="100" w:type="dxa"/>
            </w:tcMar>
          </w:tcPr>
          <w:p w14:paraId="2748CBA7" w14:textId="77777777" w:rsidR="00074750" w:rsidRPr="002C6829" w:rsidRDefault="00074750" w:rsidP="00074750">
            <w:pPr>
              <w:pStyle w:val="Tablebodycopy"/>
              <w:rPr>
                <w:lang w:val="en-AU"/>
              </w:rPr>
            </w:pPr>
            <w:r w:rsidRPr="002C6829">
              <w:rPr>
                <w:lang w:val="en-AU"/>
              </w:rPr>
              <w:t>8</w:t>
            </w:r>
          </w:p>
        </w:tc>
        <w:tc>
          <w:tcPr>
            <w:tcW w:w="725" w:type="dxa"/>
            <w:tcBorders>
              <w:bottom w:val="single" w:sz="8" w:space="0" w:color="000000"/>
              <w:right w:val="single" w:sz="8" w:space="0" w:color="000000"/>
            </w:tcBorders>
            <w:tcMar>
              <w:top w:w="100" w:type="dxa"/>
              <w:left w:w="100" w:type="dxa"/>
              <w:bottom w:w="100" w:type="dxa"/>
              <w:right w:w="100" w:type="dxa"/>
            </w:tcMar>
          </w:tcPr>
          <w:p w14:paraId="2EB97A45" w14:textId="77777777" w:rsidR="00074750" w:rsidRPr="002C6829" w:rsidRDefault="00074750" w:rsidP="00074750">
            <w:pPr>
              <w:pStyle w:val="Tablebodycopy"/>
              <w:rPr>
                <w:lang w:val="en-AU"/>
              </w:rPr>
            </w:pPr>
            <w:r w:rsidRPr="002C6829">
              <w:rPr>
                <w:lang w:val="en-AU"/>
              </w:rPr>
              <w:t>28</w:t>
            </w:r>
          </w:p>
        </w:tc>
        <w:tc>
          <w:tcPr>
            <w:tcW w:w="1269" w:type="dxa"/>
            <w:tcBorders>
              <w:bottom w:val="single" w:sz="8" w:space="0" w:color="000000"/>
              <w:right w:val="single" w:sz="8" w:space="0" w:color="000000"/>
            </w:tcBorders>
            <w:tcMar>
              <w:top w:w="100" w:type="dxa"/>
              <w:left w:w="100" w:type="dxa"/>
              <w:bottom w:w="100" w:type="dxa"/>
              <w:right w:w="100" w:type="dxa"/>
            </w:tcMar>
          </w:tcPr>
          <w:p w14:paraId="1C94702D" w14:textId="77777777" w:rsidR="00074750" w:rsidRPr="002C6829" w:rsidRDefault="00074750" w:rsidP="00074750">
            <w:pPr>
              <w:pStyle w:val="Tablebodycopy"/>
              <w:rPr>
                <w:lang w:val="en-AU"/>
              </w:rPr>
            </w:pPr>
            <w:r w:rsidRPr="002C6829">
              <w:rPr>
                <w:lang w:val="en-AU"/>
              </w:rPr>
              <w:t>home</w:t>
            </w:r>
          </w:p>
        </w:tc>
        <w:tc>
          <w:tcPr>
            <w:tcW w:w="1172" w:type="dxa"/>
            <w:tcBorders>
              <w:bottom w:val="single" w:sz="8" w:space="0" w:color="000000"/>
              <w:right w:val="single" w:sz="8" w:space="0" w:color="000000"/>
            </w:tcBorders>
            <w:tcMar>
              <w:top w:w="100" w:type="dxa"/>
              <w:left w:w="100" w:type="dxa"/>
              <w:bottom w:w="100" w:type="dxa"/>
              <w:right w:w="100" w:type="dxa"/>
            </w:tcMar>
          </w:tcPr>
          <w:p w14:paraId="05A0304A" w14:textId="77777777" w:rsidR="00074750" w:rsidRPr="002C6829" w:rsidRDefault="00074750" w:rsidP="00074750">
            <w:pPr>
              <w:pStyle w:val="Tablebodycopy"/>
              <w:rPr>
                <w:lang w:val="en-AU"/>
              </w:rPr>
            </w:pPr>
            <w:r w:rsidRPr="002C6829">
              <w:rPr>
                <w:lang w:val="en-AU"/>
              </w:rPr>
              <w:t>5</w:t>
            </w:r>
          </w:p>
        </w:tc>
      </w:tr>
      <w:tr w:rsidR="00074750" w:rsidRPr="002C6829" w14:paraId="458F3699" w14:textId="77777777" w:rsidTr="00074750">
        <w:trPr>
          <w:trHeight w:val="20"/>
        </w:trPr>
        <w:tc>
          <w:tcPr>
            <w:tcW w:w="725"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780AB770" w14:textId="77777777" w:rsidR="00074750" w:rsidRPr="002C6829" w:rsidRDefault="00074750" w:rsidP="00074750">
            <w:pPr>
              <w:pStyle w:val="Tablebodycopy"/>
              <w:rPr>
                <w:lang w:val="en-AU"/>
              </w:rPr>
            </w:pPr>
            <w:r w:rsidRPr="002C6829">
              <w:rPr>
                <w:lang w:val="en-AU"/>
              </w:rPr>
              <w:t>9</w:t>
            </w:r>
          </w:p>
        </w:tc>
        <w:tc>
          <w:tcPr>
            <w:tcW w:w="1088" w:type="dxa"/>
            <w:tcBorders>
              <w:bottom w:val="single" w:sz="8" w:space="0" w:color="000000"/>
              <w:right w:val="single" w:sz="8" w:space="0" w:color="000000"/>
            </w:tcBorders>
            <w:tcMar>
              <w:top w:w="100" w:type="dxa"/>
              <w:left w:w="100" w:type="dxa"/>
              <w:bottom w:w="100" w:type="dxa"/>
              <w:right w:w="100" w:type="dxa"/>
            </w:tcMar>
          </w:tcPr>
          <w:p w14:paraId="4E2C3401" w14:textId="77777777" w:rsidR="00074750" w:rsidRPr="002C6829" w:rsidRDefault="00074750" w:rsidP="00074750">
            <w:pPr>
              <w:pStyle w:val="Tablebodycopy"/>
              <w:rPr>
                <w:lang w:val="en-AU"/>
              </w:rPr>
            </w:pPr>
            <w:r w:rsidRPr="002C6829">
              <w:rPr>
                <w:lang w:val="en-AU"/>
              </w:rPr>
              <w:t>sit</w:t>
            </w:r>
          </w:p>
        </w:tc>
        <w:tc>
          <w:tcPr>
            <w:tcW w:w="1172" w:type="dxa"/>
            <w:tcBorders>
              <w:bottom w:val="single" w:sz="8" w:space="0" w:color="000000"/>
              <w:right w:val="single" w:sz="8" w:space="0" w:color="000000"/>
            </w:tcBorders>
            <w:tcMar>
              <w:top w:w="100" w:type="dxa"/>
              <w:left w:w="100" w:type="dxa"/>
              <w:bottom w:w="100" w:type="dxa"/>
              <w:right w:w="100" w:type="dxa"/>
            </w:tcMar>
          </w:tcPr>
          <w:p w14:paraId="10D3EEFF" w14:textId="77777777" w:rsidR="00074750" w:rsidRPr="002C6829" w:rsidRDefault="00074750" w:rsidP="00074750">
            <w:pPr>
              <w:pStyle w:val="Tablebodycopy"/>
              <w:rPr>
                <w:lang w:val="en-AU"/>
              </w:rPr>
            </w:pPr>
            <w:r w:rsidRPr="002C6829">
              <w:rPr>
                <w:lang w:val="en-AU"/>
              </w:rPr>
              <w:t>12</w:t>
            </w:r>
          </w:p>
        </w:tc>
        <w:tc>
          <w:tcPr>
            <w:tcW w:w="725" w:type="dxa"/>
            <w:tcBorders>
              <w:bottom w:val="single" w:sz="8" w:space="0" w:color="000000"/>
              <w:right w:val="single" w:sz="8" w:space="0" w:color="000000"/>
            </w:tcBorders>
            <w:tcMar>
              <w:top w:w="100" w:type="dxa"/>
              <w:left w:w="100" w:type="dxa"/>
              <w:bottom w:w="100" w:type="dxa"/>
              <w:right w:w="100" w:type="dxa"/>
            </w:tcMar>
          </w:tcPr>
          <w:p w14:paraId="2D845DF1" w14:textId="77777777" w:rsidR="00074750" w:rsidRPr="002C6829" w:rsidRDefault="00074750" w:rsidP="00074750">
            <w:pPr>
              <w:pStyle w:val="Tablebodycopy"/>
              <w:rPr>
                <w:lang w:val="en-AU"/>
              </w:rPr>
            </w:pPr>
            <w:r w:rsidRPr="002C6829">
              <w:rPr>
                <w:lang w:val="en-AU"/>
              </w:rPr>
              <w:t>19</w:t>
            </w:r>
          </w:p>
        </w:tc>
        <w:tc>
          <w:tcPr>
            <w:tcW w:w="1590" w:type="dxa"/>
            <w:tcBorders>
              <w:bottom w:val="single" w:sz="8" w:space="0" w:color="000000"/>
              <w:right w:val="single" w:sz="8" w:space="0" w:color="000000"/>
            </w:tcBorders>
            <w:tcMar>
              <w:top w:w="100" w:type="dxa"/>
              <w:left w:w="100" w:type="dxa"/>
              <w:bottom w:w="100" w:type="dxa"/>
              <w:right w:w="100" w:type="dxa"/>
            </w:tcMar>
          </w:tcPr>
          <w:p w14:paraId="4A14ADF5" w14:textId="77777777" w:rsidR="00074750" w:rsidRPr="002C6829" w:rsidRDefault="00074750" w:rsidP="00074750">
            <w:pPr>
              <w:pStyle w:val="Tablebodycopy"/>
              <w:rPr>
                <w:lang w:val="en-AU"/>
              </w:rPr>
            </w:pPr>
            <w:r w:rsidRPr="002C6829">
              <w:rPr>
                <w:lang w:val="en-AU"/>
              </w:rPr>
              <w:t>air</w:t>
            </w:r>
          </w:p>
        </w:tc>
        <w:tc>
          <w:tcPr>
            <w:tcW w:w="1172" w:type="dxa"/>
            <w:tcBorders>
              <w:bottom w:val="single" w:sz="8" w:space="0" w:color="000000"/>
              <w:right w:val="single" w:sz="8" w:space="0" w:color="000000"/>
            </w:tcBorders>
            <w:tcMar>
              <w:top w:w="100" w:type="dxa"/>
              <w:left w:w="100" w:type="dxa"/>
              <w:bottom w:w="100" w:type="dxa"/>
              <w:right w:w="100" w:type="dxa"/>
            </w:tcMar>
          </w:tcPr>
          <w:p w14:paraId="16626DD1" w14:textId="77777777" w:rsidR="00074750" w:rsidRPr="002C6829" w:rsidRDefault="00074750" w:rsidP="00074750">
            <w:pPr>
              <w:pStyle w:val="Tablebodycopy"/>
              <w:rPr>
                <w:lang w:val="en-AU"/>
              </w:rPr>
            </w:pPr>
            <w:r w:rsidRPr="002C6829">
              <w:rPr>
                <w:lang w:val="en-AU"/>
              </w:rPr>
              <w:t>7</w:t>
            </w:r>
          </w:p>
        </w:tc>
        <w:tc>
          <w:tcPr>
            <w:tcW w:w="725" w:type="dxa"/>
            <w:tcBorders>
              <w:bottom w:val="single" w:sz="8" w:space="0" w:color="000000"/>
              <w:right w:val="single" w:sz="8" w:space="0" w:color="000000"/>
            </w:tcBorders>
            <w:tcMar>
              <w:top w:w="100" w:type="dxa"/>
              <w:left w:w="100" w:type="dxa"/>
              <w:bottom w:w="100" w:type="dxa"/>
              <w:right w:w="100" w:type="dxa"/>
            </w:tcMar>
          </w:tcPr>
          <w:p w14:paraId="591BAE49" w14:textId="77777777" w:rsidR="00074750" w:rsidRPr="002C6829" w:rsidRDefault="00074750" w:rsidP="00074750">
            <w:pPr>
              <w:pStyle w:val="Tablebodycopy"/>
              <w:rPr>
                <w:lang w:val="en-AU"/>
              </w:rPr>
            </w:pPr>
            <w:r w:rsidRPr="002C6829">
              <w:rPr>
                <w:lang w:val="en-AU"/>
              </w:rPr>
              <w:t>29</w:t>
            </w:r>
          </w:p>
        </w:tc>
        <w:tc>
          <w:tcPr>
            <w:tcW w:w="1269" w:type="dxa"/>
            <w:tcBorders>
              <w:bottom w:val="single" w:sz="8" w:space="0" w:color="000000"/>
              <w:right w:val="single" w:sz="8" w:space="0" w:color="000000"/>
            </w:tcBorders>
            <w:tcMar>
              <w:top w:w="100" w:type="dxa"/>
              <w:left w:w="100" w:type="dxa"/>
              <w:bottom w:w="100" w:type="dxa"/>
              <w:right w:w="100" w:type="dxa"/>
            </w:tcMar>
          </w:tcPr>
          <w:p w14:paraId="15FA0BAD" w14:textId="77777777" w:rsidR="00074750" w:rsidRPr="002C6829" w:rsidRDefault="00074750" w:rsidP="00074750">
            <w:pPr>
              <w:pStyle w:val="Tablebodycopy"/>
              <w:rPr>
                <w:lang w:val="en-AU"/>
              </w:rPr>
            </w:pPr>
            <w:r w:rsidRPr="002C6829">
              <w:rPr>
                <w:lang w:val="en-AU"/>
              </w:rPr>
              <w:t>activities</w:t>
            </w:r>
          </w:p>
        </w:tc>
        <w:tc>
          <w:tcPr>
            <w:tcW w:w="1172" w:type="dxa"/>
            <w:tcBorders>
              <w:bottom w:val="single" w:sz="8" w:space="0" w:color="000000"/>
              <w:right w:val="single" w:sz="8" w:space="0" w:color="000000"/>
            </w:tcBorders>
            <w:tcMar>
              <w:top w:w="100" w:type="dxa"/>
              <w:left w:w="100" w:type="dxa"/>
              <w:bottom w:w="100" w:type="dxa"/>
              <w:right w:w="100" w:type="dxa"/>
            </w:tcMar>
          </w:tcPr>
          <w:p w14:paraId="349EA791" w14:textId="77777777" w:rsidR="00074750" w:rsidRPr="002C6829" w:rsidRDefault="00074750" w:rsidP="00074750">
            <w:pPr>
              <w:pStyle w:val="Tablebodycopy"/>
              <w:rPr>
                <w:lang w:val="en-AU"/>
              </w:rPr>
            </w:pPr>
            <w:r w:rsidRPr="002C6829">
              <w:rPr>
                <w:lang w:val="en-AU"/>
              </w:rPr>
              <w:t>5</w:t>
            </w:r>
          </w:p>
        </w:tc>
      </w:tr>
      <w:tr w:rsidR="00074750" w:rsidRPr="002C6829" w14:paraId="3DC8E4A7" w14:textId="77777777" w:rsidTr="00074750">
        <w:trPr>
          <w:trHeight w:val="20"/>
        </w:trPr>
        <w:tc>
          <w:tcPr>
            <w:tcW w:w="725"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222E6C04" w14:textId="77777777" w:rsidR="00074750" w:rsidRPr="002C6829" w:rsidRDefault="00074750" w:rsidP="00074750">
            <w:pPr>
              <w:pStyle w:val="Tablebodycopy"/>
              <w:rPr>
                <w:lang w:val="en-AU"/>
              </w:rPr>
            </w:pPr>
            <w:r w:rsidRPr="002C6829">
              <w:rPr>
                <w:lang w:val="en-AU"/>
              </w:rPr>
              <w:t>10</w:t>
            </w:r>
          </w:p>
        </w:tc>
        <w:tc>
          <w:tcPr>
            <w:tcW w:w="1088" w:type="dxa"/>
            <w:tcBorders>
              <w:bottom w:val="single" w:sz="8" w:space="0" w:color="000000"/>
              <w:right w:val="single" w:sz="8" w:space="0" w:color="000000"/>
            </w:tcBorders>
            <w:tcMar>
              <w:top w:w="100" w:type="dxa"/>
              <w:left w:w="100" w:type="dxa"/>
              <w:bottom w:w="100" w:type="dxa"/>
              <w:right w:w="100" w:type="dxa"/>
            </w:tcMar>
          </w:tcPr>
          <w:p w14:paraId="69F2A686" w14:textId="77777777" w:rsidR="00074750" w:rsidRPr="002C6829" w:rsidRDefault="00074750" w:rsidP="00074750">
            <w:pPr>
              <w:pStyle w:val="Tablebodycopy"/>
              <w:rPr>
                <w:lang w:val="en-AU"/>
              </w:rPr>
            </w:pPr>
            <w:r w:rsidRPr="002C6829">
              <w:rPr>
                <w:lang w:val="en-AU"/>
              </w:rPr>
              <w:t>think</w:t>
            </w:r>
          </w:p>
        </w:tc>
        <w:tc>
          <w:tcPr>
            <w:tcW w:w="1172" w:type="dxa"/>
            <w:tcBorders>
              <w:bottom w:val="single" w:sz="8" w:space="0" w:color="000000"/>
              <w:right w:val="single" w:sz="8" w:space="0" w:color="000000"/>
            </w:tcBorders>
            <w:tcMar>
              <w:top w:w="100" w:type="dxa"/>
              <w:left w:w="100" w:type="dxa"/>
              <w:bottom w:w="100" w:type="dxa"/>
              <w:right w:w="100" w:type="dxa"/>
            </w:tcMar>
          </w:tcPr>
          <w:p w14:paraId="1CEB510D" w14:textId="77777777" w:rsidR="00074750" w:rsidRPr="002C6829" w:rsidRDefault="00074750" w:rsidP="00074750">
            <w:pPr>
              <w:pStyle w:val="Tablebodycopy"/>
              <w:rPr>
                <w:lang w:val="en-AU"/>
              </w:rPr>
            </w:pPr>
            <w:r w:rsidRPr="002C6829">
              <w:rPr>
                <w:lang w:val="en-AU"/>
              </w:rPr>
              <w:t>11</w:t>
            </w:r>
          </w:p>
        </w:tc>
        <w:tc>
          <w:tcPr>
            <w:tcW w:w="725" w:type="dxa"/>
            <w:tcBorders>
              <w:bottom w:val="single" w:sz="8" w:space="0" w:color="000000"/>
              <w:right w:val="single" w:sz="8" w:space="0" w:color="000000"/>
            </w:tcBorders>
            <w:tcMar>
              <w:top w:w="100" w:type="dxa"/>
              <w:left w:w="100" w:type="dxa"/>
              <w:bottom w:w="100" w:type="dxa"/>
              <w:right w:w="100" w:type="dxa"/>
            </w:tcMar>
          </w:tcPr>
          <w:p w14:paraId="0A91288E" w14:textId="77777777" w:rsidR="00074750" w:rsidRPr="002C6829" w:rsidRDefault="00074750" w:rsidP="00074750">
            <w:pPr>
              <w:pStyle w:val="Tablebodycopy"/>
              <w:rPr>
                <w:lang w:val="en-AU"/>
              </w:rPr>
            </w:pPr>
            <w:r w:rsidRPr="002C6829">
              <w:rPr>
                <w:lang w:val="en-AU"/>
              </w:rPr>
              <w:t>20</w:t>
            </w:r>
          </w:p>
        </w:tc>
        <w:tc>
          <w:tcPr>
            <w:tcW w:w="1590" w:type="dxa"/>
            <w:tcBorders>
              <w:bottom w:val="single" w:sz="8" w:space="0" w:color="000000"/>
              <w:right w:val="single" w:sz="8" w:space="0" w:color="000000"/>
            </w:tcBorders>
            <w:tcMar>
              <w:top w:w="100" w:type="dxa"/>
              <w:left w:w="100" w:type="dxa"/>
              <w:bottom w:w="100" w:type="dxa"/>
              <w:right w:w="100" w:type="dxa"/>
            </w:tcMar>
          </w:tcPr>
          <w:p w14:paraId="7DCD9856" w14:textId="77777777" w:rsidR="00074750" w:rsidRPr="002C6829" w:rsidRDefault="00074750" w:rsidP="00074750">
            <w:pPr>
              <w:pStyle w:val="Tablebodycopy"/>
              <w:rPr>
                <w:lang w:val="en-AU"/>
              </w:rPr>
            </w:pPr>
            <w:r w:rsidRPr="002C6829">
              <w:rPr>
                <w:lang w:val="en-AU"/>
              </w:rPr>
              <w:t>golf</w:t>
            </w:r>
          </w:p>
        </w:tc>
        <w:tc>
          <w:tcPr>
            <w:tcW w:w="1172" w:type="dxa"/>
            <w:tcBorders>
              <w:bottom w:val="single" w:sz="8" w:space="0" w:color="000000"/>
              <w:right w:val="single" w:sz="8" w:space="0" w:color="000000"/>
            </w:tcBorders>
            <w:tcMar>
              <w:top w:w="100" w:type="dxa"/>
              <w:left w:w="100" w:type="dxa"/>
              <w:bottom w:w="100" w:type="dxa"/>
              <w:right w:w="100" w:type="dxa"/>
            </w:tcMar>
          </w:tcPr>
          <w:p w14:paraId="535A29C1" w14:textId="77777777" w:rsidR="00074750" w:rsidRPr="002C6829" w:rsidRDefault="00074750" w:rsidP="00074750">
            <w:pPr>
              <w:pStyle w:val="Tablebodycopy"/>
              <w:rPr>
                <w:lang w:val="en-AU"/>
              </w:rPr>
            </w:pPr>
            <w:r w:rsidRPr="002C6829">
              <w:rPr>
                <w:lang w:val="en-AU"/>
              </w:rPr>
              <w:t>7</w:t>
            </w:r>
          </w:p>
        </w:tc>
        <w:tc>
          <w:tcPr>
            <w:tcW w:w="725" w:type="dxa"/>
            <w:tcBorders>
              <w:bottom w:val="single" w:sz="8" w:space="0" w:color="000000"/>
              <w:right w:val="single" w:sz="8" w:space="0" w:color="000000"/>
            </w:tcBorders>
            <w:tcMar>
              <w:top w:w="100" w:type="dxa"/>
              <w:left w:w="100" w:type="dxa"/>
              <w:bottom w:w="100" w:type="dxa"/>
              <w:right w:w="100" w:type="dxa"/>
            </w:tcMar>
          </w:tcPr>
          <w:p w14:paraId="4500BD89" w14:textId="77777777" w:rsidR="00074750" w:rsidRPr="002C6829" w:rsidRDefault="00074750" w:rsidP="00074750">
            <w:pPr>
              <w:pStyle w:val="Tablebodycopy"/>
              <w:rPr>
                <w:lang w:val="en-AU"/>
              </w:rPr>
            </w:pPr>
            <w:r w:rsidRPr="002C6829">
              <w:rPr>
                <w:lang w:val="en-AU"/>
              </w:rPr>
              <w:t>30</w:t>
            </w:r>
          </w:p>
        </w:tc>
        <w:tc>
          <w:tcPr>
            <w:tcW w:w="1269" w:type="dxa"/>
            <w:tcBorders>
              <w:bottom w:val="single" w:sz="8" w:space="0" w:color="000000"/>
              <w:right w:val="single" w:sz="8" w:space="0" w:color="000000"/>
            </w:tcBorders>
            <w:tcMar>
              <w:top w:w="100" w:type="dxa"/>
              <w:left w:w="100" w:type="dxa"/>
              <w:bottom w:w="100" w:type="dxa"/>
              <w:right w:w="100" w:type="dxa"/>
            </w:tcMar>
          </w:tcPr>
          <w:p w14:paraId="4874043D" w14:textId="77777777" w:rsidR="00074750" w:rsidRPr="002C6829" w:rsidRDefault="00074750" w:rsidP="00074750">
            <w:pPr>
              <w:pStyle w:val="Tablebodycopy"/>
              <w:rPr>
                <w:lang w:val="en-AU"/>
              </w:rPr>
            </w:pPr>
            <w:r w:rsidRPr="002C6829">
              <w:rPr>
                <w:lang w:val="en-AU"/>
              </w:rPr>
              <w:t>scenery</w:t>
            </w:r>
          </w:p>
        </w:tc>
        <w:tc>
          <w:tcPr>
            <w:tcW w:w="1172" w:type="dxa"/>
            <w:tcBorders>
              <w:bottom w:val="single" w:sz="8" w:space="0" w:color="000000"/>
              <w:right w:val="single" w:sz="8" w:space="0" w:color="000000"/>
            </w:tcBorders>
            <w:tcMar>
              <w:top w:w="100" w:type="dxa"/>
              <w:left w:w="100" w:type="dxa"/>
              <w:bottom w:w="100" w:type="dxa"/>
              <w:right w:w="100" w:type="dxa"/>
            </w:tcMar>
          </w:tcPr>
          <w:p w14:paraId="25D37F57" w14:textId="77777777" w:rsidR="00074750" w:rsidRPr="002C6829" w:rsidRDefault="00074750" w:rsidP="00074750">
            <w:pPr>
              <w:pStyle w:val="Tablebodycopy"/>
              <w:rPr>
                <w:lang w:val="en-AU"/>
              </w:rPr>
            </w:pPr>
            <w:r w:rsidRPr="002C6829">
              <w:rPr>
                <w:lang w:val="en-AU"/>
              </w:rPr>
              <w:t>5</w:t>
            </w:r>
          </w:p>
        </w:tc>
      </w:tr>
    </w:tbl>
    <w:p w14:paraId="5EF8AF69" w14:textId="77777777" w:rsidR="00074750" w:rsidRPr="002C6829" w:rsidRDefault="00074750" w:rsidP="00074750">
      <w:pPr>
        <w:rPr>
          <w:lang w:val="en-AU"/>
        </w:rPr>
      </w:pPr>
      <w:bookmarkStart w:id="246" w:name="_Toc535837538"/>
    </w:p>
    <w:p w14:paraId="056E39B2" w14:textId="77777777" w:rsidR="00074750" w:rsidRPr="002C6829" w:rsidRDefault="00074750" w:rsidP="00074750">
      <w:pPr>
        <w:spacing w:after="0" w:line="240" w:lineRule="auto"/>
        <w:jc w:val="left"/>
        <w:rPr>
          <w:rFonts w:asciiTheme="majorHAnsi" w:eastAsiaTheme="majorEastAsia" w:hAnsiTheme="majorHAnsi" w:cstheme="majorBidi"/>
          <w:b/>
          <w:caps/>
          <w:color w:val="009FDA" w:themeColor="accent1"/>
          <w:sz w:val="28"/>
          <w:szCs w:val="28"/>
          <w:lang w:val="en-AU"/>
        </w:rPr>
      </w:pPr>
      <w:r w:rsidRPr="002C6829">
        <w:rPr>
          <w:lang w:val="en-AU"/>
        </w:rPr>
        <w:br w:type="page"/>
      </w:r>
    </w:p>
    <w:p w14:paraId="70A82060" w14:textId="5D9A199F" w:rsidR="00074750" w:rsidRPr="002C6829" w:rsidRDefault="00074750" w:rsidP="00074750">
      <w:pPr>
        <w:pStyle w:val="Heading2"/>
        <w:rPr>
          <w:lang w:val="en-AU"/>
        </w:rPr>
      </w:pPr>
      <w:bookmarkStart w:id="247" w:name="_Toc2862784"/>
      <w:r w:rsidRPr="002C6829">
        <w:rPr>
          <w:lang w:val="en-AU"/>
        </w:rPr>
        <w:lastRenderedPageBreak/>
        <w:t>Indirect nature experience</w:t>
      </w:r>
      <w:bookmarkEnd w:id="246"/>
      <w:bookmarkEnd w:id="247"/>
    </w:p>
    <w:p w14:paraId="7CEF0459" w14:textId="77777777" w:rsidR="00074750" w:rsidRPr="002C6829" w:rsidRDefault="00074750" w:rsidP="00074750">
      <w:pPr>
        <w:pStyle w:val="Heading4"/>
        <w:rPr>
          <w:rFonts w:eastAsia="Arial"/>
          <w:lang w:val="en-AU"/>
        </w:rPr>
      </w:pPr>
      <w:r w:rsidRPr="002C6829">
        <w:rPr>
          <w:rFonts w:eastAsia="Arial"/>
          <w:lang w:val="en-AU"/>
        </w:rPr>
        <w:t>Differences in indirect nature experience between groups</w:t>
      </w:r>
    </w:p>
    <w:p w14:paraId="7886C5BC" w14:textId="77777777" w:rsidR="00074750" w:rsidRPr="002C6829" w:rsidRDefault="00074750" w:rsidP="00074750">
      <w:pPr>
        <w:rPr>
          <w:lang w:val="en-AU"/>
        </w:rPr>
      </w:pPr>
      <w:r w:rsidRPr="002C6829">
        <w:rPr>
          <w:lang w:val="en-AU"/>
        </w:rPr>
        <w:t xml:space="preserve">We used the same approach as for the previous question looking at activities in nature. The table below summarises the main findings. Differences between groups are significant at </w:t>
      </w:r>
      <w:r w:rsidRPr="002C6829">
        <w:rPr>
          <w:i/>
          <w:lang w:val="en-AU"/>
        </w:rPr>
        <w:t>p</w:t>
      </w:r>
      <w:r w:rsidRPr="002C6829">
        <w:rPr>
          <w:lang w:val="en-AU"/>
        </w:rPr>
        <w:t xml:space="preserve"> &lt; .01. The more frequently Victorians spent time in nature, the more often they engage in all forms of indirect nature experience</w:t>
      </w:r>
    </w:p>
    <w:p w14:paraId="655CC3CB" w14:textId="1C04616B" w:rsidR="00074750" w:rsidRPr="002C6829" w:rsidRDefault="00074750" w:rsidP="00074750">
      <w:pPr>
        <w:pStyle w:val="Caption"/>
        <w:rPr>
          <w:lang w:val="en-AU"/>
        </w:rPr>
      </w:pPr>
      <w:r w:rsidRPr="002C6829">
        <w:rPr>
          <w:lang w:val="en-AU"/>
        </w:rPr>
        <w:t xml:space="preserve">Appendix Table </w:t>
      </w:r>
      <w:r w:rsidRPr="002C6829">
        <w:rPr>
          <w:lang w:val="en-AU"/>
        </w:rPr>
        <w:fldChar w:fldCharType="begin"/>
      </w:r>
      <w:r w:rsidRPr="002C6829">
        <w:rPr>
          <w:lang w:val="en-AU"/>
        </w:rPr>
        <w:instrText xml:space="preserve"> SEQ Appendix_Table \* ARABIC </w:instrText>
      </w:r>
      <w:r w:rsidRPr="002C6829">
        <w:rPr>
          <w:lang w:val="en-AU"/>
        </w:rPr>
        <w:fldChar w:fldCharType="separate"/>
      </w:r>
      <w:r w:rsidR="00D4794F">
        <w:rPr>
          <w:noProof/>
          <w:lang w:val="en-AU"/>
        </w:rPr>
        <w:t>15</w:t>
      </w:r>
      <w:r w:rsidRPr="002C6829">
        <w:rPr>
          <w:lang w:val="en-AU"/>
        </w:rPr>
        <w:fldChar w:fldCharType="end"/>
      </w:r>
      <w:r w:rsidRPr="002C6829">
        <w:rPr>
          <w:lang w:val="en-AU"/>
        </w:rPr>
        <w:t>. Differences in Indirect Nature Experiences between Gender, Age, and Region</w:t>
      </w:r>
    </w:p>
    <w:tbl>
      <w:tblPr>
        <w:tblW w:w="901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547"/>
        <w:gridCol w:w="1961"/>
        <w:gridCol w:w="2254"/>
        <w:gridCol w:w="2254"/>
      </w:tblGrid>
      <w:tr w:rsidR="00074750" w:rsidRPr="002C6829" w14:paraId="64930FF5" w14:textId="77777777" w:rsidTr="00074750">
        <w:tc>
          <w:tcPr>
            <w:tcW w:w="2547" w:type="dxa"/>
          </w:tcPr>
          <w:p w14:paraId="32D01E62" w14:textId="77777777" w:rsidR="00074750" w:rsidRPr="002C6829" w:rsidRDefault="00074750" w:rsidP="00074750">
            <w:pPr>
              <w:pStyle w:val="Tablebodycopy"/>
              <w:rPr>
                <w:lang w:val="en-AU"/>
              </w:rPr>
            </w:pPr>
          </w:p>
        </w:tc>
        <w:tc>
          <w:tcPr>
            <w:tcW w:w="1961" w:type="dxa"/>
          </w:tcPr>
          <w:p w14:paraId="752A750F" w14:textId="77777777" w:rsidR="00074750" w:rsidRPr="002C6829" w:rsidRDefault="00074750" w:rsidP="00074750">
            <w:pPr>
              <w:pStyle w:val="Tablebodycopy"/>
              <w:jc w:val="center"/>
              <w:rPr>
                <w:rStyle w:val="Strong"/>
                <w:lang w:val="en-AU"/>
              </w:rPr>
            </w:pPr>
            <w:r w:rsidRPr="002C6829">
              <w:rPr>
                <w:rStyle w:val="Strong"/>
                <w:lang w:val="en-AU"/>
              </w:rPr>
              <w:t>Gender</w:t>
            </w:r>
          </w:p>
        </w:tc>
        <w:tc>
          <w:tcPr>
            <w:tcW w:w="2254" w:type="dxa"/>
          </w:tcPr>
          <w:p w14:paraId="78D9AA05" w14:textId="77777777" w:rsidR="00074750" w:rsidRPr="002C6829" w:rsidRDefault="00074750" w:rsidP="00074750">
            <w:pPr>
              <w:pStyle w:val="Tablebodycopy"/>
              <w:jc w:val="center"/>
              <w:rPr>
                <w:rStyle w:val="Strong"/>
                <w:lang w:val="en-AU"/>
              </w:rPr>
            </w:pPr>
            <w:r w:rsidRPr="002C6829">
              <w:rPr>
                <w:rStyle w:val="Strong"/>
                <w:lang w:val="en-AU"/>
              </w:rPr>
              <w:t>Age</w:t>
            </w:r>
          </w:p>
        </w:tc>
        <w:tc>
          <w:tcPr>
            <w:tcW w:w="2254" w:type="dxa"/>
          </w:tcPr>
          <w:p w14:paraId="515C7F78" w14:textId="77777777" w:rsidR="00074750" w:rsidRPr="002C6829" w:rsidRDefault="00074750" w:rsidP="00074750">
            <w:pPr>
              <w:pStyle w:val="Tablebodycopy"/>
              <w:jc w:val="center"/>
              <w:rPr>
                <w:rStyle w:val="Strong"/>
                <w:lang w:val="en-AU"/>
              </w:rPr>
            </w:pPr>
            <w:r w:rsidRPr="002C6829">
              <w:rPr>
                <w:rStyle w:val="Strong"/>
                <w:lang w:val="en-AU"/>
              </w:rPr>
              <w:t>Region</w:t>
            </w:r>
          </w:p>
        </w:tc>
      </w:tr>
      <w:tr w:rsidR="00074750" w:rsidRPr="002C6829" w14:paraId="2E03F248" w14:textId="77777777" w:rsidTr="00074750">
        <w:tc>
          <w:tcPr>
            <w:tcW w:w="2547" w:type="dxa"/>
          </w:tcPr>
          <w:p w14:paraId="78D82362" w14:textId="77777777" w:rsidR="00074750" w:rsidRPr="002C6829" w:rsidRDefault="00074750" w:rsidP="00074750">
            <w:pPr>
              <w:pStyle w:val="Tablebodycopy"/>
              <w:rPr>
                <w:lang w:val="en-AU"/>
              </w:rPr>
            </w:pPr>
            <w:r w:rsidRPr="002C6829">
              <w:rPr>
                <w:lang w:val="en-AU"/>
              </w:rPr>
              <w:t xml:space="preserve">Read about nature in a book or online </w:t>
            </w:r>
          </w:p>
        </w:tc>
        <w:tc>
          <w:tcPr>
            <w:tcW w:w="1961" w:type="dxa"/>
          </w:tcPr>
          <w:p w14:paraId="16D270B2" w14:textId="77777777" w:rsidR="00074750" w:rsidRPr="002C6829" w:rsidRDefault="00074750" w:rsidP="00074750">
            <w:pPr>
              <w:pStyle w:val="Tablebodycopy"/>
              <w:jc w:val="center"/>
              <w:rPr>
                <w:lang w:val="en-AU"/>
              </w:rPr>
            </w:pPr>
            <w:r w:rsidRPr="002C6829">
              <w:rPr>
                <w:lang w:val="en-AU"/>
              </w:rPr>
              <w:t>-</w:t>
            </w:r>
          </w:p>
        </w:tc>
        <w:tc>
          <w:tcPr>
            <w:tcW w:w="2254" w:type="dxa"/>
          </w:tcPr>
          <w:p w14:paraId="223A2D84" w14:textId="77777777" w:rsidR="00074750" w:rsidRPr="002C6829" w:rsidRDefault="00074750" w:rsidP="00074750">
            <w:pPr>
              <w:pStyle w:val="Tablebodycopy"/>
              <w:jc w:val="center"/>
              <w:rPr>
                <w:lang w:val="en-AU"/>
              </w:rPr>
            </w:pPr>
            <w:r w:rsidRPr="002C6829">
              <w:rPr>
                <w:lang w:val="en-AU"/>
              </w:rPr>
              <w:t>-</w:t>
            </w:r>
          </w:p>
        </w:tc>
        <w:tc>
          <w:tcPr>
            <w:tcW w:w="2254" w:type="dxa"/>
          </w:tcPr>
          <w:p w14:paraId="2CF0D40E" w14:textId="77777777" w:rsidR="00074750" w:rsidRPr="002C6829" w:rsidRDefault="00074750" w:rsidP="00074750">
            <w:pPr>
              <w:pStyle w:val="Tablebodycopy"/>
              <w:jc w:val="center"/>
              <w:rPr>
                <w:lang w:val="en-AU"/>
              </w:rPr>
            </w:pPr>
            <w:r w:rsidRPr="002C6829">
              <w:rPr>
                <w:lang w:val="en-AU"/>
              </w:rPr>
              <w:t>-</w:t>
            </w:r>
          </w:p>
        </w:tc>
      </w:tr>
      <w:tr w:rsidR="00074750" w:rsidRPr="002C6829" w14:paraId="59AF6637" w14:textId="77777777" w:rsidTr="00074750">
        <w:tc>
          <w:tcPr>
            <w:tcW w:w="2547" w:type="dxa"/>
          </w:tcPr>
          <w:p w14:paraId="68727BC9" w14:textId="77777777" w:rsidR="00074750" w:rsidRPr="002C6829" w:rsidRDefault="00074750" w:rsidP="00074750">
            <w:pPr>
              <w:pStyle w:val="Tablebodycopy"/>
              <w:rPr>
                <w:lang w:val="en-AU"/>
              </w:rPr>
            </w:pPr>
            <w:r w:rsidRPr="002C6829">
              <w:rPr>
                <w:lang w:val="en-AU"/>
              </w:rPr>
              <w:t xml:space="preserve">Look at images of natural environments (e.g. a poster of a rainforest) </w:t>
            </w:r>
          </w:p>
        </w:tc>
        <w:tc>
          <w:tcPr>
            <w:tcW w:w="1961" w:type="dxa"/>
          </w:tcPr>
          <w:p w14:paraId="0B03C0BD" w14:textId="77777777" w:rsidR="00074750" w:rsidRPr="002C6829" w:rsidRDefault="00074750" w:rsidP="00074750">
            <w:pPr>
              <w:pStyle w:val="Tablebodycopy"/>
              <w:jc w:val="center"/>
              <w:rPr>
                <w:lang w:val="en-AU"/>
              </w:rPr>
            </w:pPr>
            <w:r w:rsidRPr="002C6829">
              <w:rPr>
                <w:lang w:val="en-AU"/>
              </w:rPr>
              <w:t>-</w:t>
            </w:r>
          </w:p>
        </w:tc>
        <w:tc>
          <w:tcPr>
            <w:tcW w:w="2254" w:type="dxa"/>
          </w:tcPr>
          <w:p w14:paraId="2A05C9A9" w14:textId="77777777" w:rsidR="00074750" w:rsidRPr="002C6829" w:rsidRDefault="00074750" w:rsidP="00074750">
            <w:pPr>
              <w:pStyle w:val="Tablebodycopy"/>
              <w:jc w:val="center"/>
              <w:rPr>
                <w:lang w:val="en-AU"/>
              </w:rPr>
            </w:pPr>
            <w:r w:rsidRPr="002C6829">
              <w:rPr>
                <w:lang w:val="en-AU"/>
              </w:rPr>
              <w:t>-</w:t>
            </w:r>
          </w:p>
        </w:tc>
        <w:tc>
          <w:tcPr>
            <w:tcW w:w="2254" w:type="dxa"/>
          </w:tcPr>
          <w:p w14:paraId="3B16184F" w14:textId="77777777" w:rsidR="00074750" w:rsidRPr="002C6829" w:rsidRDefault="00074750" w:rsidP="00074750">
            <w:pPr>
              <w:pStyle w:val="Tablebodycopy"/>
              <w:jc w:val="center"/>
              <w:rPr>
                <w:lang w:val="en-AU"/>
              </w:rPr>
            </w:pPr>
            <w:r w:rsidRPr="002C6829">
              <w:rPr>
                <w:lang w:val="en-AU"/>
              </w:rPr>
              <w:t>-</w:t>
            </w:r>
          </w:p>
        </w:tc>
      </w:tr>
      <w:tr w:rsidR="00074750" w:rsidRPr="002C6829" w14:paraId="08EEFAAB" w14:textId="77777777" w:rsidTr="00074750">
        <w:tc>
          <w:tcPr>
            <w:tcW w:w="2547" w:type="dxa"/>
          </w:tcPr>
          <w:p w14:paraId="38F12BD1" w14:textId="77777777" w:rsidR="00074750" w:rsidRPr="002C6829" w:rsidRDefault="00074750" w:rsidP="00074750">
            <w:pPr>
              <w:pStyle w:val="Tablebodycopy"/>
              <w:rPr>
                <w:lang w:val="en-AU"/>
              </w:rPr>
            </w:pPr>
            <w:r w:rsidRPr="002C6829">
              <w:rPr>
                <w:lang w:val="en-AU"/>
              </w:rPr>
              <w:t xml:space="preserve">Watch a nature documentary </w:t>
            </w:r>
          </w:p>
        </w:tc>
        <w:tc>
          <w:tcPr>
            <w:tcW w:w="1961" w:type="dxa"/>
          </w:tcPr>
          <w:p w14:paraId="172AB09E" w14:textId="77777777" w:rsidR="00074750" w:rsidRPr="002C6829" w:rsidRDefault="00074750" w:rsidP="00074750">
            <w:pPr>
              <w:pStyle w:val="Tablebodycopy"/>
              <w:jc w:val="center"/>
              <w:rPr>
                <w:lang w:val="en-AU"/>
              </w:rPr>
            </w:pPr>
            <w:r w:rsidRPr="002C6829">
              <w:rPr>
                <w:lang w:val="en-AU"/>
              </w:rPr>
              <w:t>More male than female</w:t>
            </w:r>
          </w:p>
        </w:tc>
        <w:tc>
          <w:tcPr>
            <w:tcW w:w="2254" w:type="dxa"/>
          </w:tcPr>
          <w:p w14:paraId="5BC66002" w14:textId="77777777" w:rsidR="00074750" w:rsidRPr="002C6829" w:rsidRDefault="00074750" w:rsidP="00074750">
            <w:pPr>
              <w:pStyle w:val="Tablebodycopy"/>
              <w:jc w:val="center"/>
              <w:rPr>
                <w:lang w:val="en-AU"/>
              </w:rPr>
            </w:pPr>
            <w:r w:rsidRPr="002C6829">
              <w:rPr>
                <w:lang w:val="en-AU"/>
              </w:rPr>
              <w:t>More older than younger Victorians</w:t>
            </w:r>
          </w:p>
        </w:tc>
        <w:tc>
          <w:tcPr>
            <w:tcW w:w="2254" w:type="dxa"/>
          </w:tcPr>
          <w:p w14:paraId="645E18EC" w14:textId="77777777" w:rsidR="00074750" w:rsidRPr="002C6829" w:rsidRDefault="00074750" w:rsidP="00074750">
            <w:pPr>
              <w:pStyle w:val="Tablebodycopy"/>
              <w:jc w:val="center"/>
              <w:rPr>
                <w:lang w:val="en-AU"/>
              </w:rPr>
            </w:pPr>
            <w:r w:rsidRPr="002C6829">
              <w:rPr>
                <w:lang w:val="en-AU"/>
              </w:rPr>
              <w:t>More rural than urban residents</w:t>
            </w:r>
          </w:p>
        </w:tc>
      </w:tr>
      <w:tr w:rsidR="00074750" w:rsidRPr="002C6829" w14:paraId="1E886253" w14:textId="77777777" w:rsidTr="00074750">
        <w:tc>
          <w:tcPr>
            <w:tcW w:w="2547" w:type="dxa"/>
          </w:tcPr>
          <w:p w14:paraId="531318EF" w14:textId="77777777" w:rsidR="00074750" w:rsidRPr="002C6829" w:rsidRDefault="00074750" w:rsidP="00074750">
            <w:pPr>
              <w:pStyle w:val="Tablebodycopy"/>
              <w:rPr>
                <w:lang w:val="en-AU"/>
              </w:rPr>
            </w:pPr>
            <w:r w:rsidRPr="002C6829">
              <w:rPr>
                <w:lang w:val="en-AU"/>
              </w:rPr>
              <w:t xml:space="preserve">Visit a natural history museum </w:t>
            </w:r>
          </w:p>
        </w:tc>
        <w:tc>
          <w:tcPr>
            <w:tcW w:w="1961" w:type="dxa"/>
          </w:tcPr>
          <w:p w14:paraId="1EB0661D" w14:textId="77777777" w:rsidR="00074750" w:rsidRPr="002C6829" w:rsidRDefault="00074750" w:rsidP="00074750">
            <w:pPr>
              <w:pStyle w:val="Tablebodycopy"/>
              <w:jc w:val="center"/>
              <w:rPr>
                <w:lang w:val="en-AU"/>
              </w:rPr>
            </w:pPr>
            <w:r w:rsidRPr="002C6829">
              <w:rPr>
                <w:lang w:val="en-AU"/>
              </w:rPr>
              <w:t>More male than female</w:t>
            </w:r>
          </w:p>
        </w:tc>
        <w:tc>
          <w:tcPr>
            <w:tcW w:w="2254" w:type="dxa"/>
          </w:tcPr>
          <w:p w14:paraId="704A1F7A" w14:textId="77777777" w:rsidR="00074750" w:rsidRPr="002C6829" w:rsidRDefault="00074750" w:rsidP="00074750">
            <w:pPr>
              <w:pStyle w:val="Tablebodycopy"/>
              <w:jc w:val="center"/>
              <w:rPr>
                <w:lang w:val="en-AU"/>
              </w:rPr>
            </w:pPr>
            <w:r w:rsidRPr="002C6829">
              <w:rPr>
                <w:lang w:val="en-AU"/>
              </w:rPr>
              <w:t>More younger than older Victorians</w:t>
            </w:r>
          </w:p>
        </w:tc>
        <w:tc>
          <w:tcPr>
            <w:tcW w:w="2254" w:type="dxa"/>
          </w:tcPr>
          <w:p w14:paraId="66A68D52" w14:textId="77777777" w:rsidR="00074750" w:rsidRPr="002C6829" w:rsidRDefault="00074750" w:rsidP="00074750">
            <w:pPr>
              <w:pStyle w:val="Tablebodycopy"/>
              <w:jc w:val="center"/>
              <w:rPr>
                <w:lang w:val="en-AU"/>
              </w:rPr>
            </w:pPr>
            <w:r w:rsidRPr="002C6829">
              <w:rPr>
                <w:lang w:val="en-AU"/>
              </w:rPr>
              <w:t>More urban than rural residents</w:t>
            </w:r>
          </w:p>
        </w:tc>
      </w:tr>
    </w:tbl>
    <w:p w14:paraId="7130D454" w14:textId="77777777" w:rsidR="00074750" w:rsidRPr="002C6829" w:rsidRDefault="00074750" w:rsidP="00074750">
      <w:pPr>
        <w:rPr>
          <w:lang w:val="en-AU"/>
        </w:rPr>
      </w:pPr>
      <w:r w:rsidRPr="002C6829">
        <w:rPr>
          <w:lang w:val="en-AU"/>
        </w:rPr>
        <w:t>.</w:t>
      </w:r>
      <w:r w:rsidRPr="002C6829">
        <w:rPr>
          <w:lang w:val="en-AU"/>
        </w:rPr>
        <w:br w:type="page"/>
      </w:r>
    </w:p>
    <w:p w14:paraId="794E93F9" w14:textId="69206246" w:rsidR="00074750" w:rsidRPr="002C6829" w:rsidRDefault="00074750" w:rsidP="00074750">
      <w:pPr>
        <w:pStyle w:val="Heading1"/>
        <w:rPr>
          <w:lang w:val="en-AU"/>
        </w:rPr>
      </w:pPr>
      <w:bookmarkStart w:id="248" w:name="_Toc535837539"/>
      <w:bookmarkStart w:id="249" w:name="_Toc2862785"/>
      <w:r w:rsidRPr="002C6829">
        <w:rPr>
          <w:lang w:val="en-AU"/>
        </w:rPr>
        <w:lastRenderedPageBreak/>
        <w:t>Appendix H: Chapter 4 Acting to protect nature</w:t>
      </w:r>
      <w:bookmarkEnd w:id="248"/>
      <w:bookmarkEnd w:id="249"/>
    </w:p>
    <w:p w14:paraId="568FA23B" w14:textId="568B9968" w:rsidR="00074750" w:rsidRPr="002C6829" w:rsidRDefault="00074750" w:rsidP="00074750">
      <w:pPr>
        <w:rPr>
          <w:lang w:val="en-AU"/>
        </w:rPr>
      </w:pPr>
      <w:r w:rsidRPr="002C6829">
        <w:rPr>
          <w:lang w:val="en-AU"/>
        </w:rPr>
        <w:t>This appendix provides additional analyses for survey variables discussed in the main text Chapter 4:</w:t>
      </w:r>
    </w:p>
    <w:p w14:paraId="5F4F8520" w14:textId="77777777" w:rsidR="00074750" w:rsidRPr="002C6829" w:rsidRDefault="00074750" w:rsidP="00390371">
      <w:pPr>
        <w:pStyle w:val="ListParagraph"/>
        <w:numPr>
          <w:ilvl w:val="0"/>
          <w:numId w:val="60"/>
        </w:numPr>
        <w:rPr>
          <w:lang w:val="en-AU"/>
        </w:rPr>
      </w:pPr>
      <w:r w:rsidRPr="002C6829">
        <w:rPr>
          <w:lang w:val="en-AU"/>
        </w:rPr>
        <w:t>Engagement in pro-environmental behaviours in the past year (PEBpast)</w:t>
      </w:r>
    </w:p>
    <w:p w14:paraId="08B318B6" w14:textId="77777777" w:rsidR="00074750" w:rsidRPr="002C6829" w:rsidRDefault="00074750" w:rsidP="00390371">
      <w:pPr>
        <w:pStyle w:val="ListParagraph"/>
        <w:numPr>
          <w:ilvl w:val="0"/>
          <w:numId w:val="60"/>
        </w:numPr>
        <w:rPr>
          <w:lang w:val="en-AU"/>
        </w:rPr>
      </w:pPr>
      <w:r w:rsidRPr="002C6829">
        <w:rPr>
          <w:lang w:val="en-AU"/>
        </w:rPr>
        <w:t>Uptake of pro-environmental behaviours over the next 12 months (PEBlike)</w:t>
      </w:r>
    </w:p>
    <w:p w14:paraId="59C7A9CD" w14:textId="0C9D64A1" w:rsidR="00074750" w:rsidRPr="002C6829" w:rsidRDefault="00074750" w:rsidP="00074750">
      <w:pPr>
        <w:pStyle w:val="Heading2"/>
        <w:rPr>
          <w:lang w:val="en-AU"/>
        </w:rPr>
      </w:pPr>
      <w:bookmarkStart w:id="250" w:name="_Toc535837540"/>
      <w:bookmarkStart w:id="251" w:name="_Toc2862786"/>
      <w:r w:rsidRPr="002C6829">
        <w:rPr>
          <w:lang w:val="en-AU"/>
        </w:rPr>
        <w:t>Engagement in pro-environmental behaviours in the last year</w:t>
      </w:r>
      <w:bookmarkEnd w:id="250"/>
      <w:bookmarkEnd w:id="251"/>
    </w:p>
    <w:p w14:paraId="5BC9F357" w14:textId="77777777" w:rsidR="00074750" w:rsidRPr="002C6829" w:rsidRDefault="00074750" w:rsidP="00074750">
      <w:pPr>
        <w:pStyle w:val="Heading4"/>
        <w:rPr>
          <w:lang w:val="en-AU"/>
        </w:rPr>
      </w:pPr>
      <w:r w:rsidRPr="002C6829">
        <w:rPr>
          <w:lang w:val="en-AU"/>
        </w:rPr>
        <w:t>Correlations between connectedness to nature dimensions and past pro-environmental behaviours</w:t>
      </w:r>
    </w:p>
    <w:p w14:paraId="6D893096" w14:textId="1CDEFB01" w:rsidR="00074750" w:rsidRPr="002C6829" w:rsidRDefault="00074750" w:rsidP="00074750">
      <w:pPr>
        <w:pStyle w:val="Caption"/>
        <w:rPr>
          <w:lang w:val="en-AU"/>
        </w:rPr>
      </w:pPr>
      <w:r w:rsidRPr="002C6829">
        <w:rPr>
          <w:lang w:val="en-AU"/>
        </w:rPr>
        <w:t xml:space="preserve">Appendix Table </w:t>
      </w:r>
      <w:r w:rsidRPr="002C6829">
        <w:rPr>
          <w:lang w:val="en-AU"/>
        </w:rPr>
        <w:fldChar w:fldCharType="begin"/>
      </w:r>
      <w:r w:rsidRPr="002C6829">
        <w:rPr>
          <w:lang w:val="en-AU"/>
        </w:rPr>
        <w:instrText xml:space="preserve"> SEQ Appendix_Table \* ARABIC </w:instrText>
      </w:r>
      <w:r w:rsidRPr="002C6829">
        <w:rPr>
          <w:lang w:val="en-AU"/>
        </w:rPr>
        <w:fldChar w:fldCharType="separate"/>
      </w:r>
      <w:r w:rsidR="00D4794F">
        <w:rPr>
          <w:noProof/>
          <w:lang w:val="en-AU"/>
        </w:rPr>
        <w:t>16</w:t>
      </w:r>
      <w:r w:rsidRPr="002C6829">
        <w:rPr>
          <w:lang w:val="en-AU"/>
        </w:rPr>
        <w:fldChar w:fldCharType="end"/>
      </w:r>
      <w:r w:rsidRPr="002C6829">
        <w:rPr>
          <w:lang w:val="en-AU"/>
        </w:rPr>
        <w:t>. Correlation of past pro-environmental behaviours with CN dimensions</w:t>
      </w:r>
    </w:p>
    <w:tbl>
      <w:tblPr>
        <w:tblW w:w="5000" w:type="pct"/>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ook w:val="0600" w:firstRow="0" w:lastRow="0" w:firstColumn="0" w:lastColumn="0" w:noHBand="1" w:noVBand="1"/>
      </w:tblPr>
      <w:tblGrid>
        <w:gridCol w:w="3514"/>
        <w:gridCol w:w="790"/>
        <w:gridCol w:w="942"/>
        <w:gridCol w:w="824"/>
        <w:gridCol w:w="943"/>
        <w:gridCol w:w="1130"/>
        <w:gridCol w:w="857"/>
      </w:tblGrid>
      <w:tr w:rsidR="00074750" w:rsidRPr="002C6829" w14:paraId="6A852169" w14:textId="77777777" w:rsidTr="00074750">
        <w:trPr>
          <w:trHeight w:val="19"/>
        </w:trPr>
        <w:tc>
          <w:tcPr>
            <w:tcW w:w="1958"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319DE7B" w14:textId="77777777" w:rsidR="00074750" w:rsidRPr="002C6829" w:rsidRDefault="00074750" w:rsidP="00074750">
            <w:pPr>
              <w:pStyle w:val="Tablebodycopy"/>
              <w:rPr>
                <w:rStyle w:val="Strong"/>
                <w:lang w:val="en-AU"/>
              </w:rPr>
            </w:pPr>
            <w:r w:rsidRPr="002C6829">
              <w:rPr>
                <w:rStyle w:val="Strong"/>
                <w:lang w:val="en-AU"/>
              </w:rPr>
              <w:t>Variable</w:t>
            </w:r>
          </w:p>
        </w:tc>
        <w:tc>
          <w:tcPr>
            <w:tcW w:w="444" w:type="pct"/>
            <w:tcBorders>
              <w:top w:val="single" w:sz="8" w:space="0" w:color="000000"/>
              <w:bottom w:val="single" w:sz="8" w:space="0" w:color="000000"/>
              <w:right w:val="single" w:sz="8" w:space="0" w:color="000000"/>
            </w:tcBorders>
            <w:tcMar>
              <w:top w:w="100" w:type="dxa"/>
              <w:left w:w="100" w:type="dxa"/>
              <w:bottom w:w="100" w:type="dxa"/>
              <w:right w:w="100" w:type="dxa"/>
            </w:tcMar>
          </w:tcPr>
          <w:p w14:paraId="5278F56A" w14:textId="77777777" w:rsidR="00074750" w:rsidRPr="002C6829" w:rsidRDefault="00074750" w:rsidP="00074750">
            <w:pPr>
              <w:pStyle w:val="Tablebodycopy"/>
              <w:jc w:val="center"/>
              <w:rPr>
                <w:rStyle w:val="Strong"/>
                <w:lang w:val="en-AU"/>
              </w:rPr>
            </w:pPr>
            <w:r w:rsidRPr="002C6829">
              <w:rPr>
                <w:rStyle w:val="Strong"/>
                <w:lang w:val="en-AU"/>
              </w:rPr>
              <w:t>CN Total</w:t>
            </w:r>
          </w:p>
        </w:tc>
        <w:tc>
          <w:tcPr>
            <w:tcW w:w="519" w:type="pct"/>
            <w:tcBorders>
              <w:top w:val="single" w:sz="8" w:space="0" w:color="000000"/>
              <w:bottom w:val="single" w:sz="8" w:space="0" w:color="000000"/>
              <w:right w:val="single" w:sz="8" w:space="0" w:color="000000"/>
            </w:tcBorders>
            <w:tcMar>
              <w:top w:w="20" w:type="dxa"/>
              <w:left w:w="20" w:type="dxa"/>
              <w:bottom w:w="20" w:type="dxa"/>
              <w:right w:w="20" w:type="dxa"/>
            </w:tcMar>
          </w:tcPr>
          <w:p w14:paraId="056BD075" w14:textId="77777777" w:rsidR="00074750" w:rsidRPr="002C6829" w:rsidRDefault="00074750" w:rsidP="00074750">
            <w:pPr>
              <w:pStyle w:val="Tablebodycopy"/>
              <w:jc w:val="center"/>
              <w:rPr>
                <w:rStyle w:val="Strong"/>
                <w:lang w:val="en-AU"/>
              </w:rPr>
            </w:pPr>
            <w:r w:rsidRPr="002C6829">
              <w:rPr>
                <w:rStyle w:val="Strong"/>
                <w:lang w:val="en-AU"/>
              </w:rPr>
              <w:t>CN Attachment</w:t>
            </w:r>
          </w:p>
        </w:tc>
        <w:tc>
          <w:tcPr>
            <w:tcW w:w="463" w:type="pct"/>
            <w:tcBorders>
              <w:top w:val="single" w:sz="8" w:space="0" w:color="000000"/>
              <w:bottom w:val="single" w:sz="8" w:space="0" w:color="000000"/>
              <w:right w:val="single" w:sz="8" w:space="0" w:color="000000"/>
            </w:tcBorders>
            <w:tcMar>
              <w:top w:w="100" w:type="dxa"/>
              <w:left w:w="100" w:type="dxa"/>
              <w:bottom w:w="100" w:type="dxa"/>
              <w:right w:w="100" w:type="dxa"/>
            </w:tcMar>
          </w:tcPr>
          <w:p w14:paraId="1428D007" w14:textId="77777777" w:rsidR="00074750" w:rsidRPr="002C6829" w:rsidRDefault="00074750" w:rsidP="00074750">
            <w:pPr>
              <w:pStyle w:val="Tablebodycopy"/>
              <w:jc w:val="center"/>
              <w:rPr>
                <w:rStyle w:val="Strong"/>
                <w:lang w:val="en-AU"/>
              </w:rPr>
            </w:pPr>
            <w:r w:rsidRPr="002C6829">
              <w:rPr>
                <w:rStyle w:val="Strong"/>
                <w:lang w:val="en-AU"/>
              </w:rPr>
              <w:t>CN Identity</w:t>
            </w:r>
          </w:p>
        </w:tc>
        <w:tc>
          <w:tcPr>
            <w:tcW w:w="520" w:type="pct"/>
            <w:tcBorders>
              <w:top w:val="single" w:sz="8" w:space="0" w:color="000000"/>
              <w:bottom w:val="single" w:sz="8" w:space="0" w:color="000000"/>
              <w:right w:val="single" w:sz="8" w:space="0" w:color="000000"/>
            </w:tcBorders>
            <w:tcMar>
              <w:top w:w="20" w:type="dxa"/>
              <w:left w:w="20" w:type="dxa"/>
              <w:bottom w:w="20" w:type="dxa"/>
              <w:right w:w="20" w:type="dxa"/>
            </w:tcMar>
          </w:tcPr>
          <w:p w14:paraId="7CC166DE" w14:textId="77777777" w:rsidR="00074750" w:rsidRPr="002C6829" w:rsidRDefault="00074750" w:rsidP="00074750">
            <w:pPr>
              <w:pStyle w:val="Tablebodycopy"/>
              <w:jc w:val="center"/>
              <w:rPr>
                <w:rStyle w:val="Strong"/>
                <w:lang w:val="en-AU"/>
              </w:rPr>
            </w:pPr>
            <w:r w:rsidRPr="002C6829">
              <w:rPr>
                <w:rStyle w:val="Strong"/>
                <w:lang w:val="en-AU"/>
              </w:rPr>
              <w:t>CN Materialism</w:t>
            </w:r>
          </w:p>
        </w:tc>
        <w:tc>
          <w:tcPr>
            <w:tcW w:w="623" w:type="pct"/>
            <w:tcBorders>
              <w:top w:val="single" w:sz="8" w:space="0" w:color="000000"/>
              <w:bottom w:val="single" w:sz="8" w:space="0" w:color="000000"/>
              <w:right w:val="single" w:sz="8" w:space="0" w:color="000000"/>
            </w:tcBorders>
            <w:tcMar>
              <w:top w:w="100" w:type="dxa"/>
              <w:left w:w="100" w:type="dxa"/>
              <w:bottom w:w="100" w:type="dxa"/>
              <w:right w:w="100" w:type="dxa"/>
            </w:tcMar>
          </w:tcPr>
          <w:p w14:paraId="22945A0C" w14:textId="77777777" w:rsidR="00074750" w:rsidRPr="002C6829" w:rsidRDefault="00074750" w:rsidP="00074750">
            <w:pPr>
              <w:pStyle w:val="Tablebodycopy"/>
              <w:jc w:val="center"/>
              <w:rPr>
                <w:rStyle w:val="Strong"/>
                <w:lang w:val="en-AU"/>
              </w:rPr>
            </w:pPr>
            <w:r w:rsidRPr="002C6829">
              <w:rPr>
                <w:rStyle w:val="Strong"/>
                <w:lang w:val="en-AU"/>
              </w:rPr>
              <w:t>CN Experiential</w:t>
            </w:r>
          </w:p>
        </w:tc>
        <w:tc>
          <w:tcPr>
            <w:tcW w:w="472" w:type="pct"/>
            <w:tcBorders>
              <w:top w:val="single" w:sz="8" w:space="0" w:color="000000"/>
              <w:bottom w:val="single" w:sz="8" w:space="0" w:color="000000"/>
              <w:right w:val="single" w:sz="8" w:space="0" w:color="000000"/>
            </w:tcBorders>
            <w:tcMar>
              <w:top w:w="100" w:type="dxa"/>
              <w:left w:w="100" w:type="dxa"/>
              <w:bottom w:w="100" w:type="dxa"/>
              <w:right w:w="100" w:type="dxa"/>
            </w:tcMar>
          </w:tcPr>
          <w:p w14:paraId="304F3A87" w14:textId="77777777" w:rsidR="00074750" w:rsidRPr="002C6829" w:rsidRDefault="00074750" w:rsidP="00074750">
            <w:pPr>
              <w:pStyle w:val="Tablebodycopy"/>
              <w:jc w:val="center"/>
              <w:rPr>
                <w:rStyle w:val="Strong"/>
                <w:lang w:val="en-AU"/>
              </w:rPr>
            </w:pPr>
            <w:r w:rsidRPr="002C6829">
              <w:rPr>
                <w:rStyle w:val="Strong"/>
                <w:lang w:val="en-AU"/>
              </w:rPr>
              <w:t>CN Spiritual</w:t>
            </w:r>
          </w:p>
        </w:tc>
      </w:tr>
      <w:tr w:rsidR="00074750" w:rsidRPr="002C6829" w14:paraId="34AB6164" w14:textId="77777777" w:rsidTr="00074750">
        <w:trPr>
          <w:trHeight w:val="19"/>
        </w:trPr>
        <w:tc>
          <w:tcPr>
            <w:tcW w:w="1958" w:type="pct"/>
            <w:tcBorders>
              <w:left w:val="single" w:sz="8" w:space="0" w:color="000000"/>
              <w:bottom w:val="single" w:sz="8" w:space="0" w:color="000000"/>
              <w:right w:val="single" w:sz="8" w:space="0" w:color="000000"/>
            </w:tcBorders>
            <w:tcMar>
              <w:top w:w="100" w:type="dxa"/>
              <w:left w:w="100" w:type="dxa"/>
              <w:bottom w:w="100" w:type="dxa"/>
              <w:right w:w="100" w:type="dxa"/>
            </w:tcMar>
          </w:tcPr>
          <w:p w14:paraId="105FA738" w14:textId="77777777" w:rsidR="00074750" w:rsidRPr="002C6829" w:rsidRDefault="00074750" w:rsidP="00074750">
            <w:pPr>
              <w:pStyle w:val="Tablebodycopy"/>
              <w:rPr>
                <w:lang w:val="en-AU"/>
              </w:rPr>
            </w:pPr>
            <w:r w:rsidRPr="002C6829">
              <w:rPr>
                <w:lang w:val="en-AU"/>
              </w:rPr>
              <w:t>Controlled the movements of your pets to keep them away from native birds and animals</w:t>
            </w:r>
          </w:p>
        </w:tc>
        <w:tc>
          <w:tcPr>
            <w:tcW w:w="444" w:type="pct"/>
            <w:tcBorders>
              <w:bottom w:val="single" w:sz="8" w:space="0" w:color="000000"/>
              <w:right w:val="single" w:sz="8" w:space="0" w:color="000000"/>
            </w:tcBorders>
            <w:tcMar>
              <w:top w:w="100" w:type="dxa"/>
              <w:left w:w="100" w:type="dxa"/>
              <w:bottom w:w="100" w:type="dxa"/>
              <w:right w:w="100" w:type="dxa"/>
            </w:tcMar>
          </w:tcPr>
          <w:p w14:paraId="409EBC4D" w14:textId="77777777" w:rsidR="00074750" w:rsidRPr="002C6829" w:rsidRDefault="00074750" w:rsidP="00074750">
            <w:pPr>
              <w:pStyle w:val="Tablebodycopy"/>
              <w:jc w:val="center"/>
              <w:rPr>
                <w:lang w:val="en-AU"/>
              </w:rPr>
            </w:pPr>
            <w:r w:rsidRPr="002C6829">
              <w:rPr>
                <w:lang w:val="en-AU"/>
              </w:rPr>
              <w:t>.29**</w:t>
            </w:r>
          </w:p>
        </w:tc>
        <w:tc>
          <w:tcPr>
            <w:tcW w:w="519" w:type="pct"/>
            <w:tcBorders>
              <w:bottom w:val="single" w:sz="8" w:space="0" w:color="000000"/>
              <w:right w:val="single" w:sz="8" w:space="0" w:color="000000"/>
            </w:tcBorders>
            <w:tcMar>
              <w:top w:w="20" w:type="dxa"/>
              <w:left w:w="20" w:type="dxa"/>
              <w:bottom w:w="20" w:type="dxa"/>
              <w:right w:w="20" w:type="dxa"/>
            </w:tcMar>
          </w:tcPr>
          <w:p w14:paraId="24AAAF37" w14:textId="77777777" w:rsidR="00074750" w:rsidRPr="002C6829" w:rsidRDefault="00074750" w:rsidP="00074750">
            <w:pPr>
              <w:pStyle w:val="Tablebodycopy"/>
              <w:jc w:val="center"/>
              <w:rPr>
                <w:lang w:val="en-AU"/>
              </w:rPr>
            </w:pPr>
            <w:r w:rsidRPr="002C6829">
              <w:rPr>
                <w:lang w:val="en-AU"/>
              </w:rPr>
              <w:t>.25**</w:t>
            </w:r>
          </w:p>
        </w:tc>
        <w:tc>
          <w:tcPr>
            <w:tcW w:w="463" w:type="pct"/>
            <w:tcBorders>
              <w:bottom w:val="single" w:sz="8" w:space="0" w:color="000000"/>
              <w:right w:val="single" w:sz="8" w:space="0" w:color="000000"/>
            </w:tcBorders>
            <w:tcMar>
              <w:top w:w="100" w:type="dxa"/>
              <w:left w:w="100" w:type="dxa"/>
              <w:bottom w:w="100" w:type="dxa"/>
              <w:right w:w="100" w:type="dxa"/>
            </w:tcMar>
          </w:tcPr>
          <w:p w14:paraId="43109145" w14:textId="77777777" w:rsidR="00074750" w:rsidRPr="002C6829" w:rsidRDefault="00074750" w:rsidP="00074750">
            <w:pPr>
              <w:pStyle w:val="Tablebodycopy"/>
              <w:jc w:val="center"/>
              <w:rPr>
                <w:lang w:val="en-AU"/>
              </w:rPr>
            </w:pPr>
            <w:r w:rsidRPr="002C6829">
              <w:rPr>
                <w:lang w:val="en-AU"/>
              </w:rPr>
              <w:t>.25**</w:t>
            </w:r>
          </w:p>
        </w:tc>
        <w:tc>
          <w:tcPr>
            <w:tcW w:w="520" w:type="pct"/>
            <w:tcBorders>
              <w:bottom w:val="single" w:sz="8" w:space="0" w:color="000000"/>
              <w:right w:val="single" w:sz="8" w:space="0" w:color="000000"/>
            </w:tcBorders>
            <w:tcMar>
              <w:top w:w="20" w:type="dxa"/>
              <w:left w:w="20" w:type="dxa"/>
              <w:bottom w:w="20" w:type="dxa"/>
              <w:right w:w="20" w:type="dxa"/>
            </w:tcMar>
          </w:tcPr>
          <w:p w14:paraId="6DA1D80F" w14:textId="77777777" w:rsidR="00074750" w:rsidRPr="002C6829" w:rsidRDefault="00074750" w:rsidP="00074750">
            <w:pPr>
              <w:pStyle w:val="Tablebodycopy"/>
              <w:jc w:val="center"/>
              <w:rPr>
                <w:lang w:val="en-AU"/>
              </w:rPr>
            </w:pPr>
            <w:r w:rsidRPr="002C6829">
              <w:rPr>
                <w:lang w:val="en-AU"/>
              </w:rPr>
              <w:t>-.17**</w:t>
            </w:r>
          </w:p>
        </w:tc>
        <w:tc>
          <w:tcPr>
            <w:tcW w:w="623" w:type="pct"/>
            <w:tcBorders>
              <w:bottom w:val="single" w:sz="8" w:space="0" w:color="000000"/>
              <w:right w:val="single" w:sz="8" w:space="0" w:color="000000"/>
            </w:tcBorders>
            <w:tcMar>
              <w:top w:w="100" w:type="dxa"/>
              <w:left w:w="100" w:type="dxa"/>
              <w:bottom w:w="100" w:type="dxa"/>
              <w:right w:w="100" w:type="dxa"/>
            </w:tcMar>
          </w:tcPr>
          <w:p w14:paraId="74EAA90A" w14:textId="77777777" w:rsidR="00074750" w:rsidRPr="002C6829" w:rsidRDefault="00074750" w:rsidP="00074750">
            <w:pPr>
              <w:pStyle w:val="Tablebodycopy"/>
              <w:jc w:val="center"/>
              <w:rPr>
                <w:lang w:val="en-AU"/>
              </w:rPr>
            </w:pPr>
            <w:r w:rsidRPr="002C6829">
              <w:rPr>
                <w:lang w:val="en-AU"/>
              </w:rPr>
              <w:t>.17**</w:t>
            </w:r>
          </w:p>
        </w:tc>
        <w:tc>
          <w:tcPr>
            <w:tcW w:w="472" w:type="pct"/>
            <w:tcBorders>
              <w:bottom w:val="single" w:sz="8" w:space="0" w:color="000000"/>
              <w:right w:val="single" w:sz="8" w:space="0" w:color="000000"/>
            </w:tcBorders>
            <w:tcMar>
              <w:top w:w="100" w:type="dxa"/>
              <w:left w:w="100" w:type="dxa"/>
              <w:bottom w:w="100" w:type="dxa"/>
              <w:right w:w="100" w:type="dxa"/>
            </w:tcMar>
          </w:tcPr>
          <w:p w14:paraId="6963CC8E" w14:textId="77777777" w:rsidR="00074750" w:rsidRPr="002C6829" w:rsidRDefault="00074750" w:rsidP="00074750">
            <w:pPr>
              <w:pStyle w:val="Tablebodycopy"/>
              <w:jc w:val="center"/>
              <w:rPr>
                <w:lang w:val="en-AU"/>
              </w:rPr>
            </w:pPr>
            <w:r w:rsidRPr="002C6829">
              <w:rPr>
                <w:lang w:val="en-AU"/>
              </w:rPr>
              <w:t>.22**</w:t>
            </w:r>
          </w:p>
        </w:tc>
      </w:tr>
      <w:tr w:rsidR="00074750" w:rsidRPr="002C6829" w14:paraId="45A43CEF" w14:textId="77777777" w:rsidTr="00074750">
        <w:trPr>
          <w:trHeight w:val="19"/>
        </w:trPr>
        <w:tc>
          <w:tcPr>
            <w:tcW w:w="1958" w:type="pct"/>
            <w:tcBorders>
              <w:left w:val="single" w:sz="8" w:space="0" w:color="000000"/>
              <w:bottom w:val="single" w:sz="8" w:space="0" w:color="000000"/>
              <w:right w:val="single" w:sz="8" w:space="0" w:color="000000"/>
            </w:tcBorders>
            <w:tcMar>
              <w:top w:w="100" w:type="dxa"/>
              <w:left w:w="100" w:type="dxa"/>
              <w:bottom w:w="100" w:type="dxa"/>
              <w:right w:w="100" w:type="dxa"/>
            </w:tcMar>
          </w:tcPr>
          <w:p w14:paraId="2DC41232" w14:textId="77777777" w:rsidR="00074750" w:rsidRPr="002C6829" w:rsidRDefault="00074750" w:rsidP="00074750">
            <w:pPr>
              <w:pStyle w:val="Tablebodycopy"/>
              <w:rPr>
                <w:lang w:val="en-AU"/>
              </w:rPr>
            </w:pPr>
            <w:r w:rsidRPr="002C6829">
              <w:rPr>
                <w:lang w:val="en-AU"/>
              </w:rPr>
              <w:t>Chosen native plant species when planting/gardening</w:t>
            </w:r>
          </w:p>
        </w:tc>
        <w:tc>
          <w:tcPr>
            <w:tcW w:w="444" w:type="pct"/>
            <w:tcBorders>
              <w:bottom w:val="single" w:sz="8" w:space="0" w:color="000000"/>
              <w:right w:val="single" w:sz="8" w:space="0" w:color="000000"/>
            </w:tcBorders>
            <w:tcMar>
              <w:top w:w="100" w:type="dxa"/>
              <w:left w:w="100" w:type="dxa"/>
              <w:bottom w:w="100" w:type="dxa"/>
              <w:right w:w="100" w:type="dxa"/>
            </w:tcMar>
          </w:tcPr>
          <w:p w14:paraId="55FACBF9" w14:textId="77777777" w:rsidR="00074750" w:rsidRPr="002C6829" w:rsidRDefault="00074750" w:rsidP="00074750">
            <w:pPr>
              <w:pStyle w:val="Tablebodycopy"/>
              <w:jc w:val="center"/>
              <w:rPr>
                <w:lang w:val="en-AU"/>
              </w:rPr>
            </w:pPr>
            <w:r w:rsidRPr="002C6829">
              <w:rPr>
                <w:lang w:val="en-AU"/>
              </w:rPr>
              <w:t>.37**</w:t>
            </w:r>
          </w:p>
        </w:tc>
        <w:tc>
          <w:tcPr>
            <w:tcW w:w="519" w:type="pct"/>
            <w:tcBorders>
              <w:bottom w:val="single" w:sz="8" w:space="0" w:color="000000"/>
              <w:right w:val="single" w:sz="8" w:space="0" w:color="000000"/>
            </w:tcBorders>
            <w:tcMar>
              <w:top w:w="20" w:type="dxa"/>
              <w:left w:w="20" w:type="dxa"/>
              <w:bottom w:w="20" w:type="dxa"/>
              <w:right w:w="20" w:type="dxa"/>
            </w:tcMar>
          </w:tcPr>
          <w:p w14:paraId="116FF80F" w14:textId="77777777" w:rsidR="00074750" w:rsidRPr="002C6829" w:rsidRDefault="00074750" w:rsidP="00074750">
            <w:pPr>
              <w:pStyle w:val="Tablebodycopy"/>
              <w:jc w:val="center"/>
              <w:rPr>
                <w:lang w:val="en-AU"/>
              </w:rPr>
            </w:pPr>
            <w:r w:rsidRPr="002C6829">
              <w:rPr>
                <w:lang w:val="en-AU"/>
              </w:rPr>
              <w:t>.34**</w:t>
            </w:r>
          </w:p>
        </w:tc>
        <w:tc>
          <w:tcPr>
            <w:tcW w:w="463" w:type="pct"/>
            <w:tcBorders>
              <w:bottom w:val="single" w:sz="8" w:space="0" w:color="000000"/>
              <w:right w:val="single" w:sz="8" w:space="0" w:color="000000"/>
            </w:tcBorders>
            <w:tcMar>
              <w:top w:w="100" w:type="dxa"/>
              <w:left w:w="100" w:type="dxa"/>
              <w:bottom w:w="100" w:type="dxa"/>
              <w:right w:w="100" w:type="dxa"/>
            </w:tcMar>
          </w:tcPr>
          <w:p w14:paraId="0F8C20CF" w14:textId="77777777" w:rsidR="00074750" w:rsidRPr="002C6829" w:rsidRDefault="00074750" w:rsidP="00074750">
            <w:pPr>
              <w:pStyle w:val="Tablebodycopy"/>
              <w:jc w:val="center"/>
              <w:rPr>
                <w:lang w:val="en-AU"/>
              </w:rPr>
            </w:pPr>
            <w:r w:rsidRPr="002C6829">
              <w:rPr>
                <w:lang w:val="en-AU"/>
              </w:rPr>
              <w:t>.38**</w:t>
            </w:r>
          </w:p>
        </w:tc>
        <w:tc>
          <w:tcPr>
            <w:tcW w:w="520" w:type="pct"/>
            <w:tcBorders>
              <w:bottom w:val="single" w:sz="8" w:space="0" w:color="000000"/>
              <w:right w:val="single" w:sz="8" w:space="0" w:color="000000"/>
            </w:tcBorders>
            <w:tcMar>
              <w:top w:w="20" w:type="dxa"/>
              <w:left w:w="20" w:type="dxa"/>
              <w:bottom w:w="20" w:type="dxa"/>
              <w:right w:w="20" w:type="dxa"/>
            </w:tcMar>
          </w:tcPr>
          <w:p w14:paraId="0DD35202" w14:textId="77777777" w:rsidR="00074750" w:rsidRPr="002C6829" w:rsidRDefault="00074750" w:rsidP="00074750">
            <w:pPr>
              <w:pStyle w:val="Tablebodycopy"/>
              <w:jc w:val="center"/>
              <w:rPr>
                <w:lang w:val="en-AU"/>
              </w:rPr>
            </w:pPr>
            <w:r w:rsidRPr="002C6829">
              <w:rPr>
                <w:lang w:val="en-AU"/>
              </w:rPr>
              <w:t>-.04*</w:t>
            </w:r>
          </w:p>
        </w:tc>
        <w:tc>
          <w:tcPr>
            <w:tcW w:w="623" w:type="pct"/>
            <w:tcBorders>
              <w:bottom w:val="single" w:sz="8" w:space="0" w:color="000000"/>
              <w:right w:val="single" w:sz="8" w:space="0" w:color="000000"/>
            </w:tcBorders>
            <w:tcMar>
              <w:top w:w="100" w:type="dxa"/>
              <w:left w:w="100" w:type="dxa"/>
              <w:bottom w:w="100" w:type="dxa"/>
              <w:right w:w="100" w:type="dxa"/>
            </w:tcMar>
          </w:tcPr>
          <w:p w14:paraId="7EFDE207" w14:textId="77777777" w:rsidR="00074750" w:rsidRPr="002C6829" w:rsidRDefault="00074750" w:rsidP="00074750">
            <w:pPr>
              <w:pStyle w:val="Tablebodycopy"/>
              <w:jc w:val="center"/>
              <w:rPr>
                <w:lang w:val="en-AU"/>
              </w:rPr>
            </w:pPr>
            <w:r w:rsidRPr="002C6829">
              <w:rPr>
                <w:lang w:val="en-AU"/>
              </w:rPr>
              <w:t>.34**</w:t>
            </w:r>
          </w:p>
        </w:tc>
        <w:tc>
          <w:tcPr>
            <w:tcW w:w="472" w:type="pct"/>
            <w:tcBorders>
              <w:bottom w:val="single" w:sz="8" w:space="0" w:color="000000"/>
              <w:right w:val="single" w:sz="8" w:space="0" w:color="000000"/>
            </w:tcBorders>
            <w:tcMar>
              <w:top w:w="100" w:type="dxa"/>
              <w:left w:w="100" w:type="dxa"/>
              <w:bottom w:w="100" w:type="dxa"/>
              <w:right w:w="100" w:type="dxa"/>
            </w:tcMar>
          </w:tcPr>
          <w:p w14:paraId="6CD5156F" w14:textId="77777777" w:rsidR="00074750" w:rsidRPr="002C6829" w:rsidRDefault="00074750" w:rsidP="00074750">
            <w:pPr>
              <w:pStyle w:val="Tablebodycopy"/>
              <w:jc w:val="center"/>
              <w:rPr>
                <w:lang w:val="en-AU"/>
              </w:rPr>
            </w:pPr>
            <w:r w:rsidRPr="002C6829">
              <w:rPr>
                <w:lang w:val="en-AU"/>
              </w:rPr>
              <w:t>.28**</w:t>
            </w:r>
          </w:p>
        </w:tc>
      </w:tr>
      <w:tr w:rsidR="00074750" w:rsidRPr="002C6829" w14:paraId="1162D30B" w14:textId="77777777" w:rsidTr="00074750">
        <w:trPr>
          <w:trHeight w:val="19"/>
        </w:trPr>
        <w:tc>
          <w:tcPr>
            <w:tcW w:w="1958" w:type="pct"/>
            <w:tcBorders>
              <w:left w:val="single" w:sz="8" w:space="0" w:color="000000"/>
              <w:bottom w:val="single" w:sz="8" w:space="0" w:color="000000"/>
              <w:right w:val="single" w:sz="8" w:space="0" w:color="000000"/>
            </w:tcBorders>
            <w:tcMar>
              <w:top w:w="100" w:type="dxa"/>
              <w:left w:w="100" w:type="dxa"/>
              <w:bottom w:w="100" w:type="dxa"/>
              <w:right w:w="100" w:type="dxa"/>
            </w:tcMar>
          </w:tcPr>
          <w:p w14:paraId="48C26F2C" w14:textId="77777777" w:rsidR="00074750" w:rsidRPr="002C6829" w:rsidRDefault="00074750" w:rsidP="00074750">
            <w:pPr>
              <w:pStyle w:val="Tablebodycopy"/>
              <w:rPr>
                <w:lang w:val="en-AU"/>
              </w:rPr>
            </w:pPr>
            <w:r w:rsidRPr="002C6829">
              <w:rPr>
                <w:lang w:val="en-AU"/>
              </w:rPr>
              <w:t>Reduced energy use (e.g. electricity/gas) in the home</w:t>
            </w:r>
          </w:p>
        </w:tc>
        <w:tc>
          <w:tcPr>
            <w:tcW w:w="444" w:type="pct"/>
            <w:tcBorders>
              <w:bottom w:val="single" w:sz="8" w:space="0" w:color="000000"/>
              <w:right w:val="single" w:sz="8" w:space="0" w:color="000000"/>
            </w:tcBorders>
            <w:tcMar>
              <w:top w:w="100" w:type="dxa"/>
              <w:left w:w="100" w:type="dxa"/>
              <w:bottom w:w="100" w:type="dxa"/>
              <w:right w:w="100" w:type="dxa"/>
            </w:tcMar>
          </w:tcPr>
          <w:p w14:paraId="662FB65C" w14:textId="77777777" w:rsidR="00074750" w:rsidRPr="002C6829" w:rsidRDefault="00074750" w:rsidP="00074750">
            <w:pPr>
              <w:pStyle w:val="Tablebodycopy"/>
              <w:jc w:val="center"/>
              <w:rPr>
                <w:lang w:val="en-AU"/>
              </w:rPr>
            </w:pPr>
            <w:r w:rsidRPr="002C6829">
              <w:rPr>
                <w:lang w:val="en-AU"/>
              </w:rPr>
              <w:t>.34**</w:t>
            </w:r>
          </w:p>
        </w:tc>
        <w:tc>
          <w:tcPr>
            <w:tcW w:w="519" w:type="pct"/>
            <w:tcBorders>
              <w:bottom w:val="single" w:sz="8" w:space="0" w:color="000000"/>
              <w:right w:val="single" w:sz="8" w:space="0" w:color="000000"/>
            </w:tcBorders>
            <w:tcMar>
              <w:top w:w="20" w:type="dxa"/>
              <w:left w:w="20" w:type="dxa"/>
              <w:bottom w:w="20" w:type="dxa"/>
              <w:right w:w="20" w:type="dxa"/>
            </w:tcMar>
          </w:tcPr>
          <w:p w14:paraId="4F73DD49" w14:textId="77777777" w:rsidR="00074750" w:rsidRPr="002C6829" w:rsidRDefault="00074750" w:rsidP="00074750">
            <w:pPr>
              <w:pStyle w:val="Tablebodycopy"/>
              <w:jc w:val="center"/>
              <w:rPr>
                <w:lang w:val="en-AU"/>
              </w:rPr>
            </w:pPr>
            <w:r w:rsidRPr="002C6829">
              <w:rPr>
                <w:lang w:val="en-AU"/>
              </w:rPr>
              <w:t>.28**</w:t>
            </w:r>
          </w:p>
        </w:tc>
        <w:tc>
          <w:tcPr>
            <w:tcW w:w="463" w:type="pct"/>
            <w:tcBorders>
              <w:bottom w:val="single" w:sz="8" w:space="0" w:color="000000"/>
              <w:right w:val="single" w:sz="8" w:space="0" w:color="000000"/>
            </w:tcBorders>
            <w:tcMar>
              <w:top w:w="100" w:type="dxa"/>
              <w:left w:w="100" w:type="dxa"/>
              <w:bottom w:w="100" w:type="dxa"/>
              <w:right w:w="100" w:type="dxa"/>
            </w:tcMar>
          </w:tcPr>
          <w:p w14:paraId="2AFD08A5" w14:textId="77777777" w:rsidR="00074750" w:rsidRPr="002C6829" w:rsidRDefault="00074750" w:rsidP="00074750">
            <w:pPr>
              <w:pStyle w:val="Tablebodycopy"/>
              <w:jc w:val="center"/>
              <w:rPr>
                <w:lang w:val="en-AU"/>
              </w:rPr>
            </w:pPr>
            <w:r w:rsidRPr="002C6829">
              <w:rPr>
                <w:lang w:val="en-AU"/>
              </w:rPr>
              <w:t>.34**</w:t>
            </w:r>
          </w:p>
        </w:tc>
        <w:tc>
          <w:tcPr>
            <w:tcW w:w="520" w:type="pct"/>
            <w:tcBorders>
              <w:bottom w:val="single" w:sz="8" w:space="0" w:color="000000"/>
              <w:right w:val="single" w:sz="8" w:space="0" w:color="000000"/>
            </w:tcBorders>
            <w:tcMar>
              <w:top w:w="20" w:type="dxa"/>
              <w:left w:w="20" w:type="dxa"/>
              <w:bottom w:w="20" w:type="dxa"/>
              <w:right w:w="20" w:type="dxa"/>
            </w:tcMar>
          </w:tcPr>
          <w:p w14:paraId="48417496" w14:textId="77777777" w:rsidR="00074750" w:rsidRPr="002C6829" w:rsidRDefault="00074750" w:rsidP="00074750">
            <w:pPr>
              <w:pStyle w:val="Tablebodycopy"/>
              <w:jc w:val="center"/>
              <w:rPr>
                <w:lang w:val="en-AU"/>
              </w:rPr>
            </w:pPr>
            <w:r w:rsidRPr="002C6829">
              <w:rPr>
                <w:lang w:val="en-AU"/>
              </w:rPr>
              <w:t>-.10**</w:t>
            </w:r>
          </w:p>
        </w:tc>
        <w:tc>
          <w:tcPr>
            <w:tcW w:w="623" w:type="pct"/>
            <w:tcBorders>
              <w:bottom w:val="single" w:sz="8" w:space="0" w:color="000000"/>
              <w:right w:val="single" w:sz="8" w:space="0" w:color="000000"/>
            </w:tcBorders>
            <w:tcMar>
              <w:top w:w="100" w:type="dxa"/>
              <w:left w:w="100" w:type="dxa"/>
              <w:bottom w:w="100" w:type="dxa"/>
              <w:right w:w="100" w:type="dxa"/>
            </w:tcMar>
          </w:tcPr>
          <w:p w14:paraId="122285BF" w14:textId="77777777" w:rsidR="00074750" w:rsidRPr="002C6829" w:rsidRDefault="00074750" w:rsidP="00074750">
            <w:pPr>
              <w:pStyle w:val="Tablebodycopy"/>
              <w:jc w:val="center"/>
              <w:rPr>
                <w:lang w:val="en-AU"/>
              </w:rPr>
            </w:pPr>
            <w:r w:rsidRPr="002C6829">
              <w:rPr>
                <w:lang w:val="en-AU"/>
              </w:rPr>
              <w:t>.25**</w:t>
            </w:r>
          </w:p>
        </w:tc>
        <w:tc>
          <w:tcPr>
            <w:tcW w:w="472" w:type="pct"/>
            <w:tcBorders>
              <w:bottom w:val="single" w:sz="8" w:space="0" w:color="000000"/>
              <w:right w:val="single" w:sz="8" w:space="0" w:color="000000"/>
            </w:tcBorders>
            <w:tcMar>
              <w:top w:w="100" w:type="dxa"/>
              <w:left w:w="100" w:type="dxa"/>
              <w:bottom w:w="100" w:type="dxa"/>
              <w:right w:w="100" w:type="dxa"/>
            </w:tcMar>
          </w:tcPr>
          <w:p w14:paraId="5171AF67" w14:textId="77777777" w:rsidR="00074750" w:rsidRPr="002C6829" w:rsidRDefault="00074750" w:rsidP="00074750">
            <w:pPr>
              <w:pStyle w:val="Tablebodycopy"/>
              <w:jc w:val="center"/>
              <w:rPr>
                <w:lang w:val="en-AU"/>
              </w:rPr>
            </w:pPr>
            <w:r w:rsidRPr="002C6829">
              <w:rPr>
                <w:lang w:val="en-AU"/>
              </w:rPr>
              <w:t>.30**</w:t>
            </w:r>
          </w:p>
        </w:tc>
      </w:tr>
      <w:tr w:rsidR="00074750" w:rsidRPr="002C6829" w14:paraId="235E90CD" w14:textId="77777777" w:rsidTr="00074750">
        <w:trPr>
          <w:trHeight w:val="19"/>
        </w:trPr>
        <w:tc>
          <w:tcPr>
            <w:tcW w:w="1958" w:type="pct"/>
            <w:tcBorders>
              <w:left w:val="single" w:sz="8" w:space="0" w:color="000000"/>
              <w:bottom w:val="single" w:sz="8" w:space="0" w:color="000000"/>
              <w:right w:val="single" w:sz="8" w:space="0" w:color="000000"/>
            </w:tcBorders>
            <w:tcMar>
              <w:top w:w="100" w:type="dxa"/>
              <w:left w:w="100" w:type="dxa"/>
              <w:bottom w:w="100" w:type="dxa"/>
              <w:right w:w="100" w:type="dxa"/>
            </w:tcMar>
          </w:tcPr>
          <w:p w14:paraId="1747118F" w14:textId="77777777" w:rsidR="00074750" w:rsidRPr="002C6829" w:rsidRDefault="00074750" w:rsidP="00074750">
            <w:pPr>
              <w:pStyle w:val="Tablebodycopy"/>
              <w:rPr>
                <w:lang w:val="en-AU"/>
              </w:rPr>
            </w:pPr>
            <w:r w:rsidRPr="002C6829">
              <w:rPr>
                <w:lang w:val="en-AU"/>
              </w:rPr>
              <w:t>Chosen sustainable seafood</w:t>
            </w:r>
          </w:p>
        </w:tc>
        <w:tc>
          <w:tcPr>
            <w:tcW w:w="444" w:type="pct"/>
            <w:tcBorders>
              <w:bottom w:val="single" w:sz="8" w:space="0" w:color="000000"/>
              <w:right w:val="single" w:sz="8" w:space="0" w:color="000000"/>
            </w:tcBorders>
            <w:tcMar>
              <w:top w:w="100" w:type="dxa"/>
              <w:left w:w="100" w:type="dxa"/>
              <w:bottom w:w="100" w:type="dxa"/>
              <w:right w:w="100" w:type="dxa"/>
            </w:tcMar>
          </w:tcPr>
          <w:p w14:paraId="1C795625" w14:textId="77777777" w:rsidR="00074750" w:rsidRPr="002C6829" w:rsidRDefault="00074750" w:rsidP="00074750">
            <w:pPr>
              <w:pStyle w:val="Tablebodycopy"/>
              <w:jc w:val="center"/>
              <w:rPr>
                <w:lang w:val="en-AU"/>
              </w:rPr>
            </w:pPr>
            <w:r w:rsidRPr="002C6829">
              <w:rPr>
                <w:lang w:val="en-AU"/>
              </w:rPr>
              <w:t>.36**</w:t>
            </w:r>
          </w:p>
        </w:tc>
        <w:tc>
          <w:tcPr>
            <w:tcW w:w="519" w:type="pct"/>
            <w:tcBorders>
              <w:bottom w:val="single" w:sz="8" w:space="0" w:color="000000"/>
              <w:right w:val="single" w:sz="8" w:space="0" w:color="000000"/>
            </w:tcBorders>
            <w:tcMar>
              <w:top w:w="20" w:type="dxa"/>
              <w:left w:w="20" w:type="dxa"/>
              <w:bottom w:w="20" w:type="dxa"/>
              <w:right w:w="20" w:type="dxa"/>
            </w:tcMar>
          </w:tcPr>
          <w:p w14:paraId="75EA8FF2" w14:textId="77777777" w:rsidR="00074750" w:rsidRPr="002C6829" w:rsidRDefault="00074750" w:rsidP="00074750">
            <w:pPr>
              <w:pStyle w:val="Tablebodycopy"/>
              <w:jc w:val="center"/>
              <w:rPr>
                <w:lang w:val="en-AU"/>
              </w:rPr>
            </w:pPr>
            <w:r w:rsidRPr="002C6829">
              <w:rPr>
                <w:lang w:val="en-AU"/>
              </w:rPr>
              <w:t>.31**</w:t>
            </w:r>
          </w:p>
        </w:tc>
        <w:tc>
          <w:tcPr>
            <w:tcW w:w="463" w:type="pct"/>
            <w:tcBorders>
              <w:bottom w:val="single" w:sz="8" w:space="0" w:color="000000"/>
              <w:right w:val="single" w:sz="8" w:space="0" w:color="000000"/>
            </w:tcBorders>
            <w:tcMar>
              <w:top w:w="100" w:type="dxa"/>
              <w:left w:w="100" w:type="dxa"/>
              <w:bottom w:w="100" w:type="dxa"/>
              <w:right w:w="100" w:type="dxa"/>
            </w:tcMar>
          </w:tcPr>
          <w:p w14:paraId="42A13432" w14:textId="77777777" w:rsidR="00074750" w:rsidRPr="002C6829" w:rsidRDefault="00074750" w:rsidP="00074750">
            <w:pPr>
              <w:pStyle w:val="Tablebodycopy"/>
              <w:jc w:val="center"/>
              <w:rPr>
                <w:lang w:val="en-AU"/>
              </w:rPr>
            </w:pPr>
            <w:r w:rsidRPr="002C6829">
              <w:rPr>
                <w:lang w:val="en-AU"/>
              </w:rPr>
              <w:t>.37**</w:t>
            </w:r>
          </w:p>
        </w:tc>
        <w:tc>
          <w:tcPr>
            <w:tcW w:w="520" w:type="pct"/>
            <w:tcBorders>
              <w:bottom w:val="single" w:sz="8" w:space="0" w:color="000000"/>
              <w:right w:val="single" w:sz="8" w:space="0" w:color="000000"/>
            </w:tcBorders>
            <w:tcMar>
              <w:top w:w="20" w:type="dxa"/>
              <w:left w:w="20" w:type="dxa"/>
              <w:bottom w:w="20" w:type="dxa"/>
              <w:right w:w="20" w:type="dxa"/>
            </w:tcMar>
          </w:tcPr>
          <w:p w14:paraId="3D5C309D" w14:textId="77777777" w:rsidR="00074750" w:rsidRPr="002C6829" w:rsidRDefault="00074750" w:rsidP="00074750">
            <w:pPr>
              <w:pStyle w:val="Tablebodycopy"/>
              <w:jc w:val="center"/>
              <w:rPr>
                <w:lang w:val="en-AU"/>
              </w:rPr>
            </w:pPr>
            <w:r w:rsidRPr="002C6829">
              <w:rPr>
                <w:lang w:val="en-AU"/>
              </w:rPr>
              <w:t>-.09**</w:t>
            </w:r>
          </w:p>
        </w:tc>
        <w:tc>
          <w:tcPr>
            <w:tcW w:w="623" w:type="pct"/>
            <w:tcBorders>
              <w:bottom w:val="single" w:sz="8" w:space="0" w:color="000000"/>
              <w:right w:val="single" w:sz="8" w:space="0" w:color="000000"/>
            </w:tcBorders>
            <w:tcMar>
              <w:top w:w="100" w:type="dxa"/>
              <w:left w:w="100" w:type="dxa"/>
              <w:bottom w:w="100" w:type="dxa"/>
              <w:right w:w="100" w:type="dxa"/>
            </w:tcMar>
          </w:tcPr>
          <w:p w14:paraId="14C1D7B2" w14:textId="77777777" w:rsidR="00074750" w:rsidRPr="002C6829" w:rsidRDefault="00074750" w:rsidP="00074750">
            <w:pPr>
              <w:pStyle w:val="Tablebodycopy"/>
              <w:jc w:val="center"/>
              <w:rPr>
                <w:lang w:val="en-AU"/>
              </w:rPr>
            </w:pPr>
            <w:r w:rsidRPr="002C6829">
              <w:rPr>
                <w:lang w:val="en-AU"/>
              </w:rPr>
              <w:t>.29**</w:t>
            </w:r>
          </w:p>
        </w:tc>
        <w:tc>
          <w:tcPr>
            <w:tcW w:w="472" w:type="pct"/>
            <w:tcBorders>
              <w:bottom w:val="single" w:sz="8" w:space="0" w:color="000000"/>
              <w:right w:val="single" w:sz="8" w:space="0" w:color="000000"/>
            </w:tcBorders>
            <w:tcMar>
              <w:top w:w="100" w:type="dxa"/>
              <w:left w:w="100" w:type="dxa"/>
              <w:bottom w:w="100" w:type="dxa"/>
              <w:right w:w="100" w:type="dxa"/>
            </w:tcMar>
          </w:tcPr>
          <w:p w14:paraId="6B7C8747" w14:textId="77777777" w:rsidR="00074750" w:rsidRPr="002C6829" w:rsidRDefault="00074750" w:rsidP="00074750">
            <w:pPr>
              <w:pStyle w:val="Tablebodycopy"/>
              <w:jc w:val="center"/>
              <w:rPr>
                <w:lang w:val="en-AU"/>
              </w:rPr>
            </w:pPr>
            <w:r w:rsidRPr="002C6829">
              <w:rPr>
                <w:lang w:val="en-AU"/>
              </w:rPr>
              <w:t>.28**</w:t>
            </w:r>
          </w:p>
        </w:tc>
      </w:tr>
      <w:tr w:rsidR="00074750" w:rsidRPr="002C6829" w14:paraId="76A7518B" w14:textId="77777777" w:rsidTr="00074750">
        <w:trPr>
          <w:trHeight w:val="19"/>
        </w:trPr>
        <w:tc>
          <w:tcPr>
            <w:tcW w:w="1958" w:type="pct"/>
            <w:tcBorders>
              <w:left w:val="single" w:sz="8" w:space="0" w:color="000000"/>
              <w:bottom w:val="single" w:sz="8" w:space="0" w:color="000000"/>
              <w:right w:val="single" w:sz="8" w:space="0" w:color="000000"/>
            </w:tcBorders>
            <w:tcMar>
              <w:top w:w="100" w:type="dxa"/>
              <w:left w:w="100" w:type="dxa"/>
              <w:bottom w:w="100" w:type="dxa"/>
              <w:right w:w="100" w:type="dxa"/>
            </w:tcMar>
          </w:tcPr>
          <w:p w14:paraId="7DE5D26C" w14:textId="77777777" w:rsidR="00074750" w:rsidRPr="002C6829" w:rsidRDefault="00074750" w:rsidP="00074750">
            <w:pPr>
              <w:pStyle w:val="Tablebodycopy"/>
              <w:rPr>
                <w:lang w:val="en-AU"/>
              </w:rPr>
            </w:pPr>
            <w:r w:rsidRPr="002C6829">
              <w:rPr>
                <w:lang w:val="en-AU"/>
              </w:rPr>
              <w:t>Used public transport rather than driving</w:t>
            </w:r>
          </w:p>
        </w:tc>
        <w:tc>
          <w:tcPr>
            <w:tcW w:w="444" w:type="pct"/>
            <w:tcBorders>
              <w:bottom w:val="single" w:sz="8" w:space="0" w:color="000000"/>
              <w:right w:val="single" w:sz="8" w:space="0" w:color="000000"/>
            </w:tcBorders>
            <w:tcMar>
              <w:top w:w="100" w:type="dxa"/>
              <w:left w:w="100" w:type="dxa"/>
              <w:bottom w:w="100" w:type="dxa"/>
              <w:right w:w="100" w:type="dxa"/>
            </w:tcMar>
          </w:tcPr>
          <w:p w14:paraId="74C68426" w14:textId="77777777" w:rsidR="00074750" w:rsidRPr="002C6829" w:rsidRDefault="00074750" w:rsidP="00074750">
            <w:pPr>
              <w:pStyle w:val="Tablebodycopy"/>
              <w:jc w:val="center"/>
              <w:rPr>
                <w:lang w:val="en-AU"/>
              </w:rPr>
            </w:pPr>
            <w:r w:rsidRPr="002C6829">
              <w:rPr>
                <w:lang w:val="en-AU"/>
              </w:rPr>
              <w:t>.10**</w:t>
            </w:r>
          </w:p>
        </w:tc>
        <w:tc>
          <w:tcPr>
            <w:tcW w:w="519" w:type="pct"/>
            <w:tcBorders>
              <w:bottom w:val="single" w:sz="8" w:space="0" w:color="000000"/>
              <w:right w:val="single" w:sz="8" w:space="0" w:color="000000"/>
            </w:tcBorders>
            <w:tcMar>
              <w:top w:w="20" w:type="dxa"/>
              <w:left w:w="20" w:type="dxa"/>
              <w:bottom w:w="20" w:type="dxa"/>
              <w:right w:w="20" w:type="dxa"/>
            </w:tcMar>
          </w:tcPr>
          <w:p w14:paraId="7EC89D03" w14:textId="77777777" w:rsidR="00074750" w:rsidRPr="002C6829" w:rsidRDefault="00074750" w:rsidP="00074750">
            <w:pPr>
              <w:pStyle w:val="Tablebodycopy"/>
              <w:jc w:val="center"/>
              <w:rPr>
                <w:lang w:val="en-AU"/>
              </w:rPr>
            </w:pPr>
            <w:r w:rsidRPr="002C6829">
              <w:rPr>
                <w:lang w:val="en-AU"/>
              </w:rPr>
              <w:t>.07**</w:t>
            </w:r>
          </w:p>
        </w:tc>
        <w:tc>
          <w:tcPr>
            <w:tcW w:w="463" w:type="pct"/>
            <w:tcBorders>
              <w:bottom w:val="single" w:sz="8" w:space="0" w:color="000000"/>
              <w:right w:val="single" w:sz="8" w:space="0" w:color="000000"/>
            </w:tcBorders>
            <w:tcMar>
              <w:top w:w="100" w:type="dxa"/>
              <w:left w:w="100" w:type="dxa"/>
              <w:bottom w:w="100" w:type="dxa"/>
              <w:right w:w="100" w:type="dxa"/>
            </w:tcMar>
          </w:tcPr>
          <w:p w14:paraId="713C7BFD" w14:textId="77777777" w:rsidR="00074750" w:rsidRPr="002C6829" w:rsidRDefault="00074750" w:rsidP="00074750">
            <w:pPr>
              <w:pStyle w:val="Tablebodycopy"/>
              <w:jc w:val="center"/>
              <w:rPr>
                <w:lang w:val="en-AU"/>
              </w:rPr>
            </w:pPr>
            <w:r w:rsidRPr="002C6829">
              <w:rPr>
                <w:lang w:val="en-AU"/>
              </w:rPr>
              <w:t>.11**</w:t>
            </w:r>
          </w:p>
        </w:tc>
        <w:tc>
          <w:tcPr>
            <w:tcW w:w="520" w:type="pct"/>
            <w:tcBorders>
              <w:bottom w:val="single" w:sz="8" w:space="0" w:color="000000"/>
              <w:right w:val="single" w:sz="8" w:space="0" w:color="000000"/>
            </w:tcBorders>
            <w:tcMar>
              <w:top w:w="20" w:type="dxa"/>
              <w:left w:w="20" w:type="dxa"/>
              <w:bottom w:w="20" w:type="dxa"/>
              <w:right w:w="20" w:type="dxa"/>
            </w:tcMar>
          </w:tcPr>
          <w:p w14:paraId="386D9B83" w14:textId="77777777" w:rsidR="00074750" w:rsidRPr="002C6829" w:rsidRDefault="00074750" w:rsidP="00074750">
            <w:pPr>
              <w:pStyle w:val="Tablebodycopy"/>
              <w:jc w:val="center"/>
              <w:rPr>
                <w:lang w:val="en-AU"/>
              </w:rPr>
            </w:pPr>
            <w:r w:rsidRPr="002C6829">
              <w:rPr>
                <w:lang w:val="en-AU"/>
              </w:rPr>
              <w:t>-.05**</w:t>
            </w:r>
          </w:p>
        </w:tc>
        <w:tc>
          <w:tcPr>
            <w:tcW w:w="623" w:type="pct"/>
            <w:tcBorders>
              <w:bottom w:val="single" w:sz="8" w:space="0" w:color="000000"/>
              <w:right w:val="single" w:sz="8" w:space="0" w:color="000000"/>
            </w:tcBorders>
            <w:tcMar>
              <w:top w:w="100" w:type="dxa"/>
              <w:left w:w="100" w:type="dxa"/>
              <w:bottom w:w="100" w:type="dxa"/>
              <w:right w:w="100" w:type="dxa"/>
            </w:tcMar>
          </w:tcPr>
          <w:p w14:paraId="5FF3BB24" w14:textId="77777777" w:rsidR="00074750" w:rsidRPr="002C6829" w:rsidRDefault="00074750" w:rsidP="00074750">
            <w:pPr>
              <w:pStyle w:val="Tablebodycopy"/>
              <w:jc w:val="center"/>
              <w:rPr>
                <w:lang w:val="en-AU"/>
              </w:rPr>
            </w:pPr>
            <w:r w:rsidRPr="002C6829">
              <w:rPr>
                <w:lang w:val="en-AU"/>
              </w:rPr>
              <w:t>.08**</w:t>
            </w:r>
          </w:p>
        </w:tc>
        <w:tc>
          <w:tcPr>
            <w:tcW w:w="472" w:type="pct"/>
            <w:tcBorders>
              <w:bottom w:val="single" w:sz="8" w:space="0" w:color="000000"/>
              <w:right w:val="single" w:sz="8" w:space="0" w:color="000000"/>
            </w:tcBorders>
            <w:tcMar>
              <w:top w:w="100" w:type="dxa"/>
              <w:left w:w="100" w:type="dxa"/>
              <w:bottom w:w="100" w:type="dxa"/>
              <w:right w:w="100" w:type="dxa"/>
            </w:tcMar>
          </w:tcPr>
          <w:p w14:paraId="245F4A04" w14:textId="77777777" w:rsidR="00074750" w:rsidRPr="002C6829" w:rsidRDefault="00074750" w:rsidP="00074750">
            <w:pPr>
              <w:pStyle w:val="Tablebodycopy"/>
              <w:jc w:val="center"/>
              <w:rPr>
                <w:lang w:val="en-AU"/>
              </w:rPr>
            </w:pPr>
            <w:r w:rsidRPr="002C6829">
              <w:rPr>
                <w:lang w:val="en-AU"/>
              </w:rPr>
              <w:t>.06**</w:t>
            </w:r>
          </w:p>
        </w:tc>
      </w:tr>
      <w:tr w:rsidR="00074750" w:rsidRPr="002C6829" w14:paraId="372FAE93" w14:textId="77777777" w:rsidTr="00074750">
        <w:trPr>
          <w:trHeight w:val="19"/>
        </w:trPr>
        <w:tc>
          <w:tcPr>
            <w:tcW w:w="1958" w:type="pct"/>
            <w:tcBorders>
              <w:left w:val="single" w:sz="8" w:space="0" w:color="000000"/>
              <w:bottom w:val="single" w:sz="8" w:space="0" w:color="000000"/>
              <w:right w:val="single" w:sz="8" w:space="0" w:color="000000"/>
            </w:tcBorders>
            <w:tcMar>
              <w:top w:w="100" w:type="dxa"/>
              <w:left w:w="100" w:type="dxa"/>
              <w:bottom w:w="100" w:type="dxa"/>
              <w:right w:w="100" w:type="dxa"/>
            </w:tcMar>
          </w:tcPr>
          <w:p w14:paraId="0BF03663" w14:textId="77777777" w:rsidR="00074750" w:rsidRPr="002C6829" w:rsidRDefault="00074750" w:rsidP="00074750">
            <w:pPr>
              <w:pStyle w:val="Tablebodycopy"/>
              <w:rPr>
                <w:lang w:val="en-AU"/>
              </w:rPr>
            </w:pPr>
            <w:r w:rsidRPr="002C6829">
              <w:rPr>
                <w:lang w:val="en-AU"/>
              </w:rPr>
              <w:t>Volunteered time for activities that take care of the environment</w:t>
            </w:r>
          </w:p>
        </w:tc>
        <w:tc>
          <w:tcPr>
            <w:tcW w:w="444" w:type="pct"/>
            <w:tcBorders>
              <w:bottom w:val="single" w:sz="8" w:space="0" w:color="000000"/>
              <w:right w:val="single" w:sz="8" w:space="0" w:color="000000"/>
            </w:tcBorders>
            <w:tcMar>
              <w:top w:w="100" w:type="dxa"/>
              <w:left w:w="100" w:type="dxa"/>
              <w:bottom w:w="100" w:type="dxa"/>
              <w:right w:w="100" w:type="dxa"/>
            </w:tcMar>
          </w:tcPr>
          <w:p w14:paraId="1963353B" w14:textId="77777777" w:rsidR="00074750" w:rsidRPr="002C6829" w:rsidRDefault="00074750" w:rsidP="00074750">
            <w:pPr>
              <w:pStyle w:val="Tablebodycopy"/>
              <w:jc w:val="center"/>
              <w:rPr>
                <w:lang w:val="en-AU"/>
              </w:rPr>
            </w:pPr>
            <w:r w:rsidRPr="002C6829">
              <w:rPr>
                <w:lang w:val="en-AU"/>
              </w:rPr>
              <w:t>.29**</w:t>
            </w:r>
          </w:p>
        </w:tc>
        <w:tc>
          <w:tcPr>
            <w:tcW w:w="519" w:type="pct"/>
            <w:tcBorders>
              <w:bottom w:val="single" w:sz="8" w:space="0" w:color="000000"/>
              <w:right w:val="single" w:sz="8" w:space="0" w:color="000000"/>
            </w:tcBorders>
            <w:tcMar>
              <w:top w:w="20" w:type="dxa"/>
              <w:left w:w="20" w:type="dxa"/>
              <w:bottom w:w="20" w:type="dxa"/>
              <w:right w:w="20" w:type="dxa"/>
            </w:tcMar>
          </w:tcPr>
          <w:p w14:paraId="0DFDD3EE" w14:textId="77777777" w:rsidR="00074750" w:rsidRPr="002C6829" w:rsidRDefault="00074750" w:rsidP="00074750">
            <w:pPr>
              <w:pStyle w:val="Tablebodycopy"/>
              <w:jc w:val="center"/>
              <w:rPr>
                <w:lang w:val="en-AU"/>
              </w:rPr>
            </w:pPr>
            <w:r w:rsidRPr="002C6829">
              <w:rPr>
                <w:lang w:val="en-AU"/>
              </w:rPr>
              <w:t>.29**</w:t>
            </w:r>
          </w:p>
        </w:tc>
        <w:tc>
          <w:tcPr>
            <w:tcW w:w="463" w:type="pct"/>
            <w:tcBorders>
              <w:bottom w:val="single" w:sz="8" w:space="0" w:color="000000"/>
              <w:right w:val="single" w:sz="8" w:space="0" w:color="000000"/>
            </w:tcBorders>
            <w:tcMar>
              <w:top w:w="100" w:type="dxa"/>
              <w:left w:w="100" w:type="dxa"/>
              <w:bottom w:w="100" w:type="dxa"/>
              <w:right w:w="100" w:type="dxa"/>
            </w:tcMar>
          </w:tcPr>
          <w:p w14:paraId="5DB80D7A" w14:textId="77777777" w:rsidR="00074750" w:rsidRPr="002C6829" w:rsidRDefault="00074750" w:rsidP="00074750">
            <w:pPr>
              <w:pStyle w:val="Tablebodycopy"/>
              <w:jc w:val="center"/>
              <w:rPr>
                <w:lang w:val="en-AU"/>
              </w:rPr>
            </w:pPr>
            <w:r w:rsidRPr="002C6829">
              <w:rPr>
                <w:lang w:val="en-AU"/>
              </w:rPr>
              <w:t>.33**</w:t>
            </w:r>
          </w:p>
        </w:tc>
        <w:tc>
          <w:tcPr>
            <w:tcW w:w="520" w:type="pct"/>
            <w:tcBorders>
              <w:bottom w:val="single" w:sz="8" w:space="0" w:color="000000"/>
              <w:right w:val="single" w:sz="8" w:space="0" w:color="000000"/>
            </w:tcBorders>
            <w:tcMar>
              <w:top w:w="20" w:type="dxa"/>
              <w:left w:w="20" w:type="dxa"/>
              <w:bottom w:w="20" w:type="dxa"/>
              <w:right w:w="20" w:type="dxa"/>
            </w:tcMar>
          </w:tcPr>
          <w:p w14:paraId="78E9EE1D" w14:textId="77777777" w:rsidR="00074750" w:rsidRPr="002C6829" w:rsidRDefault="00074750" w:rsidP="00074750">
            <w:pPr>
              <w:pStyle w:val="Tablebodycopy"/>
              <w:jc w:val="center"/>
              <w:rPr>
                <w:lang w:val="en-AU"/>
              </w:rPr>
            </w:pPr>
            <w:r w:rsidRPr="002C6829">
              <w:rPr>
                <w:lang w:val="en-AU"/>
              </w:rPr>
              <w:t>.04*</w:t>
            </w:r>
          </w:p>
        </w:tc>
        <w:tc>
          <w:tcPr>
            <w:tcW w:w="623" w:type="pct"/>
            <w:tcBorders>
              <w:bottom w:val="single" w:sz="8" w:space="0" w:color="000000"/>
              <w:right w:val="single" w:sz="8" w:space="0" w:color="000000"/>
            </w:tcBorders>
            <w:tcMar>
              <w:top w:w="100" w:type="dxa"/>
              <w:left w:w="100" w:type="dxa"/>
              <w:bottom w:w="100" w:type="dxa"/>
              <w:right w:w="100" w:type="dxa"/>
            </w:tcMar>
          </w:tcPr>
          <w:p w14:paraId="4160C4D9" w14:textId="77777777" w:rsidR="00074750" w:rsidRPr="002C6829" w:rsidRDefault="00074750" w:rsidP="00074750">
            <w:pPr>
              <w:pStyle w:val="Tablebodycopy"/>
              <w:jc w:val="center"/>
              <w:rPr>
                <w:lang w:val="en-AU"/>
              </w:rPr>
            </w:pPr>
            <w:r w:rsidRPr="002C6829">
              <w:rPr>
                <w:lang w:val="en-AU"/>
              </w:rPr>
              <w:t>.29**</w:t>
            </w:r>
          </w:p>
        </w:tc>
        <w:tc>
          <w:tcPr>
            <w:tcW w:w="472" w:type="pct"/>
            <w:tcBorders>
              <w:bottom w:val="single" w:sz="8" w:space="0" w:color="000000"/>
              <w:right w:val="single" w:sz="8" w:space="0" w:color="000000"/>
            </w:tcBorders>
            <w:tcMar>
              <w:top w:w="100" w:type="dxa"/>
              <w:left w:w="100" w:type="dxa"/>
              <w:bottom w:w="100" w:type="dxa"/>
              <w:right w:w="100" w:type="dxa"/>
            </w:tcMar>
          </w:tcPr>
          <w:p w14:paraId="386C8B7B" w14:textId="77777777" w:rsidR="00074750" w:rsidRPr="002C6829" w:rsidRDefault="00074750" w:rsidP="00074750">
            <w:pPr>
              <w:pStyle w:val="Tablebodycopy"/>
              <w:jc w:val="center"/>
              <w:rPr>
                <w:lang w:val="en-AU"/>
              </w:rPr>
            </w:pPr>
            <w:r w:rsidRPr="002C6829">
              <w:rPr>
                <w:lang w:val="en-AU"/>
              </w:rPr>
              <w:t>.22**</w:t>
            </w:r>
          </w:p>
        </w:tc>
      </w:tr>
      <w:tr w:rsidR="00074750" w:rsidRPr="002C6829" w14:paraId="60D047E4" w14:textId="77777777" w:rsidTr="00074750">
        <w:trPr>
          <w:trHeight w:val="19"/>
        </w:trPr>
        <w:tc>
          <w:tcPr>
            <w:tcW w:w="1958" w:type="pct"/>
            <w:tcBorders>
              <w:left w:val="single" w:sz="8" w:space="0" w:color="000000"/>
              <w:bottom w:val="single" w:sz="8" w:space="0" w:color="000000"/>
              <w:right w:val="single" w:sz="8" w:space="0" w:color="000000"/>
            </w:tcBorders>
            <w:tcMar>
              <w:top w:w="100" w:type="dxa"/>
              <w:left w:w="100" w:type="dxa"/>
              <w:bottom w:w="100" w:type="dxa"/>
              <w:right w:w="100" w:type="dxa"/>
            </w:tcMar>
          </w:tcPr>
          <w:p w14:paraId="3B48FC6B" w14:textId="77777777" w:rsidR="00074750" w:rsidRPr="002C6829" w:rsidRDefault="00074750" w:rsidP="00074750">
            <w:pPr>
              <w:pStyle w:val="Tablebodycopy"/>
              <w:rPr>
                <w:lang w:val="en-AU"/>
              </w:rPr>
            </w:pPr>
            <w:r w:rsidRPr="002C6829">
              <w:rPr>
                <w:lang w:val="en-AU"/>
              </w:rPr>
              <w:t>Collected information on the natural environment for scientific projects or databases (citizen science)</w:t>
            </w:r>
          </w:p>
        </w:tc>
        <w:tc>
          <w:tcPr>
            <w:tcW w:w="444" w:type="pct"/>
            <w:tcBorders>
              <w:bottom w:val="single" w:sz="8" w:space="0" w:color="000000"/>
              <w:right w:val="single" w:sz="8" w:space="0" w:color="000000"/>
            </w:tcBorders>
            <w:tcMar>
              <w:top w:w="100" w:type="dxa"/>
              <w:left w:w="100" w:type="dxa"/>
              <w:bottom w:w="100" w:type="dxa"/>
              <w:right w:w="100" w:type="dxa"/>
            </w:tcMar>
          </w:tcPr>
          <w:p w14:paraId="7A08657E" w14:textId="77777777" w:rsidR="00074750" w:rsidRPr="002C6829" w:rsidRDefault="00074750" w:rsidP="00074750">
            <w:pPr>
              <w:pStyle w:val="Tablebodycopy"/>
              <w:jc w:val="center"/>
              <w:rPr>
                <w:lang w:val="en-AU"/>
              </w:rPr>
            </w:pPr>
            <w:r w:rsidRPr="002C6829">
              <w:rPr>
                <w:lang w:val="en-AU"/>
              </w:rPr>
              <w:t>.20**</w:t>
            </w:r>
          </w:p>
        </w:tc>
        <w:tc>
          <w:tcPr>
            <w:tcW w:w="519" w:type="pct"/>
            <w:tcBorders>
              <w:bottom w:val="single" w:sz="8" w:space="0" w:color="000000"/>
              <w:right w:val="single" w:sz="8" w:space="0" w:color="000000"/>
            </w:tcBorders>
            <w:tcMar>
              <w:top w:w="20" w:type="dxa"/>
              <w:left w:w="20" w:type="dxa"/>
              <w:bottom w:w="20" w:type="dxa"/>
              <w:right w:w="20" w:type="dxa"/>
            </w:tcMar>
          </w:tcPr>
          <w:p w14:paraId="2F2A7DB3" w14:textId="77777777" w:rsidR="00074750" w:rsidRPr="002C6829" w:rsidRDefault="00074750" w:rsidP="00074750">
            <w:pPr>
              <w:pStyle w:val="Tablebodycopy"/>
              <w:jc w:val="center"/>
              <w:rPr>
                <w:lang w:val="en-AU"/>
              </w:rPr>
            </w:pPr>
            <w:r w:rsidRPr="002C6829">
              <w:rPr>
                <w:lang w:val="en-AU"/>
              </w:rPr>
              <w:t>.22**</w:t>
            </w:r>
          </w:p>
        </w:tc>
        <w:tc>
          <w:tcPr>
            <w:tcW w:w="463" w:type="pct"/>
            <w:tcBorders>
              <w:bottom w:val="single" w:sz="8" w:space="0" w:color="000000"/>
              <w:right w:val="single" w:sz="8" w:space="0" w:color="000000"/>
            </w:tcBorders>
            <w:tcMar>
              <w:top w:w="100" w:type="dxa"/>
              <w:left w:w="100" w:type="dxa"/>
              <w:bottom w:w="100" w:type="dxa"/>
              <w:right w:w="100" w:type="dxa"/>
            </w:tcMar>
          </w:tcPr>
          <w:p w14:paraId="0C24F74D" w14:textId="77777777" w:rsidR="00074750" w:rsidRPr="002C6829" w:rsidRDefault="00074750" w:rsidP="00074750">
            <w:pPr>
              <w:pStyle w:val="Tablebodycopy"/>
              <w:jc w:val="center"/>
              <w:rPr>
                <w:lang w:val="en-AU"/>
              </w:rPr>
            </w:pPr>
            <w:r w:rsidRPr="002C6829">
              <w:rPr>
                <w:lang w:val="en-AU"/>
              </w:rPr>
              <w:t>.27**</w:t>
            </w:r>
          </w:p>
        </w:tc>
        <w:tc>
          <w:tcPr>
            <w:tcW w:w="520" w:type="pct"/>
            <w:tcBorders>
              <w:bottom w:val="single" w:sz="8" w:space="0" w:color="000000"/>
              <w:right w:val="single" w:sz="8" w:space="0" w:color="000000"/>
            </w:tcBorders>
            <w:tcMar>
              <w:top w:w="20" w:type="dxa"/>
              <w:left w:w="20" w:type="dxa"/>
              <w:bottom w:w="20" w:type="dxa"/>
              <w:right w:w="20" w:type="dxa"/>
            </w:tcMar>
          </w:tcPr>
          <w:p w14:paraId="012FEC17" w14:textId="77777777" w:rsidR="00074750" w:rsidRPr="002C6829" w:rsidRDefault="00074750" w:rsidP="00074750">
            <w:pPr>
              <w:pStyle w:val="Tablebodycopy"/>
              <w:jc w:val="center"/>
              <w:rPr>
                <w:lang w:val="en-AU"/>
              </w:rPr>
            </w:pPr>
            <w:r w:rsidRPr="002C6829">
              <w:rPr>
                <w:lang w:val="en-AU"/>
              </w:rPr>
              <w:t>.14**</w:t>
            </w:r>
          </w:p>
        </w:tc>
        <w:tc>
          <w:tcPr>
            <w:tcW w:w="623" w:type="pct"/>
            <w:tcBorders>
              <w:bottom w:val="single" w:sz="8" w:space="0" w:color="000000"/>
              <w:right w:val="single" w:sz="8" w:space="0" w:color="000000"/>
            </w:tcBorders>
            <w:tcMar>
              <w:top w:w="100" w:type="dxa"/>
              <w:left w:w="100" w:type="dxa"/>
              <w:bottom w:w="100" w:type="dxa"/>
              <w:right w:w="100" w:type="dxa"/>
            </w:tcMar>
          </w:tcPr>
          <w:p w14:paraId="2680DACA" w14:textId="77777777" w:rsidR="00074750" w:rsidRPr="002C6829" w:rsidRDefault="00074750" w:rsidP="00074750">
            <w:pPr>
              <w:pStyle w:val="Tablebodycopy"/>
              <w:jc w:val="center"/>
              <w:rPr>
                <w:lang w:val="en-AU"/>
              </w:rPr>
            </w:pPr>
            <w:r w:rsidRPr="002C6829">
              <w:rPr>
                <w:lang w:val="en-AU"/>
              </w:rPr>
              <w:t>.22**</w:t>
            </w:r>
          </w:p>
        </w:tc>
        <w:tc>
          <w:tcPr>
            <w:tcW w:w="472" w:type="pct"/>
            <w:tcBorders>
              <w:bottom w:val="single" w:sz="8" w:space="0" w:color="000000"/>
              <w:right w:val="single" w:sz="8" w:space="0" w:color="000000"/>
            </w:tcBorders>
            <w:tcMar>
              <w:top w:w="100" w:type="dxa"/>
              <w:left w:w="100" w:type="dxa"/>
              <w:bottom w:w="100" w:type="dxa"/>
              <w:right w:w="100" w:type="dxa"/>
            </w:tcMar>
          </w:tcPr>
          <w:p w14:paraId="38564636" w14:textId="77777777" w:rsidR="00074750" w:rsidRPr="002C6829" w:rsidRDefault="00074750" w:rsidP="00074750">
            <w:pPr>
              <w:pStyle w:val="Tablebodycopy"/>
              <w:jc w:val="center"/>
              <w:rPr>
                <w:lang w:val="en-AU"/>
              </w:rPr>
            </w:pPr>
            <w:r w:rsidRPr="002C6829">
              <w:rPr>
                <w:lang w:val="en-AU"/>
              </w:rPr>
              <w:t>.17**</w:t>
            </w:r>
          </w:p>
        </w:tc>
      </w:tr>
      <w:tr w:rsidR="00074750" w:rsidRPr="002C6829" w14:paraId="73B60C0C" w14:textId="77777777" w:rsidTr="00074750">
        <w:trPr>
          <w:trHeight w:val="19"/>
        </w:trPr>
        <w:tc>
          <w:tcPr>
            <w:tcW w:w="1958" w:type="pct"/>
            <w:tcBorders>
              <w:left w:val="single" w:sz="8" w:space="0" w:color="000000"/>
              <w:bottom w:val="single" w:sz="8" w:space="0" w:color="000000"/>
              <w:right w:val="single" w:sz="8" w:space="0" w:color="000000"/>
            </w:tcBorders>
            <w:tcMar>
              <w:top w:w="100" w:type="dxa"/>
              <w:left w:w="100" w:type="dxa"/>
              <w:bottom w:w="100" w:type="dxa"/>
              <w:right w:w="100" w:type="dxa"/>
            </w:tcMar>
          </w:tcPr>
          <w:p w14:paraId="3162D5E3" w14:textId="77777777" w:rsidR="00074750" w:rsidRPr="002C6829" w:rsidRDefault="00074750" w:rsidP="00074750">
            <w:pPr>
              <w:pStyle w:val="Tablebodycopy"/>
              <w:rPr>
                <w:lang w:val="en-AU"/>
              </w:rPr>
            </w:pPr>
            <w:r w:rsidRPr="002C6829">
              <w:rPr>
                <w:lang w:val="en-AU"/>
              </w:rPr>
              <w:t>Donated money to organisations that take care of the environment</w:t>
            </w:r>
          </w:p>
        </w:tc>
        <w:tc>
          <w:tcPr>
            <w:tcW w:w="444" w:type="pct"/>
            <w:tcBorders>
              <w:bottom w:val="single" w:sz="8" w:space="0" w:color="000000"/>
              <w:right w:val="single" w:sz="8" w:space="0" w:color="000000"/>
            </w:tcBorders>
            <w:tcMar>
              <w:top w:w="100" w:type="dxa"/>
              <w:left w:w="100" w:type="dxa"/>
              <w:bottom w:w="100" w:type="dxa"/>
              <w:right w:w="100" w:type="dxa"/>
            </w:tcMar>
          </w:tcPr>
          <w:p w14:paraId="37B43A0F" w14:textId="77777777" w:rsidR="00074750" w:rsidRPr="002C6829" w:rsidRDefault="00074750" w:rsidP="00074750">
            <w:pPr>
              <w:pStyle w:val="Tablebodycopy"/>
              <w:jc w:val="center"/>
              <w:rPr>
                <w:lang w:val="en-AU"/>
              </w:rPr>
            </w:pPr>
            <w:r w:rsidRPr="002C6829">
              <w:rPr>
                <w:lang w:val="en-AU"/>
              </w:rPr>
              <w:t>.37**</w:t>
            </w:r>
          </w:p>
        </w:tc>
        <w:tc>
          <w:tcPr>
            <w:tcW w:w="519" w:type="pct"/>
            <w:tcBorders>
              <w:bottom w:val="single" w:sz="8" w:space="0" w:color="000000"/>
              <w:right w:val="single" w:sz="8" w:space="0" w:color="000000"/>
            </w:tcBorders>
            <w:tcMar>
              <w:top w:w="20" w:type="dxa"/>
              <w:left w:w="20" w:type="dxa"/>
              <w:bottom w:w="20" w:type="dxa"/>
              <w:right w:w="20" w:type="dxa"/>
            </w:tcMar>
          </w:tcPr>
          <w:p w14:paraId="18242E10" w14:textId="77777777" w:rsidR="00074750" w:rsidRPr="002C6829" w:rsidRDefault="00074750" w:rsidP="00074750">
            <w:pPr>
              <w:pStyle w:val="Tablebodycopy"/>
              <w:jc w:val="center"/>
              <w:rPr>
                <w:lang w:val="en-AU"/>
              </w:rPr>
            </w:pPr>
            <w:r w:rsidRPr="002C6829">
              <w:rPr>
                <w:lang w:val="en-AU"/>
              </w:rPr>
              <w:t>.32**</w:t>
            </w:r>
          </w:p>
        </w:tc>
        <w:tc>
          <w:tcPr>
            <w:tcW w:w="463" w:type="pct"/>
            <w:tcBorders>
              <w:bottom w:val="single" w:sz="8" w:space="0" w:color="000000"/>
              <w:right w:val="single" w:sz="8" w:space="0" w:color="000000"/>
            </w:tcBorders>
            <w:tcMar>
              <w:top w:w="100" w:type="dxa"/>
              <w:left w:w="100" w:type="dxa"/>
              <w:bottom w:w="100" w:type="dxa"/>
              <w:right w:w="100" w:type="dxa"/>
            </w:tcMar>
          </w:tcPr>
          <w:p w14:paraId="3F07E2C5" w14:textId="77777777" w:rsidR="00074750" w:rsidRPr="002C6829" w:rsidRDefault="00074750" w:rsidP="00074750">
            <w:pPr>
              <w:pStyle w:val="Tablebodycopy"/>
              <w:jc w:val="center"/>
              <w:rPr>
                <w:lang w:val="en-AU"/>
              </w:rPr>
            </w:pPr>
            <w:r w:rsidRPr="002C6829">
              <w:rPr>
                <w:lang w:val="en-AU"/>
              </w:rPr>
              <w:t>.40**</w:t>
            </w:r>
          </w:p>
        </w:tc>
        <w:tc>
          <w:tcPr>
            <w:tcW w:w="520" w:type="pct"/>
            <w:tcBorders>
              <w:bottom w:val="single" w:sz="8" w:space="0" w:color="000000"/>
              <w:right w:val="single" w:sz="8" w:space="0" w:color="000000"/>
            </w:tcBorders>
            <w:tcMar>
              <w:top w:w="20" w:type="dxa"/>
              <w:left w:w="20" w:type="dxa"/>
              <w:bottom w:w="20" w:type="dxa"/>
              <w:right w:w="20" w:type="dxa"/>
            </w:tcMar>
          </w:tcPr>
          <w:p w14:paraId="2C9379EE" w14:textId="77777777" w:rsidR="00074750" w:rsidRPr="002C6829" w:rsidRDefault="00074750" w:rsidP="00074750">
            <w:pPr>
              <w:pStyle w:val="Tablebodycopy"/>
              <w:jc w:val="center"/>
              <w:rPr>
                <w:lang w:val="en-AU"/>
              </w:rPr>
            </w:pPr>
            <w:r w:rsidRPr="002C6829">
              <w:rPr>
                <w:lang w:val="en-AU"/>
              </w:rPr>
              <w:t>-.09**</w:t>
            </w:r>
          </w:p>
        </w:tc>
        <w:tc>
          <w:tcPr>
            <w:tcW w:w="623" w:type="pct"/>
            <w:tcBorders>
              <w:bottom w:val="single" w:sz="8" w:space="0" w:color="000000"/>
              <w:right w:val="single" w:sz="8" w:space="0" w:color="000000"/>
            </w:tcBorders>
            <w:tcMar>
              <w:top w:w="100" w:type="dxa"/>
              <w:left w:w="100" w:type="dxa"/>
              <w:bottom w:w="100" w:type="dxa"/>
              <w:right w:w="100" w:type="dxa"/>
            </w:tcMar>
          </w:tcPr>
          <w:p w14:paraId="30B97B8D" w14:textId="77777777" w:rsidR="00074750" w:rsidRPr="002C6829" w:rsidRDefault="00074750" w:rsidP="00074750">
            <w:pPr>
              <w:pStyle w:val="Tablebodycopy"/>
              <w:jc w:val="center"/>
              <w:rPr>
                <w:lang w:val="en-AU"/>
              </w:rPr>
            </w:pPr>
            <w:r w:rsidRPr="002C6829">
              <w:rPr>
                <w:lang w:val="en-AU"/>
              </w:rPr>
              <w:t>.28**</w:t>
            </w:r>
          </w:p>
        </w:tc>
        <w:tc>
          <w:tcPr>
            <w:tcW w:w="472" w:type="pct"/>
            <w:tcBorders>
              <w:bottom w:val="single" w:sz="8" w:space="0" w:color="000000"/>
              <w:right w:val="single" w:sz="8" w:space="0" w:color="000000"/>
            </w:tcBorders>
            <w:tcMar>
              <w:top w:w="100" w:type="dxa"/>
              <w:left w:w="100" w:type="dxa"/>
              <w:bottom w:w="100" w:type="dxa"/>
              <w:right w:w="100" w:type="dxa"/>
            </w:tcMar>
          </w:tcPr>
          <w:p w14:paraId="56C58CC3" w14:textId="77777777" w:rsidR="00074750" w:rsidRPr="002C6829" w:rsidRDefault="00074750" w:rsidP="00074750">
            <w:pPr>
              <w:pStyle w:val="Tablebodycopy"/>
              <w:jc w:val="center"/>
              <w:rPr>
                <w:lang w:val="en-AU"/>
              </w:rPr>
            </w:pPr>
            <w:r w:rsidRPr="002C6829">
              <w:rPr>
                <w:lang w:val="en-AU"/>
              </w:rPr>
              <w:t>.29**</w:t>
            </w:r>
          </w:p>
        </w:tc>
      </w:tr>
      <w:tr w:rsidR="00074750" w:rsidRPr="002C6829" w14:paraId="05C01111" w14:textId="77777777" w:rsidTr="00074750">
        <w:trPr>
          <w:trHeight w:val="19"/>
        </w:trPr>
        <w:tc>
          <w:tcPr>
            <w:tcW w:w="1958" w:type="pct"/>
            <w:tcBorders>
              <w:left w:val="single" w:sz="8" w:space="0" w:color="000000"/>
              <w:bottom w:val="single" w:sz="8" w:space="0" w:color="000000"/>
              <w:right w:val="single" w:sz="8" w:space="0" w:color="000000"/>
            </w:tcBorders>
            <w:tcMar>
              <w:top w:w="100" w:type="dxa"/>
              <w:left w:w="100" w:type="dxa"/>
              <w:bottom w:w="100" w:type="dxa"/>
              <w:right w:w="100" w:type="dxa"/>
            </w:tcMar>
          </w:tcPr>
          <w:p w14:paraId="29F92830" w14:textId="77777777" w:rsidR="00074750" w:rsidRPr="002C6829" w:rsidRDefault="00074750" w:rsidP="00074750">
            <w:pPr>
              <w:pStyle w:val="Tablebodycopy"/>
              <w:rPr>
                <w:lang w:val="en-AU"/>
              </w:rPr>
            </w:pPr>
            <w:r w:rsidRPr="002C6829">
              <w:rPr>
                <w:lang w:val="en-AU"/>
              </w:rPr>
              <w:t>Advocated for the environment</w:t>
            </w:r>
          </w:p>
        </w:tc>
        <w:tc>
          <w:tcPr>
            <w:tcW w:w="444" w:type="pct"/>
            <w:tcBorders>
              <w:bottom w:val="single" w:sz="8" w:space="0" w:color="000000"/>
              <w:right w:val="single" w:sz="8" w:space="0" w:color="000000"/>
            </w:tcBorders>
            <w:tcMar>
              <w:top w:w="100" w:type="dxa"/>
              <w:left w:w="100" w:type="dxa"/>
              <w:bottom w:w="100" w:type="dxa"/>
              <w:right w:w="100" w:type="dxa"/>
            </w:tcMar>
          </w:tcPr>
          <w:p w14:paraId="56878EC8" w14:textId="77777777" w:rsidR="00074750" w:rsidRPr="002C6829" w:rsidRDefault="00074750" w:rsidP="00074750">
            <w:pPr>
              <w:pStyle w:val="Tablebodycopy"/>
              <w:jc w:val="center"/>
              <w:rPr>
                <w:lang w:val="en-AU"/>
              </w:rPr>
            </w:pPr>
            <w:r w:rsidRPr="002C6829">
              <w:rPr>
                <w:lang w:val="en-AU"/>
              </w:rPr>
              <w:t>.33**</w:t>
            </w:r>
          </w:p>
        </w:tc>
        <w:tc>
          <w:tcPr>
            <w:tcW w:w="519" w:type="pct"/>
            <w:tcBorders>
              <w:bottom w:val="single" w:sz="8" w:space="0" w:color="000000"/>
              <w:right w:val="single" w:sz="8" w:space="0" w:color="000000"/>
            </w:tcBorders>
            <w:tcMar>
              <w:top w:w="20" w:type="dxa"/>
              <w:left w:w="20" w:type="dxa"/>
              <w:bottom w:w="20" w:type="dxa"/>
              <w:right w:w="20" w:type="dxa"/>
            </w:tcMar>
          </w:tcPr>
          <w:p w14:paraId="297D643A" w14:textId="77777777" w:rsidR="00074750" w:rsidRPr="002C6829" w:rsidRDefault="00074750" w:rsidP="00074750">
            <w:pPr>
              <w:pStyle w:val="Tablebodycopy"/>
              <w:jc w:val="center"/>
              <w:rPr>
                <w:lang w:val="en-AU"/>
              </w:rPr>
            </w:pPr>
            <w:r w:rsidRPr="002C6829">
              <w:rPr>
                <w:lang w:val="en-AU"/>
              </w:rPr>
              <w:t>.29**</w:t>
            </w:r>
          </w:p>
        </w:tc>
        <w:tc>
          <w:tcPr>
            <w:tcW w:w="463" w:type="pct"/>
            <w:tcBorders>
              <w:bottom w:val="single" w:sz="8" w:space="0" w:color="000000"/>
              <w:right w:val="single" w:sz="8" w:space="0" w:color="000000"/>
            </w:tcBorders>
            <w:tcMar>
              <w:top w:w="100" w:type="dxa"/>
              <w:left w:w="100" w:type="dxa"/>
              <w:bottom w:w="100" w:type="dxa"/>
              <w:right w:w="100" w:type="dxa"/>
            </w:tcMar>
          </w:tcPr>
          <w:p w14:paraId="4A7AC92E" w14:textId="77777777" w:rsidR="00074750" w:rsidRPr="002C6829" w:rsidRDefault="00074750" w:rsidP="00074750">
            <w:pPr>
              <w:pStyle w:val="Tablebodycopy"/>
              <w:jc w:val="center"/>
              <w:rPr>
                <w:lang w:val="en-AU"/>
              </w:rPr>
            </w:pPr>
            <w:r w:rsidRPr="002C6829">
              <w:rPr>
                <w:lang w:val="en-AU"/>
              </w:rPr>
              <w:t>.39**</w:t>
            </w:r>
          </w:p>
        </w:tc>
        <w:tc>
          <w:tcPr>
            <w:tcW w:w="520" w:type="pct"/>
            <w:tcBorders>
              <w:bottom w:val="single" w:sz="8" w:space="0" w:color="000000"/>
              <w:right w:val="single" w:sz="8" w:space="0" w:color="000000"/>
            </w:tcBorders>
            <w:tcMar>
              <w:top w:w="20" w:type="dxa"/>
              <w:left w:w="20" w:type="dxa"/>
              <w:bottom w:w="20" w:type="dxa"/>
              <w:right w:w="20" w:type="dxa"/>
            </w:tcMar>
          </w:tcPr>
          <w:p w14:paraId="6384C7D2" w14:textId="77777777" w:rsidR="00074750" w:rsidRPr="002C6829" w:rsidRDefault="00074750" w:rsidP="00074750">
            <w:pPr>
              <w:pStyle w:val="Tablebodycopy"/>
              <w:jc w:val="center"/>
              <w:rPr>
                <w:lang w:val="en-AU"/>
              </w:rPr>
            </w:pPr>
            <w:r w:rsidRPr="002C6829">
              <w:rPr>
                <w:lang w:val="en-AU"/>
              </w:rPr>
              <w:t>-.04*</w:t>
            </w:r>
          </w:p>
        </w:tc>
        <w:tc>
          <w:tcPr>
            <w:tcW w:w="623" w:type="pct"/>
            <w:tcBorders>
              <w:bottom w:val="single" w:sz="8" w:space="0" w:color="000000"/>
              <w:right w:val="single" w:sz="8" w:space="0" w:color="000000"/>
            </w:tcBorders>
            <w:tcMar>
              <w:top w:w="100" w:type="dxa"/>
              <w:left w:w="100" w:type="dxa"/>
              <w:bottom w:w="100" w:type="dxa"/>
              <w:right w:w="100" w:type="dxa"/>
            </w:tcMar>
          </w:tcPr>
          <w:p w14:paraId="77F2A285" w14:textId="77777777" w:rsidR="00074750" w:rsidRPr="002C6829" w:rsidRDefault="00074750" w:rsidP="00074750">
            <w:pPr>
              <w:pStyle w:val="Tablebodycopy"/>
              <w:jc w:val="center"/>
              <w:rPr>
                <w:lang w:val="en-AU"/>
              </w:rPr>
            </w:pPr>
            <w:r w:rsidRPr="002C6829">
              <w:rPr>
                <w:lang w:val="en-AU"/>
              </w:rPr>
              <w:t>.25**</w:t>
            </w:r>
          </w:p>
        </w:tc>
        <w:tc>
          <w:tcPr>
            <w:tcW w:w="472" w:type="pct"/>
            <w:tcBorders>
              <w:bottom w:val="single" w:sz="8" w:space="0" w:color="000000"/>
              <w:right w:val="single" w:sz="8" w:space="0" w:color="000000"/>
            </w:tcBorders>
            <w:tcMar>
              <w:top w:w="100" w:type="dxa"/>
              <w:left w:w="100" w:type="dxa"/>
              <w:bottom w:w="100" w:type="dxa"/>
              <w:right w:w="100" w:type="dxa"/>
            </w:tcMar>
          </w:tcPr>
          <w:p w14:paraId="3251C35A" w14:textId="77777777" w:rsidR="00074750" w:rsidRPr="002C6829" w:rsidRDefault="00074750" w:rsidP="00074750">
            <w:pPr>
              <w:pStyle w:val="Tablebodycopy"/>
              <w:jc w:val="center"/>
              <w:rPr>
                <w:lang w:val="en-AU"/>
              </w:rPr>
            </w:pPr>
            <w:r w:rsidRPr="002C6829">
              <w:rPr>
                <w:lang w:val="en-AU"/>
              </w:rPr>
              <w:t>.25**</w:t>
            </w:r>
          </w:p>
        </w:tc>
      </w:tr>
      <w:tr w:rsidR="00074750" w:rsidRPr="002C6829" w14:paraId="740EE469" w14:textId="77777777" w:rsidTr="00074750">
        <w:trPr>
          <w:trHeight w:val="19"/>
        </w:trPr>
        <w:tc>
          <w:tcPr>
            <w:tcW w:w="1958" w:type="pct"/>
            <w:tcBorders>
              <w:left w:val="single" w:sz="8" w:space="0" w:color="000000"/>
              <w:bottom w:val="single" w:sz="8" w:space="0" w:color="000000"/>
              <w:right w:val="single" w:sz="8" w:space="0" w:color="000000"/>
            </w:tcBorders>
            <w:tcMar>
              <w:top w:w="100" w:type="dxa"/>
              <w:left w:w="100" w:type="dxa"/>
              <w:bottom w:w="100" w:type="dxa"/>
              <w:right w:w="100" w:type="dxa"/>
            </w:tcMar>
          </w:tcPr>
          <w:p w14:paraId="345B6396" w14:textId="77777777" w:rsidR="00074750" w:rsidRPr="002C6829" w:rsidRDefault="00074750" w:rsidP="00074750">
            <w:pPr>
              <w:pStyle w:val="Tablebodycopy"/>
              <w:rPr>
                <w:lang w:val="en-AU"/>
              </w:rPr>
            </w:pPr>
            <w:r w:rsidRPr="002C6829">
              <w:rPr>
                <w:lang w:val="en-AU"/>
              </w:rPr>
              <w:t>Cleaned up litter in a public space, park or forest</w:t>
            </w:r>
          </w:p>
        </w:tc>
        <w:tc>
          <w:tcPr>
            <w:tcW w:w="444" w:type="pct"/>
            <w:tcBorders>
              <w:bottom w:val="single" w:sz="8" w:space="0" w:color="000000"/>
              <w:right w:val="single" w:sz="8" w:space="0" w:color="000000"/>
            </w:tcBorders>
            <w:tcMar>
              <w:top w:w="100" w:type="dxa"/>
              <w:left w:w="100" w:type="dxa"/>
              <w:bottom w:w="100" w:type="dxa"/>
              <w:right w:w="100" w:type="dxa"/>
            </w:tcMar>
          </w:tcPr>
          <w:p w14:paraId="310843FD" w14:textId="77777777" w:rsidR="00074750" w:rsidRPr="002C6829" w:rsidRDefault="00074750" w:rsidP="00074750">
            <w:pPr>
              <w:pStyle w:val="Tablebodycopy"/>
              <w:jc w:val="center"/>
              <w:rPr>
                <w:lang w:val="en-AU"/>
              </w:rPr>
            </w:pPr>
            <w:r w:rsidRPr="002C6829">
              <w:rPr>
                <w:lang w:val="en-AU"/>
              </w:rPr>
              <w:t>.37**</w:t>
            </w:r>
          </w:p>
        </w:tc>
        <w:tc>
          <w:tcPr>
            <w:tcW w:w="519" w:type="pct"/>
            <w:tcBorders>
              <w:bottom w:val="single" w:sz="8" w:space="0" w:color="000000"/>
              <w:right w:val="single" w:sz="8" w:space="0" w:color="000000"/>
            </w:tcBorders>
            <w:tcMar>
              <w:top w:w="20" w:type="dxa"/>
              <w:left w:w="20" w:type="dxa"/>
              <w:bottom w:w="20" w:type="dxa"/>
              <w:right w:w="20" w:type="dxa"/>
            </w:tcMar>
          </w:tcPr>
          <w:p w14:paraId="25251A3A" w14:textId="77777777" w:rsidR="00074750" w:rsidRPr="002C6829" w:rsidRDefault="00074750" w:rsidP="00074750">
            <w:pPr>
              <w:pStyle w:val="Tablebodycopy"/>
              <w:jc w:val="center"/>
              <w:rPr>
                <w:lang w:val="en-AU"/>
              </w:rPr>
            </w:pPr>
            <w:r w:rsidRPr="002C6829">
              <w:rPr>
                <w:lang w:val="en-AU"/>
              </w:rPr>
              <w:t>.33**</w:t>
            </w:r>
          </w:p>
        </w:tc>
        <w:tc>
          <w:tcPr>
            <w:tcW w:w="463" w:type="pct"/>
            <w:tcBorders>
              <w:bottom w:val="single" w:sz="8" w:space="0" w:color="000000"/>
              <w:right w:val="single" w:sz="8" w:space="0" w:color="000000"/>
            </w:tcBorders>
            <w:tcMar>
              <w:top w:w="100" w:type="dxa"/>
              <w:left w:w="100" w:type="dxa"/>
              <w:bottom w:w="100" w:type="dxa"/>
              <w:right w:w="100" w:type="dxa"/>
            </w:tcMar>
          </w:tcPr>
          <w:p w14:paraId="1B6BEA54" w14:textId="77777777" w:rsidR="00074750" w:rsidRPr="002C6829" w:rsidRDefault="00074750" w:rsidP="00074750">
            <w:pPr>
              <w:pStyle w:val="Tablebodycopy"/>
              <w:jc w:val="center"/>
              <w:rPr>
                <w:lang w:val="en-AU"/>
              </w:rPr>
            </w:pPr>
            <w:r w:rsidRPr="002C6829">
              <w:rPr>
                <w:lang w:val="en-AU"/>
              </w:rPr>
              <w:t>.37**</w:t>
            </w:r>
          </w:p>
        </w:tc>
        <w:tc>
          <w:tcPr>
            <w:tcW w:w="520" w:type="pct"/>
            <w:tcBorders>
              <w:bottom w:val="single" w:sz="8" w:space="0" w:color="000000"/>
              <w:right w:val="single" w:sz="8" w:space="0" w:color="000000"/>
            </w:tcBorders>
            <w:tcMar>
              <w:top w:w="20" w:type="dxa"/>
              <w:left w:w="20" w:type="dxa"/>
              <w:bottom w:w="20" w:type="dxa"/>
              <w:right w:w="20" w:type="dxa"/>
            </w:tcMar>
          </w:tcPr>
          <w:p w14:paraId="16096864" w14:textId="77777777" w:rsidR="00074750" w:rsidRPr="002C6829" w:rsidRDefault="00074750" w:rsidP="00074750">
            <w:pPr>
              <w:pStyle w:val="Tablebodycopy"/>
              <w:jc w:val="center"/>
              <w:rPr>
                <w:lang w:val="en-AU"/>
              </w:rPr>
            </w:pPr>
            <w:r w:rsidRPr="002C6829">
              <w:rPr>
                <w:lang w:val="en-AU"/>
              </w:rPr>
              <w:t>-.08**</w:t>
            </w:r>
          </w:p>
        </w:tc>
        <w:tc>
          <w:tcPr>
            <w:tcW w:w="623" w:type="pct"/>
            <w:tcBorders>
              <w:bottom w:val="single" w:sz="8" w:space="0" w:color="000000"/>
              <w:right w:val="single" w:sz="8" w:space="0" w:color="000000"/>
            </w:tcBorders>
            <w:tcMar>
              <w:top w:w="100" w:type="dxa"/>
              <w:left w:w="100" w:type="dxa"/>
              <w:bottom w:w="100" w:type="dxa"/>
              <w:right w:w="100" w:type="dxa"/>
            </w:tcMar>
          </w:tcPr>
          <w:p w14:paraId="01F68FEF" w14:textId="77777777" w:rsidR="00074750" w:rsidRPr="002C6829" w:rsidRDefault="00074750" w:rsidP="00074750">
            <w:pPr>
              <w:pStyle w:val="Tablebodycopy"/>
              <w:jc w:val="center"/>
              <w:rPr>
                <w:lang w:val="en-AU"/>
              </w:rPr>
            </w:pPr>
            <w:r w:rsidRPr="002C6829">
              <w:rPr>
                <w:lang w:val="en-AU"/>
              </w:rPr>
              <w:t>.33**</w:t>
            </w:r>
          </w:p>
        </w:tc>
        <w:tc>
          <w:tcPr>
            <w:tcW w:w="472" w:type="pct"/>
            <w:tcBorders>
              <w:bottom w:val="single" w:sz="8" w:space="0" w:color="000000"/>
              <w:right w:val="single" w:sz="8" w:space="0" w:color="000000"/>
            </w:tcBorders>
            <w:tcMar>
              <w:top w:w="100" w:type="dxa"/>
              <w:left w:w="100" w:type="dxa"/>
              <w:bottom w:w="100" w:type="dxa"/>
              <w:right w:w="100" w:type="dxa"/>
            </w:tcMar>
          </w:tcPr>
          <w:p w14:paraId="6AFC81DD" w14:textId="77777777" w:rsidR="00074750" w:rsidRPr="002C6829" w:rsidRDefault="00074750" w:rsidP="00074750">
            <w:pPr>
              <w:pStyle w:val="Tablebodycopy"/>
              <w:jc w:val="center"/>
              <w:rPr>
                <w:lang w:val="en-AU"/>
              </w:rPr>
            </w:pPr>
            <w:r w:rsidRPr="002C6829">
              <w:rPr>
                <w:lang w:val="en-AU"/>
              </w:rPr>
              <w:t>.26**</w:t>
            </w:r>
          </w:p>
        </w:tc>
      </w:tr>
      <w:tr w:rsidR="00074750" w:rsidRPr="002C6829" w14:paraId="1F412622" w14:textId="77777777" w:rsidTr="00074750">
        <w:trPr>
          <w:trHeight w:val="19"/>
        </w:trPr>
        <w:tc>
          <w:tcPr>
            <w:tcW w:w="1958" w:type="pct"/>
            <w:tcBorders>
              <w:left w:val="single" w:sz="8" w:space="0" w:color="000000"/>
              <w:bottom w:val="single" w:sz="8" w:space="0" w:color="000000"/>
              <w:right w:val="single" w:sz="8" w:space="0" w:color="000000"/>
            </w:tcBorders>
            <w:tcMar>
              <w:top w:w="100" w:type="dxa"/>
              <w:left w:w="100" w:type="dxa"/>
              <w:bottom w:w="100" w:type="dxa"/>
              <w:right w:w="100" w:type="dxa"/>
            </w:tcMar>
          </w:tcPr>
          <w:p w14:paraId="7A5D7AEA" w14:textId="77777777" w:rsidR="00074750" w:rsidRPr="002C6829" w:rsidRDefault="00074750" w:rsidP="00074750">
            <w:pPr>
              <w:pStyle w:val="Tablebodycopy"/>
              <w:rPr>
                <w:lang w:val="en-AU"/>
              </w:rPr>
            </w:pPr>
            <w:r w:rsidRPr="002C6829">
              <w:rPr>
                <w:lang w:val="en-AU"/>
              </w:rPr>
              <w:t>Been involved in a local community garden or community composting activity</w:t>
            </w:r>
          </w:p>
        </w:tc>
        <w:tc>
          <w:tcPr>
            <w:tcW w:w="444" w:type="pct"/>
            <w:tcBorders>
              <w:bottom w:val="single" w:sz="8" w:space="0" w:color="000000"/>
              <w:right w:val="single" w:sz="8" w:space="0" w:color="000000"/>
            </w:tcBorders>
            <w:tcMar>
              <w:top w:w="100" w:type="dxa"/>
              <w:left w:w="100" w:type="dxa"/>
              <w:bottom w:w="100" w:type="dxa"/>
              <w:right w:w="100" w:type="dxa"/>
            </w:tcMar>
          </w:tcPr>
          <w:p w14:paraId="6F415D10" w14:textId="77777777" w:rsidR="00074750" w:rsidRPr="002C6829" w:rsidRDefault="00074750" w:rsidP="00074750">
            <w:pPr>
              <w:pStyle w:val="Tablebodycopy"/>
              <w:jc w:val="center"/>
              <w:rPr>
                <w:lang w:val="en-AU"/>
              </w:rPr>
            </w:pPr>
            <w:r w:rsidRPr="002C6829">
              <w:rPr>
                <w:lang w:val="en-AU"/>
              </w:rPr>
              <w:t>.18**</w:t>
            </w:r>
          </w:p>
        </w:tc>
        <w:tc>
          <w:tcPr>
            <w:tcW w:w="519" w:type="pct"/>
            <w:tcBorders>
              <w:bottom w:val="single" w:sz="8" w:space="0" w:color="000000"/>
              <w:right w:val="single" w:sz="8" w:space="0" w:color="000000"/>
            </w:tcBorders>
            <w:tcMar>
              <w:top w:w="20" w:type="dxa"/>
              <w:left w:w="20" w:type="dxa"/>
              <w:bottom w:w="20" w:type="dxa"/>
              <w:right w:w="20" w:type="dxa"/>
            </w:tcMar>
          </w:tcPr>
          <w:p w14:paraId="399C2AF8" w14:textId="77777777" w:rsidR="00074750" w:rsidRPr="002C6829" w:rsidRDefault="00074750" w:rsidP="00074750">
            <w:pPr>
              <w:pStyle w:val="Tablebodycopy"/>
              <w:jc w:val="center"/>
              <w:rPr>
                <w:lang w:val="en-AU"/>
              </w:rPr>
            </w:pPr>
            <w:r w:rsidRPr="002C6829">
              <w:rPr>
                <w:lang w:val="en-AU"/>
              </w:rPr>
              <w:t>.21**</w:t>
            </w:r>
          </w:p>
        </w:tc>
        <w:tc>
          <w:tcPr>
            <w:tcW w:w="463" w:type="pct"/>
            <w:tcBorders>
              <w:bottom w:val="single" w:sz="8" w:space="0" w:color="000000"/>
              <w:right w:val="single" w:sz="8" w:space="0" w:color="000000"/>
            </w:tcBorders>
            <w:tcMar>
              <w:top w:w="100" w:type="dxa"/>
              <w:left w:w="100" w:type="dxa"/>
              <w:bottom w:w="100" w:type="dxa"/>
              <w:right w:w="100" w:type="dxa"/>
            </w:tcMar>
          </w:tcPr>
          <w:p w14:paraId="3729452F" w14:textId="77777777" w:rsidR="00074750" w:rsidRPr="002C6829" w:rsidRDefault="00074750" w:rsidP="00074750">
            <w:pPr>
              <w:pStyle w:val="Tablebodycopy"/>
              <w:jc w:val="center"/>
              <w:rPr>
                <w:lang w:val="en-AU"/>
              </w:rPr>
            </w:pPr>
            <w:r w:rsidRPr="002C6829">
              <w:rPr>
                <w:lang w:val="en-AU"/>
              </w:rPr>
              <w:t>.25**</w:t>
            </w:r>
          </w:p>
        </w:tc>
        <w:tc>
          <w:tcPr>
            <w:tcW w:w="520" w:type="pct"/>
            <w:tcBorders>
              <w:bottom w:val="single" w:sz="8" w:space="0" w:color="000000"/>
              <w:right w:val="single" w:sz="8" w:space="0" w:color="000000"/>
            </w:tcBorders>
            <w:tcMar>
              <w:top w:w="20" w:type="dxa"/>
              <w:left w:w="20" w:type="dxa"/>
              <w:bottom w:w="20" w:type="dxa"/>
              <w:right w:w="20" w:type="dxa"/>
            </w:tcMar>
          </w:tcPr>
          <w:p w14:paraId="454FF4CA" w14:textId="77777777" w:rsidR="00074750" w:rsidRPr="002C6829" w:rsidRDefault="00074750" w:rsidP="00074750">
            <w:pPr>
              <w:pStyle w:val="Tablebodycopy"/>
              <w:jc w:val="center"/>
              <w:rPr>
                <w:lang w:val="en-AU"/>
              </w:rPr>
            </w:pPr>
            <w:r w:rsidRPr="002C6829">
              <w:rPr>
                <w:lang w:val="en-AU"/>
              </w:rPr>
              <w:t>.13**</w:t>
            </w:r>
          </w:p>
        </w:tc>
        <w:tc>
          <w:tcPr>
            <w:tcW w:w="623" w:type="pct"/>
            <w:tcBorders>
              <w:bottom w:val="single" w:sz="8" w:space="0" w:color="000000"/>
              <w:right w:val="single" w:sz="8" w:space="0" w:color="000000"/>
            </w:tcBorders>
            <w:tcMar>
              <w:top w:w="100" w:type="dxa"/>
              <w:left w:w="100" w:type="dxa"/>
              <w:bottom w:w="100" w:type="dxa"/>
              <w:right w:w="100" w:type="dxa"/>
            </w:tcMar>
          </w:tcPr>
          <w:p w14:paraId="276EC59F" w14:textId="77777777" w:rsidR="00074750" w:rsidRPr="002C6829" w:rsidRDefault="00074750" w:rsidP="00074750">
            <w:pPr>
              <w:pStyle w:val="Tablebodycopy"/>
              <w:jc w:val="center"/>
              <w:rPr>
                <w:lang w:val="en-AU"/>
              </w:rPr>
            </w:pPr>
            <w:r w:rsidRPr="002C6829">
              <w:rPr>
                <w:lang w:val="en-AU"/>
              </w:rPr>
              <w:t>.20**</w:t>
            </w:r>
          </w:p>
        </w:tc>
        <w:tc>
          <w:tcPr>
            <w:tcW w:w="472" w:type="pct"/>
            <w:tcBorders>
              <w:bottom w:val="single" w:sz="8" w:space="0" w:color="000000"/>
              <w:right w:val="single" w:sz="8" w:space="0" w:color="000000"/>
            </w:tcBorders>
            <w:tcMar>
              <w:top w:w="100" w:type="dxa"/>
              <w:left w:w="100" w:type="dxa"/>
              <w:bottom w:w="100" w:type="dxa"/>
              <w:right w:w="100" w:type="dxa"/>
            </w:tcMar>
          </w:tcPr>
          <w:p w14:paraId="5FA02F3D" w14:textId="77777777" w:rsidR="00074750" w:rsidRPr="002C6829" w:rsidRDefault="00074750" w:rsidP="00074750">
            <w:pPr>
              <w:pStyle w:val="Tablebodycopy"/>
              <w:jc w:val="center"/>
              <w:rPr>
                <w:lang w:val="en-AU"/>
              </w:rPr>
            </w:pPr>
            <w:r w:rsidRPr="002C6829">
              <w:rPr>
                <w:lang w:val="en-AU"/>
              </w:rPr>
              <w:t>.17**</w:t>
            </w:r>
          </w:p>
        </w:tc>
      </w:tr>
      <w:tr w:rsidR="00074750" w:rsidRPr="002C6829" w14:paraId="3EEFE89E" w14:textId="77777777" w:rsidTr="00074750">
        <w:trPr>
          <w:trHeight w:val="19"/>
        </w:trPr>
        <w:tc>
          <w:tcPr>
            <w:tcW w:w="1958" w:type="pct"/>
            <w:tcBorders>
              <w:left w:val="single" w:sz="8" w:space="0" w:color="000000"/>
              <w:bottom w:val="single" w:sz="8" w:space="0" w:color="000000"/>
              <w:right w:val="single" w:sz="8" w:space="0" w:color="000000"/>
            </w:tcBorders>
            <w:tcMar>
              <w:top w:w="100" w:type="dxa"/>
              <w:left w:w="100" w:type="dxa"/>
              <w:bottom w:w="100" w:type="dxa"/>
              <w:right w:w="100" w:type="dxa"/>
            </w:tcMar>
          </w:tcPr>
          <w:p w14:paraId="21609A34" w14:textId="77777777" w:rsidR="00074750" w:rsidRPr="002C6829" w:rsidRDefault="00074750" w:rsidP="00074750">
            <w:pPr>
              <w:pStyle w:val="Tablebodycopy"/>
              <w:rPr>
                <w:i/>
                <w:lang w:val="en-AU"/>
              </w:rPr>
            </w:pPr>
            <w:r w:rsidRPr="002C6829">
              <w:rPr>
                <w:i/>
                <w:lang w:val="en-AU"/>
              </w:rPr>
              <w:t>Public past pro-environmental behaviour</w:t>
            </w:r>
          </w:p>
        </w:tc>
        <w:tc>
          <w:tcPr>
            <w:tcW w:w="444" w:type="pct"/>
            <w:tcBorders>
              <w:bottom w:val="single" w:sz="8" w:space="0" w:color="000000"/>
              <w:right w:val="single" w:sz="8" w:space="0" w:color="000000"/>
            </w:tcBorders>
            <w:tcMar>
              <w:top w:w="100" w:type="dxa"/>
              <w:left w:w="100" w:type="dxa"/>
              <w:bottom w:w="100" w:type="dxa"/>
              <w:right w:w="100" w:type="dxa"/>
            </w:tcMar>
          </w:tcPr>
          <w:p w14:paraId="12088B0B" w14:textId="77777777" w:rsidR="00074750" w:rsidRPr="002C6829" w:rsidRDefault="00074750" w:rsidP="00074750">
            <w:pPr>
              <w:pStyle w:val="Tablebodycopy"/>
              <w:jc w:val="center"/>
              <w:rPr>
                <w:lang w:val="en-AU"/>
              </w:rPr>
            </w:pPr>
            <w:r w:rsidRPr="002C6829">
              <w:rPr>
                <w:lang w:val="en-AU"/>
              </w:rPr>
              <w:t>.36**</w:t>
            </w:r>
          </w:p>
        </w:tc>
        <w:tc>
          <w:tcPr>
            <w:tcW w:w="519" w:type="pct"/>
            <w:tcBorders>
              <w:bottom w:val="single" w:sz="8" w:space="0" w:color="000000"/>
              <w:right w:val="single" w:sz="8" w:space="0" w:color="000000"/>
            </w:tcBorders>
            <w:tcMar>
              <w:top w:w="20" w:type="dxa"/>
              <w:left w:w="20" w:type="dxa"/>
              <w:bottom w:w="20" w:type="dxa"/>
              <w:right w:w="20" w:type="dxa"/>
            </w:tcMar>
          </w:tcPr>
          <w:p w14:paraId="6CCAE9C7" w14:textId="77777777" w:rsidR="00074750" w:rsidRPr="002C6829" w:rsidRDefault="00074750" w:rsidP="00074750">
            <w:pPr>
              <w:pStyle w:val="Tablebodycopy"/>
              <w:jc w:val="center"/>
              <w:rPr>
                <w:lang w:val="en-AU"/>
              </w:rPr>
            </w:pPr>
            <w:r w:rsidRPr="002C6829">
              <w:rPr>
                <w:lang w:val="en-AU"/>
              </w:rPr>
              <w:t>.35**</w:t>
            </w:r>
          </w:p>
        </w:tc>
        <w:tc>
          <w:tcPr>
            <w:tcW w:w="463" w:type="pct"/>
            <w:tcBorders>
              <w:bottom w:val="single" w:sz="8" w:space="0" w:color="000000"/>
              <w:right w:val="single" w:sz="8" w:space="0" w:color="000000"/>
            </w:tcBorders>
            <w:tcMar>
              <w:top w:w="100" w:type="dxa"/>
              <w:left w:w="100" w:type="dxa"/>
              <w:bottom w:w="100" w:type="dxa"/>
              <w:right w:w="100" w:type="dxa"/>
            </w:tcMar>
          </w:tcPr>
          <w:p w14:paraId="3F776DC1" w14:textId="77777777" w:rsidR="00074750" w:rsidRPr="002C6829" w:rsidRDefault="00074750" w:rsidP="00074750">
            <w:pPr>
              <w:pStyle w:val="Tablebodycopy"/>
              <w:jc w:val="center"/>
              <w:rPr>
                <w:lang w:val="en-AU"/>
              </w:rPr>
            </w:pPr>
            <w:r w:rsidRPr="002C6829">
              <w:rPr>
                <w:lang w:val="en-AU"/>
              </w:rPr>
              <w:t>.43**</w:t>
            </w:r>
          </w:p>
        </w:tc>
        <w:tc>
          <w:tcPr>
            <w:tcW w:w="520" w:type="pct"/>
            <w:tcBorders>
              <w:bottom w:val="single" w:sz="8" w:space="0" w:color="000000"/>
              <w:right w:val="single" w:sz="8" w:space="0" w:color="000000"/>
            </w:tcBorders>
            <w:tcMar>
              <w:top w:w="20" w:type="dxa"/>
              <w:left w:w="20" w:type="dxa"/>
              <w:bottom w:w="20" w:type="dxa"/>
              <w:right w:w="20" w:type="dxa"/>
            </w:tcMar>
          </w:tcPr>
          <w:p w14:paraId="63BA65B2" w14:textId="77777777" w:rsidR="00074750" w:rsidRPr="002C6829" w:rsidRDefault="00074750" w:rsidP="00074750">
            <w:pPr>
              <w:pStyle w:val="Tablebodycopy"/>
              <w:jc w:val="center"/>
              <w:rPr>
                <w:lang w:val="en-AU"/>
              </w:rPr>
            </w:pPr>
            <w:r w:rsidRPr="002C6829">
              <w:rPr>
                <w:lang w:val="en-AU"/>
              </w:rPr>
              <w:t>.04*</w:t>
            </w:r>
          </w:p>
        </w:tc>
        <w:tc>
          <w:tcPr>
            <w:tcW w:w="623" w:type="pct"/>
            <w:tcBorders>
              <w:bottom w:val="single" w:sz="8" w:space="0" w:color="000000"/>
              <w:right w:val="single" w:sz="8" w:space="0" w:color="000000"/>
            </w:tcBorders>
            <w:tcMar>
              <w:top w:w="100" w:type="dxa"/>
              <w:left w:w="100" w:type="dxa"/>
              <w:bottom w:w="100" w:type="dxa"/>
              <w:right w:w="100" w:type="dxa"/>
            </w:tcMar>
          </w:tcPr>
          <w:p w14:paraId="00DC3CAD" w14:textId="77777777" w:rsidR="00074750" w:rsidRPr="002C6829" w:rsidRDefault="00074750" w:rsidP="00074750">
            <w:pPr>
              <w:pStyle w:val="Tablebodycopy"/>
              <w:jc w:val="center"/>
              <w:rPr>
                <w:lang w:val="en-AU"/>
              </w:rPr>
            </w:pPr>
            <w:r w:rsidRPr="002C6829">
              <w:rPr>
                <w:lang w:val="en-AU"/>
              </w:rPr>
              <w:t>.32**</w:t>
            </w:r>
          </w:p>
        </w:tc>
        <w:tc>
          <w:tcPr>
            <w:tcW w:w="472" w:type="pct"/>
            <w:tcBorders>
              <w:bottom w:val="single" w:sz="8" w:space="0" w:color="000000"/>
              <w:right w:val="single" w:sz="8" w:space="0" w:color="000000"/>
            </w:tcBorders>
            <w:tcMar>
              <w:top w:w="100" w:type="dxa"/>
              <w:left w:w="100" w:type="dxa"/>
              <w:bottom w:w="100" w:type="dxa"/>
              <w:right w:w="100" w:type="dxa"/>
            </w:tcMar>
          </w:tcPr>
          <w:p w14:paraId="1C10789D" w14:textId="77777777" w:rsidR="00074750" w:rsidRPr="002C6829" w:rsidRDefault="00074750" w:rsidP="00074750">
            <w:pPr>
              <w:pStyle w:val="Tablebodycopy"/>
              <w:jc w:val="center"/>
              <w:rPr>
                <w:lang w:val="en-AU"/>
              </w:rPr>
            </w:pPr>
            <w:r w:rsidRPr="002C6829">
              <w:rPr>
                <w:lang w:val="en-AU"/>
              </w:rPr>
              <w:t>.29**</w:t>
            </w:r>
          </w:p>
        </w:tc>
      </w:tr>
      <w:tr w:rsidR="00074750" w:rsidRPr="002C6829" w14:paraId="619BF749" w14:textId="77777777" w:rsidTr="00074750">
        <w:trPr>
          <w:trHeight w:val="19"/>
        </w:trPr>
        <w:tc>
          <w:tcPr>
            <w:tcW w:w="1958" w:type="pct"/>
            <w:tcBorders>
              <w:left w:val="single" w:sz="8" w:space="0" w:color="000000"/>
              <w:bottom w:val="single" w:sz="8" w:space="0" w:color="000000"/>
              <w:right w:val="single" w:sz="8" w:space="0" w:color="000000"/>
            </w:tcBorders>
            <w:tcMar>
              <w:top w:w="100" w:type="dxa"/>
              <w:left w:w="100" w:type="dxa"/>
              <w:bottom w:w="100" w:type="dxa"/>
              <w:right w:w="100" w:type="dxa"/>
            </w:tcMar>
          </w:tcPr>
          <w:p w14:paraId="14BBC29D" w14:textId="77777777" w:rsidR="00074750" w:rsidRPr="002C6829" w:rsidRDefault="00074750" w:rsidP="00074750">
            <w:pPr>
              <w:pStyle w:val="Tablebodycopy"/>
              <w:rPr>
                <w:i/>
                <w:lang w:val="en-AU"/>
              </w:rPr>
            </w:pPr>
            <w:r w:rsidRPr="002C6829">
              <w:rPr>
                <w:i/>
                <w:lang w:val="en-AU"/>
              </w:rPr>
              <w:t>Private past pro-environmental behaviour</w:t>
            </w:r>
          </w:p>
        </w:tc>
        <w:tc>
          <w:tcPr>
            <w:tcW w:w="444" w:type="pct"/>
            <w:tcBorders>
              <w:bottom w:val="single" w:sz="8" w:space="0" w:color="000000"/>
              <w:right w:val="single" w:sz="8" w:space="0" w:color="000000"/>
            </w:tcBorders>
            <w:tcMar>
              <w:top w:w="100" w:type="dxa"/>
              <w:left w:w="100" w:type="dxa"/>
              <w:bottom w:w="100" w:type="dxa"/>
              <w:right w:w="100" w:type="dxa"/>
            </w:tcMar>
          </w:tcPr>
          <w:p w14:paraId="0225CEAA" w14:textId="77777777" w:rsidR="00074750" w:rsidRPr="002C6829" w:rsidRDefault="00074750" w:rsidP="00074750">
            <w:pPr>
              <w:pStyle w:val="Tablebodycopy"/>
              <w:jc w:val="center"/>
              <w:rPr>
                <w:lang w:val="en-AU"/>
              </w:rPr>
            </w:pPr>
            <w:r w:rsidRPr="002C6829">
              <w:rPr>
                <w:lang w:val="en-AU"/>
              </w:rPr>
              <w:t>.48**</w:t>
            </w:r>
          </w:p>
        </w:tc>
        <w:tc>
          <w:tcPr>
            <w:tcW w:w="519" w:type="pct"/>
            <w:tcBorders>
              <w:bottom w:val="single" w:sz="8" w:space="0" w:color="000000"/>
              <w:right w:val="single" w:sz="8" w:space="0" w:color="000000"/>
            </w:tcBorders>
            <w:tcMar>
              <w:top w:w="20" w:type="dxa"/>
              <w:left w:w="20" w:type="dxa"/>
              <w:bottom w:w="20" w:type="dxa"/>
              <w:right w:w="20" w:type="dxa"/>
            </w:tcMar>
          </w:tcPr>
          <w:p w14:paraId="7F760A20" w14:textId="77777777" w:rsidR="00074750" w:rsidRPr="002C6829" w:rsidRDefault="00074750" w:rsidP="00074750">
            <w:pPr>
              <w:pStyle w:val="Tablebodycopy"/>
              <w:jc w:val="center"/>
              <w:rPr>
                <w:lang w:val="en-AU"/>
              </w:rPr>
            </w:pPr>
            <w:r w:rsidRPr="002C6829">
              <w:rPr>
                <w:lang w:val="en-AU"/>
              </w:rPr>
              <w:t>.43**</w:t>
            </w:r>
          </w:p>
        </w:tc>
        <w:tc>
          <w:tcPr>
            <w:tcW w:w="463" w:type="pct"/>
            <w:tcBorders>
              <w:bottom w:val="single" w:sz="8" w:space="0" w:color="000000"/>
              <w:right w:val="single" w:sz="8" w:space="0" w:color="000000"/>
            </w:tcBorders>
            <w:tcMar>
              <w:top w:w="100" w:type="dxa"/>
              <w:left w:w="100" w:type="dxa"/>
              <w:bottom w:w="100" w:type="dxa"/>
              <w:right w:w="100" w:type="dxa"/>
            </w:tcMar>
          </w:tcPr>
          <w:p w14:paraId="6E6F5A92" w14:textId="77777777" w:rsidR="00074750" w:rsidRPr="002C6829" w:rsidRDefault="00074750" w:rsidP="00074750">
            <w:pPr>
              <w:pStyle w:val="Tablebodycopy"/>
              <w:jc w:val="center"/>
              <w:rPr>
                <w:lang w:val="en-AU"/>
              </w:rPr>
            </w:pPr>
            <w:r w:rsidRPr="002C6829">
              <w:rPr>
                <w:lang w:val="en-AU"/>
              </w:rPr>
              <w:t>.49**</w:t>
            </w:r>
          </w:p>
        </w:tc>
        <w:tc>
          <w:tcPr>
            <w:tcW w:w="520" w:type="pct"/>
            <w:tcBorders>
              <w:bottom w:val="single" w:sz="8" w:space="0" w:color="000000"/>
              <w:right w:val="single" w:sz="8" w:space="0" w:color="000000"/>
            </w:tcBorders>
            <w:tcMar>
              <w:top w:w="20" w:type="dxa"/>
              <w:left w:w="20" w:type="dxa"/>
              <w:bottom w:w="20" w:type="dxa"/>
              <w:right w:w="20" w:type="dxa"/>
            </w:tcMar>
          </w:tcPr>
          <w:p w14:paraId="40F28801" w14:textId="77777777" w:rsidR="00074750" w:rsidRPr="002C6829" w:rsidRDefault="00074750" w:rsidP="00074750">
            <w:pPr>
              <w:pStyle w:val="Tablebodycopy"/>
              <w:jc w:val="center"/>
              <w:rPr>
                <w:lang w:val="en-AU"/>
              </w:rPr>
            </w:pPr>
            <w:r w:rsidRPr="002C6829">
              <w:rPr>
                <w:lang w:val="en-AU"/>
              </w:rPr>
              <w:t>-.12**</w:t>
            </w:r>
          </w:p>
        </w:tc>
        <w:tc>
          <w:tcPr>
            <w:tcW w:w="623" w:type="pct"/>
            <w:tcBorders>
              <w:bottom w:val="single" w:sz="8" w:space="0" w:color="000000"/>
              <w:right w:val="single" w:sz="8" w:space="0" w:color="000000"/>
            </w:tcBorders>
            <w:tcMar>
              <w:top w:w="100" w:type="dxa"/>
              <w:left w:w="100" w:type="dxa"/>
              <w:bottom w:w="100" w:type="dxa"/>
              <w:right w:w="100" w:type="dxa"/>
            </w:tcMar>
          </w:tcPr>
          <w:p w14:paraId="335856AC" w14:textId="77777777" w:rsidR="00074750" w:rsidRPr="002C6829" w:rsidRDefault="00074750" w:rsidP="00074750">
            <w:pPr>
              <w:pStyle w:val="Tablebodycopy"/>
              <w:jc w:val="center"/>
              <w:rPr>
                <w:lang w:val="en-AU"/>
              </w:rPr>
            </w:pPr>
            <w:r w:rsidRPr="002C6829">
              <w:rPr>
                <w:lang w:val="en-AU"/>
              </w:rPr>
              <w:t>.39**</w:t>
            </w:r>
          </w:p>
        </w:tc>
        <w:tc>
          <w:tcPr>
            <w:tcW w:w="472" w:type="pct"/>
            <w:tcBorders>
              <w:bottom w:val="single" w:sz="8" w:space="0" w:color="000000"/>
              <w:right w:val="single" w:sz="8" w:space="0" w:color="000000"/>
            </w:tcBorders>
            <w:tcMar>
              <w:top w:w="100" w:type="dxa"/>
              <w:left w:w="100" w:type="dxa"/>
              <w:bottom w:w="100" w:type="dxa"/>
              <w:right w:w="100" w:type="dxa"/>
            </w:tcMar>
          </w:tcPr>
          <w:p w14:paraId="5F01C2D3" w14:textId="77777777" w:rsidR="00074750" w:rsidRPr="002C6829" w:rsidRDefault="00074750" w:rsidP="00074750">
            <w:pPr>
              <w:pStyle w:val="Tablebodycopy"/>
              <w:jc w:val="center"/>
              <w:rPr>
                <w:lang w:val="en-AU"/>
              </w:rPr>
            </w:pPr>
            <w:r w:rsidRPr="002C6829">
              <w:rPr>
                <w:lang w:val="en-AU"/>
              </w:rPr>
              <w:t>.39**</w:t>
            </w:r>
          </w:p>
        </w:tc>
      </w:tr>
      <w:tr w:rsidR="00074750" w:rsidRPr="002C6829" w14:paraId="0CC008BB" w14:textId="77777777" w:rsidTr="00074750">
        <w:trPr>
          <w:trHeight w:val="19"/>
        </w:trPr>
        <w:tc>
          <w:tcPr>
            <w:tcW w:w="1958" w:type="pct"/>
            <w:tcBorders>
              <w:left w:val="single" w:sz="8" w:space="0" w:color="000000"/>
              <w:bottom w:val="single" w:sz="8" w:space="0" w:color="000000"/>
              <w:right w:val="single" w:sz="8" w:space="0" w:color="000000"/>
            </w:tcBorders>
            <w:tcMar>
              <w:top w:w="100" w:type="dxa"/>
              <w:left w:w="100" w:type="dxa"/>
              <w:bottom w:w="100" w:type="dxa"/>
              <w:right w:w="100" w:type="dxa"/>
            </w:tcMar>
          </w:tcPr>
          <w:p w14:paraId="376A952B" w14:textId="77777777" w:rsidR="00074750" w:rsidRPr="002C6829" w:rsidRDefault="00074750" w:rsidP="00074750">
            <w:pPr>
              <w:pStyle w:val="Tablebodycopy"/>
              <w:rPr>
                <w:i/>
                <w:lang w:val="en-AU"/>
              </w:rPr>
            </w:pPr>
            <w:r w:rsidRPr="002C6829">
              <w:rPr>
                <w:i/>
                <w:lang w:val="en-AU"/>
              </w:rPr>
              <w:t>Mean all pro-environmental items (1-11)</w:t>
            </w:r>
          </w:p>
        </w:tc>
        <w:tc>
          <w:tcPr>
            <w:tcW w:w="444" w:type="pct"/>
            <w:tcBorders>
              <w:bottom w:val="single" w:sz="8" w:space="0" w:color="000000"/>
              <w:right w:val="single" w:sz="8" w:space="0" w:color="000000"/>
            </w:tcBorders>
            <w:tcMar>
              <w:top w:w="100" w:type="dxa"/>
              <w:left w:w="100" w:type="dxa"/>
              <w:bottom w:w="100" w:type="dxa"/>
              <w:right w:w="100" w:type="dxa"/>
            </w:tcMar>
          </w:tcPr>
          <w:p w14:paraId="0EE970CF" w14:textId="77777777" w:rsidR="00074750" w:rsidRPr="002C6829" w:rsidRDefault="00074750" w:rsidP="00074750">
            <w:pPr>
              <w:pStyle w:val="Tablebodycopy"/>
              <w:jc w:val="center"/>
              <w:rPr>
                <w:lang w:val="en-AU"/>
              </w:rPr>
            </w:pPr>
            <w:r w:rsidRPr="002C6829">
              <w:rPr>
                <w:lang w:val="en-AU"/>
              </w:rPr>
              <w:t>.49**</w:t>
            </w:r>
          </w:p>
        </w:tc>
        <w:tc>
          <w:tcPr>
            <w:tcW w:w="519" w:type="pct"/>
            <w:tcBorders>
              <w:bottom w:val="single" w:sz="8" w:space="0" w:color="000000"/>
              <w:right w:val="single" w:sz="8" w:space="0" w:color="000000"/>
            </w:tcBorders>
            <w:tcMar>
              <w:top w:w="20" w:type="dxa"/>
              <w:left w:w="20" w:type="dxa"/>
              <w:bottom w:w="20" w:type="dxa"/>
              <w:right w:w="20" w:type="dxa"/>
            </w:tcMar>
          </w:tcPr>
          <w:p w14:paraId="2C99750A" w14:textId="77777777" w:rsidR="00074750" w:rsidRPr="002C6829" w:rsidRDefault="00074750" w:rsidP="00074750">
            <w:pPr>
              <w:pStyle w:val="Tablebodycopy"/>
              <w:jc w:val="center"/>
              <w:rPr>
                <w:lang w:val="en-AU"/>
              </w:rPr>
            </w:pPr>
            <w:r w:rsidRPr="002C6829">
              <w:rPr>
                <w:lang w:val="en-AU"/>
              </w:rPr>
              <w:t>.45**</w:t>
            </w:r>
          </w:p>
        </w:tc>
        <w:tc>
          <w:tcPr>
            <w:tcW w:w="463" w:type="pct"/>
            <w:tcBorders>
              <w:bottom w:val="single" w:sz="8" w:space="0" w:color="000000"/>
              <w:right w:val="single" w:sz="8" w:space="0" w:color="000000"/>
            </w:tcBorders>
            <w:tcMar>
              <w:top w:w="100" w:type="dxa"/>
              <w:left w:w="100" w:type="dxa"/>
              <w:bottom w:w="100" w:type="dxa"/>
              <w:right w:w="100" w:type="dxa"/>
            </w:tcMar>
          </w:tcPr>
          <w:p w14:paraId="162BD12F" w14:textId="77777777" w:rsidR="00074750" w:rsidRPr="002C6829" w:rsidRDefault="00074750" w:rsidP="00074750">
            <w:pPr>
              <w:pStyle w:val="Tablebodycopy"/>
              <w:jc w:val="center"/>
              <w:rPr>
                <w:lang w:val="en-AU"/>
              </w:rPr>
            </w:pPr>
            <w:r w:rsidRPr="002C6829">
              <w:rPr>
                <w:lang w:val="en-AU"/>
              </w:rPr>
              <w:t>.54**</w:t>
            </w:r>
          </w:p>
        </w:tc>
        <w:tc>
          <w:tcPr>
            <w:tcW w:w="520" w:type="pct"/>
            <w:tcBorders>
              <w:bottom w:val="single" w:sz="8" w:space="0" w:color="000000"/>
              <w:right w:val="single" w:sz="8" w:space="0" w:color="000000"/>
            </w:tcBorders>
            <w:tcMar>
              <w:top w:w="20" w:type="dxa"/>
              <w:left w:w="20" w:type="dxa"/>
              <w:bottom w:w="20" w:type="dxa"/>
              <w:right w:w="20" w:type="dxa"/>
            </w:tcMar>
          </w:tcPr>
          <w:p w14:paraId="2A04B5AB" w14:textId="77777777" w:rsidR="00074750" w:rsidRPr="002C6829" w:rsidRDefault="00074750" w:rsidP="00074750">
            <w:pPr>
              <w:pStyle w:val="Tablebodycopy"/>
              <w:jc w:val="center"/>
              <w:rPr>
                <w:lang w:val="en-AU"/>
              </w:rPr>
            </w:pPr>
            <w:r w:rsidRPr="002C6829">
              <w:rPr>
                <w:lang w:val="en-AU"/>
              </w:rPr>
              <w:t>-.06**</w:t>
            </w:r>
          </w:p>
        </w:tc>
        <w:tc>
          <w:tcPr>
            <w:tcW w:w="623" w:type="pct"/>
            <w:tcBorders>
              <w:bottom w:val="single" w:sz="8" w:space="0" w:color="000000"/>
              <w:right w:val="single" w:sz="8" w:space="0" w:color="000000"/>
            </w:tcBorders>
            <w:tcMar>
              <w:top w:w="100" w:type="dxa"/>
              <w:left w:w="100" w:type="dxa"/>
              <w:bottom w:w="100" w:type="dxa"/>
              <w:right w:w="100" w:type="dxa"/>
            </w:tcMar>
          </w:tcPr>
          <w:p w14:paraId="11BA2070" w14:textId="77777777" w:rsidR="00074750" w:rsidRPr="002C6829" w:rsidRDefault="00074750" w:rsidP="00074750">
            <w:pPr>
              <w:pStyle w:val="Tablebodycopy"/>
              <w:jc w:val="center"/>
              <w:rPr>
                <w:lang w:val="en-AU"/>
              </w:rPr>
            </w:pPr>
            <w:r w:rsidRPr="002C6829">
              <w:rPr>
                <w:lang w:val="en-AU"/>
              </w:rPr>
              <w:t>.42**</w:t>
            </w:r>
          </w:p>
        </w:tc>
        <w:tc>
          <w:tcPr>
            <w:tcW w:w="472" w:type="pct"/>
            <w:tcBorders>
              <w:bottom w:val="single" w:sz="8" w:space="0" w:color="000000"/>
              <w:right w:val="single" w:sz="8" w:space="0" w:color="000000"/>
            </w:tcBorders>
            <w:tcMar>
              <w:top w:w="100" w:type="dxa"/>
              <w:left w:w="100" w:type="dxa"/>
              <w:bottom w:w="100" w:type="dxa"/>
              <w:right w:w="100" w:type="dxa"/>
            </w:tcMar>
          </w:tcPr>
          <w:p w14:paraId="2C7B2ED2" w14:textId="77777777" w:rsidR="00074750" w:rsidRPr="002C6829" w:rsidRDefault="00074750" w:rsidP="00074750">
            <w:pPr>
              <w:pStyle w:val="Tablebodycopy"/>
              <w:jc w:val="center"/>
              <w:rPr>
                <w:lang w:val="en-AU"/>
              </w:rPr>
            </w:pPr>
            <w:r w:rsidRPr="002C6829">
              <w:rPr>
                <w:lang w:val="en-AU"/>
              </w:rPr>
              <w:t>.39**</w:t>
            </w:r>
          </w:p>
        </w:tc>
      </w:tr>
    </w:tbl>
    <w:p w14:paraId="466D9AE9" w14:textId="77777777" w:rsidR="00074750" w:rsidRPr="002C6829" w:rsidRDefault="00074750" w:rsidP="00074750">
      <w:pPr>
        <w:pStyle w:val="Heading4"/>
        <w:rPr>
          <w:rFonts w:eastAsia="Arial"/>
          <w:lang w:val="en-AU"/>
        </w:rPr>
      </w:pPr>
      <w:r w:rsidRPr="002C6829">
        <w:rPr>
          <w:rFonts w:eastAsia="Arial"/>
          <w:lang w:val="en-AU"/>
        </w:rPr>
        <w:lastRenderedPageBreak/>
        <w:t xml:space="preserve">Differences between groups in public and private PEB (past) </w:t>
      </w:r>
    </w:p>
    <w:p w14:paraId="75DCADDD" w14:textId="77777777" w:rsidR="00074750" w:rsidRPr="002C6829" w:rsidRDefault="00074750" w:rsidP="00074750">
      <w:pPr>
        <w:rPr>
          <w:lang w:val="en-AU"/>
        </w:rPr>
      </w:pPr>
      <w:r w:rsidRPr="002C6829">
        <w:rPr>
          <w:lang w:val="en-AU"/>
        </w:rPr>
        <w:t xml:space="preserve">All reported differences between groups are significant at </w:t>
      </w:r>
      <w:r w:rsidRPr="002C6829">
        <w:rPr>
          <w:i/>
          <w:lang w:val="en-AU"/>
        </w:rPr>
        <w:t xml:space="preserve">p </w:t>
      </w:r>
      <w:r w:rsidRPr="002C6829">
        <w:rPr>
          <w:lang w:val="en-AU"/>
        </w:rPr>
        <w:t>&lt;.01.</w:t>
      </w:r>
    </w:p>
    <w:p w14:paraId="2E06F398" w14:textId="77777777" w:rsidR="00074750" w:rsidRPr="002C6829" w:rsidRDefault="00074750" w:rsidP="00074750">
      <w:pPr>
        <w:pStyle w:val="Heading5"/>
        <w:rPr>
          <w:lang w:val="en-AU"/>
        </w:rPr>
      </w:pPr>
      <w:r w:rsidRPr="002C6829">
        <w:rPr>
          <w:lang w:val="en-AU"/>
        </w:rPr>
        <w:t>Gender</w:t>
      </w:r>
    </w:p>
    <w:p w14:paraId="5BBBCEE1" w14:textId="77777777" w:rsidR="00074750" w:rsidRPr="002C6829" w:rsidRDefault="00074750" w:rsidP="00074750">
      <w:pPr>
        <w:rPr>
          <w:lang w:val="en-AU"/>
        </w:rPr>
      </w:pPr>
      <w:r w:rsidRPr="002C6829">
        <w:rPr>
          <w:lang w:val="en-AU"/>
        </w:rPr>
        <w:t xml:space="preserve">In the last year, females were more engaged in private pro-environmental behaviours than males. Males and females did not differ on public pro-environmental behaviours. </w:t>
      </w:r>
    </w:p>
    <w:p w14:paraId="4EFC8493" w14:textId="77777777" w:rsidR="00074750" w:rsidRPr="002C6829" w:rsidRDefault="00074750" w:rsidP="00074750">
      <w:pPr>
        <w:pStyle w:val="Heading5"/>
        <w:rPr>
          <w:lang w:val="en-AU"/>
        </w:rPr>
      </w:pPr>
      <w:r w:rsidRPr="002C6829">
        <w:rPr>
          <w:lang w:val="en-AU"/>
        </w:rPr>
        <w:t>Age</w:t>
      </w:r>
    </w:p>
    <w:p w14:paraId="4876D863" w14:textId="77777777" w:rsidR="00074750" w:rsidRPr="002C6829" w:rsidRDefault="00074750" w:rsidP="00074750">
      <w:pPr>
        <w:rPr>
          <w:lang w:val="en-AU"/>
        </w:rPr>
      </w:pPr>
      <w:r w:rsidRPr="002C6829">
        <w:rPr>
          <w:lang w:val="en-AU"/>
        </w:rPr>
        <w:t xml:space="preserve">Engagement in public and private pro-environmental behaviours differed between age groups. Overall, younger Victorians were more engaged in public, whereas older Victorians were more engaged in private pro-environmental behaviours. </w:t>
      </w:r>
    </w:p>
    <w:p w14:paraId="125837C4" w14:textId="77777777" w:rsidR="00074750" w:rsidRPr="002C6829" w:rsidRDefault="00074750" w:rsidP="00074750">
      <w:pPr>
        <w:pStyle w:val="Heading5"/>
        <w:rPr>
          <w:lang w:val="en-AU"/>
        </w:rPr>
      </w:pPr>
      <w:r w:rsidRPr="002C6829">
        <w:rPr>
          <w:lang w:val="en-AU"/>
        </w:rPr>
        <w:t>Region</w:t>
      </w:r>
    </w:p>
    <w:p w14:paraId="5D601FF6" w14:textId="5A6B9DA4" w:rsidR="00074750" w:rsidRPr="002C6829" w:rsidRDefault="00074750" w:rsidP="00074750">
      <w:pPr>
        <w:rPr>
          <w:lang w:val="en-AU"/>
        </w:rPr>
      </w:pPr>
      <w:r w:rsidRPr="002C6829">
        <w:rPr>
          <w:lang w:val="en-AU"/>
        </w:rPr>
        <w:t xml:space="preserve">Residents in urban and rural regions of Victoria also differed on both types of behaviours with urban residents showing more engagement in public and rural residents more engagement in private pro-environmental behaviours. </w:t>
      </w:r>
      <w:r w:rsidR="00135EFD">
        <w:rPr>
          <w:lang w:val="en-AU"/>
        </w:rPr>
        <w:t>The figure below</w:t>
      </w:r>
      <w:r w:rsidRPr="002C6829">
        <w:rPr>
          <w:lang w:val="en-AU"/>
        </w:rPr>
        <w:t xml:space="preserve"> shows a heat map of average public (left) and private (right) pro-environmental behaviours across Victoria.</w:t>
      </w:r>
    </w:p>
    <w:tbl>
      <w:tblPr>
        <w:tblW w:w="9120" w:type="dxa"/>
        <w:tblInd w:w="11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4560"/>
        <w:gridCol w:w="4560"/>
      </w:tblGrid>
      <w:tr w:rsidR="00074750" w:rsidRPr="002C6829" w14:paraId="46E3E179" w14:textId="77777777" w:rsidTr="00074750">
        <w:trPr>
          <w:trHeight w:val="3040"/>
        </w:trPr>
        <w:tc>
          <w:tcPr>
            <w:tcW w:w="4560" w:type="dxa"/>
            <w:tcBorders>
              <w:top w:val="single" w:sz="8" w:space="0" w:color="BFBFBF"/>
              <w:left w:val="single" w:sz="8" w:space="0" w:color="BFBFBF"/>
              <w:bottom w:val="single" w:sz="8" w:space="0" w:color="BFBFBF"/>
              <w:right w:val="single" w:sz="8" w:space="0" w:color="BFBFBF"/>
            </w:tcBorders>
            <w:tcMar>
              <w:top w:w="100" w:type="dxa"/>
              <w:left w:w="100" w:type="dxa"/>
              <w:bottom w:w="100" w:type="dxa"/>
              <w:right w:w="100" w:type="dxa"/>
            </w:tcMar>
          </w:tcPr>
          <w:p w14:paraId="4BB6FE54" w14:textId="77777777" w:rsidR="00074750" w:rsidRPr="002C6829" w:rsidRDefault="00074750" w:rsidP="00074750">
            <w:pPr>
              <w:keepNext/>
              <w:widowControl w:val="0"/>
              <w:spacing w:after="0" w:line="276" w:lineRule="auto"/>
              <w:rPr>
                <w:rFonts w:ascii="Arial" w:eastAsia="Arial" w:hAnsi="Arial" w:cs="Arial"/>
                <w:sz w:val="18"/>
                <w:szCs w:val="18"/>
                <w:lang w:val="en-AU"/>
              </w:rPr>
            </w:pPr>
            <w:r w:rsidRPr="002C6829">
              <w:rPr>
                <w:rFonts w:ascii="Arial" w:eastAsia="Arial" w:hAnsi="Arial" w:cs="Arial"/>
                <w:noProof/>
                <w:sz w:val="18"/>
                <w:szCs w:val="18"/>
                <w:lang w:val="en-AU" w:eastAsia="en-AU"/>
              </w:rPr>
              <w:drawing>
                <wp:inline distT="114300" distB="114300" distL="114300" distR="114300" wp14:anchorId="78D79702" wp14:editId="01C918DF">
                  <wp:extent cx="2743200" cy="1800225"/>
                  <wp:effectExtent l="0" t="0" r="0" b="0"/>
                  <wp:docPr id="161" name="image36.png"/>
                  <wp:cNvGraphicFramePr/>
                  <a:graphic xmlns:a="http://schemas.openxmlformats.org/drawingml/2006/main">
                    <a:graphicData uri="http://schemas.openxmlformats.org/drawingml/2006/picture">
                      <pic:pic xmlns:pic="http://schemas.openxmlformats.org/drawingml/2006/picture">
                        <pic:nvPicPr>
                          <pic:cNvPr id="0" name="image36.png"/>
                          <pic:cNvPicPr preferRelativeResize="0"/>
                        </pic:nvPicPr>
                        <pic:blipFill>
                          <a:blip r:embed="rId156"/>
                          <a:srcRect/>
                          <a:stretch>
                            <a:fillRect/>
                          </a:stretch>
                        </pic:blipFill>
                        <pic:spPr>
                          <a:xfrm>
                            <a:off x="0" y="0"/>
                            <a:ext cx="2743200" cy="1800225"/>
                          </a:xfrm>
                          <a:prstGeom prst="rect">
                            <a:avLst/>
                          </a:prstGeom>
                          <a:ln/>
                        </pic:spPr>
                      </pic:pic>
                    </a:graphicData>
                  </a:graphic>
                </wp:inline>
              </w:drawing>
            </w:r>
          </w:p>
        </w:tc>
        <w:tc>
          <w:tcPr>
            <w:tcW w:w="4560" w:type="dxa"/>
            <w:tcBorders>
              <w:top w:val="single" w:sz="8" w:space="0" w:color="BFBFBF"/>
              <w:bottom w:val="single" w:sz="8" w:space="0" w:color="BFBFBF"/>
              <w:right w:val="single" w:sz="8" w:space="0" w:color="BFBFBF"/>
            </w:tcBorders>
            <w:tcMar>
              <w:top w:w="100" w:type="dxa"/>
              <w:left w:w="100" w:type="dxa"/>
              <w:bottom w:w="100" w:type="dxa"/>
              <w:right w:w="100" w:type="dxa"/>
            </w:tcMar>
          </w:tcPr>
          <w:p w14:paraId="4647ADD0" w14:textId="77777777" w:rsidR="00074750" w:rsidRPr="002C6829" w:rsidRDefault="00074750" w:rsidP="00074750">
            <w:pPr>
              <w:keepNext/>
              <w:widowControl w:val="0"/>
              <w:spacing w:after="0" w:line="276" w:lineRule="auto"/>
              <w:rPr>
                <w:rFonts w:ascii="Arial" w:eastAsia="Arial" w:hAnsi="Arial" w:cs="Arial"/>
                <w:sz w:val="18"/>
                <w:szCs w:val="18"/>
                <w:lang w:val="en-AU"/>
              </w:rPr>
            </w:pPr>
            <w:r w:rsidRPr="002C6829">
              <w:rPr>
                <w:rFonts w:ascii="Arial" w:eastAsia="Arial" w:hAnsi="Arial" w:cs="Arial"/>
                <w:noProof/>
                <w:sz w:val="18"/>
                <w:szCs w:val="18"/>
                <w:lang w:val="en-AU" w:eastAsia="en-AU"/>
              </w:rPr>
              <w:drawing>
                <wp:inline distT="114300" distB="114300" distL="114300" distR="114300" wp14:anchorId="1ACBE148" wp14:editId="1A8E3877">
                  <wp:extent cx="2743200" cy="1800225"/>
                  <wp:effectExtent l="0" t="0" r="0" b="0"/>
                  <wp:docPr id="162" name="image28.png"/>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a:blip r:embed="rId157"/>
                          <a:srcRect/>
                          <a:stretch>
                            <a:fillRect/>
                          </a:stretch>
                        </pic:blipFill>
                        <pic:spPr>
                          <a:xfrm>
                            <a:off x="0" y="0"/>
                            <a:ext cx="2743200" cy="1800225"/>
                          </a:xfrm>
                          <a:prstGeom prst="rect">
                            <a:avLst/>
                          </a:prstGeom>
                          <a:ln/>
                        </pic:spPr>
                      </pic:pic>
                    </a:graphicData>
                  </a:graphic>
                </wp:inline>
              </w:drawing>
            </w:r>
          </w:p>
        </w:tc>
      </w:tr>
    </w:tbl>
    <w:p w14:paraId="2F4DC1CA" w14:textId="73E5DB01" w:rsidR="00074750" w:rsidRPr="002C6829" w:rsidRDefault="00074750" w:rsidP="00074750">
      <w:pPr>
        <w:pStyle w:val="Caption"/>
        <w:rPr>
          <w:rFonts w:ascii="Arial" w:eastAsia="Arial" w:hAnsi="Arial" w:cs="Arial"/>
          <w:lang w:val="en-AU"/>
        </w:rPr>
      </w:pPr>
      <w:r w:rsidRPr="002C6829">
        <w:rPr>
          <w:lang w:val="en-AU"/>
        </w:rPr>
        <w:t xml:space="preserve">Appendix Figure </w:t>
      </w:r>
      <w:r w:rsidRPr="002C6829">
        <w:rPr>
          <w:lang w:val="en-AU"/>
        </w:rPr>
        <w:fldChar w:fldCharType="begin"/>
      </w:r>
      <w:r w:rsidRPr="002C6829">
        <w:rPr>
          <w:lang w:val="en-AU"/>
        </w:rPr>
        <w:instrText xml:space="preserve"> SEQ Appendix_Figure \* ARABIC </w:instrText>
      </w:r>
      <w:r w:rsidRPr="002C6829">
        <w:rPr>
          <w:lang w:val="en-AU"/>
        </w:rPr>
        <w:fldChar w:fldCharType="separate"/>
      </w:r>
      <w:r w:rsidR="00D4794F">
        <w:rPr>
          <w:noProof/>
          <w:lang w:val="en-AU"/>
        </w:rPr>
        <w:t>12</w:t>
      </w:r>
      <w:r w:rsidRPr="002C6829">
        <w:rPr>
          <w:lang w:val="en-AU"/>
        </w:rPr>
        <w:fldChar w:fldCharType="end"/>
      </w:r>
      <w:r w:rsidRPr="002C6829">
        <w:rPr>
          <w:lang w:val="en-AU"/>
        </w:rPr>
        <w:t>. Heat Map of Average Public (left) and Private (right) Pro-Environmental Behaviours across Victoria</w:t>
      </w:r>
    </w:p>
    <w:p w14:paraId="55102C43" w14:textId="77777777" w:rsidR="00074750" w:rsidRPr="002C6829" w:rsidRDefault="00074750" w:rsidP="00074750">
      <w:pPr>
        <w:pStyle w:val="Heading5"/>
        <w:rPr>
          <w:lang w:val="en-AU"/>
        </w:rPr>
      </w:pPr>
      <w:r w:rsidRPr="002C6829">
        <w:rPr>
          <w:lang w:val="en-AU"/>
        </w:rPr>
        <w:t>Time spent in nature</w:t>
      </w:r>
    </w:p>
    <w:p w14:paraId="687EE3EC" w14:textId="77777777" w:rsidR="00074750" w:rsidRPr="002C6829" w:rsidRDefault="00074750" w:rsidP="00074750">
      <w:pPr>
        <w:rPr>
          <w:lang w:val="en-AU"/>
        </w:rPr>
      </w:pPr>
      <w:r w:rsidRPr="002C6829">
        <w:rPr>
          <w:lang w:val="en-AU"/>
        </w:rPr>
        <w:t>The more time Victorians spent in nature, the more they engaged in both types (i.e., public and private) of pro-environmental behaviours.</w:t>
      </w:r>
      <w:bookmarkStart w:id="252" w:name="_Toc535837541"/>
      <w:r w:rsidRPr="002C6829">
        <w:rPr>
          <w:lang w:val="en-AU"/>
        </w:rPr>
        <w:br w:type="page"/>
      </w:r>
    </w:p>
    <w:p w14:paraId="66FACFEA" w14:textId="6886C288" w:rsidR="00074750" w:rsidRPr="002C6829" w:rsidRDefault="00074750" w:rsidP="00074750">
      <w:pPr>
        <w:pStyle w:val="Heading2"/>
        <w:rPr>
          <w:lang w:val="en-AU"/>
        </w:rPr>
      </w:pPr>
      <w:bookmarkStart w:id="253" w:name="_Toc2862787"/>
      <w:r w:rsidRPr="002C6829">
        <w:rPr>
          <w:lang w:val="en-AU"/>
        </w:rPr>
        <w:lastRenderedPageBreak/>
        <w:t>Uptake of pro-environmental behaviours over the next 12 months</w:t>
      </w:r>
      <w:bookmarkEnd w:id="253"/>
      <w:r w:rsidRPr="002C6829">
        <w:rPr>
          <w:lang w:val="en-AU"/>
        </w:rPr>
        <w:t xml:space="preserve"> </w:t>
      </w:r>
      <w:bookmarkEnd w:id="252"/>
    </w:p>
    <w:p w14:paraId="3F073586" w14:textId="77777777" w:rsidR="00074750" w:rsidRPr="002C6829" w:rsidRDefault="00074750" w:rsidP="00074750">
      <w:pPr>
        <w:pStyle w:val="Heading4"/>
        <w:rPr>
          <w:rFonts w:eastAsia="Arial"/>
          <w:lang w:val="en-AU"/>
        </w:rPr>
      </w:pPr>
      <w:r w:rsidRPr="002C6829">
        <w:rPr>
          <w:rFonts w:eastAsia="Arial"/>
          <w:lang w:val="en-AU"/>
        </w:rPr>
        <w:t>Correlations between connectedness to nature dimensions and planned pro-environmental behaviours</w:t>
      </w:r>
    </w:p>
    <w:p w14:paraId="129D36A4" w14:textId="7EE2E7A0" w:rsidR="00074750" w:rsidRPr="002C6829" w:rsidRDefault="00074750" w:rsidP="00074750">
      <w:pPr>
        <w:pStyle w:val="Caption"/>
        <w:rPr>
          <w:lang w:val="en-AU"/>
        </w:rPr>
      </w:pPr>
      <w:r w:rsidRPr="002C6829">
        <w:rPr>
          <w:lang w:val="en-AU"/>
        </w:rPr>
        <w:t xml:space="preserve">Appendix Table </w:t>
      </w:r>
      <w:r w:rsidRPr="002C6829">
        <w:rPr>
          <w:lang w:val="en-AU"/>
        </w:rPr>
        <w:fldChar w:fldCharType="begin"/>
      </w:r>
      <w:r w:rsidRPr="002C6829">
        <w:rPr>
          <w:lang w:val="en-AU"/>
        </w:rPr>
        <w:instrText xml:space="preserve"> SEQ Appendix_Table \* ARABIC </w:instrText>
      </w:r>
      <w:r w:rsidRPr="002C6829">
        <w:rPr>
          <w:lang w:val="en-AU"/>
        </w:rPr>
        <w:fldChar w:fldCharType="separate"/>
      </w:r>
      <w:r w:rsidR="00D4794F">
        <w:rPr>
          <w:noProof/>
          <w:lang w:val="en-AU"/>
        </w:rPr>
        <w:t>17</w:t>
      </w:r>
      <w:r w:rsidRPr="002C6829">
        <w:rPr>
          <w:lang w:val="en-AU"/>
        </w:rPr>
        <w:fldChar w:fldCharType="end"/>
      </w:r>
      <w:r w:rsidRPr="002C6829">
        <w:rPr>
          <w:lang w:val="en-AU"/>
        </w:rPr>
        <w:t>. Correlation of past pro-environmental behaviours with CN dimensions</w:t>
      </w:r>
    </w:p>
    <w:tbl>
      <w:tblPr>
        <w:tblW w:w="9069" w:type="dxa"/>
        <w:tblInd w:w="10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3969"/>
        <w:gridCol w:w="850"/>
        <w:gridCol w:w="850"/>
        <w:gridCol w:w="850"/>
        <w:gridCol w:w="850"/>
        <w:gridCol w:w="850"/>
        <w:gridCol w:w="850"/>
      </w:tblGrid>
      <w:tr w:rsidR="00074750" w:rsidRPr="002C6829" w14:paraId="7457DD2D" w14:textId="77777777" w:rsidTr="00074750">
        <w:trPr>
          <w:trHeight w:val="20"/>
        </w:trPr>
        <w:tc>
          <w:tcPr>
            <w:tcW w:w="396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445E6B4" w14:textId="77777777" w:rsidR="00074750" w:rsidRPr="002C6829" w:rsidRDefault="00074750" w:rsidP="00074750">
            <w:pPr>
              <w:pStyle w:val="Tablebodycopy"/>
              <w:rPr>
                <w:lang w:val="en-AU"/>
              </w:rPr>
            </w:pPr>
            <w:r w:rsidRPr="002C6829">
              <w:rPr>
                <w:lang w:val="en-AU"/>
              </w:rPr>
              <w:t xml:space="preserve"> Planned pro-environmental behaviour (PEBlike)</w:t>
            </w:r>
          </w:p>
        </w:tc>
        <w:tc>
          <w:tcPr>
            <w:tcW w:w="850" w:type="dxa"/>
            <w:tcBorders>
              <w:top w:val="single" w:sz="8" w:space="0" w:color="000000"/>
              <w:bottom w:val="single" w:sz="8" w:space="0" w:color="000000"/>
              <w:right w:val="single" w:sz="8" w:space="0" w:color="000000"/>
            </w:tcBorders>
            <w:tcMar>
              <w:top w:w="100" w:type="dxa"/>
              <w:left w:w="100" w:type="dxa"/>
              <w:bottom w:w="100" w:type="dxa"/>
              <w:right w:w="100" w:type="dxa"/>
            </w:tcMar>
          </w:tcPr>
          <w:p w14:paraId="78B058E9" w14:textId="77777777" w:rsidR="00074750" w:rsidRPr="002C6829" w:rsidRDefault="00074750" w:rsidP="00074750">
            <w:pPr>
              <w:pStyle w:val="Tablebodycopy"/>
              <w:rPr>
                <w:b/>
                <w:lang w:val="en-AU"/>
              </w:rPr>
            </w:pPr>
            <w:r w:rsidRPr="002C6829">
              <w:rPr>
                <w:b/>
                <w:lang w:val="en-AU"/>
              </w:rPr>
              <w:t>CN Total</w:t>
            </w:r>
          </w:p>
        </w:tc>
        <w:tc>
          <w:tcPr>
            <w:tcW w:w="850" w:type="dxa"/>
            <w:tcBorders>
              <w:top w:val="single" w:sz="8" w:space="0" w:color="000000"/>
              <w:bottom w:val="single" w:sz="8" w:space="0" w:color="000000"/>
              <w:right w:val="single" w:sz="8" w:space="0" w:color="000000"/>
            </w:tcBorders>
            <w:tcMar>
              <w:top w:w="100" w:type="dxa"/>
              <w:left w:w="100" w:type="dxa"/>
              <w:bottom w:w="100" w:type="dxa"/>
              <w:right w:w="100" w:type="dxa"/>
            </w:tcMar>
          </w:tcPr>
          <w:p w14:paraId="204FD476" w14:textId="77777777" w:rsidR="00074750" w:rsidRPr="002C6829" w:rsidRDefault="00074750" w:rsidP="00074750">
            <w:pPr>
              <w:pStyle w:val="Tablebodycopy"/>
              <w:rPr>
                <w:b/>
                <w:lang w:val="en-AU"/>
              </w:rPr>
            </w:pPr>
            <w:r w:rsidRPr="002C6829">
              <w:rPr>
                <w:b/>
                <w:lang w:val="en-AU"/>
              </w:rPr>
              <w:t>CN Attachment</w:t>
            </w:r>
          </w:p>
        </w:tc>
        <w:tc>
          <w:tcPr>
            <w:tcW w:w="850" w:type="dxa"/>
            <w:tcBorders>
              <w:top w:val="single" w:sz="8" w:space="0" w:color="000000"/>
              <w:bottom w:val="single" w:sz="8" w:space="0" w:color="000000"/>
              <w:right w:val="single" w:sz="8" w:space="0" w:color="000000"/>
            </w:tcBorders>
            <w:tcMar>
              <w:top w:w="100" w:type="dxa"/>
              <w:left w:w="100" w:type="dxa"/>
              <w:bottom w:w="100" w:type="dxa"/>
              <w:right w:w="100" w:type="dxa"/>
            </w:tcMar>
          </w:tcPr>
          <w:p w14:paraId="31968969" w14:textId="77777777" w:rsidR="00074750" w:rsidRPr="002C6829" w:rsidRDefault="00074750" w:rsidP="00074750">
            <w:pPr>
              <w:pStyle w:val="Tablebodycopy"/>
              <w:rPr>
                <w:b/>
                <w:lang w:val="en-AU"/>
              </w:rPr>
            </w:pPr>
            <w:r w:rsidRPr="002C6829">
              <w:rPr>
                <w:b/>
                <w:lang w:val="en-AU"/>
              </w:rPr>
              <w:t>CN Identity</w:t>
            </w:r>
          </w:p>
        </w:tc>
        <w:tc>
          <w:tcPr>
            <w:tcW w:w="850" w:type="dxa"/>
            <w:tcBorders>
              <w:top w:val="single" w:sz="8" w:space="0" w:color="000000"/>
              <w:bottom w:val="single" w:sz="8" w:space="0" w:color="000000"/>
              <w:right w:val="single" w:sz="8" w:space="0" w:color="000000"/>
            </w:tcBorders>
            <w:tcMar>
              <w:top w:w="100" w:type="dxa"/>
              <w:left w:w="100" w:type="dxa"/>
              <w:bottom w:w="100" w:type="dxa"/>
              <w:right w:w="100" w:type="dxa"/>
            </w:tcMar>
          </w:tcPr>
          <w:p w14:paraId="7722531D" w14:textId="77777777" w:rsidR="00074750" w:rsidRPr="002C6829" w:rsidRDefault="00074750" w:rsidP="00074750">
            <w:pPr>
              <w:pStyle w:val="Tablebodycopy"/>
              <w:rPr>
                <w:b/>
                <w:lang w:val="en-AU"/>
              </w:rPr>
            </w:pPr>
            <w:r w:rsidRPr="002C6829">
              <w:rPr>
                <w:b/>
                <w:lang w:val="en-AU"/>
              </w:rPr>
              <w:t>CN Materialism</w:t>
            </w:r>
          </w:p>
        </w:tc>
        <w:tc>
          <w:tcPr>
            <w:tcW w:w="850" w:type="dxa"/>
            <w:tcBorders>
              <w:top w:val="single" w:sz="8" w:space="0" w:color="000000"/>
              <w:bottom w:val="single" w:sz="8" w:space="0" w:color="000000"/>
              <w:right w:val="single" w:sz="8" w:space="0" w:color="000000"/>
            </w:tcBorders>
            <w:tcMar>
              <w:top w:w="100" w:type="dxa"/>
              <w:left w:w="100" w:type="dxa"/>
              <w:bottom w:w="100" w:type="dxa"/>
              <w:right w:w="100" w:type="dxa"/>
            </w:tcMar>
          </w:tcPr>
          <w:p w14:paraId="7ADB74CB" w14:textId="77777777" w:rsidR="00074750" w:rsidRPr="002C6829" w:rsidRDefault="00074750" w:rsidP="00074750">
            <w:pPr>
              <w:pStyle w:val="Tablebodycopy"/>
              <w:rPr>
                <w:b/>
                <w:lang w:val="en-AU"/>
              </w:rPr>
            </w:pPr>
            <w:r w:rsidRPr="002C6829">
              <w:rPr>
                <w:b/>
                <w:lang w:val="en-AU"/>
              </w:rPr>
              <w:t>CN Experiential</w:t>
            </w:r>
          </w:p>
        </w:tc>
        <w:tc>
          <w:tcPr>
            <w:tcW w:w="850" w:type="dxa"/>
            <w:tcBorders>
              <w:top w:val="single" w:sz="8" w:space="0" w:color="000000"/>
              <w:bottom w:val="single" w:sz="8" w:space="0" w:color="000000"/>
              <w:right w:val="single" w:sz="8" w:space="0" w:color="000000"/>
            </w:tcBorders>
            <w:tcMar>
              <w:top w:w="100" w:type="dxa"/>
              <w:left w:w="100" w:type="dxa"/>
              <w:bottom w:w="100" w:type="dxa"/>
              <w:right w:w="100" w:type="dxa"/>
            </w:tcMar>
          </w:tcPr>
          <w:p w14:paraId="501C9A4A" w14:textId="77777777" w:rsidR="00074750" w:rsidRPr="002C6829" w:rsidRDefault="00074750" w:rsidP="00074750">
            <w:pPr>
              <w:pStyle w:val="Tablebodycopy"/>
              <w:rPr>
                <w:b/>
                <w:lang w:val="en-AU"/>
              </w:rPr>
            </w:pPr>
            <w:r w:rsidRPr="002C6829">
              <w:rPr>
                <w:b/>
                <w:lang w:val="en-AU"/>
              </w:rPr>
              <w:t>CN Spiritual</w:t>
            </w:r>
          </w:p>
        </w:tc>
      </w:tr>
      <w:tr w:rsidR="00074750" w:rsidRPr="002C6829" w14:paraId="7C54B478" w14:textId="77777777" w:rsidTr="00074750">
        <w:trPr>
          <w:trHeight w:val="20"/>
        </w:trPr>
        <w:tc>
          <w:tcPr>
            <w:tcW w:w="3969" w:type="dxa"/>
            <w:tcBorders>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69CCEE72" w14:textId="77777777" w:rsidR="00074750" w:rsidRPr="002C6829" w:rsidRDefault="00074750" w:rsidP="00074750">
            <w:pPr>
              <w:pStyle w:val="Tablebodycopy"/>
              <w:jc w:val="left"/>
              <w:rPr>
                <w:lang w:val="en-AU"/>
              </w:rPr>
            </w:pPr>
            <w:r w:rsidRPr="002C6829">
              <w:rPr>
                <w:lang w:val="en-AU"/>
              </w:rPr>
              <w:t>Control the movements of your pets to keep them away from native birds and animals</w:t>
            </w:r>
          </w:p>
        </w:tc>
        <w:tc>
          <w:tcPr>
            <w:tcW w:w="850" w:type="dxa"/>
            <w:tcBorders>
              <w:bottom w:val="single" w:sz="8" w:space="0" w:color="000000"/>
              <w:right w:val="single" w:sz="8" w:space="0" w:color="000000"/>
            </w:tcBorders>
            <w:tcMar>
              <w:top w:w="100" w:type="dxa"/>
              <w:left w:w="100" w:type="dxa"/>
              <w:bottom w:w="100" w:type="dxa"/>
              <w:right w:w="100" w:type="dxa"/>
            </w:tcMar>
          </w:tcPr>
          <w:p w14:paraId="75E48937" w14:textId="77777777" w:rsidR="00074750" w:rsidRPr="002C6829" w:rsidRDefault="00074750" w:rsidP="00074750">
            <w:pPr>
              <w:pStyle w:val="Tablebodycopy"/>
              <w:rPr>
                <w:vertAlign w:val="superscript"/>
                <w:lang w:val="en-AU"/>
              </w:rPr>
            </w:pPr>
            <w:r w:rsidRPr="002C6829">
              <w:rPr>
                <w:lang w:val="en-AU"/>
              </w:rPr>
              <w:t>.32</w:t>
            </w:r>
            <w:r w:rsidRPr="002C6829">
              <w:rPr>
                <w:vertAlign w:val="superscript"/>
                <w:lang w:val="en-AU"/>
              </w:rPr>
              <w:t>**</w:t>
            </w:r>
          </w:p>
        </w:tc>
        <w:tc>
          <w:tcPr>
            <w:tcW w:w="850" w:type="dxa"/>
            <w:tcBorders>
              <w:bottom w:val="single" w:sz="8" w:space="0" w:color="000000"/>
              <w:right w:val="single" w:sz="8" w:space="0" w:color="000000"/>
            </w:tcBorders>
            <w:tcMar>
              <w:top w:w="100" w:type="dxa"/>
              <w:left w:w="100" w:type="dxa"/>
              <w:bottom w:w="100" w:type="dxa"/>
              <w:right w:w="100" w:type="dxa"/>
            </w:tcMar>
          </w:tcPr>
          <w:p w14:paraId="5B710235" w14:textId="77777777" w:rsidR="00074750" w:rsidRPr="002C6829" w:rsidRDefault="00074750" w:rsidP="00074750">
            <w:pPr>
              <w:pStyle w:val="Tablebodycopy"/>
              <w:rPr>
                <w:vertAlign w:val="superscript"/>
                <w:lang w:val="en-AU"/>
              </w:rPr>
            </w:pPr>
            <w:r w:rsidRPr="002C6829">
              <w:rPr>
                <w:lang w:val="en-AU"/>
              </w:rPr>
              <w:t>.28</w:t>
            </w:r>
            <w:r w:rsidRPr="002C6829">
              <w:rPr>
                <w:vertAlign w:val="superscript"/>
                <w:lang w:val="en-AU"/>
              </w:rPr>
              <w:t>**</w:t>
            </w:r>
          </w:p>
        </w:tc>
        <w:tc>
          <w:tcPr>
            <w:tcW w:w="850" w:type="dxa"/>
            <w:tcBorders>
              <w:bottom w:val="single" w:sz="8" w:space="0" w:color="000000"/>
              <w:right w:val="single" w:sz="8" w:space="0" w:color="000000"/>
            </w:tcBorders>
            <w:tcMar>
              <w:top w:w="100" w:type="dxa"/>
              <w:left w:w="100" w:type="dxa"/>
              <w:bottom w:w="100" w:type="dxa"/>
              <w:right w:w="100" w:type="dxa"/>
            </w:tcMar>
          </w:tcPr>
          <w:p w14:paraId="196E9594" w14:textId="77777777" w:rsidR="00074750" w:rsidRPr="002C6829" w:rsidRDefault="00074750" w:rsidP="00074750">
            <w:pPr>
              <w:pStyle w:val="Tablebodycopy"/>
              <w:rPr>
                <w:vertAlign w:val="superscript"/>
                <w:lang w:val="en-AU"/>
              </w:rPr>
            </w:pPr>
            <w:r w:rsidRPr="002C6829">
              <w:rPr>
                <w:lang w:val="en-AU"/>
              </w:rPr>
              <w:t>.28</w:t>
            </w:r>
            <w:r w:rsidRPr="002C6829">
              <w:rPr>
                <w:vertAlign w:val="superscript"/>
                <w:lang w:val="en-AU"/>
              </w:rPr>
              <w:t>**</w:t>
            </w:r>
          </w:p>
        </w:tc>
        <w:tc>
          <w:tcPr>
            <w:tcW w:w="850" w:type="dxa"/>
            <w:tcBorders>
              <w:bottom w:val="single" w:sz="8" w:space="0" w:color="000000"/>
              <w:right w:val="single" w:sz="8" w:space="0" w:color="000000"/>
            </w:tcBorders>
            <w:tcMar>
              <w:top w:w="100" w:type="dxa"/>
              <w:left w:w="100" w:type="dxa"/>
              <w:bottom w:w="100" w:type="dxa"/>
              <w:right w:w="100" w:type="dxa"/>
            </w:tcMar>
          </w:tcPr>
          <w:p w14:paraId="426D1EF0" w14:textId="77777777" w:rsidR="00074750" w:rsidRPr="002C6829" w:rsidRDefault="00074750" w:rsidP="00074750">
            <w:pPr>
              <w:pStyle w:val="Tablebodycopy"/>
              <w:rPr>
                <w:vertAlign w:val="superscript"/>
                <w:lang w:val="en-AU"/>
              </w:rPr>
            </w:pPr>
            <w:r w:rsidRPr="002C6829">
              <w:rPr>
                <w:lang w:val="en-AU"/>
              </w:rPr>
              <w:t>-.15</w:t>
            </w:r>
            <w:r w:rsidRPr="002C6829">
              <w:rPr>
                <w:vertAlign w:val="superscript"/>
                <w:lang w:val="en-AU"/>
              </w:rPr>
              <w:t>**</w:t>
            </w:r>
          </w:p>
        </w:tc>
        <w:tc>
          <w:tcPr>
            <w:tcW w:w="850" w:type="dxa"/>
            <w:tcBorders>
              <w:bottom w:val="single" w:sz="8" w:space="0" w:color="000000"/>
              <w:right w:val="single" w:sz="8" w:space="0" w:color="000000"/>
            </w:tcBorders>
            <w:tcMar>
              <w:top w:w="100" w:type="dxa"/>
              <w:left w:w="100" w:type="dxa"/>
              <w:bottom w:w="100" w:type="dxa"/>
              <w:right w:w="100" w:type="dxa"/>
            </w:tcMar>
          </w:tcPr>
          <w:p w14:paraId="6F48C4A9" w14:textId="77777777" w:rsidR="00074750" w:rsidRPr="002C6829" w:rsidRDefault="00074750" w:rsidP="00074750">
            <w:pPr>
              <w:pStyle w:val="Tablebodycopy"/>
              <w:rPr>
                <w:vertAlign w:val="superscript"/>
                <w:lang w:val="en-AU"/>
              </w:rPr>
            </w:pPr>
            <w:r w:rsidRPr="002C6829">
              <w:rPr>
                <w:lang w:val="en-AU"/>
              </w:rPr>
              <w:t>.21</w:t>
            </w:r>
            <w:r w:rsidRPr="002C6829">
              <w:rPr>
                <w:vertAlign w:val="superscript"/>
                <w:lang w:val="en-AU"/>
              </w:rPr>
              <w:t>**</w:t>
            </w:r>
          </w:p>
        </w:tc>
        <w:tc>
          <w:tcPr>
            <w:tcW w:w="850" w:type="dxa"/>
            <w:tcBorders>
              <w:bottom w:val="single" w:sz="8" w:space="0" w:color="000000"/>
              <w:right w:val="single" w:sz="8" w:space="0" w:color="000000"/>
            </w:tcBorders>
            <w:tcMar>
              <w:top w:w="100" w:type="dxa"/>
              <w:left w:w="100" w:type="dxa"/>
              <w:bottom w:w="100" w:type="dxa"/>
              <w:right w:w="100" w:type="dxa"/>
            </w:tcMar>
          </w:tcPr>
          <w:p w14:paraId="55AD81AD" w14:textId="77777777" w:rsidR="00074750" w:rsidRPr="002C6829" w:rsidRDefault="00074750" w:rsidP="00074750">
            <w:pPr>
              <w:pStyle w:val="Tablebodycopy"/>
              <w:rPr>
                <w:vertAlign w:val="superscript"/>
                <w:lang w:val="en-AU"/>
              </w:rPr>
            </w:pPr>
            <w:r w:rsidRPr="002C6829">
              <w:rPr>
                <w:lang w:val="en-AU"/>
              </w:rPr>
              <w:t>.26</w:t>
            </w:r>
            <w:r w:rsidRPr="002C6829">
              <w:rPr>
                <w:vertAlign w:val="superscript"/>
                <w:lang w:val="en-AU"/>
              </w:rPr>
              <w:t>**</w:t>
            </w:r>
          </w:p>
        </w:tc>
      </w:tr>
      <w:tr w:rsidR="00074750" w:rsidRPr="002C6829" w14:paraId="199887E5" w14:textId="77777777" w:rsidTr="00074750">
        <w:trPr>
          <w:trHeight w:val="20"/>
        </w:trPr>
        <w:tc>
          <w:tcPr>
            <w:tcW w:w="3969" w:type="dxa"/>
            <w:tcBorders>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589C4BA4" w14:textId="77777777" w:rsidR="00074750" w:rsidRPr="002C6829" w:rsidRDefault="00074750" w:rsidP="00074750">
            <w:pPr>
              <w:pStyle w:val="Tablebodycopy"/>
              <w:jc w:val="left"/>
              <w:rPr>
                <w:lang w:val="en-AU"/>
              </w:rPr>
            </w:pPr>
            <w:r w:rsidRPr="002C6829">
              <w:rPr>
                <w:lang w:val="en-AU"/>
              </w:rPr>
              <w:t>Choose native plant species when planting/gardening</w:t>
            </w:r>
          </w:p>
        </w:tc>
        <w:tc>
          <w:tcPr>
            <w:tcW w:w="850" w:type="dxa"/>
            <w:tcBorders>
              <w:bottom w:val="single" w:sz="8" w:space="0" w:color="000000"/>
              <w:right w:val="single" w:sz="8" w:space="0" w:color="000000"/>
            </w:tcBorders>
            <w:tcMar>
              <w:top w:w="100" w:type="dxa"/>
              <w:left w:w="100" w:type="dxa"/>
              <w:bottom w:w="100" w:type="dxa"/>
              <w:right w:w="100" w:type="dxa"/>
            </w:tcMar>
          </w:tcPr>
          <w:p w14:paraId="7F0EA9B7" w14:textId="77777777" w:rsidR="00074750" w:rsidRPr="002C6829" w:rsidRDefault="00074750" w:rsidP="00074750">
            <w:pPr>
              <w:pStyle w:val="Tablebodycopy"/>
              <w:rPr>
                <w:vertAlign w:val="superscript"/>
                <w:lang w:val="en-AU"/>
              </w:rPr>
            </w:pPr>
            <w:r w:rsidRPr="002C6829">
              <w:rPr>
                <w:lang w:val="en-AU"/>
              </w:rPr>
              <w:t>.41</w:t>
            </w:r>
            <w:r w:rsidRPr="002C6829">
              <w:rPr>
                <w:vertAlign w:val="superscript"/>
                <w:lang w:val="en-AU"/>
              </w:rPr>
              <w:t>**</w:t>
            </w:r>
          </w:p>
        </w:tc>
        <w:tc>
          <w:tcPr>
            <w:tcW w:w="850" w:type="dxa"/>
            <w:tcBorders>
              <w:bottom w:val="single" w:sz="8" w:space="0" w:color="000000"/>
              <w:right w:val="single" w:sz="8" w:space="0" w:color="000000"/>
            </w:tcBorders>
            <w:tcMar>
              <w:top w:w="100" w:type="dxa"/>
              <w:left w:w="100" w:type="dxa"/>
              <w:bottom w:w="100" w:type="dxa"/>
              <w:right w:w="100" w:type="dxa"/>
            </w:tcMar>
          </w:tcPr>
          <w:p w14:paraId="7091DB32" w14:textId="77777777" w:rsidR="00074750" w:rsidRPr="002C6829" w:rsidRDefault="00074750" w:rsidP="00074750">
            <w:pPr>
              <w:pStyle w:val="Tablebodycopy"/>
              <w:rPr>
                <w:vertAlign w:val="superscript"/>
                <w:lang w:val="en-AU"/>
              </w:rPr>
            </w:pPr>
            <w:r w:rsidRPr="002C6829">
              <w:rPr>
                <w:lang w:val="en-AU"/>
              </w:rPr>
              <w:t>.36</w:t>
            </w:r>
            <w:r w:rsidRPr="002C6829">
              <w:rPr>
                <w:vertAlign w:val="superscript"/>
                <w:lang w:val="en-AU"/>
              </w:rPr>
              <w:t>**</w:t>
            </w:r>
          </w:p>
        </w:tc>
        <w:tc>
          <w:tcPr>
            <w:tcW w:w="850" w:type="dxa"/>
            <w:tcBorders>
              <w:bottom w:val="single" w:sz="8" w:space="0" w:color="000000"/>
              <w:right w:val="single" w:sz="8" w:space="0" w:color="000000"/>
            </w:tcBorders>
            <w:tcMar>
              <w:top w:w="100" w:type="dxa"/>
              <w:left w:w="100" w:type="dxa"/>
              <w:bottom w:w="100" w:type="dxa"/>
              <w:right w:w="100" w:type="dxa"/>
            </w:tcMar>
          </w:tcPr>
          <w:p w14:paraId="269307F9" w14:textId="77777777" w:rsidR="00074750" w:rsidRPr="002C6829" w:rsidRDefault="00074750" w:rsidP="00074750">
            <w:pPr>
              <w:pStyle w:val="Tablebodycopy"/>
              <w:rPr>
                <w:vertAlign w:val="superscript"/>
                <w:lang w:val="en-AU"/>
              </w:rPr>
            </w:pPr>
            <w:r w:rsidRPr="002C6829">
              <w:rPr>
                <w:lang w:val="en-AU"/>
              </w:rPr>
              <w:t>.39</w:t>
            </w:r>
            <w:r w:rsidRPr="002C6829">
              <w:rPr>
                <w:vertAlign w:val="superscript"/>
                <w:lang w:val="en-AU"/>
              </w:rPr>
              <w:t>**</w:t>
            </w:r>
          </w:p>
        </w:tc>
        <w:tc>
          <w:tcPr>
            <w:tcW w:w="850" w:type="dxa"/>
            <w:tcBorders>
              <w:bottom w:val="single" w:sz="8" w:space="0" w:color="000000"/>
              <w:right w:val="single" w:sz="8" w:space="0" w:color="000000"/>
            </w:tcBorders>
            <w:tcMar>
              <w:top w:w="100" w:type="dxa"/>
              <w:left w:w="100" w:type="dxa"/>
              <w:bottom w:w="100" w:type="dxa"/>
              <w:right w:w="100" w:type="dxa"/>
            </w:tcMar>
          </w:tcPr>
          <w:p w14:paraId="71A5AA34" w14:textId="77777777" w:rsidR="00074750" w:rsidRPr="002C6829" w:rsidRDefault="00074750" w:rsidP="00074750">
            <w:pPr>
              <w:pStyle w:val="Tablebodycopy"/>
              <w:rPr>
                <w:vertAlign w:val="superscript"/>
                <w:lang w:val="en-AU"/>
              </w:rPr>
            </w:pPr>
            <w:r w:rsidRPr="002C6829">
              <w:rPr>
                <w:lang w:val="en-AU"/>
              </w:rPr>
              <w:t>-.11</w:t>
            </w:r>
            <w:r w:rsidRPr="002C6829">
              <w:rPr>
                <w:vertAlign w:val="superscript"/>
                <w:lang w:val="en-AU"/>
              </w:rPr>
              <w:t>**</w:t>
            </w:r>
          </w:p>
        </w:tc>
        <w:tc>
          <w:tcPr>
            <w:tcW w:w="850" w:type="dxa"/>
            <w:tcBorders>
              <w:bottom w:val="single" w:sz="8" w:space="0" w:color="000000"/>
              <w:right w:val="single" w:sz="8" w:space="0" w:color="000000"/>
            </w:tcBorders>
            <w:tcMar>
              <w:top w:w="100" w:type="dxa"/>
              <w:left w:w="100" w:type="dxa"/>
              <w:bottom w:w="100" w:type="dxa"/>
              <w:right w:w="100" w:type="dxa"/>
            </w:tcMar>
          </w:tcPr>
          <w:p w14:paraId="7B7F896B" w14:textId="77777777" w:rsidR="00074750" w:rsidRPr="002C6829" w:rsidRDefault="00074750" w:rsidP="00074750">
            <w:pPr>
              <w:pStyle w:val="Tablebodycopy"/>
              <w:rPr>
                <w:vertAlign w:val="superscript"/>
                <w:lang w:val="en-AU"/>
              </w:rPr>
            </w:pPr>
            <w:r w:rsidRPr="002C6829">
              <w:rPr>
                <w:lang w:val="en-AU"/>
              </w:rPr>
              <w:t>.35</w:t>
            </w:r>
            <w:r w:rsidRPr="002C6829">
              <w:rPr>
                <w:vertAlign w:val="superscript"/>
                <w:lang w:val="en-AU"/>
              </w:rPr>
              <w:t>**</w:t>
            </w:r>
          </w:p>
        </w:tc>
        <w:tc>
          <w:tcPr>
            <w:tcW w:w="850" w:type="dxa"/>
            <w:tcBorders>
              <w:bottom w:val="single" w:sz="8" w:space="0" w:color="000000"/>
              <w:right w:val="single" w:sz="8" w:space="0" w:color="000000"/>
            </w:tcBorders>
            <w:tcMar>
              <w:top w:w="100" w:type="dxa"/>
              <w:left w:w="100" w:type="dxa"/>
              <w:bottom w:w="100" w:type="dxa"/>
              <w:right w:w="100" w:type="dxa"/>
            </w:tcMar>
          </w:tcPr>
          <w:p w14:paraId="66C7C9E0" w14:textId="77777777" w:rsidR="00074750" w:rsidRPr="002C6829" w:rsidRDefault="00074750" w:rsidP="00074750">
            <w:pPr>
              <w:pStyle w:val="Tablebodycopy"/>
              <w:rPr>
                <w:vertAlign w:val="superscript"/>
                <w:lang w:val="en-AU"/>
              </w:rPr>
            </w:pPr>
            <w:r w:rsidRPr="002C6829">
              <w:rPr>
                <w:lang w:val="en-AU"/>
              </w:rPr>
              <w:t>.33</w:t>
            </w:r>
            <w:r w:rsidRPr="002C6829">
              <w:rPr>
                <w:vertAlign w:val="superscript"/>
                <w:lang w:val="en-AU"/>
              </w:rPr>
              <w:t>**</w:t>
            </w:r>
          </w:p>
        </w:tc>
      </w:tr>
      <w:tr w:rsidR="00074750" w:rsidRPr="002C6829" w14:paraId="64626720" w14:textId="77777777" w:rsidTr="00074750">
        <w:trPr>
          <w:trHeight w:val="20"/>
        </w:trPr>
        <w:tc>
          <w:tcPr>
            <w:tcW w:w="3969" w:type="dxa"/>
            <w:tcBorders>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0BA216CA" w14:textId="77777777" w:rsidR="00074750" w:rsidRPr="002C6829" w:rsidRDefault="00074750" w:rsidP="00074750">
            <w:pPr>
              <w:pStyle w:val="Tablebodycopy"/>
              <w:jc w:val="left"/>
              <w:rPr>
                <w:lang w:val="en-AU"/>
              </w:rPr>
            </w:pPr>
            <w:r w:rsidRPr="002C6829">
              <w:rPr>
                <w:lang w:val="en-AU"/>
              </w:rPr>
              <w:t>Reduce energy use (e.g. electricity/gas) in the home</w:t>
            </w:r>
          </w:p>
        </w:tc>
        <w:tc>
          <w:tcPr>
            <w:tcW w:w="850" w:type="dxa"/>
            <w:tcBorders>
              <w:bottom w:val="single" w:sz="8" w:space="0" w:color="000000"/>
              <w:right w:val="single" w:sz="8" w:space="0" w:color="000000"/>
            </w:tcBorders>
            <w:tcMar>
              <w:top w:w="100" w:type="dxa"/>
              <w:left w:w="100" w:type="dxa"/>
              <w:bottom w:w="100" w:type="dxa"/>
              <w:right w:w="100" w:type="dxa"/>
            </w:tcMar>
          </w:tcPr>
          <w:p w14:paraId="6450F881" w14:textId="77777777" w:rsidR="00074750" w:rsidRPr="002C6829" w:rsidRDefault="00074750" w:rsidP="00074750">
            <w:pPr>
              <w:pStyle w:val="Tablebodycopy"/>
              <w:rPr>
                <w:vertAlign w:val="superscript"/>
                <w:lang w:val="en-AU"/>
              </w:rPr>
            </w:pPr>
            <w:r w:rsidRPr="002C6829">
              <w:rPr>
                <w:lang w:val="en-AU"/>
              </w:rPr>
              <w:t>.35</w:t>
            </w:r>
            <w:r w:rsidRPr="002C6829">
              <w:rPr>
                <w:vertAlign w:val="superscript"/>
                <w:lang w:val="en-AU"/>
              </w:rPr>
              <w:t>**</w:t>
            </w:r>
          </w:p>
        </w:tc>
        <w:tc>
          <w:tcPr>
            <w:tcW w:w="850" w:type="dxa"/>
            <w:tcBorders>
              <w:bottom w:val="single" w:sz="8" w:space="0" w:color="000000"/>
              <w:right w:val="single" w:sz="8" w:space="0" w:color="000000"/>
            </w:tcBorders>
            <w:tcMar>
              <w:top w:w="100" w:type="dxa"/>
              <w:left w:w="100" w:type="dxa"/>
              <w:bottom w:w="100" w:type="dxa"/>
              <w:right w:w="100" w:type="dxa"/>
            </w:tcMar>
          </w:tcPr>
          <w:p w14:paraId="115A64C0" w14:textId="77777777" w:rsidR="00074750" w:rsidRPr="002C6829" w:rsidRDefault="00074750" w:rsidP="00074750">
            <w:pPr>
              <w:pStyle w:val="Tablebodycopy"/>
              <w:rPr>
                <w:vertAlign w:val="superscript"/>
                <w:lang w:val="en-AU"/>
              </w:rPr>
            </w:pPr>
            <w:r w:rsidRPr="002C6829">
              <w:rPr>
                <w:lang w:val="en-AU"/>
              </w:rPr>
              <w:t>.28</w:t>
            </w:r>
            <w:r w:rsidRPr="002C6829">
              <w:rPr>
                <w:vertAlign w:val="superscript"/>
                <w:lang w:val="en-AU"/>
              </w:rPr>
              <w:t>**</w:t>
            </w:r>
          </w:p>
        </w:tc>
        <w:tc>
          <w:tcPr>
            <w:tcW w:w="850" w:type="dxa"/>
            <w:tcBorders>
              <w:bottom w:val="single" w:sz="8" w:space="0" w:color="000000"/>
              <w:right w:val="single" w:sz="8" w:space="0" w:color="000000"/>
            </w:tcBorders>
            <w:tcMar>
              <w:top w:w="100" w:type="dxa"/>
              <w:left w:w="100" w:type="dxa"/>
              <w:bottom w:w="100" w:type="dxa"/>
              <w:right w:w="100" w:type="dxa"/>
            </w:tcMar>
          </w:tcPr>
          <w:p w14:paraId="53D7E534" w14:textId="77777777" w:rsidR="00074750" w:rsidRPr="002C6829" w:rsidRDefault="00074750" w:rsidP="00074750">
            <w:pPr>
              <w:pStyle w:val="Tablebodycopy"/>
              <w:rPr>
                <w:vertAlign w:val="superscript"/>
                <w:lang w:val="en-AU"/>
              </w:rPr>
            </w:pPr>
            <w:r w:rsidRPr="002C6829">
              <w:rPr>
                <w:lang w:val="en-AU"/>
              </w:rPr>
              <w:t>.32</w:t>
            </w:r>
            <w:r w:rsidRPr="002C6829">
              <w:rPr>
                <w:vertAlign w:val="superscript"/>
                <w:lang w:val="en-AU"/>
              </w:rPr>
              <w:t>**</w:t>
            </w:r>
          </w:p>
        </w:tc>
        <w:tc>
          <w:tcPr>
            <w:tcW w:w="850" w:type="dxa"/>
            <w:tcBorders>
              <w:bottom w:val="single" w:sz="8" w:space="0" w:color="000000"/>
              <w:right w:val="single" w:sz="8" w:space="0" w:color="000000"/>
            </w:tcBorders>
            <w:tcMar>
              <w:top w:w="100" w:type="dxa"/>
              <w:left w:w="100" w:type="dxa"/>
              <w:bottom w:w="100" w:type="dxa"/>
              <w:right w:w="100" w:type="dxa"/>
            </w:tcMar>
          </w:tcPr>
          <w:p w14:paraId="1C80D25C" w14:textId="77777777" w:rsidR="00074750" w:rsidRPr="002C6829" w:rsidRDefault="00074750" w:rsidP="00074750">
            <w:pPr>
              <w:pStyle w:val="Tablebodycopy"/>
              <w:rPr>
                <w:vertAlign w:val="superscript"/>
                <w:lang w:val="en-AU"/>
              </w:rPr>
            </w:pPr>
            <w:r w:rsidRPr="002C6829">
              <w:rPr>
                <w:lang w:val="en-AU"/>
              </w:rPr>
              <w:t>-.12</w:t>
            </w:r>
            <w:r w:rsidRPr="002C6829">
              <w:rPr>
                <w:vertAlign w:val="superscript"/>
                <w:lang w:val="en-AU"/>
              </w:rPr>
              <w:t>**</w:t>
            </w:r>
          </w:p>
        </w:tc>
        <w:tc>
          <w:tcPr>
            <w:tcW w:w="850" w:type="dxa"/>
            <w:tcBorders>
              <w:bottom w:val="single" w:sz="8" w:space="0" w:color="000000"/>
              <w:right w:val="single" w:sz="8" w:space="0" w:color="000000"/>
            </w:tcBorders>
            <w:tcMar>
              <w:top w:w="100" w:type="dxa"/>
              <w:left w:w="100" w:type="dxa"/>
              <w:bottom w:w="100" w:type="dxa"/>
              <w:right w:w="100" w:type="dxa"/>
            </w:tcMar>
          </w:tcPr>
          <w:p w14:paraId="1512DE6E" w14:textId="77777777" w:rsidR="00074750" w:rsidRPr="002C6829" w:rsidRDefault="00074750" w:rsidP="00074750">
            <w:pPr>
              <w:pStyle w:val="Tablebodycopy"/>
              <w:rPr>
                <w:vertAlign w:val="superscript"/>
                <w:lang w:val="en-AU"/>
              </w:rPr>
            </w:pPr>
            <w:r w:rsidRPr="002C6829">
              <w:rPr>
                <w:lang w:val="en-AU"/>
              </w:rPr>
              <w:t>.26</w:t>
            </w:r>
            <w:r w:rsidRPr="002C6829">
              <w:rPr>
                <w:vertAlign w:val="superscript"/>
                <w:lang w:val="en-AU"/>
              </w:rPr>
              <w:t>**</w:t>
            </w:r>
          </w:p>
        </w:tc>
        <w:tc>
          <w:tcPr>
            <w:tcW w:w="850" w:type="dxa"/>
            <w:tcBorders>
              <w:bottom w:val="single" w:sz="8" w:space="0" w:color="000000"/>
              <w:right w:val="single" w:sz="8" w:space="0" w:color="000000"/>
            </w:tcBorders>
            <w:tcMar>
              <w:top w:w="100" w:type="dxa"/>
              <w:left w:w="100" w:type="dxa"/>
              <w:bottom w:w="100" w:type="dxa"/>
              <w:right w:w="100" w:type="dxa"/>
            </w:tcMar>
          </w:tcPr>
          <w:p w14:paraId="0FEBCE9F" w14:textId="77777777" w:rsidR="00074750" w:rsidRPr="002C6829" w:rsidRDefault="00074750" w:rsidP="00074750">
            <w:pPr>
              <w:pStyle w:val="Tablebodycopy"/>
              <w:rPr>
                <w:vertAlign w:val="superscript"/>
                <w:lang w:val="en-AU"/>
              </w:rPr>
            </w:pPr>
            <w:r w:rsidRPr="002C6829">
              <w:rPr>
                <w:lang w:val="en-AU"/>
              </w:rPr>
              <w:t>.32</w:t>
            </w:r>
            <w:r w:rsidRPr="002C6829">
              <w:rPr>
                <w:vertAlign w:val="superscript"/>
                <w:lang w:val="en-AU"/>
              </w:rPr>
              <w:t>**</w:t>
            </w:r>
          </w:p>
        </w:tc>
      </w:tr>
      <w:tr w:rsidR="00074750" w:rsidRPr="002C6829" w14:paraId="6BAE5D19" w14:textId="77777777" w:rsidTr="00074750">
        <w:trPr>
          <w:trHeight w:val="20"/>
        </w:trPr>
        <w:tc>
          <w:tcPr>
            <w:tcW w:w="3969" w:type="dxa"/>
            <w:tcBorders>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2E1B2DC3" w14:textId="77777777" w:rsidR="00074750" w:rsidRPr="002C6829" w:rsidRDefault="00074750" w:rsidP="00074750">
            <w:pPr>
              <w:pStyle w:val="Tablebodycopy"/>
              <w:jc w:val="left"/>
              <w:rPr>
                <w:lang w:val="en-AU"/>
              </w:rPr>
            </w:pPr>
            <w:r w:rsidRPr="002C6829">
              <w:rPr>
                <w:lang w:val="en-AU"/>
              </w:rPr>
              <w:t>Choose sustainable seafood</w:t>
            </w:r>
          </w:p>
        </w:tc>
        <w:tc>
          <w:tcPr>
            <w:tcW w:w="850" w:type="dxa"/>
            <w:tcBorders>
              <w:bottom w:val="single" w:sz="8" w:space="0" w:color="000000"/>
              <w:right w:val="single" w:sz="8" w:space="0" w:color="000000"/>
            </w:tcBorders>
            <w:tcMar>
              <w:top w:w="100" w:type="dxa"/>
              <w:left w:w="100" w:type="dxa"/>
              <w:bottom w:w="100" w:type="dxa"/>
              <w:right w:w="100" w:type="dxa"/>
            </w:tcMar>
          </w:tcPr>
          <w:p w14:paraId="63B76456" w14:textId="77777777" w:rsidR="00074750" w:rsidRPr="002C6829" w:rsidRDefault="00074750" w:rsidP="00074750">
            <w:pPr>
              <w:pStyle w:val="Tablebodycopy"/>
              <w:rPr>
                <w:vertAlign w:val="superscript"/>
                <w:lang w:val="en-AU"/>
              </w:rPr>
            </w:pPr>
            <w:r w:rsidRPr="002C6829">
              <w:rPr>
                <w:lang w:val="en-AU"/>
              </w:rPr>
              <w:t>.39</w:t>
            </w:r>
            <w:r w:rsidRPr="002C6829">
              <w:rPr>
                <w:vertAlign w:val="superscript"/>
                <w:lang w:val="en-AU"/>
              </w:rPr>
              <w:t>**</w:t>
            </w:r>
          </w:p>
        </w:tc>
        <w:tc>
          <w:tcPr>
            <w:tcW w:w="850" w:type="dxa"/>
            <w:tcBorders>
              <w:bottom w:val="single" w:sz="8" w:space="0" w:color="000000"/>
              <w:right w:val="single" w:sz="8" w:space="0" w:color="000000"/>
            </w:tcBorders>
            <w:tcMar>
              <w:top w:w="100" w:type="dxa"/>
              <w:left w:w="100" w:type="dxa"/>
              <w:bottom w:w="100" w:type="dxa"/>
              <w:right w:w="100" w:type="dxa"/>
            </w:tcMar>
          </w:tcPr>
          <w:p w14:paraId="0D91108F" w14:textId="77777777" w:rsidR="00074750" w:rsidRPr="002C6829" w:rsidRDefault="00074750" w:rsidP="00074750">
            <w:pPr>
              <w:pStyle w:val="Tablebodycopy"/>
              <w:rPr>
                <w:vertAlign w:val="superscript"/>
                <w:lang w:val="en-AU"/>
              </w:rPr>
            </w:pPr>
            <w:r w:rsidRPr="002C6829">
              <w:rPr>
                <w:lang w:val="en-AU"/>
              </w:rPr>
              <w:t>.33</w:t>
            </w:r>
            <w:r w:rsidRPr="002C6829">
              <w:rPr>
                <w:vertAlign w:val="superscript"/>
                <w:lang w:val="en-AU"/>
              </w:rPr>
              <w:t>**</w:t>
            </w:r>
          </w:p>
        </w:tc>
        <w:tc>
          <w:tcPr>
            <w:tcW w:w="850" w:type="dxa"/>
            <w:tcBorders>
              <w:bottom w:val="single" w:sz="8" w:space="0" w:color="000000"/>
              <w:right w:val="single" w:sz="8" w:space="0" w:color="000000"/>
            </w:tcBorders>
            <w:tcMar>
              <w:top w:w="100" w:type="dxa"/>
              <w:left w:w="100" w:type="dxa"/>
              <w:bottom w:w="100" w:type="dxa"/>
              <w:right w:w="100" w:type="dxa"/>
            </w:tcMar>
          </w:tcPr>
          <w:p w14:paraId="11350536" w14:textId="77777777" w:rsidR="00074750" w:rsidRPr="002C6829" w:rsidRDefault="00074750" w:rsidP="00074750">
            <w:pPr>
              <w:pStyle w:val="Tablebodycopy"/>
              <w:rPr>
                <w:vertAlign w:val="superscript"/>
                <w:lang w:val="en-AU"/>
              </w:rPr>
            </w:pPr>
            <w:r w:rsidRPr="002C6829">
              <w:rPr>
                <w:lang w:val="en-AU"/>
              </w:rPr>
              <w:t>.38</w:t>
            </w:r>
            <w:r w:rsidRPr="002C6829">
              <w:rPr>
                <w:vertAlign w:val="superscript"/>
                <w:lang w:val="en-AU"/>
              </w:rPr>
              <w:t>**</w:t>
            </w:r>
          </w:p>
        </w:tc>
        <w:tc>
          <w:tcPr>
            <w:tcW w:w="850" w:type="dxa"/>
            <w:tcBorders>
              <w:bottom w:val="single" w:sz="8" w:space="0" w:color="000000"/>
              <w:right w:val="single" w:sz="8" w:space="0" w:color="000000"/>
            </w:tcBorders>
            <w:tcMar>
              <w:top w:w="100" w:type="dxa"/>
              <w:left w:w="100" w:type="dxa"/>
              <w:bottom w:w="100" w:type="dxa"/>
              <w:right w:w="100" w:type="dxa"/>
            </w:tcMar>
          </w:tcPr>
          <w:p w14:paraId="3A159221" w14:textId="77777777" w:rsidR="00074750" w:rsidRPr="002C6829" w:rsidRDefault="00074750" w:rsidP="00074750">
            <w:pPr>
              <w:pStyle w:val="Tablebodycopy"/>
              <w:rPr>
                <w:vertAlign w:val="superscript"/>
                <w:lang w:val="en-AU"/>
              </w:rPr>
            </w:pPr>
            <w:r w:rsidRPr="002C6829">
              <w:rPr>
                <w:lang w:val="en-AU"/>
              </w:rPr>
              <w:t>-.12</w:t>
            </w:r>
            <w:r w:rsidRPr="002C6829">
              <w:rPr>
                <w:vertAlign w:val="superscript"/>
                <w:lang w:val="en-AU"/>
              </w:rPr>
              <w:t>**</w:t>
            </w:r>
          </w:p>
        </w:tc>
        <w:tc>
          <w:tcPr>
            <w:tcW w:w="850" w:type="dxa"/>
            <w:tcBorders>
              <w:bottom w:val="single" w:sz="8" w:space="0" w:color="000000"/>
              <w:right w:val="single" w:sz="8" w:space="0" w:color="000000"/>
            </w:tcBorders>
            <w:tcMar>
              <w:top w:w="100" w:type="dxa"/>
              <w:left w:w="100" w:type="dxa"/>
              <w:bottom w:w="100" w:type="dxa"/>
              <w:right w:w="100" w:type="dxa"/>
            </w:tcMar>
          </w:tcPr>
          <w:p w14:paraId="6893C797" w14:textId="77777777" w:rsidR="00074750" w:rsidRPr="002C6829" w:rsidRDefault="00074750" w:rsidP="00074750">
            <w:pPr>
              <w:pStyle w:val="Tablebodycopy"/>
              <w:rPr>
                <w:vertAlign w:val="superscript"/>
                <w:lang w:val="en-AU"/>
              </w:rPr>
            </w:pPr>
            <w:r w:rsidRPr="002C6829">
              <w:rPr>
                <w:lang w:val="en-AU"/>
              </w:rPr>
              <w:t>.30</w:t>
            </w:r>
            <w:r w:rsidRPr="002C6829">
              <w:rPr>
                <w:vertAlign w:val="superscript"/>
                <w:lang w:val="en-AU"/>
              </w:rPr>
              <w:t>**</w:t>
            </w:r>
          </w:p>
        </w:tc>
        <w:tc>
          <w:tcPr>
            <w:tcW w:w="850" w:type="dxa"/>
            <w:tcBorders>
              <w:bottom w:val="single" w:sz="8" w:space="0" w:color="000000"/>
              <w:right w:val="single" w:sz="8" w:space="0" w:color="000000"/>
            </w:tcBorders>
            <w:tcMar>
              <w:top w:w="100" w:type="dxa"/>
              <w:left w:w="100" w:type="dxa"/>
              <w:bottom w:w="100" w:type="dxa"/>
              <w:right w:w="100" w:type="dxa"/>
            </w:tcMar>
          </w:tcPr>
          <w:p w14:paraId="085CD043" w14:textId="77777777" w:rsidR="00074750" w:rsidRPr="002C6829" w:rsidRDefault="00074750" w:rsidP="00074750">
            <w:pPr>
              <w:pStyle w:val="Tablebodycopy"/>
              <w:rPr>
                <w:vertAlign w:val="superscript"/>
                <w:lang w:val="en-AU"/>
              </w:rPr>
            </w:pPr>
            <w:r w:rsidRPr="002C6829">
              <w:rPr>
                <w:lang w:val="en-AU"/>
              </w:rPr>
              <w:t>.31</w:t>
            </w:r>
            <w:r w:rsidRPr="002C6829">
              <w:rPr>
                <w:vertAlign w:val="superscript"/>
                <w:lang w:val="en-AU"/>
              </w:rPr>
              <w:t>**</w:t>
            </w:r>
          </w:p>
        </w:tc>
      </w:tr>
      <w:tr w:rsidR="00074750" w:rsidRPr="002C6829" w14:paraId="752BABEE" w14:textId="77777777" w:rsidTr="00074750">
        <w:trPr>
          <w:trHeight w:val="20"/>
        </w:trPr>
        <w:tc>
          <w:tcPr>
            <w:tcW w:w="3969" w:type="dxa"/>
            <w:tcBorders>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1B368238" w14:textId="77777777" w:rsidR="00074750" w:rsidRPr="002C6829" w:rsidRDefault="00074750" w:rsidP="00074750">
            <w:pPr>
              <w:pStyle w:val="Tablebodycopy"/>
              <w:jc w:val="left"/>
              <w:rPr>
                <w:lang w:val="en-AU"/>
              </w:rPr>
            </w:pPr>
            <w:r w:rsidRPr="002C6829">
              <w:rPr>
                <w:lang w:val="en-AU"/>
              </w:rPr>
              <w:t>Use public transport rather than driving</w:t>
            </w:r>
          </w:p>
        </w:tc>
        <w:tc>
          <w:tcPr>
            <w:tcW w:w="850" w:type="dxa"/>
            <w:tcBorders>
              <w:bottom w:val="single" w:sz="8" w:space="0" w:color="000000"/>
              <w:right w:val="single" w:sz="8" w:space="0" w:color="000000"/>
            </w:tcBorders>
            <w:tcMar>
              <w:top w:w="100" w:type="dxa"/>
              <w:left w:w="100" w:type="dxa"/>
              <w:bottom w:w="100" w:type="dxa"/>
              <w:right w:w="100" w:type="dxa"/>
            </w:tcMar>
          </w:tcPr>
          <w:p w14:paraId="152E54D2" w14:textId="77777777" w:rsidR="00074750" w:rsidRPr="002C6829" w:rsidRDefault="00074750" w:rsidP="00074750">
            <w:pPr>
              <w:pStyle w:val="Tablebodycopy"/>
              <w:rPr>
                <w:vertAlign w:val="superscript"/>
                <w:lang w:val="en-AU"/>
              </w:rPr>
            </w:pPr>
            <w:r w:rsidRPr="002C6829">
              <w:rPr>
                <w:lang w:val="en-AU"/>
              </w:rPr>
              <w:t>.14</w:t>
            </w:r>
            <w:r w:rsidRPr="002C6829">
              <w:rPr>
                <w:vertAlign w:val="superscript"/>
                <w:lang w:val="en-AU"/>
              </w:rPr>
              <w:t>**</w:t>
            </w:r>
          </w:p>
        </w:tc>
        <w:tc>
          <w:tcPr>
            <w:tcW w:w="850" w:type="dxa"/>
            <w:tcBorders>
              <w:bottom w:val="single" w:sz="8" w:space="0" w:color="000000"/>
              <w:right w:val="single" w:sz="8" w:space="0" w:color="000000"/>
            </w:tcBorders>
            <w:tcMar>
              <w:top w:w="100" w:type="dxa"/>
              <w:left w:w="100" w:type="dxa"/>
              <w:bottom w:w="100" w:type="dxa"/>
              <w:right w:w="100" w:type="dxa"/>
            </w:tcMar>
          </w:tcPr>
          <w:p w14:paraId="2D78B1CA" w14:textId="77777777" w:rsidR="00074750" w:rsidRPr="002C6829" w:rsidRDefault="00074750" w:rsidP="00074750">
            <w:pPr>
              <w:pStyle w:val="Tablebodycopy"/>
              <w:rPr>
                <w:vertAlign w:val="superscript"/>
                <w:lang w:val="en-AU"/>
              </w:rPr>
            </w:pPr>
            <w:r w:rsidRPr="002C6829">
              <w:rPr>
                <w:lang w:val="en-AU"/>
              </w:rPr>
              <w:t>.10</w:t>
            </w:r>
            <w:r w:rsidRPr="002C6829">
              <w:rPr>
                <w:vertAlign w:val="superscript"/>
                <w:lang w:val="en-AU"/>
              </w:rPr>
              <w:t>**</w:t>
            </w:r>
          </w:p>
        </w:tc>
        <w:tc>
          <w:tcPr>
            <w:tcW w:w="850" w:type="dxa"/>
            <w:tcBorders>
              <w:bottom w:val="single" w:sz="8" w:space="0" w:color="000000"/>
              <w:right w:val="single" w:sz="8" w:space="0" w:color="000000"/>
            </w:tcBorders>
            <w:tcMar>
              <w:top w:w="100" w:type="dxa"/>
              <w:left w:w="100" w:type="dxa"/>
              <w:bottom w:w="100" w:type="dxa"/>
              <w:right w:w="100" w:type="dxa"/>
            </w:tcMar>
          </w:tcPr>
          <w:p w14:paraId="0A496063" w14:textId="77777777" w:rsidR="00074750" w:rsidRPr="002C6829" w:rsidRDefault="00074750" w:rsidP="00074750">
            <w:pPr>
              <w:pStyle w:val="Tablebodycopy"/>
              <w:rPr>
                <w:vertAlign w:val="superscript"/>
                <w:lang w:val="en-AU"/>
              </w:rPr>
            </w:pPr>
            <w:r w:rsidRPr="002C6829">
              <w:rPr>
                <w:lang w:val="en-AU"/>
              </w:rPr>
              <w:t>.15</w:t>
            </w:r>
            <w:r w:rsidRPr="002C6829">
              <w:rPr>
                <w:vertAlign w:val="superscript"/>
                <w:lang w:val="en-AU"/>
              </w:rPr>
              <w:t>**</w:t>
            </w:r>
          </w:p>
        </w:tc>
        <w:tc>
          <w:tcPr>
            <w:tcW w:w="850" w:type="dxa"/>
            <w:tcBorders>
              <w:bottom w:val="single" w:sz="8" w:space="0" w:color="000000"/>
              <w:right w:val="single" w:sz="8" w:space="0" w:color="000000"/>
            </w:tcBorders>
            <w:tcMar>
              <w:top w:w="100" w:type="dxa"/>
              <w:left w:w="100" w:type="dxa"/>
              <w:bottom w:w="100" w:type="dxa"/>
              <w:right w:w="100" w:type="dxa"/>
            </w:tcMar>
          </w:tcPr>
          <w:p w14:paraId="3C036CD0" w14:textId="77777777" w:rsidR="00074750" w:rsidRPr="002C6829" w:rsidRDefault="00074750" w:rsidP="00074750">
            <w:pPr>
              <w:pStyle w:val="Tablebodycopy"/>
              <w:rPr>
                <w:vertAlign w:val="superscript"/>
                <w:lang w:val="en-AU"/>
              </w:rPr>
            </w:pPr>
            <w:r w:rsidRPr="002C6829">
              <w:rPr>
                <w:lang w:val="en-AU"/>
              </w:rPr>
              <w:t>-.08</w:t>
            </w:r>
            <w:r w:rsidRPr="002C6829">
              <w:rPr>
                <w:vertAlign w:val="superscript"/>
                <w:lang w:val="en-AU"/>
              </w:rPr>
              <w:t>**</w:t>
            </w:r>
          </w:p>
        </w:tc>
        <w:tc>
          <w:tcPr>
            <w:tcW w:w="850" w:type="dxa"/>
            <w:tcBorders>
              <w:bottom w:val="single" w:sz="8" w:space="0" w:color="000000"/>
              <w:right w:val="single" w:sz="8" w:space="0" w:color="000000"/>
            </w:tcBorders>
            <w:tcMar>
              <w:top w:w="100" w:type="dxa"/>
              <w:left w:w="100" w:type="dxa"/>
              <w:bottom w:w="100" w:type="dxa"/>
              <w:right w:w="100" w:type="dxa"/>
            </w:tcMar>
          </w:tcPr>
          <w:p w14:paraId="6A723FE7" w14:textId="77777777" w:rsidR="00074750" w:rsidRPr="002C6829" w:rsidRDefault="00074750" w:rsidP="00074750">
            <w:pPr>
              <w:pStyle w:val="Tablebodycopy"/>
              <w:rPr>
                <w:vertAlign w:val="superscript"/>
                <w:lang w:val="en-AU"/>
              </w:rPr>
            </w:pPr>
            <w:r w:rsidRPr="002C6829">
              <w:rPr>
                <w:lang w:val="en-AU"/>
              </w:rPr>
              <w:t>.10</w:t>
            </w:r>
            <w:r w:rsidRPr="002C6829">
              <w:rPr>
                <w:vertAlign w:val="superscript"/>
                <w:lang w:val="en-AU"/>
              </w:rPr>
              <w:t>**</w:t>
            </w:r>
          </w:p>
        </w:tc>
        <w:tc>
          <w:tcPr>
            <w:tcW w:w="850" w:type="dxa"/>
            <w:tcBorders>
              <w:bottom w:val="single" w:sz="8" w:space="0" w:color="000000"/>
              <w:right w:val="single" w:sz="8" w:space="0" w:color="000000"/>
            </w:tcBorders>
            <w:tcMar>
              <w:top w:w="100" w:type="dxa"/>
              <w:left w:w="100" w:type="dxa"/>
              <w:bottom w:w="100" w:type="dxa"/>
              <w:right w:w="100" w:type="dxa"/>
            </w:tcMar>
          </w:tcPr>
          <w:p w14:paraId="3C0A60AD" w14:textId="77777777" w:rsidR="00074750" w:rsidRPr="002C6829" w:rsidRDefault="00074750" w:rsidP="00074750">
            <w:pPr>
              <w:pStyle w:val="Tablebodycopy"/>
              <w:rPr>
                <w:vertAlign w:val="superscript"/>
                <w:lang w:val="en-AU"/>
              </w:rPr>
            </w:pPr>
            <w:r w:rsidRPr="002C6829">
              <w:rPr>
                <w:lang w:val="en-AU"/>
              </w:rPr>
              <w:t>.09</w:t>
            </w:r>
            <w:r w:rsidRPr="002C6829">
              <w:rPr>
                <w:vertAlign w:val="superscript"/>
                <w:lang w:val="en-AU"/>
              </w:rPr>
              <w:t>**</w:t>
            </w:r>
          </w:p>
        </w:tc>
      </w:tr>
      <w:tr w:rsidR="00074750" w:rsidRPr="002C6829" w14:paraId="5FB9EEF5" w14:textId="77777777" w:rsidTr="00074750">
        <w:trPr>
          <w:trHeight w:val="20"/>
        </w:trPr>
        <w:tc>
          <w:tcPr>
            <w:tcW w:w="3969" w:type="dxa"/>
            <w:tcBorders>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276FB68F" w14:textId="77777777" w:rsidR="00074750" w:rsidRPr="002C6829" w:rsidRDefault="00074750" w:rsidP="00074750">
            <w:pPr>
              <w:pStyle w:val="Tablebodycopy"/>
              <w:jc w:val="left"/>
              <w:rPr>
                <w:lang w:val="en-AU"/>
              </w:rPr>
            </w:pPr>
            <w:r w:rsidRPr="002C6829">
              <w:rPr>
                <w:lang w:val="en-AU"/>
              </w:rPr>
              <w:t>Volunteer time for activities that take care of the environment</w:t>
            </w:r>
          </w:p>
        </w:tc>
        <w:tc>
          <w:tcPr>
            <w:tcW w:w="850" w:type="dxa"/>
            <w:tcBorders>
              <w:bottom w:val="single" w:sz="8" w:space="0" w:color="000000"/>
              <w:right w:val="single" w:sz="8" w:space="0" w:color="000000"/>
            </w:tcBorders>
            <w:tcMar>
              <w:top w:w="100" w:type="dxa"/>
              <w:left w:w="100" w:type="dxa"/>
              <w:bottom w:w="100" w:type="dxa"/>
              <w:right w:w="100" w:type="dxa"/>
            </w:tcMar>
          </w:tcPr>
          <w:p w14:paraId="03BB5169" w14:textId="77777777" w:rsidR="00074750" w:rsidRPr="002C6829" w:rsidRDefault="00074750" w:rsidP="00074750">
            <w:pPr>
              <w:pStyle w:val="Tablebodycopy"/>
              <w:rPr>
                <w:vertAlign w:val="superscript"/>
                <w:lang w:val="en-AU"/>
              </w:rPr>
            </w:pPr>
            <w:r w:rsidRPr="002C6829">
              <w:rPr>
                <w:lang w:val="en-AU"/>
              </w:rPr>
              <w:t>.41</w:t>
            </w:r>
            <w:r w:rsidRPr="002C6829">
              <w:rPr>
                <w:vertAlign w:val="superscript"/>
                <w:lang w:val="en-AU"/>
              </w:rPr>
              <w:t>**</w:t>
            </w:r>
          </w:p>
        </w:tc>
        <w:tc>
          <w:tcPr>
            <w:tcW w:w="850" w:type="dxa"/>
            <w:tcBorders>
              <w:bottom w:val="single" w:sz="8" w:space="0" w:color="000000"/>
              <w:right w:val="single" w:sz="8" w:space="0" w:color="000000"/>
            </w:tcBorders>
            <w:tcMar>
              <w:top w:w="100" w:type="dxa"/>
              <w:left w:w="100" w:type="dxa"/>
              <w:bottom w:w="100" w:type="dxa"/>
              <w:right w:w="100" w:type="dxa"/>
            </w:tcMar>
          </w:tcPr>
          <w:p w14:paraId="442EEB3B" w14:textId="77777777" w:rsidR="00074750" w:rsidRPr="002C6829" w:rsidRDefault="00074750" w:rsidP="00074750">
            <w:pPr>
              <w:pStyle w:val="Tablebodycopy"/>
              <w:rPr>
                <w:vertAlign w:val="superscript"/>
                <w:lang w:val="en-AU"/>
              </w:rPr>
            </w:pPr>
            <w:r w:rsidRPr="002C6829">
              <w:rPr>
                <w:lang w:val="en-AU"/>
              </w:rPr>
              <w:t>.39</w:t>
            </w:r>
            <w:r w:rsidRPr="002C6829">
              <w:rPr>
                <w:vertAlign w:val="superscript"/>
                <w:lang w:val="en-AU"/>
              </w:rPr>
              <w:t>**</w:t>
            </w:r>
          </w:p>
        </w:tc>
        <w:tc>
          <w:tcPr>
            <w:tcW w:w="850" w:type="dxa"/>
            <w:tcBorders>
              <w:bottom w:val="single" w:sz="8" w:space="0" w:color="000000"/>
              <w:right w:val="single" w:sz="8" w:space="0" w:color="000000"/>
            </w:tcBorders>
            <w:tcMar>
              <w:top w:w="100" w:type="dxa"/>
              <w:left w:w="100" w:type="dxa"/>
              <w:bottom w:w="100" w:type="dxa"/>
              <w:right w:w="100" w:type="dxa"/>
            </w:tcMar>
          </w:tcPr>
          <w:p w14:paraId="57031837" w14:textId="77777777" w:rsidR="00074750" w:rsidRPr="002C6829" w:rsidRDefault="00074750" w:rsidP="00074750">
            <w:pPr>
              <w:pStyle w:val="Tablebodycopy"/>
              <w:rPr>
                <w:vertAlign w:val="superscript"/>
                <w:lang w:val="en-AU"/>
              </w:rPr>
            </w:pPr>
            <w:r w:rsidRPr="002C6829">
              <w:rPr>
                <w:lang w:val="en-AU"/>
              </w:rPr>
              <w:t>.43</w:t>
            </w:r>
            <w:r w:rsidRPr="002C6829">
              <w:rPr>
                <w:vertAlign w:val="superscript"/>
                <w:lang w:val="en-AU"/>
              </w:rPr>
              <w:t>**</w:t>
            </w:r>
          </w:p>
        </w:tc>
        <w:tc>
          <w:tcPr>
            <w:tcW w:w="850" w:type="dxa"/>
            <w:tcBorders>
              <w:bottom w:val="single" w:sz="8" w:space="0" w:color="000000"/>
              <w:right w:val="single" w:sz="8" w:space="0" w:color="000000"/>
            </w:tcBorders>
            <w:tcMar>
              <w:top w:w="100" w:type="dxa"/>
              <w:left w:w="100" w:type="dxa"/>
              <w:bottom w:w="100" w:type="dxa"/>
              <w:right w:w="100" w:type="dxa"/>
            </w:tcMar>
          </w:tcPr>
          <w:p w14:paraId="2CC4D165" w14:textId="77777777" w:rsidR="00074750" w:rsidRPr="002C6829" w:rsidRDefault="00074750" w:rsidP="00074750">
            <w:pPr>
              <w:pStyle w:val="Tablebodycopy"/>
              <w:rPr>
                <w:vertAlign w:val="superscript"/>
                <w:lang w:val="en-AU"/>
              </w:rPr>
            </w:pPr>
            <w:r w:rsidRPr="002C6829">
              <w:rPr>
                <w:lang w:val="en-AU"/>
              </w:rPr>
              <w:t>-.04</w:t>
            </w:r>
            <w:r w:rsidRPr="002C6829">
              <w:rPr>
                <w:vertAlign w:val="superscript"/>
                <w:lang w:val="en-AU"/>
              </w:rPr>
              <w:t>*</w:t>
            </w:r>
          </w:p>
        </w:tc>
        <w:tc>
          <w:tcPr>
            <w:tcW w:w="850" w:type="dxa"/>
            <w:tcBorders>
              <w:bottom w:val="single" w:sz="8" w:space="0" w:color="000000"/>
              <w:right w:val="single" w:sz="8" w:space="0" w:color="000000"/>
            </w:tcBorders>
            <w:tcMar>
              <w:top w:w="100" w:type="dxa"/>
              <w:left w:w="100" w:type="dxa"/>
              <w:bottom w:w="100" w:type="dxa"/>
              <w:right w:w="100" w:type="dxa"/>
            </w:tcMar>
          </w:tcPr>
          <w:p w14:paraId="15A1DA3F" w14:textId="77777777" w:rsidR="00074750" w:rsidRPr="002C6829" w:rsidRDefault="00074750" w:rsidP="00074750">
            <w:pPr>
              <w:pStyle w:val="Tablebodycopy"/>
              <w:rPr>
                <w:vertAlign w:val="superscript"/>
                <w:lang w:val="en-AU"/>
              </w:rPr>
            </w:pPr>
            <w:r w:rsidRPr="002C6829">
              <w:rPr>
                <w:lang w:val="en-AU"/>
              </w:rPr>
              <w:t>.37</w:t>
            </w:r>
            <w:r w:rsidRPr="002C6829">
              <w:rPr>
                <w:vertAlign w:val="superscript"/>
                <w:lang w:val="en-AU"/>
              </w:rPr>
              <w:t>**</w:t>
            </w:r>
          </w:p>
        </w:tc>
        <w:tc>
          <w:tcPr>
            <w:tcW w:w="850" w:type="dxa"/>
            <w:tcBorders>
              <w:bottom w:val="single" w:sz="8" w:space="0" w:color="000000"/>
              <w:right w:val="single" w:sz="8" w:space="0" w:color="000000"/>
            </w:tcBorders>
            <w:tcMar>
              <w:top w:w="100" w:type="dxa"/>
              <w:left w:w="100" w:type="dxa"/>
              <w:bottom w:w="100" w:type="dxa"/>
              <w:right w:w="100" w:type="dxa"/>
            </w:tcMar>
          </w:tcPr>
          <w:p w14:paraId="7D3E7275" w14:textId="77777777" w:rsidR="00074750" w:rsidRPr="002C6829" w:rsidRDefault="00074750" w:rsidP="00074750">
            <w:pPr>
              <w:pStyle w:val="Tablebodycopy"/>
              <w:rPr>
                <w:vertAlign w:val="superscript"/>
                <w:lang w:val="en-AU"/>
              </w:rPr>
            </w:pPr>
            <w:r w:rsidRPr="002C6829">
              <w:rPr>
                <w:lang w:val="en-AU"/>
              </w:rPr>
              <w:t>.33</w:t>
            </w:r>
            <w:r w:rsidRPr="002C6829">
              <w:rPr>
                <w:vertAlign w:val="superscript"/>
                <w:lang w:val="en-AU"/>
              </w:rPr>
              <w:t>**</w:t>
            </w:r>
          </w:p>
        </w:tc>
      </w:tr>
      <w:tr w:rsidR="00074750" w:rsidRPr="002C6829" w14:paraId="49E3552E" w14:textId="77777777" w:rsidTr="00074750">
        <w:trPr>
          <w:trHeight w:val="20"/>
        </w:trPr>
        <w:tc>
          <w:tcPr>
            <w:tcW w:w="3969" w:type="dxa"/>
            <w:tcBorders>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7B1121F7" w14:textId="77777777" w:rsidR="00074750" w:rsidRPr="002C6829" w:rsidRDefault="00074750" w:rsidP="00074750">
            <w:pPr>
              <w:pStyle w:val="Tablebodycopy"/>
              <w:jc w:val="left"/>
              <w:rPr>
                <w:lang w:val="en-AU"/>
              </w:rPr>
            </w:pPr>
            <w:r w:rsidRPr="002C6829">
              <w:rPr>
                <w:lang w:val="en-AU"/>
              </w:rPr>
              <w:t>Collect information on the natural environment for scientific projects or databases (citizen science)</w:t>
            </w:r>
          </w:p>
        </w:tc>
        <w:tc>
          <w:tcPr>
            <w:tcW w:w="850" w:type="dxa"/>
            <w:tcBorders>
              <w:bottom w:val="single" w:sz="8" w:space="0" w:color="000000"/>
              <w:right w:val="single" w:sz="8" w:space="0" w:color="000000"/>
            </w:tcBorders>
            <w:tcMar>
              <w:top w:w="100" w:type="dxa"/>
              <w:left w:w="100" w:type="dxa"/>
              <w:bottom w:w="100" w:type="dxa"/>
              <w:right w:w="100" w:type="dxa"/>
            </w:tcMar>
          </w:tcPr>
          <w:p w14:paraId="5B50EF53" w14:textId="77777777" w:rsidR="00074750" w:rsidRPr="002C6829" w:rsidRDefault="00074750" w:rsidP="00074750">
            <w:pPr>
              <w:pStyle w:val="Tablebodycopy"/>
              <w:rPr>
                <w:vertAlign w:val="superscript"/>
                <w:lang w:val="en-AU"/>
              </w:rPr>
            </w:pPr>
            <w:r w:rsidRPr="002C6829">
              <w:rPr>
                <w:lang w:val="en-AU"/>
              </w:rPr>
              <w:t>.32</w:t>
            </w:r>
            <w:r w:rsidRPr="002C6829">
              <w:rPr>
                <w:vertAlign w:val="superscript"/>
                <w:lang w:val="en-AU"/>
              </w:rPr>
              <w:t>**</w:t>
            </w:r>
          </w:p>
        </w:tc>
        <w:tc>
          <w:tcPr>
            <w:tcW w:w="850" w:type="dxa"/>
            <w:tcBorders>
              <w:bottom w:val="single" w:sz="8" w:space="0" w:color="000000"/>
              <w:right w:val="single" w:sz="8" w:space="0" w:color="000000"/>
            </w:tcBorders>
            <w:tcMar>
              <w:top w:w="100" w:type="dxa"/>
              <w:left w:w="100" w:type="dxa"/>
              <w:bottom w:w="100" w:type="dxa"/>
              <w:right w:w="100" w:type="dxa"/>
            </w:tcMar>
          </w:tcPr>
          <w:p w14:paraId="4AFA20E3" w14:textId="77777777" w:rsidR="00074750" w:rsidRPr="002C6829" w:rsidRDefault="00074750" w:rsidP="00074750">
            <w:pPr>
              <w:pStyle w:val="Tablebodycopy"/>
              <w:rPr>
                <w:vertAlign w:val="superscript"/>
                <w:lang w:val="en-AU"/>
              </w:rPr>
            </w:pPr>
            <w:r w:rsidRPr="002C6829">
              <w:rPr>
                <w:lang w:val="en-AU"/>
              </w:rPr>
              <w:t>.32</w:t>
            </w:r>
            <w:r w:rsidRPr="002C6829">
              <w:rPr>
                <w:vertAlign w:val="superscript"/>
                <w:lang w:val="en-AU"/>
              </w:rPr>
              <w:t>**</w:t>
            </w:r>
          </w:p>
        </w:tc>
        <w:tc>
          <w:tcPr>
            <w:tcW w:w="850" w:type="dxa"/>
            <w:tcBorders>
              <w:bottom w:val="single" w:sz="8" w:space="0" w:color="000000"/>
              <w:right w:val="single" w:sz="8" w:space="0" w:color="000000"/>
            </w:tcBorders>
            <w:tcMar>
              <w:top w:w="100" w:type="dxa"/>
              <w:left w:w="100" w:type="dxa"/>
              <w:bottom w:w="100" w:type="dxa"/>
              <w:right w:w="100" w:type="dxa"/>
            </w:tcMar>
          </w:tcPr>
          <w:p w14:paraId="78CC8738" w14:textId="77777777" w:rsidR="00074750" w:rsidRPr="002C6829" w:rsidRDefault="00074750" w:rsidP="00074750">
            <w:pPr>
              <w:pStyle w:val="Tablebodycopy"/>
              <w:rPr>
                <w:vertAlign w:val="superscript"/>
                <w:lang w:val="en-AU"/>
              </w:rPr>
            </w:pPr>
            <w:r w:rsidRPr="002C6829">
              <w:rPr>
                <w:lang w:val="en-AU"/>
              </w:rPr>
              <w:t>.38</w:t>
            </w:r>
            <w:r w:rsidRPr="002C6829">
              <w:rPr>
                <w:vertAlign w:val="superscript"/>
                <w:lang w:val="en-AU"/>
              </w:rPr>
              <w:t>**</w:t>
            </w:r>
          </w:p>
        </w:tc>
        <w:tc>
          <w:tcPr>
            <w:tcW w:w="850" w:type="dxa"/>
            <w:tcBorders>
              <w:bottom w:val="single" w:sz="8" w:space="0" w:color="000000"/>
              <w:right w:val="single" w:sz="8" w:space="0" w:color="000000"/>
            </w:tcBorders>
            <w:tcMar>
              <w:top w:w="100" w:type="dxa"/>
              <w:left w:w="100" w:type="dxa"/>
              <w:bottom w:w="100" w:type="dxa"/>
              <w:right w:w="100" w:type="dxa"/>
            </w:tcMar>
          </w:tcPr>
          <w:p w14:paraId="596C589E" w14:textId="77777777" w:rsidR="00074750" w:rsidRPr="002C6829" w:rsidRDefault="00074750" w:rsidP="00074750">
            <w:pPr>
              <w:pStyle w:val="Tablebodycopy"/>
              <w:rPr>
                <w:vertAlign w:val="superscript"/>
                <w:lang w:val="en-AU"/>
              </w:rPr>
            </w:pPr>
            <w:r w:rsidRPr="002C6829">
              <w:rPr>
                <w:lang w:val="en-AU"/>
              </w:rPr>
              <w:t>.05</w:t>
            </w:r>
            <w:r w:rsidRPr="002C6829">
              <w:rPr>
                <w:vertAlign w:val="superscript"/>
                <w:lang w:val="en-AU"/>
              </w:rPr>
              <w:t>*</w:t>
            </w:r>
          </w:p>
        </w:tc>
        <w:tc>
          <w:tcPr>
            <w:tcW w:w="850" w:type="dxa"/>
            <w:tcBorders>
              <w:bottom w:val="single" w:sz="8" w:space="0" w:color="000000"/>
              <w:right w:val="single" w:sz="8" w:space="0" w:color="000000"/>
            </w:tcBorders>
            <w:tcMar>
              <w:top w:w="100" w:type="dxa"/>
              <w:left w:w="100" w:type="dxa"/>
              <w:bottom w:w="100" w:type="dxa"/>
              <w:right w:w="100" w:type="dxa"/>
            </w:tcMar>
          </w:tcPr>
          <w:p w14:paraId="2C90872E" w14:textId="77777777" w:rsidR="00074750" w:rsidRPr="002C6829" w:rsidRDefault="00074750" w:rsidP="00074750">
            <w:pPr>
              <w:pStyle w:val="Tablebodycopy"/>
              <w:rPr>
                <w:vertAlign w:val="superscript"/>
                <w:lang w:val="en-AU"/>
              </w:rPr>
            </w:pPr>
            <w:r w:rsidRPr="002C6829">
              <w:rPr>
                <w:lang w:val="en-AU"/>
              </w:rPr>
              <w:t>.30</w:t>
            </w:r>
            <w:r w:rsidRPr="002C6829">
              <w:rPr>
                <w:vertAlign w:val="superscript"/>
                <w:lang w:val="en-AU"/>
              </w:rPr>
              <w:t>**</w:t>
            </w:r>
          </w:p>
        </w:tc>
        <w:tc>
          <w:tcPr>
            <w:tcW w:w="850" w:type="dxa"/>
            <w:tcBorders>
              <w:bottom w:val="single" w:sz="8" w:space="0" w:color="000000"/>
              <w:right w:val="single" w:sz="8" w:space="0" w:color="000000"/>
            </w:tcBorders>
            <w:tcMar>
              <w:top w:w="100" w:type="dxa"/>
              <w:left w:w="100" w:type="dxa"/>
              <w:bottom w:w="100" w:type="dxa"/>
              <w:right w:w="100" w:type="dxa"/>
            </w:tcMar>
          </w:tcPr>
          <w:p w14:paraId="3F9ECB20" w14:textId="77777777" w:rsidR="00074750" w:rsidRPr="002C6829" w:rsidRDefault="00074750" w:rsidP="00074750">
            <w:pPr>
              <w:pStyle w:val="Tablebodycopy"/>
              <w:rPr>
                <w:vertAlign w:val="superscript"/>
                <w:lang w:val="en-AU"/>
              </w:rPr>
            </w:pPr>
            <w:r w:rsidRPr="002C6829">
              <w:rPr>
                <w:lang w:val="en-AU"/>
              </w:rPr>
              <w:t>.27</w:t>
            </w:r>
            <w:r w:rsidRPr="002C6829">
              <w:rPr>
                <w:vertAlign w:val="superscript"/>
                <w:lang w:val="en-AU"/>
              </w:rPr>
              <w:t>**</w:t>
            </w:r>
          </w:p>
        </w:tc>
      </w:tr>
      <w:tr w:rsidR="00074750" w:rsidRPr="002C6829" w14:paraId="2F293C82" w14:textId="77777777" w:rsidTr="00074750">
        <w:trPr>
          <w:trHeight w:val="20"/>
        </w:trPr>
        <w:tc>
          <w:tcPr>
            <w:tcW w:w="3969" w:type="dxa"/>
            <w:tcBorders>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31479549" w14:textId="77777777" w:rsidR="00074750" w:rsidRPr="002C6829" w:rsidRDefault="00074750" w:rsidP="00074750">
            <w:pPr>
              <w:pStyle w:val="Tablebodycopy"/>
              <w:jc w:val="left"/>
              <w:rPr>
                <w:lang w:val="en-AU"/>
              </w:rPr>
            </w:pPr>
            <w:r w:rsidRPr="002C6829">
              <w:rPr>
                <w:lang w:val="en-AU"/>
              </w:rPr>
              <w:t>Donate money to organisations that take care of the environment</w:t>
            </w:r>
          </w:p>
        </w:tc>
        <w:tc>
          <w:tcPr>
            <w:tcW w:w="850" w:type="dxa"/>
            <w:tcBorders>
              <w:bottom w:val="single" w:sz="8" w:space="0" w:color="000000"/>
              <w:right w:val="single" w:sz="8" w:space="0" w:color="000000"/>
            </w:tcBorders>
            <w:tcMar>
              <w:top w:w="100" w:type="dxa"/>
              <w:left w:w="100" w:type="dxa"/>
              <w:bottom w:w="100" w:type="dxa"/>
              <w:right w:w="100" w:type="dxa"/>
            </w:tcMar>
          </w:tcPr>
          <w:p w14:paraId="2236E79D" w14:textId="77777777" w:rsidR="00074750" w:rsidRPr="002C6829" w:rsidRDefault="00074750" w:rsidP="00074750">
            <w:pPr>
              <w:pStyle w:val="Tablebodycopy"/>
              <w:rPr>
                <w:vertAlign w:val="superscript"/>
                <w:lang w:val="en-AU"/>
              </w:rPr>
            </w:pPr>
            <w:r w:rsidRPr="002C6829">
              <w:rPr>
                <w:lang w:val="en-AU"/>
              </w:rPr>
              <w:t>.39</w:t>
            </w:r>
            <w:r w:rsidRPr="002C6829">
              <w:rPr>
                <w:vertAlign w:val="superscript"/>
                <w:lang w:val="en-AU"/>
              </w:rPr>
              <w:t>**</w:t>
            </w:r>
          </w:p>
        </w:tc>
        <w:tc>
          <w:tcPr>
            <w:tcW w:w="850" w:type="dxa"/>
            <w:tcBorders>
              <w:bottom w:val="single" w:sz="8" w:space="0" w:color="000000"/>
              <w:right w:val="single" w:sz="8" w:space="0" w:color="000000"/>
            </w:tcBorders>
            <w:tcMar>
              <w:top w:w="100" w:type="dxa"/>
              <w:left w:w="100" w:type="dxa"/>
              <w:bottom w:w="100" w:type="dxa"/>
              <w:right w:w="100" w:type="dxa"/>
            </w:tcMar>
          </w:tcPr>
          <w:p w14:paraId="2F604090" w14:textId="77777777" w:rsidR="00074750" w:rsidRPr="002C6829" w:rsidRDefault="00074750" w:rsidP="00074750">
            <w:pPr>
              <w:pStyle w:val="Tablebodycopy"/>
              <w:rPr>
                <w:vertAlign w:val="superscript"/>
                <w:lang w:val="en-AU"/>
              </w:rPr>
            </w:pPr>
            <w:r w:rsidRPr="002C6829">
              <w:rPr>
                <w:lang w:val="en-AU"/>
              </w:rPr>
              <w:t>.33</w:t>
            </w:r>
            <w:r w:rsidRPr="002C6829">
              <w:rPr>
                <w:vertAlign w:val="superscript"/>
                <w:lang w:val="en-AU"/>
              </w:rPr>
              <w:t>**</w:t>
            </w:r>
          </w:p>
        </w:tc>
        <w:tc>
          <w:tcPr>
            <w:tcW w:w="850" w:type="dxa"/>
            <w:tcBorders>
              <w:bottom w:val="single" w:sz="8" w:space="0" w:color="000000"/>
              <w:right w:val="single" w:sz="8" w:space="0" w:color="000000"/>
            </w:tcBorders>
            <w:tcMar>
              <w:top w:w="100" w:type="dxa"/>
              <w:left w:w="100" w:type="dxa"/>
              <w:bottom w:w="100" w:type="dxa"/>
              <w:right w:w="100" w:type="dxa"/>
            </w:tcMar>
          </w:tcPr>
          <w:p w14:paraId="1A999594" w14:textId="77777777" w:rsidR="00074750" w:rsidRPr="002C6829" w:rsidRDefault="00074750" w:rsidP="00074750">
            <w:pPr>
              <w:pStyle w:val="Tablebodycopy"/>
              <w:rPr>
                <w:vertAlign w:val="superscript"/>
                <w:lang w:val="en-AU"/>
              </w:rPr>
            </w:pPr>
            <w:r w:rsidRPr="002C6829">
              <w:rPr>
                <w:lang w:val="en-AU"/>
              </w:rPr>
              <w:t>.41</w:t>
            </w:r>
            <w:r w:rsidRPr="002C6829">
              <w:rPr>
                <w:vertAlign w:val="superscript"/>
                <w:lang w:val="en-AU"/>
              </w:rPr>
              <w:t>**</w:t>
            </w:r>
          </w:p>
        </w:tc>
        <w:tc>
          <w:tcPr>
            <w:tcW w:w="850" w:type="dxa"/>
            <w:tcBorders>
              <w:bottom w:val="single" w:sz="8" w:space="0" w:color="000000"/>
              <w:right w:val="single" w:sz="8" w:space="0" w:color="000000"/>
            </w:tcBorders>
            <w:tcMar>
              <w:top w:w="100" w:type="dxa"/>
              <w:left w:w="100" w:type="dxa"/>
              <w:bottom w:w="100" w:type="dxa"/>
              <w:right w:w="100" w:type="dxa"/>
            </w:tcMar>
          </w:tcPr>
          <w:p w14:paraId="110C0A43" w14:textId="77777777" w:rsidR="00074750" w:rsidRPr="002C6829" w:rsidRDefault="00074750" w:rsidP="00074750">
            <w:pPr>
              <w:pStyle w:val="Tablebodycopy"/>
              <w:rPr>
                <w:vertAlign w:val="superscript"/>
                <w:lang w:val="en-AU"/>
              </w:rPr>
            </w:pPr>
            <w:r w:rsidRPr="002C6829">
              <w:rPr>
                <w:lang w:val="en-AU"/>
              </w:rPr>
              <w:t>-.11</w:t>
            </w:r>
            <w:r w:rsidRPr="002C6829">
              <w:rPr>
                <w:vertAlign w:val="superscript"/>
                <w:lang w:val="en-AU"/>
              </w:rPr>
              <w:t>**</w:t>
            </w:r>
          </w:p>
        </w:tc>
        <w:tc>
          <w:tcPr>
            <w:tcW w:w="850" w:type="dxa"/>
            <w:tcBorders>
              <w:bottom w:val="single" w:sz="8" w:space="0" w:color="000000"/>
              <w:right w:val="single" w:sz="8" w:space="0" w:color="000000"/>
            </w:tcBorders>
            <w:tcMar>
              <w:top w:w="100" w:type="dxa"/>
              <w:left w:w="100" w:type="dxa"/>
              <w:bottom w:w="100" w:type="dxa"/>
              <w:right w:w="100" w:type="dxa"/>
            </w:tcMar>
          </w:tcPr>
          <w:p w14:paraId="15F2685C" w14:textId="77777777" w:rsidR="00074750" w:rsidRPr="002C6829" w:rsidRDefault="00074750" w:rsidP="00074750">
            <w:pPr>
              <w:pStyle w:val="Tablebodycopy"/>
              <w:rPr>
                <w:vertAlign w:val="superscript"/>
                <w:lang w:val="en-AU"/>
              </w:rPr>
            </w:pPr>
            <w:r w:rsidRPr="002C6829">
              <w:rPr>
                <w:lang w:val="en-AU"/>
              </w:rPr>
              <w:t>.29</w:t>
            </w:r>
            <w:r w:rsidRPr="002C6829">
              <w:rPr>
                <w:vertAlign w:val="superscript"/>
                <w:lang w:val="en-AU"/>
              </w:rPr>
              <w:t>**</w:t>
            </w:r>
          </w:p>
        </w:tc>
        <w:tc>
          <w:tcPr>
            <w:tcW w:w="850" w:type="dxa"/>
            <w:tcBorders>
              <w:bottom w:val="single" w:sz="8" w:space="0" w:color="000000"/>
              <w:right w:val="single" w:sz="8" w:space="0" w:color="000000"/>
            </w:tcBorders>
            <w:tcMar>
              <w:top w:w="100" w:type="dxa"/>
              <w:left w:w="100" w:type="dxa"/>
              <w:bottom w:w="100" w:type="dxa"/>
              <w:right w:w="100" w:type="dxa"/>
            </w:tcMar>
          </w:tcPr>
          <w:p w14:paraId="0F9A57DC" w14:textId="77777777" w:rsidR="00074750" w:rsidRPr="002C6829" w:rsidRDefault="00074750" w:rsidP="00074750">
            <w:pPr>
              <w:pStyle w:val="Tablebodycopy"/>
              <w:rPr>
                <w:vertAlign w:val="superscript"/>
                <w:lang w:val="en-AU"/>
              </w:rPr>
            </w:pPr>
            <w:r w:rsidRPr="002C6829">
              <w:rPr>
                <w:lang w:val="en-AU"/>
              </w:rPr>
              <w:t>.31</w:t>
            </w:r>
            <w:r w:rsidRPr="002C6829">
              <w:rPr>
                <w:vertAlign w:val="superscript"/>
                <w:lang w:val="en-AU"/>
              </w:rPr>
              <w:t>**</w:t>
            </w:r>
          </w:p>
        </w:tc>
      </w:tr>
      <w:tr w:rsidR="00074750" w:rsidRPr="002C6829" w14:paraId="2DF59D43" w14:textId="77777777" w:rsidTr="00074750">
        <w:trPr>
          <w:trHeight w:val="20"/>
        </w:trPr>
        <w:tc>
          <w:tcPr>
            <w:tcW w:w="3969" w:type="dxa"/>
            <w:tcBorders>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5C0319CC" w14:textId="77777777" w:rsidR="00074750" w:rsidRPr="002C6829" w:rsidRDefault="00074750" w:rsidP="00074750">
            <w:pPr>
              <w:pStyle w:val="Tablebodycopy"/>
              <w:jc w:val="left"/>
              <w:rPr>
                <w:lang w:val="en-AU"/>
              </w:rPr>
            </w:pPr>
            <w:r w:rsidRPr="002C6829">
              <w:rPr>
                <w:lang w:val="en-AU"/>
              </w:rPr>
              <w:t>Advocate for the environment</w:t>
            </w:r>
          </w:p>
        </w:tc>
        <w:tc>
          <w:tcPr>
            <w:tcW w:w="850" w:type="dxa"/>
            <w:tcBorders>
              <w:bottom w:val="single" w:sz="8" w:space="0" w:color="000000"/>
              <w:right w:val="single" w:sz="8" w:space="0" w:color="000000"/>
            </w:tcBorders>
            <w:tcMar>
              <w:top w:w="100" w:type="dxa"/>
              <w:left w:w="100" w:type="dxa"/>
              <w:bottom w:w="100" w:type="dxa"/>
              <w:right w:w="100" w:type="dxa"/>
            </w:tcMar>
          </w:tcPr>
          <w:p w14:paraId="7E018764" w14:textId="77777777" w:rsidR="00074750" w:rsidRPr="002C6829" w:rsidRDefault="00074750" w:rsidP="00074750">
            <w:pPr>
              <w:pStyle w:val="Tablebodycopy"/>
              <w:rPr>
                <w:vertAlign w:val="superscript"/>
                <w:lang w:val="en-AU"/>
              </w:rPr>
            </w:pPr>
            <w:r w:rsidRPr="002C6829">
              <w:rPr>
                <w:lang w:val="en-AU"/>
              </w:rPr>
              <w:t>.42</w:t>
            </w:r>
            <w:r w:rsidRPr="002C6829">
              <w:rPr>
                <w:vertAlign w:val="superscript"/>
                <w:lang w:val="en-AU"/>
              </w:rPr>
              <w:t>**</w:t>
            </w:r>
          </w:p>
        </w:tc>
        <w:tc>
          <w:tcPr>
            <w:tcW w:w="850" w:type="dxa"/>
            <w:tcBorders>
              <w:bottom w:val="single" w:sz="8" w:space="0" w:color="000000"/>
              <w:right w:val="single" w:sz="8" w:space="0" w:color="000000"/>
            </w:tcBorders>
            <w:tcMar>
              <w:top w:w="100" w:type="dxa"/>
              <w:left w:w="100" w:type="dxa"/>
              <w:bottom w:w="100" w:type="dxa"/>
              <w:right w:w="100" w:type="dxa"/>
            </w:tcMar>
          </w:tcPr>
          <w:p w14:paraId="1BB3F0D4" w14:textId="77777777" w:rsidR="00074750" w:rsidRPr="002C6829" w:rsidRDefault="00074750" w:rsidP="00074750">
            <w:pPr>
              <w:pStyle w:val="Tablebodycopy"/>
              <w:rPr>
                <w:vertAlign w:val="superscript"/>
                <w:lang w:val="en-AU"/>
              </w:rPr>
            </w:pPr>
            <w:r w:rsidRPr="002C6829">
              <w:rPr>
                <w:lang w:val="en-AU"/>
              </w:rPr>
              <w:t>.37</w:t>
            </w:r>
            <w:r w:rsidRPr="002C6829">
              <w:rPr>
                <w:vertAlign w:val="superscript"/>
                <w:lang w:val="en-AU"/>
              </w:rPr>
              <w:t>**</w:t>
            </w:r>
          </w:p>
        </w:tc>
        <w:tc>
          <w:tcPr>
            <w:tcW w:w="850" w:type="dxa"/>
            <w:tcBorders>
              <w:bottom w:val="single" w:sz="8" w:space="0" w:color="000000"/>
              <w:right w:val="single" w:sz="8" w:space="0" w:color="000000"/>
            </w:tcBorders>
            <w:tcMar>
              <w:top w:w="100" w:type="dxa"/>
              <w:left w:w="100" w:type="dxa"/>
              <w:bottom w:w="100" w:type="dxa"/>
              <w:right w:w="100" w:type="dxa"/>
            </w:tcMar>
          </w:tcPr>
          <w:p w14:paraId="612AC543" w14:textId="77777777" w:rsidR="00074750" w:rsidRPr="002C6829" w:rsidRDefault="00074750" w:rsidP="00074750">
            <w:pPr>
              <w:pStyle w:val="Tablebodycopy"/>
              <w:rPr>
                <w:vertAlign w:val="superscript"/>
                <w:lang w:val="en-AU"/>
              </w:rPr>
            </w:pPr>
            <w:r w:rsidRPr="002C6829">
              <w:rPr>
                <w:lang w:val="en-AU"/>
              </w:rPr>
              <w:t>.47</w:t>
            </w:r>
            <w:r w:rsidRPr="002C6829">
              <w:rPr>
                <w:vertAlign w:val="superscript"/>
                <w:lang w:val="en-AU"/>
              </w:rPr>
              <w:t>**</w:t>
            </w:r>
          </w:p>
        </w:tc>
        <w:tc>
          <w:tcPr>
            <w:tcW w:w="850" w:type="dxa"/>
            <w:tcBorders>
              <w:bottom w:val="single" w:sz="8" w:space="0" w:color="000000"/>
              <w:right w:val="single" w:sz="8" w:space="0" w:color="000000"/>
            </w:tcBorders>
            <w:tcMar>
              <w:top w:w="100" w:type="dxa"/>
              <w:left w:w="100" w:type="dxa"/>
              <w:bottom w:w="100" w:type="dxa"/>
              <w:right w:w="100" w:type="dxa"/>
            </w:tcMar>
          </w:tcPr>
          <w:p w14:paraId="40DE89C9" w14:textId="77777777" w:rsidR="00074750" w:rsidRPr="002C6829" w:rsidRDefault="00074750" w:rsidP="00074750">
            <w:pPr>
              <w:pStyle w:val="Tablebodycopy"/>
              <w:rPr>
                <w:vertAlign w:val="superscript"/>
                <w:lang w:val="en-AU"/>
              </w:rPr>
            </w:pPr>
            <w:r w:rsidRPr="002C6829">
              <w:rPr>
                <w:lang w:val="en-AU"/>
              </w:rPr>
              <w:t>-.10</w:t>
            </w:r>
            <w:r w:rsidRPr="002C6829">
              <w:rPr>
                <w:vertAlign w:val="superscript"/>
                <w:lang w:val="en-AU"/>
              </w:rPr>
              <w:t>**</w:t>
            </w:r>
          </w:p>
        </w:tc>
        <w:tc>
          <w:tcPr>
            <w:tcW w:w="850" w:type="dxa"/>
            <w:tcBorders>
              <w:bottom w:val="single" w:sz="8" w:space="0" w:color="000000"/>
              <w:right w:val="single" w:sz="8" w:space="0" w:color="000000"/>
            </w:tcBorders>
            <w:tcMar>
              <w:top w:w="100" w:type="dxa"/>
              <w:left w:w="100" w:type="dxa"/>
              <w:bottom w:w="100" w:type="dxa"/>
              <w:right w:w="100" w:type="dxa"/>
            </w:tcMar>
          </w:tcPr>
          <w:p w14:paraId="3458B3D2" w14:textId="77777777" w:rsidR="00074750" w:rsidRPr="002C6829" w:rsidRDefault="00074750" w:rsidP="00074750">
            <w:pPr>
              <w:pStyle w:val="Tablebodycopy"/>
              <w:rPr>
                <w:vertAlign w:val="superscript"/>
                <w:lang w:val="en-AU"/>
              </w:rPr>
            </w:pPr>
            <w:r w:rsidRPr="002C6829">
              <w:rPr>
                <w:lang w:val="en-AU"/>
              </w:rPr>
              <w:t>.31</w:t>
            </w:r>
            <w:r w:rsidRPr="002C6829">
              <w:rPr>
                <w:vertAlign w:val="superscript"/>
                <w:lang w:val="en-AU"/>
              </w:rPr>
              <w:t>**</w:t>
            </w:r>
          </w:p>
        </w:tc>
        <w:tc>
          <w:tcPr>
            <w:tcW w:w="850" w:type="dxa"/>
            <w:tcBorders>
              <w:bottom w:val="single" w:sz="8" w:space="0" w:color="000000"/>
              <w:right w:val="single" w:sz="8" w:space="0" w:color="000000"/>
            </w:tcBorders>
            <w:tcMar>
              <w:top w:w="100" w:type="dxa"/>
              <w:left w:w="100" w:type="dxa"/>
              <w:bottom w:w="100" w:type="dxa"/>
              <w:right w:w="100" w:type="dxa"/>
            </w:tcMar>
          </w:tcPr>
          <w:p w14:paraId="49F743EC" w14:textId="77777777" w:rsidR="00074750" w:rsidRPr="002C6829" w:rsidRDefault="00074750" w:rsidP="00074750">
            <w:pPr>
              <w:pStyle w:val="Tablebodycopy"/>
              <w:rPr>
                <w:vertAlign w:val="superscript"/>
                <w:lang w:val="en-AU"/>
              </w:rPr>
            </w:pPr>
            <w:r w:rsidRPr="002C6829">
              <w:rPr>
                <w:lang w:val="en-AU"/>
              </w:rPr>
              <w:t>.34</w:t>
            </w:r>
            <w:r w:rsidRPr="002C6829">
              <w:rPr>
                <w:vertAlign w:val="superscript"/>
                <w:lang w:val="en-AU"/>
              </w:rPr>
              <w:t>**</w:t>
            </w:r>
          </w:p>
        </w:tc>
      </w:tr>
      <w:tr w:rsidR="00074750" w:rsidRPr="002C6829" w14:paraId="7315B084" w14:textId="77777777" w:rsidTr="00074750">
        <w:trPr>
          <w:trHeight w:val="20"/>
        </w:trPr>
        <w:tc>
          <w:tcPr>
            <w:tcW w:w="3969" w:type="dxa"/>
            <w:tcBorders>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429ED5BA" w14:textId="77777777" w:rsidR="00074750" w:rsidRPr="002C6829" w:rsidRDefault="00074750" w:rsidP="00074750">
            <w:pPr>
              <w:pStyle w:val="Tablebodycopy"/>
              <w:jc w:val="left"/>
              <w:rPr>
                <w:lang w:val="en-AU"/>
              </w:rPr>
            </w:pPr>
            <w:r w:rsidRPr="002C6829">
              <w:rPr>
                <w:lang w:val="en-AU"/>
              </w:rPr>
              <w:t>Clean up litter in a public space, park or forest</w:t>
            </w:r>
          </w:p>
        </w:tc>
        <w:tc>
          <w:tcPr>
            <w:tcW w:w="850" w:type="dxa"/>
            <w:tcBorders>
              <w:bottom w:val="single" w:sz="8" w:space="0" w:color="000000"/>
              <w:right w:val="single" w:sz="8" w:space="0" w:color="000000"/>
            </w:tcBorders>
            <w:tcMar>
              <w:top w:w="100" w:type="dxa"/>
              <w:left w:w="100" w:type="dxa"/>
              <w:bottom w:w="100" w:type="dxa"/>
              <w:right w:w="100" w:type="dxa"/>
            </w:tcMar>
          </w:tcPr>
          <w:p w14:paraId="627A17DC" w14:textId="77777777" w:rsidR="00074750" w:rsidRPr="002C6829" w:rsidRDefault="00074750" w:rsidP="00074750">
            <w:pPr>
              <w:pStyle w:val="Tablebodycopy"/>
              <w:rPr>
                <w:vertAlign w:val="superscript"/>
                <w:lang w:val="en-AU"/>
              </w:rPr>
            </w:pPr>
            <w:r w:rsidRPr="002C6829">
              <w:rPr>
                <w:lang w:val="en-AU"/>
              </w:rPr>
              <w:t>.42</w:t>
            </w:r>
            <w:r w:rsidRPr="002C6829">
              <w:rPr>
                <w:vertAlign w:val="superscript"/>
                <w:lang w:val="en-AU"/>
              </w:rPr>
              <w:t>**</w:t>
            </w:r>
          </w:p>
        </w:tc>
        <w:tc>
          <w:tcPr>
            <w:tcW w:w="850" w:type="dxa"/>
            <w:tcBorders>
              <w:bottom w:val="single" w:sz="8" w:space="0" w:color="000000"/>
              <w:right w:val="single" w:sz="8" w:space="0" w:color="000000"/>
            </w:tcBorders>
            <w:tcMar>
              <w:top w:w="100" w:type="dxa"/>
              <w:left w:w="100" w:type="dxa"/>
              <w:bottom w:w="100" w:type="dxa"/>
              <w:right w:w="100" w:type="dxa"/>
            </w:tcMar>
          </w:tcPr>
          <w:p w14:paraId="00F24438" w14:textId="77777777" w:rsidR="00074750" w:rsidRPr="002C6829" w:rsidRDefault="00074750" w:rsidP="00074750">
            <w:pPr>
              <w:pStyle w:val="Tablebodycopy"/>
              <w:rPr>
                <w:vertAlign w:val="superscript"/>
                <w:lang w:val="en-AU"/>
              </w:rPr>
            </w:pPr>
            <w:r w:rsidRPr="002C6829">
              <w:rPr>
                <w:lang w:val="en-AU"/>
              </w:rPr>
              <w:t>.37</w:t>
            </w:r>
            <w:r w:rsidRPr="002C6829">
              <w:rPr>
                <w:vertAlign w:val="superscript"/>
                <w:lang w:val="en-AU"/>
              </w:rPr>
              <w:t>**</w:t>
            </w:r>
          </w:p>
        </w:tc>
        <w:tc>
          <w:tcPr>
            <w:tcW w:w="850" w:type="dxa"/>
            <w:tcBorders>
              <w:bottom w:val="single" w:sz="8" w:space="0" w:color="000000"/>
              <w:right w:val="single" w:sz="8" w:space="0" w:color="000000"/>
            </w:tcBorders>
            <w:tcMar>
              <w:top w:w="100" w:type="dxa"/>
              <w:left w:w="100" w:type="dxa"/>
              <w:bottom w:w="100" w:type="dxa"/>
              <w:right w:w="100" w:type="dxa"/>
            </w:tcMar>
          </w:tcPr>
          <w:p w14:paraId="692FBE08" w14:textId="77777777" w:rsidR="00074750" w:rsidRPr="002C6829" w:rsidRDefault="00074750" w:rsidP="00074750">
            <w:pPr>
              <w:pStyle w:val="Tablebodycopy"/>
              <w:rPr>
                <w:vertAlign w:val="superscript"/>
                <w:lang w:val="en-AU"/>
              </w:rPr>
            </w:pPr>
            <w:r w:rsidRPr="002C6829">
              <w:rPr>
                <w:lang w:val="en-AU"/>
              </w:rPr>
              <w:t>.41</w:t>
            </w:r>
            <w:r w:rsidRPr="002C6829">
              <w:rPr>
                <w:vertAlign w:val="superscript"/>
                <w:lang w:val="en-AU"/>
              </w:rPr>
              <w:t>**</w:t>
            </w:r>
          </w:p>
        </w:tc>
        <w:tc>
          <w:tcPr>
            <w:tcW w:w="850" w:type="dxa"/>
            <w:tcBorders>
              <w:bottom w:val="single" w:sz="8" w:space="0" w:color="000000"/>
              <w:right w:val="single" w:sz="8" w:space="0" w:color="000000"/>
            </w:tcBorders>
            <w:tcMar>
              <w:top w:w="100" w:type="dxa"/>
              <w:left w:w="100" w:type="dxa"/>
              <w:bottom w:w="100" w:type="dxa"/>
              <w:right w:w="100" w:type="dxa"/>
            </w:tcMar>
          </w:tcPr>
          <w:p w14:paraId="679A20C2" w14:textId="77777777" w:rsidR="00074750" w:rsidRPr="002C6829" w:rsidRDefault="00074750" w:rsidP="00074750">
            <w:pPr>
              <w:pStyle w:val="Tablebodycopy"/>
              <w:rPr>
                <w:vertAlign w:val="superscript"/>
                <w:lang w:val="en-AU"/>
              </w:rPr>
            </w:pPr>
            <w:r w:rsidRPr="002C6829">
              <w:rPr>
                <w:lang w:val="en-AU"/>
              </w:rPr>
              <w:t>-.12</w:t>
            </w:r>
            <w:r w:rsidRPr="002C6829">
              <w:rPr>
                <w:vertAlign w:val="superscript"/>
                <w:lang w:val="en-AU"/>
              </w:rPr>
              <w:t>**</w:t>
            </w:r>
          </w:p>
        </w:tc>
        <w:tc>
          <w:tcPr>
            <w:tcW w:w="850" w:type="dxa"/>
            <w:tcBorders>
              <w:bottom w:val="single" w:sz="8" w:space="0" w:color="000000"/>
              <w:right w:val="single" w:sz="8" w:space="0" w:color="000000"/>
            </w:tcBorders>
            <w:tcMar>
              <w:top w:w="100" w:type="dxa"/>
              <w:left w:w="100" w:type="dxa"/>
              <w:bottom w:w="100" w:type="dxa"/>
              <w:right w:w="100" w:type="dxa"/>
            </w:tcMar>
          </w:tcPr>
          <w:p w14:paraId="1EE78E57" w14:textId="77777777" w:rsidR="00074750" w:rsidRPr="002C6829" w:rsidRDefault="00074750" w:rsidP="00074750">
            <w:pPr>
              <w:pStyle w:val="Tablebodycopy"/>
              <w:rPr>
                <w:vertAlign w:val="superscript"/>
                <w:lang w:val="en-AU"/>
              </w:rPr>
            </w:pPr>
            <w:r w:rsidRPr="002C6829">
              <w:rPr>
                <w:lang w:val="en-AU"/>
              </w:rPr>
              <w:t>.36</w:t>
            </w:r>
            <w:r w:rsidRPr="002C6829">
              <w:rPr>
                <w:vertAlign w:val="superscript"/>
                <w:lang w:val="en-AU"/>
              </w:rPr>
              <w:t>**</w:t>
            </w:r>
          </w:p>
        </w:tc>
        <w:tc>
          <w:tcPr>
            <w:tcW w:w="850" w:type="dxa"/>
            <w:tcBorders>
              <w:bottom w:val="single" w:sz="8" w:space="0" w:color="000000"/>
              <w:right w:val="single" w:sz="8" w:space="0" w:color="000000"/>
            </w:tcBorders>
            <w:tcMar>
              <w:top w:w="100" w:type="dxa"/>
              <w:left w:w="100" w:type="dxa"/>
              <w:bottom w:w="100" w:type="dxa"/>
              <w:right w:w="100" w:type="dxa"/>
            </w:tcMar>
          </w:tcPr>
          <w:p w14:paraId="344C6D9B" w14:textId="77777777" w:rsidR="00074750" w:rsidRPr="002C6829" w:rsidRDefault="00074750" w:rsidP="00074750">
            <w:pPr>
              <w:pStyle w:val="Tablebodycopy"/>
              <w:rPr>
                <w:vertAlign w:val="superscript"/>
                <w:lang w:val="en-AU"/>
              </w:rPr>
            </w:pPr>
            <w:r w:rsidRPr="002C6829">
              <w:rPr>
                <w:lang w:val="en-AU"/>
              </w:rPr>
              <w:t>.31</w:t>
            </w:r>
            <w:r w:rsidRPr="002C6829">
              <w:rPr>
                <w:vertAlign w:val="superscript"/>
                <w:lang w:val="en-AU"/>
              </w:rPr>
              <w:t>**</w:t>
            </w:r>
          </w:p>
        </w:tc>
      </w:tr>
      <w:tr w:rsidR="00074750" w:rsidRPr="002C6829" w14:paraId="1CE80CB5" w14:textId="77777777" w:rsidTr="00074750">
        <w:trPr>
          <w:trHeight w:val="20"/>
        </w:trPr>
        <w:tc>
          <w:tcPr>
            <w:tcW w:w="3969" w:type="dxa"/>
            <w:tcBorders>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2221B6A9" w14:textId="77777777" w:rsidR="00074750" w:rsidRPr="002C6829" w:rsidRDefault="00074750" w:rsidP="00074750">
            <w:pPr>
              <w:pStyle w:val="Tablebodycopy"/>
              <w:jc w:val="left"/>
              <w:rPr>
                <w:lang w:val="en-AU"/>
              </w:rPr>
            </w:pPr>
            <w:r w:rsidRPr="002C6829">
              <w:rPr>
                <w:lang w:val="en-AU"/>
              </w:rPr>
              <w:t>Be involved in a local community garden or community composting activity</w:t>
            </w:r>
          </w:p>
        </w:tc>
        <w:tc>
          <w:tcPr>
            <w:tcW w:w="850" w:type="dxa"/>
            <w:tcBorders>
              <w:bottom w:val="single" w:sz="8" w:space="0" w:color="000000"/>
              <w:right w:val="single" w:sz="8" w:space="0" w:color="000000"/>
            </w:tcBorders>
            <w:tcMar>
              <w:top w:w="100" w:type="dxa"/>
              <w:left w:w="100" w:type="dxa"/>
              <w:bottom w:w="100" w:type="dxa"/>
              <w:right w:w="100" w:type="dxa"/>
            </w:tcMar>
          </w:tcPr>
          <w:p w14:paraId="02692ADE" w14:textId="77777777" w:rsidR="00074750" w:rsidRPr="002C6829" w:rsidRDefault="00074750" w:rsidP="00074750">
            <w:pPr>
              <w:pStyle w:val="Tablebodycopy"/>
              <w:rPr>
                <w:vertAlign w:val="superscript"/>
                <w:lang w:val="en-AU"/>
              </w:rPr>
            </w:pPr>
            <w:r w:rsidRPr="002C6829">
              <w:rPr>
                <w:lang w:val="en-AU"/>
              </w:rPr>
              <w:t>.31</w:t>
            </w:r>
            <w:r w:rsidRPr="002C6829">
              <w:rPr>
                <w:vertAlign w:val="superscript"/>
                <w:lang w:val="en-AU"/>
              </w:rPr>
              <w:t>**</w:t>
            </w:r>
          </w:p>
        </w:tc>
        <w:tc>
          <w:tcPr>
            <w:tcW w:w="850" w:type="dxa"/>
            <w:tcBorders>
              <w:bottom w:val="single" w:sz="8" w:space="0" w:color="000000"/>
              <w:right w:val="single" w:sz="8" w:space="0" w:color="000000"/>
            </w:tcBorders>
            <w:tcMar>
              <w:top w:w="100" w:type="dxa"/>
              <w:left w:w="100" w:type="dxa"/>
              <w:bottom w:w="100" w:type="dxa"/>
              <w:right w:w="100" w:type="dxa"/>
            </w:tcMar>
          </w:tcPr>
          <w:p w14:paraId="179E4657" w14:textId="77777777" w:rsidR="00074750" w:rsidRPr="002C6829" w:rsidRDefault="00074750" w:rsidP="00074750">
            <w:pPr>
              <w:pStyle w:val="Tablebodycopy"/>
              <w:rPr>
                <w:vertAlign w:val="superscript"/>
                <w:lang w:val="en-AU"/>
              </w:rPr>
            </w:pPr>
            <w:r w:rsidRPr="002C6829">
              <w:rPr>
                <w:lang w:val="en-AU"/>
              </w:rPr>
              <w:t>.30</w:t>
            </w:r>
            <w:r w:rsidRPr="002C6829">
              <w:rPr>
                <w:vertAlign w:val="superscript"/>
                <w:lang w:val="en-AU"/>
              </w:rPr>
              <w:t>**</w:t>
            </w:r>
          </w:p>
        </w:tc>
        <w:tc>
          <w:tcPr>
            <w:tcW w:w="850" w:type="dxa"/>
            <w:tcBorders>
              <w:bottom w:val="single" w:sz="8" w:space="0" w:color="000000"/>
              <w:right w:val="single" w:sz="8" w:space="0" w:color="000000"/>
            </w:tcBorders>
            <w:tcMar>
              <w:top w:w="100" w:type="dxa"/>
              <w:left w:w="100" w:type="dxa"/>
              <w:bottom w:w="100" w:type="dxa"/>
              <w:right w:w="100" w:type="dxa"/>
            </w:tcMar>
          </w:tcPr>
          <w:p w14:paraId="2DFD3A38" w14:textId="77777777" w:rsidR="00074750" w:rsidRPr="002C6829" w:rsidRDefault="00074750" w:rsidP="00074750">
            <w:pPr>
              <w:pStyle w:val="Tablebodycopy"/>
              <w:rPr>
                <w:vertAlign w:val="superscript"/>
                <w:lang w:val="en-AU"/>
              </w:rPr>
            </w:pPr>
            <w:r w:rsidRPr="002C6829">
              <w:rPr>
                <w:lang w:val="en-AU"/>
              </w:rPr>
              <w:t>.35</w:t>
            </w:r>
            <w:r w:rsidRPr="002C6829">
              <w:rPr>
                <w:vertAlign w:val="superscript"/>
                <w:lang w:val="en-AU"/>
              </w:rPr>
              <w:t>**</w:t>
            </w:r>
          </w:p>
        </w:tc>
        <w:tc>
          <w:tcPr>
            <w:tcW w:w="850" w:type="dxa"/>
            <w:tcBorders>
              <w:bottom w:val="single" w:sz="8" w:space="0" w:color="000000"/>
              <w:right w:val="single" w:sz="8" w:space="0" w:color="000000"/>
            </w:tcBorders>
            <w:tcMar>
              <w:top w:w="100" w:type="dxa"/>
              <w:left w:w="100" w:type="dxa"/>
              <w:bottom w:w="100" w:type="dxa"/>
              <w:right w:w="100" w:type="dxa"/>
            </w:tcMar>
          </w:tcPr>
          <w:p w14:paraId="66AF532E" w14:textId="77777777" w:rsidR="00074750" w:rsidRPr="002C6829" w:rsidRDefault="00074750" w:rsidP="00074750">
            <w:pPr>
              <w:pStyle w:val="Tablebodycopy"/>
              <w:rPr>
                <w:vertAlign w:val="superscript"/>
                <w:lang w:val="en-AU"/>
              </w:rPr>
            </w:pPr>
            <w:r w:rsidRPr="002C6829">
              <w:rPr>
                <w:lang w:val="en-AU"/>
              </w:rPr>
              <w:t>.05</w:t>
            </w:r>
            <w:r w:rsidRPr="002C6829">
              <w:rPr>
                <w:vertAlign w:val="superscript"/>
                <w:lang w:val="en-AU"/>
              </w:rPr>
              <w:t>**</w:t>
            </w:r>
          </w:p>
        </w:tc>
        <w:tc>
          <w:tcPr>
            <w:tcW w:w="850" w:type="dxa"/>
            <w:tcBorders>
              <w:bottom w:val="single" w:sz="8" w:space="0" w:color="000000"/>
              <w:right w:val="single" w:sz="8" w:space="0" w:color="000000"/>
            </w:tcBorders>
            <w:tcMar>
              <w:top w:w="100" w:type="dxa"/>
              <w:left w:w="100" w:type="dxa"/>
              <w:bottom w:w="100" w:type="dxa"/>
              <w:right w:w="100" w:type="dxa"/>
            </w:tcMar>
          </w:tcPr>
          <w:p w14:paraId="6F16E792" w14:textId="77777777" w:rsidR="00074750" w:rsidRPr="002C6829" w:rsidRDefault="00074750" w:rsidP="00074750">
            <w:pPr>
              <w:pStyle w:val="Tablebodycopy"/>
              <w:rPr>
                <w:vertAlign w:val="superscript"/>
                <w:lang w:val="en-AU"/>
              </w:rPr>
            </w:pPr>
            <w:r w:rsidRPr="002C6829">
              <w:rPr>
                <w:lang w:val="en-AU"/>
              </w:rPr>
              <w:t>.29</w:t>
            </w:r>
            <w:r w:rsidRPr="002C6829">
              <w:rPr>
                <w:vertAlign w:val="superscript"/>
                <w:lang w:val="en-AU"/>
              </w:rPr>
              <w:t>**</w:t>
            </w:r>
          </w:p>
        </w:tc>
        <w:tc>
          <w:tcPr>
            <w:tcW w:w="850" w:type="dxa"/>
            <w:tcBorders>
              <w:bottom w:val="single" w:sz="8" w:space="0" w:color="000000"/>
              <w:right w:val="single" w:sz="8" w:space="0" w:color="000000"/>
            </w:tcBorders>
            <w:tcMar>
              <w:top w:w="100" w:type="dxa"/>
              <w:left w:w="100" w:type="dxa"/>
              <w:bottom w:w="100" w:type="dxa"/>
              <w:right w:w="100" w:type="dxa"/>
            </w:tcMar>
          </w:tcPr>
          <w:p w14:paraId="5CBEC067" w14:textId="77777777" w:rsidR="00074750" w:rsidRPr="002C6829" w:rsidRDefault="00074750" w:rsidP="00074750">
            <w:pPr>
              <w:pStyle w:val="Tablebodycopy"/>
              <w:rPr>
                <w:vertAlign w:val="superscript"/>
                <w:lang w:val="en-AU"/>
              </w:rPr>
            </w:pPr>
            <w:r w:rsidRPr="002C6829">
              <w:rPr>
                <w:lang w:val="en-AU"/>
              </w:rPr>
              <w:t>.28</w:t>
            </w:r>
            <w:r w:rsidRPr="002C6829">
              <w:rPr>
                <w:vertAlign w:val="superscript"/>
                <w:lang w:val="en-AU"/>
              </w:rPr>
              <w:t>**</w:t>
            </w:r>
          </w:p>
        </w:tc>
      </w:tr>
      <w:tr w:rsidR="00074750" w:rsidRPr="002C6829" w14:paraId="7DB7E1D5" w14:textId="77777777" w:rsidTr="00074750">
        <w:trPr>
          <w:trHeight w:val="20"/>
        </w:trPr>
        <w:tc>
          <w:tcPr>
            <w:tcW w:w="3969"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0D3C34B4" w14:textId="77777777" w:rsidR="00074750" w:rsidRPr="002C6829" w:rsidRDefault="00074750" w:rsidP="00074750">
            <w:pPr>
              <w:pStyle w:val="Tablebodycopy"/>
              <w:jc w:val="left"/>
              <w:rPr>
                <w:i/>
                <w:iCs/>
                <w:lang w:val="en-AU"/>
              </w:rPr>
            </w:pPr>
            <w:r w:rsidRPr="002C6829">
              <w:rPr>
                <w:i/>
                <w:lang w:val="en-AU"/>
              </w:rPr>
              <w:t>Public planned pro-environmental behaviour</w:t>
            </w:r>
          </w:p>
        </w:tc>
        <w:tc>
          <w:tcPr>
            <w:tcW w:w="850" w:type="dxa"/>
            <w:tcBorders>
              <w:bottom w:val="single" w:sz="8" w:space="0" w:color="000000"/>
              <w:right w:val="single" w:sz="8" w:space="0" w:color="000000"/>
            </w:tcBorders>
            <w:tcMar>
              <w:top w:w="100" w:type="dxa"/>
              <w:left w:w="100" w:type="dxa"/>
              <w:bottom w:w="100" w:type="dxa"/>
              <w:right w:w="100" w:type="dxa"/>
            </w:tcMar>
          </w:tcPr>
          <w:p w14:paraId="59BE92AA" w14:textId="77777777" w:rsidR="00074750" w:rsidRPr="002C6829" w:rsidRDefault="00074750" w:rsidP="00074750">
            <w:pPr>
              <w:pStyle w:val="Tablebodycopy"/>
              <w:rPr>
                <w:vertAlign w:val="superscript"/>
                <w:lang w:val="en-AU"/>
              </w:rPr>
            </w:pPr>
            <w:r w:rsidRPr="002C6829">
              <w:rPr>
                <w:lang w:val="en-AU"/>
              </w:rPr>
              <w:t>.46</w:t>
            </w:r>
            <w:r w:rsidRPr="002C6829">
              <w:rPr>
                <w:vertAlign w:val="superscript"/>
                <w:lang w:val="en-AU"/>
              </w:rPr>
              <w:t>**</w:t>
            </w:r>
          </w:p>
        </w:tc>
        <w:tc>
          <w:tcPr>
            <w:tcW w:w="850" w:type="dxa"/>
            <w:tcBorders>
              <w:bottom w:val="single" w:sz="8" w:space="0" w:color="000000"/>
              <w:right w:val="single" w:sz="8" w:space="0" w:color="000000"/>
            </w:tcBorders>
            <w:tcMar>
              <w:top w:w="100" w:type="dxa"/>
              <w:left w:w="100" w:type="dxa"/>
              <w:bottom w:w="100" w:type="dxa"/>
              <w:right w:w="100" w:type="dxa"/>
            </w:tcMar>
          </w:tcPr>
          <w:p w14:paraId="7F0D6337" w14:textId="77777777" w:rsidR="00074750" w:rsidRPr="002C6829" w:rsidRDefault="00074750" w:rsidP="00074750">
            <w:pPr>
              <w:pStyle w:val="Tablebodycopy"/>
              <w:rPr>
                <w:vertAlign w:val="superscript"/>
                <w:lang w:val="en-AU"/>
              </w:rPr>
            </w:pPr>
            <w:r w:rsidRPr="002C6829">
              <w:rPr>
                <w:lang w:val="en-AU"/>
              </w:rPr>
              <w:t>.42</w:t>
            </w:r>
            <w:r w:rsidRPr="002C6829">
              <w:rPr>
                <w:vertAlign w:val="superscript"/>
                <w:lang w:val="en-AU"/>
              </w:rPr>
              <w:t>**</w:t>
            </w:r>
          </w:p>
        </w:tc>
        <w:tc>
          <w:tcPr>
            <w:tcW w:w="850" w:type="dxa"/>
            <w:tcBorders>
              <w:bottom w:val="single" w:sz="8" w:space="0" w:color="000000"/>
              <w:right w:val="single" w:sz="8" w:space="0" w:color="000000"/>
            </w:tcBorders>
            <w:tcMar>
              <w:top w:w="100" w:type="dxa"/>
              <w:left w:w="100" w:type="dxa"/>
              <w:bottom w:w="100" w:type="dxa"/>
              <w:right w:w="100" w:type="dxa"/>
            </w:tcMar>
          </w:tcPr>
          <w:p w14:paraId="3FA41E8E" w14:textId="77777777" w:rsidR="00074750" w:rsidRPr="002C6829" w:rsidRDefault="00074750" w:rsidP="00074750">
            <w:pPr>
              <w:pStyle w:val="Tablebodycopy"/>
              <w:rPr>
                <w:vertAlign w:val="superscript"/>
                <w:lang w:val="en-AU"/>
              </w:rPr>
            </w:pPr>
            <w:r w:rsidRPr="002C6829">
              <w:rPr>
                <w:lang w:val="en-AU"/>
              </w:rPr>
              <w:t>.51</w:t>
            </w:r>
            <w:r w:rsidRPr="002C6829">
              <w:rPr>
                <w:vertAlign w:val="superscript"/>
                <w:lang w:val="en-AU"/>
              </w:rPr>
              <w:t>**</w:t>
            </w:r>
          </w:p>
        </w:tc>
        <w:tc>
          <w:tcPr>
            <w:tcW w:w="850" w:type="dxa"/>
            <w:tcBorders>
              <w:bottom w:val="single" w:sz="8" w:space="0" w:color="000000"/>
              <w:right w:val="single" w:sz="8" w:space="0" w:color="000000"/>
            </w:tcBorders>
            <w:tcMar>
              <w:top w:w="100" w:type="dxa"/>
              <w:left w:w="100" w:type="dxa"/>
              <w:bottom w:w="100" w:type="dxa"/>
              <w:right w:w="100" w:type="dxa"/>
            </w:tcMar>
          </w:tcPr>
          <w:p w14:paraId="163504E1" w14:textId="77777777" w:rsidR="00074750" w:rsidRPr="002C6829" w:rsidRDefault="00074750" w:rsidP="00074750">
            <w:pPr>
              <w:pStyle w:val="Tablebodycopy"/>
              <w:rPr>
                <w:vertAlign w:val="superscript"/>
                <w:lang w:val="en-AU"/>
              </w:rPr>
            </w:pPr>
            <w:r w:rsidRPr="002C6829">
              <w:rPr>
                <w:lang w:val="en-AU"/>
              </w:rPr>
              <w:t>-.04</w:t>
            </w:r>
            <w:r w:rsidRPr="002C6829">
              <w:rPr>
                <w:vertAlign w:val="superscript"/>
                <w:lang w:val="en-AU"/>
              </w:rPr>
              <w:t>*</w:t>
            </w:r>
          </w:p>
        </w:tc>
        <w:tc>
          <w:tcPr>
            <w:tcW w:w="850" w:type="dxa"/>
            <w:tcBorders>
              <w:bottom w:val="single" w:sz="8" w:space="0" w:color="000000"/>
              <w:right w:val="single" w:sz="8" w:space="0" w:color="000000"/>
            </w:tcBorders>
            <w:tcMar>
              <w:top w:w="100" w:type="dxa"/>
              <w:left w:w="100" w:type="dxa"/>
              <w:bottom w:w="100" w:type="dxa"/>
              <w:right w:w="100" w:type="dxa"/>
            </w:tcMar>
          </w:tcPr>
          <w:p w14:paraId="0B08F6AC" w14:textId="77777777" w:rsidR="00074750" w:rsidRPr="002C6829" w:rsidRDefault="00074750" w:rsidP="00074750">
            <w:pPr>
              <w:pStyle w:val="Tablebodycopy"/>
              <w:rPr>
                <w:vertAlign w:val="superscript"/>
                <w:lang w:val="en-AU"/>
              </w:rPr>
            </w:pPr>
            <w:r w:rsidRPr="002C6829">
              <w:rPr>
                <w:lang w:val="en-AU"/>
              </w:rPr>
              <w:t>.39</w:t>
            </w:r>
            <w:r w:rsidRPr="002C6829">
              <w:rPr>
                <w:vertAlign w:val="superscript"/>
                <w:lang w:val="en-AU"/>
              </w:rPr>
              <w:t>**</w:t>
            </w:r>
          </w:p>
        </w:tc>
        <w:tc>
          <w:tcPr>
            <w:tcW w:w="850" w:type="dxa"/>
            <w:tcBorders>
              <w:bottom w:val="single" w:sz="8" w:space="0" w:color="000000"/>
              <w:right w:val="single" w:sz="8" w:space="0" w:color="000000"/>
            </w:tcBorders>
            <w:tcMar>
              <w:top w:w="100" w:type="dxa"/>
              <w:left w:w="100" w:type="dxa"/>
              <w:bottom w:w="100" w:type="dxa"/>
              <w:right w:w="100" w:type="dxa"/>
            </w:tcMar>
          </w:tcPr>
          <w:p w14:paraId="71EBCA2C" w14:textId="77777777" w:rsidR="00074750" w:rsidRPr="002C6829" w:rsidRDefault="00074750" w:rsidP="00074750">
            <w:pPr>
              <w:pStyle w:val="Tablebodycopy"/>
              <w:rPr>
                <w:vertAlign w:val="superscript"/>
                <w:lang w:val="en-AU"/>
              </w:rPr>
            </w:pPr>
            <w:r w:rsidRPr="002C6829">
              <w:rPr>
                <w:lang w:val="en-AU"/>
              </w:rPr>
              <w:t>.38</w:t>
            </w:r>
            <w:r w:rsidRPr="002C6829">
              <w:rPr>
                <w:vertAlign w:val="superscript"/>
                <w:lang w:val="en-AU"/>
              </w:rPr>
              <w:t>**</w:t>
            </w:r>
          </w:p>
        </w:tc>
      </w:tr>
      <w:tr w:rsidR="00074750" w:rsidRPr="002C6829" w14:paraId="350DA90F" w14:textId="77777777" w:rsidTr="00074750">
        <w:trPr>
          <w:trHeight w:val="20"/>
        </w:trPr>
        <w:tc>
          <w:tcPr>
            <w:tcW w:w="3969"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125F9F4B" w14:textId="77777777" w:rsidR="00074750" w:rsidRPr="002C6829" w:rsidRDefault="00074750" w:rsidP="00074750">
            <w:pPr>
              <w:pStyle w:val="Tablebodycopy"/>
              <w:jc w:val="left"/>
              <w:rPr>
                <w:i/>
                <w:iCs/>
                <w:lang w:val="en-AU"/>
              </w:rPr>
            </w:pPr>
            <w:r w:rsidRPr="002C6829">
              <w:rPr>
                <w:i/>
                <w:lang w:val="en-AU"/>
              </w:rPr>
              <w:t>Private planned pro-environmental behaviour</w:t>
            </w:r>
          </w:p>
        </w:tc>
        <w:tc>
          <w:tcPr>
            <w:tcW w:w="850" w:type="dxa"/>
            <w:tcBorders>
              <w:bottom w:val="single" w:sz="8" w:space="0" w:color="000000"/>
              <w:right w:val="single" w:sz="8" w:space="0" w:color="000000"/>
            </w:tcBorders>
            <w:tcMar>
              <w:top w:w="100" w:type="dxa"/>
              <w:left w:w="100" w:type="dxa"/>
              <w:bottom w:w="100" w:type="dxa"/>
              <w:right w:w="100" w:type="dxa"/>
            </w:tcMar>
          </w:tcPr>
          <w:p w14:paraId="796EBDE9" w14:textId="77777777" w:rsidR="00074750" w:rsidRPr="002C6829" w:rsidRDefault="00074750" w:rsidP="00074750">
            <w:pPr>
              <w:pStyle w:val="Tablebodycopy"/>
              <w:rPr>
                <w:vertAlign w:val="superscript"/>
                <w:lang w:val="en-AU"/>
              </w:rPr>
            </w:pPr>
            <w:r w:rsidRPr="002C6829">
              <w:rPr>
                <w:lang w:val="en-AU"/>
              </w:rPr>
              <w:t>.51</w:t>
            </w:r>
            <w:r w:rsidRPr="002C6829">
              <w:rPr>
                <w:vertAlign w:val="superscript"/>
                <w:lang w:val="en-AU"/>
              </w:rPr>
              <w:t>**</w:t>
            </w:r>
          </w:p>
        </w:tc>
        <w:tc>
          <w:tcPr>
            <w:tcW w:w="850" w:type="dxa"/>
            <w:tcBorders>
              <w:bottom w:val="single" w:sz="8" w:space="0" w:color="000000"/>
              <w:right w:val="single" w:sz="8" w:space="0" w:color="000000"/>
            </w:tcBorders>
            <w:tcMar>
              <w:top w:w="100" w:type="dxa"/>
              <w:left w:w="100" w:type="dxa"/>
              <w:bottom w:w="100" w:type="dxa"/>
              <w:right w:w="100" w:type="dxa"/>
            </w:tcMar>
          </w:tcPr>
          <w:p w14:paraId="2878804B" w14:textId="77777777" w:rsidR="00074750" w:rsidRPr="002C6829" w:rsidRDefault="00074750" w:rsidP="00074750">
            <w:pPr>
              <w:pStyle w:val="Tablebodycopy"/>
              <w:rPr>
                <w:vertAlign w:val="superscript"/>
                <w:lang w:val="en-AU"/>
              </w:rPr>
            </w:pPr>
            <w:r w:rsidRPr="002C6829">
              <w:rPr>
                <w:lang w:val="en-AU"/>
              </w:rPr>
              <w:t>.44</w:t>
            </w:r>
            <w:r w:rsidRPr="002C6829">
              <w:rPr>
                <w:vertAlign w:val="superscript"/>
                <w:lang w:val="en-AU"/>
              </w:rPr>
              <w:t>**</w:t>
            </w:r>
          </w:p>
        </w:tc>
        <w:tc>
          <w:tcPr>
            <w:tcW w:w="850" w:type="dxa"/>
            <w:tcBorders>
              <w:bottom w:val="single" w:sz="8" w:space="0" w:color="000000"/>
              <w:right w:val="single" w:sz="8" w:space="0" w:color="000000"/>
            </w:tcBorders>
            <w:tcMar>
              <w:top w:w="100" w:type="dxa"/>
              <w:left w:w="100" w:type="dxa"/>
              <w:bottom w:w="100" w:type="dxa"/>
              <w:right w:w="100" w:type="dxa"/>
            </w:tcMar>
          </w:tcPr>
          <w:p w14:paraId="31DE7F69" w14:textId="77777777" w:rsidR="00074750" w:rsidRPr="002C6829" w:rsidRDefault="00074750" w:rsidP="00074750">
            <w:pPr>
              <w:pStyle w:val="Tablebodycopy"/>
              <w:rPr>
                <w:vertAlign w:val="superscript"/>
                <w:lang w:val="en-AU"/>
              </w:rPr>
            </w:pPr>
            <w:r w:rsidRPr="002C6829">
              <w:rPr>
                <w:lang w:val="en-AU"/>
              </w:rPr>
              <w:t>.49</w:t>
            </w:r>
            <w:r w:rsidRPr="002C6829">
              <w:rPr>
                <w:vertAlign w:val="superscript"/>
                <w:lang w:val="en-AU"/>
              </w:rPr>
              <w:t>**</w:t>
            </w:r>
          </w:p>
        </w:tc>
        <w:tc>
          <w:tcPr>
            <w:tcW w:w="850" w:type="dxa"/>
            <w:tcBorders>
              <w:bottom w:val="single" w:sz="8" w:space="0" w:color="000000"/>
              <w:right w:val="single" w:sz="8" w:space="0" w:color="000000"/>
            </w:tcBorders>
            <w:tcMar>
              <w:top w:w="100" w:type="dxa"/>
              <w:left w:w="100" w:type="dxa"/>
              <w:bottom w:w="100" w:type="dxa"/>
              <w:right w:w="100" w:type="dxa"/>
            </w:tcMar>
          </w:tcPr>
          <w:p w14:paraId="3FCAA188" w14:textId="77777777" w:rsidR="00074750" w:rsidRPr="002C6829" w:rsidRDefault="00074750" w:rsidP="00074750">
            <w:pPr>
              <w:pStyle w:val="Tablebodycopy"/>
              <w:rPr>
                <w:vertAlign w:val="superscript"/>
                <w:lang w:val="en-AU"/>
              </w:rPr>
            </w:pPr>
            <w:r w:rsidRPr="002C6829">
              <w:rPr>
                <w:lang w:val="en-AU"/>
              </w:rPr>
              <w:t>-.16</w:t>
            </w:r>
            <w:r w:rsidRPr="002C6829">
              <w:rPr>
                <w:vertAlign w:val="superscript"/>
                <w:lang w:val="en-AU"/>
              </w:rPr>
              <w:t>**</w:t>
            </w:r>
          </w:p>
        </w:tc>
        <w:tc>
          <w:tcPr>
            <w:tcW w:w="850" w:type="dxa"/>
            <w:tcBorders>
              <w:bottom w:val="single" w:sz="8" w:space="0" w:color="000000"/>
              <w:right w:val="single" w:sz="8" w:space="0" w:color="000000"/>
            </w:tcBorders>
            <w:tcMar>
              <w:top w:w="100" w:type="dxa"/>
              <w:left w:w="100" w:type="dxa"/>
              <w:bottom w:w="100" w:type="dxa"/>
              <w:right w:w="100" w:type="dxa"/>
            </w:tcMar>
          </w:tcPr>
          <w:p w14:paraId="5BA3B5B2" w14:textId="77777777" w:rsidR="00074750" w:rsidRPr="002C6829" w:rsidRDefault="00074750" w:rsidP="00074750">
            <w:pPr>
              <w:pStyle w:val="Tablebodycopy"/>
              <w:rPr>
                <w:vertAlign w:val="superscript"/>
                <w:lang w:val="en-AU"/>
              </w:rPr>
            </w:pPr>
            <w:r w:rsidRPr="002C6829">
              <w:rPr>
                <w:lang w:val="en-AU"/>
              </w:rPr>
              <w:t>.41</w:t>
            </w:r>
            <w:r w:rsidRPr="002C6829">
              <w:rPr>
                <w:vertAlign w:val="superscript"/>
                <w:lang w:val="en-AU"/>
              </w:rPr>
              <w:t>**</w:t>
            </w:r>
          </w:p>
        </w:tc>
        <w:tc>
          <w:tcPr>
            <w:tcW w:w="850" w:type="dxa"/>
            <w:tcBorders>
              <w:bottom w:val="single" w:sz="8" w:space="0" w:color="000000"/>
              <w:right w:val="single" w:sz="8" w:space="0" w:color="000000"/>
            </w:tcBorders>
            <w:tcMar>
              <w:top w:w="100" w:type="dxa"/>
              <w:left w:w="100" w:type="dxa"/>
              <w:bottom w:w="100" w:type="dxa"/>
              <w:right w:w="100" w:type="dxa"/>
            </w:tcMar>
          </w:tcPr>
          <w:p w14:paraId="327E5EF5" w14:textId="77777777" w:rsidR="00074750" w:rsidRPr="002C6829" w:rsidRDefault="00074750" w:rsidP="00074750">
            <w:pPr>
              <w:pStyle w:val="Tablebodycopy"/>
              <w:rPr>
                <w:vertAlign w:val="superscript"/>
                <w:lang w:val="en-AU"/>
              </w:rPr>
            </w:pPr>
            <w:r w:rsidRPr="002C6829">
              <w:rPr>
                <w:lang w:val="en-AU"/>
              </w:rPr>
              <w:t>.42</w:t>
            </w:r>
            <w:r w:rsidRPr="002C6829">
              <w:rPr>
                <w:vertAlign w:val="superscript"/>
                <w:lang w:val="en-AU"/>
              </w:rPr>
              <w:t>**</w:t>
            </w:r>
          </w:p>
        </w:tc>
      </w:tr>
      <w:tr w:rsidR="00074750" w:rsidRPr="002C6829" w14:paraId="1443D778" w14:textId="77777777" w:rsidTr="00074750">
        <w:trPr>
          <w:trHeight w:val="20"/>
        </w:trPr>
        <w:tc>
          <w:tcPr>
            <w:tcW w:w="3969"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681B65EF" w14:textId="77777777" w:rsidR="00074750" w:rsidRPr="002C6829" w:rsidRDefault="00074750" w:rsidP="00074750">
            <w:pPr>
              <w:pStyle w:val="Tablebodycopy"/>
              <w:jc w:val="left"/>
              <w:rPr>
                <w:i/>
                <w:iCs/>
                <w:lang w:val="en-AU"/>
              </w:rPr>
            </w:pPr>
            <w:r w:rsidRPr="002C6829">
              <w:rPr>
                <w:i/>
                <w:lang w:val="en-AU"/>
              </w:rPr>
              <w:t>Mean all pro-environmental items (1-11)</w:t>
            </w:r>
          </w:p>
        </w:tc>
        <w:tc>
          <w:tcPr>
            <w:tcW w:w="850" w:type="dxa"/>
            <w:tcBorders>
              <w:bottom w:val="single" w:sz="8" w:space="0" w:color="000000"/>
              <w:right w:val="single" w:sz="8" w:space="0" w:color="000000"/>
            </w:tcBorders>
            <w:tcMar>
              <w:top w:w="100" w:type="dxa"/>
              <w:left w:w="100" w:type="dxa"/>
              <w:bottom w:w="100" w:type="dxa"/>
              <w:right w:w="100" w:type="dxa"/>
            </w:tcMar>
          </w:tcPr>
          <w:p w14:paraId="7E227895" w14:textId="77777777" w:rsidR="00074750" w:rsidRPr="002C6829" w:rsidRDefault="00074750" w:rsidP="00074750">
            <w:pPr>
              <w:pStyle w:val="Tablebodycopy"/>
              <w:rPr>
                <w:vertAlign w:val="superscript"/>
                <w:lang w:val="en-AU"/>
              </w:rPr>
            </w:pPr>
            <w:r w:rsidRPr="002C6829">
              <w:rPr>
                <w:lang w:val="en-AU"/>
              </w:rPr>
              <w:t>.56</w:t>
            </w:r>
            <w:r w:rsidRPr="002C6829">
              <w:rPr>
                <w:vertAlign w:val="superscript"/>
                <w:lang w:val="en-AU"/>
              </w:rPr>
              <w:t>**</w:t>
            </w:r>
          </w:p>
        </w:tc>
        <w:tc>
          <w:tcPr>
            <w:tcW w:w="850" w:type="dxa"/>
            <w:tcBorders>
              <w:bottom w:val="single" w:sz="8" w:space="0" w:color="000000"/>
              <w:right w:val="single" w:sz="8" w:space="0" w:color="000000"/>
            </w:tcBorders>
            <w:tcMar>
              <w:top w:w="100" w:type="dxa"/>
              <w:left w:w="100" w:type="dxa"/>
              <w:bottom w:w="100" w:type="dxa"/>
              <w:right w:w="100" w:type="dxa"/>
            </w:tcMar>
          </w:tcPr>
          <w:p w14:paraId="0B78E883" w14:textId="77777777" w:rsidR="00074750" w:rsidRPr="002C6829" w:rsidRDefault="00074750" w:rsidP="00074750">
            <w:pPr>
              <w:pStyle w:val="Tablebodycopy"/>
              <w:rPr>
                <w:vertAlign w:val="superscript"/>
                <w:lang w:val="en-AU"/>
              </w:rPr>
            </w:pPr>
            <w:r w:rsidRPr="002C6829">
              <w:rPr>
                <w:lang w:val="en-AU"/>
              </w:rPr>
              <w:t>.50</w:t>
            </w:r>
            <w:r w:rsidRPr="002C6829">
              <w:rPr>
                <w:vertAlign w:val="superscript"/>
                <w:lang w:val="en-AU"/>
              </w:rPr>
              <w:t>**</w:t>
            </w:r>
          </w:p>
        </w:tc>
        <w:tc>
          <w:tcPr>
            <w:tcW w:w="850" w:type="dxa"/>
            <w:tcBorders>
              <w:bottom w:val="single" w:sz="8" w:space="0" w:color="000000"/>
              <w:right w:val="single" w:sz="8" w:space="0" w:color="000000"/>
            </w:tcBorders>
            <w:tcMar>
              <w:top w:w="100" w:type="dxa"/>
              <w:left w:w="100" w:type="dxa"/>
              <w:bottom w:w="100" w:type="dxa"/>
              <w:right w:w="100" w:type="dxa"/>
            </w:tcMar>
          </w:tcPr>
          <w:p w14:paraId="387CB126" w14:textId="77777777" w:rsidR="00074750" w:rsidRPr="002C6829" w:rsidRDefault="00074750" w:rsidP="00074750">
            <w:pPr>
              <w:pStyle w:val="Tablebodycopy"/>
              <w:rPr>
                <w:vertAlign w:val="superscript"/>
                <w:lang w:val="en-AU"/>
              </w:rPr>
            </w:pPr>
            <w:r w:rsidRPr="002C6829">
              <w:rPr>
                <w:lang w:val="en-AU"/>
              </w:rPr>
              <w:t>.58</w:t>
            </w:r>
            <w:r w:rsidRPr="002C6829">
              <w:rPr>
                <w:vertAlign w:val="superscript"/>
                <w:lang w:val="en-AU"/>
              </w:rPr>
              <w:t>**</w:t>
            </w:r>
          </w:p>
        </w:tc>
        <w:tc>
          <w:tcPr>
            <w:tcW w:w="850" w:type="dxa"/>
            <w:tcBorders>
              <w:bottom w:val="single" w:sz="8" w:space="0" w:color="000000"/>
              <w:right w:val="single" w:sz="8" w:space="0" w:color="000000"/>
            </w:tcBorders>
            <w:tcMar>
              <w:top w:w="100" w:type="dxa"/>
              <w:left w:w="100" w:type="dxa"/>
              <w:bottom w:w="100" w:type="dxa"/>
              <w:right w:w="100" w:type="dxa"/>
            </w:tcMar>
          </w:tcPr>
          <w:p w14:paraId="22A4C431" w14:textId="77777777" w:rsidR="00074750" w:rsidRPr="002C6829" w:rsidRDefault="00074750" w:rsidP="00074750">
            <w:pPr>
              <w:pStyle w:val="Tablebodycopy"/>
              <w:rPr>
                <w:vertAlign w:val="superscript"/>
                <w:lang w:val="en-AU"/>
              </w:rPr>
            </w:pPr>
            <w:r w:rsidRPr="002C6829">
              <w:rPr>
                <w:lang w:val="en-AU"/>
              </w:rPr>
              <w:t>-.12</w:t>
            </w:r>
            <w:r w:rsidRPr="002C6829">
              <w:rPr>
                <w:vertAlign w:val="superscript"/>
                <w:lang w:val="en-AU"/>
              </w:rPr>
              <w:t>**</w:t>
            </w:r>
          </w:p>
        </w:tc>
        <w:tc>
          <w:tcPr>
            <w:tcW w:w="850" w:type="dxa"/>
            <w:tcBorders>
              <w:bottom w:val="single" w:sz="8" w:space="0" w:color="000000"/>
              <w:right w:val="single" w:sz="8" w:space="0" w:color="000000"/>
            </w:tcBorders>
            <w:tcMar>
              <w:top w:w="100" w:type="dxa"/>
              <w:left w:w="100" w:type="dxa"/>
              <w:bottom w:w="100" w:type="dxa"/>
              <w:right w:w="100" w:type="dxa"/>
            </w:tcMar>
          </w:tcPr>
          <w:p w14:paraId="260746EC" w14:textId="77777777" w:rsidR="00074750" w:rsidRPr="002C6829" w:rsidRDefault="00074750" w:rsidP="00074750">
            <w:pPr>
              <w:pStyle w:val="Tablebodycopy"/>
              <w:rPr>
                <w:vertAlign w:val="superscript"/>
                <w:lang w:val="en-AU"/>
              </w:rPr>
            </w:pPr>
            <w:r w:rsidRPr="002C6829">
              <w:rPr>
                <w:lang w:val="en-AU"/>
              </w:rPr>
              <w:t>.46</w:t>
            </w:r>
            <w:r w:rsidRPr="002C6829">
              <w:rPr>
                <w:vertAlign w:val="superscript"/>
                <w:lang w:val="en-AU"/>
              </w:rPr>
              <w:t>**</w:t>
            </w:r>
          </w:p>
        </w:tc>
        <w:tc>
          <w:tcPr>
            <w:tcW w:w="850" w:type="dxa"/>
            <w:tcBorders>
              <w:bottom w:val="single" w:sz="8" w:space="0" w:color="000000"/>
              <w:right w:val="single" w:sz="8" w:space="0" w:color="000000"/>
            </w:tcBorders>
            <w:tcMar>
              <w:top w:w="100" w:type="dxa"/>
              <w:left w:w="100" w:type="dxa"/>
              <w:bottom w:w="100" w:type="dxa"/>
              <w:right w:w="100" w:type="dxa"/>
            </w:tcMar>
          </w:tcPr>
          <w:p w14:paraId="00388B47" w14:textId="77777777" w:rsidR="00074750" w:rsidRPr="002C6829" w:rsidRDefault="00074750" w:rsidP="00074750">
            <w:pPr>
              <w:pStyle w:val="Tablebodycopy"/>
              <w:rPr>
                <w:vertAlign w:val="superscript"/>
                <w:lang w:val="en-AU"/>
              </w:rPr>
            </w:pPr>
            <w:r w:rsidRPr="002C6829">
              <w:rPr>
                <w:lang w:val="en-AU"/>
              </w:rPr>
              <w:t>.45</w:t>
            </w:r>
            <w:r w:rsidRPr="002C6829">
              <w:rPr>
                <w:vertAlign w:val="superscript"/>
                <w:lang w:val="en-AU"/>
              </w:rPr>
              <w:t>**</w:t>
            </w:r>
          </w:p>
        </w:tc>
      </w:tr>
    </w:tbl>
    <w:p w14:paraId="09ADE4AD" w14:textId="77777777" w:rsidR="00074750" w:rsidRPr="002C6829" w:rsidRDefault="00074750" w:rsidP="00074750">
      <w:pPr>
        <w:pStyle w:val="Heading4"/>
        <w:rPr>
          <w:lang w:val="en-AU"/>
        </w:rPr>
      </w:pPr>
      <w:r w:rsidRPr="002C6829">
        <w:rPr>
          <w:lang w:val="en-AU"/>
        </w:rPr>
        <w:t>Differences between groups in public and private PEB (likelihood)</w:t>
      </w:r>
    </w:p>
    <w:p w14:paraId="6F2A66AA" w14:textId="77777777" w:rsidR="00074750" w:rsidRPr="002C6829" w:rsidRDefault="00074750" w:rsidP="00074750">
      <w:pPr>
        <w:pStyle w:val="Heading5"/>
        <w:rPr>
          <w:lang w:val="en-AU"/>
        </w:rPr>
      </w:pPr>
      <w:r w:rsidRPr="002C6829">
        <w:rPr>
          <w:lang w:val="en-AU"/>
        </w:rPr>
        <w:t>Gender</w:t>
      </w:r>
    </w:p>
    <w:p w14:paraId="48B18565" w14:textId="77777777" w:rsidR="00074750" w:rsidRPr="002C6829" w:rsidRDefault="00074750" w:rsidP="00074750">
      <w:pPr>
        <w:rPr>
          <w:lang w:val="en-AU"/>
        </w:rPr>
      </w:pPr>
      <w:r w:rsidRPr="002C6829">
        <w:rPr>
          <w:lang w:val="en-AU"/>
        </w:rPr>
        <w:t xml:space="preserve">Unlike past pro-environmental behaviours where women reported higher engagement on private but were not different on public behaviours, women reported a higher likelihood to engage in both types of behaviours (public and private) over the next 12 months compared to men. </w:t>
      </w:r>
    </w:p>
    <w:p w14:paraId="5D57467C" w14:textId="77777777" w:rsidR="00074750" w:rsidRPr="002C6829" w:rsidRDefault="00074750" w:rsidP="00074750">
      <w:pPr>
        <w:pStyle w:val="Heading5"/>
        <w:rPr>
          <w:lang w:val="en-AU"/>
        </w:rPr>
      </w:pPr>
      <w:r w:rsidRPr="002C6829">
        <w:rPr>
          <w:lang w:val="en-AU"/>
        </w:rPr>
        <w:t>Age</w:t>
      </w:r>
    </w:p>
    <w:p w14:paraId="7837F83B" w14:textId="77777777" w:rsidR="00074750" w:rsidRPr="002C6829" w:rsidRDefault="00074750" w:rsidP="00074750">
      <w:pPr>
        <w:rPr>
          <w:lang w:val="en-AU"/>
        </w:rPr>
      </w:pPr>
      <w:r w:rsidRPr="002C6829">
        <w:rPr>
          <w:lang w:val="en-AU"/>
        </w:rPr>
        <w:t xml:space="preserve">As for past pro-environmental behaviours, the likelihood to take up or continue public pro-environmental activities was higher for younger Victorians, whereas the likelihood for private pro-environmental behaviours was higher for older Victorians. </w:t>
      </w:r>
    </w:p>
    <w:p w14:paraId="163AF2F0" w14:textId="77777777" w:rsidR="00074750" w:rsidRPr="002C6829" w:rsidRDefault="00074750" w:rsidP="00074750">
      <w:pPr>
        <w:pStyle w:val="Heading5"/>
        <w:rPr>
          <w:lang w:val="en-AU"/>
        </w:rPr>
      </w:pPr>
      <w:r w:rsidRPr="002C6829">
        <w:rPr>
          <w:lang w:val="en-AU"/>
        </w:rPr>
        <w:lastRenderedPageBreak/>
        <w:t>Region</w:t>
      </w:r>
    </w:p>
    <w:p w14:paraId="6E868C45" w14:textId="77777777" w:rsidR="00074750" w:rsidRPr="002C6829" w:rsidRDefault="00074750" w:rsidP="00074750">
      <w:pPr>
        <w:rPr>
          <w:lang w:val="en-AU"/>
        </w:rPr>
      </w:pPr>
      <w:r w:rsidRPr="002C6829">
        <w:rPr>
          <w:lang w:val="en-AU"/>
        </w:rPr>
        <w:t>Differences between urban and rural Victorians were marginally significant (</w:t>
      </w:r>
      <w:r w:rsidRPr="002C6829">
        <w:rPr>
          <w:i/>
          <w:lang w:val="en-AU"/>
        </w:rPr>
        <w:t>p</w:t>
      </w:r>
      <w:r w:rsidRPr="002C6829">
        <w:rPr>
          <w:lang w:val="en-AU"/>
        </w:rPr>
        <w:t xml:space="preserve"> = .01) and Melbournians were slightly more likely to take up or continue public pro-environmental behaviours (</w:t>
      </w:r>
      <w:r w:rsidRPr="002C6829">
        <w:rPr>
          <w:i/>
          <w:lang w:val="en-AU"/>
        </w:rPr>
        <w:t>M</w:t>
      </w:r>
      <w:r w:rsidRPr="002C6829">
        <w:rPr>
          <w:vertAlign w:val="subscript"/>
          <w:lang w:val="en-AU"/>
        </w:rPr>
        <w:t>urban</w:t>
      </w:r>
      <w:r w:rsidRPr="002C6829">
        <w:rPr>
          <w:lang w:val="en-AU"/>
        </w:rPr>
        <w:t xml:space="preserve"> = 3.24, </w:t>
      </w:r>
      <w:r w:rsidRPr="002C6829">
        <w:rPr>
          <w:i/>
          <w:lang w:val="en-AU"/>
        </w:rPr>
        <w:t>M</w:t>
      </w:r>
      <w:r w:rsidRPr="002C6829">
        <w:rPr>
          <w:vertAlign w:val="subscript"/>
          <w:lang w:val="en-AU"/>
        </w:rPr>
        <w:t>rural</w:t>
      </w:r>
      <w:r w:rsidRPr="002C6829">
        <w:rPr>
          <w:lang w:val="en-AU"/>
        </w:rPr>
        <w:t xml:space="preserve"> = 3.08) whereas non-Melbournians were slightly more likely to take up or continue private pro-environmental behaviours (</w:t>
      </w:r>
      <w:r w:rsidRPr="002C6829">
        <w:rPr>
          <w:i/>
          <w:lang w:val="en-AU"/>
        </w:rPr>
        <w:t>M</w:t>
      </w:r>
      <w:r w:rsidRPr="002C6829">
        <w:rPr>
          <w:vertAlign w:val="subscript"/>
          <w:lang w:val="en-AU"/>
        </w:rPr>
        <w:t>rural</w:t>
      </w:r>
      <w:r w:rsidRPr="002C6829">
        <w:rPr>
          <w:lang w:val="en-AU"/>
        </w:rPr>
        <w:t xml:space="preserve"> = 5.31, </w:t>
      </w:r>
      <w:r w:rsidRPr="002C6829">
        <w:rPr>
          <w:i/>
          <w:lang w:val="en-AU"/>
        </w:rPr>
        <w:t>M</w:t>
      </w:r>
      <w:r w:rsidRPr="002C6829">
        <w:rPr>
          <w:vertAlign w:val="subscript"/>
          <w:lang w:val="en-AU"/>
        </w:rPr>
        <w:t>urban</w:t>
      </w:r>
      <w:r w:rsidRPr="002C6829">
        <w:rPr>
          <w:lang w:val="en-AU"/>
        </w:rPr>
        <w:t xml:space="preserve"> = 5.18). Thus, replicating the pattern from past pro-environmental behaviours.</w:t>
      </w:r>
    </w:p>
    <w:p w14:paraId="3AC01DEA" w14:textId="77777777" w:rsidR="00074750" w:rsidRPr="002C6829" w:rsidRDefault="00074750" w:rsidP="00074750">
      <w:pPr>
        <w:pStyle w:val="Heading5"/>
        <w:rPr>
          <w:lang w:val="en-AU"/>
        </w:rPr>
      </w:pPr>
      <w:r w:rsidRPr="002C6829">
        <w:rPr>
          <w:lang w:val="en-AU"/>
        </w:rPr>
        <w:t>Time spent in nature</w:t>
      </w:r>
    </w:p>
    <w:p w14:paraId="774874BE" w14:textId="6E4521C2" w:rsidR="00074750" w:rsidRPr="002C6829" w:rsidRDefault="00074750" w:rsidP="00C54E07">
      <w:pPr>
        <w:rPr>
          <w:lang w:val="en-AU"/>
        </w:rPr>
      </w:pPr>
      <w:r w:rsidRPr="002C6829">
        <w:rPr>
          <w:lang w:val="en-AU"/>
        </w:rPr>
        <w:t xml:space="preserve">Similar to past pro-environmental behaviours, the more time Victorians spent in nature the higher their likelihood to take up or continue public and private pro-environmental behaviours over the next 12 months. </w:t>
      </w:r>
    </w:p>
    <w:sectPr w:rsidR="00074750" w:rsidRPr="002C6829" w:rsidSect="00D26A5C">
      <w:footerReference w:type="first" r:id="rId158"/>
      <w:pgSz w:w="11900" w:h="16840"/>
      <w:pgMar w:top="1440" w:right="1440" w:bottom="1440" w:left="1440" w:header="709" w:footer="567"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600A6D9D" w14:textId="77777777" w:rsidR="001570CA" w:rsidRDefault="001570CA" w:rsidP="00545928">
      <w:pPr>
        <w:spacing w:after="0" w:line="240" w:lineRule="auto"/>
      </w:pPr>
      <w:r>
        <w:separator/>
      </w:r>
    </w:p>
  </w:endnote>
  <w:endnote w:type="continuationSeparator" w:id="0">
    <w:p w14:paraId="4FBD44F6" w14:textId="77777777" w:rsidR="001570CA" w:rsidRDefault="001570CA" w:rsidP="0054592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SimHei">
    <w:altName w:val="黑体"/>
    <w:panose1 w:val="02010600030101010101"/>
    <w:charset w:val="86"/>
    <w:family w:val="modern"/>
    <w:pitch w:val="fixed"/>
    <w:sig w:usb0="800002BF" w:usb1="38CF7CFA" w:usb2="00000016" w:usb3="00000000" w:csb0="00040001" w:csb1="00000000"/>
  </w:font>
  <w:font w:name="SimSun">
    <w:altName w:val="宋体"/>
    <w:panose1 w:val="02010600030101010101"/>
    <w:charset w:val="86"/>
    <w:family w:val="auto"/>
    <w:pitch w:val="variable"/>
    <w:sig w:usb0="00000003" w:usb1="288F0000" w:usb2="00000016" w:usb3="00000000" w:csb0="00040001" w:csb1="00000000"/>
  </w:font>
  <w:font w:name="Calibri">
    <w:panose1 w:val="020F0502020204030204"/>
    <w:charset w:val="00"/>
    <w:family w:val="swiss"/>
    <w:pitch w:val="variable"/>
    <w:sig w:usb0="E0002EFF" w:usb1="C000247B"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DengXian">
    <w:altName w:val="等线"/>
    <w:panose1 w:val="02010600030101010101"/>
    <w:charset w:val="86"/>
    <w:family w:val="auto"/>
    <w:pitch w:val="variable"/>
    <w:sig w:usb0="A00002BF" w:usb1="38CF7CFA" w:usb2="00000016" w:usb3="00000000" w:csb0="0004000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B8DED7A" w14:textId="18258927" w:rsidR="002954ED" w:rsidRPr="00EF3AD0" w:rsidRDefault="002954ED" w:rsidP="006A05DC">
    <w:pPr>
      <w:pStyle w:val="Footer"/>
      <w:framePr w:wrap="none" w:vAnchor="text" w:hAnchor="margin" w:xAlign="right" w:y="-42"/>
      <w:rPr>
        <w:rStyle w:val="PageNumber"/>
        <w:color w:val="6A6C6A" w:themeColor="background2" w:themeShade="80"/>
      </w:rPr>
    </w:pPr>
    <w:r w:rsidRPr="00EF3AD0">
      <w:rPr>
        <w:rStyle w:val="PageNumber"/>
        <w:color w:val="6A6C6A" w:themeColor="background2" w:themeShade="80"/>
      </w:rPr>
      <w:fldChar w:fldCharType="begin"/>
    </w:r>
    <w:r w:rsidRPr="00EF3AD0">
      <w:rPr>
        <w:rStyle w:val="PageNumber"/>
        <w:color w:val="6A6C6A" w:themeColor="background2" w:themeShade="80"/>
      </w:rPr>
      <w:instrText xml:space="preserve">PAGE  </w:instrText>
    </w:r>
    <w:r w:rsidRPr="00EF3AD0">
      <w:rPr>
        <w:rStyle w:val="PageNumber"/>
        <w:color w:val="6A6C6A" w:themeColor="background2" w:themeShade="80"/>
      </w:rPr>
      <w:fldChar w:fldCharType="separate"/>
    </w:r>
    <w:r w:rsidR="007B43C2">
      <w:rPr>
        <w:rStyle w:val="PageNumber"/>
        <w:noProof/>
        <w:color w:val="6A6C6A" w:themeColor="background2" w:themeShade="80"/>
      </w:rPr>
      <w:t>3</w:t>
    </w:r>
    <w:r w:rsidRPr="00EF3AD0">
      <w:rPr>
        <w:rStyle w:val="PageNumber"/>
        <w:color w:val="6A6C6A" w:themeColor="background2" w:themeShade="80"/>
      </w:rPr>
      <w:fldChar w:fldCharType="end"/>
    </w:r>
  </w:p>
  <w:p w14:paraId="021F4970" w14:textId="3C7DB8CB" w:rsidR="002954ED" w:rsidRDefault="002954ED" w:rsidP="006A05DC">
    <w:pPr>
      <w:pStyle w:val="Footer"/>
    </w:pPr>
    <w:r w:rsidRPr="00EF3AD0">
      <w:rPr>
        <w:color w:val="6A6C6A" w:themeColor="background2" w:themeShade="80"/>
      </w:rPr>
      <w:t xml:space="preserve">Behaviourworks australia   |   </w:t>
    </w:r>
    <w:r w:rsidRPr="00EF3AD0">
      <w:rPr>
        <w:color w:val="6A6C6A" w:themeColor="background2" w:themeShade="80"/>
      </w:rPr>
      <w:fldChar w:fldCharType="begin"/>
    </w:r>
    <w:r w:rsidRPr="00EF3AD0">
      <w:rPr>
        <w:color w:val="6A6C6A" w:themeColor="background2" w:themeShade="80"/>
      </w:rPr>
      <w:instrText xml:space="preserve"> TITLE  \* MERGEFORMAT </w:instrText>
    </w:r>
    <w:r w:rsidRPr="00EF3AD0">
      <w:rPr>
        <w:color w:val="6A6C6A" w:themeColor="background2" w:themeShade="80"/>
      </w:rPr>
      <w:fldChar w:fldCharType="end"/>
    </w:r>
    <w:r w:rsidRPr="00EF3AD0">
      <w:rPr>
        <w:color w:val="6A6C6A" w:themeColor="background2" w:themeShade="80"/>
      </w:rPr>
      <w:t>Victorians value nature — survey results</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D18E546" w14:textId="77777777" w:rsidR="002954ED" w:rsidRDefault="002954ED" w:rsidP="00865453">
    <w:pPr>
      <w:pStyle w:val="Footer"/>
      <w:framePr w:wrap="none"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1F20A98A" w14:textId="77777777" w:rsidR="002954ED" w:rsidRDefault="002954ED" w:rsidP="00545928">
    <w:pPr>
      <w:pStyle w:val="Footer"/>
      <w:ind w:right="360"/>
    </w:pPr>
  </w:p>
  <w:p w14:paraId="4314D751" w14:textId="77777777" w:rsidR="002954ED" w:rsidRDefault="002954ED"/>
  <w:p w14:paraId="11952382" w14:textId="77777777" w:rsidR="002954ED" w:rsidRDefault="002954ED"/>
  <w:p w14:paraId="217FE6FA" w14:textId="77777777" w:rsidR="002954ED" w:rsidRDefault="002954ED"/>
  <w:p w14:paraId="42CCD9DD" w14:textId="77777777" w:rsidR="002954ED" w:rsidRDefault="002954ED"/>
  <w:p w14:paraId="47CED358" w14:textId="77777777" w:rsidR="002954ED" w:rsidRDefault="002954ED"/>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0588FEC" w14:textId="4A74206D" w:rsidR="002954ED" w:rsidRPr="00EF3AD0" w:rsidRDefault="002954ED" w:rsidP="00865453">
    <w:pPr>
      <w:pStyle w:val="Footer"/>
      <w:framePr w:wrap="none" w:vAnchor="text" w:hAnchor="margin" w:xAlign="right" w:y="1"/>
      <w:rPr>
        <w:rStyle w:val="PageNumber"/>
        <w:color w:val="6A6C6A" w:themeColor="background2" w:themeShade="80"/>
      </w:rPr>
    </w:pPr>
    <w:r w:rsidRPr="00EF3AD0">
      <w:rPr>
        <w:rStyle w:val="PageNumber"/>
        <w:color w:val="6A6C6A" w:themeColor="background2" w:themeShade="80"/>
      </w:rPr>
      <w:fldChar w:fldCharType="begin"/>
    </w:r>
    <w:r w:rsidRPr="00EF3AD0">
      <w:rPr>
        <w:rStyle w:val="PageNumber"/>
        <w:color w:val="6A6C6A" w:themeColor="background2" w:themeShade="80"/>
      </w:rPr>
      <w:instrText xml:space="preserve">PAGE  </w:instrText>
    </w:r>
    <w:r w:rsidRPr="00EF3AD0">
      <w:rPr>
        <w:rStyle w:val="PageNumber"/>
        <w:color w:val="6A6C6A" w:themeColor="background2" w:themeShade="80"/>
      </w:rPr>
      <w:fldChar w:fldCharType="separate"/>
    </w:r>
    <w:r w:rsidR="007B43C2">
      <w:rPr>
        <w:rStyle w:val="PageNumber"/>
        <w:noProof/>
        <w:color w:val="6A6C6A" w:themeColor="background2" w:themeShade="80"/>
      </w:rPr>
      <w:t>141</w:t>
    </w:r>
    <w:r w:rsidRPr="00EF3AD0">
      <w:rPr>
        <w:rStyle w:val="PageNumber"/>
        <w:color w:val="6A6C6A" w:themeColor="background2" w:themeShade="80"/>
      </w:rPr>
      <w:fldChar w:fldCharType="end"/>
    </w:r>
  </w:p>
  <w:p w14:paraId="70963E0D" w14:textId="7CC3BF61" w:rsidR="002954ED" w:rsidRDefault="002954ED">
    <w:pPr>
      <w:pStyle w:val="Footer"/>
      <w:rPr>
        <w:color w:val="6A6C6A" w:themeColor="background2" w:themeShade="80"/>
      </w:rPr>
    </w:pPr>
    <w:r w:rsidRPr="00EF3AD0">
      <w:rPr>
        <w:color w:val="6A6C6A" w:themeColor="background2" w:themeShade="80"/>
      </w:rPr>
      <w:t xml:space="preserve">Behaviourworks australia   |   </w:t>
    </w:r>
    <w:r w:rsidRPr="00EF3AD0">
      <w:rPr>
        <w:color w:val="6A6C6A" w:themeColor="background2" w:themeShade="80"/>
      </w:rPr>
      <w:fldChar w:fldCharType="begin"/>
    </w:r>
    <w:r w:rsidRPr="00EF3AD0">
      <w:rPr>
        <w:color w:val="6A6C6A" w:themeColor="background2" w:themeShade="80"/>
      </w:rPr>
      <w:instrText xml:space="preserve"> TITLE  \* MERGEFORMAT </w:instrText>
    </w:r>
    <w:r w:rsidRPr="00EF3AD0">
      <w:rPr>
        <w:color w:val="6A6C6A" w:themeColor="background2" w:themeShade="80"/>
      </w:rPr>
      <w:fldChar w:fldCharType="end"/>
    </w:r>
    <w:r w:rsidRPr="00EF3AD0">
      <w:rPr>
        <w:color w:val="6A6C6A" w:themeColor="background2" w:themeShade="80"/>
      </w:rPr>
      <w:t>Victorians value nature — survey results</w:t>
    </w:r>
  </w:p>
  <w:p w14:paraId="55E9B8E1" w14:textId="30685A1D" w:rsidR="002954ED" w:rsidRPr="00EF3AD0" w:rsidRDefault="002954ED">
    <w:pPr>
      <w:pStyle w:val="Footer"/>
      <w:rPr>
        <w:color w:val="6A6C6A" w:themeColor="background2" w:themeShade="80"/>
      </w:rPr>
    </w:pPr>
    <w:r>
      <w:rPr>
        <w:color w:val="6A6C6A" w:themeColor="background2" w:themeShade="80"/>
      </w:rPr>
      <w:fldChar w:fldCharType="begin"/>
    </w:r>
    <w:r>
      <w:rPr>
        <w:color w:val="6A6C6A" w:themeColor="background2" w:themeShade="80"/>
      </w:rPr>
      <w:instrText xml:space="preserve"> STYLEREF  "Heading 1"  \* MERGEFORMAT </w:instrText>
    </w:r>
    <w:r>
      <w:rPr>
        <w:color w:val="6A6C6A" w:themeColor="background2" w:themeShade="80"/>
      </w:rPr>
      <w:fldChar w:fldCharType="separate"/>
    </w:r>
    <w:r w:rsidR="00D811F6">
      <w:rPr>
        <w:noProof/>
        <w:color w:val="6A6C6A" w:themeColor="background2" w:themeShade="80"/>
      </w:rPr>
      <w:t>Appendix E: Chapter 1 Environmental Psychology</w:t>
    </w:r>
    <w:r>
      <w:rPr>
        <w:color w:val="6A6C6A" w:themeColor="background2" w:themeShade="80"/>
      </w:rPr>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B5B0D04" w14:textId="3BFE20BA" w:rsidR="002954ED" w:rsidRPr="00EF3AD0" w:rsidRDefault="002954ED" w:rsidP="00EA498B">
    <w:pPr>
      <w:pStyle w:val="Footer"/>
      <w:framePr w:wrap="none" w:vAnchor="text" w:hAnchor="margin" w:xAlign="right" w:y="1"/>
      <w:rPr>
        <w:rStyle w:val="PageNumber"/>
        <w:color w:val="6A6C6A" w:themeColor="background2" w:themeShade="80"/>
      </w:rPr>
    </w:pPr>
    <w:r w:rsidRPr="00EF3AD0">
      <w:rPr>
        <w:rStyle w:val="PageNumber"/>
        <w:color w:val="6A6C6A" w:themeColor="background2" w:themeShade="80"/>
      </w:rPr>
      <w:fldChar w:fldCharType="begin"/>
    </w:r>
    <w:r w:rsidRPr="00EF3AD0">
      <w:rPr>
        <w:rStyle w:val="PageNumber"/>
        <w:color w:val="6A6C6A" w:themeColor="background2" w:themeShade="80"/>
      </w:rPr>
      <w:instrText xml:space="preserve">PAGE  </w:instrText>
    </w:r>
    <w:r w:rsidRPr="00EF3AD0">
      <w:rPr>
        <w:rStyle w:val="PageNumber"/>
        <w:color w:val="6A6C6A" w:themeColor="background2" w:themeShade="80"/>
      </w:rPr>
      <w:fldChar w:fldCharType="separate"/>
    </w:r>
    <w:r w:rsidR="007B43C2">
      <w:rPr>
        <w:rStyle w:val="PageNumber"/>
        <w:noProof/>
        <w:color w:val="6A6C6A" w:themeColor="background2" w:themeShade="80"/>
      </w:rPr>
      <w:t>103</w:t>
    </w:r>
    <w:r w:rsidRPr="00EF3AD0">
      <w:rPr>
        <w:rStyle w:val="PageNumber"/>
        <w:color w:val="6A6C6A" w:themeColor="background2" w:themeShade="80"/>
      </w:rPr>
      <w:fldChar w:fldCharType="end"/>
    </w:r>
  </w:p>
  <w:p w14:paraId="2F0F1CEF" w14:textId="58418EEB" w:rsidR="002954ED" w:rsidRDefault="002954ED" w:rsidP="00EA498B">
    <w:pPr>
      <w:pStyle w:val="Footer"/>
      <w:rPr>
        <w:color w:val="6A6C6A" w:themeColor="background2" w:themeShade="80"/>
      </w:rPr>
    </w:pPr>
    <w:r w:rsidRPr="00EF3AD0">
      <w:rPr>
        <w:color w:val="6A6C6A" w:themeColor="background2" w:themeShade="80"/>
      </w:rPr>
      <w:t xml:space="preserve">Behaviourworks australia   |   </w:t>
    </w:r>
    <w:r w:rsidRPr="00EF3AD0">
      <w:rPr>
        <w:color w:val="6A6C6A" w:themeColor="background2" w:themeShade="80"/>
      </w:rPr>
      <w:fldChar w:fldCharType="begin"/>
    </w:r>
    <w:r w:rsidRPr="00EF3AD0">
      <w:rPr>
        <w:color w:val="6A6C6A" w:themeColor="background2" w:themeShade="80"/>
      </w:rPr>
      <w:instrText xml:space="preserve"> TITLE  \* MERGEFORMAT </w:instrText>
    </w:r>
    <w:r w:rsidRPr="00EF3AD0">
      <w:rPr>
        <w:color w:val="6A6C6A" w:themeColor="background2" w:themeShade="80"/>
      </w:rPr>
      <w:fldChar w:fldCharType="end"/>
    </w:r>
    <w:r w:rsidRPr="00EF3AD0">
      <w:rPr>
        <w:color w:val="6A6C6A" w:themeColor="background2" w:themeShade="80"/>
      </w:rPr>
      <w:t>Victorians value nature — survey results</w:t>
    </w:r>
  </w:p>
  <w:p w14:paraId="09CD3666" w14:textId="1DA83F23" w:rsidR="002954ED" w:rsidRPr="00EA498B" w:rsidRDefault="002954ED" w:rsidP="00EA498B">
    <w:pPr>
      <w:pStyle w:val="Footer"/>
    </w:pPr>
    <w:r>
      <w:rPr>
        <w:color w:val="6A6C6A" w:themeColor="background2" w:themeShade="80"/>
      </w:rPr>
      <w:fldChar w:fldCharType="begin"/>
    </w:r>
    <w:r>
      <w:rPr>
        <w:color w:val="6A6C6A" w:themeColor="background2" w:themeShade="80"/>
      </w:rPr>
      <w:instrText xml:space="preserve"> STYLEREF  "Heading 1"  \* MERGEFORMAT </w:instrText>
    </w:r>
    <w:r>
      <w:rPr>
        <w:color w:val="6A6C6A" w:themeColor="background2" w:themeShade="80"/>
      </w:rPr>
      <w:fldChar w:fldCharType="separate"/>
    </w:r>
    <w:r w:rsidR="00D811F6">
      <w:rPr>
        <w:noProof/>
        <w:color w:val="6A6C6A" w:themeColor="background2" w:themeShade="80"/>
      </w:rPr>
      <w:t>Appendix D: Example Comments for Behavioural Barrier Coding</w:t>
    </w:r>
    <w:r>
      <w:rPr>
        <w:color w:val="6A6C6A" w:themeColor="background2" w:themeShade="80"/>
      </w:rP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86D4933" w14:textId="1AA88193" w:rsidR="002954ED" w:rsidRPr="00EF3AD0" w:rsidRDefault="002954ED" w:rsidP="00EA498B">
    <w:pPr>
      <w:pStyle w:val="Footer"/>
      <w:framePr w:wrap="none" w:vAnchor="text" w:hAnchor="margin" w:xAlign="right" w:y="1"/>
      <w:rPr>
        <w:rStyle w:val="PageNumber"/>
        <w:color w:val="6A6C6A" w:themeColor="background2" w:themeShade="80"/>
      </w:rPr>
    </w:pPr>
    <w:r w:rsidRPr="00EF3AD0">
      <w:rPr>
        <w:rStyle w:val="PageNumber"/>
        <w:color w:val="6A6C6A" w:themeColor="background2" w:themeShade="80"/>
      </w:rPr>
      <w:fldChar w:fldCharType="begin"/>
    </w:r>
    <w:r w:rsidRPr="00EF3AD0">
      <w:rPr>
        <w:rStyle w:val="PageNumber"/>
        <w:color w:val="6A6C6A" w:themeColor="background2" w:themeShade="80"/>
      </w:rPr>
      <w:instrText xml:space="preserve">PAGE  </w:instrText>
    </w:r>
    <w:r w:rsidRPr="00EF3AD0">
      <w:rPr>
        <w:rStyle w:val="PageNumber"/>
        <w:color w:val="6A6C6A" w:themeColor="background2" w:themeShade="80"/>
      </w:rPr>
      <w:fldChar w:fldCharType="separate"/>
    </w:r>
    <w:r w:rsidR="007B43C2">
      <w:rPr>
        <w:rStyle w:val="PageNumber"/>
        <w:noProof/>
        <w:color w:val="6A6C6A" w:themeColor="background2" w:themeShade="80"/>
      </w:rPr>
      <w:t>104</w:t>
    </w:r>
    <w:r w:rsidRPr="00EF3AD0">
      <w:rPr>
        <w:rStyle w:val="PageNumber"/>
        <w:color w:val="6A6C6A" w:themeColor="background2" w:themeShade="80"/>
      </w:rPr>
      <w:fldChar w:fldCharType="end"/>
    </w:r>
  </w:p>
  <w:p w14:paraId="7DAF58F1" w14:textId="0B41D7E9" w:rsidR="002954ED" w:rsidRPr="00EA498B" w:rsidRDefault="002954ED" w:rsidP="00D26A5C">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3CD27AF5" w14:textId="77777777" w:rsidR="001570CA" w:rsidRDefault="001570CA" w:rsidP="00545928">
      <w:pPr>
        <w:spacing w:after="0" w:line="240" w:lineRule="auto"/>
      </w:pPr>
      <w:r>
        <w:separator/>
      </w:r>
    </w:p>
  </w:footnote>
  <w:footnote w:type="continuationSeparator" w:id="0">
    <w:p w14:paraId="7F8F706B" w14:textId="77777777" w:rsidR="001570CA" w:rsidRDefault="001570CA" w:rsidP="00545928">
      <w:pPr>
        <w:spacing w:after="0" w:line="240" w:lineRule="auto"/>
      </w:pPr>
      <w:r>
        <w:continuationSeparator/>
      </w:r>
    </w:p>
  </w:footnote>
  <w:footnote w:id="1">
    <w:p w14:paraId="59FE1701" w14:textId="2861FD03" w:rsidR="002954ED" w:rsidRPr="007872DB" w:rsidRDefault="002954ED">
      <w:pPr>
        <w:pStyle w:val="FootnoteText"/>
        <w:rPr>
          <w:sz w:val="18"/>
          <w:szCs w:val="18"/>
        </w:rPr>
      </w:pPr>
      <w:r w:rsidRPr="007872DB">
        <w:rPr>
          <w:rStyle w:val="FootnoteReference"/>
          <w:sz w:val="18"/>
          <w:szCs w:val="18"/>
        </w:rPr>
        <w:footnoteRef/>
      </w:r>
      <w:r w:rsidRPr="007872DB">
        <w:rPr>
          <w:sz w:val="18"/>
          <w:szCs w:val="18"/>
        </w:rPr>
        <w:t xml:space="preserve"> Responded 5, 6, or 7 on a 1-7 scale</w:t>
      </w:r>
    </w:p>
  </w:footnote>
  <w:footnote w:id="2">
    <w:p w14:paraId="04EB1EF3" w14:textId="315C033B" w:rsidR="002954ED" w:rsidRPr="007872DB" w:rsidRDefault="002954ED">
      <w:pPr>
        <w:pStyle w:val="FootnoteText"/>
        <w:rPr>
          <w:sz w:val="18"/>
          <w:szCs w:val="18"/>
        </w:rPr>
      </w:pPr>
      <w:r w:rsidRPr="007872DB">
        <w:rPr>
          <w:rStyle w:val="FootnoteReference"/>
          <w:sz w:val="18"/>
          <w:szCs w:val="18"/>
        </w:rPr>
        <w:footnoteRef/>
      </w:r>
      <w:r w:rsidRPr="007872DB">
        <w:rPr>
          <w:sz w:val="18"/>
          <w:szCs w:val="18"/>
        </w:rPr>
        <w:t xml:space="preserve"> Responded 5, 6, or 7 on a 1-7 scale</w:t>
      </w:r>
    </w:p>
  </w:footnote>
  <w:footnote w:id="3">
    <w:p w14:paraId="2927F854" w14:textId="7C352C80" w:rsidR="002954ED" w:rsidRPr="007872DB" w:rsidRDefault="002954ED">
      <w:pPr>
        <w:pStyle w:val="FootnoteText"/>
        <w:rPr>
          <w:sz w:val="18"/>
          <w:szCs w:val="18"/>
        </w:rPr>
      </w:pPr>
      <w:r w:rsidRPr="007872DB">
        <w:rPr>
          <w:rStyle w:val="FootnoteReference"/>
          <w:sz w:val="18"/>
          <w:szCs w:val="18"/>
        </w:rPr>
        <w:footnoteRef/>
      </w:r>
      <w:r w:rsidRPr="007872DB">
        <w:rPr>
          <w:sz w:val="18"/>
          <w:szCs w:val="18"/>
        </w:rPr>
        <w:t xml:space="preserve"> Original scale 1 (never) to 8 (every day). 32% responded 7 or 8; 60% responded 6, 7, or 8; 86% responded 5, 6, 7,</w:t>
      </w:r>
      <w:r>
        <w:rPr>
          <w:sz w:val="18"/>
          <w:szCs w:val="18"/>
        </w:rPr>
        <w:t xml:space="preserve"> or</w:t>
      </w:r>
      <w:r w:rsidRPr="007872DB">
        <w:rPr>
          <w:sz w:val="18"/>
          <w:szCs w:val="18"/>
        </w:rPr>
        <w:t xml:space="preserve"> 8</w:t>
      </w:r>
    </w:p>
  </w:footnote>
  <w:footnote w:id="4">
    <w:p w14:paraId="0CAAD786" w14:textId="57E77D1D" w:rsidR="002954ED" w:rsidRPr="007872DB" w:rsidRDefault="002954ED">
      <w:pPr>
        <w:pStyle w:val="FootnoteText"/>
        <w:rPr>
          <w:sz w:val="18"/>
          <w:szCs w:val="18"/>
        </w:rPr>
      </w:pPr>
      <w:r w:rsidRPr="007872DB">
        <w:rPr>
          <w:rStyle w:val="FootnoteReference"/>
          <w:sz w:val="18"/>
          <w:szCs w:val="18"/>
        </w:rPr>
        <w:footnoteRef/>
      </w:r>
      <w:r w:rsidRPr="007872DB">
        <w:rPr>
          <w:sz w:val="18"/>
          <w:szCs w:val="18"/>
        </w:rPr>
        <w:t xml:space="preserve"> Responded 5, 6, or 7 on a 1-7 scale</w:t>
      </w:r>
    </w:p>
  </w:footnote>
  <w:footnote w:id="5">
    <w:p w14:paraId="451DED0E" w14:textId="6548099B" w:rsidR="002954ED" w:rsidRPr="007872DB" w:rsidRDefault="002954ED">
      <w:pPr>
        <w:pStyle w:val="FootnoteText"/>
        <w:rPr>
          <w:sz w:val="18"/>
          <w:szCs w:val="18"/>
        </w:rPr>
      </w:pPr>
      <w:r w:rsidRPr="007872DB">
        <w:rPr>
          <w:rStyle w:val="FootnoteReference"/>
          <w:sz w:val="18"/>
          <w:szCs w:val="18"/>
        </w:rPr>
        <w:footnoteRef/>
      </w:r>
      <w:r w:rsidRPr="007872DB">
        <w:rPr>
          <w:sz w:val="18"/>
          <w:szCs w:val="18"/>
        </w:rPr>
        <w:t xml:space="preserve"> Original scale 1 (never) to 8 (daily). 42% responded 7 or 8; 87% responded 5, 6, 7 or 8</w:t>
      </w:r>
    </w:p>
  </w:footnote>
  <w:footnote w:id="6">
    <w:p w14:paraId="0527CA32" w14:textId="27E7AC8B" w:rsidR="002954ED" w:rsidRPr="003F6B4A" w:rsidRDefault="002954ED" w:rsidP="003F6B4A">
      <w:pPr>
        <w:pStyle w:val="FootnoteText"/>
        <w:rPr>
          <w:sz w:val="18"/>
          <w:szCs w:val="18"/>
        </w:rPr>
      </w:pPr>
      <w:r w:rsidRPr="003F6B4A">
        <w:rPr>
          <w:rStyle w:val="FootnoteReference"/>
          <w:sz w:val="18"/>
          <w:szCs w:val="18"/>
        </w:rPr>
        <w:footnoteRef/>
      </w:r>
      <w:r w:rsidRPr="003F6B4A">
        <w:rPr>
          <w:sz w:val="18"/>
          <w:szCs w:val="18"/>
        </w:rPr>
        <w:t xml:space="preserve"> Responded 4 (weekly) or 5 (daily)</w:t>
      </w:r>
    </w:p>
  </w:footnote>
  <w:footnote w:id="7">
    <w:p w14:paraId="6238B379" w14:textId="195B8F4D" w:rsidR="002954ED" w:rsidRPr="00141224" w:rsidRDefault="002954ED">
      <w:pPr>
        <w:pStyle w:val="FootnoteText"/>
        <w:rPr>
          <w:lang w:val="en-AU"/>
        </w:rPr>
      </w:pPr>
      <w:r>
        <w:rPr>
          <w:rStyle w:val="FootnoteReference"/>
        </w:rPr>
        <w:footnoteRef/>
      </w:r>
      <w:r>
        <w:t xml:space="preserve"> </w:t>
      </w:r>
      <w:r>
        <w:rPr>
          <w:rFonts w:ascii="Arial" w:eastAsia="Arial" w:hAnsi="Arial" w:cs="Arial"/>
          <w:sz w:val="18"/>
          <w:szCs w:val="18"/>
        </w:rPr>
        <w:t>To avoid problems of multicollinearity, we only included the CN dimensions that correlated strongest (positive and negative) with the dependent variable.</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72A13F4"/>
    <w:multiLevelType w:val="multilevel"/>
    <w:tmpl w:val="4420EAF2"/>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 w15:restartNumberingAfterBreak="0">
    <w:nsid w:val="093978C0"/>
    <w:multiLevelType w:val="multilevel"/>
    <w:tmpl w:val="499C54C2"/>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 w15:restartNumberingAfterBreak="0">
    <w:nsid w:val="098679F3"/>
    <w:multiLevelType w:val="hybridMultilevel"/>
    <w:tmpl w:val="7B0CE414"/>
    <w:lvl w:ilvl="0" w:tplc="A8821A4A">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CE32141"/>
    <w:multiLevelType w:val="multilevel"/>
    <w:tmpl w:val="C90675FA"/>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 w15:restartNumberingAfterBreak="0">
    <w:nsid w:val="0FD22374"/>
    <w:multiLevelType w:val="multilevel"/>
    <w:tmpl w:val="8C62EE92"/>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 w15:restartNumberingAfterBreak="0">
    <w:nsid w:val="109A2152"/>
    <w:multiLevelType w:val="multilevel"/>
    <w:tmpl w:val="0EC86964"/>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 w15:restartNumberingAfterBreak="0">
    <w:nsid w:val="11AB060B"/>
    <w:multiLevelType w:val="multilevel"/>
    <w:tmpl w:val="08145588"/>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 w15:restartNumberingAfterBreak="0">
    <w:nsid w:val="12445FBC"/>
    <w:multiLevelType w:val="multilevel"/>
    <w:tmpl w:val="CE1480A8"/>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 w15:restartNumberingAfterBreak="0">
    <w:nsid w:val="14A540CD"/>
    <w:multiLevelType w:val="hybridMultilevel"/>
    <w:tmpl w:val="633C8266"/>
    <w:lvl w:ilvl="0" w:tplc="0C090005">
      <w:start w:val="1"/>
      <w:numFmt w:val="bullet"/>
      <w:lvlText w:val=""/>
      <w:lvlJc w:val="left"/>
      <w:pPr>
        <w:ind w:left="720" w:hanging="360"/>
      </w:pPr>
      <w:rPr>
        <w:rFonts w:ascii="Wingdings" w:hAnsi="Wingding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 w15:restartNumberingAfterBreak="0">
    <w:nsid w:val="14CB59C5"/>
    <w:multiLevelType w:val="hybridMultilevel"/>
    <w:tmpl w:val="486A7C30"/>
    <w:lvl w:ilvl="0" w:tplc="0C090005">
      <w:start w:val="1"/>
      <w:numFmt w:val="bullet"/>
      <w:lvlText w:val=""/>
      <w:lvlJc w:val="left"/>
      <w:pPr>
        <w:ind w:left="720" w:hanging="360"/>
      </w:pPr>
      <w:rPr>
        <w:rFonts w:ascii="Wingdings" w:hAnsi="Wingding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15:restartNumberingAfterBreak="0">
    <w:nsid w:val="14CC002C"/>
    <w:multiLevelType w:val="multilevel"/>
    <w:tmpl w:val="9222B814"/>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1" w15:restartNumberingAfterBreak="0">
    <w:nsid w:val="151C1A2A"/>
    <w:multiLevelType w:val="hybridMultilevel"/>
    <w:tmpl w:val="E43EC62C"/>
    <w:lvl w:ilvl="0" w:tplc="0C090005">
      <w:start w:val="1"/>
      <w:numFmt w:val="bullet"/>
      <w:lvlText w:val=""/>
      <w:lvlJc w:val="left"/>
      <w:pPr>
        <w:ind w:left="720" w:hanging="360"/>
      </w:pPr>
      <w:rPr>
        <w:rFonts w:ascii="Wingdings" w:hAnsi="Wingding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15:restartNumberingAfterBreak="0">
    <w:nsid w:val="1710042A"/>
    <w:multiLevelType w:val="hybridMultilevel"/>
    <w:tmpl w:val="F3B03174"/>
    <w:lvl w:ilvl="0" w:tplc="A8821A4A">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191E47D1"/>
    <w:multiLevelType w:val="multilevel"/>
    <w:tmpl w:val="B8CABFE4"/>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4" w15:restartNumberingAfterBreak="0">
    <w:nsid w:val="192F5E3C"/>
    <w:multiLevelType w:val="multilevel"/>
    <w:tmpl w:val="FD02E8B6"/>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5" w15:restartNumberingAfterBreak="0">
    <w:nsid w:val="1C41160A"/>
    <w:multiLevelType w:val="multilevel"/>
    <w:tmpl w:val="4D3C83E0"/>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6" w15:restartNumberingAfterBreak="0">
    <w:nsid w:val="1F181FE0"/>
    <w:multiLevelType w:val="multilevel"/>
    <w:tmpl w:val="20CE0028"/>
    <w:lvl w:ilvl="0">
      <w:start w:val="1"/>
      <w:numFmt w:val="decimal"/>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17" w15:restartNumberingAfterBreak="0">
    <w:nsid w:val="1F83118F"/>
    <w:multiLevelType w:val="multilevel"/>
    <w:tmpl w:val="9AB827FC"/>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8" w15:restartNumberingAfterBreak="0">
    <w:nsid w:val="20CD16C9"/>
    <w:multiLevelType w:val="hybridMultilevel"/>
    <w:tmpl w:val="89C023C6"/>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9" w15:restartNumberingAfterBreak="0">
    <w:nsid w:val="23D43A39"/>
    <w:multiLevelType w:val="hybridMultilevel"/>
    <w:tmpl w:val="BB16CD88"/>
    <w:lvl w:ilvl="0" w:tplc="A8821A4A">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242D0308"/>
    <w:multiLevelType w:val="hybridMultilevel"/>
    <w:tmpl w:val="69263A94"/>
    <w:lvl w:ilvl="0" w:tplc="A6189300">
      <w:start w:val="1"/>
      <w:numFmt w:val="bullet"/>
      <w:pStyle w:val="ListParagraph"/>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26402E7B"/>
    <w:multiLevelType w:val="multilevel"/>
    <w:tmpl w:val="D5E8A464"/>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2" w15:restartNumberingAfterBreak="0">
    <w:nsid w:val="274C56DF"/>
    <w:multiLevelType w:val="multilevel"/>
    <w:tmpl w:val="FBA82930"/>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3" w15:restartNumberingAfterBreak="0">
    <w:nsid w:val="2F7309A2"/>
    <w:multiLevelType w:val="multilevel"/>
    <w:tmpl w:val="7728A974"/>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4" w15:restartNumberingAfterBreak="0">
    <w:nsid w:val="303E7E0A"/>
    <w:multiLevelType w:val="hybridMultilevel"/>
    <w:tmpl w:val="55A89F88"/>
    <w:lvl w:ilvl="0" w:tplc="7D84CD50">
      <w:numFmt w:val="bullet"/>
      <w:lvlText w:val=""/>
      <w:lvlJc w:val="left"/>
      <w:pPr>
        <w:ind w:left="720" w:hanging="360"/>
      </w:pPr>
      <w:rPr>
        <w:rFonts w:ascii="Symbol" w:eastAsiaTheme="minorHAnsi" w:hAnsi="Symbol" w:cstheme="minorBid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5" w15:restartNumberingAfterBreak="0">
    <w:nsid w:val="30810A9A"/>
    <w:multiLevelType w:val="hybridMultilevel"/>
    <w:tmpl w:val="4502C654"/>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6" w15:restartNumberingAfterBreak="0">
    <w:nsid w:val="33EC174E"/>
    <w:multiLevelType w:val="hybridMultilevel"/>
    <w:tmpl w:val="A68CD54C"/>
    <w:lvl w:ilvl="0" w:tplc="0C090005">
      <w:start w:val="1"/>
      <w:numFmt w:val="bullet"/>
      <w:lvlText w:val=""/>
      <w:lvlJc w:val="left"/>
      <w:pPr>
        <w:ind w:left="720" w:hanging="360"/>
      </w:pPr>
      <w:rPr>
        <w:rFonts w:ascii="Wingdings" w:hAnsi="Wingding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7" w15:restartNumberingAfterBreak="0">
    <w:nsid w:val="355A0C78"/>
    <w:multiLevelType w:val="hybridMultilevel"/>
    <w:tmpl w:val="2FECBC4E"/>
    <w:lvl w:ilvl="0" w:tplc="A8821A4A">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36035B7F"/>
    <w:multiLevelType w:val="hybridMultilevel"/>
    <w:tmpl w:val="C6E2786C"/>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9" w15:restartNumberingAfterBreak="0">
    <w:nsid w:val="36941D7B"/>
    <w:multiLevelType w:val="multilevel"/>
    <w:tmpl w:val="3E32854C"/>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0" w15:restartNumberingAfterBreak="0">
    <w:nsid w:val="37561115"/>
    <w:multiLevelType w:val="hybridMultilevel"/>
    <w:tmpl w:val="1A50DF7A"/>
    <w:lvl w:ilvl="0" w:tplc="0C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380016CB"/>
    <w:multiLevelType w:val="multilevel"/>
    <w:tmpl w:val="32D46E3A"/>
    <w:lvl w:ilvl="0">
      <w:start w:val="1"/>
      <w:numFmt w:val="decimal"/>
      <w:lvlText w:val="%1."/>
      <w:lvlJc w:val="left"/>
      <w:pPr>
        <w:ind w:left="720" w:hanging="360"/>
      </w:pPr>
    </w:lvl>
    <w:lvl w:ilvl="1">
      <w:start w:val="1"/>
      <w:numFmt w:val="decimalZero"/>
      <w:lvlText w:val="%2"/>
      <w:lvlJc w:val="left"/>
      <w:pPr>
        <w:ind w:left="1800" w:hanging="72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2" w15:restartNumberingAfterBreak="0">
    <w:nsid w:val="38851858"/>
    <w:multiLevelType w:val="hybridMultilevel"/>
    <w:tmpl w:val="44DAE536"/>
    <w:lvl w:ilvl="0" w:tplc="0C090005">
      <w:start w:val="1"/>
      <w:numFmt w:val="bullet"/>
      <w:lvlText w:val=""/>
      <w:lvlJc w:val="left"/>
      <w:pPr>
        <w:ind w:left="720" w:hanging="360"/>
      </w:pPr>
      <w:rPr>
        <w:rFonts w:ascii="Wingdings" w:hAnsi="Wingding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3" w15:restartNumberingAfterBreak="0">
    <w:nsid w:val="39B1011C"/>
    <w:multiLevelType w:val="multilevel"/>
    <w:tmpl w:val="535C67E6"/>
    <w:styleLink w:val="Style1"/>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4" w15:restartNumberingAfterBreak="0">
    <w:nsid w:val="3A616CF8"/>
    <w:multiLevelType w:val="hybridMultilevel"/>
    <w:tmpl w:val="520C2960"/>
    <w:lvl w:ilvl="0" w:tplc="0C09000F">
      <w:start w:val="1"/>
      <w:numFmt w:val="decimal"/>
      <w:lvlText w:val="%1."/>
      <w:lvlJc w:val="left"/>
      <w:pPr>
        <w:ind w:left="720" w:hanging="360"/>
      </w:pPr>
      <w:rPr>
        <w:rFonts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5" w15:restartNumberingAfterBreak="0">
    <w:nsid w:val="3AC564B1"/>
    <w:multiLevelType w:val="hybridMultilevel"/>
    <w:tmpl w:val="40A214DA"/>
    <w:lvl w:ilvl="0" w:tplc="0C090005">
      <w:start w:val="1"/>
      <w:numFmt w:val="bullet"/>
      <w:lvlText w:val=""/>
      <w:lvlJc w:val="left"/>
      <w:pPr>
        <w:ind w:left="720" w:hanging="360"/>
      </w:pPr>
      <w:rPr>
        <w:rFonts w:ascii="Wingdings" w:hAnsi="Wingding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6" w15:restartNumberingAfterBreak="0">
    <w:nsid w:val="3ED12A1C"/>
    <w:multiLevelType w:val="multilevel"/>
    <w:tmpl w:val="544693E4"/>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7" w15:restartNumberingAfterBreak="0">
    <w:nsid w:val="3F696DF2"/>
    <w:multiLevelType w:val="hybridMultilevel"/>
    <w:tmpl w:val="725CA842"/>
    <w:lvl w:ilvl="0" w:tplc="7D84CD50">
      <w:numFmt w:val="bullet"/>
      <w:lvlText w:val=""/>
      <w:lvlJc w:val="left"/>
      <w:pPr>
        <w:ind w:left="720" w:hanging="360"/>
      </w:pPr>
      <w:rPr>
        <w:rFonts w:ascii="Symbol" w:eastAsiaTheme="minorHAnsi" w:hAnsi="Symbol" w:cstheme="minorBid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8" w15:restartNumberingAfterBreak="0">
    <w:nsid w:val="404675F0"/>
    <w:multiLevelType w:val="multilevel"/>
    <w:tmpl w:val="722802B8"/>
    <w:lvl w:ilvl="0">
      <w:start w:val="1"/>
      <w:numFmt w:val="decimal"/>
      <w:lvlText w:val="%1."/>
      <w:lvlJc w:val="left"/>
      <w:pPr>
        <w:ind w:left="405"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9" w15:restartNumberingAfterBreak="0">
    <w:nsid w:val="40E55E7B"/>
    <w:multiLevelType w:val="multilevel"/>
    <w:tmpl w:val="ACA26A32"/>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0" w15:restartNumberingAfterBreak="0">
    <w:nsid w:val="429D4D3E"/>
    <w:multiLevelType w:val="multilevel"/>
    <w:tmpl w:val="2A14B984"/>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1" w15:restartNumberingAfterBreak="0">
    <w:nsid w:val="439A3877"/>
    <w:multiLevelType w:val="multilevel"/>
    <w:tmpl w:val="DBA25408"/>
    <w:lvl w:ilvl="0">
      <w:start w:val="1"/>
      <w:numFmt w:val="decimal"/>
      <w:lvlText w:val="%1."/>
      <w:lvlJc w:val="left"/>
      <w:pPr>
        <w:ind w:left="673" w:hanging="360"/>
      </w:pPr>
    </w:lvl>
    <w:lvl w:ilvl="1">
      <w:start w:val="1"/>
      <w:numFmt w:val="lowerLetter"/>
      <w:lvlText w:val="%2."/>
      <w:lvlJc w:val="left"/>
      <w:pPr>
        <w:ind w:left="1393" w:hanging="360"/>
      </w:pPr>
    </w:lvl>
    <w:lvl w:ilvl="2">
      <w:start w:val="1"/>
      <w:numFmt w:val="lowerRoman"/>
      <w:lvlText w:val="%3."/>
      <w:lvlJc w:val="right"/>
      <w:pPr>
        <w:ind w:left="2113" w:hanging="180"/>
      </w:pPr>
    </w:lvl>
    <w:lvl w:ilvl="3">
      <w:start w:val="1"/>
      <w:numFmt w:val="decimal"/>
      <w:lvlText w:val="%4."/>
      <w:lvlJc w:val="left"/>
      <w:pPr>
        <w:ind w:left="2833" w:hanging="360"/>
      </w:pPr>
    </w:lvl>
    <w:lvl w:ilvl="4">
      <w:start w:val="1"/>
      <w:numFmt w:val="lowerLetter"/>
      <w:lvlText w:val="%5."/>
      <w:lvlJc w:val="left"/>
      <w:pPr>
        <w:ind w:left="3553" w:hanging="360"/>
      </w:pPr>
    </w:lvl>
    <w:lvl w:ilvl="5">
      <w:start w:val="1"/>
      <w:numFmt w:val="lowerRoman"/>
      <w:lvlText w:val="%6."/>
      <w:lvlJc w:val="right"/>
      <w:pPr>
        <w:ind w:left="4273" w:hanging="180"/>
      </w:pPr>
    </w:lvl>
    <w:lvl w:ilvl="6">
      <w:start w:val="1"/>
      <w:numFmt w:val="decimal"/>
      <w:lvlText w:val="%7."/>
      <w:lvlJc w:val="left"/>
      <w:pPr>
        <w:ind w:left="4993" w:hanging="360"/>
      </w:pPr>
    </w:lvl>
    <w:lvl w:ilvl="7">
      <w:start w:val="1"/>
      <w:numFmt w:val="lowerLetter"/>
      <w:lvlText w:val="%8."/>
      <w:lvlJc w:val="left"/>
      <w:pPr>
        <w:ind w:left="5713" w:hanging="360"/>
      </w:pPr>
    </w:lvl>
    <w:lvl w:ilvl="8">
      <w:start w:val="1"/>
      <w:numFmt w:val="lowerRoman"/>
      <w:lvlText w:val="%9."/>
      <w:lvlJc w:val="right"/>
      <w:pPr>
        <w:ind w:left="6433" w:hanging="180"/>
      </w:pPr>
    </w:lvl>
  </w:abstractNum>
  <w:abstractNum w:abstractNumId="42" w15:restartNumberingAfterBreak="0">
    <w:nsid w:val="461D7D52"/>
    <w:multiLevelType w:val="multilevel"/>
    <w:tmpl w:val="F50E9FA0"/>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3" w15:restartNumberingAfterBreak="0">
    <w:nsid w:val="479852AB"/>
    <w:multiLevelType w:val="hybridMultilevel"/>
    <w:tmpl w:val="49BC0E58"/>
    <w:lvl w:ilvl="0" w:tplc="0C090005">
      <w:start w:val="1"/>
      <w:numFmt w:val="bullet"/>
      <w:lvlText w:val=""/>
      <w:lvlJc w:val="left"/>
      <w:pPr>
        <w:ind w:left="720" w:hanging="360"/>
      </w:pPr>
      <w:rPr>
        <w:rFonts w:ascii="Wingdings" w:hAnsi="Wingding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4" w15:restartNumberingAfterBreak="0">
    <w:nsid w:val="47C10D36"/>
    <w:multiLevelType w:val="multilevel"/>
    <w:tmpl w:val="2842FA14"/>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5" w15:restartNumberingAfterBreak="0">
    <w:nsid w:val="481C1E1C"/>
    <w:multiLevelType w:val="hybridMultilevel"/>
    <w:tmpl w:val="9AF64D76"/>
    <w:lvl w:ilvl="0" w:tplc="7D84CD50">
      <w:numFmt w:val="bullet"/>
      <w:lvlText w:val=""/>
      <w:lvlJc w:val="left"/>
      <w:pPr>
        <w:ind w:left="720" w:hanging="360"/>
      </w:pPr>
      <w:rPr>
        <w:rFonts w:ascii="Symbol" w:eastAsiaTheme="minorHAnsi" w:hAnsi="Symbol" w:cstheme="minorBid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6" w15:restartNumberingAfterBreak="0">
    <w:nsid w:val="4A3D3B01"/>
    <w:multiLevelType w:val="multilevel"/>
    <w:tmpl w:val="C2A246C8"/>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7" w15:restartNumberingAfterBreak="0">
    <w:nsid w:val="4C837E09"/>
    <w:multiLevelType w:val="multilevel"/>
    <w:tmpl w:val="DC1A6DC0"/>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8" w15:restartNumberingAfterBreak="0">
    <w:nsid w:val="4DD4123E"/>
    <w:multiLevelType w:val="hybridMultilevel"/>
    <w:tmpl w:val="01567C1E"/>
    <w:lvl w:ilvl="0" w:tplc="0C09000F">
      <w:start w:val="1"/>
      <w:numFmt w:val="decimal"/>
      <w:lvlText w:val="%1."/>
      <w:lvlJc w:val="left"/>
      <w:pPr>
        <w:ind w:left="720" w:hanging="360"/>
      </w:p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9" w15:restartNumberingAfterBreak="0">
    <w:nsid w:val="4E12614A"/>
    <w:multiLevelType w:val="hybridMultilevel"/>
    <w:tmpl w:val="2CE49F38"/>
    <w:lvl w:ilvl="0" w:tplc="0C090005">
      <w:start w:val="1"/>
      <w:numFmt w:val="bullet"/>
      <w:lvlText w:val=""/>
      <w:lvlJc w:val="left"/>
      <w:pPr>
        <w:ind w:left="720" w:hanging="360"/>
      </w:pPr>
      <w:rPr>
        <w:rFonts w:ascii="Wingdings" w:hAnsi="Wingding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0" w15:restartNumberingAfterBreak="0">
    <w:nsid w:val="4EFA1B3F"/>
    <w:multiLevelType w:val="multilevel"/>
    <w:tmpl w:val="C97E6A0E"/>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1" w15:restartNumberingAfterBreak="0">
    <w:nsid w:val="54447343"/>
    <w:multiLevelType w:val="hybridMultilevel"/>
    <w:tmpl w:val="2B501D8E"/>
    <w:lvl w:ilvl="0" w:tplc="3886F450">
      <w:start w:val="20"/>
      <w:numFmt w:val="bullet"/>
      <w:lvlText w:val=""/>
      <w:lvlJc w:val="left"/>
      <w:pPr>
        <w:ind w:left="720" w:hanging="360"/>
      </w:pPr>
      <w:rPr>
        <w:rFonts w:ascii="Symbol" w:eastAsiaTheme="minorHAnsi" w:hAnsi="Symbol" w:cstheme="minorBid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2" w15:restartNumberingAfterBreak="0">
    <w:nsid w:val="54FB64FA"/>
    <w:multiLevelType w:val="multilevel"/>
    <w:tmpl w:val="437A1B7A"/>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3" w15:restartNumberingAfterBreak="0">
    <w:nsid w:val="557D5E21"/>
    <w:multiLevelType w:val="multilevel"/>
    <w:tmpl w:val="E6D8AFB2"/>
    <w:styleLink w:val="Style3"/>
    <w:lvl w:ilvl="0">
      <w:start w:val="1"/>
      <w:numFmt w:val="decimal"/>
      <w:lvlText w:val="%1"/>
      <w:lvlJc w:val="left"/>
      <w:pPr>
        <w:ind w:left="357" w:hanging="357"/>
      </w:pPr>
      <w:rPr>
        <w:rFonts w:hint="default"/>
      </w:rPr>
    </w:lvl>
    <w:lvl w:ilvl="1">
      <w:start w:val="1"/>
      <w:numFmt w:val="decimal"/>
      <w:lvlText w:val="%1.%2"/>
      <w:lvlJc w:val="left"/>
      <w:pPr>
        <w:ind w:left="357" w:hanging="357"/>
      </w:pPr>
      <w:rPr>
        <w:rFonts w:hint="default"/>
      </w:rPr>
    </w:lvl>
    <w:lvl w:ilvl="2">
      <w:start w:val="1"/>
      <w:numFmt w:val="decimal"/>
      <w:lvlText w:val="%1.%2.%3"/>
      <w:lvlJc w:val="left"/>
      <w:pPr>
        <w:ind w:left="357" w:hanging="357"/>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54" w15:restartNumberingAfterBreak="0">
    <w:nsid w:val="56071617"/>
    <w:multiLevelType w:val="hybridMultilevel"/>
    <w:tmpl w:val="E1AAE5E6"/>
    <w:lvl w:ilvl="0" w:tplc="A8821A4A">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5" w15:restartNumberingAfterBreak="0">
    <w:nsid w:val="59D04BF3"/>
    <w:multiLevelType w:val="hybridMultilevel"/>
    <w:tmpl w:val="F5B82F16"/>
    <w:lvl w:ilvl="0" w:tplc="0C090005">
      <w:start w:val="1"/>
      <w:numFmt w:val="bullet"/>
      <w:lvlText w:val=""/>
      <w:lvlJc w:val="left"/>
      <w:pPr>
        <w:ind w:left="720" w:hanging="360"/>
      </w:pPr>
      <w:rPr>
        <w:rFonts w:ascii="Wingdings" w:hAnsi="Wingding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6" w15:restartNumberingAfterBreak="0">
    <w:nsid w:val="60CC4BE8"/>
    <w:multiLevelType w:val="multilevel"/>
    <w:tmpl w:val="8A80C5D2"/>
    <w:lvl w:ilvl="0">
      <w:start w:val="1"/>
      <w:numFmt w:val="decimal"/>
      <w:lvlText w:val="%1."/>
      <w:lvlJc w:val="left"/>
      <w:pPr>
        <w:ind w:left="405" w:hanging="360"/>
      </w:pPr>
    </w:lvl>
    <w:lvl w:ilvl="1">
      <w:start w:val="1"/>
      <w:numFmt w:val="lowerLetter"/>
      <w:lvlText w:val="%2."/>
      <w:lvlJc w:val="left"/>
      <w:pPr>
        <w:ind w:left="1125" w:hanging="360"/>
      </w:pPr>
    </w:lvl>
    <w:lvl w:ilvl="2">
      <w:start w:val="1"/>
      <w:numFmt w:val="lowerRoman"/>
      <w:lvlText w:val="%3."/>
      <w:lvlJc w:val="right"/>
      <w:pPr>
        <w:ind w:left="1845" w:hanging="180"/>
      </w:pPr>
    </w:lvl>
    <w:lvl w:ilvl="3">
      <w:start w:val="1"/>
      <w:numFmt w:val="decimal"/>
      <w:lvlText w:val="%4."/>
      <w:lvlJc w:val="left"/>
      <w:pPr>
        <w:ind w:left="2565" w:hanging="360"/>
      </w:pPr>
    </w:lvl>
    <w:lvl w:ilvl="4">
      <w:start w:val="1"/>
      <w:numFmt w:val="lowerLetter"/>
      <w:lvlText w:val="%5."/>
      <w:lvlJc w:val="left"/>
      <w:pPr>
        <w:ind w:left="3285" w:hanging="360"/>
      </w:pPr>
    </w:lvl>
    <w:lvl w:ilvl="5">
      <w:start w:val="1"/>
      <w:numFmt w:val="lowerRoman"/>
      <w:lvlText w:val="%6."/>
      <w:lvlJc w:val="right"/>
      <w:pPr>
        <w:ind w:left="4005" w:hanging="180"/>
      </w:pPr>
    </w:lvl>
    <w:lvl w:ilvl="6">
      <w:start w:val="1"/>
      <w:numFmt w:val="decimal"/>
      <w:lvlText w:val="%7."/>
      <w:lvlJc w:val="left"/>
      <w:pPr>
        <w:ind w:left="4725" w:hanging="360"/>
      </w:pPr>
    </w:lvl>
    <w:lvl w:ilvl="7">
      <w:start w:val="1"/>
      <w:numFmt w:val="lowerLetter"/>
      <w:lvlText w:val="%8."/>
      <w:lvlJc w:val="left"/>
      <w:pPr>
        <w:ind w:left="5445" w:hanging="360"/>
      </w:pPr>
    </w:lvl>
    <w:lvl w:ilvl="8">
      <w:start w:val="1"/>
      <w:numFmt w:val="lowerRoman"/>
      <w:lvlText w:val="%9."/>
      <w:lvlJc w:val="right"/>
      <w:pPr>
        <w:ind w:left="6165" w:hanging="180"/>
      </w:pPr>
    </w:lvl>
  </w:abstractNum>
  <w:abstractNum w:abstractNumId="57" w15:restartNumberingAfterBreak="0">
    <w:nsid w:val="614A1E20"/>
    <w:multiLevelType w:val="hybridMultilevel"/>
    <w:tmpl w:val="F1AE6642"/>
    <w:lvl w:ilvl="0" w:tplc="A8821A4A">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8" w15:restartNumberingAfterBreak="0">
    <w:nsid w:val="64B00910"/>
    <w:multiLevelType w:val="multilevel"/>
    <w:tmpl w:val="92B0E998"/>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9" w15:restartNumberingAfterBreak="0">
    <w:nsid w:val="66C616CF"/>
    <w:multiLevelType w:val="hybridMultilevel"/>
    <w:tmpl w:val="8EE6A652"/>
    <w:lvl w:ilvl="0" w:tplc="0C090005">
      <w:start w:val="1"/>
      <w:numFmt w:val="bullet"/>
      <w:lvlText w:val=""/>
      <w:lvlJc w:val="left"/>
      <w:pPr>
        <w:ind w:left="720" w:hanging="360"/>
      </w:pPr>
      <w:rPr>
        <w:rFonts w:ascii="Wingdings" w:hAnsi="Wingding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0" w15:restartNumberingAfterBreak="0">
    <w:nsid w:val="6B1E351F"/>
    <w:multiLevelType w:val="hybridMultilevel"/>
    <w:tmpl w:val="30687D32"/>
    <w:lvl w:ilvl="0" w:tplc="0C090005">
      <w:start w:val="1"/>
      <w:numFmt w:val="bullet"/>
      <w:lvlText w:val=""/>
      <w:lvlJc w:val="left"/>
      <w:pPr>
        <w:ind w:left="720" w:hanging="360"/>
      </w:pPr>
      <w:rPr>
        <w:rFonts w:ascii="Wingdings" w:hAnsi="Wingding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1" w15:restartNumberingAfterBreak="0">
    <w:nsid w:val="6BAA1766"/>
    <w:multiLevelType w:val="multilevel"/>
    <w:tmpl w:val="A18629A0"/>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2" w15:restartNumberingAfterBreak="0">
    <w:nsid w:val="6FA01151"/>
    <w:multiLevelType w:val="hybridMultilevel"/>
    <w:tmpl w:val="F7029A9A"/>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3" w15:restartNumberingAfterBreak="0">
    <w:nsid w:val="701059E2"/>
    <w:multiLevelType w:val="hybridMultilevel"/>
    <w:tmpl w:val="1292B9C2"/>
    <w:lvl w:ilvl="0" w:tplc="7D84CD50">
      <w:numFmt w:val="bullet"/>
      <w:lvlText w:val=""/>
      <w:lvlJc w:val="left"/>
      <w:pPr>
        <w:ind w:left="720" w:hanging="360"/>
      </w:pPr>
      <w:rPr>
        <w:rFonts w:ascii="Symbol" w:eastAsiaTheme="minorHAnsi" w:hAnsi="Symbol" w:cstheme="minorBid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4" w15:restartNumberingAfterBreak="0">
    <w:nsid w:val="72B676C3"/>
    <w:multiLevelType w:val="multilevel"/>
    <w:tmpl w:val="B242FCD8"/>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5" w15:restartNumberingAfterBreak="0">
    <w:nsid w:val="7610215D"/>
    <w:multiLevelType w:val="hybridMultilevel"/>
    <w:tmpl w:val="DA08EF1A"/>
    <w:lvl w:ilvl="0" w:tplc="A8821A4A">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6" w15:restartNumberingAfterBreak="0">
    <w:nsid w:val="7B360BDD"/>
    <w:multiLevelType w:val="multilevel"/>
    <w:tmpl w:val="7A4427BA"/>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7" w15:restartNumberingAfterBreak="0">
    <w:nsid w:val="7CB33AB0"/>
    <w:multiLevelType w:val="multilevel"/>
    <w:tmpl w:val="46244EC4"/>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8" w15:restartNumberingAfterBreak="0">
    <w:nsid w:val="7CF0557E"/>
    <w:multiLevelType w:val="multilevel"/>
    <w:tmpl w:val="F58CAD3A"/>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9" w15:restartNumberingAfterBreak="0">
    <w:nsid w:val="7E2E0229"/>
    <w:multiLevelType w:val="hybridMultilevel"/>
    <w:tmpl w:val="250C9D12"/>
    <w:lvl w:ilvl="0" w:tplc="0C090005">
      <w:start w:val="1"/>
      <w:numFmt w:val="bullet"/>
      <w:lvlText w:val=""/>
      <w:lvlJc w:val="left"/>
      <w:pPr>
        <w:ind w:left="720" w:hanging="360"/>
      </w:pPr>
      <w:rPr>
        <w:rFonts w:ascii="Wingdings" w:hAnsi="Wingding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0" w15:restartNumberingAfterBreak="0">
    <w:nsid w:val="7E821331"/>
    <w:multiLevelType w:val="multilevel"/>
    <w:tmpl w:val="49BC2788"/>
    <w:styleLink w:val="Style2"/>
    <w:lvl w:ilvl="0">
      <w:start w:val="1"/>
      <w:numFmt w:val="decimal"/>
      <w:lvlText w:val="%1"/>
      <w:lvlJc w:val="left"/>
      <w:pPr>
        <w:ind w:left="0" w:firstLine="0"/>
      </w:pPr>
      <w:rPr>
        <w:rFonts w:hint="default"/>
      </w:rPr>
    </w:lvl>
    <w:lvl w:ilvl="1">
      <w:start w:val="1"/>
      <w:numFmt w:val="decimal"/>
      <w:lvlText w:val="%1.%2"/>
      <w:lvlJc w:val="left"/>
      <w:pPr>
        <w:ind w:left="0" w:firstLine="0"/>
      </w:pPr>
      <w:rPr>
        <w:rFonts w:hint="default"/>
      </w:rPr>
    </w:lvl>
    <w:lvl w:ilvl="2">
      <w:start w:val="1"/>
      <w:numFmt w:val="decimal"/>
      <w:lvlText w:val="%1.%2.%3"/>
      <w:lvlJc w:val="left"/>
      <w:pPr>
        <w:ind w:left="0" w:firstLine="0"/>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71" w15:restartNumberingAfterBreak="0">
    <w:nsid w:val="7E8225AF"/>
    <w:multiLevelType w:val="multilevel"/>
    <w:tmpl w:val="C30C22A4"/>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num w:numId="1">
    <w:abstractNumId w:val="20"/>
  </w:num>
  <w:num w:numId="2">
    <w:abstractNumId w:val="33"/>
  </w:num>
  <w:num w:numId="3">
    <w:abstractNumId w:val="70"/>
  </w:num>
  <w:num w:numId="4">
    <w:abstractNumId w:val="53"/>
  </w:num>
  <w:num w:numId="5">
    <w:abstractNumId w:val="65"/>
  </w:num>
  <w:num w:numId="6">
    <w:abstractNumId w:val="54"/>
  </w:num>
  <w:num w:numId="7">
    <w:abstractNumId w:val="57"/>
  </w:num>
  <w:num w:numId="8">
    <w:abstractNumId w:val="12"/>
  </w:num>
  <w:num w:numId="9">
    <w:abstractNumId w:val="19"/>
  </w:num>
  <w:num w:numId="10">
    <w:abstractNumId w:val="2"/>
  </w:num>
  <w:num w:numId="11">
    <w:abstractNumId w:val="27"/>
  </w:num>
  <w:num w:numId="12">
    <w:abstractNumId w:val="59"/>
  </w:num>
  <w:num w:numId="13">
    <w:abstractNumId w:val="30"/>
  </w:num>
  <w:num w:numId="14">
    <w:abstractNumId w:val="55"/>
  </w:num>
  <w:num w:numId="15">
    <w:abstractNumId w:val="35"/>
  </w:num>
  <w:num w:numId="16">
    <w:abstractNumId w:val="28"/>
  </w:num>
  <w:num w:numId="17">
    <w:abstractNumId w:val="52"/>
  </w:num>
  <w:num w:numId="18">
    <w:abstractNumId w:val="39"/>
  </w:num>
  <w:num w:numId="19">
    <w:abstractNumId w:val="40"/>
  </w:num>
  <w:num w:numId="20">
    <w:abstractNumId w:val="44"/>
  </w:num>
  <w:num w:numId="21">
    <w:abstractNumId w:val="47"/>
  </w:num>
  <w:num w:numId="22">
    <w:abstractNumId w:val="56"/>
  </w:num>
  <w:num w:numId="23">
    <w:abstractNumId w:val="38"/>
  </w:num>
  <w:num w:numId="24">
    <w:abstractNumId w:val="67"/>
  </w:num>
  <w:num w:numId="25">
    <w:abstractNumId w:val="7"/>
  </w:num>
  <w:num w:numId="26">
    <w:abstractNumId w:val="4"/>
  </w:num>
  <w:num w:numId="27">
    <w:abstractNumId w:val="61"/>
  </w:num>
  <w:num w:numId="28">
    <w:abstractNumId w:val="15"/>
  </w:num>
  <w:num w:numId="29">
    <w:abstractNumId w:val="41"/>
  </w:num>
  <w:num w:numId="30">
    <w:abstractNumId w:val="13"/>
  </w:num>
  <w:num w:numId="31">
    <w:abstractNumId w:val="0"/>
  </w:num>
  <w:num w:numId="32">
    <w:abstractNumId w:val="64"/>
  </w:num>
  <w:num w:numId="33">
    <w:abstractNumId w:val="36"/>
  </w:num>
  <w:num w:numId="34">
    <w:abstractNumId w:val="17"/>
  </w:num>
  <w:num w:numId="35">
    <w:abstractNumId w:val="16"/>
  </w:num>
  <w:num w:numId="36">
    <w:abstractNumId w:val="3"/>
  </w:num>
  <w:num w:numId="37">
    <w:abstractNumId w:val="29"/>
  </w:num>
  <w:num w:numId="38">
    <w:abstractNumId w:val="21"/>
  </w:num>
  <w:num w:numId="39">
    <w:abstractNumId w:val="5"/>
  </w:num>
  <w:num w:numId="40">
    <w:abstractNumId w:val="46"/>
  </w:num>
  <w:num w:numId="41">
    <w:abstractNumId w:val="58"/>
  </w:num>
  <w:num w:numId="42">
    <w:abstractNumId w:val="66"/>
  </w:num>
  <w:num w:numId="43">
    <w:abstractNumId w:val="22"/>
  </w:num>
  <w:num w:numId="44">
    <w:abstractNumId w:val="1"/>
  </w:num>
  <w:num w:numId="45">
    <w:abstractNumId w:val="42"/>
  </w:num>
  <w:num w:numId="46">
    <w:abstractNumId w:val="71"/>
  </w:num>
  <w:num w:numId="47">
    <w:abstractNumId w:val="6"/>
  </w:num>
  <w:num w:numId="48">
    <w:abstractNumId w:val="31"/>
  </w:num>
  <w:num w:numId="49">
    <w:abstractNumId w:val="23"/>
  </w:num>
  <w:num w:numId="50">
    <w:abstractNumId w:val="50"/>
  </w:num>
  <w:num w:numId="51">
    <w:abstractNumId w:val="10"/>
  </w:num>
  <w:num w:numId="52">
    <w:abstractNumId w:val="68"/>
  </w:num>
  <w:num w:numId="53">
    <w:abstractNumId w:val="14"/>
  </w:num>
  <w:num w:numId="54">
    <w:abstractNumId w:val="49"/>
  </w:num>
  <w:num w:numId="55">
    <w:abstractNumId w:val="8"/>
  </w:num>
  <w:num w:numId="56">
    <w:abstractNumId w:val="25"/>
  </w:num>
  <w:num w:numId="57">
    <w:abstractNumId w:val="48"/>
  </w:num>
  <w:num w:numId="58">
    <w:abstractNumId w:val="34"/>
  </w:num>
  <w:num w:numId="59">
    <w:abstractNumId w:val="62"/>
  </w:num>
  <w:num w:numId="60">
    <w:abstractNumId w:val="51"/>
  </w:num>
  <w:num w:numId="61">
    <w:abstractNumId w:val="37"/>
  </w:num>
  <w:num w:numId="62">
    <w:abstractNumId w:val="63"/>
  </w:num>
  <w:num w:numId="63">
    <w:abstractNumId w:val="45"/>
  </w:num>
  <w:num w:numId="64">
    <w:abstractNumId w:val="24"/>
  </w:num>
  <w:num w:numId="65">
    <w:abstractNumId w:val="60"/>
  </w:num>
  <w:num w:numId="66">
    <w:abstractNumId w:val="43"/>
  </w:num>
  <w:num w:numId="67">
    <w:abstractNumId w:val="26"/>
  </w:num>
  <w:num w:numId="68">
    <w:abstractNumId w:val="11"/>
  </w:num>
  <w:num w:numId="69">
    <w:abstractNumId w:val="9"/>
  </w:num>
  <w:num w:numId="70">
    <w:abstractNumId w:val="32"/>
  </w:num>
  <w:num w:numId="71">
    <w:abstractNumId w:val="69"/>
  </w:num>
  <w:num w:numId="72">
    <w:abstractNumId w:val="18"/>
  </w:num>
  <w:numIdMacAtCleanup w:val="6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20"/>
  <w:removePersonalInformation/>
  <w:removeDateAndTime/>
  <w:activeWritingStyle w:appName="MSWord" w:lang="en-AU" w:vendorID="64" w:dllVersion="6" w:nlCheck="1" w:checkStyle="1"/>
  <w:activeWritingStyle w:appName="MSWord" w:lang="en-US" w:vendorID="64" w:dllVersion="6" w:nlCheck="1" w:checkStyle="1"/>
  <w:activeWritingStyle w:appName="MSWord" w:lang="fr-FR" w:vendorID="64" w:dllVersion="6" w:nlCheck="1" w:checkStyle="0"/>
  <w:activeWritingStyle w:appName="MSWord" w:lang="en-AU" w:vendorID="64" w:dllVersion="4096" w:nlCheck="1" w:checkStyle="0"/>
  <w:activeWritingStyle w:appName="MSWord" w:lang="en-US" w:vendorID="64" w:dllVersion="4096" w:nlCheck="1" w:checkStyle="0"/>
  <w:activeWritingStyle w:appName="MSWord" w:lang="en-AU" w:vendorID="64" w:dllVersion="0" w:nlCheck="1" w:checkStyle="0"/>
  <w:activeWritingStyle w:appName="MSWord" w:lang="en-US" w:vendorID="64" w:dllVersion="0" w:nlCheck="1" w:checkStyle="0"/>
  <w:activeWritingStyle w:appName="MSWord" w:lang="fr-FR" w:vendorID="64" w:dllVersion="0" w:nlCheck="1" w:checkStyle="0"/>
  <w:documentProtection w:edit="readOnly" w:enforcement="1" w:cryptProviderType="rsaAES" w:cryptAlgorithmClass="hash" w:cryptAlgorithmType="typeAny" w:cryptAlgorithmSid="14" w:cryptSpinCount="100000" w:hash="AhVKBa9QCsWXPV5Gm+GgGvQNBsus+53gz0H7xMuGHRhJiY8LEgrNcZ+A0sOwupwWSHQg2aMLXbXmPXpMfjDwCw==" w:salt="14TZNTHWqtoyaJNp22flQQ=="/>
  <w:defaultTabStop w:val="720"/>
  <w:drawingGridHorizontalSpacing w:val="100"/>
  <w:displayHorizontalDrawingGridEvery w:val="2"/>
  <w:displayVerticalDrawingGridEvery w:val="2"/>
  <w:characterSpacingControl w:val="doNotCompress"/>
  <w:hdrShapeDefaults>
    <o:shapedefaults v:ext="edit" spidmax="614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EN.InstantFormat" w:val="&lt;ENInstantFormat&gt;&lt;Enabled&gt;0&lt;/Enabled&gt;&lt;ScanUnformatted&gt;1&lt;/ScanUnformatted&gt;&lt;ScanChanges&gt;1&lt;/ScanChanges&gt;&lt;Suspended&gt;0&lt;/Suspended&gt;&lt;/ENInstantFormat&gt;"/>
    <w:docVar w:name="EN.Layout" w:val="&lt;ENLayout&gt;&lt;Style&gt;APA 6th&lt;/Style&gt;&lt;LeftDelim&gt;{&lt;/LeftDelim&gt;&lt;RightDelim&gt;}&lt;/RightDelim&gt;&lt;FontName&gt;Arial&lt;/FontName&gt;&lt;FontSize&gt;10&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Libraries&gt;"/>
  </w:docVars>
  <w:rsids>
    <w:rsidRoot w:val="00185A46"/>
    <w:rsid w:val="00000E15"/>
    <w:rsid w:val="00000E1E"/>
    <w:rsid w:val="000012A9"/>
    <w:rsid w:val="00006613"/>
    <w:rsid w:val="0001063C"/>
    <w:rsid w:val="0001502C"/>
    <w:rsid w:val="0001766A"/>
    <w:rsid w:val="00020AA5"/>
    <w:rsid w:val="00022602"/>
    <w:rsid w:val="00022714"/>
    <w:rsid w:val="000227D5"/>
    <w:rsid w:val="0002377B"/>
    <w:rsid w:val="00023BA1"/>
    <w:rsid w:val="000244A2"/>
    <w:rsid w:val="00025753"/>
    <w:rsid w:val="00031189"/>
    <w:rsid w:val="000324F7"/>
    <w:rsid w:val="00033DAA"/>
    <w:rsid w:val="000356B7"/>
    <w:rsid w:val="00040919"/>
    <w:rsid w:val="000431D5"/>
    <w:rsid w:val="000445B6"/>
    <w:rsid w:val="00051DCF"/>
    <w:rsid w:val="00056B00"/>
    <w:rsid w:val="00064628"/>
    <w:rsid w:val="00065C53"/>
    <w:rsid w:val="00067BA2"/>
    <w:rsid w:val="00071478"/>
    <w:rsid w:val="0007423C"/>
    <w:rsid w:val="00074750"/>
    <w:rsid w:val="0007525E"/>
    <w:rsid w:val="00076246"/>
    <w:rsid w:val="00081BF8"/>
    <w:rsid w:val="00082D94"/>
    <w:rsid w:val="00091D59"/>
    <w:rsid w:val="000963F7"/>
    <w:rsid w:val="000A079A"/>
    <w:rsid w:val="000A6C7E"/>
    <w:rsid w:val="000A6F18"/>
    <w:rsid w:val="000A7A98"/>
    <w:rsid w:val="000B3F70"/>
    <w:rsid w:val="000C1C5F"/>
    <w:rsid w:val="000C1ED1"/>
    <w:rsid w:val="000C2C68"/>
    <w:rsid w:val="000C4A6E"/>
    <w:rsid w:val="000C4DE6"/>
    <w:rsid w:val="000C5034"/>
    <w:rsid w:val="000C51C7"/>
    <w:rsid w:val="000D0EE6"/>
    <w:rsid w:val="000D64A8"/>
    <w:rsid w:val="000D77DC"/>
    <w:rsid w:val="000E7D1C"/>
    <w:rsid w:val="000F1B25"/>
    <w:rsid w:val="000F1C21"/>
    <w:rsid w:val="00100502"/>
    <w:rsid w:val="00103B4A"/>
    <w:rsid w:val="00104AF0"/>
    <w:rsid w:val="00105F72"/>
    <w:rsid w:val="001077D5"/>
    <w:rsid w:val="001078E9"/>
    <w:rsid w:val="0011124A"/>
    <w:rsid w:val="00111C2F"/>
    <w:rsid w:val="00113D2F"/>
    <w:rsid w:val="001145F0"/>
    <w:rsid w:val="00115363"/>
    <w:rsid w:val="00120DE8"/>
    <w:rsid w:val="00132690"/>
    <w:rsid w:val="00133DA0"/>
    <w:rsid w:val="001342D6"/>
    <w:rsid w:val="00134912"/>
    <w:rsid w:val="00135994"/>
    <w:rsid w:val="00135EFD"/>
    <w:rsid w:val="00136F2B"/>
    <w:rsid w:val="00140D32"/>
    <w:rsid w:val="00141224"/>
    <w:rsid w:val="00144FCB"/>
    <w:rsid w:val="00150F7E"/>
    <w:rsid w:val="00151F11"/>
    <w:rsid w:val="0015294B"/>
    <w:rsid w:val="001549B4"/>
    <w:rsid w:val="00156E21"/>
    <w:rsid w:val="001570CA"/>
    <w:rsid w:val="0016055B"/>
    <w:rsid w:val="00163BFE"/>
    <w:rsid w:val="0016514F"/>
    <w:rsid w:val="00165BB2"/>
    <w:rsid w:val="00165BB3"/>
    <w:rsid w:val="00171B8E"/>
    <w:rsid w:val="001728AB"/>
    <w:rsid w:val="00173DC7"/>
    <w:rsid w:val="00174931"/>
    <w:rsid w:val="00174A1E"/>
    <w:rsid w:val="0017534E"/>
    <w:rsid w:val="00177EE6"/>
    <w:rsid w:val="00180A29"/>
    <w:rsid w:val="00185A46"/>
    <w:rsid w:val="001868C8"/>
    <w:rsid w:val="001A2D2A"/>
    <w:rsid w:val="001A6056"/>
    <w:rsid w:val="001B6695"/>
    <w:rsid w:val="001B7B74"/>
    <w:rsid w:val="001C2457"/>
    <w:rsid w:val="001C5E07"/>
    <w:rsid w:val="001C5F57"/>
    <w:rsid w:val="001D2430"/>
    <w:rsid w:val="001D494D"/>
    <w:rsid w:val="001E2201"/>
    <w:rsid w:val="001E30DD"/>
    <w:rsid w:val="001E6C35"/>
    <w:rsid w:val="001F361A"/>
    <w:rsid w:val="001F54F8"/>
    <w:rsid w:val="001F6725"/>
    <w:rsid w:val="001F6F47"/>
    <w:rsid w:val="002017A0"/>
    <w:rsid w:val="00210F47"/>
    <w:rsid w:val="0021274A"/>
    <w:rsid w:val="0021603E"/>
    <w:rsid w:val="002168AD"/>
    <w:rsid w:val="00222A9D"/>
    <w:rsid w:val="00244634"/>
    <w:rsid w:val="00244F2C"/>
    <w:rsid w:val="00244FA3"/>
    <w:rsid w:val="00246332"/>
    <w:rsid w:val="00252F9A"/>
    <w:rsid w:val="00255CA9"/>
    <w:rsid w:val="00256750"/>
    <w:rsid w:val="00257E36"/>
    <w:rsid w:val="002637A6"/>
    <w:rsid w:val="0026432F"/>
    <w:rsid w:val="00264AD4"/>
    <w:rsid w:val="00273D8F"/>
    <w:rsid w:val="00273FEA"/>
    <w:rsid w:val="0027420E"/>
    <w:rsid w:val="002762DF"/>
    <w:rsid w:val="002778C1"/>
    <w:rsid w:val="00277AAE"/>
    <w:rsid w:val="00282C29"/>
    <w:rsid w:val="0028338B"/>
    <w:rsid w:val="00287F54"/>
    <w:rsid w:val="002954ED"/>
    <w:rsid w:val="002A376B"/>
    <w:rsid w:val="002A3A39"/>
    <w:rsid w:val="002B4951"/>
    <w:rsid w:val="002B7C95"/>
    <w:rsid w:val="002C2153"/>
    <w:rsid w:val="002C565B"/>
    <w:rsid w:val="002C6829"/>
    <w:rsid w:val="002D5D61"/>
    <w:rsid w:val="002E3188"/>
    <w:rsid w:val="002E50C3"/>
    <w:rsid w:val="002F5EFC"/>
    <w:rsid w:val="00302939"/>
    <w:rsid w:val="00303211"/>
    <w:rsid w:val="00306DBA"/>
    <w:rsid w:val="00317C43"/>
    <w:rsid w:val="00321674"/>
    <w:rsid w:val="00324C79"/>
    <w:rsid w:val="0033213B"/>
    <w:rsid w:val="00346628"/>
    <w:rsid w:val="00350BE5"/>
    <w:rsid w:val="00361F61"/>
    <w:rsid w:val="00366284"/>
    <w:rsid w:val="003709B5"/>
    <w:rsid w:val="003752A8"/>
    <w:rsid w:val="003757CE"/>
    <w:rsid w:val="003800BF"/>
    <w:rsid w:val="00381C6D"/>
    <w:rsid w:val="00381D51"/>
    <w:rsid w:val="00383394"/>
    <w:rsid w:val="003836DF"/>
    <w:rsid w:val="00384F34"/>
    <w:rsid w:val="00390371"/>
    <w:rsid w:val="003948D2"/>
    <w:rsid w:val="00397702"/>
    <w:rsid w:val="003A5399"/>
    <w:rsid w:val="003A54A6"/>
    <w:rsid w:val="003A5B45"/>
    <w:rsid w:val="003A7981"/>
    <w:rsid w:val="003B0567"/>
    <w:rsid w:val="003B3854"/>
    <w:rsid w:val="003B3C25"/>
    <w:rsid w:val="003B6F17"/>
    <w:rsid w:val="003B7E0A"/>
    <w:rsid w:val="003C0067"/>
    <w:rsid w:val="003C343E"/>
    <w:rsid w:val="003C540F"/>
    <w:rsid w:val="003C60B1"/>
    <w:rsid w:val="003D2661"/>
    <w:rsid w:val="003D6D82"/>
    <w:rsid w:val="003E7D65"/>
    <w:rsid w:val="003F6B4A"/>
    <w:rsid w:val="003F7689"/>
    <w:rsid w:val="0040153C"/>
    <w:rsid w:val="00401F35"/>
    <w:rsid w:val="00405472"/>
    <w:rsid w:val="0040641E"/>
    <w:rsid w:val="00410F09"/>
    <w:rsid w:val="00414A4B"/>
    <w:rsid w:val="00421B9B"/>
    <w:rsid w:val="00423DC7"/>
    <w:rsid w:val="0042443E"/>
    <w:rsid w:val="00432E86"/>
    <w:rsid w:val="00433AB5"/>
    <w:rsid w:val="00441645"/>
    <w:rsid w:val="00444874"/>
    <w:rsid w:val="0044491D"/>
    <w:rsid w:val="0044492E"/>
    <w:rsid w:val="0044792C"/>
    <w:rsid w:val="004521EF"/>
    <w:rsid w:val="00453BBD"/>
    <w:rsid w:val="00454A12"/>
    <w:rsid w:val="00460955"/>
    <w:rsid w:val="00465FD7"/>
    <w:rsid w:val="00476342"/>
    <w:rsid w:val="0048417E"/>
    <w:rsid w:val="004849F1"/>
    <w:rsid w:val="0049033E"/>
    <w:rsid w:val="00494579"/>
    <w:rsid w:val="004A3623"/>
    <w:rsid w:val="004A6537"/>
    <w:rsid w:val="004B29A7"/>
    <w:rsid w:val="004B50B0"/>
    <w:rsid w:val="004B756F"/>
    <w:rsid w:val="004C1F4C"/>
    <w:rsid w:val="004C5E91"/>
    <w:rsid w:val="004D4633"/>
    <w:rsid w:val="004E1277"/>
    <w:rsid w:val="004E1719"/>
    <w:rsid w:val="004F0343"/>
    <w:rsid w:val="004F132B"/>
    <w:rsid w:val="004F3906"/>
    <w:rsid w:val="004F3A75"/>
    <w:rsid w:val="004F4B37"/>
    <w:rsid w:val="00507FAB"/>
    <w:rsid w:val="00515183"/>
    <w:rsid w:val="005158E3"/>
    <w:rsid w:val="005178A0"/>
    <w:rsid w:val="00523AAE"/>
    <w:rsid w:val="0053298D"/>
    <w:rsid w:val="0053331E"/>
    <w:rsid w:val="00534502"/>
    <w:rsid w:val="00534ED7"/>
    <w:rsid w:val="00540EF2"/>
    <w:rsid w:val="0054301D"/>
    <w:rsid w:val="00544532"/>
    <w:rsid w:val="00545928"/>
    <w:rsid w:val="00550C78"/>
    <w:rsid w:val="00550D42"/>
    <w:rsid w:val="0055754C"/>
    <w:rsid w:val="00560D6E"/>
    <w:rsid w:val="00562FD8"/>
    <w:rsid w:val="00563937"/>
    <w:rsid w:val="00563B44"/>
    <w:rsid w:val="00572647"/>
    <w:rsid w:val="00573A77"/>
    <w:rsid w:val="0057760E"/>
    <w:rsid w:val="0059137A"/>
    <w:rsid w:val="00591844"/>
    <w:rsid w:val="00592760"/>
    <w:rsid w:val="00593D32"/>
    <w:rsid w:val="005A39CA"/>
    <w:rsid w:val="005B12DB"/>
    <w:rsid w:val="005C50F1"/>
    <w:rsid w:val="005D5C61"/>
    <w:rsid w:val="005E05BD"/>
    <w:rsid w:val="005E3104"/>
    <w:rsid w:val="005E4B4E"/>
    <w:rsid w:val="005E5085"/>
    <w:rsid w:val="005E5CC0"/>
    <w:rsid w:val="005E6D54"/>
    <w:rsid w:val="005E6F3A"/>
    <w:rsid w:val="005F10E7"/>
    <w:rsid w:val="005F30E8"/>
    <w:rsid w:val="005F716C"/>
    <w:rsid w:val="005F7FCD"/>
    <w:rsid w:val="00600D18"/>
    <w:rsid w:val="00603277"/>
    <w:rsid w:val="006044B2"/>
    <w:rsid w:val="006063AA"/>
    <w:rsid w:val="006123E0"/>
    <w:rsid w:val="006133B2"/>
    <w:rsid w:val="0061677B"/>
    <w:rsid w:val="00625484"/>
    <w:rsid w:val="00640803"/>
    <w:rsid w:val="00645ADA"/>
    <w:rsid w:val="006468B7"/>
    <w:rsid w:val="00646ECF"/>
    <w:rsid w:val="00650E2D"/>
    <w:rsid w:val="006535AD"/>
    <w:rsid w:val="00653F0E"/>
    <w:rsid w:val="006544D3"/>
    <w:rsid w:val="00654EAA"/>
    <w:rsid w:val="0065646D"/>
    <w:rsid w:val="00656594"/>
    <w:rsid w:val="0066692B"/>
    <w:rsid w:val="006747A7"/>
    <w:rsid w:val="00680B10"/>
    <w:rsid w:val="00682E47"/>
    <w:rsid w:val="006830A3"/>
    <w:rsid w:val="00693DE8"/>
    <w:rsid w:val="00696F1B"/>
    <w:rsid w:val="006A05DC"/>
    <w:rsid w:val="006A1C4B"/>
    <w:rsid w:val="006A257A"/>
    <w:rsid w:val="006A2C5E"/>
    <w:rsid w:val="006B38A3"/>
    <w:rsid w:val="006B43F2"/>
    <w:rsid w:val="006B6E2F"/>
    <w:rsid w:val="006C27BE"/>
    <w:rsid w:val="006C35ED"/>
    <w:rsid w:val="006C36D2"/>
    <w:rsid w:val="006C6031"/>
    <w:rsid w:val="006D1E3F"/>
    <w:rsid w:val="006D2889"/>
    <w:rsid w:val="006D7048"/>
    <w:rsid w:val="006D7462"/>
    <w:rsid w:val="006D7F3F"/>
    <w:rsid w:val="006E0AB5"/>
    <w:rsid w:val="006E2CCE"/>
    <w:rsid w:val="006E3416"/>
    <w:rsid w:val="006E3FD4"/>
    <w:rsid w:val="006E46A0"/>
    <w:rsid w:val="006E6B10"/>
    <w:rsid w:val="006E74FB"/>
    <w:rsid w:val="006F21FF"/>
    <w:rsid w:val="006F34BC"/>
    <w:rsid w:val="006F3EB3"/>
    <w:rsid w:val="0070018C"/>
    <w:rsid w:val="00703B63"/>
    <w:rsid w:val="00706E18"/>
    <w:rsid w:val="00707A6F"/>
    <w:rsid w:val="00710CD8"/>
    <w:rsid w:val="0071328F"/>
    <w:rsid w:val="00716285"/>
    <w:rsid w:val="007171CF"/>
    <w:rsid w:val="00721DA9"/>
    <w:rsid w:val="00724950"/>
    <w:rsid w:val="0073592A"/>
    <w:rsid w:val="007434C0"/>
    <w:rsid w:val="00744DD1"/>
    <w:rsid w:val="0074505E"/>
    <w:rsid w:val="0074718A"/>
    <w:rsid w:val="0074766C"/>
    <w:rsid w:val="007518F7"/>
    <w:rsid w:val="00765542"/>
    <w:rsid w:val="007813F6"/>
    <w:rsid w:val="00782F5E"/>
    <w:rsid w:val="007832A5"/>
    <w:rsid w:val="00784C5B"/>
    <w:rsid w:val="00786D02"/>
    <w:rsid w:val="007872DB"/>
    <w:rsid w:val="00790FAD"/>
    <w:rsid w:val="0079143E"/>
    <w:rsid w:val="00796233"/>
    <w:rsid w:val="007A4927"/>
    <w:rsid w:val="007A5AA4"/>
    <w:rsid w:val="007A79D1"/>
    <w:rsid w:val="007A7EBE"/>
    <w:rsid w:val="007B0E8E"/>
    <w:rsid w:val="007B140D"/>
    <w:rsid w:val="007B1D40"/>
    <w:rsid w:val="007B43C2"/>
    <w:rsid w:val="007C179C"/>
    <w:rsid w:val="007C18E2"/>
    <w:rsid w:val="007C6D44"/>
    <w:rsid w:val="007D0D91"/>
    <w:rsid w:val="007D5BF6"/>
    <w:rsid w:val="007D6834"/>
    <w:rsid w:val="007E0C72"/>
    <w:rsid w:val="007F57D1"/>
    <w:rsid w:val="008016FA"/>
    <w:rsid w:val="008160E6"/>
    <w:rsid w:val="008206AC"/>
    <w:rsid w:val="00821BD9"/>
    <w:rsid w:val="0082576B"/>
    <w:rsid w:val="00826CD6"/>
    <w:rsid w:val="00826FF0"/>
    <w:rsid w:val="00827F70"/>
    <w:rsid w:val="00833A38"/>
    <w:rsid w:val="00836629"/>
    <w:rsid w:val="00836EA7"/>
    <w:rsid w:val="00837616"/>
    <w:rsid w:val="00841744"/>
    <w:rsid w:val="00841C8D"/>
    <w:rsid w:val="008547DE"/>
    <w:rsid w:val="008603EB"/>
    <w:rsid w:val="008619E0"/>
    <w:rsid w:val="00862105"/>
    <w:rsid w:val="00865453"/>
    <w:rsid w:val="00867CC8"/>
    <w:rsid w:val="00870DC2"/>
    <w:rsid w:val="008727DC"/>
    <w:rsid w:val="008735E5"/>
    <w:rsid w:val="00877B77"/>
    <w:rsid w:val="00877D2E"/>
    <w:rsid w:val="008833B4"/>
    <w:rsid w:val="00884013"/>
    <w:rsid w:val="00884618"/>
    <w:rsid w:val="008879C2"/>
    <w:rsid w:val="008951F9"/>
    <w:rsid w:val="008954E9"/>
    <w:rsid w:val="0089607F"/>
    <w:rsid w:val="008A1EFB"/>
    <w:rsid w:val="008A5A62"/>
    <w:rsid w:val="008A5D64"/>
    <w:rsid w:val="008A6648"/>
    <w:rsid w:val="008A728B"/>
    <w:rsid w:val="008B06BC"/>
    <w:rsid w:val="008B56F4"/>
    <w:rsid w:val="008B578E"/>
    <w:rsid w:val="008B5A76"/>
    <w:rsid w:val="008B7747"/>
    <w:rsid w:val="008C1FE7"/>
    <w:rsid w:val="008C2A39"/>
    <w:rsid w:val="008C478E"/>
    <w:rsid w:val="008C4831"/>
    <w:rsid w:val="008C6E6E"/>
    <w:rsid w:val="008D604A"/>
    <w:rsid w:val="008E4940"/>
    <w:rsid w:val="008E4B66"/>
    <w:rsid w:val="008E7D27"/>
    <w:rsid w:val="008F7848"/>
    <w:rsid w:val="00900F26"/>
    <w:rsid w:val="00901A3F"/>
    <w:rsid w:val="00902AFF"/>
    <w:rsid w:val="00904DE3"/>
    <w:rsid w:val="00911BDB"/>
    <w:rsid w:val="00922345"/>
    <w:rsid w:val="009228B4"/>
    <w:rsid w:val="00923F63"/>
    <w:rsid w:val="00924FA9"/>
    <w:rsid w:val="0092596F"/>
    <w:rsid w:val="00934416"/>
    <w:rsid w:val="00936FF1"/>
    <w:rsid w:val="00941B79"/>
    <w:rsid w:val="0094742F"/>
    <w:rsid w:val="00953935"/>
    <w:rsid w:val="00955EC9"/>
    <w:rsid w:val="00960014"/>
    <w:rsid w:val="0096305E"/>
    <w:rsid w:val="00964D8C"/>
    <w:rsid w:val="00965122"/>
    <w:rsid w:val="00965D14"/>
    <w:rsid w:val="00966B4A"/>
    <w:rsid w:val="00966FA4"/>
    <w:rsid w:val="00970D0F"/>
    <w:rsid w:val="009749F4"/>
    <w:rsid w:val="00977D50"/>
    <w:rsid w:val="009903FD"/>
    <w:rsid w:val="00993376"/>
    <w:rsid w:val="00994980"/>
    <w:rsid w:val="009A0D12"/>
    <w:rsid w:val="009A1D85"/>
    <w:rsid w:val="009A72E6"/>
    <w:rsid w:val="009A7A4B"/>
    <w:rsid w:val="009B5D9D"/>
    <w:rsid w:val="009C1F81"/>
    <w:rsid w:val="009C398B"/>
    <w:rsid w:val="009C6701"/>
    <w:rsid w:val="009D24D2"/>
    <w:rsid w:val="009E69F0"/>
    <w:rsid w:val="009F009B"/>
    <w:rsid w:val="009F2DC5"/>
    <w:rsid w:val="009F3AB3"/>
    <w:rsid w:val="009F4352"/>
    <w:rsid w:val="009F4551"/>
    <w:rsid w:val="009F554C"/>
    <w:rsid w:val="009F55C6"/>
    <w:rsid w:val="00A0440B"/>
    <w:rsid w:val="00A04778"/>
    <w:rsid w:val="00A07ADC"/>
    <w:rsid w:val="00A15BF1"/>
    <w:rsid w:val="00A23E26"/>
    <w:rsid w:val="00A245E6"/>
    <w:rsid w:val="00A30AEC"/>
    <w:rsid w:val="00A31F77"/>
    <w:rsid w:val="00A33398"/>
    <w:rsid w:val="00A34CBA"/>
    <w:rsid w:val="00A36042"/>
    <w:rsid w:val="00A365E3"/>
    <w:rsid w:val="00A37316"/>
    <w:rsid w:val="00A4235F"/>
    <w:rsid w:val="00A44312"/>
    <w:rsid w:val="00A4598E"/>
    <w:rsid w:val="00A4781A"/>
    <w:rsid w:val="00A51979"/>
    <w:rsid w:val="00A60472"/>
    <w:rsid w:val="00A60505"/>
    <w:rsid w:val="00A66EC0"/>
    <w:rsid w:val="00A72718"/>
    <w:rsid w:val="00A74B7A"/>
    <w:rsid w:val="00A81E7B"/>
    <w:rsid w:val="00A96148"/>
    <w:rsid w:val="00AA1605"/>
    <w:rsid w:val="00AA5A95"/>
    <w:rsid w:val="00AA74FA"/>
    <w:rsid w:val="00AB0217"/>
    <w:rsid w:val="00AB683C"/>
    <w:rsid w:val="00AC52F6"/>
    <w:rsid w:val="00AD3C3C"/>
    <w:rsid w:val="00AD6DD6"/>
    <w:rsid w:val="00AD7344"/>
    <w:rsid w:val="00AE0B5E"/>
    <w:rsid w:val="00AF2777"/>
    <w:rsid w:val="00AF6F10"/>
    <w:rsid w:val="00B1086F"/>
    <w:rsid w:val="00B358EF"/>
    <w:rsid w:val="00B3666C"/>
    <w:rsid w:val="00B40361"/>
    <w:rsid w:val="00B45E5A"/>
    <w:rsid w:val="00B46557"/>
    <w:rsid w:val="00B50542"/>
    <w:rsid w:val="00B54127"/>
    <w:rsid w:val="00B60889"/>
    <w:rsid w:val="00B67EDB"/>
    <w:rsid w:val="00B73A3C"/>
    <w:rsid w:val="00B76176"/>
    <w:rsid w:val="00B86FFD"/>
    <w:rsid w:val="00B9191B"/>
    <w:rsid w:val="00B922A8"/>
    <w:rsid w:val="00B92620"/>
    <w:rsid w:val="00B950D4"/>
    <w:rsid w:val="00B95AAA"/>
    <w:rsid w:val="00BA14EA"/>
    <w:rsid w:val="00BA2955"/>
    <w:rsid w:val="00BA6C80"/>
    <w:rsid w:val="00BB219A"/>
    <w:rsid w:val="00BB3496"/>
    <w:rsid w:val="00BB396C"/>
    <w:rsid w:val="00BC38CE"/>
    <w:rsid w:val="00BC41B9"/>
    <w:rsid w:val="00BC4C2B"/>
    <w:rsid w:val="00BD4D16"/>
    <w:rsid w:val="00BD5042"/>
    <w:rsid w:val="00BD667E"/>
    <w:rsid w:val="00BE0A47"/>
    <w:rsid w:val="00BF0D8D"/>
    <w:rsid w:val="00BF2753"/>
    <w:rsid w:val="00BF3D39"/>
    <w:rsid w:val="00BF4C7E"/>
    <w:rsid w:val="00BF79C4"/>
    <w:rsid w:val="00C00F42"/>
    <w:rsid w:val="00C03876"/>
    <w:rsid w:val="00C05016"/>
    <w:rsid w:val="00C1246A"/>
    <w:rsid w:val="00C1269A"/>
    <w:rsid w:val="00C141EE"/>
    <w:rsid w:val="00C20874"/>
    <w:rsid w:val="00C21484"/>
    <w:rsid w:val="00C23478"/>
    <w:rsid w:val="00C258D1"/>
    <w:rsid w:val="00C30AFF"/>
    <w:rsid w:val="00C34563"/>
    <w:rsid w:val="00C359FD"/>
    <w:rsid w:val="00C3777C"/>
    <w:rsid w:val="00C42AD6"/>
    <w:rsid w:val="00C436B2"/>
    <w:rsid w:val="00C437DE"/>
    <w:rsid w:val="00C442D3"/>
    <w:rsid w:val="00C52912"/>
    <w:rsid w:val="00C54E07"/>
    <w:rsid w:val="00C60AA4"/>
    <w:rsid w:val="00C6475E"/>
    <w:rsid w:val="00C65886"/>
    <w:rsid w:val="00C708A9"/>
    <w:rsid w:val="00C7199D"/>
    <w:rsid w:val="00C73536"/>
    <w:rsid w:val="00C73C58"/>
    <w:rsid w:val="00C853A3"/>
    <w:rsid w:val="00C87D23"/>
    <w:rsid w:val="00C92AE1"/>
    <w:rsid w:val="00C95F3C"/>
    <w:rsid w:val="00CA1AD2"/>
    <w:rsid w:val="00CA24CC"/>
    <w:rsid w:val="00CA2DBC"/>
    <w:rsid w:val="00CA7718"/>
    <w:rsid w:val="00CB6B01"/>
    <w:rsid w:val="00CC5057"/>
    <w:rsid w:val="00CC5420"/>
    <w:rsid w:val="00CC7047"/>
    <w:rsid w:val="00CD2689"/>
    <w:rsid w:val="00CD68EC"/>
    <w:rsid w:val="00CD718A"/>
    <w:rsid w:val="00CD7EB8"/>
    <w:rsid w:val="00CE24BF"/>
    <w:rsid w:val="00CE4429"/>
    <w:rsid w:val="00CF20E9"/>
    <w:rsid w:val="00CF2783"/>
    <w:rsid w:val="00D074CA"/>
    <w:rsid w:val="00D07577"/>
    <w:rsid w:val="00D11132"/>
    <w:rsid w:val="00D22DC5"/>
    <w:rsid w:val="00D26A5C"/>
    <w:rsid w:val="00D27A4B"/>
    <w:rsid w:val="00D307DC"/>
    <w:rsid w:val="00D37584"/>
    <w:rsid w:val="00D40095"/>
    <w:rsid w:val="00D45A4A"/>
    <w:rsid w:val="00D4794F"/>
    <w:rsid w:val="00D500B9"/>
    <w:rsid w:val="00D53FD9"/>
    <w:rsid w:val="00D55D02"/>
    <w:rsid w:val="00D60B10"/>
    <w:rsid w:val="00D6229D"/>
    <w:rsid w:val="00D66628"/>
    <w:rsid w:val="00D70E3E"/>
    <w:rsid w:val="00D71945"/>
    <w:rsid w:val="00D729FA"/>
    <w:rsid w:val="00D72DF9"/>
    <w:rsid w:val="00D72F25"/>
    <w:rsid w:val="00D8055C"/>
    <w:rsid w:val="00D811F6"/>
    <w:rsid w:val="00D86B0F"/>
    <w:rsid w:val="00D90017"/>
    <w:rsid w:val="00D975DF"/>
    <w:rsid w:val="00DA3157"/>
    <w:rsid w:val="00DB0553"/>
    <w:rsid w:val="00DB4782"/>
    <w:rsid w:val="00DC1468"/>
    <w:rsid w:val="00DC7F27"/>
    <w:rsid w:val="00DD1EE4"/>
    <w:rsid w:val="00DD4906"/>
    <w:rsid w:val="00DD6795"/>
    <w:rsid w:val="00DE4A9F"/>
    <w:rsid w:val="00DE5A53"/>
    <w:rsid w:val="00DE6D0E"/>
    <w:rsid w:val="00DF2323"/>
    <w:rsid w:val="00E01873"/>
    <w:rsid w:val="00E03752"/>
    <w:rsid w:val="00E07CA2"/>
    <w:rsid w:val="00E102CA"/>
    <w:rsid w:val="00E17A5B"/>
    <w:rsid w:val="00E205B2"/>
    <w:rsid w:val="00E2267F"/>
    <w:rsid w:val="00E30EAD"/>
    <w:rsid w:val="00E46C62"/>
    <w:rsid w:val="00E5211C"/>
    <w:rsid w:val="00E54590"/>
    <w:rsid w:val="00E5562D"/>
    <w:rsid w:val="00E579E1"/>
    <w:rsid w:val="00E62FDC"/>
    <w:rsid w:val="00E641F5"/>
    <w:rsid w:val="00E66628"/>
    <w:rsid w:val="00E67069"/>
    <w:rsid w:val="00E677EB"/>
    <w:rsid w:val="00E763AF"/>
    <w:rsid w:val="00E76EA9"/>
    <w:rsid w:val="00E82282"/>
    <w:rsid w:val="00E942DD"/>
    <w:rsid w:val="00EA1049"/>
    <w:rsid w:val="00EA397A"/>
    <w:rsid w:val="00EA498B"/>
    <w:rsid w:val="00EA6A51"/>
    <w:rsid w:val="00EB13F7"/>
    <w:rsid w:val="00EB6274"/>
    <w:rsid w:val="00EB65BE"/>
    <w:rsid w:val="00EC36FE"/>
    <w:rsid w:val="00EC5091"/>
    <w:rsid w:val="00EC5528"/>
    <w:rsid w:val="00ED2221"/>
    <w:rsid w:val="00ED4A10"/>
    <w:rsid w:val="00EE41E8"/>
    <w:rsid w:val="00EE4A36"/>
    <w:rsid w:val="00EF15DD"/>
    <w:rsid w:val="00EF1C38"/>
    <w:rsid w:val="00EF3AD0"/>
    <w:rsid w:val="00EF4D1F"/>
    <w:rsid w:val="00EF5119"/>
    <w:rsid w:val="00EF60AA"/>
    <w:rsid w:val="00F01286"/>
    <w:rsid w:val="00F0519C"/>
    <w:rsid w:val="00F11561"/>
    <w:rsid w:val="00F13B6B"/>
    <w:rsid w:val="00F146CF"/>
    <w:rsid w:val="00F20877"/>
    <w:rsid w:val="00F225F0"/>
    <w:rsid w:val="00F23BC2"/>
    <w:rsid w:val="00F273CD"/>
    <w:rsid w:val="00F322DC"/>
    <w:rsid w:val="00F34FAD"/>
    <w:rsid w:val="00F373ED"/>
    <w:rsid w:val="00F43298"/>
    <w:rsid w:val="00F467F6"/>
    <w:rsid w:val="00F5301D"/>
    <w:rsid w:val="00F55F4F"/>
    <w:rsid w:val="00F60C64"/>
    <w:rsid w:val="00F6432A"/>
    <w:rsid w:val="00F643F8"/>
    <w:rsid w:val="00F72C54"/>
    <w:rsid w:val="00F76700"/>
    <w:rsid w:val="00F835A3"/>
    <w:rsid w:val="00F83CD2"/>
    <w:rsid w:val="00F9185E"/>
    <w:rsid w:val="00F925D8"/>
    <w:rsid w:val="00F94F5D"/>
    <w:rsid w:val="00F95616"/>
    <w:rsid w:val="00F95B61"/>
    <w:rsid w:val="00F962CC"/>
    <w:rsid w:val="00F96392"/>
    <w:rsid w:val="00FA4836"/>
    <w:rsid w:val="00FA634A"/>
    <w:rsid w:val="00FB07DE"/>
    <w:rsid w:val="00FB1174"/>
    <w:rsid w:val="00FB2D0F"/>
    <w:rsid w:val="00FC354B"/>
    <w:rsid w:val="00FC597F"/>
    <w:rsid w:val="00FC6545"/>
    <w:rsid w:val="00FC6DA9"/>
    <w:rsid w:val="00FC7570"/>
    <w:rsid w:val="00FC7610"/>
    <w:rsid w:val="00FC7A14"/>
    <w:rsid w:val="00FD37D0"/>
    <w:rsid w:val="00FD3B7B"/>
    <w:rsid w:val="00FD3F61"/>
    <w:rsid w:val="00FD7BFA"/>
    <w:rsid w:val="00FE0596"/>
    <w:rsid w:val="00FE6758"/>
    <w:rsid w:val="00FE768B"/>
    <w:rsid w:val="00FF1D2F"/>
    <w:rsid w:val="00FF62B6"/>
    <w:rsid w:val="00FF7973"/>
    <w:rsid w:val="00FF7DA2"/>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6145"/>
    <o:shapelayout v:ext="edit">
      <o:idmap v:ext="edit" data="1"/>
    </o:shapelayout>
  </w:shapeDefaults>
  <w:decimalSymbol w:val="."/>
  <w:listSeparator w:val=","/>
  <w14:docId w14:val="46B74C7C"/>
  <w14:defaultImageDpi w14:val="330"/>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5">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15294B"/>
    <w:pPr>
      <w:spacing w:after="240" w:line="240" w:lineRule="atLeast"/>
      <w:jc w:val="both"/>
    </w:pPr>
    <w:rPr>
      <w:sz w:val="20"/>
    </w:rPr>
  </w:style>
  <w:style w:type="paragraph" w:styleId="Heading1">
    <w:name w:val="heading 1"/>
    <w:basedOn w:val="Normal"/>
    <w:next w:val="Normal"/>
    <w:link w:val="Heading1Char"/>
    <w:qFormat/>
    <w:rsid w:val="00397702"/>
    <w:pPr>
      <w:keepNext/>
      <w:keepLines/>
      <w:spacing w:line="240" w:lineRule="auto"/>
      <w:jc w:val="left"/>
      <w:outlineLvl w:val="0"/>
    </w:pPr>
    <w:rPr>
      <w:rFonts w:asciiTheme="majorHAnsi" w:eastAsiaTheme="majorEastAsia" w:hAnsiTheme="majorHAnsi" w:cstheme="majorBidi"/>
      <w:caps/>
      <w:color w:val="000000" w:themeColor="text1"/>
      <w:sz w:val="56"/>
      <w:szCs w:val="32"/>
    </w:rPr>
  </w:style>
  <w:style w:type="paragraph" w:styleId="Heading2">
    <w:name w:val="heading 2"/>
    <w:basedOn w:val="Normal"/>
    <w:next w:val="Normal"/>
    <w:link w:val="Heading2Char"/>
    <w:unhideWhenUsed/>
    <w:qFormat/>
    <w:rsid w:val="00F322DC"/>
    <w:pPr>
      <w:keepNext/>
      <w:keepLines/>
      <w:spacing w:before="480" w:line="240" w:lineRule="auto"/>
      <w:outlineLvl w:val="1"/>
    </w:pPr>
    <w:rPr>
      <w:rFonts w:asciiTheme="majorHAnsi" w:eastAsiaTheme="majorEastAsia" w:hAnsiTheme="majorHAnsi" w:cstheme="majorBidi"/>
      <w:b/>
      <w:caps/>
      <w:color w:val="009FDA" w:themeColor="accent1"/>
      <w:sz w:val="28"/>
      <w:szCs w:val="28"/>
    </w:rPr>
  </w:style>
  <w:style w:type="paragraph" w:styleId="Heading3">
    <w:name w:val="heading 3"/>
    <w:aliases w:val="Intro"/>
    <w:basedOn w:val="Normal"/>
    <w:next w:val="Normal"/>
    <w:link w:val="Heading3Char"/>
    <w:unhideWhenUsed/>
    <w:qFormat/>
    <w:rsid w:val="005C50F1"/>
    <w:pPr>
      <w:keepNext/>
      <w:keepLines/>
      <w:spacing w:line="340" w:lineRule="exact"/>
      <w:outlineLvl w:val="2"/>
    </w:pPr>
    <w:rPr>
      <w:rFonts w:asciiTheme="majorHAnsi" w:eastAsiaTheme="majorEastAsia" w:hAnsiTheme="majorHAnsi" w:cstheme="majorBidi"/>
      <w:color w:val="009FDA" w:themeColor="accent1"/>
      <w:sz w:val="28"/>
      <w:szCs w:val="28"/>
    </w:rPr>
  </w:style>
  <w:style w:type="paragraph" w:styleId="Heading4">
    <w:name w:val="heading 4"/>
    <w:basedOn w:val="Normal"/>
    <w:next w:val="Normal"/>
    <w:link w:val="Heading4Char"/>
    <w:unhideWhenUsed/>
    <w:qFormat/>
    <w:rsid w:val="00AD6DD6"/>
    <w:pPr>
      <w:keepNext/>
      <w:keepLines/>
      <w:spacing w:before="120" w:after="120" w:line="240" w:lineRule="auto"/>
      <w:outlineLvl w:val="3"/>
    </w:pPr>
    <w:rPr>
      <w:rFonts w:eastAsiaTheme="majorEastAsia" w:cstheme="majorBidi"/>
      <w:b/>
      <w:iCs/>
      <w:color w:val="FC612E" w:themeColor="accent2"/>
    </w:rPr>
  </w:style>
  <w:style w:type="paragraph" w:styleId="Heading5">
    <w:name w:val="heading 5"/>
    <w:basedOn w:val="Normal"/>
    <w:next w:val="Normal"/>
    <w:link w:val="Heading5Char"/>
    <w:unhideWhenUsed/>
    <w:qFormat/>
    <w:rsid w:val="00273FEA"/>
    <w:pPr>
      <w:keepNext/>
      <w:keepLines/>
      <w:spacing w:before="120" w:after="120" w:line="240" w:lineRule="auto"/>
      <w:outlineLvl w:val="4"/>
    </w:pPr>
    <w:rPr>
      <w:rFonts w:eastAsiaTheme="majorEastAsia" w:cstheme="majorBidi"/>
      <w:b/>
      <w:color w:val="000000" w:themeColor="text1"/>
    </w:rPr>
  </w:style>
  <w:style w:type="paragraph" w:styleId="Heading6">
    <w:name w:val="heading 6"/>
    <w:basedOn w:val="Normal"/>
    <w:next w:val="Normal"/>
    <w:link w:val="Heading6Char"/>
    <w:unhideWhenUsed/>
    <w:qFormat/>
    <w:rsid w:val="00EE4A36"/>
    <w:pPr>
      <w:spacing w:before="240" w:after="120"/>
      <w:outlineLvl w:val="5"/>
    </w:pPr>
    <w:rPr>
      <w:i/>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397702"/>
    <w:rPr>
      <w:rFonts w:asciiTheme="majorHAnsi" w:eastAsiaTheme="majorEastAsia" w:hAnsiTheme="majorHAnsi" w:cstheme="majorBidi"/>
      <w:caps/>
      <w:color w:val="000000" w:themeColor="text1"/>
      <w:sz w:val="56"/>
      <w:szCs w:val="32"/>
    </w:rPr>
  </w:style>
  <w:style w:type="character" w:customStyle="1" w:styleId="Heading2Char">
    <w:name w:val="Heading 2 Char"/>
    <w:basedOn w:val="DefaultParagraphFont"/>
    <w:link w:val="Heading2"/>
    <w:uiPriority w:val="9"/>
    <w:rsid w:val="00F322DC"/>
    <w:rPr>
      <w:rFonts w:asciiTheme="majorHAnsi" w:eastAsiaTheme="majorEastAsia" w:hAnsiTheme="majorHAnsi" w:cstheme="majorBidi"/>
      <w:b/>
      <w:caps/>
      <w:color w:val="009FDA" w:themeColor="accent1"/>
      <w:sz w:val="28"/>
      <w:szCs w:val="28"/>
    </w:rPr>
  </w:style>
  <w:style w:type="character" w:customStyle="1" w:styleId="Heading3Char">
    <w:name w:val="Heading 3 Char"/>
    <w:aliases w:val="Intro Char"/>
    <w:basedOn w:val="DefaultParagraphFont"/>
    <w:link w:val="Heading3"/>
    <w:uiPriority w:val="9"/>
    <w:rsid w:val="005C50F1"/>
    <w:rPr>
      <w:rFonts w:asciiTheme="majorHAnsi" w:eastAsiaTheme="majorEastAsia" w:hAnsiTheme="majorHAnsi" w:cstheme="majorBidi"/>
      <w:color w:val="009FDA" w:themeColor="accent1"/>
      <w:sz w:val="28"/>
      <w:szCs w:val="28"/>
    </w:rPr>
  </w:style>
  <w:style w:type="character" w:customStyle="1" w:styleId="Heading4Char">
    <w:name w:val="Heading 4 Char"/>
    <w:basedOn w:val="DefaultParagraphFont"/>
    <w:link w:val="Heading4"/>
    <w:uiPriority w:val="9"/>
    <w:rsid w:val="00AD6DD6"/>
    <w:rPr>
      <w:rFonts w:eastAsiaTheme="majorEastAsia" w:cstheme="majorBidi"/>
      <w:b/>
      <w:iCs/>
      <w:color w:val="FC612E" w:themeColor="accent2"/>
      <w:sz w:val="20"/>
    </w:rPr>
  </w:style>
  <w:style w:type="character" w:customStyle="1" w:styleId="Heading5Char">
    <w:name w:val="Heading 5 Char"/>
    <w:basedOn w:val="DefaultParagraphFont"/>
    <w:link w:val="Heading5"/>
    <w:rsid w:val="00273FEA"/>
    <w:rPr>
      <w:rFonts w:eastAsiaTheme="majorEastAsia" w:cstheme="majorBidi"/>
      <w:b/>
      <w:color w:val="000000" w:themeColor="text1"/>
      <w:sz w:val="20"/>
    </w:rPr>
  </w:style>
  <w:style w:type="character" w:customStyle="1" w:styleId="Heading6Char">
    <w:name w:val="Heading 6 Char"/>
    <w:basedOn w:val="DefaultParagraphFont"/>
    <w:link w:val="Heading6"/>
    <w:rsid w:val="00EE4A36"/>
    <w:rPr>
      <w:i/>
      <w:sz w:val="20"/>
    </w:rPr>
  </w:style>
  <w:style w:type="character" w:styleId="SubtleEmphasis">
    <w:name w:val="Subtle Emphasis"/>
    <w:basedOn w:val="DefaultParagraphFont"/>
    <w:uiPriority w:val="19"/>
    <w:qFormat/>
    <w:rsid w:val="00E102CA"/>
    <w:rPr>
      <w:i/>
      <w:iCs/>
      <w:color w:val="404040" w:themeColor="text1" w:themeTint="BF"/>
    </w:rPr>
  </w:style>
  <w:style w:type="character" w:styleId="Emphasis">
    <w:name w:val="Emphasis"/>
    <w:basedOn w:val="DefaultParagraphFont"/>
    <w:uiPriority w:val="20"/>
    <w:qFormat/>
    <w:rsid w:val="00E102CA"/>
    <w:rPr>
      <w:i/>
      <w:iCs/>
    </w:rPr>
  </w:style>
  <w:style w:type="paragraph" w:styleId="Quote">
    <w:name w:val="Quote"/>
    <w:basedOn w:val="Normal"/>
    <w:next w:val="Normal"/>
    <w:link w:val="QuoteChar"/>
    <w:uiPriority w:val="29"/>
    <w:qFormat/>
    <w:rsid w:val="008A5D64"/>
    <w:pPr>
      <w:pBdr>
        <w:left w:val="single" w:sz="4" w:space="10" w:color="auto"/>
      </w:pBdr>
      <w:spacing w:after="0"/>
      <w:ind w:left="284"/>
    </w:pPr>
    <w:rPr>
      <w:rFonts w:ascii="Times New Roman" w:hAnsi="Times New Roman"/>
      <w:i/>
      <w:iCs/>
      <w:color w:val="262626" w:themeColor="text1" w:themeTint="D9"/>
    </w:rPr>
  </w:style>
  <w:style w:type="character" w:customStyle="1" w:styleId="QuoteChar">
    <w:name w:val="Quote Char"/>
    <w:basedOn w:val="DefaultParagraphFont"/>
    <w:link w:val="Quote"/>
    <w:uiPriority w:val="29"/>
    <w:rsid w:val="008A5D64"/>
    <w:rPr>
      <w:rFonts w:ascii="Times New Roman" w:hAnsi="Times New Roman"/>
      <w:i/>
      <w:iCs/>
      <w:color w:val="262626" w:themeColor="text1" w:themeTint="D9"/>
      <w:sz w:val="20"/>
    </w:rPr>
  </w:style>
  <w:style w:type="paragraph" w:styleId="IntenseQuote">
    <w:name w:val="Intense Quote"/>
    <w:basedOn w:val="Normal"/>
    <w:next w:val="Normal"/>
    <w:link w:val="IntenseQuoteChar"/>
    <w:uiPriority w:val="30"/>
    <w:qFormat/>
    <w:rsid w:val="00B3666C"/>
    <w:pPr>
      <w:pBdr>
        <w:top w:val="single" w:sz="4" w:space="10" w:color="009FDA" w:themeColor="accent1"/>
        <w:bottom w:val="single" w:sz="4" w:space="10" w:color="009FDA" w:themeColor="accent1"/>
      </w:pBdr>
      <w:spacing w:before="360" w:after="360"/>
    </w:pPr>
    <w:rPr>
      <w:rFonts w:ascii="Times New Roman" w:hAnsi="Times New Roman"/>
      <w:i/>
      <w:iCs/>
      <w:color w:val="009FDA" w:themeColor="accent1"/>
    </w:rPr>
  </w:style>
  <w:style w:type="character" w:customStyle="1" w:styleId="IntenseQuoteChar">
    <w:name w:val="Intense Quote Char"/>
    <w:basedOn w:val="DefaultParagraphFont"/>
    <w:link w:val="IntenseQuote"/>
    <w:uiPriority w:val="30"/>
    <w:rsid w:val="00B3666C"/>
    <w:rPr>
      <w:rFonts w:ascii="Times New Roman" w:hAnsi="Times New Roman"/>
      <w:i/>
      <w:iCs/>
      <w:color w:val="009FDA" w:themeColor="accent1"/>
      <w:sz w:val="20"/>
    </w:rPr>
  </w:style>
  <w:style w:type="paragraph" w:styleId="Header">
    <w:name w:val="header"/>
    <w:basedOn w:val="Normal"/>
    <w:link w:val="HeaderChar"/>
    <w:uiPriority w:val="99"/>
    <w:unhideWhenUsed/>
    <w:rsid w:val="00545928"/>
    <w:pPr>
      <w:tabs>
        <w:tab w:val="center" w:pos="4513"/>
        <w:tab w:val="right" w:pos="9026"/>
      </w:tabs>
      <w:spacing w:after="0" w:line="240" w:lineRule="auto"/>
    </w:pPr>
  </w:style>
  <w:style w:type="character" w:customStyle="1" w:styleId="HeaderChar">
    <w:name w:val="Header Char"/>
    <w:basedOn w:val="DefaultParagraphFont"/>
    <w:link w:val="Header"/>
    <w:uiPriority w:val="99"/>
    <w:rsid w:val="00545928"/>
    <w:rPr>
      <w:sz w:val="20"/>
    </w:rPr>
  </w:style>
  <w:style w:type="paragraph" w:styleId="Footer">
    <w:name w:val="footer"/>
    <w:basedOn w:val="Normal"/>
    <w:link w:val="FooterChar"/>
    <w:uiPriority w:val="99"/>
    <w:unhideWhenUsed/>
    <w:qFormat/>
    <w:rsid w:val="00545928"/>
    <w:pPr>
      <w:tabs>
        <w:tab w:val="center" w:pos="4513"/>
        <w:tab w:val="right" w:pos="9026"/>
      </w:tabs>
      <w:spacing w:after="0" w:line="240" w:lineRule="auto"/>
    </w:pPr>
    <w:rPr>
      <w:rFonts w:asciiTheme="majorHAnsi" w:hAnsiTheme="majorHAnsi"/>
      <w:caps/>
      <w:sz w:val="16"/>
    </w:rPr>
  </w:style>
  <w:style w:type="character" w:customStyle="1" w:styleId="FooterChar">
    <w:name w:val="Footer Char"/>
    <w:basedOn w:val="DefaultParagraphFont"/>
    <w:link w:val="Footer"/>
    <w:uiPriority w:val="99"/>
    <w:rsid w:val="00545928"/>
    <w:rPr>
      <w:rFonts w:asciiTheme="majorHAnsi" w:hAnsiTheme="majorHAnsi"/>
      <w:caps/>
      <w:sz w:val="16"/>
    </w:rPr>
  </w:style>
  <w:style w:type="character" w:styleId="PageNumber">
    <w:name w:val="page number"/>
    <w:basedOn w:val="DefaultParagraphFont"/>
    <w:uiPriority w:val="99"/>
    <w:semiHidden/>
    <w:unhideWhenUsed/>
    <w:rsid w:val="00545928"/>
  </w:style>
  <w:style w:type="paragraph" w:styleId="ListParagraph">
    <w:name w:val="List Paragraph"/>
    <w:aliases w:val="Bullet List"/>
    <w:basedOn w:val="Normal"/>
    <w:link w:val="ListParagraphChar"/>
    <w:uiPriority w:val="34"/>
    <w:qFormat/>
    <w:rsid w:val="002B7C95"/>
    <w:pPr>
      <w:numPr>
        <w:numId w:val="1"/>
      </w:numPr>
      <w:contextualSpacing/>
    </w:pPr>
  </w:style>
  <w:style w:type="paragraph" w:styleId="Title">
    <w:name w:val="Title"/>
    <w:basedOn w:val="Normal"/>
    <w:next w:val="Normal"/>
    <w:link w:val="TitleChar"/>
    <w:qFormat/>
    <w:rsid w:val="00BA6C80"/>
    <w:pPr>
      <w:spacing w:after="0" w:line="240" w:lineRule="auto"/>
      <w:contextualSpacing/>
    </w:pPr>
    <w:rPr>
      <w:rFonts w:asciiTheme="majorHAnsi" w:eastAsiaTheme="majorEastAsia" w:hAnsiTheme="majorHAnsi" w:cstheme="majorBidi"/>
      <w:caps/>
      <w:color w:val="FFFFFF" w:themeColor="background1"/>
      <w:spacing w:val="-10"/>
      <w:kern w:val="28"/>
      <w:sz w:val="96"/>
      <w:szCs w:val="96"/>
      <w:lang w:val="en-AU"/>
    </w:rPr>
  </w:style>
  <w:style w:type="character" w:customStyle="1" w:styleId="TitleChar">
    <w:name w:val="Title Char"/>
    <w:basedOn w:val="DefaultParagraphFont"/>
    <w:link w:val="Title"/>
    <w:uiPriority w:val="10"/>
    <w:rsid w:val="00BA6C80"/>
    <w:rPr>
      <w:rFonts w:asciiTheme="majorHAnsi" w:eastAsiaTheme="majorEastAsia" w:hAnsiTheme="majorHAnsi" w:cstheme="majorBidi"/>
      <w:caps/>
      <w:color w:val="FFFFFF" w:themeColor="background1"/>
      <w:spacing w:val="-10"/>
      <w:kern w:val="28"/>
      <w:sz w:val="96"/>
      <w:szCs w:val="96"/>
      <w:lang w:val="en-AU"/>
    </w:rPr>
  </w:style>
  <w:style w:type="character" w:styleId="Strong">
    <w:name w:val="Strong"/>
    <w:basedOn w:val="DefaultParagraphFont"/>
    <w:uiPriority w:val="22"/>
    <w:qFormat/>
    <w:rsid w:val="00BA6C80"/>
    <w:rPr>
      <w:b/>
      <w:bCs/>
    </w:rPr>
  </w:style>
  <w:style w:type="paragraph" w:styleId="Subtitle">
    <w:name w:val="Subtitle"/>
    <w:basedOn w:val="Normal"/>
    <w:next w:val="Normal"/>
    <w:link w:val="SubtitleChar"/>
    <w:qFormat/>
    <w:rsid w:val="00104AF0"/>
    <w:pPr>
      <w:numPr>
        <w:ilvl w:val="1"/>
      </w:numPr>
      <w:spacing w:after="160" w:line="240" w:lineRule="auto"/>
    </w:pPr>
    <w:rPr>
      <w:rFonts w:asciiTheme="majorHAnsi" w:eastAsiaTheme="minorEastAsia" w:hAnsiTheme="majorHAnsi"/>
      <w:color w:val="FFFFFF" w:themeColor="background1"/>
      <w:sz w:val="32"/>
      <w:szCs w:val="22"/>
    </w:rPr>
  </w:style>
  <w:style w:type="character" w:customStyle="1" w:styleId="SubtitleChar">
    <w:name w:val="Subtitle Char"/>
    <w:basedOn w:val="DefaultParagraphFont"/>
    <w:link w:val="Subtitle"/>
    <w:uiPriority w:val="11"/>
    <w:rsid w:val="00104AF0"/>
    <w:rPr>
      <w:rFonts w:asciiTheme="majorHAnsi" w:eastAsiaTheme="minorEastAsia" w:hAnsiTheme="majorHAnsi"/>
      <w:color w:val="FFFFFF" w:themeColor="background1"/>
      <w:sz w:val="32"/>
      <w:szCs w:val="22"/>
    </w:rPr>
  </w:style>
  <w:style w:type="paragraph" w:styleId="TOC1">
    <w:name w:val="toc 1"/>
    <w:basedOn w:val="Normal"/>
    <w:next w:val="Normal"/>
    <w:autoRedefine/>
    <w:uiPriority w:val="39"/>
    <w:unhideWhenUsed/>
    <w:rsid w:val="003B6F17"/>
    <w:pPr>
      <w:spacing w:before="120" w:after="0"/>
    </w:pPr>
    <w:rPr>
      <w:rFonts w:cstheme="minorHAnsi"/>
      <w:b/>
      <w:bCs/>
      <w:caps/>
      <w:sz w:val="22"/>
      <w:szCs w:val="22"/>
      <w:u w:val="single"/>
    </w:rPr>
  </w:style>
  <w:style w:type="character" w:styleId="Hyperlink">
    <w:name w:val="Hyperlink"/>
    <w:basedOn w:val="DefaultParagraphFont"/>
    <w:uiPriority w:val="99"/>
    <w:unhideWhenUsed/>
    <w:rsid w:val="00EB13F7"/>
    <w:rPr>
      <w:color w:val="FB622D" w:themeColor="hyperlink"/>
      <w:u w:val="single"/>
    </w:rPr>
  </w:style>
  <w:style w:type="paragraph" w:styleId="Caption">
    <w:name w:val="caption"/>
    <w:basedOn w:val="Normal"/>
    <w:next w:val="Normal"/>
    <w:uiPriority w:val="35"/>
    <w:unhideWhenUsed/>
    <w:qFormat/>
    <w:rsid w:val="0082576B"/>
    <w:pPr>
      <w:spacing w:after="200" w:line="240" w:lineRule="auto"/>
    </w:pPr>
    <w:rPr>
      <w:i/>
      <w:iCs/>
      <w:color w:val="002D66" w:themeColor="text2"/>
      <w:sz w:val="18"/>
      <w:szCs w:val="18"/>
    </w:rPr>
  </w:style>
  <w:style w:type="numbering" w:customStyle="1" w:styleId="Style1">
    <w:name w:val="Style1"/>
    <w:uiPriority w:val="99"/>
    <w:rsid w:val="00BF4C7E"/>
    <w:pPr>
      <w:numPr>
        <w:numId w:val="2"/>
      </w:numPr>
    </w:pPr>
  </w:style>
  <w:style w:type="numbering" w:customStyle="1" w:styleId="Style2">
    <w:name w:val="Style2"/>
    <w:uiPriority w:val="99"/>
    <w:rsid w:val="00BF4C7E"/>
    <w:pPr>
      <w:numPr>
        <w:numId w:val="3"/>
      </w:numPr>
    </w:pPr>
  </w:style>
  <w:style w:type="numbering" w:customStyle="1" w:styleId="Style3">
    <w:name w:val="Style3"/>
    <w:uiPriority w:val="99"/>
    <w:rsid w:val="002C2153"/>
    <w:pPr>
      <w:numPr>
        <w:numId w:val="4"/>
      </w:numPr>
    </w:pPr>
  </w:style>
  <w:style w:type="paragraph" w:styleId="BalloonText">
    <w:name w:val="Balloon Text"/>
    <w:basedOn w:val="Normal"/>
    <w:link w:val="BalloonTextChar"/>
    <w:uiPriority w:val="99"/>
    <w:semiHidden/>
    <w:unhideWhenUsed/>
    <w:rsid w:val="00AA74FA"/>
    <w:pPr>
      <w:spacing w:after="0" w:line="240" w:lineRule="auto"/>
    </w:pPr>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AA74FA"/>
    <w:rPr>
      <w:rFonts w:ascii="Times New Roman" w:hAnsi="Times New Roman" w:cs="Times New Roman"/>
      <w:sz w:val="18"/>
      <w:szCs w:val="18"/>
    </w:rPr>
  </w:style>
  <w:style w:type="paragraph" w:styleId="TOC2">
    <w:name w:val="toc 2"/>
    <w:basedOn w:val="Normal"/>
    <w:next w:val="Normal"/>
    <w:autoRedefine/>
    <w:uiPriority w:val="39"/>
    <w:unhideWhenUsed/>
    <w:rsid w:val="003B6F17"/>
    <w:pPr>
      <w:spacing w:before="40" w:after="0"/>
      <w:ind w:left="198"/>
    </w:pPr>
  </w:style>
  <w:style w:type="paragraph" w:styleId="TOC3">
    <w:name w:val="toc 3"/>
    <w:basedOn w:val="Normal"/>
    <w:next w:val="Normal"/>
    <w:autoRedefine/>
    <w:uiPriority w:val="39"/>
    <w:unhideWhenUsed/>
    <w:rsid w:val="003B6F17"/>
    <w:pPr>
      <w:spacing w:after="0"/>
      <w:ind w:left="403"/>
    </w:pPr>
  </w:style>
  <w:style w:type="paragraph" w:styleId="TOC4">
    <w:name w:val="toc 4"/>
    <w:basedOn w:val="Normal"/>
    <w:next w:val="Normal"/>
    <w:autoRedefine/>
    <w:uiPriority w:val="39"/>
    <w:unhideWhenUsed/>
    <w:rsid w:val="00465FD7"/>
    <w:pPr>
      <w:ind w:left="600"/>
    </w:pPr>
  </w:style>
  <w:style w:type="paragraph" w:styleId="TOC5">
    <w:name w:val="toc 5"/>
    <w:basedOn w:val="Normal"/>
    <w:next w:val="Normal"/>
    <w:autoRedefine/>
    <w:uiPriority w:val="39"/>
    <w:unhideWhenUsed/>
    <w:rsid w:val="00465FD7"/>
    <w:pPr>
      <w:ind w:left="800"/>
    </w:pPr>
  </w:style>
  <w:style w:type="paragraph" w:styleId="TOC6">
    <w:name w:val="toc 6"/>
    <w:basedOn w:val="Normal"/>
    <w:next w:val="Normal"/>
    <w:autoRedefine/>
    <w:uiPriority w:val="39"/>
    <w:unhideWhenUsed/>
    <w:rsid w:val="00465FD7"/>
    <w:pPr>
      <w:ind w:left="1000"/>
    </w:pPr>
  </w:style>
  <w:style w:type="paragraph" w:styleId="TOC7">
    <w:name w:val="toc 7"/>
    <w:basedOn w:val="Normal"/>
    <w:next w:val="Normal"/>
    <w:autoRedefine/>
    <w:uiPriority w:val="39"/>
    <w:unhideWhenUsed/>
    <w:rsid w:val="00465FD7"/>
    <w:pPr>
      <w:ind w:left="1200"/>
    </w:pPr>
  </w:style>
  <w:style w:type="paragraph" w:styleId="TOC8">
    <w:name w:val="toc 8"/>
    <w:basedOn w:val="Normal"/>
    <w:next w:val="Normal"/>
    <w:autoRedefine/>
    <w:uiPriority w:val="39"/>
    <w:unhideWhenUsed/>
    <w:rsid w:val="00465FD7"/>
    <w:pPr>
      <w:ind w:left="1400"/>
    </w:pPr>
  </w:style>
  <w:style w:type="paragraph" w:styleId="TOC9">
    <w:name w:val="toc 9"/>
    <w:basedOn w:val="Normal"/>
    <w:next w:val="Normal"/>
    <w:autoRedefine/>
    <w:uiPriority w:val="39"/>
    <w:unhideWhenUsed/>
    <w:rsid w:val="00465FD7"/>
    <w:pPr>
      <w:ind w:left="1600"/>
    </w:pPr>
  </w:style>
  <w:style w:type="paragraph" w:customStyle="1" w:styleId="Bodycopy">
    <w:name w:val="Body copy"/>
    <w:basedOn w:val="Normal"/>
    <w:link w:val="BodycopyChar"/>
    <w:qFormat/>
    <w:rsid w:val="00877D2E"/>
    <w:pPr>
      <w:spacing w:after="120" w:line="240" w:lineRule="auto"/>
    </w:pPr>
    <w:rPr>
      <w:rFonts w:ascii="Arial" w:eastAsia="Calibri" w:hAnsi="Arial" w:cs="Arial"/>
      <w:bCs/>
      <w:sz w:val="18"/>
      <w:szCs w:val="20"/>
      <w:lang w:val="en-AU"/>
    </w:rPr>
  </w:style>
  <w:style w:type="character" w:customStyle="1" w:styleId="BodycopyChar">
    <w:name w:val="Body copy Char"/>
    <w:basedOn w:val="DefaultParagraphFont"/>
    <w:link w:val="Bodycopy"/>
    <w:rsid w:val="00877D2E"/>
    <w:rPr>
      <w:rFonts w:ascii="Arial" w:eastAsia="Calibri" w:hAnsi="Arial" w:cs="Arial"/>
      <w:bCs/>
      <w:sz w:val="18"/>
      <w:szCs w:val="20"/>
      <w:lang w:val="en-AU"/>
    </w:rPr>
  </w:style>
  <w:style w:type="table" w:styleId="TableGrid">
    <w:name w:val="Table Grid"/>
    <w:basedOn w:val="TableNormal"/>
    <w:uiPriority w:val="59"/>
    <w:rsid w:val="00877D2E"/>
    <w:rPr>
      <w:rFonts w:eastAsiaTheme="minorEastAsia"/>
      <w:sz w:val="22"/>
      <w:szCs w:val="22"/>
      <w:lang w:val="en-AU" w:eastAsia="zh-C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noteText">
    <w:name w:val="footnote text"/>
    <w:basedOn w:val="Normal"/>
    <w:link w:val="FootnoteTextChar"/>
    <w:uiPriority w:val="99"/>
    <w:unhideWhenUsed/>
    <w:rsid w:val="00833A38"/>
    <w:pPr>
      <w:spacing w:after="0" w:line="240" w:lineRule="auto"/>
    </w:pPr>
    <w:rPr>
      <w:sz w:val="24"/>
    </w:rPr>
  </w:style>
  <w:style w:type="character" w:customStyle="1" w:styleId="FootnoteTextChar">
    <w:name w:val="Footnote Text Char"/>
    <w:basedOn w:val="DefaultParagraphFont"/>
    <w:link w:val="FootnoteText"/>
    <w:uiPriority w:val="99"/>
    <w:rsid w:val="00833A38"/>
  </w:style>
  <w:style w:type="character" w:styleId="FootnoteReference">
    <w:name w:val="footnote reference"/>
    <w:basedOn w:val="DefaultParagraphFont"/>
    <w:uiPriority w:val="99"/>
    <w:unhideWhenUsed/>
    <w:rsid w:val="00833A38"/>
    <w:rPr>
      <w:vertAlign w:val="superscript"/>
    </w:rPr>
  </w:style>
  <w:style w:type="paragraph" w:styleId="CommentText">
    <w:name w:val="annotation text"/>
    <w:basedOn w:val="Normal"/>
    <w:link w:val="CommentTextChar"/>
    <w:uiPriority w:val="99"/>
    <w:unhideWhenUsed/>
    <w:rsid w:val="00924FA9"/>
    <w:pPr>
      <w:spacing w:after="120" w:line="240" w:lineRule="auto"/>
    </w:pPr>
    <w:rPr>
      <w:rFonts w:ascii="Arial Narrow" w:eastAsia="Arial Narrow" w:hAnsi="Arial Narrow" w:cs="Arial Narrow"/>
      <w:szCs w:val="20"/>
      <w:lang w:val="en-AU" w:eastAsia="en-AU"/>
    </w:rPr>
  </w:style>
  <w:style w:type="character" w:customStyle="1" w:styleId="CommentTextChar">
    <w:name w:val="Comment Text Char"/>
    <w:basedOn w:val="DefaultParagraphFont"/>
    <w:link w:val="CommentText"/>
    <w:uiPriority w:val="99"/>
    <w:rsid w:val="00924FA9"/>
    <w:rPr>
      <w:rFonts w:ascii="Arial Narrow" w:eastAsia="Arial Narrow" w:hAnsi="Arial Narrow" w:cs="Arial Narrow"/>
      <w:sz w:val="20"/>
      <w:szCs w:val="20"/>
      <w:lang w:val="en-AU" w:eastAsia="en-AU"/>
    </w:rPr>
  </w:style>
  <w:style w:type="character" w:styleId="CommentReference">
    <w:name w:val="annotation reference"/>
    <w:basedOn w:val="DefaultParagraphFont"/>
    <w:uiPriority w:val="99"/>
    <w:semiHidden/>
    <w:unhideWhenUsed/>
    <w:rsid w:val="00924FA9"/>
    <w:rPr>
      <w:sz w:val="16"/>
      <w:szCs w:val="16"/>
    </w:rPr>
  </w:style>
  <w:style w:type="paragraph" w:customStyle="1" w:styleId="Tablebodycopy">
    <w:name w:val="Table body copy"/>
    <w:basedOn w:val="Normal"/>
    <w:link w:val="TablebodycopyChar"/>
    <w:qFormat/>
    <w:rsid w:val="006C27BE"/>
    <w:pPr>
      <w:suppressAutoHyphens/>
      <w:autoSpaceDE w:val="0"/>
      <w:autoSpaceDN w:val="0"/>
      <w:adjustRightInd w:val="0"/>
      <w:spacing w:after="0" w:line="240" w:lineRule="auto"/>
      <w:contextualSpacing/>
      <w:textAlignment w:val="center"/>
    </w:pPr>
    <w:rPr>
      <w:rFonts w:ascii="Arial Narrow" w:hAnsi="Arial Narrow" w:cs="Arial"/>
      <w:color w:val="000000"/>
      <w:szCs w:val="20"/>
    </w:rPr>
  </w:style>
  <w:style w:type="character" w:customStyle="1" w:styleId="TablebodycopyChar">
    <w:name w:val="Table body copy Char"/>
    <w:basedOn w:val="DefaultParagraphFont"/>
    <w:link w:val="Tablebodycopy"/>
    <w:rsid w:val="006C27BE"/>
    <w:rPr>
      <w:rFonts w:ascii="Arial Narrow" w:hAnsi="Arial Narrow" w:cs="Arial"/>
      <w:color w:val="000000"/>
      <w:sz w:val="20"/>
      <w:szCs w:val="20"/>
    </w:rPr>
  </w:style>
  <w:style w:type="table" w:styleId="PlainTable2">
    <w:name w:val="Plain Table 2"/>
    <w:basedOn w:val="TableNormal"/>
    <w:uiPriority w:val="42"/>
    <w:rsid w:val="00E205B2"/>
    <w:rPr>
      <w:rFonts w:ascii="Arial Narrow" w:hAnsi="Arial Narrow"/>
      <w:lang w:val="en-AU"/>
    </w:r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TableGridLight">
    <w:name w:val="Grid Table Light"/>
    <w:basedOn w:val="TableNormal"/>
    <w:uiPriority w:val="40"/>
    <w:rsid w:val="00E205B2"/>
    <w:rPr>
      <w:sz w:val="22"/>
      <w:szCs w:val="22"/>
      <w:lang w:val="en-AU"/>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TableGrid1">
    <w:name w:val="Table Grid1"/>
    <w:basedOn w:val="TableNormal"/>
    <w:next w:val="TableGrid"/>
    <w:uiPriority w:val="39"/>
    <w:rsid w:val="0001063C"/>
    <w:rPr>
      <w:sz w:val="22"/>
      <w:szCs w:val="22"/>
      <w:lang w:val="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39"/>
    <w:rsid w:val="0001063C"/>
    <w:rPr>
      <w:sz w:val="22"/>
      <w:szCs w:val="22"/>
      <w:lang w:val="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ommentSubject">
    <w:name w:val="annotation subject"/>
    <w:basedOn w:val="CommentText"/>
    <w:next w:val="CommentText"/>
    <w:link w:val="CommentSubjectChar"/>
    <w:uiPriority w:val="99"/>
    <w:semiHidden/>
    <w:unhideWhenUsed/>
    <w:rsid w:val="0001063C"/>
    <w:pPr>
      <w:spacing w:after="240"/>
    </w:pPr>
    <w:rPr>
      <w:rFonts w:asciiTheme="minorHAnsi" w:eastAsiaTheme="minorHAnsi" w:hAnsiTheme="minorHAnsi" w:cstheme="minorBidi"/>
      <w:b/>
      <w:bCs/>
      <w:lang w:val="en-US" w:eastAsia="en-US"/>
    </w:rPr>
  </w:style>
  <w:style w:type="character" w:customStyle="1" w:styleId="CommentSubjectChar">
    <w:name w:val="Comment Subject Char"/>
    <w:basedOn w:val="CommentTextChar"/>
    <w:link w:val="CommentSubject"/>
    <w:uiPriority w:val="99"/>
    <w:semiHidden/>
    <w:rsid w:val="0001063C"/>
    <w:rPr>
      <w:rFonts w:ascii="Arial Narrow" w:eastAsia="Arial Narrow" w:hAnsi="Arial Narrow" w:cs="Arial Narrow"/>
      <w:b/>
      <w:bCs/>
      <w:sz w:val="20"/>
      <w:szCs w:val="20"/>
      <w:lang w:val="en-AU" w:eastAsia="en-AU"/>
    </w:rPr>
  </w:style>
  <w:style w:type="paragraph" w:styleId="TableofFigures">
    <w:name w:val="table of figures"/>
    <w:basedOn w:val="Normal"/>
    <w:next w:val="Normal"/>
    <w:uiPriority w:val="99"/>
    <w:unhideWhenUsed/>
    <w:rsid w:val="006830A3"/>
    <w:pPr>
      <w:spacing w:after="0"/>
    </w:pPr>
  </w:style>
  <w:style w:type="paragraph" w:styleId="NoSpacing">
    <w:name w:val="No Spacing"/>
    <w:uiPriority w:val="1"/>
    <w:qFormat/>
    <w:rsid w:val="009F554C"/>
    <w:pPr>
      <w:jc w:val="both"/>
    </w:pPr>
    <w:rPr>
      <w:sz w:val="20"/>
    </w:rPr>
  </w:style>
  <w:style w:type="paragraph" w:customStyle="1" w:styleId="Differences">
    <w:name w:val="Differences"/>
    <w:basedOn w:val="Normal"/>
    <w:link w:val="DifferencesChar"/>
    <w:qFormat/>
    <w:rsid w:val="006A257A"/>
    <w:pPr>
      <w:pBdr>
        <w:top w:val="nil"/>
        <w:left w:val="nil"/>
        <w:bottom w:val="nil"/>
        <w:right w:val="nil"/>
        <w:between w:val="nil"/>
      </w:pBdr>
      <w:spacing w:before="240" w:after="120" w:line="240" w:lineRule="auto"/>
      <w:jc w:val="left"/>
    </w:pPr>
    <w:rPr>
      <w:rFonts w:ascii="Arial" w:eastAsia="Arial" w:hAnsi="Arial" w:cs="Arial"/>
      <w:b/>
      <w:color w:val="006CAB"/>
      <w:sz w:val="18"/>
      <w:szCs w:val="18"/>
      <w:lang w:val="en-AU" w:eastAsia="en-AU"/>
    </w:rPr>
  </w:style>
  <w:style w:type="character" w:customStyle="1" w:styleId="DifferencesChar">
    <w:name w:val="Differences Char"/>
    <w:basedOn w:val="DefaultParagraphFont"/>
    <w:link w:val="Differences"/>
    <w:rsid w:val="006A257A"/>
    <w:rPr>
      <w:rFonts w:ascii="Arial" w:eastAsia="Arial" w:hAnsi="Arial" w:cs="Arial"/>
      <w:b/>
      <w:color w:val="006CAB"/>
      <w:sz w:val="18"/>
      <w:szCs w:val="18"/>
      <w:lang w:val="en-AU" w:eastAsia="en-AU"/>
    </w:rPr>
  </w:style>
  <w:style w:type="table" w:customStyle="1" w:styleId="TableGrid3">
    <w:name w:val="Table Grid3"/>
    <w:basedOn w:val="TableNormal"/>
    <w:next w:val="TableGrid"/>
    <w:uiPriority w:val="39"/>
    <w:rsid w:val="006A257A"/>
    <w:rPr>
      <w:rFonts w:eastAsiaTheme="minorEastAsia"/>
      <w:sz w:val="22"/>
      <w:szCs w:val="22"/>
      <w:lang w:val="en-AU" w:eastAsia="zh-C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39"/>
    <w:rsid w:val="008A728B"/>
    <w:rPr>
      <w:rFonts w:eastAsiaTheme="minorEastAsia"/>
      <w:sz w:val="22"/>
      <w:szCs w:val="22"/>
      <w:lang w:val="en-AU" w:eastAsia="zh-C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PlainTable21">
    <w:name w:val="Plain Table 21"/>
    <w:basedOn w:val="TableNormal"/>
    <w:next w:val="PlainTable2"/>
    <w:uiPriority w:val="42"/>
    <w:rsid w:val="00FD37D0"/>
    <w:rPr>
      <w:rFonts w:ascii="Arial Narrow" w:hAnsi="Arial Narrow"/>
      <w:lang w:val="en-AU"/>
    </w:r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TableGrid11">
    <w:name w:val="Table Grid11"/>
    <w:basedOn w:val="TableNormal"/>
    <w:next w:val="TableGrid"/>
    <w:uiPriority w:val="39"/>
    <w:rsid w:val="00C03876"/>
    <w:rPr>
      <w:rFonts w:ascii="Arial" w:eastAsia="SimHei" w:hAnsi="Arial" w:cs="Arial"/>
      <w:sz w:val="22"/>
      <w:szCs w:val="22"/>
      <w:lang w:val="en-AU" w:eastAsia="zh-C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39"/>
    <w:rsid w:val="0021603E"/>
    <w:rPr>
      <w:sz w:val="22"/>
      <w:szCs w:val="22"/>
      <w:lang w:val="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PlainTable22">
    <w:name w:val="Plain Table 22"/>
    <w:basedOn w:val="TableNormal"/>
    <w:next w:val="PlainTable2"/>
    <w:uiPriority w:val="42"/>
    <w:locked/>
    <w:rsid w:val="00397702"/>
    <w:rPr>
      <w:rFonts w:ascii="Arial Narrow" w:hAnsi="Arial Narrow"/>
      <w:lang w:val="en-AU"/>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paragraph" w:customStyle="1" w:styleId="EndNoteBibliographyTitle">
    <w:name w:val="EndNote Bibliography Title"/>
    <w:basedOn w:val="Normal"/>
    <w:link w:val="EndNoteBibliographyTitleChar"/>
    <w:rsid w:val="00C73536"/>
    <w:pPr>
      <w:spacing w:after="0"/>
      <w:jc w:val="center"/>
    </w:pPr>
    <w:rPr>
      <w:rFonts w:ascii="Arial" w:hAnsi="Arial" w:cs="Arial"/>
      <w:noProof/>
    </w:rPr>
  </w:style>
  <w:style w:type="character" w:customStyle="1" w:styleId="EndNoteBibliographyTitleChar">
    <w:name w:val="EndNote Bibliography Title Char"/>
    <w:basedOn w:val="DefaultParagraphFont"/>
    <w:link w:val="EndNoteBibliographyTitle"/>
    <w:rsid w:val="00C73536"/>
    <w:rPr>
      <w:rFonts w:ascii="Arial" w:hAnsi="Arial" w:cs="Arial"/>
      <w:noProof/>
      <w:sz w:val="20"/>
    </w:rPr>
  </w:style>
  <w:style w:type="paragraph" w:customStyle="1" w:styleId="EndNoteBibliography">
    <w:name w:val="EndNote Bibliography"/>
    <w:basedOn w:val="Normal"/>
    <w:link w:val="EndNoteBibliographyChar"/>
    <w:rsid w:val="00C73536"/>
    <w:rPr>
      <w:rFonts w:ascii="Arial" w:hAnsi="Arial" w:cs="Arial"/>
      <w:noProof/>
    </w:rPr>
  </w:style>
  <w:style w:type="character" w:customStyle="1" w:styleId="EndNoteBibliographyChar">
    <w:name w:val="EndNote Bibliography Char"/>
    <w:basedOn w:val="DefaultParagraphFont"/>
    <w:link w:val="EndNoteBibliography"/>
    <w:rsid w:val="00C73536"/>
    <w:rPr>
      <w:rFonts w:ascii="Arial" w:hAnsi="Arial" w:cs="Arial"/>
      <w:noProof/>
      <w:sz w:val="20"/>
    </w:rPr>
  </w:style>
  <w:style w:type="character" w:customStyle="1" w:styleId="ListParagraphChar">
    <w:name w:val="List Paragraph Char"/>
    <w:aliases w:val="Bullet List Char"/>
    <w:link w:val="ListParagraph"/>
    <w:uiPriority w:val="34"/>
    <w:locked/>
    <w:rsid w:val="00FE6758"/>
    <w:rPr>
      <w:sz w:val="20"/>
    </w:rPr>
  </w:style>
  <w:style w:type="table" w:customStyle="1" w:styleId="TableGrid6">
    <w:name w:val="Table Grid6"/>
    <w:basedOn w:val="TableNormal"/>
    <w:next w:val="TableGrid"/>
    <w:uiPriority w:val="39"/>
    <w:rsid w:val="00A72718"/>
    <w:rPr>
      <w:sz w:val="22"/>
      <w:szCs w:val="22"/>
      <w:lang w:val="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PlainTable23">
    <w:name w:val="Plain Table 23"/>
    <w:basedOn w:val="TableNormal"/>
    <w:next w:val="PlainTable2"/>
    <w:uiPriority w:val="42"/>
    <w:rsid w:val="00A37316"/>
    <w:rPr>
      <w:rFonts w:ascii="Arial Narrow" w:hAnsi="Arial Narrow"/>
      <w:lang w:val="en-AU"/>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89071820">
      <w:bodyDiv w:val="1"/>
      <w:marLeft w:val="0"/>
      <w:marRight w:val="0"/>
      <w:marTop w:val="0"/>
      <w:marBottom w:val="0"/>
      <w:divBdr>
        <w:top w:val="none" w:sz="0" w:space="0" w:color="auto"/>
        <w:left w:val="none" w:sz="0" w:space="0" w:color="auto"/>
        <w:bottom w:val="none" w:sz="0" w:space="0" w:color="auto"/>
        <w:right w:val="none" w:sz="0" w:space="0" w:color="auto"/>
      </w:divBdr>
    </w:div>
    <w:div w:id="527106826">
      <w:bodyDiv w:val="1"/>
      <w:marLeft w:val="0"/>
      <w:marRight w:val="0"/>
      <w:marTop w:val="0"/>
      <w:marBottom w:val="0"/>
      <w:divBdr>
        <w:top w:val="none" w:sz="0" w:space="0" w:color="auto"/>
        <w:left w:val="none" w:sz="0" w:space="0" w:color="auto"/>
        <w:bottom w:val="none" w:sz="0" w:space="0" w:color="auto"/>
        <w:right w:val="none" w:sz="0" w:space="0" w:color="auto"/>
      </w:divBdr>
    </w:div>
    <w:div w:id="825557813">
      <w:bodyDiv w:val="1"/>
      <w:marLeft w:val="0"/>
      <w:marRight w:val="0"/>
      <w:marTop w:val="0"/>
      <w:marBottom w:val="0"/>
      <w:divBdr>
        <w:top w:val="none" w:sz="0" w:space="0" w:color="auto"/>
        <w:left w:val="none" w:sz="0" w:space="0" w:color="auto"/>
        <w:bottom w:val="none" w:sz="0" w:space="0" w:color="auto"/>
        <w:right w:val="none" w:sz="0" w:space="0" w:color="auto"/>
      </w:divBdr>
    </w:div>
    <w:div w:id="866722734">
      <w:bodyDiv w:val="1"/>
      <w:marLeft w:val="0"/>
      <w:marRight w:val="0"/>
      <w:marTop w:val="0"/>
      <w:marBottom w:val="0"/>
      <w:divBdr>
        <w:top w:val="none" w:sz="0" w:space="0" w:color="auto"/>
        <w:left w:val="none" w:sz="0" w:space="0" w:color="auto"/>
        <w:bottom w:val="none" w:sz="0" w:space="0" w:color="auto"/>
        <w:right w:val="none" w:sz="0" w:space="0" w:color="auto"/>
      </w:divBdr>
    </w:div>
    <w:div w:id="1552880499">
      <w:bodyDiv w:val="1"/>
      <w:marLeft w:val="0"/>
      <w:marRight w:val="0"/>
      <w:marTop w:val="0"/>
      <w:marBottom w:val="0"/>
      <w:divBdr>
        <w:top w:val="none" w:sz="0" w:space="0" w:color="auto"/>
        <w:left w:val="none" w:sz="0" w:space="0" w:color="auto"/>
        <w:bottom w:val="none" w:sz="0" w:space="0" w:color="auto"/>
        <w:right w:val="none" w:sz="0" w:space="0" w:color="auto"/>
      </w:divBdr>
    </w:div>
    <w:div w:id="1597786877">
      <w:bodyDiv w:val="1"/>
      <w:marLeft w:val="0"/>
      <w:marRight w:val="0"/>
      <w:marTop w:val="0"/>
      <w:marBottom w:val="0"/>
      <w:divBdr>
        <w:top w:val="none" w:sz="0" w:space="0" w:color="auto"/>
        <w:left w:val="none" w:sz="0" w:space="0" w:color="auto"/>
        <w:bottom w:val="none" w:sz="0" w:space="0" w:color="auto"/>
        <w:right w:val="none" w:sz="0" w:space="0" w:color="auto"/>
      </w:divBdr>
    </w:div>
    <w:div w:id="1614749310">
      <w:bodyDiv w:val="1"/>
      <w:marLeft w:val="0"/>
      <w:marRight w:val="0"/>
      <w:marTop w:val="0"/>
      <w:marBottom w:val="0"/>
      <w:divBdr>
        <w:top w:val="none" w:sz="0" w:space="0" w:color="auto"/>
        <w:left w:val="none" w:sz="0" w:space="0" w:color="auto"/>
        <w:bottom w:val="none" w:sz="0" w:space="0" w:color="auto"/>
        <w:right w:val="none" w:sz="0" w:space="0" w:color="auto"/>
      </w:divBdr>
      <w:divsChild>
        <w:div w:id="1922106964">
          <w:marLeft w:val="0"/>
          <w:marRight w:val="0"/>
          <w:marTop w:val="0"/>
          <w:marBottom w:val="0"/>
          <w:divBdr>
            <w:top w:val="none" w:sz="0" w:space="0" w:color="auto"/>
            <w:left w:val="none" w:sz="0" w:space="0" w:color="auto"/>
            <w:bottom w:val="none" w:sz="0" w:space="0" w:color="auto"/>
            <w:right w:val="none" w:sz="0" w:space="0" w:color="auto"/>
          </w:divBdr>
        </w:div>
      </w:divsChild>
    </w:div>
    <w:div w:id="1652951184">
      <w:bodyDiv w:val="1"/>
      <w:marLeft w:val="0"/>
      <w:marRight w:val="0"/>
      <w:marTop w:val="0"/>
      <w:marBottom w:val="0"/>
      <w:divBdr>
        <w:top w:val="none" w:sz="0" w:space="0" w:color="auto"/>
        <w:left w:val="none" w:sz="0" w:space="0" w:color="auto"/>
        <w:bottom w:val="none" w:sz="0" w:space="0" w:color="auto"/>
        <w:right w:val="none" w:sz="0" w:space="0" w:color="auto"/>
      </w:divBdr>
    </w:div>
    <w:div w:id="1765688376">
      <w:bodyDiv w:val="1"/>
      <w:marLeft w:val="0"/>
      <w:marRight w:val="0"/>
      <w:marTop w:val="0"/>
      <w:marBottom w:val="0"/>
      <w:divBdr>
        <w:top w:val="none" w:sz="0" w:space="0" w:color="auto"/>
        <w:left w:val="none" w:sz="0" w:space="0" w:color="auto"/>
        <w:bottom w:val="none" w:sz="0" w:space="0" w:color="auto"/>
        <w:right w:val="none" w:sz="0" w:space="0" w:color="auto"/>
      </w:divBdr>
    </w:div>
    <w:div w:id="193189144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png"/><Relationship Id="rId117" Type="http://schemas.openxmlformats.org/officeDocument/2006/relationships/chart" Target="charts/chart69.xml"/><Relationship Id="rId21" Type="http://schemas.openxmlformats.org/officeDocument/2006/relationships/image" Target="media/image13.png"/><Relationship Id="rId42" Type="http://schemas.openxmlformats.org/officeDocument/2006/relationships/chart" Target="charts/chart9.xml"/><Relationship Id="rId47" Type="http://schemas.openxmlformats.org/officeDocument/2006/relationships/chart" Target="charts/chart14.xml"/><Relationship Id="rId63" Type="http://schemas.openxmlformats.org/officeDocument/2006/relationships/chart" Target="charts/chart29.xml"/><Relationship Id="rId68" Type="http://schemas.openxmlformats.org/officeDocument/2006/relationships/chart" Target="charts/chart33.xml"/><Relationship Id="rId84" Type="http://schemas.openxmlformats.org/officeDocument/2006/relationships/hyperlink" Target="mailto:muhrec@monash.edu" TargetMode="External"/><Relationship Id="rId89" Type="http://schemas.openxmlformats.org/officeDocument/2006/relationships/chart" Target="charts/chart41.xml"/><Relationship Id="rId112" Type="http://schemas.openxmlformats.org/officeDocument/2006/relationships/chart" Target="charts/chart64.xml"/><Relationship Id="rId133" Type="http://schemas.openxmlformats.org/officeDocument/2006/relationships/chart" Target="charts/chart85.xml"/><Relationship Id="rId138" Type="http://schemas.openxmlformats.org/officeDocument/2006/relationships/chart" Target="charts/chart90.xml"/><Relationship Id="rId154" Type="http://schemas.openxmlformats.org/officeDocument/2006/relationships/chart" Target="charts/chart106.xml"/><Relationship Id="rId159" Type="http://schemas.openxmlformats.org/officeDocument/2006/relationships/fontTable" Target="fontTable.xml"/><Relationship Id="rId16" Type="http://schemas.openxmlformats.org/officeDocument/2006/relationships/image" Target="media/image8.png"/><Relationship Id="rId107" Type="http://schemas.openxmlformats.org/officeDocument/2006/relationships/chart" Target="charts/chart59.xml"/><Relationship Id="rId11" Type="http://schemas.openxmlformats.org/officeDocument/2006/relationships/image" Target="media/image4.png"/><Relationship Id="rId32" Type="http://schemas.openxmlformats.org/officeDocument/2006/relationships/image" Target="media/image23.jpeg"/><Relationship Id="rId37" Type="http://schemas.openxmlformats.org/officeDocument/2006/relationships/chart" Target="charts/chart4.xml"/><Relationship Id="rId53" Type="http://schemas.openxmlformats.org/officeDocument/2006/relationships/chart" Target="charts/chart20.xml"/><Relationship Id="rId58" Type="http://schemas.openxmlformats.org/officeDocument/2006/relationships/chart" Target="charts/chart24.xml"/><Relationship Id="rId74" Type="http://schemas.openxmlformats.org/officeDocument/2006/relationships/chart" Target="charts/chart38.xml"/><Relationship Id="rId79" Type="http://schemas.openxmlformats.org/officeDocument/2006/relationships/diagramQuickStyle" Target="diagrams/quickStyle1.xml"/><Relationship Id="rId102" Type="http://schemas.openxmlformats.org/officeDocument/2006/relationships/chart" Target="charts/chart54.xml"/><Relationship Id="rId123" Type="http://schemas.openxmlformats.org/officeDocument/2006/relationships/chart" Target="charts/chart75.xml"/><Relationship Id="rId128" Type="http://schemas.openxmlformats.org/officeDocument/2006/relationships/chart" Target="charts/chart80.xml"/><Relationship Id="rId144" Type="http://schemas.openxmlformats.org/officeDocument/2006/relationships/chart" Target="charts/chart96.xml"/><Relationship Id="rId149" Type="http://schemas.openxmlformats.org/officeDocument/2006/relationships/chart" Target="charts/chart101.xml"/><Relationship Id="rId5" Type="http://schemas.openxmlformats.org/officeDocument/2006/relationships/webSettings" Target="webSettings.xml"/><Relationship Id="rId90" Type="http://schemas.openxmlformats.org/officeDocument/2006/relationships/chart" Target="charts/chart42.xml"/><Relationship Id="rId95" Type="http://schemas.openxmlformats.org/officeDocument/2006/relationships/chart" Target="charts/chart47.xml"/><Relationship Id="rId160" Type="http://schemas.openxmlformats.org/officeDocument/2006/relationships/theme" Target="theme/theme1.xml"/><Relationship Id="rId22" Type="http://schemas.openxmlformats.org/officeDocument/2006/relationships/image" Target="media/image14.png"/><Relationship Id="rId27" Type="http://schemas.openxmlformats.org/officeDocument/2006/relationships/image" Target="media/image19.png"/><Relationship Id="rId43" Type="http://schemas.openxmlformats.org/officeDocument/2006/relationships/chart" Target="charts/chart10.xml"/><Relationship Id="rId48" Type="http://schemas.openxmlformats.org/officeDocument/2006/relationships/chart" Target="charts/chart15.xml"/><Relationship Id="rId64" Type="http://schemas.openxmlformats.org/officeDocument/2006/relationships/chart" Target="charts/chart30.xml"/><Relationship Id="rId69" Type="http://schemas.openxmlformats.org/officeDocument/2006/relationships/image" Target="media/image28.tiff"/><Relationship Id="rId113" Type="http://schemas.openxmlformats.org/officeDocument/2006/relationships/chart" Target="charts/chart65.xml"/><Relationship Id="rId118" Type="http://schemas.openxmlformats.org/officeDocument/2006/relationships/chart" Target="charts/chart70.xml"/><Relationship Id="rId134" Type="http://schemas.openxmlformats.org/officeDocument/2006/relationships/chart" Target="charts/chart86.xml"/><Relationship Id="rId139" Type="http://schemas.openxmlformats.org/officeDocument/2006/relationships/chart" Target="charts/chart91.xml"/><Relationship Id="rId80" Type="http://schemas.openxmlformats.org/officeDocument/2006/relationships/diagramColors" Target="diagrams/colors1.xml"/><Relationship Id="rId85" Type="http://schemas.openxmlformats.org/officeDocument/2006/relationships/image" Target="media/image30.png"/><Relationship Id="rId150" Type="http://schemas.openxmlformats.org/officeDocument/2006/relationships/chart" Target="charts/chart102.xml"/><Relationship Id="rId155" Type="http://schemas.openxmlformats.org/officeDocument/2006/relationships/chart" Target="charts/chart107.xml"/><Relationship Id="rId12" Type="http://schemas.openxmlformats.org/officeDocument/2006/relationships/footer" Target="footer1.xml"/><Relationship Id="rId17" Type="http://schemas.openxmlformats.org/officeDocument/2006/relationships/image" Target="media/image9.png"/><Relationship Id="rId33" Type="http://schemas.openxmlformats.org/officeDocument/2006/relationships/image" Target="media/image24.png"/><Relationship Id="rId38" Type="http://schemas.openxmlformats.org/officeDocument/2006/relationships/chart" Target="charts/chart5.xml"/><Relationship Id="rId59" Type="http://schemas.openxmlformats.org/officeDocument/2006/relationships/chart" Target="charts/chart25.xml"/><Relationship Id="rId103" Type="http://schemas.openxmlformats.org/officeDocument/2006/relationships/chart" Target="charts/chart55.xml"/><Relationship Id="rId108" Type="http://schemas.openxmlformats.org/officeDocument/2006/relationships/chart" Target="charts/chart60.xml"/><Relationship Id="rId124" Type="http://schemas.openxmlformats.org/officeDocument/2006/relationships/chart" Target="charts/chart76.xml"/><Relationship Id="rId129" Type="http://schemas.openxmlformats.org/officeDocument/2006/relationships/chart" Target="charts/chart81.xml"/><Relationship Id="rId20" Type="http://schemas.openxmlformats.org/officeDocument/2006/relationships/image" Target="media/image12.png"/><Relationship Id="rId41" Type="http://schemas.openxmlformats.org/officeDocument/2006/relationships/chart" Target="charts/chart8.xml"/><Relationship Id="rId54" Type="http://schemas.openxmlformats.org/officeDocument/2006/relationships/chart" Target="charts/chart21.xml"/><Relationship Id="rId62" Type="http://schemas.openxmlformats.org/officeDocument/2006/relationships/chart" Target="charts/chart28.xml"/><Relationship Id="rId70" Type="http://schemas.openxmlformats.org/officeDocument/2006/relationships/chart" Target="charts/chart34.xml"/><Relationship Id="rId75" Type="http://schemas.openxmlformats.org/officeDocument/2006/relationships/chart" Target="charts/chart39.xml"/><Relationship Id="rId83" Type="http://schemas.openxmlformats.org/officeDocument/2006/relationships/hyperlink" Target="mailto:muhrec@monash.edu" TargetMode="External"/><Relationship Id="rId88" Type="http://schemas.openxmlformats.org/officeDocument/2006/relationships/footer" Target="footer4.xml"/><Relationship Id="rId91" Type="http://schemas.openxmlformats.org/officeDocument/2006/relationships/chart" Target="charts/chart43.xml"/><Relationship Id="rId96" Type="http://schemas.openxmlformats.org/officeDocument/2006/relationships/chart" Target="charts/chart48.xml"/><Relationship Id="rId111" Type="http://schemas.openxmlformats.org/officeDocument/2006/relationships/chart" Target="charts/chart63.xml"/><Relationship Id="rId132" Type="http://schemas.openxmlformats.org/officeDocument/2006/relationships/chart" Target="charts/chart84.xml"/><Relationship Id="rId140" Type="http://schemas.openxmlformats.org/officeDocument/2006/relationships/chart" Target="charts/chart92.xml"/><Relationship Id="rId145" Type="http://schemas.openxmlformats.org/officeDocument/2006/relationships/chart" Target="charts/chart97.xml"/><Relationship Id="rId153" Type="http://schemas.openxmlformats.org/officeDocument/2006/relationships/chart" Target="charts/chart105.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chart" Target="charts/chart3.xml"/><Relationship Id="rId49" Type="http://schemas.openxmlformats.org/officeDocument/2006/relationships/chart" Target="charts/chart16.xml"/><Relationship Id="rId57" Type="http://schemas.openxmlformats.org/officeDocument/2006/relationships/image" Target="media/image26.tiff"/><Relationship Id="rId106" Type="http://schemas.openxmlformats.org/officeDocument/2006/relationships/chart" Target="charts/chart58.xml"/><Relationship Id="rId114" Type="http://schemas.openxmlformats.org/officeDocument/2006/relationships/chart" Target="charts/chart66.xml"/><Relationship Id="rId119" Type="http://schemas.openxmlformats.org/officeDocument/2006/relationships/chart" Target="charts/chart71.xml"/><Relationship Id="rId127" Type="http://schemas.openxmlformats.org/officeDocument/2006/relationships/chart" Target="charts/chart79.xml"/><Relationship Id="rId10" Type="http://schemas.openxmlformats.org/officeDocument/2006/relationships/image" Target="media/image3.jpeg"/><Relationship Id="rId31" Type="http://schemas.openxmlformats.org/officeDocument/2006/relationships/image" Target="media/image22.png"/><Relationship Id="rId44" Type="http://schemas.openxmlformats.org/officeDocument/2006/relationships/chart" Target="charts/chart11.xml"/><Relationship Id="rId52" Type="http://schemas.openxmlformats.org/officeDocument/2006/relationships/chart" Target="charts/chart19.xml"/><Relationship Id="rId60" Type="http://schemas.openxmlformats.org/officeDocument/2006/relationships/chart" Target="charts/chart26.xml"/><Relationship Id="rId65" Type="http://schemas.openxmlformats.org/officeDocument/2006/relationships/chart" Target="charts/chart31.xml"/><Relationship Id="rId73" Type="http://schemas.openxmlformats.org/officeDocument/2006/relationships/chart" Target="charts/chart37.xml"/><Relationship Id="rId78" Type="http://schemas.openxmlformats.org/officeDocument/2006/relationships/diagramLayout" Target="diagrams/layout1.xml"/><Relationship Id="rId81" Type="http://schemas.microsoft.com/office/2007/relationships/diagramDrawing" Target="diagrams/drawing1.xml"/><Relationship Id="rId86" Type="http://schemas.openxmlformats.org/officeDocument/2006/relationships/footer" Target="footer2.xml"/><Relationship Id="rId94" Type="http://schemas.openxmlformats.org/officeDocument/2006/relationships/chart" Target="charts/chart46.xml"/><Relationship Id="rId99" Type="http://schemas.openxmlformats.org/officeDocument/2006/relationships/chart" Target="charts/chart51.xml"/><Relationship Id="rId101" Type="http://schemas.openxmlformats.org/officeDocument/2006/relationships/chart" Target="charts/chart53.xml"/><Relationship Id="rId122" Type="http://schemas.openxmlformats.org/officeDocument/2006/relationships/chart" Target="charts/chart74.xml"/><Relationship Id="rId130" Type="http://schemas.openxmlformats.org/officeDocument/2006/relationships/chart" Target="charts/chart82.xml"/><Relationship Id="rId135" Type="http://schemas.openxmlformats.org/officeDocument/2006/relationships/chart" Target="charts/chart87.xml"/><Relationship Id="rId143" Type="http://schemas.openxmlformats.org/officeDocument/2006/relationships/chart" Target="charts/chart95.xml"/><Relationship Id="rId148" Type="http://schemas.openxmlformats.org/officeDocument/2006/relationships/chart" Target="charts/chart100.xml"/><Relationship Id="rId151" Type="http://schemas.openxmlformats.org/officeDocument/2006/relationships/chart" Target="charts/chart103.xml"/><Relationship Id="rId156" Type="http://schemas.openxmlformats.org/officeDocument/2006/relationships/image" Target="media/image31.png"/><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5.png"/><Relationship Id="rId18" Type="http://schemas.openxmlformats.org/officeDocument/2006/relationships/image" Target="media/image10.png"/><Relationship Id="rId39" Type="http://schemas.openxmlformats.org/officeDocument/2006/relationships/chart" Target="charts/chart6.xml"/><Relationship Id="rId109" Type="http://schemas.openxmlformats.org/officeDocument/2006/relationships/chart" Target="charts/chart61.xml"/><Relationship Id="rId34" Type="http://schemas.openxmlformats.org/officeDocument/2006/relationships/image" Target="media/image25.png"/><Relationship Id="rId50" Type="http://schemas.openxmlformats.org/officeDocument/2006/relationships/chart" Target="charts/chart17.xml"/><Relationship Id="rId55" Type="http://schemas.openxmlformats.org/officeDocument/2006/relationships/chart" Target="charts/chart22.xml"/><Relationship Id="rId76" Type="http://schemas.openxmlformats.org/officeDocument/2006/relationships/chart" Target="charts/chart40.xml"/><Relationship Id="rId97" Type="http://schemas.openxmlformats.org/officeDocument/2006/relationships/chart" Target="charts/chart49.xml"/><Relationship Id="rId104" Type="http://schemas.openxmlformats.org/officeDocument/2006/relationships/chart" Target="charts/chart56.xml"/><Relationship Id="rId120" Type="http://schemas.openxmlformats.org/officeDocument/2006/relationships/chart" Target="charts/chart72.xml"/><Relationship Id="rId125" Type="http://schemas.openxmlformats.org/officeDocument/2006/relationships/chart" Target="charts/chart77.xml"/><Relationship Id="rId141" Type="http://schemas.openxmlformats.org/officeDocument/2006/relationships/chart" Target="charts/chart93.xml"/><Relationship Id="rId146" Type="http://schemas.openxmlformats.org/officeDocument/2006/relationships/chart" Target="charts/chart98.xml"/><Relationship Id="rId7" Type="http://schemas.openxmlformats.org/officeDocument/2006/relationships/endnotes" Target="endnotes.xml"/><Relationship Id="rId71" Type="http://schemas.openxmlformats.org/officeDocument/2006/relationships/chart" Target="charts/chart35.xml"/><Relationship Id="rId92" Type="http://schemas.openxmlformats.org/officeDocument/2006/relationships/chart" Target="charts/chart44.xml"/><Relationship Id="rId2" Type="http://schemas.openxmlformats.org/officeDocument/2006/relationships/numbering" Target="numbering.xml"/><Relationship Id="rId29" Type="http://schemas.openxmlformats.org/officeDocument/2006/relationships/image" Target="media/image21.png"/><Relationship Id="rId24" Type="http://schemas.openxmlformats.org/officeDocument/2006/relationships/image" Target="media/image16.png"/><Relationship Id="rId40" Type="http://schemas.openxmlformats.org/officeDocument/2006/relationships/chart" Target="charts/chart7.xml"/><Relationship Id="rId45" Type="http://schemas.openxmlformats.org/officeDocument/2006/relationships/chart" Target="charts/chart12.xml"/><Relationship Id="rId66" Type="http://schemas.openxmlformats.org/officeDocument/2006/relationships/chart" Target="charts/chart32.xml"/><Relationship Id="rId87" Type="http://schemas.openxmlformats.org/officeDocument/2006/relationships/footer" Target="footer3.xml"/><Relationship Id="rId110" Type="http://schemas.openxmlformats.org/officeDocument/2006/relationships/chart" Target="charts/chart62.xml"/><Relationship Id="rId115" Type="http://schemas.openxmlformats.org/officeDocument/2006/relationships/chart" Target="charts/chart67.xml"/><Relationship Id="rId131" Type="http://schemas.openxmlformats.org/officeDocument/2006/relationships/chart" Target="charts/chart83.xml"/><Relationship Id="rId136" Type="http://schemas.openxmlformats.org/officeDocument/2006/relationships/chart" Target="charts/chart88.xml"/><Relationship Id="rId157" Type="http://schemas.openxmlformats.org/officeDocument/2006/relationships/image" Target="media/image32.png"/><Relationship Id="rId61" Type="http://schemas.openxmlformats.org/officeDocument/2006/relationships/chart" Target="charts/chart27.xml"/><Relationship Id="rId82" Type="http://schemas.openxmlformats.org/officeDocument/2006/relationships/image" Target="media/image29.jpeg"/><Relationship Id="rId152" Type="http://schemas.openxmlformats.org/officeDocument/2006/relationships/chart" Target="charts/chart104.xml"/><Relationship Id="rId19" Type="http://schemas.openxmlformats.org/officeDocument/2006/relationships/image" Target="media/image11.png"/><Relationship Id="rId14" Type="http://schemas.openxmlformats.org/officeDocument/2006/relationships/image" Target="media/image6.png"/><Relationship Id="rId30" Type="http://schemas.openxmlformats.org/officeDocument/2006/relationships/chart" Target="charts/chart1.xml"/><Relationship Id="rId35" Type="http://schemas.openxmlformats.org/officeDocument/2006/relationships/chart" Target="charts/chart2.xml"/><Relationship Id="rId56" Type="http://schemas.openxmlformats.org/officeDocument/2006/relationships/chart" Target="charts/chart23.xml"/><Relationship Id="rId77" Type="http://schemas.openxmlformats.org/officeDocument/2006/relationships/diagramData" Target="diagrams/data1.xml"/><Relationship Id="rId100" Type="http://schemas.openxmlformats.org/officeDocument/2006/relationships/chart" Target="charts/chart52.xml"/><Relationship Id="rId105" Type="http://schemas.openxmlformats.org/officeDocument/2006/relationships/chart" Target="charts/chart57.xml"/><Relationship Id="rId126" Type="http://schemas.openxmlformats.org/officeDocument/2006/relationships/chart" Target="charts/chart78.xml"/><Relationship Id="rId147" Type="http://schemas.openxmlformats.org/officeDocument/2006/relationships/chart" Target="charts/chart99.xml"/><Relationship Id="rId8" Type="http://schemas.openxmlformats.org/officeDocument/2006/relationships/image" Target="media/image1.jpeg"/><Relationship Id="rId51" Type="http://schemas.openxmlformats.org/officeDocument/2006/relationships/chart" Target="charts/chart18.xml"/><Relationship Id="rId72" Type="http://schemas.openxmlformats.org/officeDocument/2006/relationships/chart" Target="charts/chart36.xml"/><Relationship Id="rId93" Type="http://schemas.openxmlformats.org/officeDocument/2006/relationships/chart" Target="charts/chart45.xml"/><Relationship Id="rId98" Type="http://schemas.openxmlformats.org/officeDocument/2006/relationships/chart" Target="charts/chart50.xml"/><Relationship Id="rId121" Type="http://schemas.openxmlformats.org/officeDocument/2006/relationships/chart" Target="charts/chart73.xml"/><Relationship Id="rId142" Type="http://schemas.openxmlformats.org/officeDocument/2006/relationships/chart" Target="charts/chart94.xml"/><Relationship Id="rId3" Type="http://schemas.openxmlformats.org/officeDocument/2006/relationships/styles" Target="styles.xml"/><Relationship Id="rId25" Type="http://schemas.openxmlformats.org/officeDocument/2006/relationships/image" Target="media/image17.png"/><Relationship Id="rId46" Type="http://schemas.openxmlformats.org/officeDocument/2006/relationships/chart" Target="charts/chart13.xml"/><Relationship Id="rId67" Type="http://schemas.openxmlformats.org/officeDocument/2006/relationships/image" Target="media/image27.tiff"/><Relationship Id="rId116" Type="http://schemas.openxmlformats.org/officeDocument/2006/relationships/chart" Target="charts/chart68.xml"/><Relationship Id="rId137" Type="http://schemas.openxmlformats.org/officeDocument/2006/relationships/chart" Target="charts/chart89.xml"/><Relationship Id="rId158" Type="http://schemas.openxmlformats.org/officeDocument/2006/relationships/footer" Target="footer5.xml"/></Relationships>
</file>

<file path=word/charts/_rels/chart1.xml.rels><?xml version="1.0" encoding="UTF-8" standalone="yes"?>
<Relationships xmlns="http://schemas.openxmlformats.org/package/2006/relationships"><Relationship Id="rId3" Type="http://schemas.openxmlformats.org/officeDocument/2006/relationships/oleObject" Target="file:///C:\Users\jmei0004\AppData\Local\Temp\VVN%20CN%20total%20summary%20table.xlsx" TargetMode="External"/><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themeOverride" Target="../theme/themeOverride9.xml"/><Relationship Id="rId2" Type="http://schemas.microsoft.com/office/2011/relationships/chartColorStyle" Target="colors10.xml"/><Relationship Id="rId1" Type="http://schemas.microsoft.com/office/2011/relationships/chartStyle" Target="style10.xml"/><Relationship Id="rId4" Type="http://schemas.openxmlformats.org/officeDocument/2006/relationships/package" Target="../embeddings/Microsoft_Excel_Worksheet3.xlsx"/></Relationships>
</file>

<file path=word/charts/_rels/chart100.xml.rels><?xml version="1.0" encoding="UTF-8" standalone="yes"?>
<Relationships xmlns="http://schemas.openxmlformats.org/package/2006/relationships"><Relationship Id="rId3" Type="http://schemas.openxmlformats.org/officeDocument/2006/relationships/themeOverride" Target="../theme/themeOverride99.xml"/><Relationship Id="rId2" Type="http://schemas.microsoft.com/office/2011/relationships/chartColorStyle" Target="colors100.xml"/><Relationship Id="rId1" Type="http://schemas.microsoft.com/office/2011/relationships/chartStyle" Target="style100.xml"/><Relationship Id="rId4" Type="http://schemas.openxmlformats.org/officeDocument/2006/relationships/package" Target="../embeddings/Microsoft_Excel_Worksheet92.xlsx"/></Relationships>
</file>

<file path=word/charts/_rels/chart101.xml.rels><?xml version="1.0" encoding="UTF-8" standalone="yes"?>
<Relationships xmlns="http://schemas.openxmlformats.org/package/2006/relationships"><Relationship Id="rId3" Type="http://schemas.openxmlformats.org/officeDocument/2006/relationships/themeOverride" Target="../theme/themeOverride100.xml"/><Relationship Id="rId2" Type="http://schemas.microsoft.com/office/2011/relationships/chartColorStyle" Target="colors101.xml"/><Relationship Id="rId1" Type="http://schemas.microsoft.com/office/2011/relationships/chartStyle" Target="style101.xml"/><Relationship Id="rId4" Type="http://schemas.openxmlformats.org/officeDocument/2006/relationships/package" Target="../embeddings/Microsoft_Excel_Worksheet93.xlsx"/></Relationships>
</file>

<file path=word/charts/_rels/chart102.xml.rels><?xml version="1.0" encoding="UTF-8" standalone="yes"?>
<Relationships xmlns="http://schemas.openxmlformats.org/package/2006/relationships"><Relationship Id="rId3" Type="http://schemas.openxmlformats.org/officeDocument/2006/relationships/themeOverride" Target="../theme/themeOverride101.xml"/><Relationship Id="rId2" Type="http://schemas.microsoft.com/office/2011/relationships/chartColorStyle" Target="colors102.xml"/><Relationship Id="rId1" Type="http://schemas.microsoft.com/office/2011/relationships/chartStyle" Target="style102.xml"/><Relationship Id="rId4" Type="http://schemas.openxmlformats.org/officeDocument/2006/relationships/package" Target="../embeddings/Microsoft_Excel_Worksheet94.xlsx"/></Relationships>
</file>

<file path=word/charts/_rels/chart103.xml.rels><?xml version="1.0" encoding="UTF-8" standalone="yes"?>
<Relationships xmlns="http://schemas.openxmlformats.org/package/2006/relationships"><Relationship Id="rId3" Type="http://schemas.openxmlformats.org/officeDocument/2006/relationships/themeOverride" Target="../theme/themeOverride102.xml"/><Relationship Id="rId2" Type="http://schemas.microsoft.com/office/2011/relationships/chartColorStyle" Target="colors103.xml"/><Relationship Id="rId1" Type="http://schemas.microsoft.com/office/2011/relationships/chartStyle" Target="style103.xml"/><Relationship Id="rId4" Type="http://schemas.openxmlformats.org/officeDocument/2006/relationships/package" Target="../embeddings/Microsoft_Excel_Worksheet95.xlsx"/></Relationships>
</file>

<file path=word/charts/_rels/chart104.xml.rels><?xml version="1.0" encoding="UTF-8" standalone="yes"?>
<Relationships xmlns="http://schemas.openxmlformats.org/package/2006/relationships"><Relationship Id="rId3" Type="http://schemas.openxmlformats.org/officeDocument/2006/relationships/themeOverride" Target="../theme/themeOverride103.xml"/><Relationship Id="rId2" Type="http://schemas.microsoft.com/office/2011/relationships/chartColorStyle" Target="colors104.xml"/><Relationship Id="rId1" Type="http://schemas.microsoft.com/office/2011/relationships/chartStyle" Target="style104.xml"/><Relationship Id="rId4" Type="http://schemas.openxmlformats.org/officeDocument/2006/relationships/package" Target="../embeddings/Microsoft_Excel_Worksheet96.xlsx"/></Relationships>
</file>

<file path=word/charts/_rels/chart105.xml.rels><?xml version="1.0" encoding="UTF-8" standalone="yes"?>
<Relationships xmlns="http://schemas.openxmlformats.org/package/2006/relationships"><Relationship Id="rId3" Type="http://schemas.openxmlformats.org/officeDocument/2006/relationships/themeOverride" Target="../theme/themeOverride104.xml"/><Relationship Id="rId2" Type="http://schemas.microsoft.com/office/2011/relationships/chartColorStyle" Target="colors105.xml"/><Relationship Id="rId1" Type="http://schemas.microsoft.com/office/2011/relationships/chartStyle" Target="style105.xml"/><Relationship Id="rId4" Type="http://schemas.openxmlformats.org/officeDocument/2006/relationships/package" Target="../embeddings/Microsoft_Excel_Worksheet97.xlsx"/></Relationships>
</file>

<file path=word/charts/_rels/chart106.xml.rels><?xml version="1.0" encoding="UTF-8" standalone="yes"?>
<Relationships xmlns="http://schemas.openxmlformats.org/package/2006/relationships"><Relationship Id="rId3" Type="http://schemas.openxmlformats.org/officeDocument/2006/relationships/themeOverride" Target="../theme/themeOverride105.xml"/><Relationship Id="rId2" Type="http://schemas.microsoft.com/office/2011/relationships/chartColorStyle" Target="colors106.xml"/><Relationship Id="rId1" Type="http://schemas.microsoft.com/office/2011/relationships/chartStyle" Target="style106.xml"/><Relationship Id="rId4" Type="http://schemas.openxmlformats.org/officeDocument/2006/relationships/package" Target="../embeddings/Microsoft_Excel_Worksheet98.xlsx"/></Relationships>
</file>

<file path=word/charts/_rels/chart107.xml.rels><?xml version="1.0" encoding="UTF-8" standalone="yes"?>
<Relationships xmlns="http://schemas.openxmlformats.org/package/2006/relationships"><Relationship Id="rId3" Type="http://schemas.openxmlformats.org/officeDocument/2006/relationships/themeOverride" Target="../theme/themeOverride106.xml"/><Relationship Id="rId2" Type="http://schemas.microsoft.com/office/2011/relationships/chartColorStyle" Target="colors107.xml"/><Relationship Id="rId1" Type="http://schemas.microsoft.com/office/2011/relationships/chartStyle" Target="style107.xml"/><Relationship Id="rId4" Type="http://schemas.openxmlformats.org/officeDocument/2006/relationships/package" Target="../embeddings/Microsoft_Excel_Worksheet99.xlsx"/></Relationships>
</file>

<file path=word/charts/_rels/chart11.xml.rels><?xml version="1.0" encoding="UTF-8" standalone="yes"?>
<Relationships xmlns="http://schemas.openxmlformats.org/package/2006/relationships"><Relationship Id="rId3" Type="http://schemas.openxmlformats.org/officeDocument/2006/relationships/themeOverride" Target="../theme/themeOverride10.xml"/><Relationship Id="rId2" Type="http://schemas.microsoft.com/office/2011/relationships/chartColorStyle" Target="colors11.xml"/><Relationship Id="rId1" Type="http://schemas.microsoft.com/office/2011/relationships/chartStyle" Target="style11.xml"/><Relationship Id="rId4" Type="http://schemas.openxmlformats.org/officeDocument/2006/relationships/package" Target="../embeddings/Microsoft_Excel_Worksheet4.xlsx"/></Relationships>
</file>

<file path=word/charts/_rels/chart12.xml.rels><?xml version="1.0" encoding="UTF-8" standalone="yes"?>
<Relationships xmlns="http://schemas.openxmlformats.org/package/2006/relationships"><Relationship Id="rId3" Type="http://schemas.openxmlformats.org/officeDocument/2006/relationships/themeOverride" Target="../theme/themeOverride11.xml"/><Relationship Id="rId2" Type="http://schemas.microsoft.com/office/2011/relationships/chartColorStyle" Target="colors12.xml"/><Relationship Id="rId1" Type="http://schemas.microsoft.com/office/2011/relationships/chartStyle" Target="style12.xml"/><Relationship Id="rId4" Type="http://schemas.openxmlformats.org/officeDocument/2006/relationships/package" Target="../embeddings/Microsoft_Excel_Worksheet5.xlsx"/></Relationships>
</file>

<file path=word/charts/_rels/chart13.xml.rels><?xml version="1.0" encoding="UTF-8" standalone="yes"?>
<Relationships xmlns="http://schemas.openxmlformats.org/package/2006/relationships"><Relationship Id="rId3" Type="http://schemas.openxmlformats.org/officeDocument/2006/relationships/themeOverride" Target="../theme/themeOverride12.xml"/><Relationship Id="rId2" Type="http://schemas.microsoft.com/office/2011/relationships/chartColorStyle" Target="colors13.xml"/><Relationship Id="rId1" Type="http://schemas.microsoft.com/office/2011/relationships/chartStyle" Target="style13.xml"/><Relationship Id="rId4" Type="http://schemas.openxmlformats.org/officeDocument/2006/relationships/package" Target="../embeddings/Microsoft_Excel_Worksheet6.xlsx"/></Relationships>
</file>

<file path=word/charts/_rels/chart14.xml.rels><?xml version="1.0" encoding="UTF-8" standalone="yes"?>
<Relationships xmlns="http://schemas.openxmlformats.org/package/2006/relationships"><Relationship Id="rId3" Type="http://schemas.openxmlformats.org/officeDocument/2006/relationships/themeOverride" Target="../theme/themeOverride13.xml"/><Relationship Id="rId2" Type="http://schemas.microsoft.com/office/2011/relationships/chartColorStyle" Target="colors14.xml"/><Relationship Id="rId1" Type="http://schemas.microsoft.com/office/2011/relationships/chartStyle" Target="style14.xml"/><Relationship Id="rId4" Type="http://schemas.openxmlformats.org/officeDocument/2006/relationships/package" Target="../embeddings/Microsoft_Excel_Worksheet7.xlsx"/></Relationships>
</file>

<file path=word/charts/_rels/chart15.xml.rels><?xml version="1.0" encoding="UTF-8" standalone="yes"?>
<Relationships xmlns="http://schemas.openxmlformats.org/package/2006/relationships"><Relationship Id="rId3" Type="http://schemas.openxmlformats.org/officeDocument/2006/relationships/themeOverride" Target="../theme/themeOverride14.xml"/><Relationship Id="rId2" Type="http://schemas.microsoft.com/office/2011/relationships/chartColorStyle" Target="colors15.xml"/><Relationship Id="rId1" Type="http://schemas.microsoft.com/office/2011/relationships/chartStyle" Target="style15.xml"/><Relationship Id="rId4" Type="http://schemas.openxmlformats.org/officeDocument/2006/relationships/package" Target="../embeddings/Microsoft_Excel_Worksheet8.xlsx"/></Relationships>
</file>

<file path=word/charts/_rels/chart16.xml.rels><?xml version="1.0" encoding="UTF-8" standalone="yes"?>
<Relationships xmlns="http://schemas.openxmlformats.org/package/2006/relationships"><Relationship Id="rId3" Type="http://schemas.openxmlformats.org/officeDocument/2006/relationships/themeOverride" Target="../theme/themeOverride15.xml"/><Relationship Id="rId2" Type="http://schemas.microsoft.com/office/2011/relationships/chartColorStyle" Target="colors16.xml"/><Relationship Id="rId1" Type="http://schemas.microsoft.com/office/2011/relationships/chartStyle" Target="style16.xml"/><Relationship Id="rId4" Type="http://schemas.openxmlformats.org/officeDocument/2006/relationships/package" Target="../embeddings/Microsoft_Excel_Worksheet9.xlsx"/></Relationships>
</file>

<file path=word/charts/_rels/chart17.xml.rels><?xml version="1.0" encoding="UTF-8" standalone="yes"?>
<Relationships xmlns="http://schemas.openxmlformats.org/package/2006/relationships"><Relationship Id="rId3" Type="http://schemas.openxmlformats.org/officeDocument/2006/relationships/themeOverride" Target="../theme/themeOverride16.xml"/><Relationship Id="rId2" Type="http://schemas.microsoft.com/office/2011/relationships/chartColorStyle" Target="colors17.xml"/><Relationship Id="rId1" Type="http://schemas.microsoft.com/office/2011/relationships/chartStyle" Target="style17.xml"/><Relationship Id="rId4" Type="http://schemas.openxmlformats.org/officeDocument/2006/relationships/package" Target="../embeddings/Microsoft_Excel_Worksheet10.xlsx"/></Relationships>
</file>

<file path=word/charts/_rels/chart18.xml.rels><?xml version="1.0" encoding="UTF-8" standalone="yes"?>
<Relationships xmlns="http://schemas.openxmlformats.org/package/2006/relationships"><Relationship Id="rId3" Type="http://schemas.openxmlformats.org/officeDocument/2006/relationships/themeOverride" Target="../theme/themeOverride17.xml"/><Relationship Id="rId2" Type="http://schemas.microsoft.com/office/2011/relationships/chartColorStyle" Target="colors18.xml"/><Relationship Id="rId1" Type="http://schemas.microsoft.com/office/2011/relationships/chartStyle" Target="style18.xml"/><Relationship Id="rId4" Type="http://schemas.openxmlformats.org/officeDocument/2006/relationships/package" Target="../embeddings/Microsoft_Excel_Worksheet11.xlsx"/></Relationships>
</file>

<file path=word/charts/_rels/chart19.xml.rels><?xml version="1.0" encoding="UTF-8" standalone="yes"?>
<Relationships xmlns="http://schemas.openxmlformats.org/package/2006/relationships"><Relationship Id="rId3" Type="http://schemas.openxmlformats.org/officeDocument/2006/relationships/themeOverride" Target="../theme/themeOverride18.xml"/><Relationship Id="rId2" Type="http://schemas.microsoft.com/office/2011/relationships/chartColorStyle" Target="colors19.xml"/><Relationship Id="rId1" Type="http://schemas.microsoft.com/office/2011/relationships/chartStyle" Target="style19.xml"/><Relationship Id="rId4" Type="http://schemas.openxmlformats.org/officeDocument/2006/relationships/package" Target="../embeddings/Microsoft_Excel_Worksheet12.xlsx"/></Relationships>
</file>

<file path=word/charts/_rels/chart2.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oleObject" Target="../embeddings/oleObject1.bin"/></Relationships>
</file>

<file path=word/charts/_rels/chart20.xml.rels><?xml version="1.0" encoding="UTF-8" standalone="yes"?>
<Relationships xmlns="http://schemas.openxmlformats.org/package/2006/relationships"><Relationship Id="rId3" Type="http://schemas.openxmlformats.org/officeDocument/2006/relationships/themeOverride" Target="../theme/themeOverride19.xml"/><Relationship Id="rId2" Type="http://schemas.microsoft.com/office/2011/relationships/chartColorStyle" Target="colors20.xml"/><Relationship Id="rId1" Type="http://schemas.microsoft.com/office/2011/relationships/chartStyle" Target="style20.xml"/><Relationship Id="rId4" Type="http://schemas.openxmlformats.org/officeDocument/2006/relationships/package" Target="../embeddings/Microsoft_Excel_Worksheet13.xlsx"/></Relationships>
</file>

<file path=word/charts/_rels/chart21.xml.rels><?xml version="1.0" encoding="UTF-8" standalone="yes"?>
<Relationships xmlns="http://schemas.openxmlformats.org/package/2006/relationships"><Relationship Id="rId3" Type="http://schemas.openxmlformats.org/officeDocument/2006/relationships/themeOverride" Target="../theme/themeOverride20.xml"/><Relationship Id="rId2" Type="http://schemas.microsoft.com/office/2011/relationships/chartColorStyle" Target="colors21.xml"/><Relationship Id="rId1" Type="http://schemas.microsoft.com/office/2011/relationships/chartStyle" Target="style21.xml"/><Relationship Id="rId4" Type="http://schemas.openxmlformats.org/officeDocument/2006/relationships/package" Target="../embeddings/Microsoft_Excel_Worksheet14.xlsx"/></Relationships>
</file>

<file path=word/charts/_rels/chart22.xml.rels><?xml version="1.0" encoding="UTF-8" standalone="yes"?>
<Relationships xmlns="http://schemas.openxmlformats.org/package/2006/relationships"><Relationship Id="rId3" Type="http://schemas.openxmlformats.org/officeDocument/2006/relationships/themeOverride" Target="../theme/themeOverride21.xml"/><Relationship Id="rId2" Type="http://schemas.microsoft.com/office/2011/relationships/chartColorStyle" Target="colors22.xml"/><Relationship Id="rId1" Type="http://schemas.microsoft.com/office/2011/relationships/chartStyle" Target="style22.xml"/><Relationship Id="rId4" Type="http://schemas.openxmlformats.org/officeDocument/2006/relationships/package" Target="../embeddings/Microsoft_Excel_Worksheet15.xlsx"/></Relationships>
</file>

<file path=word/charts/_rels/chart23.xml.rels><?xml version="1.0" encoding="UTF-8" standalone="yes"?>
<Relationships xmlns="http://schemas.openxmlformats.org/package/2006/relationships"><Relationship Id="rId3" Type="http://schemas.openxmlformats.org/officeDocument/2006/relationships/themeOverride" Target="../theme/themeOverride22.xml"/><Relationship Id="rId2" Type="http://schemas.microsoft.com/office/2011/relationships/chartColorStyle" Target="colors23.xml"/><Relationship Id="rId1" Type="http://schemas.microsoft.com/office/2011/relationships/chartStyle" Target="style23.xml"/><Relationship Id="rId4" Type="http://schemas.openxmlformats.org/officeDocument/2006/relationships/package" Target="../embeddings/Microsoft_Excel_Worksheet16.xlsx"/></Relationships>
</file>

<file path=word/charts/_rels/chart24.xml.rels><?xml version="1.0" encoding="UTF-8" standalone="yes"?>
<Relationships xmlns="http://schemas.openxmlformats.org/package/2006/relationships"><Relationship Id="rId3" Type="http://schemas.openxmlformats.org/officeDocument/2006/relationships/themeOverride" Target="../theme/themeOverride23.xml"/><Relationship Id="rId2" Type="http://schemas.microsoft.com/office/2011/relationships/chartColorStyle" Target="colors24.xml"/><Relationship Id="rId1" Type="http://schemas.microsoft.com/office/2011/relationships/chartStyle" Target="style24.xml"/><Relationship Id="rId4" Type="http://schemas.openxmlformats.org/officeDocument/2006/relationships/package" Target="../embeddings/Microsoft_Excel_Worksheet17.xlsx"/></Relationships>
</file>

<file path=word/charts/_rels/chart25.xml.rels><?xml version="1.0" encoding="UTF-8" standalone="yes"?>
<Relationships xmlns="http://schemas.openxmlformats.org/package/2006/relationships"><Relationship Id="rId3" Type="http://schemas.openxmlformats.org/officeDocument/2006/relationships/themeOverride" Target="../theme/themeOverride24.xml"/><Relationship Id="rId2" Type="http://schemas.microsoft.com/office/2011/relationships/chartColorStyle" Target="colors25.xml"/><Relationship Id="rId1" Type="http://schemas.microsoft.com/office/2011/relationships/chartStyle" Target="style25.xml"/><Relationship Id="rId4" Type="http://schemas.openxmlformats.org/officeDocument/2006/relationships/package" Target="../embeddings/Microsoft_Excel_Worksheet18.xlsx"/></Relationships>
</file>

<file path=word/charts/_rels/chart26.xml.rels><?xml version="1.0" encoding="UTF-8" standalone="yes"?>
<Relationships xmlns="http://schemas.openxmlformats.org/package/2006/relationships"><Relationship Id="rId3" Type="http://schemas.openxmlformats.org/officeDocument/2006/relationships/themeOverride" Target="../theme/themeOverride25.xml"/><Relationship Id="rId2" Type="http://schemas.microsoft.com/office/2011/relationships/chartColorStyle" Target="colors26.xml"/><Relationship Id="rId1" Type="http://schemas.microsoft.com/office/2011/relationships/chartStyle" Target="style26.xml"/><Relationship Id="rId4" Type="http://schemas.openxmlformats.org/officeDocument/2006/relationships/package" Target="../embeddings/Microsoft_Excel_Worksheet19.xlsx"/></Relationships>
</file>

<file path=word/charts/_rels/chart27.xml.rels><?xml version="1.0" encoding="UTF-8" standalone="yes"?>
<Relationships xmlns="http://schemas.openxmlformats.org/package/2006/relationships"><Relationship Id="rId3" Type="http://schemas.openxmlformats.org/officeDocument/2006/relationships/themeOverride" Target="../theme/themeOverride26.xml"/><Relationship Id="rId2" Type="http://schemas.microsoft.com/office/2011/relationships/chartColorStyle" Target="colors27.xml"/><Relationship Id="rId1" Type="http://schemas.microsoft.com/office/2011/relationships/chartStyle" Target="style27.xml"/><Relationship Id="rId4" Type="http://schemas.openxmlformats.org/officeDocument/2006/relationships/package" Target="../embeddings/Microsoft_Excel_Worksheet20.xlsx"/></Relationships>
</file>

<file path=word/charts/_rels/chart28.xml.rels><?xml version="1.0" encoding="UTF-8" standalone="yes"?>
<Relationships xmlns="http://schemas.openxmlformats.org/package/2006/relationships"><Relationship Id="rId3" Type="http://schemas.openxmlformats.org/officeDocument/2006/relationships/themeOverride" Target="../theme/themeOverride27.xml"/><Relationship Id="rId2" Type="http://schemas.microsoft.com/office/2011/relationships/chartColorStyle" Target="colors28.xml"/><Relationship Id="rId1" Type="http://schemas.microsoft.com/office/2011/relationships/chartStyle" Target="style28.xml"/><Relationship Id="rId4" Type="http://schemas.openxmlformats.org/officeDocument/2006/relationships/package" Target="../embeddings/Microsoft_Excel_Worksheet21.xlsx"/></Relationships>
</file>

<file path=word/charts/_rels/chart29.xml.rels><?xml version="1.0" encoding="UTF-8" standalone="yes"?>
<Relationships xmlns="http://schemas.openxmlformats.org/package/2006/relationships"><Relationship Id="rId3" Type="http://schemas.openxmlformats.org/officeDocument/2006/relationships/themeOverride" Target="../theme/themeOverride28.xml"/><Relationship Id="rId2" Type="http://schemas.microsoft.com/office/2011/relationships/chartColorStyle" Target="colors29.xml"/><Relationship Id="rId1" Type="http://schemas.microsoft.com/office/2011/relationships/chartStyle" Target="style29.xml"/><Relationship Id="rId4" Type="http://schemas.openxmlformats.org/officeDocument/2006/relationships/package" Target="../embeddings/Microsoft_Excel_Worksheet22.xlsx"/></Relationships>
</file>

<file path=word/charts/_rels/chart3.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3.xml"/><Relationship Id="rId1" Type="http://schemas.microsoft.com/office/2011/relationships/chartStyle" Target="style3.xml"/><Relationship Id="rId4" Type="http://schemas.openxmlformats.org/officeDocument/2006/relationships/oleObject" Target="../embeddings/oleObject2.bin"/></Relationships>
</file>

<file path=word/charts/_rels/chart30.xml.rels><?xml version="1.0" encoding="UTF-8" standalone="yes"?>
<Relationships xmlns="http://schemas.openxmlformats.org/package/2006/relationships"><Relationship Id="rId3" Type="http://schemas.openxmlformats.org/officeDocument/2006/relationships/themeOverride" Target="../theme/themeOverride29.xml"/><Relationship Id="rId2" Type="http://schemas.microsoft.com/office/2011/relationships/chartColorStyle" Target="colors30.xml"/><Relationship Id="rId1" Type="http://schemas.microsoft.com/office/2011/relationships/chartStyle" Target="style30.xml"/><Relationship Id="rId4" Type="http://schemas.openxmlformats.org/officeDocument/2006/relationships/package" Target="../embeddings/Microsoft_Excel_Worksheet23.xlsx"/></Relationships>
</file>

<file path=word/charts/_rels/chart31.xml.rels><?xml version="1.0" encoding="UTF-8" standalone="yes"?>
<Relationships xmlns="http://schemas.openxmlformats.org/package/2006/relationships"><Relationship Id="rId3" Type="http://schemas.openxmlformats.org/officeDocument/2006/relationships/themeOverride" Target="../theme/themeOverride30.xml"/><Relationship Id="rId2" Type="http://schemas.microsoft.com/office/2011/relationships/chartColorStyle" Target="colors31.xml"/><Relationship Id="rId1" Type="http://schemas.microsoft.com/office/2011/relationships/chartStyle" Target="style31.xml"/><Relationship Id="rId4" Type="http://schemas.openxmlformats.org/officeDocument/2006/relationships/package" Target="../embeddings/Microsoft_Excel_Worksheet24.xlsx"/></Relationships>
</file>

<file path=word/charts/_rels/chart32.xml.rels><?xml version="1.0" encoding="UTF-8" standalone="yes"?>
<Relationships xmlns="http://schemas.openxmlformats.org/package/2006/relationships"><Relationship Id="rId3" Type="http://schemas.openxmlformats.org/officeDocument/2006/relationships/themeOverride" Target="../theme/themeOverride31.xml"/><Relationship Id="rId2" Type="http://schemas.microsoft.com/office/2011/relationships/chartColorStyle" Target="colors32.xml"/><Relationship Id="rId1" Type="http://schemas.microsoft.com/office/2011/relationships/chartStyle" Target="style32.xml"/><Relationship Id="rId4" Type="http://schemas.openxmlformats.org/officeDocument/2006/relationships/package" Target="../embeddings/Microsoft_Excel_Worksheet25.xlsx"/></Relationships>
</file>

<file path=word/charts/_rels/chart33.xml.rels><?xml version="1.0" encoding="UTF-8" standalone="yes"?>
<Relationships xmlns="http://schemas.openxmlformats.org/package/2006/relationships"><Relationship Id="rId3" Type="http://schemas.openxmlformats.org/officeDocument/2006/relationships/themeOverride" Target="../theme/themeOverride32.xml"/><Relationship Id="rId2" Type="http://schemas.microsoft.com/office/2011/relationships/chartColorStyle" Target="colors33.xml"/><Relationship Id="rId1" Type="http://schemas.microsoft.com/office/2011/relationships/chartStyle" Target="style33.xml"/><Relationship Id="rId4" Type="http://schemas.openxmlformats.org/officeDocument/2006/relationships/package" Target="../embeddings/Microsoft_Excel_Worksheet26.xlsx"/></Relationships>
</file>

<file path=word/charts/_rels/chart34.xml.rels><?xml version="1.0" encoding="UTF-8" standalone="yes"?>
<Relationships xmlns="http://schemas.openxmlformats.org/package/2006/relationships"><Relationship Id="rId3" Type="http://schemas.openxmlformats.org/officeDocument/2006/relationships/themeOverride" Target="../theme/themeOverride33.xml"/><Relationship Id="rId2" Type="http://schemas.microsoft.com/office/2011/relationships/chartColorStyle" Target="colors34.xml"/><Relationship Id="rId1" Type="http://schemas.microsoft.com/office/2011/relationships/chartStyle" Target="style34.xml"/><Relationship Id="rId4" Type="http://schemas.openxmlformats.org/officeDocument/2006/relationships/package" Target="../embeddings/Microsoft_Excel_Worksheet27.xlsx"/></Relationships>
</file>

<file path=word/charts/_rels/chart35.xml.rels><?xml version="1.0" encoding="UTF-8" standalone="yes"?>
<Relationships xmlns="http://schemas.openxmlformats.org/package/2006/relationships"><Relationship Id="rId3" Type="http://schemas.openxmlformats.org/officeDocument/2006/relationships/themeOverride" Target="../theme/themeOverride34.xml"/><Relationship Id="rId2" Type="http://schemas.microsoft.com/office/2011/relationships/chartColorStyle" Target="colors35.xml"/><Relationship Id="rId1" Type="http://schemas.microsoft.com/office/2011/relationships/chartStyle" Target="style35.xml"/><Relationship Id="rId4" Type="http://schemas.openxmlformats.org/officeDocument/2006/relationships/package" Target="../embeddings/Microsoft_Excel_Worksheet28.xlsx"/></Relationships>
</file>

<file path=word/charts/_rels/chart36.xml.rels><?xml version="1.0" encoding="UTF-8" standalone="yes"?>
<Relationships xmlns="http://schemas.openxmlformats.org/package/2006/relationships"><Relationship Id="rId3" Type="http://schemas.openxmlformats.org/officeDocument/2006/relationships/themeOverride" Target="../theme/themeOverride35.xml"/><Relationship Id="rId2" Type="http://schemas.microsoft.com/office/2011/relationships/chartColorStyle" Target="colors36.xml"/><Relationship Id="rId1" Type="http://schemas.microsoft.com/office/2011/relationships/chartStyle" Target="style36.xml"/><Relationship Id="rId4" Type="http://schemas.openxmlformats.org/officeDocument/2006/relationships/package" Target="../embeddings/Microsoft_Excel_Worksheet29.xlsx"/></Relationships>
</file>

<file path=word/charts/_rels/chart37.xml.rels><?xml version="1.0" encoding="UTF-8" standalone="yes"?>
<Relationships xmlns="http://schemas.openxmlformats.org/package/2006/relationships"><Relationship Id="rId3" Type="http://schemas.openxmlformats.org/officeDocument/2006/relationships/themeOverride" Target="../theme/themeOverride36.xml"/><Relationship Id="rId2" Type="http://schemas.microsoft.com/office/2011/relationships/chartColorStyle" Target="colors37.xml"/><Relationship Id="rId1" Type="http://schemas.microsoft.com/office/2011/relationships/chartStyle" Target="style37.xml"/><Relationship Id="rId4" Type="http://schemas.openxmlformats.org/officeDocument/2006/relationships/package" Target="../embeddings/Microsoft_Excel_Worksheet30.xlsx"/></Relationships>
</file>

<file path=word/charts/_rels/chart38.xml.rels><?xml version="1.0" encoding="UTF-8" standalone="yes"?>
<Relationships xmlns="http://schemas.openxmlformats.org/package/2006/relationships"><Relationship Id="rId3" Type="http://schemas.openxmlformats.org/officeDocument/2006/relationships/themeOverride" Target="../theme/themeOverride37.xml"/><Relationship Id="rId2" Type="http://schemas.microsoft.com/office/2011/relationships/chartColorStyle" Target="colors38.xml"/><Relationship Id="rId1" Type="http://schemas.microsoft.com/office/2011/relationships/chartStyle" Target="style38.xml"/><Relationship Id="rId4" Type="http://schemas.openxmlformats.org/officeDocument/2006/relationships/package" Target="../embeddings/Microsoft_Excel_Worksheet31.xlsx"/></Relationships>
</file>

<file path=word/charts/_rels/chart39.xml.rels><?xml version="1.0" encoding="UTF-8" standalone="yes"?>
<Relationships xmlns="http://schemas.openxmlformats.org/package/2006/relationships"><Relationship Id="rId3" Type="http://schemas.openxmlformats.org/officeDocument/2006/relationships/themeOverride" Target="../theme/themeOverride38.xml"/><Relationship Id="rId2" Type="http://schemas.microsoft.com/office/2011/relationships/chartColorStyle" Target="colors39.xml"/><Relationship Id="rId1" Type="http://schemas.microsoft.com/office/2011/relationships/chartStyle" Target="style39.xml"/><Relationship Id="rId4" Type="http://schemas.openxmlformats.org/officeDocument/2006/relationships/package" Target="../embeddings/Microsoft_Excel_Worksheet32.xlsx"/></Relationships>
</file>

<file path=word/charts/_rels/chart4.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4.xml"/><Relationship Id="rId1" Type="http://schemas.microsoft.com/office/2011/relationships/chartStyle" Target="style4.xml"/><Relationship Id="rId4" Type="http://schemas.openxmlformats.org/officeDocument/2006/relationships/oleObject" Target="../embeddings/oleObject3.bin"/></Relationships>
</file>

<file path=word/charts/_rels/chart40.xml.rels><?xml version="1.0" encoding="UTF-8" standalone="yes"?>
<Relationships xmlns="http://schemas.openxmlformats.org/package/2006/relationships"><Relationship Id="rId3" Type="http://schemas.openxmlformats.org/officeDocument/2006/relationships/themeOverride" Target="../theme/themeOverride39.xml"/><Relationship Id="rId2" Type="http://schemas.microsoft.com/office/2011/relationships/chartColorStyle" Target="colors40.xml"/><Relationship Id="rId1" Type="http://schemas.microsoft.com/office/2011/relationships/chartStyle" Target="style40.xml"/><Relationship Id="rId4" Type="http://schemas.openxmlformats.org/officeDocument/2006/relationships/oleObject" Target="file:///G:\My%20Drive\DELWP\Projects\03%20Victorians%20Valueing%20Nature\03%20Analysis\FINAL%20data%20set\Impact-likelihood%2025-10-18.xlsx" TargetMode="External"/></Relationships>
</file>

<file path=word/charts/_rels/chart41.xml.rels><?xml version="1.0" encoding="UTF-8" standalone="yes"?>
<Relationships xmlns="http://schemas.openxmlformats.org/package/2006/relationships"><Relationship Id="rId3" Type="http://schemas.openxmlformats.org/officeDocument/2006/relationships/themeOverride" Target="../theme/themeOverride40.xml"/><Relationship Id="rId2" Type="http://schemas.microsoft.com/office/2011/relationships/chartColorStyle" Target="colors41.xml"/><Relationship Id="rId1" Type="http://schemas.microsoft.com/office/2011/relationships/chartStyle" Target="style41.xml"/><Relationship Id="rId4" Type="http://schemas.openxmlformats.org/officeDocument/2006/relationships/package" Target="../embeddings/Microsoft_Excel_Worksheet33.xlsx"/></Relationships>
</file>

<file path=word/charts/_rels/chart42.xml.rels><?xml version="1.0" encoding="UTF-8" standalone="yes"?>
<Relationships xmlns="http://schemas.openxmlformats.org/package/2006/relationships"><Relationship Id="rId3" Type="http://schemas.openxmlformats.org/officeDocument/2006/relationships/themeOverride" Target="../theme/themeOverride41.xml"/><Relationship Id="rId2" Type="http://schemas.microsoft.com/office/2011/relationships/chartColorStyle" Target="colors42.xml"/><Relationship Id="rId1" Type="http://schemas.microsoft.com/office/2011/relationships/chartStyle" Target="style42.xml"/><Relationship Id="rId4" Type="http://schemas.openxmlformats.org/officeDocument/2006/relationships/package" Target="../embeddings/Microsoft_Excel_Worksheet34.xlsx"/></Relationships>
</file>

<file path=word/charts/_rels/chart43.xml.rels><?xml version="1.0" encoding="UTF-8" standalone="yes"?>
<Relationships xmlns="http://schemas.openxmlformats.org/package/2006/relationships"><Relationship Id="rId3" Type="http://schemas.openxmlformats.org/officeDocument/2006/relationships/themeOverride" Target="../theme/themeOverride42.xml"/><Relationship Id="rId2" Type="http://schemas.microsoft.com/office/2011/relationships/chartColorStyle" Target="colors43.xml"/><Relationship Id="rId1" Type="http://schemas.microsoft.com/office/2011/relationships/chartStyle" Target="style43.xml"/><Relationship Id="rId4" Type="http://schemas.openxmlformats.org/officeDocument/2006/relationships/package" Target="../embeddings/Microsoft_Excel_Worksheet35.xlsx"/></Relationships>
</file>

<file path=word/charts/_rels/chart44.xml.rels><?xml version="1.0" encoding="UTF-8" standalone="yes"?>
<Relationships xmlns="http://schemas.openxmlformats.org/package/2006/relationships"><Relationship Id="rId3" Type="http://schemas.openxmlformats.org/officeDocument/2006/relationships/themeOverride" Target="../theme/themeOverride43.xml"/><Relationship Id="rId2" Type="http://schemas.microsoft.com/office/2011/relationships/chartColorStyle" Target="colors44.xml"/><Relationship Id="rId1" Type="http://schemas.microsoft.com/office/2011/relationships/chartStyle" Target="style44.xml"/><Relationship Id="rId4" Type="http://schemas.openxmlformats.org/officeDocument/2006/relationships/package" Target="../embeddings/Microsoft_Excel_Worksheet36.xlsx"/></Relationships>
</file>

<file path=word/charts/_rels/chart45.xml.rels><?xml version="1.0" encoding="UTF-8" standalone="yes"?>
<Relationships xmlns="http://schemas.openxmlformats.org/package/2006/relationships"><Relationship Id="rId3" Type="http://schemas.openxmlformats.org/officeDocument/2006/relationships/themeOverride" Target="../theme/themeOverride44.xml"/><Relationship Id="rId2" Type="http://schemas.microsoft.com/office/2011/relationships/chartColorStyle" Target="colors45.xml"/><Relationship Id="rId1" Type="http://schemas.microsoft.com/office/2011/relationships/chartStyle" Target="style45.xml"/><Relationship Id="rId4" Type="http://schemas.openxmlformats.org/officeDocument/2006/relationships/package" Target="../embeddings/Microsoft_Excel_Worksheet37.xlsx"/></Relationships>
</file>

<file path=word/charts/_rels/chart46.xml.rels><?xml version="1.0" encoding="UTF-8" standalone="yes"?>
<Relationships xmlns="http://schemas.openxmlformats.org/package/2006/relationships"><Relationship Id="rId3" Type="http://schemas.openxmlformats.org/officeDocument/2006/relationships/themeOverride" Target="../theme/themeOverride45.xml"/><Relationship Id="rId2" Type="http://schemas.microsoft.com/office/2011/relationships/chartColorStyle" Target="colors46.xml"/><Relationship Id="rId1" Type="http://schemas.microsoft.com/office/2011/relationships/chartStyle" Target="style46.xml"/><Relationship Id="rId4" Type="http://schemas.openxmlformats.org/officeDocument/2006/relationships/package" Target="../embeddings/Microsoft_Excel_Worksheet38.xlsx"/></Relationships>
</file>

<file path=word/charts/_rels/chart47.xml.rels><?xml version="1.0" encoding="UTF-8" standalone="yes"?>
<Relationships xmlns="http://schemas.openxmlformats.org/package/2006/relationships"><Relationship Id="rId3" Type="http://schemas.openxmlformats.org/officeDocument/2006/relationships/themeOverride" Target="../theme/themeOverride46.xml"/><Relationship Id="rId2" Type="http://schemas.microsoft.com/office/2011/relationships/chartColorStyle" Target="colors47.xml"/><Relationship Id="rId1" Type="http://schemas.microsoft.com/office/2011/relationships/chartStyle" Target="style47.xml"/><Relationship Id="rId4" Type="http://schemas.openxmlformats.org/officeDocument/2006/relationships/package" Target="../embeddings/Microsoft_Excel_Worksheet39.xlsx"/></Relationships>
</file>

<file path=word/charts/_rels/chart48.xml.rels><?xml version="1.0" encoding="UTF-8" standalone="yes"?>
<Relationships xmlns="http://schemas.openxmlformats.org/package/2006/relationships"><Relationship Id="rId3" Type="http://schemas.openxmlformats.org/officeDocument/2006/relationships/themeOverride" Target="../theme/themeOverride47.xml"/><Relationship Id="rId2" Type="http://schemas.microsoft.com/office/2011/relationships/chartColorStyle" Target="colors48.xml"/><Relationship Id="rId1" Type="http://schemas.microsoft.com/office/2011/relationships/chartStyle" Target="style48.xml"/><Relationship Id="rId4" Type="http://schemas.openxmlformats.org/officeDocument/2006/relationships/package" Target="../embeddings/Microsoft_Excel_Worksheet40.xlsx"/></Relationships>
</file>

<file path=word/charts/_rels/chart49.xml.rels><?xml version="1.0" encoding="UTF-8" standalone="yes"?>
<Relationships xmlns="http://schemas.openxmlformats.org/package/2006/relationships"><Relationship Id="rId3" Type="http://schemas.openxmlformats.org/officeDocument/2006/relationships/themeOverride" Target="../theme/themeOverride48.xml"/><Relationship Id="rId2" Type="http://schemas.microsoft.com/office/2011/relationships/chartColorStyle" Target="colors49.xml"/><Relationship Id="rId1" Type="http://schemas.microsoft.com/office/2011/relationships/chartStyle" Target="style49.xml"/><Relationship Id="rId4" Type="http://schemas.openxmlformats.org/officeDocument/2006/relationships/package" Target="../embeddings/Microsoft_Excel_Worksheet41.xlsx"/></Relationships>
</file>

<file path=word/charts/_rels/chart5.xml.rels><?xml version="1.0" encoding="UTF-8" standalone="yes"?>
<Relationships xmlns="http://schemas.openxmlformats.org/package/2006/relationships"><Relationship Id="rId3" Type="http://schemas.openxmlformats.org/officeDocument/2006/relationships/themeOverride" Target="../theme/themeOverride4.xml"/><Relationship Id="rId2" Type="http://schemas.microsoft.com/office/2011/relationships/chartColorStyle" Target="colors5.xml"/><Relationship Id="rId1" Type="http://schemas.microsoft.com/office/2011/relationships/chartStyle" Target="style5.xml"/><Relationship Id="rId4" Type="http://schemas.openxmlformats.org/officeDocument/2006/relationships/oleObject" Target="../embeddings/oleObject4.bin"/></Relationships>
</file>

<file path=word/charts/_rels/chart50.xml.rels><?xml version="1.0" encoding="UTF-8" standalone="yes"?>
<Relationships xmlns="http://schemas.openxmlformats.org/package/2006/relationships"><Relationship Id="rId3" Type="http://schemas.openxmlformats.org/officeDocument/2006/relationships/themeOverride" Target="../theme/themeOverride49.xml"/><Relationship Id="rId2" Type="http://schemas.microsoft.com/office/2011/relationships/chartColorStyle" Target="colors50.xml"/><Relationship Id="rId1" Type="http://schemas.microsoft.com/office/2011/relationships/chartStyle" Target="style50.xml"/><Relationship Id="rId4" Type="http://schemas.openxmlformats.org/officeDocument/2006/relationships/package" Target="../embeddings/Microsoft_Excel_Worksheet42.xlsx"/></Relationships>
</file>

<file path=word/charts/_rels/chart51.xml.rels><?xml version="1.0" encoding="UTF-8" standalone="yes"?>
<Relationships xmlns="http://schemas.openxmlformats.org/package/2006/relationships"><Relationship Id="rId3" Type="http://schemas.openxmlformats.org/officeDocument/2006/relationships/themeOverride" Target="../theme/themeOverride50.xml"/><Relationship Id="rId2" Type="http://schemas.microsoft.com/office/2011/relationships/chartColorStyle" Target="colors51.xml"/><Relationship Id="rId1" Type="http://schemas.microsoft.com/office/2011/relationships/chartStyle" Target="style51.xml"/><Relationship Id="rId4" Type="http://schemas.openxmlformats.org/officeDocument/2006/relationships/package" Target="../embeddings/Microsoft_Excel_Worksheet43.xlsx"/></Relationships>
</file>

<file path=word/charts/_rels/chart52.xml.rels><?xml version="1.0" encoding="UTF-8" standalone="yes"?>
<Relationships xmlns="http://schemas.openxmlformats.org/package/2006/relationships"><Relationship Id="rId3" Type="http://schemas.openxmlformats.org/officeDocument/2006/relationships/themeOverride" Target="../theme/themeOverride51.xml"/><Relationship Id="rId2" Type="http://schemas.microsoft.com/office/2011/relationships/chartColorStyle" Target="colors52.xml"/><Relationship Id="rId1" Type="http://schemas.microsoft.com/office/2011/relationships/chartStyle" Target="style52.xml"/><Relationship Id="rId4" Type="http://schemas.openxmlformats.org/officeDocument/2006/relationships/package" Target="../embeddings/Microsoft_Excel_Worksheet44.xlsx"/></Relationships>
</file>

<file path=word/charts/_rels/chart53.xml.rels><?xml version="1.0" encoding="UTF-8" standalone="yes"?>
<Relationships xmlns="http://schemas.openxmlformats.org/package/2006/relationships"><Relationship Id="rId3" Type="http://schemas.openxmlformats.org/officeDocument/2006/relationships/themeOverride" Target="../theme/themeOverride52.xml"/><Relationship Id="rId2" Type="http://schemas.microsoft.com/office/2011/relationships/chartColorStyle" Target="colors53.xml"/><Relationship Id="rId1" Type="http://schemas.microsoft.com/office/2011/relationships/chartStyle" Target="style53.xml"/><Relationship Id="rId4" Type="http://schemas.openxmlformats.org/officeDocument/2006/relationships/package" Target="../embeddings/Microsoft_Excel_Worksheet45.xlsx"/></Relationships>
</file>

<file path=word/charts/_rels/chart54.xml.rels><?xml version="1.0" encoding="UTF-8" standalone="yes"?>
<Relationships xmlns="http://schemas.openxmlformats.org/package/2006/relationships"><Relationship Id="rId3" Type="http://schemas.openxmlformats.org/officeDocument/2006/relationships/themeOverride" Target="../theme/themeOverride53.xml"/><Relationship Id="rId2" Type="http://schemas.microsoft.com/office/2011/relationships/chartColorStyle" Target="colors54.xml"/><Relationship Id="rId1" Type="http://schemas.microsoft.com/office/2011/relationships/chartStyle" Target="style54.xml"/><Relationship Id="rId4" Type="http://schemas.openxmlformats.org/officeDocument/2006/relationships/package" Target="../embeddings/Microsoft_Excel_Worksheet46.xlsx"/></Relationships>
</file>

<file path=word/charts/_rels/chart55.xml.rels><?xml version="1.0" encoding="UTF-8" standalone="yes"?>
<Relationships xmlns="http://schemas.openxmlformats.org/package/2006/relationships"><Relationship Id="rId3" Type="http://schemas.openxmlformats.org/officeDocument/2006/relationships/themeOverride" Target="../theme/themeOverride54.xml"/><Relationship Id="rId2" Type="http://schemas.microsoft.com/office/2011/relationships/chartColorStyle" Target="colors55.xml"/><Relationship Id="rId1" Type="http://schemas.microsoft.com/office/2011/relationships/chartStyle" Target="style55.xml"/><Relationship Id="rId4" Type="http://schemas.openxmlformats.org/officeDocument/2006/relationships/package" Target="../embeddings/Microsoft_Excel_Worksheet47.xlsx"/></Relationships>
</file>

<file path=word/charts/_rels/chart56.xml.rels><?xml version="1.0" encoding="UTF-8" standalone="yes"?>
<Relationships xmlns="http://schemas.openxmlformats.org/package/2006/relationships"><Relationship Id="rId3" Type="http://schemas.openxmlformats.org/officeDocument/2006/relationships/themeOverride" Target="../theme/themeOverride55.xml"/><Relationship Id="rId2" Type="http://schemas.microsoft.com/office/2011/relationships/chartColorStyle" Target="colors56.xml"/><Relationship Id="rId1" Type="http://schemas.microsoft.com/office/2011/relationships/chartStyle" Target="style56.xml"/><Relationship Id="rId4" Type="http://schemas.openxmlformats.org/officeDocument/2006/relationships/package" Target="../embeddings/Microsoft_Excel_Worksheet48.xlsx"/></Relationships>
</file>

<file path=word/charts/_rels/chart57.xml.rels><?xml version="1.0" encoding="UTF-8" standalone="yes"?>
<Relationships xmlns="http://schemas.openxmlformats.org/package/2006/relationships"><Relationship Id="rId3" Type="http://schemas.openxmlformats.org/officeDocument/2006/relationships/themeOverride" Target="../theme/themeOverride56.xml"/><Relationship Id="rId2" Type="http://schemas.microsoft.com/office/2011/relationships/chartColorStyle" Target="colors57.xml"/><Relationship Id="rId1" Type="http://schemas.microsoft.com/office/2011/relationships/chartStyle" Target="style57.xml"/><Relationship Id="rId4" Type="http://schemas.openxmlformats.org/officeDocument/2006/relationships/package" Target="../embeddings/Microsoft_Excel_Worksheet49.xlsx"/></Relationships>
</file>

<file path=word/charts/_rels/chart58.xml.rels><?xml version="1.0" encoding="UTF-8" standalone="yes"?>
<Relationships xmlns="http://schemas.openxmlformats.org/package/2006/relationships"><Relationship Id="rId3" Type="http://schemas.openxmlformats.org/officeDocument/2006/relationships/themeOverride" Target="../theme/themeOverride57.xml"/><Relationship Id="rId2" Type="http://schemas.microsoft.com/office/2011/relationships/chartColorStyle" Target="colors58.xml"/><Relationship Id="rId1" Type="http://schemas.microsoft.com/office/2011/relationships/chartStyle" Target="style58.xml"/><Relationship Id="rId4" Type="http://schemas.openxmlformats.org/officeDocument/2006/relationships/package" Target="../embeddings/Microsoft_Excel_Worksheet50.xlsx"/></Relationships>
</file>

<file path=word/charts/_rels/chart59.xml.rels><?xml version="1.0" encoding="UTF-8" standalone="yes"?>
<Relationships xmlns="http://schemas.openxmlformats.org/package/2006/relationships"><Relationship Id="rId3" Type="http://schemas.openxmlformats.org/officeDocument/2006/relationships/themeOverride" Target="../theme/themeOverride58.xml"/><Relationship Id="rId2" Type="http://schemas.microsoft.com/office/2011/relationships/chartColorStyle" Target="colors59.xml"/><Relationship Id="rId1" Type="http://schemas.microsoft.com/office/2011/relationships/chartStyle" Target="style59.xml"/><Relationship Id="rId4" Type="http://schemas.openxmlformats.org/officeDocument/2006/relationships/package" Target="../embeddings/Microsoft_Excel_Worksheet51.xlsx"/></Relationships>
</file>

<file path=word/charts/_rels/chart6.xml.rels><?xml version="1.0" encoding="UTF-8" standalone="yes"?>
<Relationships xmlns="http://schemas.openxmlformats.org/package/2006/relationships"><Relationship Id="rId3" Type="http://schemas.openxmlformats.org/officeDocument/2006/relationships/themeOverride" Target="../theme/themeOverride5.xml"/><Relationship Id="rId2" Type="http://schemas.microsoft.com/office/2011/relationships/chartColorStyle" Target="colors6.xml"/><Relationship Id="rId1" Type="http://schemas.microsoft.com/office/2011/relationships/chartStyle" Target="style6.xml"/><Relationship Id="rId4" Type="http://schemas.openxmlformats.org/officeDocument/2006/relationships/oleObject" Target="../embeddings/oleObject5.bin"/></Relationships>
</file>

<file path=word/charts/_rels/chart60.xml.rels><?xml version="1.0" encoding="UTF-8" standalone="yes"?>
<Relationships xmlns="http://schemas.openxmlformats.org/package/2006/relationships"><Relationship Id="rId3" Type="http://schemas.openxmlformats.org/officeDocument/2006/relationships/themeOverride" Target="../theme/themeOverride59.xml"/><Relationship Id="rId2" Type="http://schemas.microsoft.com/office/2011/relationships/chartColorStyle" Target="colors60.xml"/><Relationship Id="rId1" Type="http://schemas.microsoft.com/office/2011/relationships/chartStyle" Target="style60.xml"/><Relationship Id="rId4" Type="http://schemas.openxmlformats.org/officeDocument/2006/relationships/package" Target="../embeddings/Microsoft_Excel_Worksheet52.xlsx"/></Relationships>
</file>

<file path=word/charts/_rels/chart61.xml.rels><?xml version="1.0" encoding="UTF-8" standalone="yes"?>
<Relationships xmlns="http://schemas.openxmlformats.org/package/2006/relationships"><Relationship Id="rId3" Type="http://schemas.openxmlformats.org/officeDocument/2006/relationships/themeOverride" Target="../theme/themeOverride60.xml"/><Relationship Id="rId2" Type="http://schemas.microsoft.com/office/2011/relationships/chartColorStyle" Target="colors61.xml"/><Relationship Id="rId1" Type="http://schemas.microsoft.com/office/2011/relationships/chartStyle" Target="style61.xml"/><Relationship Id="rId4" Type="http://schemas.openxmlformats.org/officeDocument/2006/relationships/package" Target="../embeddings/Microsoft_Excel_Worksheet53.xlsx"/></Relationships>
</file>

<file path=word/charts/_rels/chart62.xml.rels><?xml version="1.0" encoding="UTF-8" standalone="yes"?>
<Relationships xmlns="http://schemas.openxmlformats.org/package/2006/relationships"><Relationship Id="rId3" Type="http://schemas.openxmlformats.org/officeDocument/2006/relationships/themeOverride" Target="../theme/themeOverride61.xml"/><Relationship Id="rId2" Type="http://schemas.microsoft.com/office/2011/relationships/chartColorStyle" Target="colors62.xml"/><Relationship Id="rId1" Type="http://schemas.microsoft.com/office/2011/relationships/chartStyle" Target="style62.xml"/><Relationship Id="rId4" Type="http://schemas.openxmlformats.org/officeDocument/2006/relationships/package" Target="../embeddings/Microsoft_Excel_Worksheet54.xlsx"/></Relationships>
</file>

<file path=word/charts/_rels/chart63.xml.rels><?xml version="1.0" encoding="UTF-8" standalone="yes"?>
<Relationships xmlns="http://schemas.openxmlformats.org/package/2006/relationships"><Relationship Id="rId3" Type="http://schemas.openxmlformats.org/officeDocument/2006/relationships/themeOverride" Target="../theme/themeOverride62.xml"/><Relationship Id="rId2" Type="http://schemas.microsoft.com/office/2011/relationships/chartColorStyle" Target="colors63.xml"/><Relationship Id="rId1" Type="http://schemas.microsoft.com/office/2011/relationships/chartStyle" Target="style63.xml"/><Relationship Id="rId4" Type="http://schemas.openxmlformats.org/officeDocument/2006/relationships/package" Target="../embeddings/Microsoft_Excel_Worksheet55.xlsx"/></Relationships>
</file>

<file path=word/charts/_rels/chart64.xml.rels><?xml version="1.0" encoding="UTF-8" standalone="yes"?>
<Relationships xmlns="http://schemas.openxmlformats.org/package/2006/relationships"><Relationship Id="rId3" Type="http://schemas.openxmlformats.org/officeDocument/2006/relationships/themeOverride" Target="../theme/themeOverride63.xml"/><Relationship Id="rId2" Type="http://schemas.microsoft.com/office/2011/relationships/chartColorStyle" Target="colors64.xml"/><Relationship Id="rId1" Type="http://schemas.microsoft.com/office/2011/relationships/chartStyle" Target="style64.xml"/><Relationship Id="rId4" Type="http://schemas.openxmlformats.org/officeDocument/2006/relationships/package" Target="../embeddings/Microsoft_Excel_Worksheet56.xlsx"/></Relationships>
</file>

<file path=word/charts/_rels/chart65.xml.rels><?xml version="1.0" encoding="UTF-8" standalone="yes"?>
<Relationships xmlns="http://schemas.openxmlformats.org/package/2006/relationships"><Relationship Id="rId3" Type="http://schemas.openxmlformats.org/officeDocument/2006/relationships/themeOverride" Target="../theme/themeOverride64.xml"/><Relationship Id="rId2" Type="http://schemas.microsoft.com/office/2011/relationships/chartColorStyle" Target="colors65.xml"/><Relationship Id="rId1" Type="http://schemas.microsoft.com/office/2011/relationships/chartStyle" Target="style65.xml"/><Relationship Id="rId4" Type="http://schemas.openxmlformats.org/officeDocument/2006/relationships/package" Target="../embeddings/Microsoft_Excel_Worksheet57.xlsx"/></Relationships>
</file>

<file path=word/charts/_rels/chart66.xml.rels><?xml version="1.0" encoding="UTF-8" standalone="yes"?>
<Relationships xmlns="http://schemas.openxmlformats.org/package/2006/relationships"><Relationship Id="rId3" Type="http://schemas.openxmlformats.org/officeDocument/2006/relationships/themeOverride" Target="../theme/themeOverride65.xml"/><Relationship Id="rId2" Type="http://schemas.microsoft.com/office/2011/relationships/chartColorStyle" Target="colors66.xml"/><Relationship Id="rId1" Type="http://schemas.microsoft.com/office/2011/relationships/chartStyle" Target="style66.xml"/><Relationship Id="rId4" Type="http://schemas.openxmlformats.org/officeDocument/2006/relationships/package" Target="../embeddings/Microsoft_Excel_Worksheet58.xlsx"/></Relationships>
</file>

<file path=word/charts/_rels/chart67.xml.rels><?xml version="1.0" encoding="UTF-8" standalone="yes"?>
<Relationships xmlns="http://schemas.openxmlformats.org/package/2006/relationships"><Relationship Id="rId3" Type="http://schemas.openxmlformats.org/officeDocument/2006/relationships/themeOverride" Target="../theme/themeOverride66.xml"/><Relationship Id="rId2" Type="http://schemas.microsoft.com/office/2011/relationships/chartColorStyle" Target="colors67.xml"/><Relationship Id="rId1" Type="http://schemas.microsoft.com/office/2011/relationships/chartStyle" Target="style67.xml"/><Relationship Id="rId4" Type="http://schemas.openxmlformats.org/officeDocument/2006/relationships/package" Target="../embeddings/Microsoft_Excel_Worksheet59.xlsx"/></Relationships>
</file>

<file path=word/charts/_rels/chart68.xml.rels><?xml version="1.0" encoding="UTF-8" standalone="yes"?>
<Relationships xmlns="http://schemas.openxmlformats.org/package/2006/relationships"><Relationship Id="rId3" Type="http://schemas.openxmlformats.org/officeDocument/2006/relationships/themeOverride" Target="../theme/themeOverride67.xml"/><Relationship Id="rId2" Type="http://schemas.microsoft.com/office/2011/relationships/chartColorStyle" Target="colors68.xml"/><Relationship Id="rId1" Type="http://schemas.microsoft.com/office/2011/relationships/chartStyle" Target="style68.xml"/><Relationship Id="rId4" Type="http://schemas.openxmlformats.org/officeDocument/2006/relationships/package" Target="../embeddings/Microsoft_Excel_Worksheet60.xlsx"/></Relationships>
</file>

<file path=word/charts/_rels/chart69.xml.rels><?xml version="1.0" encoding="UTF-8" standalone="yes"?>
<Relationships xmlns="http://schemas.openxmlformats.org/package/2006/relationships"><Relationship Id="rId3" Type="http://schemas.openxmlformats.org/officeDocument/2006/relationships/themeOverride" Target="../theme/themeOverride68.xml"/><Relationship Id="rId2" Type="http://schemas.microsoft.com/office/2011/relationships/chartColorStyle" Target="colors69.xml"/><Relationship Id="rId1" Type="http://schemas.microsoft.com/office/2011/relationships/chartStyle" Target="style69.xml"/><Relationship Id="rId4" Type="http://schemas.openxmlformats.org/officeDocument/2006/relationships/package" Target="../embeddings/Microsoft_Excel_Worksheet61.xlsx"/></Relationships>
</file>

<file path=word/charts/_rels/chart7.xml.rels><?xml version="1.0" encoding="UTF-8" standalone="yes"?>
<Relationships xmlns="http://schemas.openxmlformats.org/package/2006/relationships"><Relationship Id="rId3" Type="http://schemas.openxmlformats.org/officeDocument/2006/relationships/themeOverride" Target="../theme/themeOverride6.xml"/><Relationship Id="rId2" Type="http://schemas.microsoft.com/office/2011/relationships/chartColorStyle" Target="colors7.xml"/><Relationship Id="rId1" Type="http://schemas.microsoft.com/office/2011/relationships/chartStyle" Target="style7.xml"/><Relationship Id="rId4" Type="http://schemas.openxmlformats.org/officeDocument/2006/relationships/package" Target="../embeddings/Microsoft_Excel_Worksheet.xlsx"/></Relationships>
</file>

<file path=word/charts/_rels/chart70.xml.rels><?xml version="1.0" encoding="UTF-8" standalone="yes"?>
<Relationships xmlns="http://schemas.openxmlformats.org/package/2006/relationships"><Relationship Id="rId3" Type="http://schemas.openxmlformats.org/officeDocument/2006/relationships/themeOverride" Target="../theme/themeOverride69.xml"/><Relationship Id="rId2" Type="http://schemas.microsoft.com/office/2011/relationships/chartColorStyle" Target="colors70.xml"/><Relationship Id="rId1" Type="http://schemas.microsoft.com/office/2011/relationships/chartStyle" Target="style70.xml"/><Relationship Id="rId4" Type="http://schemas.openxmlformats.org/officeDocument/2006/relationships/package" Target="../embeddings/Microsoft_Excel_Worksheet62.xlsx"/></Relationships>
</file>

<file path=word/charts/_rels/chart71.xml.rels><?xml version="1.0" encoding="UTF-8" standalone="yes"?>
<Relationships xmlns="http://schemas.openxmlformats.org/package/2006/relationships"><Relationship Id="rId3" Type="http://schemas.openxmlformats.org/officeDocument/2006/relationships/themeOverride" Target="../theme/themeOverride70.xml"/><Relationship Id="rId2" Type="http://schemas.microsoft.com/office/2011/relationships/chartColorStyle" Target="colors71.xml"/><Relationship Id="rId1" Type="http://schemas.microsoft.com/office/2011/relationships/chartStyle" Target="style71.xml"/><Relationship Id="rId4" Type="http://schemas.openxmlformats.org/officeDocument/2006/relationships/package" Target="../embeddings/Microsoft_Excel_Worksheet63.xlsx"/></Relationships>
</file>

<file path=word/charts/_rels/chart72.xml.rels><?xml version="1.0" encoding="UTF-8" standalone="yes"?>
<Relationships xmlns="http://schemas.openxmlformats.org/package/2006/relationships"><Relationship Id="rId3" Type="http://schemas.openxmlformats.org/officeDocument/2006/relationships/themeOverride" Target="../theme/themeOverride71.xml"/><Relationship Id="rId2" Type="http://schemas.microsoft.com/office/2011/relationships/chartColorStyle" Target="colors72.xml"/><Relationship Id="rId1" Type="http://schemas.microsoft.com/office/2011/relationships/chartStyle" Target="style72.xml"/><Relationship Id="rId4" Type="http://schemas.openxmlformats.org/officeDocument/2006/relationships/package" Target="../embeddings/Microsoft_Excel_Worksheet64.xlsx"/></Relationships>
</file>

<file path=word/charts/_rels/chart73.xml.rels><?xml version="1.0" encoding="UTF-8" standalone="yes"?>
<Relationships xmlns="http://schemas.openxmlformats.org/package/2006/relationships"><Relationship Id="rId3" Type="http://schemas.openxmlformats.org/officeDocument/2006/relationships/themeOverride" Target="../theme/themeOverride72.xml"/><Relationship Id="rId2" Type="http://schemas.microsoft.com/office/2011/relationships/chartColorStyle" Target="colors73.xml"/><Relationship Id="rId1" Type="http://schemas.microsoft.com/office/2011/relationships/chartStyle" Target="style73.xml"/><Relationship Id="rId4" Type="http://schemas.openxmlformats.org/officeDocument/2006/relationships/package" Target="../embeddings/Microsoft_Excel_Worksheet65.xlsx"/></Relationships>
</file>

<file path=word/charts/_rels/chart74.xml.rels><?xml version="1.0" encoding="UTF-8" standalone="yes"?>
<Relationships xmlns="http://schemas.openxmlformats.org/package/2006/relationships"><Relationship Id="rId3" Type="http://schemas.openxmlformats.org/officeDocument/2006/relationships/themeOverride" Target="../theme/themeOverride73.xml"/><Relationship Id="rId2" Type="http://schemas.microsoft.com/office/2011/relationships/chartColorStyle" Target="colors74.xml"/><Relationship Id="rId1" Type="http://schemas.microsoft.com/office/2011/relationships/chartStyle" Target="style74.xml"/><Relationship Id="rId4" Type="http://schemas.openxmlformats.org/officeDocument/2006/relationships/package" Target="../embeddings/Microsoft_Excel_Worksheet66.xlsx"/></Relationships>
</file>

<file path=word/charts/_rels/chart75.xml.rels><?xml version="1.0" encoding="UTF-8" standalone="yes"?>
<Relationships xmlns="http://schemas.openxmlformats.org/package/2006/relationships"><Relationship Id="rId3" Type="http://schemas.openxmlformats.org/officeDocument/2006/relationships/themeOverride" Target="../theme/themeOverride74.xml"/><Relationship Id="rId2" Type="http://schemas.microsoft.com/office/2011/relationships/chartColorStyle" Target="colors75.xml"/><Relationship Id="rId1" Type="http://schemas.microsoft.com/office/2011/relationships/chartStyle" Target="style75.xml"/><Relationship Id="rId4" Type="http://schemas.openxmlformats.org/officeDocument/2006/relationships/package" Target="../embeddings/Microsoft_Excel_Worksheet67.xlsx"/></Relationships>
</file>

<file path=word/charts/_rels/chart76.xml.rels><?xml version="1.0" encoding="UTF-8" standalone="yes"?>
<Relationships xmlns="http://schemas.openxmlformats.org/package/2006/relationships"><Relationship Id="rId3" Type="http://schemas.openxmlformats.org/officeDocument/2006/relationships/themeOverride" Target="../theme/themeOverride75.xml"/><Relationship Id="rId2" Type="http://schemas.microsoft.com/office/2011/relationships/chartColorStyle" Target="colors76.xml"/><Relationship Id="rId1" Type="http://schemas.microsoft.com/office/2011/relationships/chartStyle" Target="style76.xml"/><Relationship Id="rId4" Type="http://schemas.openxmlformats.org/officeDocument/2006/relationships/package" Target="../embeddings/Microsoft_Excel_Worksheet68.xlsx"/></Relationships>
</file>

<file path=word/charts/_rels/chart77.xml.rels><?xml version="1.0" encoding="UTF-8" standalone="yes"?>
<Relationships xmlns="http://schemas.openxmlformats.org/package/2006/relationships"><Relationship Id="rId3" Type="http://schemas.openxmlformats.org/officeDocument/2006/relationships/themeOverride" Target="../theme/themeOverride76.xml"/><Relationship Id="rId2" Type="http://schemas.microsoft.com/office/2011/relationships/chartColorStyle" Target="colors77.xml"/><Relationship Id="rId1" Type="http://schemas.microsoft.com/office/2011/relationships/chartStyle" Target="style77.xml"/><Relationship Id="rId4" Type="http://schemas.openxmlformats.org/officeDocument/2006/relationships/package" Target="../embeddings/Microsoft_Excel_Worksheet69.xlsx"/></Relationships>
</file>

<file path=word/charts/_rels/chart78.xml.rels><?xml version="1.0" encoding="UTF-8" standalone="yes"?>
<Relationships xmlns="http://schemas.openxmlformats.org/package/2006/relationships"><Relationship Id="rId3" Type="http://schemas.openxmlformats.org/officeDocument/2006/relationships/themeOverride" Target="../theme/themeOverride77.xml"/><Relationship Id="rId2" Type="http://schemas.microsoft.com/office/2011/relationships/chartColorStyle" Target="colors78.xml"/><Relationship Id="rId1" Type="http://schemas.microsoft.com/office/2011/relationships/chartStyle" Target="style78.xml"/><Relationship Id="rId4" Type="http://schemas.openxmlformats.org/officeDocument/2006/relationships/package" Target="../embeddings/Microsoft_Excel_Worksheet70.xlsx"/></Relationships>
</file>

<file path=word/charts/_rels/chart79.xml.rels><?xml version="1.0" encoding="UTF-8" standalone="yes"?>
<Relationships xmlns="http://schemas.openxmlformats.org/package/2006/relationships"><Relationship Id="rId3" Type="http://schemas.openxmlformats.org/officeDocument/2006/relationships/themeOverride" Target="../theme/themeOverride78.xml"/><Relationship Id="rId2" Type="http://schemas.microsoft.com/office/2011/relationships/chartColorStyle" Target="colors79.xml"/><Relationship Id="rId1" Type="http://schemas.microsoft.com/office/2011/relationships/chartStyle" Target="style79.xml"/><Relationship Id="rId4" Type="http://schemas.openxmlformats.org/officeDocument/2006/relationships/package" Target="../embeddings/Microsoft_Excel_Worksheet71.xlsx"/></Relationships>
</file>

<file path=word/charts/_rels/chart8.xml.rels><?xml version="1.0" encoding="UTF-8" standalone="yes"?>
<Relationships xmlns="http://schemas.openxmlformats.org/package/2006/relationships"><Relationship Id="rId3" Type="http://schemas.openxmlformats.org/officeDocument/2006/relationships/themeOverride" Target="../theme/themeOverride7.xml"/><Relationship Id="rId2" Type="http://schemas.microsoft.com/office/2011/relationships/chartColorStyle" Target="colors8.xml"/><Relationship Id="rId1" Type="http://schemas.microsoft.com/office/2011/relationships/chartStyle" Target="style8.xml"/><Relationship Id="rId4" Type="http://schemas.openxmlformats.org/officeDocument/2006/relationships/package" Target="../embeddings/Microsoft_Excel_Worksheet1.xlsx"/></Relationships>
</file>

<file path=word/charts/_rels/chart80.xml.rels><?xml version="1.0" encoding="UTF-8" standalone="yes"?>
<Relationships xmlns="http://schemas.openxmlformats.org/package/2006/relationships"><Relationship Id="rId3" Type="http://schemas.openxmlformats.org/officeDocument/2006/relationships/themeOverride" Target="../theme/themeOverride79.xml"/><Relationship Id="rId2" Type="http://schemas.microsoft.com/office/2011/relationships/chartColorStyle" Target="colors80.xml"/><Relationship Id="rId1" Type="http://schemas.microsoft.com/office/2011/relationships/chartStyle" Target="style80.xml"/><Relationship Id="rId4" Type="http://schemas.openxmlformats.org/officeDocument/2006/relationships/package" Target="../embeddings/Microsoft_Excel_Worksheet72.xlsx"/></Relationships>
</file>

<file path=word/charts/_rels/chart81.xml.rels><?xml version="1.0" encoding="UTF-8" standalone="yes"?>
<Relationships xmlns="http://schemas.openxmlformats.org/package/2006/relationships"><Relationship Id="rId3" Type="http://schemas.openxmlformats.org/officeDocument/2006/relationships/themeOverride" Target="../theme/themeOverride80.xml"/><Relationship Id="rId2" Type="http://schemas.microsoft.com/office/2011/relationships/chartColorStyle" Target="colors81.xml"/><Relationship Id="rId1" Type="http://schemas.microsoft.com/office/2011/relationships/chartStyle" Target="style81.xml"/><Relationship Id="rId4" Type="http://schemas.openxmlformats.org/officeDocument/2006/relationships/package" Target="../embeddings/Microsoft_Excel_Worksheet73.xlsx"/></Relationships>
</file>

<file path=word/charts/_rels/chart82.xml.rels><?xml version="1.0" encoding="UTF-8" standalone="yes"?>
<Relationships xmlns="http://schemas.openxmlformats.org/package/2006/relationships"><Relationship Id="rId3" Type="http://schemas.openxmlformats.org/officeDocument/2006/relationships/themeOverride" Target="../theme/themeOverride81.xml"/><Relationship Id="rId2" Type="http://schemas.microsoft.com/office/2011/relationships/chartColorStyle" Target="colors82.xml"/><Relationship Id="rId1" Type="http://schemas.microsoft.com/office/2011/relationships/chartStyle" Target="style82.xml"/><Relationship Id="rId4" Type="http://schemas.openxmlformats.org/officeDocument/2006/relationships/package" Target="../embeddings/Microsoft_Excel_Worksheet74.xlsx"/></Relationships>
</file>

<file path=word/charts/_rels/chart83.xml.rels><?xml version="1.0" encoding="UTF-8" standalone="yes"?>
<Relationships xmlns="http://schemas.openxmlformats.org/package/2006/relationships"><Relationship Id="rId3" Type="http://schemas.openxmlformats.org/officeDocument/2006/relationships/themeOverride" Target="../theme/themeOverride82.xml"/><Relationship Id="rId2" Type="http://schemas.microsoft.com/office/2011/relationships/chartColorStyle" Target="colors83.xml"/><Relationship Id="rId1" Type="http://schemas.microsoft.com/office/2011/relationships/chartStyle" Target="style83.xml"/><Relationship Id="rId4" Type="http://schemas.openxmlformats.org/officeDocument/2006/relationships/package" Target="../embeddings/Microsoft_Excel_Worksheet75.xlsx"/></Relationships>
</file>

<file path=word/charts/_rels/chart84.xml.rels><?xml version="1.0" encoding="UTF-8" standalone="yes"?>
<Relationships xmlns="http://schemas.openxmlformats.org/package/2006/relationships"><Relationship Id="rId3" Type="http://schemas.openxmlformats.org/officeDocument/2006/relationships/themeOverride" Target="../theme/themeOverride83.xml"/><Relationship Id="rId2" Type="http://schemas.microsoft.com/office/2011/relationships/chartColorStyle" Target="colors84.xml"/><Relationship Id="rId1" Type="http://schemas.microsoft.com/office/2011/relationships/chartStyle" Target="style84.xml"/><Relationship Id="rId4" Type="http://schemas.openxmlformats.org/officeDocument/2006/relationships/package" Target="../embeddings/Microsoft_Excel_Worksheet76.xlsx"/></Relationships>
</file>

<file path=word/charts/_rels/chart85.xml.rels><?xml version="1.0" encoding="UTF-8" standalone="yes"?>
<Relationships xmlns="http://schemas.openxmlformats.org/package/2006/relationships"><Relationship Id="rId3" Type="http://schemas.openxmlformats.org/officeDocument/2006/relationships/themeOverride" Target="../theme/themeOverride84.xml"/><Relationship Id="rId2" Type="http://schemas.microsoft.com/office/2011/relationships/chartColorStyle" Target="colors85.xml"/><Relationship Id="rId1" Type="http://schemas.microsoft.com/office/2011/relationships/chartStyle" Target="style85.xml"/><Relationship Id="rId4" Type="http://schemas.openxmlformats.org/officeDocument/2006/relationships/package" Target="../embeddings/Microsoft_Excel_Worksheet77.xlsx"/></Relationships>
</file>

<file path=word/charts/_rels/chart86.xml.rels><?xml version="1.0" encoding="UTF-8" standalone="yes"?>
<Relationships xmlns="http://schemas.openxmlformats.org/package/2006/relationships"><Relationship Id="rId3" Type="http://schemas.openxmlformats.org/officeDocument/2006/relationships/themeOverride" Target="../theme/themeOverride85.xml"/><Relationship Id="rId2" Type="http://schemas.microsoft.com/office/2011/relationships/chartColorStyle" Target="colors86.xml"/><Relationship Id="rId1" Type="http://schemas.microsoft.com/office/2011/relationships/chartStyle" Target="style86.xml"/><Relationship Id="rId4" Type="http://schemas.openxmlformats.org/officeDocument/2006/relationships/package" Target="../embeddings/Microsoft_Excel_Worksheet78.xlsx"/></Relationships>
</file>

<file path=word/charts/_rels/chart87.xml.rels><?xml version="1.0" encoding="UTF-8" standalone="yes"?>
<Relationships xmlns="http://schemas.openxmlformats.org/package/2006/relationships"><Relationship Id="rId3" Type="http://schemas.openxmlformats.org/officeDocument/2006/relationships/themeOverride" Target="../theme/themeOverride86.xml"/><Relationship Id="rId2" Type="http://schemas.microsoft.com/office/2011/relationships/chartColorStyle" Target="colors87.xml"/><Relationship Id="rId1" Type="http://schemas.microsoft.com/office/2011/relationships/chartStyle" Target="style87.xml"/><Relationship Id="rId4" Type="http://schemas.openxmlformats.org/officeDocument/2006/relationships/package" Target="../embeddings/Microsoft_Excel_Worksheet79.xlsx"/></Relationships>
</file>

<file path=word/charts/_rels/chart88.xml.rels><?xml version="1.0" encoding="UTF-8" standalone="yes"?>
<Relationships xmlns="http://schemas.openxmlformats.org/package/2006/relationships"><Relationship Id="rId3" Type="http://schemas.openxmlformats.org/officeDocument/2006/relationships/themeOverride" Target="../theme/themeOverride87.xml"/><Relationship Id="rId2" Type="http://schemas.microsoft.com/office/2011/relationships/chartColorStyle" Target="colors88.xml"/><Relationship Id="rId1" Type="http://schemas.microsoft.com/office/2011/relationships/chartStyle" Target="style88.xml"/><Relationship Id="rId4" Type="http://schemas.openxmlformats.org/officeDocument/2006/relationships/package" Target="../embeddings/Microsoft_Excel_Worksheet80.xlsx"/></Relationships>
</file>

<file path=word/charts/_rels/chart89.xml.rels><?xml version="1.0" encoding="UTF-8" standalone="yes"?>
<Relationships xmlns="http://schemas.openxmlformats.org/package/2006/relationships"><Relationship Id="rId3" Type="http://schemas.openxmlformats.org/officeDocument/2006/relationships/themeOverride" Target="../theme/themeOverride88.xml"/><Relationship Id="rId2" Type="http://schemas.microsoft.com/office/2011/relationships/chartColorStyle" Target="colors89.xml"/><Relationship Id="rId1" Type="http://schemas.microsoft.com/office/2011/relationships/chartStyle" Target="style89.xml"/><Relationship Id="rId4" Type="http://schemas.openxmlformats.org/officeDocument/2006/relationships/package" Target="../embeddings/Microsoft_Excel_Worksheet81.xlsx"/></Relationships>
</file>

<file path=word/charts/_rels/chart9.xml.rels><?xml version="1.0" encoding="UTF-8" standalone="yes"?>
<Relationships xmlns="http://schemas.openxmlformats.org/package/2006/relationships"><Relationship Id="rId3" Type="http://schemas.openxmlformats.org/officeDocument/2006/relationships/themeOverride" Target="../theme/themeOverride8.xml"/><Relationship Id="rId2" Type="http://schemas.microsoft.com/office/2011/relationships/chartColorStyle" Target="colors9.xml"/><Relationship Id="rId1" Type="http://schemas.microsoft.com/office/2011/relationships/chartStyle" Target="style9.xml"/><Relationship Id="rId4" Type="http://schemas.openxmlformats.org/officeDocument/2006/relationships/package" Target="../embeddings/Microsoft_Excel_Worksheet2.xlsx"/></Relationships>
</file>

<file path=word/charts/_rels/chart90.xml.rels><?xml version="1.0" encoding="UTF-8" standalone="yes"?>
<Relationships xmlns="http://schemas.openxmlformats.org/package/2006/relationships"><Relationship Id="rId3" Type="http://schemas.openxmlformats.org/officeDocument/2006/relationships/themeOverride" Target="../theme/themeOverride89.xml"/><Relationship Id="rId2" Type="http://schemas.microsoft.com/office/2011/relationships/chartColorStyle" Target="colors90.xml"/><Relationship Id="rId1" Type="http://schemas.microsoft.com/office/2011/relationships/chartStyle" Target="style90.xml"/><Relationship Id="rId4" Type="http://schemas.openxmlformats.org/officeDocument/2006/relationships/package" Target="../embeddings/Microsoft_Excel_Worksheet82.xlsx"/></Relationships>
</file>

<file path=word/charts/_rels/chart91.xml.rels><?xml version="1.0" encoding="UTF-8" standalone="yes"?>
<Relationships xmlns="http://schemas.openxmlformats.org/package/2006/relationships"><Relationship Id="rId3" Type="http://schemas.openxmlformats.org/officeDocument/2006/relationships/themeOverride" Target="../theme/themeOverride90.xml"/><Relationship Id="rId2" Type="http://schemas.microsoft.com/office/2011/relationships/chartColorStyle" Target="colors91.xml"/><Relationship Id="rId1" Type="http://schemas.microsoft.com/office/2011/relationships/chartStyle" Target="style91.xml"/><Relationship Id="rId4" Type="http://schemas.openxmlformats.org/officeDocument/2006/relationships/package" Target="../embeddings/Microsoft_Excel_Worksheet83.xlsx"/></Relationships>
</file>

<file path=word/charts/_rels/chart92.xml.rels><?xml version="1.0" encoding="UTF-8" standalone="yes"?>
<Relationships xmlns="http://schemas.openxmlformats.org/package/2006/relationships"><Relationship Id="rId3" Type="http://schemas.openxmlformats.org/officeDocument/2006/relationships/themeOverride" Target="../theme/themeOverride91.xml"/><Relationship Id="rId2" Type="http://schemas.microsoft.com/office/2011/relationships/chartColorStyle" Target="colors92.xml"/><Relationship Id="rId1" Type="http://schemas.microsoft.com/office/2011/relationships/chartStyle" Target="style92.xml"/><Relationship Id="rId4" Type="http://schemas.openxmlformats.org/officeDocument/2006/relationships/package" Target="../embeddings/Microsoft_Excel_Worksheet84.xlsx"/></Relationships>
</file>

<file path=word/charts/_rels/chart93.xml.rels><?xml version="1.0" encoding="UTF-8" standalone="yes"?>
<Relationships xmlns="http://schemas.openxmlformats.org/package/2006/relationships"><Relationship Id="rId3" Type="http://schemas.openxmlformats.org/officeDocument/2006/relationships/themeOverride" Target="../theme/themeOverride92.xml"/><Relationship Id="rId2" Type="http://schemas.microsoft.com/office/2011/relationships/chartColorStyle" Target="colors93.xml"/><Relationship Id="rId1" Type="http://schemas.microsoft.com/office/2011/relationships/chartStyle" Target="style93.xml"/><Relationship Id="rId4" Type="http://schemas.openxmlformats.org/officeDocument/2006/relationships/package" Target="../embeddings/Microsoft_Excel_Worksheet85.xlsx"/></Relationships>
</file>

<file path=word/charts/_rels/chart94.xml.rels><?xml version="1.0" encoding="UTF-8" standalone="yes"?>
<Relationships xmlns="http://schemas.openxmlformats.org/package/2006/relationships"><Relationship Id="rId3" Type="http://schemas.openxmlformats.org/officeDocument/2006/relationships/themeOverride" Target="../theme/themeOverride93.xml"/><Relationship Id="rId2" Type="http://schemas.microsoft.com/office/2011/relationships/chartColorStyle" Target="colors94.xml"/><Relationship Id="rId1" Type="http://schemas.microsoft.com/office/2011/relationships/chartStyle" Target="style94.xml"/><Relationship Id="rId4" Type="http://schemas.openxmlformats.org/officeDocument/2006/relationships/package" Target="../embeddings/Microsoft_Excel_Worksheet86.xlsx"/></Relationships>
</file>

<file path=word/charts/_rels/chart95.xml.rels><?xml version="1.0" encoding="UTF-8" standalone="yes"?>
<Relationships xmlns="http://schemas.openxmlformats.org/package/2006/relationships"><Relationship Id="rId3" Type="http://schemas.openxmlformats.org/officeDocument/2006/relationships/themeOverride" Target="../theme/themeOverride94.xml"/><Relationship Id="rId2" Type="http://schemas.microsoft.com/office/2011/relationships/chartColorStyle" Target="colors95.xml"/><Relationship Id="rId1" Type="http://schemas.microsoft.com/office/2011/relationships/chartStyle" Target="style95.xml"/><Relationship Id="rId4" Type="http://schemas.openxmlformats.org/officeDocument/2006/relationships/package" Target="../embeddings/Microsoft_Excel_Worksheet87.xlsx"/></Relationships>
</file>

<file path=word/charts/_rels/chart96.xml.rels><?xml version="1.0" encoding="UTF-8" standalone="yes"?>
<Relationships xmlns="http://schemas.openxmlformats.org/package/2006/relationships"><Relationship Id="rId3" Type="http://schemas.openxmlformats.org/officeDocument/2006/relationships/themeOverride" Target="../theme/themeOverride95.xml"/><Relationship Id="rId2" Type="http://schemas.microsoft.com/office/2011/relationships/chartColorStyle" Target="colors96.xml"/><Relationship Id="rId1" Type="http://schemas.microsoft.com/office/2011/relationships/chartStyle" Target="style96.xml"/><Relationship Id="rId4" Type="http://schemas.openxmlformats.org/officeDocument/2006/relationships/package" Target="../embeddings/Microsoft_Excel_Worksheet88.xlsx"/></Relationships>
</file>

<file path=word/charts/_rels/chart97.xml.rels><?xml version="1.0" encoding="UTF-8" standalone="yes"?>
<Relationships xmlns="http://schemas.openxmlformats.org/package/2006/relationships"><Relationship Id="rId3" Type="http://schemas.openxmlformats.org/officeDocument/2006/relationships/themeOverride" Target="../theme/themeOverride96.xml"/><Relationship Id="rId2" Type="http://schemas.microsoft.com/office/2011/relationships/chartColorStyle" Target="colors97.xml"/><Relationship Id="rId1" Type="http://schemas.microsoft.com/office/2011/relationships/chartStyle" Target="style97.xml"/><Relationship Id="rId4" Type="http://schemas.openxmlformats.org/officeDocument/2006/relationships/package" Target="../embeddings/Microsoft_Excel_Worksheet89.xlsx"/></Relationships>
</file>

<file path=word/charts/_rels/chart98.xml.rels><?xml version="1.0" encoding="UTF-8" standalone="yes"?>
<Relationships xmlns="http://schemas.openxmlformats.org/package/2006/relationships"><Relationship Id="rId3" Type="http://schemas.openxmlformats.org/officeDocument/2006/relationships/themeOverride" Target="../theme/themeOverride97.xml"/><Relationship Id="rId2" Type="http://schemas.microsoft.com/office/2011/relationships/chartColorStyle" Target="colors98.xml"/><Relationship Id="rId1" Type="http://schemas.microsoft.com/office/2011/relationships/chartStyle" Target="style98.xml"/><Relationship Id="rId4" Type="http://schemas.openxmlformats.org/officeDocument/2006/relationships/package" Target="../embeddings/Microsoft_Excel_Worksheet90.xlsx"/></Relationships>
</file>

<file path=word/charts/_rels/chart99.xml.rels><?xml version="1.0" encoding="UTF-8" standalone="yes"?>
<Relationships xmlns="http://schemas.openxmlformats.org/package/2006/relationships"><Relationship Id="rId3" Type="http://schemas.openxmlformats.org/officeDocument/2006/relationships/themeOverride" Target="../theme/themeOverride98.xml"/><Relationship Id="rId2" Type="http://schemas.microsoft.com/office/2011/relationships/chartColorStyle" Target="colors99.xml"/><Relationship Id="rId1" Type="http://schemas.microsoft.com/office/2011/relationships/chartStyle" Target="style99.xml"/><Relationship Id="rId4" Type="http://schemas.openxmlformats.org/officeDocument/2006/relationships/package" Target="../embeddings/Microsoft_Excel_Worksheet91.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AU"/>
              <a:t>Distribution of CN Total</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9.6411010907373598E-2"/>
          <c:y val="0.12583545377438507"/>
          <c:w val="0.88052093834291489"/>
          <c:h val="0.68038231666824778"/>
        </c:manualLayout>
      </c:layout>
      <c:barChart>
        <c:barDir val="col"/>
        <c:grouping val="stacked"/>
        <c:varyColors val="0"/>
        <c:ser>
          <c:idx val="0"/>
          <c:order val="0"/>
          <c:spPr>
            <a:solidFill>
              <a:schemeClr val="accent1"/>
            </a:solidFill>
            <a:ln>
              <a:noFill/>
            </a:ln>
            <a:effectLst/>
          </c:spPr>
          <c:invertIfNegative val="0"/>
          <c:val>
            <c:numRef>
              <c:f>'[VVN CN total summary table.xlsx]Sheet1'!$B$8:$B$14</c:f>
              <c:numCache>
                <c:formatCode>0.00%</c:formatCode>
                <c:ptCount val="7"/>
                <c:pt idx="0">
                  <c:v>5.6191899989921205E-4</c:v>
                </c:pt>
                <c:pt idx="1">
                  <c:v>8.328151431631188E-3</c:v>
                </c:pt>
                <c:pt idx="2">
                  <c:v>6.3850743628789286E-2</c:v>
                </c:pt>
                <c:pt idx="3">
                  <c:v>0.28368359308850055</c:v>
                </c:pt>
                <c:pt idx="4">
                  <c:v>0.40770440860331686</c:v>
                </c:pt>
                <c:pt idx="5">
                  <c:v>0.20983067582098866</c:v>
                </c:pt>
                <c:pt idx="6">
                  <c:v>2.6040508426874234E-2</c:v>
                </c:pt>
              </c:numCache>
            </c:numRef>
          </c:val>
          <c:extLst>
            <c:ext xmlns:c16="http://schemas.microsoft.com/office/drawing/2014/chart" uri="{C3380CC4-5D6E-409C-BE32-E72D297353CC}">
              <c16:uniqueId val="{00000000-BFD4-4DF3-A60C-6024ED1DC0A2}"/>
            </c:ext>
          </c:extLst>
        </c:ser>
        <c:dLbls>
          <c:showLegendKey val="0"/>
          <c:showVal val="0"/>
          <c:showCatName val="0"/>
          <c:showSerName val="0"/>
          <c:showPercent val="0"/>
          <c:showBubbleSize val="0"/>
        </c:dLbls>
        <c:gapWidth val="150"/>
        <c:overlap val="100"/>
        <c:axId val="895033760"/>
        <c:axId val="895034088"/>
      </c:barChart>
      <c:catAx>
        <c:axId val="895033760"/>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AU"/>
                  <a:t>Scores</a:t>
                </a:r>
                <a:r>
                  <a:rPr lang="en-AU" baseline="0"/>
                  <a:t> transformed to map on to the CN dimension scale of </a:t>
                </a:r>
              </a:p>
              <a:p>
                <a:pPr>
                  <a:defRPr/>
                </a:pPr>
                <a:r>
                  <a:rPr lang="en-AU" baseline="0"/>
                  <a:t>1 (strongly disgree) to 7 (strongly agree)</a:t>
                </a:r>
                <a:endParaRPr lang="en-AU"/>
              </a:p>
            </c:rich>
          </c:tx>
          <c:layout>
            <c:manualLayout>
              <c:xMode val="edge"/>
              <c:yMode val="edge"/>
              <c:x val="0.28930114704520066"/>
              <c:y val="0.86394301615912472"/>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95034088"/>
        <c:crosses val="autoZero"/>
        <c:auto val="1"/>
        <c:lblAlgn val="ctr"/>
        <c:lblOffset val="100"/>
        <c:noMultiLvlLbl val="0"/>
      </c:catAx>
      <c:valAx>
        <c:axId val="895034088"/>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9503376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4052872660646501"/>
          <c:y val="2.9556133069373599E-2"/>
          <c:w val="0.78672392357021304"/>
          <c:h val="0.80435533594076603"/>
        </c:manualLayout>
      </c:layout>
      <c:barChart>
        <c:barDir val="bar"/>
        <c:grouping val="stacked"/>
        <c:varyColors val="0"/>
        <c:ser>
          <c:idx val="0"/>
          <c:order val="0"/>
          <c:tx>
            <c:strRef>
              <c:f>Sheet1!$A$3</c:f>
              <c:strCache>
                <c:ptCount val="1"/>
                <c:pt idx="0">
                  <c:v>1</c:v>
                </c:pt>
              </c:strCache>
            </c:strRef>
          </c:tx>
          <c:spPr>
            <a:solidFill>
              <a:schemeClr val="accent1"/>
            </a:solidFill>
            <a:ln>
              <a:solidFill>
                <a:sysClr val="windowText" lastClr="000000"/>
              </a:solidFill>
            </a:ln>
            <a:effectLst/>
          </c:spPr>
          <c:invertIfNegative val="0"/>
          <c:dLbls>
            <c:delete val="1"/>
          </c:dLbls>
          <c:cat>
            <c:strRef>
              <c:f>Sheet1!$B$2:$F$2</c:f>
              <c:strCache>
                <c:ptCount val="5"/>
                <c:pt idx="0">
                  <c:v>18-29</c:v>
                </c:pt>
                <c:pt idx="1">
                  <c:v>30-39</c:v>
                </c:pt>
                <c:pt idx="2">
                  <c:v>40-49</c:v>
                </c:pt>
                <c:pt idx="3">
                  <c:v>50-59</c:v>
                </c:pt>
                <c:pt idx="4">
                  <c:v>60+</c:v>
                </c:pt>
              </c:strCache>
            </c:strRef>
          </c:cat>
          <c:val>
            <c:numRef>
              <c:f>Sheet1!$B$3:$F$3</c:f>
              <c:numCache>
                <c:formatCode>0.00%</c:formatCode>
                <c:ptCount val="5"/>
                <c:pt idx="0">
                  <c:v>2.43733626193334E-2</c:v>
                </c:pt>
                <c:pt idx="1">
                  <c:v>1.55290944392346E-2</c:v>
                </c:pt>
                <c:pt idx="2">
                  <c:v>1.55148893719335E-2</c:v>
                </c:pt>
                <c:pt idx="3">
                  <c:v>5.8546429582105996E-3</c:v>
                </c:pt>
                <c:pt idx="4">
                  <c:v>1.16739063386647E-2</c:v>
                </c:pt>
              </c:numCache>
            </c:numRef>
          </c:val>
          <c:extLst>
            <c:ext xmlns:c16="http://schemas.microsoft.com/office/drawing/2014/chart" uri="{C3380CC4-5D6E-409C-BE32-E72D297353CC}">
              <c16:uniqueId val="{00000000-6A01-4044-BDE9-C16425FED8DA}"/>
            </c:ext>
          </c:extLst>
        </c:ser>
        <c:ser>
          <c:idx val="1"/>
          <c:order val="1"/>
          <c:tx>
            <c:v>2</c:v>
          </c:tx>
          <c:spPr>
            <a:solidFill>
              <a:schemeClr val="accent2"/>
            </a:solidFill>
            <a:ln>
              <a:solidFill>
                <a:sysClr val="windowText" lastClr="000000"/>
              </a:solidFill>
            </a:ln>
            <a:effectLst/>
          </c:spPr>
          <c:invertIfNegative val="0"/>
          <c:dLbls>
            <c:delete val="1"/>
          </c:dLbls>
          <c:cat>
            <c:strRef>
              <c:f>Sheet1!$B$2:$F$2</c:f>
              <c:strCache>
                <c:ptCount val="5"/>
                <c:pt idx="0">
                  <c:v>18-29</c:v>
                </c:pt>
                <c:pt idx="1">
                  <c:v>30-39</c:v>
                </c:pt>
                <c:pt idx="2">
                  <c:v>40-49</c:v>
                </c:pt>
                <c:pt idx="3">
                  <c:v>50-59</c:v>
                </c:pt>
                <c:pt idx="4">
                  <c:v>60+</c:v>
                </c:pt>
              </c:strCache>
            </c:strRef>
          </c:cat>
          <c:val>
            <c:numRef>
              <c:f>Sheet1!$B$4:$F$4</c:f>
              <c:numCache>
                <c:formatCode>0.00%</c:formatCode>
                <c:ptCount val="5"/>
                <c:pt idx="0">
                  <c:v>0.146881648582008</c:v>
                </c:pt>
                <c:pt idx="1">
                  <c:v>9.0554661393521696E-2</c:v>
                </c:pt>
                <c:pt idx="2">
                  <c:v>9.9569300206497902E-2</c:v>
                </c:pt>
                <c:pt idx="3">
                  <c:v>0.12699514780805199</c:v>
                </c:pt>
                <c:pt idx="4">
                  <c:v>0.115182795817764</c:v>
                </c:pt>
              </c:numCache>
            </c:numRef>
          </c:val>
          <c:extLst>
            <c:ext xmlns:c16="http://schemas.microsoft.com/office/drawing/2014/chart" uri="{C3380CC4-5D6E-409C-BE32-E72D297353CC}">
              <c16:uniqueId val="{00000001-6A01-4044-BDE9-C16425FED8DA}"/>
            </c:ext>
          </c:extLst>
        </c:ser>
        <c:ser>
          <c:idx val="2"/>
          <c:order val="2"/>
          <c:tx>
            <c:v>3</c:v>
          </c:tx>
          <c:spPr>
            <a:solidFill>
              <a:schemeClr val="accent3"/>
            </a:solidFill>
            <a:ln>
              <a:solidFill>
                <a:sysClr val="windowText" lastClr="000000"/>
              </a:solidFill>
            </a:ln>
            <a:effectLst/>
          </c:spPr>
          <c:invertIfNegative val="0"/>
          <c:dLbls>
            <c:delete val="1"/>
          </c:dLbls>
          <c:cat>
            <c:strRef>
              <c:f>Sheet1!$B$2:$F$2</c:f>
              <c:strCache>
                <c:ptCount val="5"/>
                <c:pt idx="0">
                  <c:v>18-29</c:v>
                </c:pt>
                <c:pt idx="1">
                  <c:v>30-39</c:v>
                </c:pt>
                <c:pt idx="2">
                  <c:v>40-49</c:v>
                </c:pt>
                <c:pt idx="3">
                  <c:v>50-59</c:v>
                </c:pt>
                <c:pt idx="4">
                  <c:v>60+</c:v>
                </c:pt>
              </c:strCache>
            </c:strRef>
          </c:cat>
          <c:val>
            <c:numRef>
              <c:f>Sheet1!$B$5:$F$5</c:f>
              <c:numCache>
                <c:formatCode>0.00%</c:formatCode>
                <c:ptCount val="5"/>
                <c:pt idx="0">
                  <c:v>0.320379860097668</c:v>
                </c:pt>
                <c:pt idx="1">
                  <c:v>0.277326923040637</c:v>
                </c:pt>
                <c:pt idx="2">
                  <c:v>0.266573028824245</c:v>
                </c:pt>
                <c:pt idx="3">
                  <c:v>0.25820999151030899</c:v>
                </c:pt>
                <c:pt idx="4">
                  <c:v>0.28978869505962801</c:v>
                </c:pt>
              </c:numCache>
            </c:numRef>
          </c:val>
          <c:extLst>
            <c:ext xmlns:c16="http://schemas.microsoft.com/office/drawing/2014/chart" uri="{C3380CC4-5D6E-409C-BE32-E72D297353CC}">
              <c16:uniqueId val="{00000002-6A01-4044-BDE9-C16425FED8DA}"/>
            </c:ext>
          </c:extLst>
        </c:ser>
        <c:ser>
          <c:idx val="3"/>
          <c:order val="3"/>
          <c:tx>
            <c:v>4</c:v>
          </c:tx>
          <c:spPr>
            <a:solidFill>
              <a:schemeClr val="accent4"/>
            </a:solidFill>
            <a:ln>
              <a:solidFill>
                <a:sysClr val="windowText" lastClr="000000"/>
              </a:solidFill>
            </a:ln>
            <a:effectLst/>
          </c:spPr>
          <c:invertIfNegative val="0"/>
          <c:dLbls>
            <c:delete val="1"/>
          </c:dLbls>
          <c:cat>
            <c:strRef>
              <c:f>Sheet1!$B$2:$F$2</c:f>
              <c:strCache>
                <c:ptCount val="5"/>
                <c:pt idx="0">
                  <c:v>18-29</c:v>
                </c:pt>
                <c:pt idx="1">
                  <c:v>30-39</c:v>
                </c:pt>
                <c:pt idx="2">
                  <c:v>40-49</c:v>
                </c:pt>
                <c:pt idx="3">
                  <c:v>50-59</c:v>
                </c:pt>
                <c:pt idx="4">
                  <c:v>60+</c:v>
                </c:pt>
              </c:strCache>
            </c:strRef>
          </c:cat>
          <c:val>
            <c:numRef>
              <c:f>Sheet1!$B$6:$F$6</c:f>
              <c:numCache>
                <c:formatCode>0.00%</c:formatCode>
                <c:ptCount val="5"/>
                <c:pt idx="0">
                  <c:v>0.428823307781385</c:v>
                </c:pt>
                <c:pt idx="1">
                  <c:v>0.511574471537659</c:v>
                </c:pt>
                <c:pt idx="2">
                  <c:v>0.51287434629203699</c:v>
                </c:pt>
                <c:pt idx="3">
                  <c:v>0.45527634742107997</c:v>
                </c:pt>
                <c:pt idx="4">
                  <c:v>0.47862359772728302</c:v>
                </c:pt>
              </c:numCache>
            </c:numRef>
          </c:val>
          <c:extLst>
            <c:ext xmlns:c16="http://schemas.microsoft.com/office/drawing/2014/chart" uri="{C3380CC4-5D6E-409C-BE32-E72D297353CC}">
              <c16:uniqueId val="{00000003-6A01-4044-BDE9-C16425FED8DA}"/>
            </c:ext>
          </c:extLst>
        </c:ser>
        <c:ser>
          <c:idx val="4"/>
          <c:order val="4"/>
          <c:tx>
            <c:v>5</c:v>
          </c:tx>
          <c:spPr>
            <a:solidFill>
              <a:schemeClr val="accent5"/>
            </a:solidFill>
            <a:ln>
              <a:solidFill>
                <a:sysClr val="windowText" lastClr="000000"/>
              </a:solidFill>
            </a:ln>
            <a:effectLst/>
          </c:spPr>
          <c:invertIfNegative val="0"/>
          <c:dLbls>
            <c:delete val="1"/>
          </c:dLbls>
          <c:cat>
            <c:strRef>
              <c:f>Sheet1!$B$2:$F$2</c:f>
              <c:strCache>
                <c:ptCount val="5"/>
                <c:pt idx="0">
                  <c:v>18-29</c:v>
                </c:pt>
                <c:pt idx="1">
                  <c:v>30-39</c:v>
                </c:pt>
                <c:pt idx="2">
                  <c:v>40-49</c:v>
                </c:pt>
                <c:pt idx="3">
                  <c:v>50-59</c:v>
                </c:pt>
                <c:pt idx="4">
                  <c:v>60+</c:v>
                </c:pt>
              </c:strCache>
            </c:strRef>
          </c:cat>
          <c:val>
            <c:numRef>
              <c:f>Sheet1!$B$7:$F$7</c:f>
              <c:numCache>
                <c:formatCode>0.00%</c:formatCode>
                <c:ptCount val="5"/>
                <c:pt idx="0">
                  <c:v>7.9541820919606293E-2</c:v>
                </c:pt>
                <c:pt idx="1">
                  <c:v>0.10501484958894799</c:v>
                </c:pt>
                <c:pt idx="2">
                  <c:v>0.105468435305287</c:v>
                </c:pt>
                <c:pt idx="3">
                  <c:v>0.15366387030234799</c:v>
                </c:pt>
                <c:pt idx="4">
                  <c:v>0.104731005056661</c:v>
                </c:pt>
              </c:numCache>
            </c:numRef>
          </c:val>
          <c:extLst>
            <c:ext xmlns:c16="http://schemas.microsoft.com/office/drawing/2014/chart" uri="{C3380CC4-5D6E-409C-BE32-E72D297353CC}">
              <c16:uniqueId val="{00000004-6A01-4044-BDE9-C16425FED8DA}"/>
            </c:ext>
          </c:extLst>
        </c:ser>
        <c:ser>
          <c:idx val="5"/>
          <c:order val="5"/>
          <c:tx>
            <c:v>6</c:v>
          </c:tx>
          <c:spPr>
            <a:solidFill>
              <a:schemeClr val="accent6"/>
            </a:solidFill>
            <a:ln>
              <a:solidFill>
                <a:sysClr val="windowText" lastClr="00000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showLegendKey val="0"/>
            <c:showVal val="0"/>
            <c:showCatName val="0"/>
            <c:showSerName val="1"/>
            <c:showPercent val="0"/>
            <c:showBubbleSize val="0"/>
            <c:showLeaderLines val="0"/>
            <c:extLst>
              <c:ext xmlns:c15="http://schemas.microsoft.com/office/drawing/2012/chart" uri="{CE6537A1-D6FC-4f65-9D91-7224C49458BB}">
                <c15:showLeaderLines val="0"/>
              </c:ext>
            </c:extLst>
          </c:dLbls>
          <c:cat>
            <c:strRef>
              <c:f>Sheet1!$B$2:$F$2</c:f>
              <c:strCache>
                <c:ptCount val="5"/>
                <c:pt idx="0">
                  <c:v>18-29</c:v>
                </c:pt>
                <c:pt idx="1">
                  <c:v>30-39</c:v>
                </c:pt>
                <c:pt idx="2">
                  <c:v>40-49</c:v>
                </c:pt>
                <c:pt idx="3">
                  <c:v>50-59</c:v>
                </c:pt>
                <c:pt idx="4">
                  <c:v>60+</c:v>
                </c:pt>
              </c:strCache>
            </c:strRef>
          </c:cat>
          <c:val>
            <c:numRef>
              <c:f>Sheet1!$B$8:$F$8</c:f>
              <c:numCache>
                <c:formatCode>General</c:formatCode>
                <c:ptCount val="5"/>
              </c:numCache>
            </c:numRef>
          </c:val>
          <c:extLst>
            <c:ext xmlns:c16="http://schemas.microsoft.com/office/drawing/2014/chart" uri="{C3380CC4-5D6E-409C-BE32-E72D297353CC}">
              <c16:uniqueId val="{00000005-6A01-4044-BDE9-C16425FED8DA}"/>
            </c:ext>
          </c:extLst>
        </c:ser>
        <c:ser>
          <c:idx val="6"/>
          <c:order val="6"/>
          <c:tx>
            <c:v>7</c:v>
          </c:tx>
          <c:spPr>
            <a:solidFill>
              <a:srgbClr val="1A9850"/>
            </a:solidFill>
            <a:ln>
              <a:solidFill>
                <a:sysClr val="windowText" lastClr="00000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showLegendKey val="0"/>
            <c:showVal val="0"/>
            <c:showCatName val="0"/>
            <c:showSerName val="1"/>
            <c:showPercent val="0"/>
            <c:showBubbleSize val="0"/>
            <c:showLeaderLines val="0"/>
            <c:extLst>
              <c:ext xmlns:c15="http://schemas.microsoft.com/office/drawing/2012/chart" uri="{CE6537A1-D6FC-4f65-9D91-7224C49458BB}">
                <c15:showLeaderLines val="0"/>
              </c:ext>
            </c:extLst>
          </c:dLbls>
          <c:cat>
            <c:strRef>
              <c:f>Sheet1!$B$2:$F$2</c:f>
              <c:strCache>
                <c:ptCount val="5"/>
                <c:pt idx="0">
                  <c:v>18-29</c:v>
                </c:pt>
                <c:pt idx="1">
                  <c:v>30-39</c:v>
                </c:pt>
                <c:pt idx="2">
                  <c:v>40-49</c:v>
                </c:pt>
                <c:pt idx="3">
                  <c:v>50-59</c:v>
                </c:pt>
                <c:pt idx="4">
                  <c:v>60+</c:v>
                </c:pt>
              </c:strCache>
            </c:strRef>
          </c:cat>
          <c:val>
            <c:numRef>
              <c:f>Sheet1!$B$9:$F$9</c:f>
              <c:numCache>
                <c:formatCode>General</c:formatCode>
                <c:ptCount val="5"/>
              </c:numCache>
            </c:numRef>
          </c:val>
          <c:extLst>
            <c:ext xmlns:c16="http://schemas.microsoft.com/office/drawing/2014/chart" uri="{C3380CC4-5D6E-409C-BE32-E72D297353CC}">
              <c16:uniqueId val="{00000006-6A01-4044-BDE9-C16425FED8DA}"/>
            </c:ext>
          </c:extLst>
        </c:ser>
        <c:dLbls>
          <c:showLegendKey val="0"/>
          <c:showVal val="1"/>
          <c:showCatName val="0"/>
          <c:showSerName val="0"/>
          <c:showPercent val="0"/>
          <c:showBubbleSize val="0"/>
        </c:dLbls>
        <c:gapWidth val="25"/>
        <c:overlap val="100"/>
        <c:axId val="1492209792"/>
        <c:axId val="1492211840"/>
      </c:barChart>
      <c:catAx>
        <c:axId val="1492209792"/>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1492211840"/>
        <c:crosses val="autoZero"/>
        <c:auto val="1"/>
        <c:lblAlgn val="ctr"/>
        <c:lblOffset val="100"/>
        <c:noMultiLvlLbl val="0"/>
      </c:catAx>
      <c:valAx>
        <c:axId val="1492211840"/>
        <c:scaling>
          <c:orientation val="minMax"/>
          <c:max val="1"/>
        </c:scaling>
        <c:delete val="0"/>
        <c:axPos val="b"/>
        <c:majorGridlines>
          <c:spPr>
            <a:ln w="9525" cap="flat" cmpd="sng" algn="ctr">
              <a:solidFill>
                <a:schemeClr val="tx1"/>
              </a:solidFill>
              <a:round/>
            </a:ln>
            <a:effectLst/>
          </c:spPr>
        </c:majorGridlines>
        <c:minorGridlines>
          <c:spPr>
            <a:ln w="9525" cap="flat" cmpd="sng" algn="ctr">
              <a:solidFill>
                <a:schemeClr val="bg1">
                  <a:lumMod val="50000"/>
                </a:schemeClr>
              </a:solidFill>
              <a:round/>
            </a:ln>
            <a:effectLst/>
          </c:spPr>
        </c:minorGridlines>
        <c:numFmt formatCode="0%" sourceLinked="0"/>
        <c:majorTickMark val="none"/>
        <c:minorTickMark val="out"/>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1492209792"/>
        <c:crosses val="autoZero"/>
        <c:crossBetween val="between"/>
        <c:majorUnit val="0.5"/>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b="0">
          <a:solidFill>
            <a:sysClr val="windowText" lastClr="000000"/>
          </a:solidFill>
          <a:latin typeface="Arial" panose="020B0604020202020204" pitchFamily="34" charset="0"/>
          <a:cs typeface="Arial" panose="020B0604020202020204" pitchFamily="34" charset="0"/>
        </a:defRPr>
      </a:pPr>
      <a:endParaRPr lang="en-US"/>
    </a:p>
  </c:txPr>
  <c:externalData r:id="rId4">
    <c:autoUpdate val="0"/>
  </c:externalData>
</c:chartSpace>
</file>

<file path=word/charts/chart10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4052872660646501"/>
          <c:y val="2.9556133069373599E-2"/>
          <c:w val="0.78672392357021304"/>
          <c:h val="0.80435533594076603"/>
        </c:manualLayout>
      </c:layout>
      <c:barChart>
        <c:barDir val="bar"/>
        <c:grouping val="stacked"/>
        <c:varyColors val="0"/>
        <c:ser>
          <c:idx val="0"/>
          <c:order val="0"/>
          <c:tx>
            <c:strRef>
              <c:f>Sheet1!$A$3</c:f>
              <c:strCache>
                <c:ptCount val="1"/>
                <c:pt idx="0">
                  <c:v>1</c:v>
                </c:pt>
              </c:strCache>
            </c:strRef>
          </c:tx>
          <c:spPr>
            <a:solidFill>
              <a:schemeClr val="accent1"/>
            </a:solidFill>
            <a:ln>
              <a:solidFill>
                <a:sysClr val="windowText" lastClr="000000"/>
              </a:solidFill>
            </a:ln>
            <a:effectLst/>
          </c:spPr>
          <c:invertIfNegative val="0"/>
          <c:dLbls>
            <c:delete val="1"/>
          </c:dLbls>
          <c:cat>
            <c:strRef>
              <c:f>Sheet1!$B$2:$F$2</c:f>
              <c:strCache>
                <c:ptCount val="5"/>
                <c:pt idx="0">
                  <c:v>18-29</c:v>
                </c:pt>
                <c:pt idx="1">
                  <c:v>30-39</c:v>
                </c:pt>
                <c:pt idx="2">
                  <c:v>40-49</c:v>
                </c:pt>
                <c:pt idx="3">
                  <c:v>50-59</c:v>
                </c:pt>
                <c:pt idx="4">
                  <c:v>60+</c:v>
                </c:pt>
              </c:strCache>
            </c:strRef>
          </c:cat>
          <c:val>
            <c:numRef>
              <c:f>Sheet1!$B$3:$F$3</c:f>
              <c:numCache>
                <c:formatCode>General</c:formatCode>
                <c:ptCount val="5"/>
                <c:pt idx="0">
                  <c:v>6.7226890756302499E-3</c:v>
                </c:pt>
                <c:pt idx="1">
                  <c:v>1.5845070422535201E-2</c:v>
                </c:pt>
                <c:pt idx="2">
                  <c:v>1.3059701492537301E-2</c:v>
                </c:pt>
                <c:pt idx="3">
                  <c:v>1.62748643761302E-2</c:v>
                </c:pt>
                <c:pt idx="4">
                  <c:v>1.07398568019093E-2</c:v>
                </c:pt>
              </c:numCache>
            </c:numRef>
          </c:val>
          <c:extLst>
            <c:ext xmlns:c16="http://schemas.microsoft.com/office/drawing/2014/chart" uri="{C3380CC4-5D6E-409C-BE32-E72D297353CC}">
              <c16:uniqueId val="{00000000-8720-4354-95DD-7CFDF33FFA7D}"/>
            </c:ext>
          </c:extLst>
        </c:ser>
        <c:ser>
          <c:idx val="1"/>
          <c:order val="1"/>
          <c:tx>
            <c:v>2</c:v>
          </c:tx>
          <c:spPr>
            <a:solidFill>
              <a:schemeClr val="accent2"/>
            </a:solidFill>
            <a:ln>
              <a:solidFill>
                <a:sysClr val="windowText" lastClr="00000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dLblPos val="ctr"/>
            <c:showLegendKey val="0"/>
            <c:showVal val="0"/>
            <c:showCatName val="0"/>
            <c:showSerName val="1"/>
            <c:showPercent val="0"/>
            <c:showBubbleSize val="0"/>
            <c:showLeaderLines val="0"/>
            <c:extLst>
              <c:ext xmlns:c15="http://schemas.microsoft.com/office/drawing/2012/chart" uri="{CE6537A1-D6FC-4f65-9D91-7224C49458BB}">
                <c15:showLeaderLines val="0"/>
              </c:ext>
            </c:extLst>
          </c:dLbls>
          <c:cat>
            <c:strRef>
              <c:f>Sheet1!$B$2:$F$2</c:f>
              <c:strCache>
                <c:ptCount val="5"/>
                <c:pt idx="0">
                  <c:v>18-29</c:v>
                </c:pt>
                <c:pt idx="1">
                  <c:v>30-39</c:v>
                </c:pt>
                <c:pt idx="2">
                  <c:v>40-49</c:v>
                </c:pt>
                <c:pt idx="3">
                  <c:v>50-59</c:v>
                </c:pt>
                <c:pt idx="4">
                  <c:v>60+</c:v>
                </c:pt>
              </c:strCache>
            </c:strRef>
          </c:cat>
          <c:val>
            <c:numRef>
              <c:f>Sheet1!$B$4:$F$4</c:f>
              <c:numCache>
                <c:formatCode>General</c:formatCode>
                <c:ptCount val="5"/>
                <c:pt idx="0">
                  <c:v>5.2100840336134498E-2</c:v>
                </c:pt>
                <c:pt idx="1">
                  <c:v>6.6901408450704206E-2</c:v>
                </c:pt>
                <c:pt idx="2">
                  <c:v>0.121268656716418</c:v>
                </c:pt>
                <c:pt idx="3">
                  <c:v>8.8607594936708903E-2</c:v>
                </c:pt>
                <c:pt idx="4">
                  <c:v>7.9952267303102606E-2</c:v>
                </c:pt>
              </c:numCache>
            </c:numRef>
          </c:val>
          <c:extLst>
            <c:ext xmlns:c16="http://schemas.microsoft.com/office/drawing/2014/chart" uri="{C3380CC4-5D6E-409C-BE32-E72D297353CC}">
              <c16:uniqueId val="{00000001-8720-4354-95DD-7CFDF33FFA7D}"/>
            </c:ext>
          </c:extLst>
        </c:ser>
        <c:ser>
          <c:idx val="2"/>
          <c:order val="2"/>
          <c:tx>
            <c:v>3</c:v>
          </c:tx>
          <c:spPr>
            <a:solidFill>
              <a:schemeClr val="accent3"/>
            </a:solidFill>
            <a:ln>
              <a:solidFill>
                <a:sysClr val="windowText" lastClr="00000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dLblPos val="ctr"/>
            <c:showLegendKey val="0"/>
            <c:showVal val="0"/>
            <c:showCatName val="0"/>
            <c:showSerName val="1"/>
            <c:showPercent val="0"/>
            <c:showBubbleSize val="0"/>
            <c:showLeaderLines val="0"/>
            <c:extLst>
              <c:ext xmlns:c15="http://schemas.microsoft.com/office/drawing/2012/chart" uri="{CE6537A1-D6FC-4f65-9D91-7224C49458BB}">
                <c15:showLeaderLines val="0"/>
              </c:ext>
            </c:extLst>
          </c:dLbls>
          <c:cat>
            <c:strRef>
              <c:f>Sheet1!$B$2:$F$2</c:f>
              <c:strCache>
                <c:ptCount val="5"/>
                <c:pt idx="0">
                  <c:v>18-29</c:v>
                </c:pt>
                <c:pt idx="1">
                  <c:v>30-39</c:v>
                </c:pt>
                <c:pt idx="2">
                  <c:v>40-49</c:v>
                </c:pt>
                <c:pt idx="3">
                  <c:v>50-59</c:v>
                </c:pt>
                <c:pt idx="4">
                  <c:v>60+</c:v>
                </c:pt>
              </c:strCache>
            </c:strRef>
          </c:cat>
          <c:val>
            <c:numRef>
              <c:f>Sheet1!$B$5:$F$5</c:f>
              <c:numCache>
                <c:formatCode>General</c:formatCode>
                <c:ptCount val="5"/>
                <c:pt idx="0">
                  <c:v>0.20672268907562999</c:v>
                </c:pt>
                <c:pt idx="1">
                  <c:v>0.20070422535211299</c:v>
                </c:pt>
                <c:pt idx="2">
                  <c:v>0.23507462686567199</c:v>
                </c:pt>
                <c:pt idx="3">
                  <c:v>0.28209764918625702</c:v>
                </c:pt>
                <c:pt idx="4">
                  <c:v>0.31503579952267302</c:v>
                </c:pt>
              </c:numCache>
            </c:numRef>
          </c:val>
          <c:extLst>
            <c:ext xmlns:c16="http://schemas.microsoft.com/office/drawing/2014/chart" uri="{C3380CC4-5D6E-409C-BE32-E72D297353CC}">
              <c16:uniqueId val="{00000002-8720-4354-95DD-7CFDF33FFA7D}"/>
            </c:ext>
          </c:extLst>
        </c:ser>
        <c:ser>
          <c:idx val="3"/>
          <c:order val="3"/>
          <c:tx>
            <c:v>4</c:v>
          </c:tx>
          <c:spPr>
            <a:solidFill>
              <a:schemeClr val="accent4"/>
            </a:solidFill>
            <a:ln>
              <a:solidFill>
                <a:sysClr val="windowText" lastClr="00000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dLblPos val="ctr"/>
            <c:showLegendKey val="0"/>
            <c:showVal val="0"/>
            <c:showCatName val="0"/>
            <c:showSerName val="1"/>
            <c:showPercent val="0"/>
            <c:showBubbleSize val="0"/>
            <c:showLeaderLines val="0"/>
            <c:extLst>
              <c:ext xmlns:c15="http://schemas.microsoft.com/office/drawing/2012/chart" uri="{CE6537A1-D6FC-4f65-9D91-7224C49458BB}">
                <c15:showLeaderLines val="0"/>
              </c:ext>
            </c:extLst>
          </c:dLbls>
          <c:cat>
            <c:strRef>
              <c:f>Sheet1!$B$2:$F$2</c:f>
              <c:strCache>
                <c:ptCount val="5"/>
                <c:pt idx="0">
                  <c:v>18-29</c:v>
                </c:pt>
                <c:pt idx="1">
                  <c:v>30-39</c:v>
                </c:pt>
                <c:pt idx="2">
                  <c:v>40-49</c:v>
                </c:pt>
                <c:pt idx="3">
                  <c:v>50-59</c:v>
                </c:pt>
                <c:pt idx="4">
                  <c:v>60+</c:v>
                </c:pt>
              </c:strCache>
            </c:strRef>
          </c:cat>
          <c:val>
            <c:numRef>
              <c:f>Sheet1!$B$6:$F$6</c:f>
              <c:numCache>
                <c:formatCode>General</c:formatCode>
                <c:ptCount val="5"/>
                <c:pt idx="0">
                  <c:v>0.42016806722689098</c:v>
                </c:pt>
                <c:pt idx="1">
                  <c:v>0.40140845070422498</c:v>
                </c:pt>
                <c:pt idx="2">
                  <c:v>0.42537313432835799</c:v>
                </c:pt>
                <c:pt idx="3">
                  <c:v>0.43942133815551498</c:v>
                </c:pt>
                <c:pt idx="4">
                  <c:v>0.422434367541766</c:v>
                </c:pt>
              </c:numCache>
            </c:numRef>
          </c:val>
          <c:extLst>
            <c:ext xmlns:c16="http://schemas.microsoft.com/office/drawing/2014/chart" uri="{C3380CC4-5D6E-409C-BE32-E72D297353CC}">
              <c16:uniqueId val="{00000003-8720-4354-95DD-7CFDF33FFA7D}"/>
            </c:ext>
          </c:extLst>
        </c:ser>
        <c:ser>
          <c:idx val="4"/>
          <c:order val="4"/>
          <c:tx>
            <c:v>5</c:v>
          </c:tx>
          <c:spPr>
            <a:solidFill>
              <a:schemeClr val="accent5"/>
            </a:solidFill>
            <a:ln>
              <a:solidFill>
                <a:sysClr val="windowText" lastClr="00000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dLblPos val="ctr"/>
            <c:showLegendKey val="0"/>
            <c:showVal val="0"/>
            <c:showCatName val="0"/>
            <c:showSerName val="1"/>
            <c:showPercent val="0"/>
            <c:showBubbleSize val="0"/>
            <c:showLeaderLines val="0"/>
            <c:extLst>
              <c:ext xmlns:c15="http://schemas.microsoft.com/office/drawing/2012/chart" uri="{CE6537A1-D6FC-4f65-9D91-7224C49458BB}">
                <c15:showLeaderLines val="0"/>
              </c:ext>
            </c:extLst>
          </c:dLbls>
          <c:cat>
            <c:strRef>
              <c:f>Sheet1!$B$2:$F$2</c:f>
              <c:strCache>
                <c:ptCount val="5"/>
                <c:pt idx="0">
                  <c:v>18-29</c:v>
                </c:pt>
                <c:pt idx="1">
                  <c:v>30-39</c:v>
                </c:pt>
                <c:pt idx="2">
                  <c:v>40-49</c:v>
                </c:pt>
                <c:pt idx="3">
                  <c:v>50-59</c:v>
                </c:pt>
                <c:pt idx="4">
                  <c:v>60+</c:v>
                </c:pt>
              </c:strCache>
            </c:strRef>
          </c:cat>
          <c:val>
            <c:numRef>
              <c:f>Sheet1!$B$7:$F$7</c:f>
              <c:numCache>
                <c:formatCode>General</c:formatCode>
                <c:ptCount val="5"/>
                <c:pt idx="0">
                  <c:v>0.23529411764705899</c:v>
                </c:pt>
                <c:pt idx="1">
                  <c:v>0.234154929577465</c:v>
                </c:pt>
                <c:pt idx="2">
                  <c:v>0.162313432835821</c:v>
                </c:pt>
                <c:pt idx="3">
                  <c:v>0.126582278481013</c:v>
                </c:pt>
                <c:pt idx="4">
                  <c:v>0.14916467780429599</c:v>
                </c:pt>
              </c:numCache>
            </c:numRef>
          </c:val>
          <c:extLst>
            <c:ext xmlns:c16="http://schemas.microsoft.com/office/drawing/2014/chart" uri="{C3380CC4-5D6E-409C-BE32-E72D297353CC}">
              <c16:uniqueId val="{00000004-8720-4354-95DD-7CFDF33FFA7D}"/>
            </c:ext>
          </c:extLst>
        </c:ser>
        <c:ser>
          <c:idx val="5"/>
          <c:order val="5"/>
          <c:tx>
            <c:v>6</c:v>
          </c:tx>
          <c:spPr>
            <a:solidFill>
              <a:schemeClr val="accent6"/>
            </a:solidFill>
            <a:ln>
              <a:solidFill>
                <a:sysClr val="windowText" lastClr="000000"/>
              </a:solidFill>
            </a:ln>
            <a:effectLst/>
          </c:spPr>
          <c:invertIfNegative val="0"/>
          <c:dLbls>
            <c:delete val="1"/>
          </c:dLbls>
          <c:cat>
            <c:strRef>
              <c:f>Sheet1!$B$2:$F$2</c:f>
              <c:strCache>
                <c:ptCount val="5"/>
                <c:pt idx="0">
                  <c:v>18-29</c:v>
                </c:pt>
                <c:pt idx="1">
                  <c:v>30-39</c:v>
                </c:pt>
                <c:pt idx="2">
                  <c:v>40-49</c:v>
                </c:pt>
                <c:pt idx="3">
                  <c:v>50-59</c:v>
                </c:pt>
                <c:pt idx="4">
                  <c:v>60+</c:v>
                </c:pt>
              </c:strCache>
            </c:strRef>
          </c:cat>
          <c:val>
            <c:numRef>
              <c:f>Sheet1!$B$8:$F$8</c:f>
              <c:numCache>
                <c:formatCode>General</c:formatCode>
                <c:ptCount val="5"/>
                <c:pt idx="0">
                  <c:v>6.0504201680672297E-2</c:v>
                </c:pt>
                <c:pt idx="1">
                  <c:v>6.5140845070422504E-2</c:v>
                </c:pt>
                <c:pt idx="2">
                  <c:v>3.3582089552238799E-2</c:v>
                </c:pt>
                <c:pt idx="3">
                  <c:v>3.7974683544303799E-2</c:v>
                </c:pt>
                <c:pt idx="4">
                  <c:v>1.9093078758949899E-2</c:v>
                </c:pt>
              </c:numCache>
            </c:numRef>
          </c:val>
          <c:extLst>
            <c:ext xmlns:c16="http://schemas.microsoft.com/office/drawing/2014/chart" uri="{C3380CC4-5D6E-409C-BE32-E72D297353CC}">
              <c16:uniqueId val="{00000005-8720-4354-95DD-7CFDF33FFA7D}"/>
            </c:ext>
          </c:extLst>
        </c:ser>
        <c:ser>
          <c:idx val="6"/>
          <c:order val="6"/>
          <c:tx>
            <c:v>7</c:v>
          </c:tx>
          <c:spPr>
            <a:solidFill>
              <a:srgbClr val="1A9850"/>
            </a:solidFill>
            <a:ln>
              <a:solidFill>
                <a:sysClr val="windowText" lastClr="000000"/>
              </a:solidFill>
            </a:ln>
            <a:effectLst/>
          </c:spPr>
          <c:invertIfNegative val="0"/>
          <c:dLbls>
            <c:delete val="1"/>
          </c:dLbls>
          <c:cat>
            <c:strRef>
              <c:f>Sheet1!$B$2:$F$2</c:f>
              <c:strCache>
                <c:ptCount val="5"/>
                <c:pt idx="0">
                  <c:v>18-29</c:v>
                </c:pt>
                <c:pt idx="1">
                  <c:v>30-39</c:v>
                </c:pt>
                <c:pt idx="2">
                  <c:v>40-49</c:v>
                </c:pt>
                <c:pt idx="3">
                  <c:v>50-59</c:v>
                </c:pt>
                <c:pt idx="4">
                  <c:v>60+</c:v>
                </c:pt>
              </c:strCache>
            </c:strRef>
          </c:cat>
          <c:val>
            <c:numRef>
              <c:f>Sheet1!$B$9:$F$9</c:f>
              <c:numCache>
                <c:formatCode>General</c:formatCode>
                <c:ptCount val="5"/>
                <c:pt idx="0">
                  <c:v>1.84873949579832E-2</c:v>
                </c:pt>
                <c:pt idx="1">
                  <c:v>1.5845070422535201E-2</c:v>
                </c:pt>
                <c:pt idx="2">
                  <c:v>9.3283582089552196E-3</c:v>
                </c:pt>
                <c:pt idx="3">
                  <c:v>9.0415913200723296E-3</c:v>
                </c:pt>
                <c:pt idx="4">
                  <c:v>3.5799522673031002E-3</c:v>
                </c:pt>
              </c:numCache>
            </c:numRef>
          </c:val>
          <c:extLst>
            <c:ext xmlns:c16="http://schemas.microsoft.com/office/drawing/2014/chart" uri="{C3380CC4-5D6E-409C-BE32-E72D297353CC}">
              <c16:uniqueId val="{00000006-8720-4354-95DD-7CFDF33FFA7D}"/>
            </c:ext>
          </c:extLst>
        </c:ser>
        <c:dLbls>
          <c:dLblPos val="ctr"/>
          <c:showLegendKey val="0"/>
          <c:showVal val="1"/>
          <c:showCatName val="0"/>
          <c:showSerName val="0"/>
          <c:showPercent val="0"/>
          <c:showBubbleSize val="0"/>
        </c:dLbls>
        <c:gapWidth val="25"/>
        <c:overlap val="100"/>
        <c:axId val="1516856976"/>
        <c:axId val="1516859296"/>
      </c:barChart>
      <c:catAx>
        <c:axId val="151685697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1516859296"/>
        <c:crosses val="autoZero"/>
        <c:auto val="1"/>
        <c:lblAlgn val="ctr"/>
        <c:lblOffset val="100"/>
        <c:noMultiLvlLbl val="0"/>
      </c:catAx>
      <c:valAx>
        <c:axId val="1516859296"/>
        <c:scaling>
          <c:orientation val="minMax"/>
          <c:max val="1"/>
        </c:scaling>
        <c:delete val="0"/>
        <c:axPos val="b"/>
        <c:majorGridlines>
          <c:spPr>
            <a:ln w="9525" cap="flat" cmpd="sng" algn="ctr">
              <a:solidFill>
                <a:schemeClr val="tx1"/>
              </a:solidFill>
              <a:round/>
            </a:ln>
            <a:effectLst/>
          </c:spPr>
        </c:majorGridlines>
        <c:minorGridlines>
          <c:spPr>
            <a:ln w="9525" cap="flat" cmpd="sng" algn="ctr">
              <a:solidFill>
                <a:schemeClr val="bg1">
                  <a:lumMod val="50000"/>
                </a:schemeClr>
              </a:solidFill>
              <a:round/>
            </a:ln>
            <a:effectLst/>
          </c:spPr>
        </c:minorGridlines>
        <c:numFmt formatCode="0%" sourceLinked="0"/>
        <c:majorTickMark val="none"/>
        <c:minorTickMark val="out"/>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1516856976"/>
        <c:crosses val="autoZero"/>
        <c:crossBetween val="between"/>
        <c:majorUnit val="0.5"/>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b="0">
          <a:solidFill>
            <a:sysClr val="windowText" lastClr="000000"/>
          </a:solidFill>
          <a:latin typeface="Arial" panose="020B0604020202020204" pitchFamily="34" charset="0"/>
          <a:cs typeface="Arial" panose="020B0604020202020204" pitchFamily="34" charset="0"/>
        </a:defRPr>
      </a:pPr>
      <a:endParaRPr lang="en-US"/>
    </a:p>
  </c:txPr>
  <c:externalData r:id="rId4">
    <c:autoUpdate val="0"/>
  </c:externalData>
</c:chartSpace>
</file>

<file path=word/charts/chart10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4052872660646501"/>
          <c:y val="2.9556133069373599E-2"/>
          <c:w val="0.78672392357021304"/>
          <c:h val="0.80435533594076603"/>
        </c:manualLayout>
      </c:layout>
      <c:barChart>
        <c:barDir val="bar"/>
        <c:grouping val="stacked"/>
        <c:varyColors val="0"/>
        <c:ser>
          <c:idx val="0"/>
          <c:order val="0"/>
          <c:tx>
            <c:strRef>
              <c:f>Sheet1!$A$3</c:f>
              <c:strCache>
                <c:ptCount val="1"/>
                <c:pt idx="0">
                  <c:v>1</c:v>
                </c:pt>
              </c:strCache>
            </c:strRef>
          </c:tx>
          <c:spPr>
            <a:solidFill>
              <a:schemeClr val="accent1"/>
            </a:solidFill>
            <a:ln>
              <a:solidFill>
                <a:sysClr val="windowText" lastClr="000000"/>
              </a:solidFill>
            </a:ln>
            <a:effectLst/>
          </c:spPr>
          <c:invertIfNegative val="0"/>
          <c:dLbls>
            <c:delete val="1"/>
          </c:dLbls>
          <c:cat>
            <c:strRef>
              <c:f>Sheet1!$B$2:$F$2</c:f>
              <c:strCache>
                <c:ptCount val="2"/>
                <c:pt idx="0">
                  <c:v>Male</c:v>
                </c:pt>
                <c:pt idx="1">
                  <c:v>Female</c:v>
                </c:pt>
              </c:strCache>
            </c:strRef>
          </c:cat>
          <c:val>
            <c:numRef>
              <c:f>Sheet1!$B$3:$F$3</c:f>
              <c:numCache>
                <c:formatCode>General</c:formatCode>
                <c:ptCount val="2"/>
                <c:pt idx="0">
                  <c:v>8.4580351333767099E-3</c:v>
                </c:pt>
                <c:pt idx="1">
                  <c:v>1.6118633139909699E-2</c:v>
                </c:pt>
              </c:numCache>
            </c:numRef>
          </c:val>
          <c:extLst>
            <c:ext xmlns:c16="http://schemas.microsoft.com/office/drawing/2014/chart" uri="{C3380CC4-5D6E-409C-BE32-E72D297353CC}">
              <c16:uniqueId val="{00000000-6AEC-4956-BCE8-3A02F9C18C06}"/>
            </c:ext>
          </c:extLst>
        </c:ser>
        <c:ser>
          <c:idx val="1"/>
          <c:order val="1"/>
          <c:tx>
            <c:v>2</c:v>
          </c:tx>
          <c:spPr>
            <a:solidFill>
              <a:schemeClr val="accent2"/>
            </a:solidFill>
            <a:ln>
              <a:solidFill>
                <a:sysClr val="windowText" lastClr="00000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dLblPos val="ctr"/>
            <c:showLegendKey val="0"/>
            <c:showVal val="0"/>
            <c:showCatName val="0"/>
            <c:showSerName val="1"/>
            <c:showPercent val="0"/>
            <c:showBubbleSize val="0"/>
            <c:showLeaderLines val="0"/>
            <c:extLst>
              <c:ext xmlns:c15="http://schemas.microsoft.com/office/drawing/2012/chart" uri="{CE6537A1-D6FC-4f65-9D91-7224C49458BB}">
                <c15:showLeaderLines val="0"/>
              </c:ext>
            </c:extLst>
          </c:dLbls>
          <c:cat>
            <c:strRef>
              <c:f>Sheet1!$B$2:$F$2</c:f>
              <c:strCache>
                <c:ptCount val="2"/>
                <c:pt idx="0">
                  <c:v>Male</c:v>
                </c:pt>
                <c:pt idx="1">
                  <c:v>Female</c:v>
                </c:pt>
              </c:strCache>
            </c:strRef>
          </c:cat>
          <c:val>
            <c:numRef>
              <c:f>Sheet1!$B$4:$F$4</c:f>
              <c:numCache>
                <c:formatCode>General</c:formatCode>
                <c:ptCount val="2"/>
                <c:pt idx="0">
                  <c:v>5.4651919323357202E-2</c:v>
                </c:pt>
                <c:pt idx="1">
                  <c:v>0.107027724049001</c:v>
                </c:pt>
              </c:numCache>
            </c:numRef>
          </c:val>
          <c:extLst>
            <c:ext xmlns:c16="http://schemas.microsoft.com/office/drawing/2014/chart" uri="{C3380CC4-5D6E-409C-BE32-E72D297353CC}">
              <c16:uniqueId val="{00000001-6AEC-4956-BCE8-3A02F9C18C06}"/>
            </c:ext>
          </c:extLst>
        </c:ser>
        <c:ser>
          <c:idx val="2"/>
          <c:order val="2"/>
          <c:tx>
            <c:v>3</c:v>
          </c:tx>
          <c:spPr>
            <a:solidFill>
              <a:schemeClr val="accent3"/>
            </a:solidFill>
            <a:ln>
              <a:solidFill>
                <a:sysClr val="windowText" lastClr="00000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dLblPos val="ctr"/>
            <c:showLegendKey val="0"/>
            <c:showVal val="0"/>
            <c:showCatName val="0"/>
            <c:showSerName val="1"/>
            <c:showPercent val="0"/>
            <c:showBubbleSize val="0"/>
            <c:showLeaderLines val="0"/>
            <c:extLst>
              <c:ext xmlns:c15="http://schemas.microsoft.com/office/drawing/2012/chart" uri="{CE6537A1-D6FC-4f65-9D91-7224C49458BB}">
                <c15:showLeaderLines val="0"/>
              </c:ext>
            </c:extLst>
          </c:dLbls>
          <c:cat>
            <c:strRef>
              <c:f>Sheet1!$B$2:$F$2</c:f>
              <c:strCache>
                <c:ptCount val="2"/>
                <c:pt idx="0">
                  <c:v>Male</c:v>
                </c:pt>
                <c:pt idx="1">
                  <c:v>Female</c:v>
                </c:pt>
              </c:strCache>
            </c:strRef>
          </c:cat>
          <c:val>
            <c:numRef>
              <c:f>Sheet1!$B$5:$F$5</c:f>
              <c:numCache>
                <c:formatCode>General</c:formatCode>
                <c:ptCount val="2"/>
                <c:pt idx="0">
                  <c:v>0.23357189329863401</c:v>
                </c:pt>
                <c:pt idx="1">
                  <c:v>0.27337201805286898</c:v>
                </c:pt>
              </c:numCache>
            </c:numRef>
          </c:val>
          <c:extLst>
            <c:ext xmlns:c16="http://schemas.microsoft.com/office/drawing/2014/chart" uri="{C3380CC4-5D6E-409C-BE32-E72D297353CC}">
              <c16:uniqueId val="{00000002-6AEC-4956-BCE8-3A02F9C18C06}"/>
            </c:ext>
          </c:extLst>
        </c:ser>
        <c:ser>
          <c:idx val="3"/>
          <c:order val="3"/>
          <c:tx>
            <c:v>4</c:v>
          </c:tx>
          <c:spPr>
            <a:solidFill>
              <a:schemeClr val="accent4"/>
            </a:solidFill>
            <a:ln>
              <a:solidFill>
                <a:sysClr val="windowText" lastClr="00000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dLblPos val="ctr"/>
            <c:showLegendKey val="0"/>
            <c:showVal val="0"/>
            <c:showCatName val="0"/>
            <c:showSerName val="1"/>
            <c:showPercent val="0"/>
            <c:showBubbleSize val="0"/>
            <c:showLeaderLines val="0"/>
            <c:extLst>
              <c:ext xmlns:c15="http://schemas.microsoft.com/office/drawing/2012/chart" uri="{CE6537A1-D6FC-4f65-9D91-7224C49458BB}">
                <c15:showLeaderLines val="0"/>
              </c:ext>
            </c:extLst>
          </c:dLbls>
          <c:cat>
            <c:strRef>
              <c:f>Sheet1!$B$2:$F$2</c:f>
              <c:strCache>
                <c:ptCount val="2"/>
                <c:pt idx="0">
                  <c:v>Male</c:v>
                </c:pt>
                <c:pt idx="1">
                  <c:v>Female</c:v>
                </c:pt>
              </c:strCache>
            </c:strRef>
          </c:cat>
          <c:val>
            <c:numRef>
              <c:f>Sheet1!$B$6:$F$6</c:f>
              <c:numCache>
                <c:formatCode>General</c:formatCode>
                <c:ptCount val="2"/>
                <c:pt idx="0">
                  <c:v>0.43135979180221201</c:v>
                </c:pt>
                <c:pt idx="1">
                  <c:v>0.41199226305609299</c:v>
                </c:pt>
              </c:numCache>
            </c:numRef>
          </c:val>
          <c:extLst>
            <c:ext xmlns:c16="http://schemas.microsoft.com/office/drawing/2014/chart" uri="{C3380CC4-5D6E-409C-BE32-E72D297353CC}">
              <c16:uniqueId val="{00000003-6AEC-4956-BCE8-3A02F9C18C06}"/>
            </c:ext>
          </c:extLst>
        </c:ser>
        <c:ser>
          <c:idx val="4"/>
          <c:order val="4"/>
          <c:tx>
            <c:v>5</c:v>
          </c:tx>
          <c:spPr>
            <a:solidFill>
              <a:schemeClr val="accent5"/>
            </a:solidFill>
            <a:ln>
              <a:solidFill>
                <a:sysClr val="windowText" lastClr="00000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dLblPos val="ctr"/>
            <c:showLegendKey val="0"/>
            <c:showVal val="0"/>
            <c:showCatName val="0"/>
            <c:showSerName val="1"/>
            <c:showPercent val="0"/>
            <c:showBubbleSize val="0"/>
            <c:showLeaderLines val="0"/>
            <c:extLst>
              <c:ext xmlns:c15="http://schemas.microsoft.com/office/drawing/2012/chart" uri="{CE6537A1-D6FC-4f65-9D91-7224C49458BB}">
                <c15:showLeaderLines val="0"/>
              </c:ext>
            </c:extLst>
          </c:dLbls>
          <c:cat>
            <c:strRef>
              <c:f>Sheet1!$B$2:$F$2</c:f>
              <c:strCache>
                <c:ptCount val="2"/>
                <c:pt idx="0">
                  <c:v>Male</c:v>
                </c:pt>
                <c:pt idx="1">
                  <c:v>Female</c:v>
                </c:pt>
              </c:strCache>
            </c:strRef>
          </c:cat>
          <c:val>
            <c:numRef>
              <c:f>Sheet1!$B$7:$F$7</c:f>
              <c:numCache>
                <c:formatCode>General</c:formatCode>
                <c:ptCount val="2"/>
                <c:pt idx="0">
                  <c:v>0.21275211450878301</c:v>
                </c:pt>
                <c:pt idx="1">
                  <c:v>0.14700193423597699</c:v>
                </c:pt>
              </c:numCache>
            </c:numRef>
          </c:val>
          <c:extLst>
            <c:ext xmlns:c16="http://schemas.microsoft.com/office/drawing/2014/chart" uri="{C3380CC4-5D6E-409C-BE32-E72D297353CC}">
              <c16:uniqueId val="{00000004-6AEC-4956-BCE8-3A02F9C18C06}"/>
            </c:ext>
          </c:extLst>
        </c:ser>
        <c:ser>
          <c:idx val="5"/>
          <c:order val="5"/>
          <c:tx>
            <c:v>6</c:v>
          </c:tx>
          <c:spPr>
            <a:solidFill>
              <a:schemeClr val="accent6"/>
            </a:solidFill>
            <a:ln>
              <a:solidFill>
                <a:sysClr val="windowText" lastClr="000000"/>
              </a:solidFill>
            </a:ln>
            <a:effectLst/>
          </c:spPr>
          <c:invertIfNegative val="0"/>
          <c:dLbls>
            <c:delete val="1"/>
          </c:dLbls>
          <c:cat>
            <c:strRef>
              <c:f>Sheet1!$B$2:$F$2</c:f>
              <c:strCache>
                <c:ptCount val="2"/>
                <c:pt idx="0">
                  <c:v>Male</c:v>
                </c:pt>
                <c:pt idx="1">
                  <c:v>Female</c:v>
                </c:pt>
              </c:strCache>
            </c:strRef>
          </c:cat>
          <c:val>
            <c:numRef>
              <c:f>Sheet1!$B$8:$F$8</c:f>
              <c:numCache>
                <c:formatCode>General</c:formatCode>
                <c:ptCount val="2"/>
                <c:pt idx="0">
                  <c:v>4.8796356538711803E-2</c:v>
                </c:pt>
                <c:pt idx="1">
                  <c:v>3.4171502256608602E-2</c:v>
                </c:pt>
              </c:numCache>
            </c:numRef>
          </c:val>
          <c:extLst>
            <c:ext xmlns:c16="http://schemas.microsoft.com/office/drawing/2014/chart" uri="{C3380CC4-5D6E-409C-BE32-E72D297353CC}">
              <c16:uniqueId val="{00000005-6AEC-4956-BCE8-3A02F9C18C06}"/>
            </c:ext>
          </c:extLst>
        </c:ser>
        <c:ser>
          <c:idx val="6"/>
          <c:order val="6"/>
          <c:tx>
            <c:v>7</c:v>
          </c:tx>
          <c:spPr>
            <a:solidFill>
              <a:srgbClr val="1A9850"/>
            </a:solidFill>
            <a:ln>
              <a:solidFill>
                <a:sysClr val="windowText" lastClr="000000"/>
              </a:solidFill>
            </a:ln>
            <a:effectLst/>
          </c:spPr>
          <c:invertIfNegative val="0"/>
          <c:dLbls>
            <c:delete val="1"/>
          </c:dLbls>
          <c:cat>
            <c:strRef>
              <c:f>Sheet1!$B$2:$F$2</c:f>
              <c:strCache>
                <c:ptCount val="2"/>
                <c:pt idx="0">
                  <c:v>Male</c:v>
                </c:pt>
                <c:pt idx="1">
                  <c:v>Female</c:v>
                </c:pt>
              </c:strCache>
            </c:strRef>
          </c:cat>
          <c:val>
            <c:numRef>
              <c:f>Sheet1!$B$9:$F$9</c:f>
              <c:numCache>
                <c:formatCode>General</c:formatCode>
                <c:ptCount val="2"/>
                <c:pt idx="0">
                  <c:v>1.04098893949252E-2</c:v>
                </c:pt>
                <c:pt idx="1">
                  <c:v>1.03159252095422E-2</c:v>
                </c:pt>
              </c:numCache>
            </c:numRef>
          </c:val>
          <c:extLst>
            <c:ext xmlns:c16="http://schemas.microsoft.com/office/drawing/2014/chart" uri="{C3380CC4-5D6E-409C-BE32-E72D297353CC}">
              <c16:uniqueId val="{00000006-6AEC-4956-BCE8-3A02F9C18C06}"/>
            </c:ext>
          </c:extLst>
        </c:ser>
        <c:dLbls>
          <c:dLblPos val="ctr"/>
          <c:showLegendKey val="0"/>
          <c:showVal val="1"/>
          <c:showCatName val="0"/>
          <c:showSerName val="0"/>
          <c:showPercent val="0"/>
          <c:showBubbleSize val="0"/>
        </c:dLbls>
        <c:gapWidth val="25"/>
        <c:overlap val="100"/>
        <c:axId val="1405820320"/>
        <c:axId val="1405645168"/>
      </c:barChart>
      <c:catAx>
        <c:axId val="140582032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1405645168"/>
        <c:crosses val="autoZero"/>
        <c:auto val="1"/>
        <c:lblAlgn val="ctr"/>
        <c:lblOffset val="100"/>
        <c:noMultiLvlLbl val="0"/>
      </c:catAx>
      <c:valAx>
        <c:axId val="1405645168"/>
        <c:scaling>
          <c:orientation val="minMax"/>
          <c:max val="1"/>
        </c:scaling>
        <c:delete val="0"/>
        <c:axPos val="b"/>
        <c:majorGridlines>
          <c:spPr>
            <a:ln w="9525" cap="flat" cmpd="sng" algn="ctr">
              <a:solidFill>
                <a:schemeClr val="tx1"/>
              </a:solidFill>
              <a:round/>
            </a:ln>
            <a:effectLst/>
          </c:spPr>
        </c:majorGridlines>
        <c:minorGridlines>
          <c:spPr>
            <a:ln w="9525" cap="flat" cmpd="sng" algn="ctr">
              <a:solidFill>
                <a:schemeClr val="bg1">
                  <a:lumMod val="50000"/>
                </a:schemeClr>
              </a:solidFill>
              <a:round/>
            </a:ln>
            <a:effectLst/>
          </c:spPr>
        </c:minorGridlines>
        <c:numFmt formatCode="0%" sourceLinked="0"/>
        <c:majorTickMark val="none"/>
        <c:minorTickMark val="out"/>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1405820320"/>
        <c:crosses val="autoZero"/>
        <c:crossBetween val="between"/>
        <c:majorUnit val="0.5"/>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b="0">
          <a:solidFill>
            <a:sysClr val="windowText" lastClr="000000"/>
          </a:solidFill>
          <a:latin typeface="Arial" panose="020B0604020202020204" pitchFamily="34" charset="0"/>
          <a:cs typeface="Arial" panose="020B0604020202020204" pitchFamily="34" charset="0"/>
        </a:defRPr>
      </a:pPr>
      <a:endParaRPr lang="en-US"/>
    </a:p>
  </c:txPr>
  <c:externalData r:id="rId4">
    <c:autoUpdate val="0"/>
  </c:externalData>
</c:chartSpace>
</file>

<file path=word/charts/chart10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4052872660646501"/>
          <c:y val="2.9556133069373599E-2"/>
          <c:w val="0.78672392357021304"/>
          <c:h val="0.80435533594076603"/>
        </c:manualLayout>
      </c:layout>
      <c:barChart>
        <c:barDir val="bar"/>
        <c:grouping val="stacked"/>
        <c:varyColors val="0"/>
        <c:ser>
          <c:idx val="0"/>
          <c:order val="0"/>
          <c:tx>
            <c:strRef>
              <c:f>Sheet1!$A$3</c:f>
              <c:strCache>
                <c:ptCount val="1"/>
                <c:pt idx="0">
                  <c:v>1</c:v>
                </c:pt>
              </c:strCache>
            </c:strRef>
          </c:tx>
          <c:spPr>
            <a:solidFill>
              <a:schemeClr val="accent1"/>
            </a:solidFill>
            <a:ln>
              <a:solidFill>
                <a:sysClr val="windowText" lastClr="000000"/>
              </a:solidFill>
            </a:ln>
            <a:effectLst/>
          </c:spPr>
          <c:invertIfNegative val="0"/>
          <c:dLbls>
            <c:delete val="1"/>
          </c:dLbls>
          <c:cat>
            <c:strRef>
              <c:f>Sheet1!$B$2:$F$2</c:f>
              <c:strCache>
                <c:ptCount val="5"/>
                <c:pt idx="0">
                  <c:v>Never</c:v>
                </c:pt>
                <c:pt idx="1">
                  <c:v>Rarely</c:v>
                </c:pt>
                <c:pt idx="2">
                  <c:v>Occasionally</c:v>
                </c:pt>
                <c:pt idx="3">
                  <c:v>Frequently</c:v>
                </c:pt>
                <c:pt idx="4">
                  <c:v>Very frequently</c:v>
                </c:pt>
              </c:strCache>
            </c:strRef>
          </c:cat>
          <c:val>
            <c:numRef>
              <c:f>Sheet1!$B$3:$F$3</c:f>
              <c:numCache>
                <c:formatCode>General</c:formatCode>
                <c:ptCount val="5"/>
                <c:pt idx="0">
                  <c:v>0</c:v>
                </c:pt>
                <c:pt idx="1">
                  <c:v>5.31914893617021E-3</c:v>
                </c:pt>
                <c:pt idx="2">
                  <c:v>0</c:v>
                </c:pt>
                <c:pt idx="3">
                  <c:v>3.4285714285714301E-3</c:v>
                </c:pt>
                <c:pt idx="4">
                  <c:v>9.9502487562189005E-4</c:v>
                </c:pt>
              </c:numCache>
            </c:numRef>
          </c:val>
          <c:extLst>
            <c:ext xmlns:c16="http://schemas.microsoft.com/office/drawing/2014/chart" uri="{C3380CC4-5D6E-409C-BE32-E72D297353CC}">
              <c16:uniqueId val="{00000000-1038-4C31-8F11-AFD278882373}"/>
            </c:ext>
          </c:extLst>
        </c:ser>
        <c:ser>
          <c:idx val="1"/>
          <c:order val="1"/>
          <c:tx>
            <c:v>2</c:v>
          </c:tx>
          <c:spPr>
            <a:solidFill>
              <a:schemeClr val="accent2"/>
            </a:solidFill>
            <a:ln>
              <a:solidFill>
                <a:sysClr val="windowText" lastClr="000000"/>
              </a:solidFill>
            </a:ln>
            <a:effectLst/>
          </c:spPr>
          <c:invertIfNegative val="0"/>
          <c:dLbls>
            <c:delete val="1"/>
          </c:dLbls>
          <c:cat>
            <c:strRef>
              <c:f>Sheet1!$B$2:$F$2</c:f>
              <c:strCache>
                <c:ptCount val="5"/>
                <c:pt idx="0">
                  <c:v>Never</c:v>
                </c:pt>
                <c:pt idx="1">
                  <c:v>Rarely</c:v>
                </c:pt>
                <c:pt idx="2">
                  <c:v>Occasionally</c:v>
                </c:pt>
                <c:pt idx="3">
                  <c:v>Frequently</c:v>
                </c:pt>
                <c:pt idx="4">
                  <c:v>Very frequently</c:v>
                </c:pt>
              </c:strCache>
            </c:strRef>
          </c:cat>
          <c:val>
            <c:numRef>
              <c:f>Sheet1!$B$4:$F$4</c:f>
              <c:numCache>
                <c:formatCode>General</c:formatCode>
                <c:ptCount val="5"/>
                <c:pt idx="0">
                  <c:v>2.8571428571428598E-2</c:v>
                </c:pt>
                <c:pt idx="1">
                  <c:v>7.9787234042553203E-3</c:v>
                </c:pt>
                <c:pt idx="2">
                  <c:v>2.5031289111389198E-3</c:v>
                </c:pt>
                <c:pt idx="3">
                  <c:v>1.1428571428571399E-3</c:v>
                </c:pt>
                <c:pt idx="4">
                  <c:v>1.9900497512437801E-3</c:v>
                </c:pt>
              </c:numCache>
            </c:numRef>
          </c:val>
          <c:extLst>
            <c:ext xmlns:c16="http://schemas.microsoft.com/office/drawing/2014/chart" uri="{C3380CC4-5D6E-409C-BE32-E72D297353CC}">
              <c16:uniqueId val="{00000001-1038-4C31-8F11-AFD278882373}"/>
            </c:ext>
          </c:extLst>
        </c:ser>
        <c:ser>
          <c:idx val="2"/>
          <c:order val="2"/>
          <c:tx>
            <c:v>3</c:v>
          </c:tx>
          <c:spPr>
            <a:solidFill>
              <a:schemeClr val="accent3"/>
            </a:solidFill>
            <a:ln>
              <a:solidFill>
                <a:sysClr val="windowText" lastClr="000000"/>
              </a:solidFill>
            </a:ln>
            <a:effectLst/>
          </c:spPr>
          <c:invertIfNegative val="0"/>
          <c:dLbls>
            <c:delete val="1"/>
          </c:dLbls>
          <c:cat>
            <c:strRef>
              <c:f>Sheet1!$B$2:$F$2</c:f>
              <c:strCache>
                <c:ptCount val="5"/>
                <c:pt idx="0">
                  <c:v>Never</c:v>
                </c:pt>
                <c:pt idx="1">
                  <c:v>Rarely</c:v>
                </c:pt>
                <c:pt idx="2">
                  <c:v>Occasionally</c:v>
                </c:pt>
                <c:pt idx="3">
                  <c:v>Frequently</c:v>
                </c:pt>
                <c:pt idx="4">
                  <c:v>Very frequently</c:v>
                </c:pt>
              </c:strCache>
            </c:strRef>
          </c:cat>
          <c:val>
            <c:numRef>
              <c:f>Sheet1!$B$5:$F$5</c:f>
              <c:numCache>
                <c:formatCode>General</c:formatCode>
                <c:ptCount val="5"/>
                <c:pt idx="0">
                  <c:v>8.5714285714285701E-2</c:v>
                </c:pt>
                <c:pt idx="1">
                  <c:v>2.1276595744680799E-2</c:v>
                </c:pt>
                <c:pt idx="2">
                  <c:v>2.2528160200250301E-2</c:v>
                </c:pt>
                <c:pt idx="3">
                  <c:v>1.1428571428571401E-2</c:v>
                </c:pt>
                <c:pt idx="4">
                  <c:v>6.9651741293532297E-3</c:v>
                </c:pt>
              </c:numCache>
            </c:numRef>
          </c:val>
          <c:extLst>
            <c:ext xmlns:c16="http://schemas.microsoft.com/office/drawing/2014/chart" uri="{C3380CC4-5D6E-409C-BE32-E72D297353CC}">
              <c16:uniqueId val="{00000002-1038-4C31-8F11-AFD278882373}"/>
            </c:ext>
          </c:extLst>
        </c:ser>
        <c:ser>
          <c:idx val="3"/>
          <c:order val="3"/>
          <c:tx>
            <c:v>4</c:v>
          </c:tx>
          <c:spPr>
            <a:solidFill>
              <a:schemeClr val="accent4"/>
            </a:solidFill>
            <a:ln>
              <a:solidFill>
                <a:sysClr val="windowText" lastClr="00000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showLegendKey val="0"/>
            <c:showVal val="0"/>
            <c:showCatName val="0"/>
            <c:showSerName val="1"/>
            <c:showPercent val="0"/>
            <c:showBubbleSize val="0"/>
            <c:showLeaderLines val="0"/>
            <c:extLst>
              <c:ext xmlns:c15="http://schemas.microsoft.com/office/drawing/2012/chart" uri="{CE6537A1-D6FC-4f65-9D91-7224C49458BB}">
                <c15:showLeaderLines val="0"/>
              </c:ext>
            </c:extLst>
          </c:dLbls>
          <c:cat>
            <c:strRef>
              <c:f>Sheet1!$B$2:$F$2</c:f>
              <c:strCache>
                <c:ptCount val="5"/>
                <c:pt idx="0">
                  <c:v>Never</c:v>
                </c:pt>
                <c:pt idx="1">
                  <c:v>Rarely</c:v>
                </c:pt>
                <c:pt idx="2">
                  <c:v>Occasionally</c:v>
                </c:pt>
                <c:pt idx="3">
                  <c:v>Frequently</c:v>
                </c:pt>
                <c:pt idx="4">
                  <c:v>Very frequently</c:v>
                </c:pt>
              </c:strCache>
            </c:strRef>
          </c:cat>
          <c:val>
            <c:numRef>
              <c:f>Sheet1!$B$6:$F$6</c:f>
              <c:numCache>
                <c:formatCode>General</c:formatCode>
                <c:ptCount val="5"/>
                <c:pt idx="0">
                  <c:v>0.34285714285714303</c:v>
                </c:pt>
                <c:pt idx="1">
                  <c:v>0.17819148936170201</c:v>
                </c:pt>
                <c:pt idx="2">
                  <c:v>0.122653316645807</c:v>
                </c:pt>
                <c:pt idx="3">
                  <c:v>0.10285714285714299</c:v>
                </c:pt>
                <c:pt idx="4">
                  <c:v>9.1542288557213899E-2</c:v>
                </c:pt>
              </c:numCache>
            </c:numRef>
          </c:val>
          <c:extLst>
            <c:ext xmlns:c16="http://schemas.microsoft.com/office/drawing/2014/chart" uri="{C3380CC4-5D6E-409C-BE32-E72D297353CC}">
              <c16:uniqueId val="{00000003-1038-4C31-8F11-AFD278882373}"/>
            </c:ext>
          </c:extLst>
        </c:ser>
        <c:ser>
          <c:idx val="4"/>
          <c:order val="4"/>
          <c:tx>
            <c:v>5</c:v>
          </c:tx>
          <c:spPr>
            <a:solidFill>
              <a:schemeClr val="accent5"/>
            </a:solidFill>
            <a:ln>
              <a:solidFill>
                <a:sysClr val="windowText" lastClr="00000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showLegendKey val="0"/>
            <c:showVal val="0"/>
            <c:showCatName val="0"/>
            <c:showSerName val="1"/>
            <c:showPercent val="0"/>
            <c:showBubbleSize val="0"/>
            <c:showLeaderLines val="0"/>
            <c:extLst>
              <c:ext xmlns:c15="http://schemas.microsoft.com/office/drawing/2012/chart" uri="{CE6537A1-D6FC-4f65-9D91-7224C49458BB}">
                <c15:showLeaderLines val="0"/>
              </c:ext>
            </c:extLst>
          </c:dLbls>
          <c:cat>
            <c:strRef>
              <c:f>Sheet1!$B$2:$F$2</c:f>
              <c:strCache>
                <c:ptCount val="5"/>
                <c:pt idx="0">
                  <c:v>Never</c:v>
                </c:pt>
                <c:pt idx="1">
                  <c:v>Rarely</c:v>
                </c:pt>
                <c:pt idx="2">
                  <c:v>Occasionally</c:v>
                </c:pt>
                <c:pt idx="3">
                  <c:v>Frequently</c:v>
                </c:pt>
                <c:pt idx="4">
                  <c:v>Very frequently</c:v>
                </c:pt>
              </c:strCache>
            </c:strRef>
          </c:cat>
          <c:val>
            <c:numRef>
              <c:f>Sheet1!$B$7:$F$7</c:f>
              <c:numCache>
                <c:formatCode>General</c:formatCode>
                <c:ptCount val="5"/>
                <c:pt idx="0">
                  <c:v>0.22857142857142901</c:v>
                </c:pt>
                <c:pt idx="1">
                  <c:v>0.44680851063829802</c:v>
                </c:pt>
                <c:pt idx="2">
                  <c:v>0.37421777221526897</c:v>
                </c:pt>
                <c:pt idx="3">
                  <c:v>0.38285714285714301</c:v>
                </c:pt>
                <c:pt idx="4">
                  <c:v>0.33233830845771101</c:v>
                </c:pt>
              </c:numCache>
            </c:numRef>
          </c:val>
          <c:extLst>
            <c:ext xmlns:c16="http://schemas.microsoft.com/office/drawing/2014/chart" uri="{C3380CC4-5D6E-409C-BE32-E72D297353CC}">
              <c16:uniqueId val="{00000004-1038-4C31-8F11-AFD278882373}"/>
            </c:ext>
          </c:extLst>
        </c:ser>
        <c:ser>
          <c:idx val="5"/>
          <c:order val="5"/>
          <c:tx>
            <c:v>6</c:v>
          </c:tx>
          <c:spPr>
            <a:solidFill>
              <a:schemeClr val="accent6"/>
            </a:solidFill>
            <a:ln>
              <a:solidFill>
                <a:sysClr val="windowText" lastClr="00000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showLegendKey val="0"/>
            <c:showVal val="0"/>
            <c:showCatName val="0"/>
            <c:showSerName val="1"/>
            <c:showPercent val="0"/>
            <c:showBubbleSize val="0"/>
            <c:showLeaderLines val="0"/>
            <c:extLst>
              <c:ext xmlns:c15="http://schemas.microsoft.com/office/drawing/2012/chart" uri="{CE6537A1-D6FC-4f65-9D91-7224C49458BB}">
                <c15:showLeaderLines val="0"/>
              </c:ext>
            </c:extLst>
          </c:dLbls>
          <c:cat>
            <c:strRef>
              <c:f>Sheet1!$B$2:$F$2</c:f>
              <c:strCache>
                <c:ptCount val="5"/>
                <c:pt idx="0">
                  <c:v>Never</c:v>
                </c:pt>
                <c:pt idx="1">
                  <c:v>Rarely</c:v>
                </c:pt>
                <c:pt idx="2">
                  <c:v>Occasionally</c:v>
                </c:pt>
                <c:pt idx="3">
                  <c:v>Frequently</c:v>
                </c:pt>
                <c:pt idx="4">
                  <c:v>Very frequently</c:v>
                </c:pt>
              </c:strCache>
            </c:strRef>
          </c:cat>
          <c:val>
            <c:numRef>
              <c:f>Sheet1!$B$8:$F$8</c:f>
              <c:numCache>
                <c:formatCode>General</c:formatCode>
                <c:ptCount val="5"/>
                <c:pt idx="0">
                  <c:v>0.2</c:v>
                </c:pt>
                <c:pt idx="1">
                  <c:v>0.27127659574468099</c:v>
                </c:pt>
                <c:pt idx="2">
                  <c:v>0.41176470588235298</c:v>
                </c:pt>
                <c:pt idx="3">
                  <c:v>0.40685714285714297</c:v>
                </c:pt>
                <c:pt idx="4">
                  <c:v>0.42786069651741299</c:v>
                </c:pt>
              </c:numCache>
            </c:numRef>
          </c:val>
          <c:extLst>
            <c:ext xmlns:c16="http://schemas.microsoft.com/office/drawing/2014/chart" uri="{C3380CC4-5D6E-409C-BE32-E72D297353CC}">
              <c16:uniqueId val="{00000005-1038-4C31-8F11-AFD278882373}"/>
            </c:ext>
          </c:extLst>
        </c:ser>
        <c:ser>
          <c:idx val="6"/>
          <c:order val="6"/>
          <c:tx>
            <c:v>7</c:v>
          </c:tx>
          <c:spPr>
            <a:solidFill>
              <a:srgbClr val="1A9850"/>
            </a:solidFill>
            <a:ln>
              <a:solidFill>
                <a:sysClr val="windowText" lastClr="00000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showLegendKey val="0"/>
            <c:showVal val="0"/>
            <c:showCatName val="0"/>
            <c:showSerName val="1"/>
            <c:showPercent val="0"/>
            <c:showBubbleSize val="0"/>
            <c:showLeaderLines val="0"/>
            <c:extLst>
              <c:ext xmlns:c15="http://schemas.microsoft.com/office/drawing/2012/chart" uri="{CE6537A1-D6FC-4f65-9D91-7224C49458BB}">
                <c15:showLeaderLines val="0"/>
              </c:ext>
            </c:extLst>
          </c:dLbls>
          <c:cat>
            <c:strRef>
              <c:f>Sheet1!$B$2:$F$2</c:f>
              <c:strCache>
                <c:ptCount val="5"/>
                <c:pt idx="0">
                  <c:v>Never</c:v>
                </c:pt>
                <c:pt idx="1">
                  <c:v>Rarely</c:v>
                </c:pt>
                <c:pt idx="2">
                  <c:v>Occasionally</c:v>
                </c:pt>
                <c:pt idx="3">
                  <c:v>Frequently</c:v>
                </c:pt>
                <c:pt idx="4">
                  <c:v>Very frequently</c:v>
                </c:pt>
              </c:strCache>
            </c:strRef>
          </c:cat>
          <c:val>
            <c:numRef>
              <c:f>Sheet1!$B$9:$F$9</c:f>
              <c:numCache>
                <c:formatCode>General</c:formatCode>
                <c:ptCount val="5"/>
                <c:pt idx="0">
                  <c:v>0.114285714285714</c:v>
                </c:pt>
                <c:pt idx="1">
                  <c:v>6.9148936170212796E-2</c:v>
                </c:pt>
                <c:pt idx="2">
                  <c:v>6.6332916145181497E-2</c:v>
                </c:pt>
                <c:pt idx="3">
                  <c:v>9.1428571428571401E-2</c:v>
                </c:pt>
                <c:pt idx="4">
                  <c:v>0.13830845771144301</c:v>
                </c:pt>
              </c:numCache>
            </c:numRef>
          </c:val>
          <c:extLst>
            <c:ext xmlns:c16="http://schemas.microsoft.com/office/drawing/2014/chart" uri="{C3380CC4-5D6E-409C-BE32-E72D297353CC}">
              <c16:uniqueId val="{00000006-1038-4C31-8F11-AFD278882373}"/>
            </c:ext>
          </c:extLst>
        </c:ser>
        <c:dLbls>
          <c:showLegendKey val="0"/>
          <c:showVal val="1"/>
          <c:showCatName val="0"/>
          <c:showSerName val="0"/>
          <c:showPercent val="0"/>
          <c:showBubbleSize val="0"/>
        </c:dLbls>
        <c:gapWidth val="25"/>
        <c:overlap val="100"/>
        <c:axId val="1488328112"/>
        <c:axId val="1488329472"/>
      </c:barChart>
      <c:catAx>
        <c:axId val="1488328112"/>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1488329472"/>
        <c:crosses val="autoZero"/>
        <c:auto val="1"/>
        <c:lblAlgn val="ctr"/>
        <c:lblOffset val="100"/>
        <c:noMultiLvlLbl val="0"/>
      </c:catAx>
      <c:valAx>
        <c:axId val="1488329472"/>
        <c:scaling>
          <c:orientation val="minMax"/>
          <c:max val="1"/>
        </c:scaling>
        <c:delete val="0"/>
        <c:axPos val="b"/>
        <c:majorGridlines>
          <c:spPr>
            <a:ln w="9525" cap="flat" cmpd="sng" algn="ctr">
              <a:solidFill>
                <a:schemeClr val="tx1"/>
              </a:solidFill>
              <a:round/>
            </a:ln>
            <a:effectLst/>
          </c:spPr>
        </c:majorGridlines>
        <c:minorGridlines>
          <c:spPr>
            <a:ln w="9525" cap="flat" cmpd="sng" algn="ctr">
              <a:solidFill>
                <a:schemeClr val="bg1">
                  <a:lumMod val="50000"/>
                </a:schemeClr>
              </a:solidFill>
              <a:round/>
            </a:ln>
            <a:effectLst/>
          </c:spPr>
        </c:minorGridlines>
        <c:numFmt formatCode="0%" sourceLinked="0"/>
        <c:majorTickMark val="none"/>
        <c:minorTickMark val="out"/>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1488328112"/>
        <c:crosses val="autoZero"/>
        <c:crossBetween val="between"/>
        <c:majorUnit val="0.5"/>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b="0">
          <a:solidFill>
            <a:sysClr val="windowText" lastClr="000000"/>
          </a:solidFill>
          <a:latin typeface="Arial" panose="020B0604020202020204" pitchFamily="34" charset="0"/>
          <a:cs typeface="Arial" panose="020B0604020202020204" pitchFamily="34" charset="0"/>
        </a:defRPr>
      </a:pPr>
      <a:endParaRPr lang="en-US"/>
    </a:p>
  </c:txPr>
  <c:externalData r:id="rId4">
    <c:autoUpdate val="0"/>
  </c:externalData>
</c:chartSpace>
</file>

<file path=word/charts/chart10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4052872660646501"/>
          <c:y val="2.9556133069373599E-2"/>
          <c:w val="0.78672392357021304"/>
          <c:h val="0.80435533594076603"/>
        </c:manualLayout>
      </c:layout>
      <c:barChart>
        <c:barDir val="bar"/>
        <c:grouping val="stacked"/>
        <c:varyColors val="0"/>
        <c:ser>
          <c:idx val="0"/>
          <c:order val="0"/>
          <c:tx>
            <c:strRef>
              <c:f>Sheet1!$A$3</c:f>
              <c:strCache>
                <c:ptCount val="1"/>
                <c:pt idx="0">
                  <c:v>1</c:v>
                </c:pt>
              </c:strCache>
            </c:strRef>
          </c:tx>
          <c:spPr>
            <a:solidFill>
              <a:schemeClr val="accent1"/>
            </a:solidFill>
            <a:ln>
              <a:solidFill>
                <a:sysClr val="windowText" lastClr="000000"/>
              </a:solidFill>
            </a:ln>
            <a:effectLst/>
          </c:spPr>
          <c:invertIfNegative val="0"/>
          <c:dLbls>
            <c:delete val="1"/>
          </c:dLbls>
          <c:cat>
            <c:strRef>
              <c:f>Sheet1!$B$2:$F$2</c:f>
              <c:strCache>
                <c:ptCount val="2"/>
                <c:pt idx="0">
                  <c:v>Melbourne</c:v>
                </c:pt>
                <c:pt idx="1">
                  <c:v>Rest of VIC</c:v>
                </c:pt>
              </c:strCache>
            </c:strRef>
          </c:cat>
          <c:val>
            <c:numRef>
              <c:f>Sheet1!$B$3:$F$3</c:f>
              <c:numCache>
                <c:formatCode>General</c:formatCode>
                <c:ptCount val="2"/>
                <c:pt idx="0">
                  <c:v>1.70068027210884E-3</c:v>
                </c:pt>
                <c:pt idx="1">
                  <c:v>2.7100271002710001E-3</c:v>
                </c:pt>
              </c:numCache>
            </c:numRef>
          </c:val>
          <c:extLst>
            <c:ext xmlns:c16="http://schemas.microsoft.com/office/drawing/2014/chart" uri="{C3380CC4-5D6E-409C-BE32-E72D297353CC}">
              <c16:uniqueId val="{00000000-99B2-4683-BC33-D15F68985CB4}"/>
            </c:ext>
          </c:extLst>
        </c:ser>
        <c:ser>
          <c:idx val="1"/>
          <c:order val="1"/>
          <c:tx>
            <c:v>2</c:v>
          </c:tx>
          <c:spPr>
            <a:solidFill>
              <a:schemeClr val="accent2"/>
            </a:solidFill>
            <a:ln>
              <a:solidFill>
                <a:sysClr val="windowText" lastClr="000000"/>
              </a:solidFill>
            </a:ln>
            <a:effectLst/>
          </c:spPr>
          <c:invertIfNegative val="0"/>
          <c:dLbls>
            <c:delete val="1"/>
          </c:dLbls>
          <c:cat>
            <c:strRef>
              <c:f>Sheet1!$B$2:$F$2</c:f>
              <c:strCache>
                <c:ptCount val="2"/>
                <c:pt idx="0">
                  <c:v>Melbourne</c:v>
                </c:pt>
                <c:pt idx="1">
                  <c:v>Rest of VIC</c:v>
                </c:pt>
              </c:strCache>
            </c:strRef>
          </c:cat>
          <c:val>
            <c:numRef>
              <c:f>Sheet1!$B$4:$F$4</c:f>
              <c:numCache>
                <c:formatCode>General</c:formatCode>
                <c:ptCount val="2"/>
                <c:pt idx="0">
                  <c:v>2.9761904761904799E-3</c:v>
                </c:pt>
                <c:pt idx="1">
                  <c:v>2.7100271002710001E-3</c:v>
                </c:pt>
              </c:numCache>
            </c:numRef>
          </c:val>
          <c:extLst>
            <c:ext xmlns:c16="http://schemas.microsoft.com/office/drawing/2014/chart" uri="{C3380CC4-5D6E-409C-BE32-E72D297353CC}">
              <c16:uniqueId val="{00000001-99B2-4683-BC33-D15F68985CB4}"/>
            </c:ext>
          </c:extLst>
        </c:ser>
        <c:ser>
          <c:idx val="2"/>
          <c:order val="2"/>
          <c:tx>
            <c:v>3</c:v>
          </c:tx>
          <c:spPr>
            <a:solidFill>
              <a:schemeClr val="accent3"/>
            </a:solidFill>
            <a:ln>
              <a:solidFill>
                <a:sysClr val="windowText" lastClr="000000"/>
              </a:solidFill>
            </a:ln>
            <a:effectLst/>
          </c:spPr>
          <c:invertIfNegative val="0"/>
          <c:dLbls>
            <c:delete val="1"/>
          </c:dLbls>
          <c:cat>
            <c:strRef>
              <c:f>Sheet1!$B$2:$F$2</c:f>
              <c:strCache>
                <c:ptCount val="2"/>
                <c:pt idx="0">
                  <c:v>Melbourne</c:v>
                </c:pt>
                <c:pt idx="1">
                  <c:v>Rest of VIC</c:v>
                </c:pt>
              </c:strCache>
            </c:strRef>
          </c:cat>
          <c:val>
            <c:numRef>
              <c:f>Sheet1!$B$5:$F$5</c:f>
              <c:numCache>
                <c:formatCode>General</c:formatCode>
                <c:ptCount val="2"/>
                <c:pt idx="0">
                  <c:v>1.5731292517006799E-2</c:v>
                </c:pt>
                <c:pt idx="1">
                  <c:v>1.21951219512195E-2</c:v>
                </c:pt>
              </c:numCache>
            </c:numRef>
          </c:val>
          <c:extLst>
            <c:ext xmlns:c16="http://schemas.microsoft.com/office/drawing/2014/chart" uri="{C3380CC4-5D6E-409C-BE32-E72D297353CC}">
              <c16:uniqueId val="{00000002-99B2-4683-BC33-D15F68985CB4}"/>
            </c:ext>
          </c:extLst>
        </c:ser>
        <c:ser>
          <c:idx val="3"/>
          <c:order val="3"/>
          <c:tx>
            <c:v>4</c:v>
          </c:tx>
          <c:spPr>
            <a:solidFill>
              <a:schemeClr val="accent4"/>
            </a:solidFill>
            <a:ln>
              <a:solidFill>
                <a:sysClr val="windowText" lastClr="00000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showLegendKey val="0"/>
            <c:showVal val="0"/>
            <c:showCatName val="0"/>
            <c:showSerName val="1"/>
            <c:showPercent val="0"/>
            <c:showBubbleSize val="0"/>
            <c:showLeaderLines val="0"/>
            <c:extLst>
              <c:ext xmlns:c15="http://schemas.microsoft.com/office/drawing/2012/chart" uri="{CE6537A1-D6FC-4f65-9D91-7224C49458BB}">
                <c15:showLeaderLines val="0"/>
              </c:ext>
            </c:extLst>
          </c:dLbls>
          <c:cat>
            <c:strRef>
              <c:f>Sheet1!$B$2:$F$2</c:f>
              <c:strCache>
                <c:ptCount val="2"/>
                <c:pt idx="0">
                  <c:v>Melbourne</c:v>
                </c:pt>
                <c:pt idx="1">
                  <c:v>Rest of VIC</c:v>
                </c:pt>
              </c:strCache>
            </c:strRef>
          </c:cat>
          <c:val>
            <c:numRef>
              <c:f>Sheet1!$B$6:$F$6</c:f>
              <c:numCache>
                <c:formatCode>General</c:formatCode>
                <c:ptCount val="2"/>
                <c:pt idx="0">
                  <c:v>0.111819727891156</c:v>
                </c:pt>
                <c:pt idx="1">
                  <c:v>0.13008130081300801</c:v>
                </c:pt>
              </c:numCache>
            </c:numRef>
          </c:val>
          <c:extLst>
            <c:ext xmlns:c16="http://schemas.microsoft.com/office/drawing/2014/chart" uri="{C3380CC4-5D6E-409C-BE32-E72D297353CC}">
              <c16:uniqueId val="{00000003-99B2-4683-BC33-D15F68985CB4}"/>
            </c:ext>
          </c:extLst>
        </c:ser>
        <c:ser>
          <c:idx val="4"/>
          <c:order val="4"/>
          <c:tx>
            <c:v>5</c:v>
          </c:tx>
          <c:spPr>
            <a:solidFill>
              <a:schemeClr val="accent5"/>
            </a:solidFill>
            <a:ln>
              <a:solidFill>
                <a:sysClr val="windowText" lastClr="00000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showLegendKey val="0"/>
            <c:showVal val="0"/>
            <c:showCatName val="0"/>
            <c:showSerName val="1"/>
            <c:showPercent val="0"/>
            <c:showBubbleSize val="0"/>
            <c:showLeaderLines val="0"/>
            <c:extLst>
              <c:ext xmlns:c15="http://schemas.microsoft.com/office/drawing/2012/chart" uri="{CE6537A1-D6FC-4f65-9D91-7224C49458BB}">
                <c15:showLeaderLines val="0"/>
              </c:ext>
            </c:extLst>
          </c:dLbls>
          <c:cat>
            <c:strRef>
              <c:f>Sheet1!$B$2:$F$2</c:f>
              <c:strCache>
                <c:ptCount val="2"/>
                <c:pt idx="0">
                  <c:v>Melbourne</c:v>
                </c:pt>
                <c:pt idx="1">
                  <c:v>Rest of VIC</c:v>
                </c:pt>
              </c:strCache>
            </c:strRef>
          </c:cat>
          <c:val>
            <c:numRef>
              <c:f>Sheet1!$B$7:$F$7</c:f>
              <c:numCache>
                <c:formatCode>General</c:formatCode>
                <c:ptCount val="2"/>
                <c:pt idx="0">
                  <c:v>0.36904761904761901</c:v>
                </c:pt>
                <c:pt idx="1">
                  <c:v>0.37398373983739802</c:v>
                </c:pt>
              </c:numCache>
            </c:numRef>
          </c:val>
          <c:extLst>
            <c:ext xmlns:c16="http://schemas.microsoft.com/office/drawing/2014/chart" uri="{C3380CC4-5D6E-409C-BE32-E72D297353CC}">
              <c16:uniqueId val="{00000004-99B2-4683-BC33-D15F68985CB4}"/>
            </c:ext>
          </c:extLst>
        </c:ser>
        <c:ser>
          <c:idx val="5"/>
          <c:order val="5"/>
          <c:tx>
            <c:v>6</c:v>
          </c:tx>
          <c:spPr>
            <a:solidFill>
              <a:schemeClr val="accent6"/>
            </a:solidFill>
            <a:ln>
              <a:solidFill>
                <a:sysClr val="windowText" lastClr="00000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showLegendKey val="0"/>
            <c:showVal val="0"/>
            <c:showCatName val="0"/>
            <c:showSerName val="1"/>
            <c:showPercent val="0"/>
            <c:showBubbleSize val="0"/>
            <c:showLeaderLines val="0"/>
            <c:extLst>
              <c:ext xmlns:c15="http://schemas.microsoft.com/office/drawing/2012/chart" uri="{CE6537A1-D6FC-4f65-9D91-7224C49458BB}">
                <c15:showLeaderLines val="0"/>
              </c:ext>
            </c:extLst>
          </c:dLbls>
          <c:cat>
            <c:strRef>
              <c:f>Sheet1!$B$2:$F$2</c:f>
              <c:strCache>
                <c:ptCount val="2"/>
                <c:pt idx="0">
                  <c:v>Melbourne</c:v>
                </c:pt>
                <c:pt idx="1">
                  <c:v>Rest of VIC</c:v>
                </c:pt>
              </c:strCache>
            </c:strRef>
          </c:cat>
          <c:val>
            <c:numRef>
              <c:f>Sheet1!$B$8:$F$8</c:f>
              <c:numCache>
                <c:formatCode>General</c:formatCode>
                <c:ptCount val="2"/>
                <c:pt idx="0">
                  <c:v>0.398384353741497</c:v>
                </c:pt>
                <c:pt idx="1">
                  <c:v>0.38888888888888901</c:v>
                </c:pt>
              </c:numCache>
            </c:numRef>
          </c:val>
          <c:extLst>
            <c:ext xmlns:c16="http://schemas.microsoft.com/office/drawing/2014/chart" uri="{C3380CC4-5D6E-409C-BE32-E72D297353CC}">
              <c16:uniqueId val="{00000005-99B2-4683-BC33-D15F68985CB4}"/>
            </c:ext>
          </c:extLst>
        </c:ser>
        <c:ser>
          <c:idx val="6"/>
          <c:order val="6"/>
          <c:tx>
            <c:v>7</c:v>
          </c:tx>
          <c:spPr>
            <a:solidFill>
              <a:srgbClr val="1A9850"/>
            </a:solidFill>
            <a:ln>
              <a:solidFill>
                <a:sysClr val="windowText" lastClr="00000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showLegendKey val="0"/>
            <c:showVal val="0"/>
            <c:showCatName val="0"/>
            <c:showSerName val="1"/>
            <c:showPercent val="0"/>
            <c:showBubbleSize val="0"/>
            <c:showLeaderLines val="0"/>
            <c:extLst>
              <c:ext xmlns:c15="http://schemas.microsoft.com/office/drawing/2012/chart" uri="{CE6537A1-D6FC-4f65-9D91-7224C49458BB}">
                <c15:showLeaderLines val="0"/>
              </c:ext>
            </c:extLst>
          </c:dLbls>
          <c:cat>
            <c:strRef>
              <c:f>Sheet1!$B$2:$F$2</c:f>
              <c:strCache>
                <c:ptCount val="2"/>
                <c:pt idx="0">
                  <c:v>Melbourne</c:v>
                </c:pt>
                <c:pt idx="1">
                  <c:v>Rest of VIC</c:v>
                </c:pt>
              </c:strCache>
            </c:strRef>
          </c:cat>
          <c:val>
            <c:numRef>
              <c:f>Sheet1!$B$9:$F$9</c:f>
              <c:numCache>
                <c:formatCode>General</c:formatCode>
                <c:ptCount val="2"/>
                <c:pt idx="0">
                  <c:v>0.10034013605442201</c:v>
                </c:pt>
                <c:pt idx="1">
                  <c:v>8.9430894308943104E-2</c:v>
                </c:pt>
              </c:numCache>
            </c:numRef>
          </c:val>
          <c:extLst>
            <c:ext xmlns:c16="http://schemas.microsoft.com/office/drawing/2014/chart" uri="{C3380CC4-5D6E-409C-BE32-E72D297353CC}">
              <c16:uniqueId val="{00000006-99B2-4683-BC33-D15F68985CB4}"/>
            </c:ext>
          </c:extLst>
        </c:ser>
        <c:dLbls>
          <c:showLegendKey val="0"/>
          <c:showVal val="1"/>
          <c:showCatName val="0"/>
          <c:showSerName val="0"/>
          <c:showPercent val="0"/>
          <c:showBubbleSize val="0"/>
        </c:dLbls>
        <c:gapWidth val="25"/>
        <c:overlap val="100"/>
        <c:axId val="1488269392"/>
        <c:axId val="1488000896"/>
      </c:barChart>
      <c:catAx>
        <c:axId val="1488269392"/>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1488000896"/>
        <c:crosses val="autoZero"/>
        <c:auto val="1"/>
        <c:lblAlgn val="ctr"/>
        <c:lblOffset val="100"/>
        <c:noMultiLvlLbl val="0"/>
      </c:catAx>
      <c:valAx>
        <c:axId val="1488000896"/>
        <c:scaling>
          <c:orientation val="minMax"/>
          <c:max val="1"/>
        </c:scaling>
        <c:delete val="0"/>
        <c:axPos val="b"/>
        <c:majorGridlines>
          <c:spPr>
            <a:ln w="9525" cap="flat" cmpd="sng" algn="ctr">
              <a:solidFill>
                <a:schemeClr val="tx1"/>
              </a:solidFill>
              <a:round/>
            </a:ln>
            <a:effectLst/>
          </c:spPr>
        </c:majorGridlines>
        <c:minorGridlines>
          <c:spPr>
            <a:ln w="9525" cap="flat" cmpd="sng" algn="ctr">
              <a:solidFill>
                <a:schemeClr val="bg1">
                  <a:lumMod val="50000"/>
                </a:schemeClr>
              </a:solidFill>
              <a:round/>
            </a:ln>
            <a:effectLst/>
          </c:spPr>
        </c:minorGridlines>
        <c:numFmt formatCode="0%" sourceLinked="0"/>
        <c:majorTickMark val="none"/>
        <c:minorTickMark val="out"/>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1488269392"/>
        <c:crosses val="autoZero"/>
        <c:crossBetween val="between"/>
        <c:majorUnit val="0.5"/>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b="0">
          <a:solidFill>
            <a:sysClr val="windowText" lastClr="000000"/>
          </a:solidFill>
          <a:latin typeface="Arial" panose="020B0604020202020204" pitchFamily="34" charset="0"/>
          <a:cs typeface="Arial" panose="020B0604020202020204" pitchFamily="34" charset="0"/>
        </a:defRPr>
      </a:pPr>
      <a:endParaRPr lang="en-US"/>
    </a:p>
  </c:txPr>
  <c:externalData r:id="rId4">
    <c:autoUpdate val="0"/>
  </c:externalData>
</c:chartSpace>
</file>

<file path=word/charts/chart10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4052872660646501"/>
          <c:y val="2.9556133069373599E-2"/>
          <c:w val="0.78672392357021304"/>
          <c:h val="0.80435533594076603"/>
        </c:manualLayout>
      </c:layout>
      <c:barChart>
        <c:barDir val="bar"/>
        <c:grouping val="stacked"/>
        <c:varyColors val="0"/>
        <c:ser>
          <c:idx val="0"/>
          <c:order val="0"/>
          <c:tx>
            <c:strRef>
              <c:f>Sheet1!$A$3</c:f>
              <c:strCache>
                <c:ptCount val="1"/>
                <c:pt idx="0">
                  <c:v>1</c:v>
                </c:pt>
              </c:strCache>
            </c:strRef>
          </c:tx>
          <c:spPr>
            <a:solidFill>
              <a:schemeClr val="accent1"/>
            </a:solidFill>
            <a:ln>
              <a:solidFill>
                <a:sysClr val="windowText" lastClr="000000"/>
              </a:solidFill>
            </a:ln>
            <a:effectLst/>
          </c:spPr>
          <c:invertIfNegative val="0"/>
          <c:dLbls>
            <c:delete val="1"/>
          </c:dLbls>
          <c:cat>
            <c:strRef>
              <c:f>Sheet1!$B$2:$F$2</c:f>
              <c:strCache>
                <c:ptCount val="5"/>
                <c:pt idx="0">
                  <c:v>Never</c:v>
                </c:pt>
                <c:pt idx="1">
                  <c:v>Rarely</c:v>
                </c:pt>
                <c:pt idx="2">
                  <c:v>Occasionally</c:v>
                </c:pt>
                <c:pt idx="3">
                  <c:v>Frequently</c:v>
                </c:pt>
                <c:pt idx="4">
                  <c:v>Very frequently</c:v>
                </c:pt>
              </c:strCache>
            </c:strRef>
          </c:cat>
          <c:val>
            <c:numRef>
              <c:f>Sheet1!$B$3:$F$3</c:f>
              <c:numCache>
                <c:formatCode>General</c:formatCode>
                <c:ptCount val="5"/>
                <c:pt idx="0">
                  <c:v>8.5714285714285701E-2</c:v>
                </c:pt>
                <c:pt idx="1">
                  <c:v>1.0638297872340399E-2</c:v>
                </c:pt>
                <c:pt idx="2">
                  <c:v>5.00625782227785E-3</c:v>
                </c:pt>
                <c:pt idx="3">
                  <c:v>1.25714285714286E-2</c:v>
                </c:pt>
                <c:pt idx="4">
                  <c:v>1.5920398009950199E-2</c:v>
                </c:pt>
              </c:numCache>
            </c:numRef>
          </c:val>
          <c:extLst>
            <c:ext xmlns:c16="http://schemas.microsoft.com/office/drawing/2014/chart" uri="{C3380CC4-5D6E-409C-BE32-E72D297353CC}">
              <c16:uniqueId val="{00000000-F2D0-467A-80DB-0BBAF93EB994}"/>
            </c:ext>
          </c:extLst>
        </c:ser>
        <c:ser>
          <c:idx val="1"/>
          <c:order val="1"/>
          <c:tx>
            <c:v>2</c:v>
          </c:tx>
          <c:spPr>
            <a:solidFill>
              <a:schemeClr val="accent2"/>
            </a:solidFill>
            <a:ln>
              <a:solidFill>
                <a:sysClr val="windowText" lastClr="00000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dLblPos val="ctr"/>
            <c:showLegendKey val="0"/>
            <c:showVal val="0"/>
            <c:showCatName val="0"/>
            <c:showSerName val="1"/>
            <c:showPercent val="0"/>
            <c:showBubbleSize val="0"/>
            <c:showLeaderLines val="0"/>
            <c:extLst>
              <c:ext xmlns:c15="http://schemas.microsoft.com/office/drawing/2012/chart" uri="{CE6537A1-D6FC-4f65-9D91-7224C49458BB}">
                <c15:showLeaderLines val="0"/>
              </c:ext>
            </c:extLst>
          </c:dLbls>
          <c:cat>
            <c:strRef>
              <c:f>Sheet1!$B$2:$F$2</c:f>
              <c:strCache>
                <c:ptCount val="5"/>
                <c:pt idx="0">
                  <c:v>Never</c:v>
                </c:pt>
                <c:pt idx="1">
                  <c:v>Rarely</c:v>
                </c:pt>
                <c:pt idx="2">
                  <c:v>Occasionally</c:v>
                </c:pt>
                <c:pt idx="3">
                  <c:v>Frequently</c:v>
                </c:pt>
                <c:pt idx="4">
                  <c:v>Very frequently</c:v>
                </c:pt>
              </c:strCache>
            </c:strRef>
          </c:cat>
          <c:val>
            <c:numRef>
              <c:f>Sheet1!$B$4:$F$4</c:f>
              <c:numCache>
                <c:formatCode>General</c:formatCode>
                <c:ptCount val="5"/>
                <c:pt idx="0">
                  <c:v>0.114285714285714</c:v>
                </c:pt>
                <c:pt idx="1">
                  <c:v>7.1808510638297907E-2</c:v>
                </c:pt>
                <c:pt idx="2">
                  <c:v>7.3842302878598304E-2</c:v>
                </c:pt>
                <c:pt idx="3">
                  <c:v>7.7714285714285694E-2</c:v>
                </c:pt>
                <c:pt idx="4">
                  <c:v>9.1542288557213899E-2</c:v>
                </c:pt>
              </c:numCache>
            </c:numRef>
          </c:val>
          <c:extLst>
            <c:ext xmlns:c16="http://schemas.microsoft.com/office/drawing/2014/chart" uri="{C3380CC4-5D6E-409C-BE32-E72D297353CC}">
              <c16:uniqueId val="{00000001-F2D0-467A-80DB-0BBAF93EB994}"/>
            </c:ext>
          </c:extLst>
        </c:ser>
        <c:ser>
          <c:idx val="2"/>
          <c:order val="2"/>
          <c:tx>
            <c:v>3</c:v>
          </c:tx>
          <c:spPr>
            <a:solidFill>
              <a:schemeClr val="accent3"/>
            </a:solidFill>
            <a:ln>
              <a:solidFill>
                <a:sysClr val="windowText" lastClr="00000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dLblPos val="ctr"/>
            <c:showLegendKey val="0"/>
            <c:showVal val="0"/>
            <c:showCatName val="0"/>
            <c:showSerName val="1"/>
            <c:showPercent val="0"/>
            <c:showBubbleSize val="0"/>
            <c:showLeaderLines val="0"/>
            <c:extLst>
              <c:ext xmlns:c15="http://schemas.microsoft.com/office/drawing/2012/chart" uri="{CE6537A1-D6FC-4f65-9D91-7224C49458BB}">
                <c15:showLeaderLines val="0"/>
              </c:ext>
            </c:extLst>
          </c:dLbls>
          <c:cat>
            <c:strRef>
              <c:f>Sheet1!$B$2:$F$2</c:f>
              <c:strCache>
                <c:ptCount val="5"/>
                <c:pt idx="0">
                  <c:v>Never</c:v>
                </c:pt>
                <c:pt idx="1">
                  <c:v>Rarely</c:v>
                </c:pt>
                <c:pt idx="2">
                  <c:v>Occasionally</c:v>
                </c:pt>
                <c:pt idx="3">
                  <c:v>Frequently</c:v>
                </c:pt>
                <c:pt idx="4">
                  <c:v>Very frequently</c:v>
                </c:pt>
              </c:strCache>
            </c:strRef>
          </c:cat>
          <c:val>
            <c:numRef>
              <c:f>Sheet1!$B$5:$F$5</c:f>
              <c:numCache>
                <c:formatCode>General</c:formatCode>
                <c:ptCount val="5"/>
                <c:pt idx="0">
                  <c:v>0.2</c:v>
                </c:pt>
                <c:pt idx="1">
                  <c:v>0.22340425531914901</c:v>
                </c:pt>
                <c:pt idx="2">
                  <c:v>0.26533166458072599</c:v>
                </c:pt>
                <c:pt idx="3">
                  <c:v>0.25828571428571401</c:v>
                </c:pt>
                <c:pt idx="4">
                  <c:v>0.25273631840796001</c:v>
                </c:pt>
              </c:numCache>
            </c:numRef>
          </c:val>
          <c:extLst>
            <c:ext xmlns:c16="http://schemas.microsoft.com/office/drawing/2014/chart" uri="{C3380CC4-5D6E-409C-BE32-E72D297353CC}">
              <c16:uniqueId val="{00000002-F2D0-467A-80DB-0BBAF93EB994}"/>
            </c:ext>
          </c:extLst>
        </c:ser>
        <c:ser>
          <c:idx val="3"/>
          <c:order val="3"/>
          <c:tx>
            <c:v>4</c:v>
          </c:tx>
          <c:spPr>
            <a:solidFill>
              <a:schemeClr val="accent4"/>
            </a:solidFill>
            <a:ln>
              <a:solidFill>
                <a:sysClr val="windowText" lastClr="00000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dLblPos val="ctr"/>
            <c:showLegendKey val="0"/>
            <c:showVal val="0"/>
            <c:showCatName val="0"/>
            <c:showSerName val="1"/>
            <c:showPercent val="0"/>
            <c:showBubbleSize val="0"/>
            <c:showLeaderLines val="0"/>
            <c:extLst>
              <c:ext xmlns:c15="http://schemas.microsoft.com/office/drawing/2012/chart" uri="{CE6537A1-D6FC-4f65-9D91-7224C49458BB}">
                <c15:showLeaderLines val="0"/>
              </c:ext>
            </c:extLst>
          </c:dLbls>
          <c:cat>
            <c:strRef>
              <c:f>Sheet1!$B$2:$F$2</c:f>
              <c:strCache>
                <c:ptCount val="5"/>
                <c:pt idx="0">
                  <c:v>Never</c:v>
                </c:pt>
                <c:pt idx="1">
                  <c:v>Rarely</c:v>
                </c:pt>
                <c:pt idx="2">
                  <c:v>Occasionally</c:v>
                </c:pt>
                <c:pt idx="3">
                  <c:v>Frequently</c:v>
                </c:pt>
                <c:pt idx="4">
                  <c:v>Very frequently</c:v>
                </c:pt>
              </c:strCache>
            </c:strRef>
          </c:cat>
          <c:val>
            <c:numRef>
              <c:f>Sheet1!$B$6:$F$6</c:f>
              <c:numCache>
                <c:formatCode>General</c:formatCode>
                <c:ptCount val="5"/>
                <c:pt idx="0">
                  <c:v>0.45714285714285702</c:v>
                </c:pt>
                <c:pt idx="1">
                  <c:v>0.45744680851063801</c:v>
                </c:pt>
                <c:pt idx="2">
                  <c:v>0.414267834793492</c:v>
                </c:pt>
                <c:pt idx="3">
                  <c:v>0.42399999999999999</c:v>
                </c:pt>
                <c:pt idx="4">
                  <c:v>0.41094527363184102</c:v>
                </c:pt>
              </c:numCache>
            </c:numRef>
          </c:val>
          <c:extLst>
            <c:ext xmlns:c16="http://schemas.microsoft.com/office/drawing/2014/chart" uri="{C3380CC4-5D6E-409C-BE32-E72D297353CC}">
              <c16:uniqueId val="{00000003-F2D0-467A-80DB-0BBAF93EB994}"/>
            </c:ext>
          </c:extLst>
        </c:ser>
        <c:ser>
          <c:idx val="4"/>
          <c:order val="4"/>
          <c:tx>
            <c:v>5</c:v>
          </c:tx>
          <c:spPr>
            <a:solidFill>
              <a:schemeClr val="accent5"/>
            </a:solidFill>
            <a:ln>
              <a:solidFill>
                <a:sysClr val="windowText" lastClr="00000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dLblPos val="ctr"/>
            <c:showLegendKey val="0"/>
            <c:showVal val="0"/>
            <c:showCatName val="0"/>
            <c:showSerName val="1"/>
            <c:showPercent val="0"/>
            <c:showBubbleSize val="0"/>
            <c:showLeaderLines val="0"/>
            <c:extLst>
              <c:ext xmlns:c15="http://schemas.microsoft.com/office/drawing/2012/chart" uri="{CE6537A1-D6FC-4f65-9D91-7224C49458BB}">
                <c15:showLeaderLines val="0"/>
              </c:ext>
            </c:extLst>
          </c:dLbls>
          <c:cat>
            <c:strRef>
              <c:f>Sheet1!$B$2:$F$2</c:f>
              <c:strCache>
                <c:ptCount val="5"/>
                <c:pt idx="0">
                  <c:v>Never</c:v>
                </c:pt>
                <c:pt idx="1">
                  <c:v>Rarely</c:v>
                </c:pt>
                <c:pt idx="2">
                  <c:v>Occasionally</c:v>
                </c:pt>
                <c:pt idx="3">
                  <c:v>Frequently</c:v>
                </c:pt>
                <c:pt idx="4">
                  <c:v>Very frequently</c:v>
                </c:pt>
              </c:strCache>
            </c:strRef>
          </c:cat>
          <c:val>
            <c:numRef>
              <c:f>Sheet1!$B$7:$F$7</c:f>
              <c:numCache>
                <c:formatCode>General</c:formatCode>
                <c:ptCount val="5"/>
                <c:pt idx="0">
                  <c:v>8.5714285714285701E-2</c:v>
                </c:pt>
                <c:pt idx="1">
                  <c:v>0.18882978723404301</c:v>
                </c:pt>
                <c:pt idx="2">
                  <c:v>0.192740926157697</c:v>
                </c:pt>
                <c:pt idx="3">
                  <c:v>0.184</c:v>
                </c:pt>
                <c:pt idx="4">
                  <c:v>0.165174129353234</c:v>
                </c:pt>
              </c:numCache>
            </c:numRef>
          </c:val>
          <c:extLst>
            <c:ext xmlns:c16="http://schemas.microsoft.com/office/drawing/2014/chart" uri="{C3380CC4-5D6E-409C-BE32-E72D297353CC}">
              <c16:uniqueId val="{00000004-F2D0-467A-80DB-0BBAF93EB994}"/>
            </c:ext>
          </c:extLst>
        </c:ser>
        <c:ser>
          <c:idx val="5"/>
          <c:order val="5"/>
          <c:tx>
            <c:v>6</c:v>
          </c:tx>
          <c:spPr>
            <a:solidFill>
              <a:schemeClr val="accent6"/>
            </a:solidFill>
            <a:ln>
              <a:solidFill>
                <a:sysClr val="windowText" lastClr="000000"/>
              </a:solidFill>
            </a:ln>
            <a:effectLst/>
          </c:spPr>
          <c:invertIfNegative val="0"/>
          <c:dLbls>
            <c:delete val="1"/>
          </c:dLbls>
          <c:cat>
            <c:strRef>
              <c:f>Sheet1!$B$2:$F$2</c:f>
              <c:strCache>
                <c:ptCount val="5"/>
                <c:pt idx="0">
                  <c:v>Never</c:v>
                </c:pt>
                <c:pt idx="1">
                  <c:v>Rarely</c:v>
                </c:pt>
                <c:pt idx="2">
                  <c:v>Occasionally</c:v>
                </c:pt>
                <c:pt idx="3">
                  <c:v>Frequently</c:v>
                </c:pt>
                <c:pt idx="4">
                  <c:v>Very frequently</c:v>
                </c:pt>
              </c:strCache>
            </c:strRef>
          </c:cat>
          <c:val>
            <c:numRef>
              <c:f>Sheet1!$B$8:$F$8</c:f>
              <c:numCache>
                <c:formatCode>General</c:formatCode>
                <c:ptCount val="5"/>
                <c:pt idx="0">
                  <c:v>0</c:v>
                </c:pt>
                <c:pt idx="1">
                  <c:v>3.7234042553191501E-2</c:v>
                </c:pt>
                <c:pt idx="2">
                  <c:v>4.2553191489361701E-2</c:v>
                </c:pt>
                <c:pt idx="3">
                  <c:v>3.77142857142857E-2</c:v>
                </c:pt>
                <c:pt idx="4">
                  <c:v>4.6766169154228897E-2</c:v>
                </c:pt>
              </c:numCache>
            </c:numRef>
          </c:val>
          <c:extLst>
            <c:ext xmlns:c16="http://schemas.microsoft.com/office/drawing/2014/chart" uri="{C3380CC4-5D6E-409C-BE32-E72D297353CC}">
              <c16:uniqueId val="{00000005-F2D0-467A-80DB-0BBAF93EB994}"/>
            </c:ext>
          </c:extLst>
        </c:ser>
        <c:ser>
          <c:idx val="6"/>
          <c:order val="6"/>
          <c:tx>
            <c:v>7</c:v>
          </c:tx>
          <c:spPr>
            <a:solidFill>
              <a:srgbClr val="1A9850"/>
            </a:solidFill>
            <a:ln>
              <a:solidFill>
                <a:sysClr val="windowText" lastClr="000000"/>
              </a:solidFill>
            </a:ln>
            <a:effectLst/>
          </c:spPr>
          <c:invertIfNegative val="0"/>
          <c:dLbls>
            <c:delete val="1"/>
          </c:dLbls>
          <c:cat>
            <c:strRef>
              <c:f>Sheet1!$B$2:$F$2</c:f>
              <c:strCache>
                <c:ptCount val="5"/>
                <c:pt idx="0">
                  <c:v>Never</c:v>
                </c:pt>
                <c:pt idx="1">
                  <c:v>Rarely</c:v>
                </c:pt>
                <c:pt idx="2">
                  <c:v>Occasionally</c:v>
                </c:pt>
                <c:pt idx="3">
                  <c:v>Frequently</c:v>
                </c:pt>
                <c:pt idx="4">
                  <c:v>Very frequently</c:v>
                </c:pt>
              </c:strCache>
            </c:strRef>
          </c:cat>
          <c:val>
            <c:numRef>
              <c:f>Sheet1!$B$9:$F$9</c:f>
              <c:numCache>
                <c:formatCode>General</c:formatCode>
                <c:ptCount val="5"/>
                <c:pt idx="0">
                  <c:v>5.7142857142857099E-2</c:v>
                </c:pt>
                <c:pt idx="1">
                  <c:v>1.0638297872340399E-2</c:v>
                </c:pt>
                <c:pt idx="2">
                  <c:v>6.25782227784731E-3</c:v>
                </c:pt>
                <c:pt idx="3">
                  <c:v>5.7142857142857099E-3</c:v>
                </c:pt>
                <c:pt idx="4">
                  <c:v>1.6915422885572101E-2</c:v>
                </c:pt>
              </c:numCache>
            </c:numRef>
          </c:val>
          <c:extLst>
            <c:ext xmlns:c16="http://schemas.microsoft.com/office/drawing/2014/chart" uri="{C3380CC4-5D6E-409C-BE32-E72D297353CC}">
              <c16:uniqueId val="{00000006-F2D0-467A-80DB-0BBAF93EB994}"/>
            </c:ext>
          </c:extLst>
        </c:ser>
        <c:dLbls>
          <c:dLblPos val="ctr"/>
          <c:showLegendKey val="0"/>
          <c:showVal val="1"/>
          <c:showCatName val="0"/>
          <c:showSerName val="0"/>
          <c:showPercent val="0"/>
          <c:showBubbleSize val="0"/>
        </c:dLbls>
        <c:gapWidth val="25"/>
        <c:overlap val="100"/>
        <c:axId val="1492655552"/>
        <c:axId val="1492657872"/>
      </c:barChart>
      <c:catAx>
        <c:axId val="1492655552"/>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1492657872"/>
        <c:crosses val="autoZero"/>
        <c:auto val="1"/>
        <c:lblAlgn val="ctr"/>
        <c:lblOffset val="100"/>
        <c:noMultiLvlLbl val="0"/>
      </c:catAx>
      <c:valAx>
        <c:axId val="1492657872"/>
        <c:scaling>
          <c:orientation val="minMax"/>
          <c:max val="1"/>
        </c:scaling>
        <c:delete val="0"/>
        <c:axPos val="b"/>
        <c:majorGridlines>
          <c:spPr>
            <a:ln w="9525" cap="flat" cmpd="sng" algn="ctr">
              <a:solidFill>
                <a:schemeClr val="tx1"/>
              </a:solidFill>
              <a:round/>
            </a:ln>
            <a:effectLst/>
          </c:spPr>
        </c:majorGridlines>
        <c:minorGridlines>
          <c:spPr>
            <a:ln w="9525" cap="flat" cmpd="sng" algn="ctr">
              <a:solidFill>
                <a:schemeClr val="bg1">
                  <a:lumMod val="50000"/>
                </a:schemeClr>
              </a:solidFill>
              <a:round/>
            </a:ln>
            <a:effectLst/>
          </c:spPr>
        </c:minorGridlines>
        <c:numFmt formatCode="0%" sourceLinked="0"/>
        <c:majorTickMark val="none"/>
        <c:minorTickMark val="out"/>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1492655552"/>
        <c:crosses val="autoZero"/>
        <c:crossBetween val="between"/>
        <c:majorUnit val="0.5"/>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b="0">
          <a:solidFill>
            <a:sysClr val="windowText" lastClr="000000"/>
          </a:solidFill>
          <a:latin typeface="Arial" panose="020B0604020202020204" pitchFamily="34" charset="0"/>
          <a:cs typeface="Arial" panose="020B0604020202020204" pitchFamily="34" charset="0"/>
        </a:defRPr>
      </a:pPr>
      <a:endParaRPr lang="en-US"/>
    </a:p>
  </c:txPr>
  <c:externalData r:id="rId4">
    <c:autoUpdate val="0"/>
  </c:externalData>
</c:chartSpace>
</file>

<file path=word/charts/chart10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4052872660646501"/>
          <c:y val="2.9556133069373599E-2"/>
          <c:w val="0.78672392357021304"/>
          <c:h val="0.80435533594076603"/>
        </c:manualLayout>
      </c:layout>
      <c:barChart>
        <c:barDir val="bar"/>
        <c:grouping val="stacked"/>
        <c:varyColors val="0"/>
        <c:ser>
          <c:idx val="0"/>
          <c:order val="0"/>
          <c:tx>
            <c:strRef>
              <c:f>Sheet1!$A$3</c:f>
              <c:strCache>
                <c:ptCount val="1"/>
                <c:pt idx="0">
                  <c:v>1</c:v>
                </c:pt>
              </c:strCache>
            </c:strRef>
          </c:tx>
          <c:spPr>
            <a:solidFill>
              <a:schemeClr val="accent1"/>
            </a:solidFill>
            <a:ln>
              <a:solidFill>
                <a:sysClr val="windowText" lastClr="000000"/>
              </a:solidFill>
            </a:ln>
            <a:effectLst/>
          </c:spPr>
          <c:invertIfNegative val="0"/>
          <c:dLbls>
            <c:delete val="1"/>
          </c:dLbls>
          <c:cat>
            <c:strRef>
              <c:f>Sheet1!$B$2:$F$2</c:f>
              <c:strCache>
                <c:ptCount val="2"/>
                <c:pt idx="0">
                  <c:v>Melbourne</c:v>
                </c:pt>
                <c:pt idx="1">
                  <c:v>Rest of VIC</c:v>
                </c:pt>
              </c:strCache>
            </c:strRef>
          </c:cat>
          <c:val>
            <c:numRef>
              <c:f>Sheet1!$B$3:$F$3</c:f>
              <c:numCache>
                <c:formatCode>General</c:formatCode>
                <c:ptCount val="2"/>
                <c:pt idx="0">
                  <c:v>1.1904761904761901E-2</c:v>
                </c:pt>
                <c:pt idx="1">
                  <c:v>1.3550135501355001E-2</c:v>
                </c:pt>
              </c:numCache>
            </c:numRef>
          </c:val>
          <c:extLst>
            <c:ext xmlns:c16="http://schemas.microsoft.com/office/drawing/2014/chart" uri="{C3380CC4-5D6E-409C-BE32-E72D297353CC}">
              <c16:uniqueId val="{00000000-03BF-4958-A98E-989F1E60E761}"/>
            </c:ext>
          </c:extLst>
        </c:ser>
        <c:ser>
          <c:idx val="1"/>
          <c:order val="1"/>
          <c:tx>
            <c:v>2</c:v>
          </c:tx>
          <c:spPr>
            <a:solidFill>
              <a:schemeClr val="accent2"/>
            </a:solidFill>
            <a:ln>
              <a:solidFill>
                <a:sysClr val="windowText" lastClr="00000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dLblPos val="ctr"/>
            <c:showLegendKey val="0"/>
            <c:showVal val="0"/>
            <c:showCatName val="0"/>
            <c:showSerName val="1"/>
            <c:showPercent val="0"/>
            <c:showBubbleSize val="0"/>
            <c:showLeaderLines val="0"/>
            <c:extLst>
              <c:ext xmlns:c15="http://schemas.microsoft.com/office/drawing/2012/chart" uri="{CE6537A1-D6FC-4f65-9D91-7224C49458BB}">
                <c15:showLeaderLines val="0"/>
              </c:ext>
            </c:extLst>
          </c:dLbls>
          <c:cat>
            <c:strRef>
              <c:f>Sheet1!$B$2:$F$2</c:f>
              <c:strCache>
                <c:ptCount val="2"/>
                <c:pt idx="0">
                  <c:v>Melbourne</c:v>
                </c:pt>
                <c:pt idx="1">
                  <c:v>Rest of VIC</c:v>
                </c:pt>
              </c:strCache>
            </c:strRef>
          </c:cat>
          <c:val>
            <c:numRef>
              <c:f>Sheet1!$B$4:$F$4</c:f>
              <c:numCache>
                <c:formatCode>General</c:formatCode>
                <c:ptCount val="2"/>
                <c:pt idx="0">
                  <c:v>7.4829931972789102E-2</c:v>
                </c:pt>
                <c:pt idx="1">
                  <c:v>0.10027100271002699</c:v>
                </c:pt>
              </c:numCache>
            </c:numRef>
          </c:val>
          <c:extLst>
            <c:ext xmlns:c16="http://schemas.microsoft.com/office/drawing/2014/chart" uri="{C3380CC4-5D6E-409C-BE32-E72D297353CC}">
              <c16:uniqueId val="{00000001-03BF-4958-A98E-989F1E60E761}"/>
            </c:ext>
          </c:extLst>
        </c:ser>
        <c:ser>
          <c:idx val="2"/>
          <c:order val="2"/>
          <c:tx>
            <c:v>3</c:v>
          </c:tx>
          <c:spPr>
            <a:solidFill>
              <a:schemeClr val="accent3"/>
            </a:solidFill>
            <a:ln>
              <a:solidFill>
                <a:sysClr val="windowText" lastClr="00000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dLblPos val="ctr"/>
            <c:showLegendKey val="0"/>
            <c:showVal val="0"/>
            <c:showCatName val="0"/>
            <c:showSerName val="1"/>
            <c:showPercent val="0"/>
            <c:showBubbleSize val="0"/>
            <c:showLeaderLines val="0"/>
            <c:extLst>
              <c:ext xmlns:c15="http://schemas.microsoft.com/office/drawing/2012/chart" uri="{CE6537A1-D6FC-4f65-9D91-7224C49458BB}">
                <c15:showLeaderLines val="0"/>
              </c:ext>
            </c:extLst>
          </c:dLbls>
          <c:cat>
            <c:strRef>
              <c:f>Sheet1!$B$2:$F$2</c:f>
              <c:strCache>
                <c:ptCount val="2"/>
                <c:pt idx="0">
                  <c:v>Melbourne</c:v>
                </c:pt>
                <c:pt idx="1">
                  <c:v>Rest of VIC</c:v>
                </c:pt>
              </c:strCache>
            </c:strRef>
          </c:cat>
          <c:val>
            <c:numRef>
              <c:f>Sheet1!$B$5:$F$5</c:f>
              <c:numCache>
                <c:formatCode>General</c:formatCode>
                <c:ptCount val="2"/>
                <c:pt idx="0">
                  <c:v>0.24362244897959201</c:v>
                </c:pt>
                <c:pt idx="1">
                  <c:v>0.284552845528455</c:v>
                </c:pt>
              </c:numCache>
            </c:numRef>
          </c:val>
          <c:extLst>
            <c:ext xmlns:c16="http://schemas.microsoft.com/office/drawing/2014/chart" uri="{C3380CC4-5D6E-409C-BE32-E72D297353CC}">
              <c16:uniqueId val="{00000002-03BF-4958-A98E-989F1E60E761}"/>
            </c:ext>
          </c:extLst>
        </c:ser>
        <c:ser>
          <c:idx val="3"/>
          <c:order val="3"/>
          <c:tx>
            <c:v>4</c:v>
          </c:tx>
          <c:spPr>
            <a:solidFill>
              <a:schemeClr val="accent4"/>
            </a:solidFill>
            <a:ln>
              <a:solidFill>
                <a:sysClr val="windowText" lastClr="00000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dLblPos val="ctr"/>
            <c:showLegendKey val="0"/>
            <c:showVal val="0"/>
            <c:showCatName val="0"/>
            <c:showSerName val="1"/>
            <c:showPercent val="0"/>
            <c:showBubbleSize val="0"/>
            <c:showLeaderLines val="0"/>
            <c:extLst>
              <c:ext xmlns:c15="http://schemas.microsoft.com/office/drawing/2012/chart" uri="{CE6537A1-D6FC-4f65-9D91-7224C49458BB}">
                <c15:showLeaderLines val="0"/>
              </c:ext>
            </c:extLst>
          </c:dLbls>
          <c:cat>
            <c:strRef>
              <c:f>Sheet1!$B$2:$F$2</c:f>
              <c:strCache>
                <c:ptCount val="2"/>
                <c:pt idx="0">
                  <c:v>Melbourne</c:v>
                </c:pt>
                <c:pt idx="1">
                  <c:v>Rest of VIC</c:v>
                </c:pt>
              </c:strCache>
            </c:strRef>
          </c:cat>
          <c:val>
            <c:numRef>
              <c:f>Sheet1!$B$6:$F$6</c:f>
              <c:numCache>
                <c:formatCode>General</c:formatCode>
                <c:ptCount val="2"/>
                <c:pt idx="0">
                  <c:v>0.414540816326531</c:v>
                </c:pt>
                <c:pt idx="1">
                  <c:v>0.44444444444444398</c:v>
                </c:pt>
              </c:numCache>
            </c:numRef>
          </c:val>
          <c:extLst>
            <c:ext xmlns:c16="http://schemas.microsoft.com/office/drawing/2014/chart" uri="{C3380CC4-5D6E-409C-BE32-E72D297353CC}">
              <c16:uniqueId val="{00000003-03BF-4958-A98E-989F1E60E761}"/>
            </c:ext>
          </c:extLst>
        </c:ser>
        <c:ser>
          <c:idx val="4"/>
          <c:order val="4"/>
          <c:tx>
            <c:v>5</c:v>
          </c:tx>
          <c:spPr>
            <a:solidFill>
              <a:schemeClr val="accent5"/>
            </a:solidFill>
            <a:ln>
              <a:solidFill>
                <a:sysClr val="windowText" lastClr="00000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dLblPos val="ctr"/>
            <c:showLegendKey val="0"/>
            <c:showVal val="0"/>
            <c:showCatName val="0"/>
            <c:showSerName val="1"/>
            <c:showPercent val="0"/>
            <c:showBubbleSize val="0"/>
            <c:showLeaderLines val="0"/>
            <c:extLst>
              <c:ext xmlns:c15="http://schemas.microsoft.com/office/drawing/2012/chart" uri="{CE6537A1-D6FC-4f65-9D91-7224C49458BB}">
                <c15:showLeaderLines val="0"/>
              </c:ext>
            </c:extLst>
          </c:dLbls>
          <c:cat>
            <c:strRef>
              <c:f>Sheet1!$B$2:$F$2</c:f>
              <c:strCache>
                <c:ptCount val="2"/>
                <c:pt idx="0">
                  <c:v>Melbourne</c:v>
                </c:pt>
                <c:pt idx="1">
                  <c:v>Rest of VIC</c:v>
                </c:pt>
              </c:strCache>
            </c:strRef>
          </c:cat>
          <c:val>
            <c:numRef>
              <c:f>Sheet1!$B$7:$F$7</c:f>
              <c:numCache>
                <c:formatCode>General</c:formatCode>
                <c:ptCount val="2"/>
                <c:pt idx="0">
                  <c:v>0.19600340136054401</c:v>
                </c:pt>
                <c:pt idx="1">
                  <c:v>0.12737127371273699</c:v>
                </c:pt>
              </c:numCache>
            </c:numRef>
          </c:val>
          <c:extLst>
            <c:ext xmlns:c16="http://schemas.microsoft.com/office/drawing/2014/chart" uri="{C3380CC4-5D6E-409C-BE32-E72D297353CC}">
              <c16:uniqueId val="{00000004-03BF-4958-A98E-989F1E60E761}"/>
            </c:ext>
          </c:extLst>
        </c:ser>
        <c:ser>
          <c:idx val="5"/>
          <c:order val="5"/>
          <c:tx>
            <c:v>6</c:v>
          </c:tx>
          <c:spPr>
            <a:solidFill>
              <a:schemeClr val="accent6"/>
            </a:solidFill>
            <a:ln>
              <a:solidFill>
                <a:sysClr val="windowText" lastClr="000000"/>
              </a:solidFill>
            </a:ln>
            <a:effectLst/>
          </c:spPr>
          <c:invertIfNegative val="0"/>
          <c:dLbls>
            <c:delete val="1"/>
          </c:dLbls>
          <c:cat>
            <c:strRef>
              <c:f>Sheet1!$B$2:$F$2</c:f>
              <c:strCache>
                <c:ptCount val="2"/>
                <c:pt idx="0">
                  <c:v>Melbourne</c:v>
                </c:pt>
                <c:pt idx="1">
                  <c:v>Rest of VIC</c:v>
                </c:pt>
              </c:strCache>
            </c:strRef>
          </c:cat>
          <c:val>
            <c:numRef>
              <c:f>Sheet1!$B$8:$F$8</c:f>
              <c:numCache>
                <c:formatCode>General</c:formatCode>
                <c:ptCount val="2"/>
                <c:pt idx="0">
                  <c:v>4.7193877551020398E-2</c:v>
                </c:pt>
                <c:pt idx="1">
                  <c:v>2.3035230352303499E-2</c:v>
                </c:pt>
              </c:numCache>
            </c:numRef>
          </c:val>
          <c:extLst>
            <c:ext xmlns:c16="http://schemas.microsoft.com/office/drawing/2014/chart" uri="{C3380CC4-5D6E-409C-BE32-E72D297353CC}">
              <c16:uniqueId val="{00000005-03BF-4958-A98E-989F1E60E761}"/>
            </c:ext>
          </c:extLst>
        </c:ser>
        <c:ser>
          <c:idx val="6"/>
          <c:order val="6"/>
          <c:tx>
            <c:v>7</c:v>
          </c:tx>
          <c:spPr>
            <a:solidFill>
              <a:srgbClr val="1A9850"/>
            </a:solidFill>
            <a:ln>
              <a:solidFill>
                <a:sysClr val="windowText" lastClr="000000"/>
              </a:solidFill>
            </a:ln>
            <a:effectLst/>
          </c:spPr>
          <c:invertIfNegative val="0"/>
          <c:dLbls>
            <c:delete val="1"/>
          </c:dLbls>
          <c:cat>
            <c:strRef>
              <c:f>Sheet1!$B$2:$F$2</c:f>
              <c:strCache>
                <c:ptCount val="2"/>
                <c:pt idx="0">
                  <c:v>Melbourne</c:v>
                </c:pt>
                <c:pt idx="1">
                  <c:v>Rest of VIC</c:v>
                </c:pt>
              </c:strCache>
            </c:strRef>
          </c:cat>
          <c:val>
            <c:numRef>
              <c:f>Sheet1!$B$9:$F$9</c:f>
              <c:numCache>
                <c:formatCode>General</c:formatCode>
                <c:ptCount val="2"/>
                <c:pt idx="0">
                  <c:v>1.1904761904761901E-2</c:v>
                </c:pt>
                <c:pt idx="1">
                  <c:v>6.7750677506775098E-3</c:v>
                </c:pt>
              </c:numCache>
            </c:numRef>
          </c:val>
          <c:extLst>
            <c:ext xmlns:c16="http://schemas.microsoft.com/office/drawing/2014/chart" uri="{C3380CC4-5D6E-409C-BE32-E72D297353CC}">
              <c16:uniqueId val="{00000006-03BF-4958-A98E-989F1E60E761}"/>
            </c:ext>
          </c:extLst>
        </c:ser>
        <c:dLbls>
          <c:dLblPos val="ctr"/>
          <c:showLegendKey val="0"/>
          <c:showVal val="1"/>
          <c:showCatName val="0"/>
          <c:showSerName val="0"/>
          <c:showPercent val="0"/>
          <c:showBubbleSize val="0"/>
        </c:dLbls>
        <c:gapWidth val="25"/>
        <c:overlap val="100"/>
        <c:axId val="1405046384"/>
        <c:axId val="1405064912"/>
      </c:barChart>
      <c:catAx>
        <c:axId val="140504638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1405064912"/>
        <c:crosses val="autoZero"/>
        <c:auto val="1"/>
        <c:lblAlgn val="ctr"/>
        <c:lblOffset val="100"/>
        <c:noMultiLvlLbl val="0"/>
      </c:catAx>
      <c:valAx>
        <c:axId val="1405064912"/>
        <c:scaling>
          <c:orientation val="minMax"/>
          <c:max val="1"/>
        </c:scaling>
        <c:delete val="0"/>
        <c:axPos val="b"/>
        <c:majorGridlines>
          <c:spPr>
            <a:ln w="9525" cap="flat" cmpd="sng" algn="ctr">
              <a:solidFill>
                <a:schemeClr val="tx1"/>
              </a:solidFill>
              <a:round/>
            </a:ln>
            <a:effectLst/>
          </c:spPr>
        </c:majorGridlines>
        <c:minorGridlines>
          <c:spPr>
            <a:ln w="9525" cap="flat" cmpd="sng" algn="ctr">
              <a:solidFill>
                <a:schemeClr val="bg1">
                  <a:lumMod val="50000"/>
                </a:schemeClr>
              </a:solidFill>
              <a:round/>
            </a:ln>
            <a:effectLst/>
          </c:spPr>
        </c:minorGridlines>
        <c:numFmt formatCode="0%" sourceLinked="0"/>
        <c:majorTickMark val="none"/>
        <c:minorTickMark val="out"/>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1405046384"/>
        <c:crosses val="autoZero"/>
        <c:crossBetween val="between"/>
        <c:majorUnit val="0.5"/>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b="0">
          <a:solidFill>
            <a:sysClr val="windowText" lastClr="000000"/>
          </a:solidFill>
          <a:latin typeface="Arial" panose="020B0604020202020204" pitchFamily="34" charset="0"/>
          <a:cs typeface="Arial" panose="020B0604020202020204" pitchFamily="34" charset="0"/>
        </a:defRPr>
      </a:pPr>
      <a:endParaRPr lang="en-US"/>
    </a:p>
  </c:txPr>
  <c:externalData r:id="rId4">
    <c:autoUpdate val="0"/>
  </c:externalData>
</c:chartSpace>
</file>

<file path=word/charts/chart10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4052872660646501"/>
          <c:y val="2.9556133069373599E-2"/>
          <c:w val="0.78672392357021304"/>
          <c:h val="0.93034723535973596"/>
        </c:manualLayout>
      </c:layout>
      <c:barChart>
        <c:barDir val="bar"/>
        <c:grouping val="stacked"/>
        <c:varyColors val="0"/>
        <c:ser>
          <c:idx val="0"/>
          <c:order val="0"/>
          <c:spPr>
            <a:solidFill>
              <a:schemeClr val="accent1"/>
            </a:solidFill>
            <a:ln>
              <a:solidFill>
                <a:sysClr val="windowText" lastClr="000000"/>
              </a:solidFill>
            </a:ln>
            <a:effectLst/>
          </c:spPr>
          <c:invertIfNegative val="0"/>
          <c:dLbls>
            <c:delete val="1"/>
          </c:dLbls>
          <c:cat>
            <c:strRef>
              <c:f>Sheet1!$A$2:$R$2</c:f>
              <c:strCache>
                <c:ptCount val="17"/>
                <c:pt idx="0">
                  <c:v>Warrnambool &amp; South West</c:v>
                </c:pt>
                <c:pt idx="1">
                  <c:v>Shepparton</c:v>
                </c:pt>
                <c:pt idx="2">
                  <c:v>North West</c:v>
                </c:pt>
                <c:pt idx="3">
                  <c:v>Mornington Peninsula</c:v>
                </c:pt>
                <c:pt idx="4">
                  <c:v>Melbourne - West</c:v>
                </c:pt>
                <c:pt idx="5">
                  <c:v>Melbourne - South East</c:v>
                </c:pt>
                <c:pt idx="6">
                  <c:v>Melbourne - Outer East</c:v>
                </c:pt>
                <c:pt idx="7">
                  <c:v>Melbourne - North West</c:v>
                </c:pt>
                <c:pt idx="8">
                  <c:v>Melbourne - North East</c:v>
                </c:pt>
                <c:pt idx="9">
                  <c:v>Melbourne - Inner South</c:v>
                </c:pt>
                <c:pt idx="10">
                  <c:v>Melbourne - Inner East</c:v>
                </c:pt>
                <c:pt idx="11">
                  <c:v>Melbourne - Inner</c:v>
                </c:pt>
                <c:pt idx="12">
                  <c:v>Latrobe - Gippsland</c:v>
                </c:pt>
                <c:pt idx="13">
                  <c:v>Hume</c:v>
                </c:pt>
                <c:pt idx="14">
                  <c:v>Geelong</c:v>
                </c:pt>
                <c:pt idx="15">
                  <c:v>Bendigo</c:v>
                </c:pt>
                <c:pt idx="16">
                  <c:v>Ballarat</c:v>
                </c:pt>
              </c:strCache>
            </c:strRef>
          </c:cat>
          <c:val>
            <c:numRef>
              <c:f>Sheet1!$A$3:$R$3</c:f>
              <c:numCache>
                <c:formatCode>0.00%</c:formatCode>
                <c:ptCount val="17"/>
                <c:pt idx="0">
                  <c:v>0</c:v>
                </c:pt>
                <c:pt idx="1">
                  <c:v>1.0906205033448101E-2</c:v>
                </c:pt>
                <c:pt idx="2">
                  <c:v>0</c:v>
                </c:pt>
                <c:pt idx="3">
                  <c:v>5.7720176030139096E-3</c:v>
                </c:pt>
                <c:pt idx="4">
                  <c:v>4.61665637626973E-3</c:v>
                </c:pt>
                <c:pt idx="5">
                  <c:v>1.8864105050363102E-2</c:v>
                </c:pt>
                <c:pt idx="6">
                  <c:v>2.9921616716119499E-2</c:v>
                </c:pt>
                <c:pt idx="7">
                  <c:v>9.7537009435180698E-3</c:v>
                </c:pt>
                <c:pt idx="8">
                  <c:v>1.7449977747138998E-2</c:v>
                </c:pt>
                <c:pt idx="9">
                  <c:v>2.0101017712068601E-2</c:v>
                </c:pt>
                <c:pt idx="10">
                  <c:v>1.86671474010708E-2</c:v>
                </c:pt>
                <c:pt idx="11">
                  <c:v>1.0360738492350899E-2</c:v>
                </c:pt>
                <c:pt idx="12">
                  <c:v>1.86561200679611E-2</c:v>
                </c:pt>
                <c:pt idx="13">
                  <c:v>3.0374121744700399E-2</c:v>
                </c:pt>
                <c:pt idx="14">
                  <c:v>9.7352581237596398E-3</c:v>
                </c:pt>
                <c:pt idx="15">
                  <c:v>6.7020628427191201E-3</c:v>
                </c:pt>
                <c:pt idx="16">
                  <c:v>4.5554042307597499E-2</c:v>
                </c:pt>
              </c:numCache>
            </c:numRef>
          </c:val>
          <c:extLst>
            <c:ext xmlns:c16="http://schemas.microsoft.com/office/drawing/2014/chart" uri="{C3380CC4-5D6E-409C-BE32-E72D297353CC}">
              <c16:uniqueId val="{00000000-7374-4B5F-BEEA-97F9EA524B42}"/>
            </c:ext>
          </c:extLst>
        </c:ser>
        <c:ser>
          <c:idx val="1"/>
          <c:order val="1"/>
          <c:spPr>
            <a:solidFill>
              <a:schemeClr val="accent2"/>
            </a:solidFill>
            <a:ln>
              <a:solidFill>
                <a:sysClr val="windowText" lastClr="000000"/>
              </a:solidFill>
            </a:ln>
            <a:effectLst/>
          </c:spPr>
          <c:invertIfNegative val="0"/>
          <c:dLbls>
            <c:delete val="1"/>
          </c:dLbls>
          <c:cat>
            <c:strRef>
              <c:f>Sheet1!$A$2:$R$2</c:f>
              <c:strCache>
                <c:ptCount val="17"/>
                <c:pt idx="0">
                  <c:v>Warrnambool &amp; South West</c:v>
                </c:pt>
                <c:pt idx="1">
                  <c:v>Shepparton</c:v>
                </c:pt>
                <c:pt idx="2">
                  <c:v>North West</c:v>
                </c:pt>
                <c:pt idx="3">
                  <c:v>Mornington Peninsula</c:v>
                </c:pt>
                <c:pt idx="4">
                  <c:v>Melbourne - West</c:v>
                </c:pt>
                <c:pt idx="5">
                  <c:v>Melbourne - South East</c:v>
                </c:pt>
                <c:pt idx="6">
                  <c:v>Melbourne - Outer East</c:v>
                </c:pt>
                <c:pt idx="7">
                  <c:v>Melbourne - North West</c:v>
                </c:pt>
                <c:pt idx="8">
                  <c:v>Melbourne - North East</c:v>
                </c:pt>
                <c:pt idx="9">
                  <c:v>Melbourne - Inner South</c:v>
                </c:pt>
                <c:pt idx="10">
                  <c:v>Melbourne - Inner East</c:v>
                </c:pt>
                <c:pt idx="11">
                  <c:v>Melbourne - Inner</c:v>
                </c:pt>
                <c:pt idx="12">
                  <c:v>Latrobe - Gippsland</c:v>
                </c:pt>
                <c:pt idx="13">
                  <c:v>Hume</c:v>
                </c:pt>
                <c:pt idx="14">
                  <c:v>Geelong</c:v>
                </c:pt>
                <c:pt idx="15">
                  <c:v>Bendigo</c:v>
                </c:pt>
                <c:pt idx="16">
                  <c:v>Ballarat</c:v>
                </c:pt>
              </c:strCache>
            </c:strRef>
          </c:cat>
          <c:val>
            <c:numRef>
              <c:f>Sheet1!$A$4:$R$4</c:f>
              <c:numCache>
                <c:formatCode>0.00%</c:formatCode>
                <c:ptCount val="17"/>
                <c:pt idx="0">
                  <c:v>0.11021642042032601</c:v>
                </c:pt>
                <c:pt idx="1">
                  <c:v>0.22716651101642901</c:v>
                </c:pt>
                <c:pt idx="2">
                  <c:v>0.14191353474202001</c:v>
                </c:pt>
                <c:pt idx="3">
                  <c:v>5.8732738777258701E-2</c:v>
                </c:pt>
                <c:pt idx="4">
                  <c:v>0.14386420059196101</c:v>
                </c:pt>
                <c:pt idx="5">
                  <c:v>6.7070268051833803E-2</c:v>
                </c:pt>
                <c:pt idx="6">
                  <c:v>7.4805100737662694E-2</c:v>
                </c:pt>
                <c:pt idx="7">
                  <c:v>7.7576697931101904E-2</c:v>
                </c:pt>
                <c:pt idx="8">
                  <c:v>0.12849517750935999</c:v>
                </c:pt>
                <c:pt idx="9">
                  <c:v>0.150417736691038</c:v>
                </c:pt>
                <c:pt idx="10">
                  <c:v>0.12025554655550499</c:v>
                </c:pt>
                <c:pt idx="11">
                  <c:v>0.119404412679913</c:v>
                </c:pt>
                <c:pt idx="12">
                  <c:v>0.13069979813279001</c:v>
                </c:pt>
                <c:pt idx="13">
                  <c:v>0.129351242068179</c:v>
                </c:pt>
                <c:pt idx="14">
                  <c:v>0.14602456878968501</c:v>
                </c:pt>
                <c:pt idx="15">
                  <c:v>0.19080536084060201</c:v>
                </c:pt>
                <c:pt idx="16">
                  <c:v>0.13911323669661499</c:v>
                </c:pt>
              </c:numCache>
            </c:numRef>
          </c:val>
          <c:extLst>
            <c:ext xmlns:c16="http://schemas.microsoft.com/office/drawing/2014/chart" uri="{C3380CC4-5D6E-409C-BE32-E72D297353CC}">
              <c16:uniqueId val="{00000001-7374-4B5F-BEEA-97F9EA524B42}"/>
            </c:ext>
          </c:extLst>
        </c:ser>
        <c:ser>
          <c:idx val="2"/>
          <c:order val="2"/>
          <c:spPr>
            <a:solidFill>
              <a:schemeClr val="accent3"/>
            </a:solidFill>
            <a:ln>
              <a:solidFill>
                <a:sysClr val="windowText" lastClr="000000"/>
              </a:solidFill>
            </a:ln>
            <a:effectLst/>
          </c:spPr>
          <c:invertIfNegative val="0"/>
          <c:dLbls>
            <c:delete val="1"/>
          </c:dLbls>
          <c:cat>
            <c:strRef>
              <c:f>Sheet1!$A$2:$R$2</c:f>
              <c:strCache>
                <c:ptCount val="17"/>
                <c:pt idx="0">
                  <c:v>Warrnambool &amp; South West</c:v>
                </c:pt>
                <c:pt idx="1">
                  <c:v>Shepparton</c:v>
                </c:pt>
                <c:pt idx="2">
                  <c:v>North West</c:v>
                </c:pt>
                <c:pt idx="3">
                  <c:v>Mornington Peninsula</c:v>
                </c:pt>
                <c:pt idx="4">
                  <c:v>Melbourne - West</c:v>
                </c:pt>
                <c:pt idx="5">
                  <c:v>Melbourne - South East</c:v>
                </c:pt>
                <c:pt idx="6">
                  <c:v>Melbourne - Outer East</c:v>
                </c:pt>
                <c:pt idx="7">
                  <c:v>Melbourne - North West</c:v>
                </c:pt>
                <c:pt idx="8">
                  <c:v>Melbourne - North East</c:v>
                </c:pt>
                <c:pt idx="9">
                  <c:v>Melbourne - Inner South</c:v>
                </c:pt>
                <c:pt idx="10">
                  <c:v>Melbourne - Inner East</c:v>
                </c:pt>
                <c:pt idx="11">
                  <c:v>Melbourne - Inner</c:v>
                </c:pt>
                <c:pt idx="12">
                  <c:v>Latrobe - Gippsland</c:v>
                </c:pt>
                <c:pt idx="13">
                  <c:v>Hume</c:v>
                </c:pt>
                <c:pt idx="14">
                  <c:v>Geelong</c:v>
                </c:pt>
                <c:pt idx="15">
                  <c:v>Bendigo</c:v>
                </c:pt>
                <c:pt idx="16">
                  <c:v>Ballarat</c:v>
                </c:pt>
              </c:strCache>
            </c:strRef>
          </c:cat>
          <c:val>
            <c:numRef>
              <c:f>Sheet1!$A$5:$R$5</c:f>
              <c:numCache>
                <c:formatCode>0.00%</c:formatCode>
                <c:ptCount val="17"/>
                <c:pt idx="0">
                  <c:v>0.40762047038395699</c:v>
                </c:pt>
                <c:pt idx="1">
                  <c:v>0.29131712165969897</c:v>
                </c:pt>
                <c:pt idx="2">
                  <c:v>0.27198653506168202</c:v>
                </c:pt>
                <c:pt idx="3">
                  <c:v>0.30322052345804501</c:v>
                </c:pt>
                <c:pt idx="4">
                  <c:v>0.267382350047698</c:v>
                </c:pt>
                <c:pt idx="5">
                  <c:v>0.28805288752619401</c:v>
                </c:pt>
                <c:pt idx="6">
                  <c:v>0.25774461154633799</c:v>
                </c:pt>
                <c:pt idx="7">
                  <c:v>0.45664895752248802</c:v>
                </c:pt>
                <c:pt idx="8">
                  <c:v>0.23980056456908799</c:v>
                </c:pt>
                <c:pt idx="9">
                  <c:v>0.259508960206005</c:v>
                </c:pt>
                <c:pt idx="10">
                  <c:v>0.289612679534544</c:v>
                </c:pt>
                <c:pt idx="11">
                  <c:v>0.251731062449081</c:v>
                </c:pt>
                <c:pt idx="12">
                  <c:v>0.217126502632142</c:v>
                </c:pt>
                <c:pt idx="13">
                  <c:v>0.32199091218447901</c:v>
                </c:pt>
                <c:pt idx="14">
                  <c:v>0.37249583032835798</c:v>
                </c:pt>
                <c:pt idx="15">
                  <c:v>0.32916217129832998</c:v>
                </c:pt>
                <c:pt idx="16">
                  <c:v>0.43557786716498298</c:v>
                </c:pt>
              </c:numCache>
            </c:numRef>
          </c:val>
          <c:extLst>
            <c:ext xmlns:c16="http://schemas.microsoft.com/office/drawing/2014/chart" uri="{C3380CC4-5D6E-409C-BE32-E72D297353CC}">
              <c16:uniqueId val="{00000002-7374-4B5F-BEEA-97F9EA524B42}"/>
            </c:ext>
          </c:extLst>
        </c:ser>
        <c:ser>
          <c:idx val="3"/>
          <c:order val="3"/>
          <c:spPr>
            <a:solidFill>
              <a:schemeClr val="accent4"/>
            </a:solidFill>
            <a:ln>
              <a:solidFill>
                <a:sysClr val="windowText" lastClr="000000"/>
              </a:solidFill>
            </a:ln>
            <a:effectLst/>
          </c:spPr>
          <c:invertIfNegative val="0"/>
          <c:dLbls>
            <c:delete val="1"/>
          </c:dLbls>
          <c:cat>
            <c:strRef>
              <c:f>Sheet1!$A$2:$R$2</c:f>
              <c:strCache>
                <c:ptCount val="17"/>
                <c:pt idx="0">
                  <c:v>Warrnambool &amp; South West</c:v>
                </c:pt>
                <c:pt idx="1">
                  <c:v>Shepparton</c:v>
                </c:pt>
                <c:pt idx="2">
                  <c:v>North West</c:v>
                </c:pt>
                <c:pt idx="3">
                  <c:v>Mornington Peninsula</c:v>
                </c:pt>
                <c:pt idx="4">
                  <c:v>Melbourne - West</c:v>
                </c:pt>
                <c:pt idx="5">
                  <c:v>Melbourne - South East</c:v>
                </c:pt>
                <c:pt idx="6">
                  <c:v>Melbourne - Outer East</c:v>
                </c:pt>
                <c:pt idx="7">
                  <c:v>Melbourne - North West</c:v>
                </c:pt>
                <c:pt idx="8">
                  <c:v>Melbourne - North East</c:v>
                </c:pt>
                <c:pt idx="9">
                  <c:v>Melbourne - Inner South</c:v>
                </c:pt>
                <c:pt idx="10">
                  <c:v>Melbourne - Inner East</c:v>
                </c:pt>
                <c:pt idx="11">
                  <c:v>Melbourne - Inner</c:v>
                </c:pt>
                <c:pt idx="12">
                  <c:v>Latrobe - Gippsland</c:v>
                </c:pt>
                <c:pt idx="13">
                  <c:v>Hume</c:v>
                </c:pt>
                <c:pt idx="14">
                  <c:v>Geelong</c:v>
                </c:pt>
                <c:pt idx="15">
                  <c:v>Bendigo</c:v>
                </c:pt>
                <c:pt idx="16">
                  <c:v>Ballarat</c:v>
                </c:pt>
              </c:strCache>
            </c:strRef>
          </c:cat>
          <c:val>
            <c:numRef>
              <c:f>Sheet1!$A$6:$R$6</c:f>
              <c:numCache>
                <c:formatCode>0.00%</c:formatCode>
                <c:ptCount val="17"/>
                <c:pt idx="0">
                  <c:v>0.30518642503500099</c:v>
                </c:pt>
                <c:pt idx="1">
                  <c:v>0.32211983598606803</c:v>
                </c:pt>
                <c:pt idx="2">
                  <c:v>0.55310626471912105</c:v>
                </c:pt>
                <c:pt idx="3">
                  <c:v>0.52814883442549398</c:v>
                </c:pt>
                <c:pt idx="4">
                  <c:v>0.49526159494771899</c:v>
                </c:pt>
                <c:pt idx="5">
                  <c:v>0.54007328235243002</c:v>
                </c:pt>
                <c:pt idx="6">
                  <c:v>0.45970334648545902</c:v>
                </c:pt>
                <c:pt idx="7">
                  <c:v>0.39132699899818801</c:v>
                </c:pt>
                <c:pt idx="8">
                  <c:v>0.50167472230608101</c:v>
                </c:pt>
                <c:pt idx="9">
                  <c:v>0.466394749747085</c:v>
                </c:pt>
                <c:pt idx="10">
                  <c:v>0.45228282987929003</c:v>
                </c:pt>
                <c:pt idx="11">
                  <c:v>0.51501450478636701</c:v>
                </c:pt>
                <c:pt idx="12">
                  <c:v>0.50281778103431696</c:v>
                </c:pt>
                <c:pt idx="13">
                  <c:v>0.39936745601217</c:v>
                </c:pt>
                <c:pt idx="14">
                  <c:v>0.38863060926260901</c:v>
                </c:pt>
                <c:pt idx="15">
                  <c:v>0.36877943918044997</c:v>
                </c:pt>
                <c:pt idx="16">
                  <c:v>0.27083091389619102</c:v>
                </c:pt>
              </c:numCache>
            </c:numRef>
          </c:val>
          <c:extLst>
            <c:ext xmlns:c16="http://schemas.microsoft.com/office/drawing/2014/chart" uri="{C3380CC4-5D6E-409C-BE32-E72D297353CC}">
              <c16:uniqueId val="{00000003-7374-4B5F-BEEA-97F9EA524B42}"/>
            </c:ext>
          </c:extLst>
        </c:ser>
        <c:ser>
          <c:idx val="4"/>
          <c:order val="4"/>
          <c:spPr>
            <a:solidFill>
              <a:schemeClr val="accent5"/>
            </a:solidFill>
            <a:ln>
              <a:solidFill>
                <a:sysClr val="windowText" lastClr="000000"/>
              </a:solidFill>
            </a:ln>
            <a:effectLst/>
          </c:spPr>
          <c:invertIfNegative val="0"/>
          <c:dLbls>
            <c:delete val="1"/>
          </c:dLbls>
          <c:cat>
            <c:strRef>
              <c:f>Sheet1!$A$2:$R$2</c:f>
              <c:strCache>
                <c:ptCount val="17"/>
                <c:pt idx="0">
                  <c:v>Warrnambool &amp; South West</c:v>
                </c:pt>
                <c:pt idx="1">
                  <c:v>Shepparton</c:v>
                </c:pt>
                <c:pt idx="2">
                  <c:v>North West</c:v>
                </c:pt>
                <c:pt idx="3">
                  <c:v>Mornington Peninsula</c:v>
                </c:pt>
                <c:pt idx="4">
                  <c:v>Melbourne - West</c:v>
                </c:pt>
                <c:pt idx="5">
                  <c:v>Melbourne - South East</c:v>
                </c:pt>
                <c:pt idx="6">
                  <c:v>Melbourne - Outer East</c:v>
                </c:pt>
                <c:pt idx="7">
                  <c:v>Melbourne - North West</c:v>
                </c:pt>
                <c:pt idx="8">
                  <c:v>Melbourne - North East</c:v>
                </c:pt>
                <c:pt idx="9">
                  <c:v>Melbourne - Inner South</c:v>
                </c:pt>
                <c:pt idx="10">
                  <c:v>Melbourne - Inner East</c:v>
                </c:pt>
                <c:pt idx="11">
                  <c:v>Melbourne - Inner</c:v>
                </c:pt>
                <c:pt idx="12">
                  <c:v>Latrobe - Gippsland</c:v>
                </c:pt>
                <c:pt idx="13">
                  <c:v>Hume</c:v>
                </c:pt>
                <c:pt idx="14">
                  <c:v>Geelong</c:v>
                </c:pt>
                <c:pt idx="15">
                  <c:v>Bendigo</c:v>
                </c:pt>
                <c:pt idx="16">
                  <c:v>Ballarat</c:v>
                </c:pt>
              </c:strCache>
            </c:strRef>
          </c:cat>
          <c:val>
            <c:numRef>
              <c:f>Sheet1!$A$7:$R$7</c:f>
              <c:numCache>
                <c:formatCode>0.00%</c:formatCode>
                <c:ptCount val="17"/>
                <c:pt idx="0">
                  <c:v>0.17697668416071599</c:v>
                </c:pt>
                <c:pt idx="1">
                  <c:v>0.14849032630435599</c:v>
                </c:pt>
                <c:pt idx="2">
                  <c:v>3.2993665477176803E-2</c:v>
                </c:pt>
                <c:pt idx="3">
                  <c:v>0.104125885736188</c:v>
                </c:pt>
                <c:pt idx="4">
                  <c:v>8.8875198036351896E-2</c:v>
                </c:pt>
                <c:pt idx="5">
                  <c:v>8.5939457019179294E-2</c:v>
                </c:pt>
                <c:pt idx="6">
                  <c:v>0.17782532451442001</c:v>
                </c:pt>
                <c:pt idx="7">
                  <c:v>6.4693644604703296E-2</c:v>
                </c:pt>
                <c:pt idx="8">
                  <c:v>0.112579557868332</c:v>
                </c:pt>
                <c:pt idx="9">
                  <c:v>0.10357753564380399</c:v>
                </c:pt>
                <c:pt idx="10">
                  <c:v>0.119181796629591</c:v>
                </c:pt>
                <c:pt idx="11">
                  <c:v>0.103489281592287</c:v>
                </c:pt>
                <c:pt idx="12">
                  <c:v>0.13069979813279001</c:v>
                </c:pt>
                <c:pt idx="13">
                  <c:v>0.118916267990472</c:v>
                </c:pt>
                <c:pt idx="14">
                  <c:v>8.3113733495587594E-2</c:v>
                </c:pt>
                <c:pt idx="15">
                  <c:v>0.1045509658379</c:v>
                </c:pt>
                <c:pt idx="16">
                  <c:v>0.10892393993461399</c:v>
                </c:pt>
              </c:numCache>
            </c:numRef>
          </c:val>
          <c:extLst>
            <c:ext xmlns:c16="http://schemas.microsoft.com/office/drawing/2014/chart" uri="{C3380CC4-5D6E-409C-BE32-E72D297353CC}">
              <c16:uniqueId val="{00000004-7374-4B5F-BEEA-97F9EA524B42}"/>
            </c:ext>
          </c:extLst>
        </c:ser>
        <c:dLbls>
          <c:dLblPos val="ctr"/>
          <c:showLegendKey val="0"/>
          <c:showVal val="1"/>
          <c:showCatName val="0"/>
          <c:showSerName val="0"/>
          <c:showPercent val="0"/>
          <c:showBubbleSize val="0"/>
        </c:dLbls>
        <c:gapWidth val="25"/>
        <c:overlap val="100"/>
        <c:axId val="1488172304"/>
        <c:axId val="1488174624"/>
      </c:barChart>
      <c:catAx>
        <c:axId val="148817230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1488174624"/>
        <c:crosses val="autoZero"/>
        <c:auto val="1"/>
        <c:lblAlgn val="ctr"/>
        <c:lblOffset val="100"/>
        <c:noMultiLvlLbl val="0"/>
      </c:catAx>
      <c:valAx>
        <c:axId val="1488174624"/>
        <c:scaling>
          <c:orientation val="minMax"/>
          <c:max val="1"/>
        </c:scaling>
        <c:delete val="0"/>
        <c:axPos val="b"/>
        <c:majorGridlines>
          <c:spPr>
            <a:ln w="9525" cap="flat" cmpd="sng" algn="ctr">
              <a:solidFill>
                <a:schemeClr val="tx1"/>
              </a:solidFill>
              <a:round/>
            </a:ln>
            <a:effectLst/>
          </c:spPr>
        </c:majorGridlines>
        <c:minorGridlines>
          <c:spPr>
            <a:ln w="9525" cap="flat" cmpd="sng" algn="ctr">
              <a:solidFill>
                <a:schemeClr val="bg1">
                  <a:lumMod val="50000"/>
                </a:schemeClr>
              </a:solidFill>
              <a:round/>
            </a:ln>
            <a:effectLst/>
          </c:spPr>
        </c:minorGridlines>
        <c:numFmt formatCode="0%" sourceLinked="0"/>
        <c:majorTickMark val="none"/>
        <c:minorTickMark val="out"/>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1488172304"/>
        <c:crosses val="autoZero"/>
        <c:crossBetween val="between"/>
        <c:majorUnit val="0.5"/>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b="0">
          <a:solidFill>
            <a:sysClr val="windowText" lastClr="000000"/>
          </a:solidFill>
          <a:latin typeface="Arial" panose="020B0604020202020204" pitchFamily="34" charset="0"/>
          <a:cs typeface="Arial" panose="020B0604020202020204" pitchFamily="34" charset="0"/>
        </a:defRPr>
      </a:pPr>
      <a:endParaRPr lang="en-US"/>
    </a:p>
  </c:txPr>
  <c:externalData r:id="rId4">
    <c:autoUpdate val="0"/>
  </c:externalData>
</c:chartSpace>
</file>

<file path=word/charts/chart10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4052872660646501"/>
          <c:y val="2.9556133069373599E-2"/>
          <c:w val="0.78672392357021304"/>
          <c:h val="0.93034723535973596"/>
        </c:manualLayout>
      </c:layout>
      <c:barChart>
        <c:barDir val="bar"/>
        <c:grouping val="stacked"/>
        <c:varyColors val="0"/>
        <c:ser>
          <c:idx val="0"/>
          <c:order val="0"/>
          <c:spPr>
            <a:solidFill>
              <a:schemeClr val="accent1"/>
            </a:solidFill>
            <a:ln>
              <a:solidFill>
                <a:sysClr val="windowText" lastClr="000000"/>
              </a:solidFill>
            </a:ln>
            <a:effectLst/>
          </c:spPr>
          <c:invertIfNegative val="0"/>
          <c:dLbls>
            <c:delete val="1"/>
          </c:dLbls>
          <c:cat>
            <c:strRef>
              <c:f>Sheet1!$A$2:$R$2</c:f>
              <c:strCache>
                <c:ptCount val="17"/>
                <c:pt idx="0">
                  <c:v>Warrnambool &amp; South West</c:v>
                </c:pt>
                <c:pt idx="1">
                  <c:v>Shepparton</c:v>
                </c:pt>
                <c:pt idx="2">
                  <c:v>North West</c:v>
                </c:pt>
                <c:pt idx="3">
                  <c:v>Mornington Peninsula</c:v>
                </c:pt>
                <c:pt idx="4">
                  <c:v>Melbourne - West</c:v>
                </c:pt>
                <c:pt idx="5">
                  <c:v>Melbourne - South East</c:v>
                </c:pt>
                <c:pt idx="6">
                  <c:v>Melbourne - Outer East</c:v>
                </c:pt>
                <c:pt idx="7">
                  <c:v>Melbourne - North West</c:v>
                </c:pt>
                <c:pt idx="8">
                  <c:v>Melbourne - North East</c:v>
                </c:pt>
                <c:pt idx="9">
                  <c:v>Melbourne - Inner South</c:v>
                </c:pt>
                <c:pt idx="10">
                  <c:v>Melbourne - Inner East</c:v>
                </c:pt>
                <c:pt idx="11">
                  <c:v>Melbourne - Inner</c:v>
                </c:pt>
                <c:pt idx="12">
                  <c:v>Latrobe - Gippsland</c:v>
                </c:pt>
                <c:pt idx="13">
                  <c:v>Hume</c:v>
                </c:pt>
                <c:pt idx="14">
                  <c:v>Geelong</c:v>
                </c:pt>
                <c:pt idx="15">
                  <c:v>Bendigo</c:v>
                </c:pt>
                <c:pt idx="16">
                  <c:v>Ballarat</c:v>
                </c:pt>
              </c:strCache>
            </c:strRef>
          </c:cat>
          <c:val>
            <c:numRef>
              <c:f>Sheet1!$A$3:$R$3</c:f>
              <c:numCache>
                <c:formatCode>0.00%</c:formatCode>
                <c:ptCount val="17"/>
                <c:pt idx="0">
                  <c:v>2.8571428571428598E-2</c:v>
                </c:pt>
                <c:pt idx="1">
                  <c:v>3.2258064516128997E-2</c:v>
                </c:pt>
                <c:pt idx="2">
                  <c:v>7.3170731707317097E-2</c:v>
                </c:pt>
                <c:pt idx="3">
                  <c:v>1.4285714285714299E-2</c:v>
                </c:pt>
                <c:pt idx="4">
                  <c:v>9.8039215686274508E-3</c:v>
                </c:pt>
                <c:pt idx="5">
                  <c:v>1.88679245283019E-2</c:v>
                </c:pt>
                <c:pt idx="6">
                  <c:v>1.1450381679389301E-2</c:v>
                </c:pt>
                <c:pt idx="7">
                  <c:v>1.2500000000000001E-2</c:v>
                </c:pt>
                <c:pt idx="8">
                  <c:v>1.41509433962264E-2</c:v>
                </c:pt>
                <c:pt idx="9">
                  <c:v>3.53356890459364E-3</c:v>
                </c:pt>
                <c:pt idx="10">
                  <c:v>4.2372881355932203E-3</c:v>
                </c:pt>
                <c:pt idx="11">
                  <c:v>3.3840947546531302E-3</c:v>
                </c:pt>
                <c:pt idx="12">
                  <c:v>9.3457943925233707E-3</c:v>
                </c:pt>
                <c:pt idx="13">
                  <c:v>0</c:v>
                </c:pt>
                <c:pt idx="14">
                  <c:v>1.2987012987013E-2</c:v>
                </c:pt>
                <c:pt idx="15">
                  <c:v>3.03030303030303E-2</c:v>
                </c:pt>
                <c:pt idx="16">
                  <c:v>2.5641025641025599E-2</c:v>
                </c:pt>
              </c:numCache>
            </c:numRef>
          </c:val>
          <c:extLst>
            <c:ext xmlns:c16="http://schemas.microsoft.com/office/drawing/2014/chart" uri="{C3380CC4-5D6E-409C-BE32-E72D297353CC}">
              <c16:uniqueId val="{00000000-4698-446D-A10C-4256A9F492CA}"/>
            </c:ext>
          </c:extLst>
        </c:ser>
        <c:ser>
          <c:idx val="1"/>
          <c:order val="1"/>
          <c:spPr>
            <a:solidFill>
              <a:schemeClr val="accent2"/>
            </a:solidFill>
            <a:ln>
              <a:solidFill>
                <a:sysClr val="windowText" lastClr="000000"/>
              </a:solidFill>
            </a:ln>
            <a:effectLst/>
          </c:spPr>
          <c:invertIfNegative val="0"/>
          <c:dLbls>
            <c:delete val="1"/>
          </c:dLbls>
          <c:cat>
            <c:strRef>
              <c:f>Sheet1!$A$2:$R$2</c:f>
              <c:strCache>
                <c:ptCount val="17"/>
                <c:pt idx="0">
                  <c:v>Warrnambool &amp; South West</c:v>
                </c:pt>
                <c:pt idx="1">
                  <c:v>Shepparton</c:v>
                </c:pt>
                <c:pt idx="2">
                  <c:v>North West</c:v>
                </c:pt>
                <c:pt idx="3">
                  <c:v>Mornington Peninsula</c:v>
                </c:pt>
                <c:pt idx="4">
                  <c:v>Melbourne - West</c:v>
                </c:pt>
                <c:pt idx="5">
                  <c:v>Melbourne - South East</c:v>
                </c:pt>
                <c:pt idx="6">
                  <c:v>Melbourne - Outer East</c:v>
                </c:pt>
                <c:pt idx="7">
                  <c:v>Melbourne - North West</c:v>
                </c:pt>
                <c:pt idx="8">
                  <c:v>Melbourne - North East</c:v>
                </c:pt>
                <c:pt idx="9">
                  <c:v>Melbourne - Inner South</c:v>
                </c:pt>
                <c:pt idx="10">
                  <c:v>Melbourne - Inner East</c:v>
                </c:pt>
                <c:pt idx="11">
                  <c:v>Melbourne - Inner</c:v>
                </c:pt>
                <c:pt idx="12">
                  <c:v>Latrobe - Gippsland</c:v>
                </c:pt>
                <c:pt idx="13">
                  <c:v>Hume</c:v>
                </c:pt>
                <c:pt idx="14">
                  <c:v>Geelong</c:v>
                </c:pt>
                <c:pt idx="15">
                  <c:v>Bendigo</c:v>
                </c:pt>
                <c:pt idx="16">
                  <c:v>Ballarat</c:v>
                </c:pt>
              </c:strCache>
            </c:strRef>
          </c:cat>
          <c:val>
            <c:numRef>
              <c:f>Sheet1!$A$4:$R$4</c:f>
              <c:numCache>
                <c:formatCode>0.00%</c:formatCode>
                <c:ptCount val="17"/>
                <c:pt idx="0">
                  <c:v>5.7142857142857099E-2</c:v>
                </c:pt>
                <c:pt idx="1">
                  <c:v>9.6774193548387094E-2</c:v>
                </c:pt>
                <c:pt idx="2">
                  <c:v>0.12195121951219499</c:v>
                </c:pt>
                <c:pt idx="3">
                  <c:v>7.8571428571428598E-2</c:v>
                </c:pt>
                <c:pt idx="4">
                  <c:v>0.15686274509803899</c:v>
                </c:pt>
                <c:pt idx="5">
                  <c:v>0.13522012578616399</c:v>
                </c:pt>
                <c:pt idx="6">
                  <c:v>0.12595419847328199</c:v>
                </c:pt>
                <c:pt idx="7">
                  <c:v>0.15625</c:v>
                </c:pt>
                <c:pt idx="8">
                  <c:v>0.10377358490565999</c:v>
                </c:pt>
                <c:pt idx="9">
                  <c:v>0.15547703180212</c:v>
                </c:pt>
                <c:pt idx="10">
                  <c:v>0.14406779661017</c:v>
                </c:pt>
                <c:pt idx="11">
                  <c:v>0.10659898477157401</c:v>
                </c:pt>
                <c:pt idx="12">
                  <c:v>6.5420560747663503E-2</c:v>
                </c:pt>
                <c:pt idx="13">
                  <c:v>0.119402985074627</c:v>
                </c:pt>
                <c:pt idx="14">
                  <c:v>0.11038961038961</c:v>
                </c:pt>
                <c:pt idx="15">
                  <c:v>7.5757575757575801E-2</c:v>
                </c:pt>
                <c:pt idx="16">
                  <c:v>5.1282051282051301E-2</c:v>
                </c:pt>
              </c:numCache>
            </c:numRef>
          </c:val>
          <c:extLst>
            <c:ext xmlns:c16="http://schemas.microsoft.com/office/drawing/2014/chart" uri="{C3380CC4-5D6E-409C-BE32-E72D297353CC}">
              <c16:uniqueId val="{00000001-4698-446D-A10C-4256A9F492CA}"/>
            </c:ext>
          </c:extLst>
        </c:ser>
        <c:ser>
          <c:idx val="2"/>
          <c:order val="2"/>
          <c:spPr>
            <a:solidFill>
              <a:schemeClr val="accent3"/>
            </a:solidFill>
            <a:ln>
              <a:solidFill>
                <a:sysClr val="windowText" lastClr="000000"/>
              </a:solidFill>
            </a:ln>
            <a:effectLst/>
          </c:spPr>
          <c:invertIfNegative val="0"/>
          <c:dLbls>
            <c:delete val="1"/>
          </c:dLbls>
          <c:cat>
            <c:strRef>
              <c:f>Sheet1!$A$2:$R$2</c:f>
              <c:strCache>
                <c:ptCount val="17"/>
                <c:pt idx="0">
                  <c:v>Warrnambool &amp; South West</c:v>
                </c:pt>
                <c:pt idx="1">
                  <c:v>Shepparton</c:v>
                </c:pt>
                <c:pt idx="2">
                  <c:v>North West</c:v>
                </c:pt>
                <c:pt idx="3">
                  <c:v>Mornington Peninsula</c:v>
                </c:pt>
                <c:pt idx="4">
                  <c:v>Melbourne - West</c:v>
                </c:pt>
                <c:pt idx="5">
                  <c:v>Melbourne - South East</c:v>
                </c:pt>
                <c:pt idx="6">
                  <c:v>Melbourne - Outer East</c:v>
                </c:pt>
                <c:pt idx="7">
                  <c:v>Melbourne - North West</c:v>
                </c:pt>
                <c:pt idx="8">
                  <c:v>Melbourne - North East</c:v>
                </c:pt>
                <c:pt idx="9">
                  <c:v>Melbourne - Inner South</c:v>
                </c:pt>
                <c:pt idx="10">
                  <c:v>Melbourne - Inner East</c:v>
                </c:pt>
                <c:pt idx="11">
                  <c:v>Melbourne - Inner</c:v>
                </c:pt>
                <c:pt idx="12">
                  <c:v>Latrobe - Gippsland</c:v>
                </c:pt>
                <c:pt idx="13">
                  <c:v>Hume</c:v>
                </c:pt>
                <c:pt idx="14">
                  <c:v>Geelong</c:v>
                </c:pt>
                <c:pt idx="15">
                  <c:v>Bendigo</c:v>
                </c:pt>
                <c:pt idx="16">
                  <c:v>Ballarat</c:v>
                </c:pt>
              </c:strCache>
            </c:strRef>
          </c:cat>
          <c:val>
            <c:numRef>
              <c:f>Sheet1!$A$5:$R$5</c:f>
              <c:numCache>
                <c:formatCode>0.00%</c:formatCode>
                <c:ptCount val="17"/>
                <c:pt idx="0">
                  <c:v>0.28571428571428598</c:v>
                </c:pt>
                <c:pt idx="1">
                  <c:v>0.16129032258064499</c:v>
                </c:pt>
                <c:pt idx="2">
                  <c:v>0.26829268292682901</c:v>
                </c:pt>
                <c:pt idx="3">
                  <c:v>0.221428571428571</c:v>
                </c:pt>
                <c:pt idx="4">
                  <c:v>0.29084967320261401</c:v>
                </c:pt>
                <c:pt idx="5">
                  <c:v>0.276729559748428</c:v>
                </c:pt>
                <c:pt idx="6">
                  <c:v>0.206106870229008</c:v>
                </c:pt>
                <c:pt idx="7">
                  <c:v>0.3</c:v>
                </c:pt>
                <c:pt idx="8">
                  <c:v>0.235849056603774</c:v>
                </c:pt>
                <c:pt idx="9">
                  <c:v>0.23674911660777401</c:v>
                </c:pt>
                <c:pt idx="10">
                  <c:v>0.28813559322033899</c:v>
                </c:pt>
                <c:pt idx="11">
                  <c:v>0.29610829103214897</c:v>
                </c:pt>
                <c:pt idx="12">
                  <c:v>0.22429906542056099</c:v>
                </c:pt>
                <c:pt idx="13">
                  <c:v>0.26865671641791</c:v>
                </c:pt>
                <c:pt idx="14">
                  <c:v>0.19480519480519501</c:v>
                </c:pt>
                <c:pt idx="15">
                  <c:v>0.16666666666666699</c:v>
                </c:pt>
                <c:pt idx="16">
                  <c:v>0.243589743589744</c:v>
                </c:pt>
              </c:numCache>
            </c:numRef>
          </c:val>
          <c:extLst>
            <c:ext xmlns:c16="http://schemas.microsoft.com/office/drawing/2014/chart" uri="{C3380CC4-5D6E-409C-BE32-E72D297353CC}">
              <c16:uniqueId val="{00000002-4698-446D-A10C-4256A9F492CA}"/>
            </c:ext>
          </c:extLst>
        </c:ser>
        <c:ser>
          <c:idx val="3"/>
          <c:order val="3"/>
          <c:spPr>
            <a:solidFill>
              <a:schemeClr val="accent4"/>
            </a:solidFill>
            <a:ln>
              <a:solidFill>
                <a:sysClr val="windowText" lastClr="000000"/>
              </a:solidFill>
            </a:ln>
            <a:effectLst/>
          </c:spPr>
          <c:invertIfNegative val="0"/>
          <c:dLbls>
            <c:delete val="1"/>
          </c:dLbls>
          <c:cat>
            <c:strRef>
              <c:f>Sheet1!$A$2:$R$2</c:f>
              <c:strCache>
                <c:ptCount val="17"/>
                <c:pt idx="0">
                  <c:v>Warrnambool &amp; South West</c:v>
                </c:pt>
                <c:pt idx="1">
                  <c:v>Shepparton</c:v>
                </c:pt>
                <c:pt idx="2">
                  <c:v>North West</c:v>
                </c:pt>
                <c:pt idx="3">
                  <c:v>Mornington Peninsula</c:v>
                </c:pt>
                <c:pt idx="4">
                  <c:v>Melbourne - West</c:v>
                </c:pt>
                <c:pt idx="5">
                  <c:v>Melbourne - South East</c:v>
                </c:pt>
                <c:pt idx="6">
                  <c:v>Melbourne - Outer East</c:v>
                </c:pt>
                <c:pt idx="7">
                  <c:v>Melbourne - North West</c:v>
                </c:pt>
                <c:pt idx="8">
                  <c:v>Melbourne - North East</c:v>
                </c:pt>
                <c:pt idx="9">
                  <c:v>Melbourne - Inner South</c:v>
                </c:pt>
                <c:pt idx="10">
                  <c:v>Melbourne - Inner East</c:v>
                </c:pt>
                <c:pt idx="11">
                  <c:v>Melbourne - Inner</c:v>
                </c:pt>
                <c:pt idx="12">
                  <c:v>Latrobe - Gippsland</c:v>
                </c:pt>
                <c:pt idx="13">
                  <c:v>Hume</c:v>
                </c:pt>
                <c:pt idx="14">
                  <c:v>Geelong</c:v>
                </c:pt>
                <c:pt idx="15">
                  <c:v>Bendigo</c:v>
                </c:pt>
                <c:pt idx="16">
                  <c:v>Ballarat</c:v>
                </c:pt>
              </c:strCache>
            </c:strRef>
          </c:cat>
          <c:val>
            <c:numRef>
              <c:f>Sheet1!$A$6:$R$6</c:f>
              <c:numCache>
                <c:formatCode>0.00%</c:formatCode>
                <c:ptCount val="17"/>
                <c:pt idx="0">
                  <c:v>0.2</c:v>
                </c:pt>
                <c:pt idx="1">
                  <c:v>0.41935483870967799</c:v>
                </c:pt>
                <c:pt idx="2">
                  <c:v>0.19512195121951201</c:v>
                </c:pt>
                <c:pt idx="3">
                  <c:v>0.26428571428571401</c:v>
                </c:pt>
                <c:pt idx="4">
                  <c:v>0.25163398692810401</c:v>
                </c:pt>
                <c:pt idx="5">
                  <c:v>0.29874213836477997</c:v>
                </c:pt>
                <c:pt idx="6">
                  <c:v>0.32442748091603102</c:v>
                </c:pt>
                <c:pt idx="7">
                  <c:v>0.23749999999999999</c:v>
                </c:pt>
                <c:pt idx="8">
                  <c:v>0.26415094339622602</c:v>
                </c:pt>
                <c:pt idx="9">
                  <c:v>0.27561837455830401</c:v>
                </c:pt>
                <c:pt idx="10">
                  <c:v>0.30932203389830498</c:v>
                </c:pt>
                <c:pt idx="11">
                  <c:v>0.30456852791878197</c:v>
                </c:pt>
                <c:pt idx="12">
                  <c:v>0.25233644859813098</c:v>
                </c:pt>
                <c:pt idx="13">
                  <c:v>0.238805970149254</c:v>
                </c:pt>
                <c:pt idx="14">
                  <c:v>0.27922077922077898</c:v>
                </c:pt>
                <c:pt idx="15">
                  <c:v>0.27272727272727298</c:v>
                </c:pt>
                <c:pt idx="16">
                  <c:v>0.30769230769230799</c:v>
                </c:pt>
              </c:numCache>
            </c:numRef>
          </c:val>
          <c:extLst>
            <c:ext xmlns:c16="http://schemas.microsoft.com/office/drawing/2014/chart" uri="{C3380CC4-5D6E-409C-BE32-E72D297353CC}">
              <c16:uniqueId val="{00000003-4698-446D-A10C-4256A9F492CA}"/>
            </c:ext>
          </c:extLst>
        </c:ser>
        <c:ser>
          <c:idx val="4"/>
          <c:order val="4"/>
          <c:spPr>
            <a:solidFill>
              <a:schemeClr val="accent5"/>
            </a:solidFill>
            <a:ln>
              <a:solidFill>
                <a:sysClr val="windowText" lastClr="000000"/>
              </a:solidFill>
            </a:ln>
            <a:effectLst/>
          </c:spPr>
          <c:invertIfNegative val="0"/>
          <c:dLbls>
            <c:delete val="1"/>
          </c:dLbls>
          <c:cat>
            <c:strRef>
              <c:f>Sheet1!$A$2:$R$2</c:f>
              <c:strCache>
                <c:ptCount val="17"/>
                <c:pt idx="0">
                  <c:v>Warrnambool &amp; South West</c:v>
                </c:pt>
                <c:pt idx="1">
                  <c:v>Shepparton</c:v>
                </c:pt>
                <c:pt idx="2">
                  <c:v>North West</c:v>
                </c:pt>
                <c:pt idx="3">
                  <c:v>Mornington Peninsula</c:v>
                </c:pt>
                <c:pt idx="4">
                  <c:v>Melbourne - West</c:v>
                </c:pt>
                <c:pt idx="5">
                  <c:v>Melbourne - South East</c:v>
                </c:pt>
                <c:pt idx="6">
                  <c:v>Melbourne - Outer East</c:v>
                </c:pt>
                <c:pt idx="7">
                  <c:v>Melbourne - North West</c:v>
                </c:pt>
                <c:pt idx="8">
                  <c:v>Melbourne - North East</c:v>
                </c:pt>
                <c:pt idx="9">
                  <c:v>Melbourne - Inner South</c:v>
                </c:pt>
                <c:pt idx="10">
                  <c:v>Melbourne - Inner East</c:v>
                </c:pt>
                <c:pt idx="11">
                  <c:v>Melbourne - Inner</c:v>
                </c:pt>
                <c:pt idx="12">
                  <c:v>Latrobe - Gippsland</c:v>
                </c:pt>
                <c:pt idx="13">
                  <c:v>Hume</c:v>
                </c:pt>
                <c:pt idx="14">
                  <c:v>Geelong</c:v>
                </c:pt>
                <c:pt idx="15">
                  <c:v>Bendigo</c:v>
                </c:pt>
                <c:pt idx="16">
                  <c:v>Ballarat</c:v>
                </c:pt>
              </c:strCache>
            </c:strRef>
          </c:cat>
          <c:val>
            <c:numRef>
              <c:f>Sheet1!$A$7:$R$7</c:f>
              <c:numCache>
                <c:formatCode>0.00%</c:formatCode>
                <c:ptCount val="17"/>
                <c:pt idx="0">
                  <c:v>0.42857142857142899</c:v>
                </c:pt>
                <c:pt idx="1">
                  <c:v>0.29032258064516098</c:v>
                </c:pt>
                <c:pt idx="2">
                  <c:v>0.34146341463414598</c:v>
                </c:pt>
                <c:pt idx="3">
                  <c:v>0.42142857142857199</c:v>
                </c:pt>
                <c:pt idx="4">
                  <c:v>0.29084967320261401</c:v>
                </c:pt>
                <c:pt idx="5">
                  <c:v>0.27044025157232698</c:v>
                </c:pt>
                <c:pt idx="6">
                  <c:v>0.33206106870229002</c:v>
                </c:pt>
                <c:pt idx="7">
                  <c:v>0.29375000000000001</c:v>
                </c:pt>
                <c:pt idx="8">
                  <c:v>0.38207547169811301</c:v>
                </c:pt>
                <c:pt idx="9">
                  <c:v>0.32862190812720798</c:v>
                </c:pt>
                <c:pt idx="10">
                  <c:v>0.25423728813559299</c:v>
                </c:pt>
                <c:pt idx="11">
                  <c:v>0.28934010152284301</c:v>
                </c:pt>
                <c:pt idx="12">
                  <c:v>0.44859813084112099</c:v>
                </c:pt>
                <c:pt idx="13">
                  <c:v>0.37313432835820898</c:v>
                </c:pt>
                <c:pt idx="14">
                  <c:v>0.40259740259740301</c:v>
                </c:pt>
                <c:pt idx="15">
                  <c:v>0.45454545454545398</c:v>
                </c:pt>
                <c:pt idx="16">
                  <c:v>0.37179487179487197</c:v>
                </c:pt>
              </c:numCache>
            </c:numRef>
          </c:val>
          <c:extLst>
            <c:ext xmlns:c16="http://schemas.microsoft.com/office/drawing/2014/chart" uri="{C3380CC4-5D6E-409C-BE32-E72D297353CC}">
              <c16:uniqueId val="{00000004-4698-446D-A10C-4256A9F492CA}"/>
            </c:ext>
          </c:extLst>
        </c:ser>
        <c:dLbls>
          <c:dLblPos val="ctr"/>
          <c:showLegendKey val="0"/>
          <c:showVal val="1"/>
          <c:showCatName val="0"/>
          <c:showSerName val="0"/>
          <c:showPercent val="0"/>
          <c:showBubbleSize val="0"/>
        </c:dLbls>
        <c:gapWidth val="25"/>
        <c:overlap val="100"/>
        <c:axId val="1492448240"/>
        <c:axId val="1492450560"/>
      </c:barChart>
      <c:catAx>
        <c:axId val="149244824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1492450560"/>
        <c:crosses val="autoZero"/>
        <c:auto val="1"/>
        <c:lblAlgn val="ctr"/>
        <c:lblOffset val="100"/>
        <c:noMultiLvlLbl val="0"/>
      </c:catAx>
      <c:valAx>
        <c:axId val="1492450560"/>
        <c:scaling>
          <c:orientation val="minMax"/>
          <c:max val="1"/>
        </c:scaling>
        <c:delete val="0"/>
        <c:axPos val="b"/>
        <c:majorGridlines>
          <c:spPr>
            <a:ln w="9525" cap="flat" cmpd="sng" algn="ctr">
              <a:solidFill>
                <a:schemeClr val="tx1"/>
              </a:solidFill>
              <a:round/>
            </a:ln>
            <a:effectLst/>
          </c:spPr>
        </c:majorGridlines>
        <c:minorGridlines>
          <c:spPr>
            <a:ln w="9525" cap="flat" cmpd="sng" algn="ctr">
              <a:solidFill>
                <a:schemeClr val="bg1">
                  <a:lumMod val="50000"/>
                </a:schemeClr>
              </a:solidFill>
              <a:round/>
            </a:ln>
            <a:effectLst/>
          </c:spPr>
        </c:minorGridlines>
        <c:numFmt formatCode="0%" sourceLinked="0"/>
        <c:majorTickMark val="none"/>
        <c:minorTickMark val="out"/>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1492448240"/>
        <c:crosses val="autoZero"/>
        <c:crossBetween val="between"/>
        <c:majorUnit val="0.5"/>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b="0">
          <a:solidFill>
            <a:sysClr val="windowText" lastClr="000000"/>
          </a:solidFill>
          <a:latin typeface="Arial" panose="020B0604020202020204" pitchFamily="34" charset="0"/>
          <a:cs typeface="Arial" panose="020B0604020202020204" pitchFamily="34" charset="0"/>
        </a:defRPr>
      </a:pPr>
      <a:endParaRPr lang="en-US"/>
    </a:p>
  </c:txPr>
  <c:externalData r:id="rId4">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4052872660646501"/>
          <c:y val="2.9556133069373599E-2"/>
          <c:w val="0.78672392357021304"/>
          <c:h val="0.80435533594076603"/>
        </c:manualLayout>
      </c:layout>
      <c:barChart>
        <c:barDir val="bar"/>
        <c:grouping val="stacked"/>
        <c:varyColors val="0"/>
        <c:ser>
          <c:idx val="0"/>
          <c:order val="0"/>
          <c:tx>
            <c:strRef>
              <c:f>Sheet1!$A$3</c:f>
              <c:strCache>
                <c:ptCount val="1"/>
                <c:pt idx="0">
                  <c:v>1</c:v>
                </c:pt>
              </c:strCache>
            </c:strRef>
          </c:tx>
          <c:spPr>
            <a:solidFill>
              <a:schemeClr val="accent1"/>
            </a:solidFill>
            <a:ln>
              <a:solidFill>
                <a:sysClr val="windowText" lastClr="000000"/>
              </a:solidFill>
            </a:ln>
            <a:effectLst/>
          </c:spPr>
          <c:invertIfNegative val="0"/>
          <c:dLbls>
            <c:delete val="1"/>
          </c:dLbls>
          <c:cat>
            <c:strRef>
              <c:f>Sheet1!$B$2:$F$2</c:f>
              <c:strCache>
                <c:ptCount val="2"/>
                <c:pt idx="0">
                  <c:v>Melbourne</c:v>
                </c:pt>
                <c:pt idx="1">
                  <c:v>Rest of VIC</c:v>
                </c:pt>
              </c:strCache>
            </c:strRef>
          </c:cat>
          <c:val>
            <c:numRef>
              <c:f>Sheet1!$B$3:$F$3</c:f>
              <c:numCache>
                <c:formatCode>0.00%</c:formatCode>
                <c:ptCount val="2"/>
                <c:pt idx="0">
                  <c:v>1.48992991568919E-2</c:v>
                </c:pt>
                <c:pt idx="1">
                  <c:v>1.6017627850268099E-2</c:v>
                </c:pt>
              </c:numCache>
            </c:numRef>
          </c:val>
          <c:extLst>
            <c:ext xmlns:c16="http://schemas.microsoft.com/office/drawing/2014/chart" uri="{C3380CC4-5D6E-409C-BE32-E72D297353CC}">
              <c16:uniqueId val="{00000000-0EAE-4C5D-AA48-585FBE66DC16}"/>
            </c:ext>
          </c:extLst>
        </c:ser>
        <c:ser>
          <c:idx val="1"/>
          <c:order val="1"/>
          <c:tx>
            <c:v>2</c:v>
          </c:tx>
          <c:spPr>
            <a:solidFill>
              <a:schemeClr val="accent2"/>
            </a:solidFill>
            <a:ln>
              <a:solidFill>
                <a:sysClr val="windowText" lastClr="000000"/>
              </a:solidFill>
            </a:ln>
            <a:effectLst/>
          </c:spPr>
          <c:invertIfNegative val="0"/>
          <c:dLbls>
            <c:delete val="1"/>
          </c:dLbls>
          <c:cat>
            <c:strRef>
              <c:f>Sheet1!$B$2:$F$2</c:f>
              <c:strCache>
                <c:ptCount val="2"/>
                <c:pt idx="0">
                  <c:v>Melbourne</c:v>
                </c:pt>
                <c:pt idx="1">
                  <c:v>Rest of VIC</c:v>
                </c:pt>
              </c:strCache>
            </c:strRef>
          </c:cat>
          <c:val>
            <c:numRef>
              <c:f>Sheet1!$B$4:$F$4</c:f>
              <c:numCache>
                <c:formatCode>0.00%</c:formatCode>
                <c:ptCount val="2"/>
                <c:pt idx="0">
                  <c:v>0.11023495695240999</c:v>
                </c:pt>
                <c:pt idx="1">
                  <c:v>0.14601398550836001</c:v>
                </c:pt>
              </c:numCache>
            </c:numRef>
          </c:val>
          <c:extLst>
            <c:ext xmlns:c16="http://schemas.microsoft.com/office/drawing/2014/chart" uri="{C3380CC4-5D6E-409C-BE32-E72D297353CC}">
              <c16:uniqueId val="{00000001-0EAE-4C5D-AA48-585FBE66DC16}"/>
            </c:ext>
          </c:extLst>
        </c:ser>
        <c:ser>
          <c:idx val="2"/>
          <c:order val="2"/>
          <c:tx>
            <c:v>3</c:v>
          </c:tx>
          <c:spPr>
            <a:solidFill>
              <a:schemeClr val="accent3"/>
            </a:solidFill>
            <a:ln>
              <a:solidFill>
                <a:sysClr val="windowText" lastClr="000000"/>
              </a:solidFill>
            </a:ln>
            <a:effectLst/>
          </c:spPr>
          <c:invertIfNegative val="0"/>
          <c:dLbls>
            <c:delete val="1"/>
          </c:dLbls>
          <c:cat>
            <c:strRef>
              <c:f>Sheet1!$B$2:$F$2</c:f>
              <c:strCache>
                <c:ptCount val="2"/>
                <c:pt idx="0">
                  <c:v>Melbourne</c:v>
                </c:pt>
                <c:pt idx="1">
                  <c:v>Rest of VIC</c:v>
                </c:pt>
              </c:strCache>
            </c:strRef>
          </c:cat>
          <c:val>
            <c:numRef>
              <c:f>Sheet1!$B$5:$F$5</c:f>
              <c:numCache>
                <c:formatCode>0.00%</c:formatCode>
                <c:ptCount val="2"/>
                <c:pt idx="0">
                  <c:v>0.273617916321996</c:v>
                </c:pt>
                <c:pt idx="1">
                  <c:v>0.32822851131249903</c:v>
                </c:pt>
              </c:numCache>
            </c:numRef>
          </c:val>
          <c:extLst>
            <c:ext xmlns:c16="http://schemas.microsoft.com/office/drawing/2014/chart" uri="{C3380CC4-5D6E-409C-BE32-E72D297353CC}">
              <c16:uniqueId val="{00000002-0EAE-4C5D-AA48-585FBE66DC16}"/>
            </c:ext>
          </c:extLst>
        </c:ser>
        <c:ser>
          <c:idx val="3"/>
          <c:order val="3"/>
          <c:tx>
            <c:v>4</c:v>
          </c:tx>
          <c:spPr>
            <a:solidFill>
              <a:schemeClr val="accent4"/>
            </a:solidFill>
            <a:ln>
              <a:solidFill>
                <a:sysClr val="windowText" lastClr="000000"/>
              </a:solidFill>
            </a:ln>
            <a:effectLst/>
          </c:spPr>
          <c:invertIfNegative val="0"/>
          <c:dLbls>
            <c:delete val="1"/>
          </c:dLbls>
          <c:cat>
            <c:strRef>
              <c:f>Sheet1!$B$2:$F$2</c:f>
              <c:strCache>
                <c:ptCount val="2"/>
                <c:pt idx="0">
                  <c:v>Melbourne</c:v>
                </c:pt>
                <c:pt idx="1">
                  <c:v>Rest of VIC</c:v>
                </c:pt>
              </c:strCache>
            </c:strRef>
          </c:cat>
          <c:val>
            <c:numRef>
              <c:f>Sheet1!$B$6:$F$6</c:f>
              <c:numCache>
                <c:formatCode>0.00%</c:formatCode>
                <c:ptCount val="2"/>
                <c:pt idx="0">
                  <c:v>0.49263461538157499</c:v>
                </c:pt>
                <c:pt idx="1">
                  <c:v>0.40788318476253799</c:v>
                </c:pt>
              </c:numCache>
            </c:numRef>
          </c:val>
          <c:extLst>
            <c:ext xmlns:c16="http://schemas.microsoft.com/office/drawing/2014/chart" uri="{C3380CC4-5D6E-409C-BE32-E72D297353CC}">
              <c16:uniqueId val="{00000003-0EAE-4C5D-AA48-585FBE66DC16}"/>
            </c:ext>
          </c:extLst>
        </c:ser>
        <c:ser>
          <c:idx val="4"/>
          <c:order val="4"/>
          <c:tx>
            <c:v>5</c:v>
          </c:tx>
          <c:spPr>
            <a:solidFill>
              <a:schemeClr val="accent5"/>
            </a:solidFill>
            <a:ln>
              <a:solidFill>
                <a:sysClr val="windowText" lastClr="000000"/>
              </a:solidFill>
            </a:ln>
            <a:effectLst/>
          </c:spPr>
          <c:invertIfNegative val="0"/>
          <c:dLbls>
            <c:delete val="1"/>
          </c:dLbls>
          <c:cat>
            <c:strRef>
              <c:f>Sheet1!$B$2:$F$2</c:f>
              <c:strCache>
                <c:ptCount val="2"/>
                <c:pt idx="0">
                  <c:v>Melbourne</c:v>
                </c:pt>
                <c:pt idx="1">
                  <c:v>Rest of VIC</c:v>
                </c:pt>
              </c:strCache>
            </c:strRef>
          </c:cat>
          <c:val>
            <c:numRef>
              <c:f>Sheet1!$B$7:$F$7</c:f>
              <c:numCache>
                <c:formatCode>0.00%</c:formatCode>
                <c:ptCount val="2"/>
                <c:pt idx="0">
                  <c:v>0.108613212187127</c:v>
                </c:pt>
                <c:pt idx="1">
                  <c:v>0.10185669056633399</c:v>
                </c:pt>
              </c:numCache>
            </c:numRef>
          </c:val>
          <c:extLst>
            <c:ext xmlns:c16="http://schemas.microsoft.com/office/drawing/2014/chart" uri="{C3380CC4-5D6E-409C-BE32-E72D297353CC}">
              <c16:uniqueId val="{00000004-0EAE-4C5D-AA48-585FBE66DC16}"/>
            </c:ext>
          </c:extLst>
        </c:ser>
        <c:dLbls>
          <c:showLegendKey val="0"/>
          <c:showVal val="1"/>
          <c:showCatName val="0"/>
          <c:showSerName val="0"/>
          <c:showPercent val="0"/>
          <c:showBubbleSize val="0"/>
        </c:dLbls>
        <c:gapWidth val="25"/>
        <c:overlap val="100"/>
        <c:axId val="1488182816"/>
        <c:axId val="1488184864"/>
        <c:extLst>
          <c:ext xmlns:c15="http://schemas.microsoft.com/office/drawing/2012/chart" uri="{02D57815-91ED-43cb-92C2-25804820EDAC}">
            <c15:filteredBarSeries>
              <c15:ser>
                <c:idx val="5"/>
                <c:order val="5"/>
                <c:tx>
                  <c:v>6</c:v>
                </c:tx>
                <c:spPr>
                  <a:solidFill>
                    <a:schemeClr val="accent6"/>
                  </a:solidFill>
                  <a:ln>
                    <a:solidFill>
                      <a:sysClr val="windowText" lastClr="000000"/>
                    </a:solidFill>
                  </a:ln>
                  <a:effectLst/>
                </c:spPr>
                <c:invertIfNegative val="0"/>
                <c:dLbls>
                  <c:dLbl>
                    <c:idx val="0"/>
                    <c:delete val="1"/>
                    <c:extLst>
                      <c:ext uri="{CE6537A1-D6FC-4f65-9D91-7224C49458BB}"/>
                      <c:ext xmlns:c16="http://schemas.microsoft.com/office/drawing/2014/chart" uri="{C3380CC4-5D6E-409C-BE32-E72D297353CC}">
                        <c16:uniqueId val="{00000005-0EAE-4C5D-AA48-585FBE66DC16}"/>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showLegendKey val="0"/>
                  <c:showVal val="0"/>
                  <c:showCatName val="0"/>
                  <c:showSerName val="1"/>
                  <c:showPercent val="0"/>
                  <c:showBubbleSize val="0"/>
                  <c:showLeaderLines val="0"/>
                  <c:extLst>
                    <c:ext uri="{CE6537A1-D6FC-4f65-9D91-7224C49458BB}">
                      <c15:showLeaderLines val="0"/>
                    </c:ext>
                  </c:extLst>
                </c:dLbls>
                <c:cat>
                  <c:strRef>
                    <c:extLst>
                      <c:ext uri="{02D57815-91ED-43cb-92C2-25804820EDAC}">
                        <c15:formulaRef>
                          <c15:sqref>Sheet1!$B$2:$F$2</c15:sqref>
                        </c15:formulaRef>
                      </c:ext>
                    </c:extLst>
                    <c:strCache>
                      <c:ptCount val="2"/>
                      <c:pt idx="0">
                        <c:v>Melbourne</c:v>
                      </c:pt>
                      <c:pt idx="1">
                        <c:v>Rest of VIC</c:v>
                      </c:pt>
                    </c:strCache>
                  </c:strRef>
                </c:cat>
                <c:val>
                  <c:numRef>
                    <c:extLst>
                      <c:ext uri="{02D57815-91ED-43cb-92C2-25804820EDAC}">
                        <c15:formulaRef>
                          <c15:sqref>Sheet1!$B$8:$F$8</c15:sqref>
                        </c15:formulaRef>
                      </c:ext>
                    </c:extLst>
                    <c:numCache>
                      <c:formatCode>General</c:formatCode>
                      <c:ptCount val="2"/>
                    </c:numCache>
                  </c:numRef>
                </c:val>
                <c:extLst>
                  <c:ext xmlns:c16="http://schemas.microsoft.com/office/drawing/2014/chart" uri="{C3380CC4-5D6E-409C-BE32-E72D297353CC}">
                    <c16:uniqueId val="{00000006-0EAE-4C5D-AA48-585FBE66DC16}"/>
                  </c:ext>
                </c:extLst>
              </c15:ser>
            </c15:filteredBarSeries>
            <c15:filteredBarSeries>
              <c15:ser>
                <c:idx val="6"/>
                <c:order val="6"/>
                <c:tx>
                  <c:v>7</c:v>
                </c:tx>
                <c:spPr>
                  <a:solidFill>
                    <a:srgbClr val="1A9850"/>
                  </a:solidFill>
                  <a:ln>
                    <a:solidFill>
                      <a:sysClr val="windowText" lastClr="000000"/>
                    </a:solidFill>
                  </a:ln>
                  <a:effectLst/>
                </c:spPr>
                <c:invertIfNegative val="0"/>
                <c:dLbls>
                  <c:dLbl>
                    <c:idx val="0"/>
                    <c:delete val="1"/>
                    <c:extLst xmlns:c15="http://schemas.microsoft.com/office/drawing/2012/chart">
                      <c:ext xmlns:c15="http://schemas.microsoft.com/office/drawing/2012/chart" uri="{CE6537A1-D6FC-4f65-9D91-7224C49458BB}"/>
                      <c:ext xmlns:c16="http://schemas.microsoft.com/office/drawing/2014/chart" uri="{C3380CC4-5D6E-409C-BE32-E72D297353CC}">
                        <c16:uniqueId val="{00000007-0EAE-4C5D-AA48-585FBE66DC16}"/>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showLegendKey val="0"/>
                  <c:showVal val="0"/>
                  <c:showCatName val="0"/>
                  <c:showSerName val="1"/>
                  <c:showPercent val="0"/>
                  <c:showBubbleSize val="0"/>
                  <c:showLeaderLines val="0"/>
                  <c:extLst xmlns:c15="http://schemas.microsoft.com/office/drawing/2012/chart">
                    <c:ext xmlns:c15="http://schemas.microsoft.com/office/drawing/2012/chart" uri="{CE6537A1-D6FC-4f65-9D91-7224C49458BB}">
                      <c15:showLeaderLines val="0"/>
                    </c:ext>
                  </c:extLst>
                </c:dLbls>
                <c:cat>
                  <c:strRef>
                    <c:extLst xmlns:c15="http://schemas.microsoft.com/office/drawing/2012/chart">
                      <c:ext xmlns:c15="http://schemas.microsoft.com/office/drawing/2012/chart" uri="{02D57815-91ED-43cb-92C2-25804820EDAC}">
                        <c15:formulaRef>
                          <c15:sqref>Sheet1!$B$2:$F$2</c15:sqref>
                        </c15:formulaRef>
                      </c:ext>
                    </c:extLst>
                    <c:strCache>
                      <c:ptCount val="2"/>
                      <c:pt idx="0">
                        <c:v>Melbourne</c:v>
                      </c:pt>
                      <c:pt idx="1">
                        <c:v>Rest of VIC</c:v>
                      </c:pt>
                    </c:strCache>
                  </c:strRef>
                </c:cat>
                <c:val>
                  <c:numRef>
                    <c:extLst xmlns:c15="http://schemas.microsoft.com/office/drawing/2012/chart">
                      <c:ext xmlns:c15="http://schemas.microsoft.com/office/drawing/2012/chart" uri="{02D57815-91ED-43cb-92C2-25804820EDAC}">
                        <c15:formulaRef>
                          <c15:sqref>Sheet1!$B$9:$F$9</c15:sqref>
                        </c15:formulaRef>
                      </c:ext>
                    </c:extLst>
                    <c:numCache>
                      <c:formatCode>General</c:formatCode>
                      <c:ptCount val="2"/>
                    </c:numCache>
                  </c:numRef>
                </c:val>
                <c:extLst xmlns:c15="http://schemas.microsoft.com/office/drawing/2012/chart">
                  <c:ext xmlns:c16="http://schemas.microsoft.com/office/drawing/2014/chart" uri="{C3380CC4-5D6E-409C-BE32-E72D297353CC}">
                    <c16:uniqueId val="{00000008-0EAE-4C5D-AA48-585FBE66DC16}"/>
                  </c:ext>
                </c:extLst>
              </c15:ser>
            </c15:filteredBarSeries>
          </c:ext>
        </c:extLst>
      </c:barChart>
      <c:catAx>
        <c:axId val="148818281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1488184864"/>
        <c:crosses val="autoZero"/>
        <c:auto val="1"/>
        <c:lblAlgn val="ctr"/>
        <c:lblOffset val="100"/>
        <c:noMultiLvlLbl val="0"/>
      </c:catAx>
      <c:valAx>
        <c:axId val="1488184864"/>
        <c:scaling>
          <c:orientation val="minMax"/>
          <c:max val="1"/>
        </c:scaling>
        <c:delete val="0"/>
        <c:axPos val="b"/>
        <c:majorGridlines>
          <c:spPr>
            <a:ln w="9525" cap="flat" cmpd="sng" algn="ctr">
              <a:solidFill>
                <a:schemeClr val="tx1"/>
              </a:solidFill>
              <a:round/>
            </a:ln>
            <a:effectLst/>
          </c:spPr>
        </c:majorGridlines>
        <c:minorGridlines>
          <c:spPr>
            <a:ln w="9525" cap="flat" cmpd="sng" algn="ctr">
              <a:solidFill>
                <a:schemeClr val="bg1">
                  <a:lumMod val="50000"/>
                </a:schemeClr>
              </a:solidFill>
              <a:round/>
            </a:ln>
            <a:effectLst/>
          </c:spPr>
        </c:minorGridlines>
        <c:numFmt formatCode="0%" sourceLinked="0"/>
        <c:majorTickMark val="none"/>
        <c:minorTickMark val="out"/>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1488182816"/>
        <c:crosses val="autoZero"/>
        <c:crossBetween val="between"/>
        <c:majorUnit val="0.5"/>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b="0">
          <a:solidFill>
            <a:sysClr val="windowText" lastClr="000000"/>
          </a:solidFill>
          <a:latin typeface="Arial" panose="020B0604020202020204" pitchFamily="34" charset="0"/>
          <a:cs typeface="Arial" panose="020B0604020202020204" pitchFamily="34" charset="0"/>
        </a:defRPr>
      </a:pPr>
      <a:endParaRPr lang="en-US"/>
    </a:p>
  </c:txPr>
  <c:externalData r:id="rId4">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4052872660646501"/>
          <c:y val="2.9556133069373599E-2"/>
          <c:w val="0.78672392357021304"/>
          <c:h val="0.80435533594076603"/>
        </c:manualLayout>
      </c:layout>
      <c:barChart>
        <c:barDir val="bar"/>
        <c:grouping val="stacked"/>
        <c:varyColors val="0"/>
        <c:ser>
          <c:idx val="0"/>
          <c:order val="0"/>
          <c:spPr>
            <a:solidFill>
              <a:schemeClr val="accent1"/>
            </a:solidFill>
            <a:ln>
              <a:solidFill>
                <a:sysClr val="windowText" lastClr="000000"/>
              </a:solidFill>
            </a:ln>
            <a:effectLst/>
          </c:spPr>
          <c:invertIfNegative val="0"/>
          <c:dLbls>
            <c:delete val="1"/>
          </c:dLbls>
          <c:cat>
            <c:strRef>
              <c:f>Sheet1!$B$2</c:f>
              <c:strCache>
                <c:ptCount val="1"/>
                <c:pt idx="0">
                  <c:v>Total</c:v>
                </c:pt>
              </c:strCache>
            </c:strRef>
          </c:cat>
          <c:val>
            <c:numRef>
              <c:f>Sheet1!$B$3</c:f>
              <c:numCache>
                <c:formatCode>0.00%</c:formatCode>
                <c:ptCount val="1"/>
                <c:pt idx="0">
                  <c:v>1.550189264062132E-3</c:v>
                </c:pt>
              </c:numCache>
            </c:numRef>
          </c:val>
          <c:extLst>
            <c:ext xmlns:c16="http://schemas.microsoft.com/office/drawing/2014/chart" uri="{C3380CC4-5D6E-409C-BE32-E72D297353CC}">
              <c16:uniqueId val="{00000000-4247-4E9A-B65C-51F4A89346F1}"/>
            </c:ext>
          </c:extLst>
        </c:ser>
        <c:ser>
          <c:idx val="1"/>
          <c:order val="1"/>
          <c:spPr>
            <a:solidFill>
              <a:schemeClr val="accent2"/>
            </a:solidFill>
            <a:ln>
              <a:solidFill>
                <a:sysClr val="windowText" lastClr="000000"/>
              </a:solidFill>
            </a:ln>
            <a:effectLst/>
          </c:spPr>
          <c:invertIfNegative val="0"/>
          <c:dLbls>
            <c:delete val="1"/>
          </c:dLbls>
          <c:cat>
            <c:strRef>
              <c:f>Sheet1!$B$2</c:f>
              <c:strCache>
                <c:ptCount val="1"/>
                <c:pt idx="0">
                  <c:v>Total</c:v>
                </c:pt>
              </c:strCache>
            </c:strRef>
          </c:cat>
          <c:val>
            <c:numRef>
              <c:f>Sheet1!$B$4</c:f>
              <c:numCache>
                <c:formatCode>0.00%</c:formatCode>
                <c:ptCount val="1"/>
                <c:pt idx="0">
                  <c:v>2.9151695316609531E-3</c:v>
                </c:pt>
              </c:numCache>
            </c:numRef>
          </c:val>
          <c:extLst>
            <c:ext xmlns:c16="http://schemas.microsoft.com/office/drawing/2014/chart" uri="{C3380CC4-5D6E-409C-BE32-E72D297353CC}">
              <c16:uniqueId val="{00000001-4247-4E9A-B65C-51F4A89346F1}"/>
            </c:ext>
          </c:extLst>
        </c:ser>
        <c:ser>
          <c:idx val="2"/>
          <c:order val="2"/>
          <c:spPr>
            <a:solidFill>
              <a:schemeClr val="accent3"/>
            </a:solidFill>
            <a:ln>
              <a:solidFill>
                <a:sysClr val="windowText" lastClr="000000"/>
              </a:solidFill>
            </a:ln>
            <a:effectLst/>
          </c:spPr>
          <c:invertIfNegative val="0"/>
          <c:dLbls>
            <c:delete val="1"/>
          </c:dLbls>
          <c:cat>
            <c:strRef>
              <c:f>Sheet1!$B$2</c:f>
              <c:strCache>
                <c:ptCount val="1"/>
                <c:pt idx="0">
                  <c:v>Total</c:v>
                </c:pt>
              </c:strCache>
            </c:strRef>
          </c:cat>
          <c:val>
            <c:numRef>
              <c:f>Sheet1!$B$5</c:f>
              <c:numCache>
                <c:formatCode>0.00%</c:formatCode>
                <c:ptCount val="1"/>
                <c:pt idx="0">
                  <c:v>6.4783775444861545E-3</c:v>
                </c:pt>
              </c:numCache>
            </c:numRef>
          </c:val>
          <c:extLst>
            <c:ext xmlns:c16="http://schemas.microsoft.com/office/drawing/2014/chart" uri="{C3380CC4-5D6E-409C-BE32-E72D297353CC}">
              <c16:uniqueId val="{00000002-4247-4E9A-B65C-51F4A89346F1}"/>
            </c:ext>
          </c:extLst>
        </c:ser>
        <c:ser>
          <c:idx val="3"/>
          <c:order val="3"/>
          <c:spPr>
            <a:solidFill>
              <a:schemeClr val="accent4"/>
            </a:solidFill>
            <a:ln>
              <a:solidFill>
                <a:sysClr val="windowText" lastClr="000000"/>
              </a:solidFill>
            </a:ln>
            <a:effectLst/>
          </c:spPr>
          <c:invertIfNegative val="0"/>
          <c:dLbls>
            <c:delete val="1"/>
          </c:dLbls>
          <c:cat>
            <c:strRef>
              <c:f>Sheet1!$B$2</c:f>
              <c:strCache>
                <c:ptCount val="1"/>
                <c:pt idx="0">
                  <c:v>Total</c:v>
                </c:pt>
              </c:strCache>
            </c:strRef>
          </c:cat>
          <c:val>
            <c:numRef>
              <c:f>Sheet1!$B$6</c:f>
              <c:numCache>
                <c:formatCode>0.00%</c:formatCode>
                <c:ptCount val="1"/>
                <c:pt idx="0">
                  <c:v>5.9584490294457983E-2</c:v>
                </c:pt>
              </c:numCache>
            </c:numRef>
          </c:val>
          <c:extLst>
            <c:ext xmlns:c16="http://schemas.microsoft.com/office/drawing/2014/chart" uri="{C3380CC4-5D6E-409C-BE32-E72D297353CC}">
              <c16:uniqueId val="{00000003-4247-4E9A-B65C-51F4A89346F1}"/>
            </c:ext>
          </c:extLst>
        </c:ser>
        <c:ser>
          <c:idx val="4"/>
          <c:order val="4"/>
          <c:spPr>
            <a:solidFill>
              <a:schemeClr val="accent5"/>
            </a:solidFill>
            <a:ln>
              <a:solidFill>
                <a:sysClr val="windowText" lastClr="000000"/>
              </a:solidFill>
            </a:ln>
            <a:effectLst/>
          </c:spPr>
          <c:invertIfNegative val="0"/>
          <c:dLbls>
            <c:delete val="1"/>
          </c:dLbls>
          <c:cat>
            <c:strRef>
              <c:f>Sheet1!$B$2</c:f>
              <c:strCache>
                <c:ptCount val="1"/>
                <c:pt idx="0">
                  <c:v>Total</c:v>
                </c:pt>
              </c:strCache>
            </c:strRef>
          </c:cat>
          <c:val>
            <c:numRef>
              <c:f>Sheet1!$B$7</c:f>
              <c:numCache>
                <c:formatCode>0.00%</c:formatCode>
                <c:ptCount val="1"/>
                <c:pt idx="0">
                  <c:v>0.23360270215216483</c:v>
                </c:pt>
              </c:numCache>
            </c:numRef>
          </c:val>
          <c:extLst>
            <c:ext xmlns:c16="http://schemas.microsoft.com/office/drawing/2014/chart" uri="{C3380CC4-5D6E-409C-BE32-E72D297353CC}">
              <c16:uniqueId val="{00000004-4247-4E9A-B65C-51F4A89346F1}"/>
            </c:ext>
          </c:extLst>
        </c:ser>
        <c:ser>
          <c:idx val="5"/>
          <c:order val="5"/>
          <c:spPr>
            <a:solidFill>
              <a:schemeClr val="accent6"/>
            </a:solidFill>
            <a:ln>
              <a:solidFill>
                <a:sysClr val="windowText" lastClr="000000"/>
              </a:solidFill>
            </a:ln>
            <a:effectLst/>
          </c:spPr>
          <c:invertIfNegative val="0"/>
          <c:dLbls>
            <c:delete val="1"/>
          </c:dLbls>
          <c:cat>
            <c:strRef>
              <c:f>Sheet1!$B$2</c:f>
              <c:strCache>
                <c:ptCount val="1"/>
                <c:pt idx="0">
                  <c:v>Total</c:v>
                </c:pt>
              </c:strCache>
            </c:strRef>
          </c:cat>
          <c:val>
            <c:numRef>
              <c:f>Sheet1!$B$8</c:f>
              <c:numCache>
                <c:formatCode>0.00%</c:formatCode>
                <c:ptCount val="1"/>
                <c:pt idx="0">
                  <c:v>0.41397908713272658</c:v>
                </c:pt>
              </c:numCache>
            </c:numRef>
          </c:val>
          <c:extLst>
            <c:ext xmlns:c16="http://schemas.microsoft.com/office/drawing/2014/chart" uri="{C3380CC4-5D6E-409C-BE32-E72D297353CC}">
              <c16:uniqueId val="{00000005-4247-4E9A-B65C-51F4A89346F1}"/>
            </c:ext>
          </c:extLst>
        </c:ser>
        <c:ser>
          <c:idx val="6"/>
          <c:order val="6"/>
          <c:spPr>
            <a:solidFill>
              <a:srgbClr val="1A9850"/>
            </a:solidFill>
            <a:ln>
              <a:solidFill>
                <a:sysClr val="windowText" lastClr="000000"/>
              </a:solidFill>
            </a:ln>
            <a:effectLst/>
          </c:spPr>
          <c:invertIfNegative val="0"/>
          <c:dLbls>
            <c:delete val="1"/>
          </c:dLbls>
          <c:cat>
            <c:strRef>
              <c:f>Sheet1!$B$2</c:f>
              <c:strCache>
                <c:ptCount val="1"/>
                <c:pt idx="0">
                  <c:v>Total</c:v>
                </c:pt>
              </c:strCache>
            </c:strRef>
          </c:cat>
          <c:val>
            <c:numRef>
              <c:f>Sheet1!$B$9</c:f>
              <c:numCache>
                <c:formatCode>0.00%</c:formatCode>
                <c:ptCount val="1"/>
                <c:pt idx="0">
                  <c:v>0.28188998408044136</c:v>
                </c:pt>
              </c:numCache>
            </c:numRef>
          </c:val>
          <c:extLst>
            <c:ext xmlns:c16="http://schemas.microsoft.com/office/drawing/2014/chart" uri="{C3380CC4-5D6E-409C-BE32-E72D297353CC}">
              <c16:uniqueId val="{00000006-4247-4E9A-B65C-51F4A89346F1}"/>
            </c:ext>
          </c:extLst>
        </c:ser>
        <c:dLbls>
          <c:showLegendKey val="0"/>
          <c:showVal val="1"/>
          <c:showCatName val="0"/>
          <c:showSerName val="0"/>
          <c:showPercent val="0"/>
          <c:showBubbleSize val="0"/>
        </c:dLbls>
        <c:gapWidth val="25"/>
        <c:overlap val="100"/>
        <c:axId val="1488592288"/>
        <c:axId val="1488594336"/>
      </c:barChart>
      <c:catAx>
        <c:axId val="148859228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1488594336"/>
        <c:crosses val="autoZero"/>
        <c:auto val="1"/>
        <c:lblAlgn val="ctr"/>
        <c:lblOffset val="100"/>
        <c:noMultiLvlLbl val="0"/>
      </c:catAx>
      <c:valAx>
        <c:axId val="1488594336"/>
        <c:scaling>
          <c:orientation val="minMax"/>
          <c:max val="1"/>
        </c:scaling>
        <c:delete val="0"/>
        <c:axPos val="b"/>
        <c:majorGridlines>
          <c:spPr>
            <a:ln w="9525" cap="flat" cmpd="sng" algn="ctr">
              <a:solidFill>
                <a:schemeClr val="tx1"/>
              </a:solidFill>
              <a:round/>
            </a:ln>
            <a:effectLst/>
          </c:spPr>
        </c:majorGridlines>
        <c:minorGridlines>
          <c:spPr>
            <a:ln w="9525" cap="flat" cmpd="sng" algn="ctr">
              <a:solidFill>
                <a:schemeClr val="bg1">
                  <a:lumMod val="50000"/>
                </a:schemeClr>
              </a:solidFill>
              <a:round/>
            </a:ln>
            <a:effectLst/>
          </c:spPr>
        </c:minorGridlines>
        <c:numFmt formatCode="0%" sourceLinked="0"/>
        <c:majorTickMark val="none"/>
        <c:minorTickMark val="out"/>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1488592288"/>
        <c:crosses val="autoZero"/>
        <c:crossBetween val="between"/>
        <c:majorUnit val="0.5"/>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b="0">
          <a:solidFill>
            <a:sysClr val="windowText" lastClr="000000"/>
          </a:solidFill>
          <a:latin typeface="Arial" panose="020B0604020202020204" pitchFamily="34" charset="0"/>
          <a:cs typeface="Arial" panose="020B0604020202020204" pitchFamily="34" charset="0"/>
        </a:defRPr>
      </a:pPr>
      <a:endParaRPr lang="en-US"/>
    </a:p>
  </c:txPr>
  <c:externalData r:id="rId4">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4052872660646501"/>
          <c:y val="2.9556133069373599E-2"/>
          <c:w val="0.78672392357021304"/>
          <c:h val="0.80435533594076603"/>
        </c:manualLayout>
      </c:layout>
      <c:barChart>
        <c:barDir val="bar"/>
        <c:grouping val="stacked"/>
        <c:varyColors val="0"/>
        <c:ser>
          <c:idx val="0"/>
          <c:order val="0"/>
          <c:tx>
            <c:strRef>
              <c:f>Sheet1!$A$3</c:f>
              <c:strCache>
                <c:ptCount val="1"/>
                <c:pt idx="0">
                  <c:v>1</c:v>
                </c:pt>
              </c:strCache>
            </c:strRef>
          </c:tx>
          <c:spPr>
            <a:solidFill>
              <a:schemeClr val="accent1"/>
            </a:solidFill>
            <a:ln>
              <a:solidFill>
                <a:sysClr val="windowText" lastClr="000000"/>
              </a:solidFill>
            </a:ln>
            <a:effectLst/>
          </c:spPr>
          <c:invertIfNegative val="0"/>
          <c:dLbls>
            <c:delete val="1"/>
          </c:dLbls>
          <c:cat>
            <c:strRef>
              <c:f>Sheet1!$B$2:$F$2</c:f>
              <c:strCache>
                <c:ptCount val="5"/>
                <c:pt idx="0">
                  <c:v>18-29</c:v>
                </c:pt>
                <c:pt idx="1">
                  <c:v>30-39</c:v>
                </c:pt>
                <c:pt idx="2">
                  <c:v>40-49</c:v>
                </c:pt>
                <c:pt idx="3">
                  <c:v>50-59</c:v>
                </c:pt>
                <c:pt idx="4">
                  <c:v>60+</c:v>
                </c:pt>
              </c:strCache>
            </c:strRef>
          </c:cat>
          <c:val>
            <c:numRef>
              <c:f>Sheet1!$B$3:$F$3</c:f>
              <c:numCache>
                <c:formatCode>General</c:formatCode>
                <c:ptCount val="5"/>
                <c:pt idx="0">
                  <c:v>4.2222882880481004E-3</c:v>
                </c:pt>
                <c:pt idx="1">
                  <c:v>2.2865497286351901E-3</c:v>
                </c:pt>
                <c:pt idx="2">
                  <c:v>0</c:v>
                </c:pt>
                <c:pt idx="3">
                  <c:v>0</c:v>
                </c:pt>
                <c:pt idx="4">
                  <c:v>4.47993309618663E-4</c:v>
                </c:pt>
              </c:numCache>
            </c:numRef>
          </c:val>
          <c:extLst>
            <c:ext xmlns:c16="http://schemas.microsoft.com/office/drawing/2014/chart" uri="{C3380CC4-5D6E-409C-BE32-E72D297353CC}">
              <c16:uniqueId val="{00000000-18FF-4B69-A139-B1A942789114}"/>
            </c:ext>
          </c:extLst>
        </c:ser>
        <c:ser>
          <c:idx val="1"/>
          <c:order val="1"/>
          <c:tx>
            <c:v>2</c:v>
          </c:tx>
          <c:spPr>
            <a:solidFill>
              <a:schemeClr val="accent2"/>
            </a:solidFill>
            <a:ln>
              <a:solidFill>
                <a:sysClr val="windowText" lastClr="000000"/>
              </a:solidFill>
            </a:ln>
            <a:effectLst/>
          </c:spPr>
          <c:invertIfNegative val="0"/>
          <c:dLbls>
            <c:delete val="1"/>
          </c:dLbls>
          <c:cat>
            <c:strRef>
              <c:f>Sheet1!$B$2:$F$2</c:f>
              <c:strCache>
                <c:ptCount val="5"/>
                <c:pt idx="0">
                  <c:v>18-29</c:v>
                </c:pt>
                <c:pt idx="1">
                  <c:v>30-39</c:v>
                </c:pt>
                <c:pt idx="2">
                  <c:v>40-49</c:v>
                </c:pt>
                <c:pt idx="3">
                  <c:v>50-59</c:v>
                </c:pt>
                <c:pt idx="4">
                  <c:v>60+</c:v>
                </c:pt>
              </c:strCache>
            </c:strRef>
          </c:cat>
          <c:val>
            <c:numRef>
              <c:f>Sheet1!$B$4:$F$4</c:f>
              <c:numCache>
                <c:formatCode>General</c:formatCode>
                <c:ptCount val="5"/>
                <c:pt idx="0">
                  <c:v>4.6905530794648896E-3</c:v>
                </c:pt>
                <c:pt idx="1">
                  <c:v>4.9736727581382503E-3</c:v>
                </c:pt>
                <c:pt idx="2">
                  <c:v>5.2336062087451696E-3</c:v>
                </c:pt>
                <c:pt idx="3">
                  <c:v>0</c:v>
                </c:pt>
                <c:pt idx="4">
                  <c:v>0</c:v>
                </c:pt>
              </c:numCache>
            </c:numRef>
          </c:val>
          <c:extLst>
            <c:ext xmlns:c16="http://schemas.microsoft.com/office/drawing/2014/chart" uri="{C3380CC4-5D6E-409C-BE32-E72D297353CC}">
              <c16:uniqueId val="{00000001-18FF-4B69-A139-B1A942789114}"/>
            </c:ext>
          </c:extLst>
        </c:ser>
        <c:ser>
          <c:idx val="2"/>
          <c:order val="2"/>
          <c:tx>
            <c:v>3</c:v>
          </c:tx>
          <c:spPr>
            <a:solidFill>
              <a:schemeClr val="accent3"/>
            </a:solidFill>
            <a:ln>
              <a:solidFill>
                <a:sysClr val="windowText" lastClr="000000"/>
              </a:solidFill>
            </a:ln>
            <a:effectLst/>
          </c:spPr>
          <c:invertIfNegative val="0"/>
          <c:dLbls>
            <c:delete val="1"/>
          </c:dLbls>
          <c:cat>
            <c:strRef>
              <c:f>Sheet1!$B$2:$F$2</c:f>
              <c:strCache>
                <c:ptCount val="5"/>
                <c:pt idx="0">
                  <c:v>18-29</c:v>
                </c:pt>
                <c:pt idx="1">
                  <c:v>30-39</c:v>
                </c:pt>
                <c:pt idx="2">
                  <c:v>40-49</c:v>
                </c:pt>
                <c:pt idx="3">
                  <c:v>50-59</c:v>
                </c:pt>
                <c:pt idx="4">
                  <c:v>60+</c:v>
                </c:pt>
              </c:strCache>
            </c:strRef>
          </c:cat>
          <c:val>
            <c:numRef>
              <c:f>Sheet1!$B$5:$F$5</c:f>
              <c:numCache>
                <c:formatCode>General</c:formatCode>
                <c:ptCount val="5"/>
                <c:pt idx="0">
                  <c:v>6.5126161788043001E-3</c:v>
                </c:pt>
                <c:pt idx="1">
                  <c:v>5.5547513118663202E-3</c:v>
                </c:pt>
                <c:pt idx="2">
                  <c:v>1.0950686954648899E-2</c:v>
                </c:pt>
                <c:pt idx="3">
                  <c:v>8.1138043117804197E-3</c:v>
                </c:pt>
                <c:pt idx="4">
                  <c:v>2.70068045405353E-3</c:v>
                </c:pt>
              </c:numCache>
            </c:numRef>
          </c:val>
          <c:extLst>
            <c:ext xmlns:c16="http://schemas.microsoft.com/office/drawing/2014/chart" uri="{C3380CC4-5D6E-409C-BE32-E72D297353CC}">
              <c16:uniqueId val="{00000002-18FF-4B69-A139-B1A942789114}"/>
            </c:ext>
          </c:extLst>
        </c:ser>
        <c:ser>
          <c:idx val="3"/>
          <c:order val="3"/>
          <c:tx>
            <c:v>4</c:v>
          </c:tx>
          <c:spPr>
            <a:solidFill>
              <a:schemeClr val="accent4"/>
            </a:solidFill>
            <a:ln>
              <a:solidFill>
                <a:sysClr val="windowText" lastClr="00000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showLegendKey val="0"/>
            <c:showVal val="0"/>
            <c:showCatName val="0"/>
            <c:showSerName val="1"/>
            <c:showPercent val="0"/>
            <c:showBubbleSize val="0"/>
            <c:showLeaderLines val="0"/>
            <c:extLst>
              <c:ext xmlns:c15="http://schemas.microsoft.com/office/drawing/2012/chart" uri="{CE6537A1-D6FC-4f65-9D91-7224C49458BB}">
                <c15:showLeaderLines val="0"/>
              </c:ext>
            </c:extLst>
          </c:dLbls>
          <c:cat>
            <c:strRef>
              <c:f>Sheet1!$B$2:$F$2</c:f>
              <c:strCache>
                <c:ptCount val="5"/>
                <c:pt idx="0">
                  <c:v>18-29</c:v>
                </c:pt>
                <c:pt idx="1">
                  <c:v>30-39</c:v>
                </c:pt>
                <c:pt idx="2">
                  <c:v>40-49</c:v>
                </c:pt>
                <c:pt idx="3">
                  <c:v>50-59</c:v>
                </c:pt>
                <c:pt idx="4">
                  <c:v>60+</c:v>
                </c:pt>
              </c:strCache>
            </c:strRef>
          </c:cat>
          <c:val>
            <c:numRef>
              <c:f>Sheet1!$B$6:$F$6</c:f>
              <c:numCache>
                <c:formatCode>General</c:formatCode>
                <c:ptCount val="5"/>
                <c:pt idx="0">
                  <c:v>6.7816708047365296E-2</c:v>
                </c:pt>
                <c:pt idx="1">
                  <c:v>8.7141327295811005E-2</c:v>
                </c:pt>
                <c:pt idx="2">
                  <c:v>5.64402790170693E-2</c:v>
                </c:pt>
                <c:pt idx="3">
                  <c:v>4.4797908166140599E-2</c:v>
                </c:pt>
                <c:pt idx="4">
                  <c:v>4.3937429017441597E-2</c:v>
                </c:pt>
              </c:numCache>
            </c:numRef>
          </c:val>
          <c:extLst>
            <c:ext xmlns:c16="http://schemas.microsoft.com/office/drawing/2014/chart" uri="{C3380CC4-5D6E-409C-BE32-E72D297353CC}">
              <c16:uniqueId val="{00000003-18FF-4B69-A139-B1A942789114}"/>
            </c:ext>
          </c:extLst>
        </c:ser>
        <c:ser>
          <c:idx val="4"/>
          <c:order val="4"/>
          <c:tx>
            <c:v>5</c:v>
          </c:tx>
          <c:spPr>
            <a:solidFill>
              <a:schemeClr val="accent5"/>
            </a:solidFill>
            <a:ln>
              <a:solidFill>
                <a:sysClr val="windowText" lastClr="00000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showLegendKey val="0"/>
            <c:showVal val="0"/>
            <c:showCatName val="0"/>
            <c:showSerName val="1"/>
            <c:showPercent val="0"/>
            <c:showBubbleSize val="0"/>
            <c:showLeaderLines val="0"/>
            <c:extLst>
              <c:ext xmlns:c15="http://schemas.microsoft.com/office/drawing/2012/chart" uri="{CE6537A1-D6FC-4f65-9D91-7224C49458BB}">
                <c15:showLeaderLines val="0"/>
              </c:ext>
            </c:extLst>
          </c:dLbls>
          <c:cat>
            <c:strRef>
              <c:f>Sheet1!$B$2:$F$2</c:f>
              <c:strCache>
                <c:ptCount val="5"/>
                <c:pt idx="0">
                  <c:v>18-29</c:v>
                </c:pt>
                <c:pt idx="1">
                  <c:v>30-39</c:v>
                </c:pt>
                <c:pt idx="2">
                  <c:v>40-49</c:v>
                </c:pt>
                <c:pt idx="3">
                  <c:v>50-59</c:v>
                </c:pt>
                <c:pt idx="4">
                  <c:v>60+</c:v>
                </c:pt>
              </c:strCache>
            </c:strRef>
          </c:cat>
          <c:val>
            <c:numRef>
              <c:f>Sheet1!$B$7:$F$7</c:f>
              <c:numCache>
                <c:formatCode>General</c:formatCode>
                <c:ptCount val="5"/>
                <c:pt idx="0">
                  <c:v>0.27209439449378903</c:v>
                </c:pt>
                <c:pt idx="1">
                  <c:v>0.25393492459690897</c:v>
                </c:pt>
                <c:pt idx="2">
                  <c:v>0.215022189603465</c:v>
                </c:pt>
                <c:pt idx="3">
                  <c:v>0.237564861825312</c:v>
                </c:pt>
                <c:pt idx="4">
                  <c:v>0.188868891096692</c:v>
                </c:pt>
              </c:numCache>
            </c:numRef>
          </c:val>
          <c:extLst>
            <c:ext xmlns:c16="http://schemas.microsoft.com/office/drawing/2014/chart" uri="{C3380CC4-5D6E-409C-BE32-E72D297353CC}">
              <c16:uniqueId val="{00000004-18FF-4B69-A139-B1A942789114}"/>
            </c:ext>
          </c:extLst>
        </c:ser>
        <c:ser>
          <c:idx val="5"/>
          <c:order val="5"/>
          <c:tx>
            <c:v>6</c:v>
          </c:tx>
          <c:spPr>
            <a:solidFill>
              <a:schemeClr val="accent6"/>
            </a:solidFill>
            <a:ln>
              <a:solidFill>
                <a:sysClr val="windowText" lastClr="00000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showLegendKey val="0"/>
            <c:showVal val="0"/>
            <c:showCatName val="0"/>
            <c:showSerName val="1"/>
            <c:showPercent val="0"/>
            <c:showBubbleSize val="0"/>
            <c:showLeaderLines val="0"/>
            <c:extLst>
              <c:ext xmlns:c15="http://schemas.microsoft.com/office/drawing/2012/chart" uri="{CE6537A1-D6FC-4f65-9D91-7224C49458BB}">
                <c15:showLeaderLines val="0"/>
              </c:ext>
            </c:extLst>
          </c:dLbls>
          <c:cat>
            <c:strRef>
              <c:f>Sheet1!$B$2:$F$2</c:f>
              <c:strCache>
                <c:ptCount val="5"/>
                <c:pt idx="0">
                  <c:v>18-29</c:v>
                </c:pt>
                <c:pt idx="1">
                  <c:v>30-39</c:v>
                </c:pt>
                <c:pt idx="2">
                  <c:v>40-49</c:v>
                </c:pt>
                <c:pt idx="3">
                  <c:v>50-59</c:v>
                </c:pt>
                <c:pt idx="4">
                  <c:v>60+</c:v>
                </c:pt>
              </c:strCache>
            </c:strRef>
          </c:cat>
          <c:val>
            <c:numRef>
              <c:f>Sheet1!$B$8:$F$8</c:f>
              <c:numCache>
                <c:formatCode>General</c:formatCode>
                <c:ptCount val="5"/>
                <c:pt idx="0">
                  <c:v>0.41488183017906899</c:v>
                </c:pt>
                <c:pt idx="1">
                  <c:v>0.40402313164699899</c:v>
                </c:pt>
                <c:pt idx="2">
                  <c:v>0.41612497307745899</c:v>
                </c:pt>
                <c:pt idx="3">
                  <c:v>0.42701516494229402</c:v>
                </c:pt>
                <c:pt idx="4">
                  <c:v>0.40923658808817298</c:v>
                </c:pt>
              </c:numCache>
            </c:numRef>
          </c:val>
          <c:extLst>
            <c:ext xmlns:c16="http://schemas.microsoft.com/office/drawing/2014/chart" uri="{C3380CC4-5D6E-409C-BE32-E72D297353CC}">
              <c16:uniqueId val="{00000005-18FF-4B69-A139-B1A942789114}"/>
            </c:ext>
          </c:extLst>
        </c:ser>
        <c:ser>
          <c:idx val="6"/>
          <c:order val="6"/>
          <c:tx>
            <c:v>7</c:v>
          </c:tx>
          <c:spPr>
            <a:solidFill>
              <a:srgbClr val="1A9850"/>
            </a:solidFill>
            <a:ln>
              <a:solidFill>
                <a:sysClr val="windowText" lastClr="00000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showLegendKey val="0"/>
            <c:showVal val="0"/>
            <c:showCatName val="0"/>
            <c:showSerName val="1"/>
            <c:showPercent val="0"/>
            <c:showBubbleSize val="0"/>
            <c:showLeaderLines val="0"/>
            <c:extLst>
              <c:ext xmlns:c15="http://schemas.microsoft.com/office/drawing/2012/chart" uri="{CE6537A1-D6FC-4f65-9D91-7224C49458BB}">
                <c15:showLeaderLines val="0"/>
              </c:ext>
            </c:extLst>
          </c:dLbls>
          <c:cat>
            <c:strRef>
              <c:f>Sheet1!$B$2:$F$2</c:f>
              <c:strCache>
                <c:ptCount val="5"/>
                <c:pt idx="0">
                  <c:v>18-29</c:v>
                </c:pt>
                <c:pt idx="1">
                  <c:v>30-39</c:v>
                </c:pt>
                <c:pt idx="2">
                  <c:v>40-49</c:v>
                </c:pt>
                <c:pt idx="3">
                  <c:v>50-59</c:v>
                </c:pt>
                <c:pt idx="4">
                  <c:v>60+</c:v>
                </c:pt>
              </c:strCache>
            </c:strRef>
          </c:cat>
          <c:val>
            <c:numRef>
              <c:f>Sheet1!$B$9:$F$9</c:f>
              <c:numCache>
                <c:formatCode>General</c:formatCode>
                <c:ptCount val="5"/>
                <c:pt idx="0">
                  <c:v>0.22978160973345901</c:v>
                </c:pt>
                <c:pt idx="1">
                  <c:v>0.24208564266164101</c:v>
                </c:pt>
                <c:pt idx="2">
                  <c:v>0.296228265138613</c:v>
                </c:pt>
                <c:pt idx="3">
                  <c:v>0.282508260754473</c:v>
                </c:pt>
                <c:pt idx="4">
                  <c:v>0.35480841803402202</c:v>
                </c:pt>
              </c:numCache>
            </c:numRef>
          </c:val>
          <c:extLst>
            <c:ext xmlns:c16="http://schemas.microsoft.com/office/drawing/2014/chart" uri="{C3380CC4-5D6E-409C-BE32-E72D297353CC}">
              <c16:uniqueId val="{00000006-18FF-4B69-A139-B1A942789114}"/>
            </c:ext>
          </c:extLst>
        </c:ser>
        <c:dLbls>
          <c:showLegendKey val="0"/>
          <c:showVal val="1"/>
          <c:showCatName val="0"/>
          <c:showSerName val="0"/>
          <c:showPercent val="0"/>
          <c:showBubbleSize val="0"/>
        </c:dLbls>
        <c:gapWidth val="25"/>
        <c:overlap val="100"/>
        <c:axId val="1488596576"/>
        <c:axId val="1488598624"/>
      </c:barChart>
      <c:catAx>
        <c:axId val="148859657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1488598624"/>
        <c:crosses val="autoZero"/>
        <c:auto val="1"/>
        <c:lblAlgn val="ctr"/>
        <c:lblOffset val="100"/>
        <c:noMultiLvlLbl val="0"/>
      </c:catAx>
      <c:valAx>
        <c:axId val="1488598624"/>
        <c:scaling>
          <c:orientation val="minMax"/>
          <c:max val="1"/>
        </c:scaling>
        <c:delete val="0"/>
        <c:axPos val="b"/>
        <c:majorGridlines>
          <c:spPr>
            <a:ln w="9525" cap="flat" cmpd="sng" algn="ctr">
              <a:solidFill>
                <a:schemeClr val="tx1"/>
              </a:solidFill>
              <a:round/>
            </a:ln>
            <a:effectLst/>
          </c:spPr>
        </c:majorGridlines>
        <c:minorGridlines>
          <c:spPr>
            <a:ln w="9525" cap="flat" cmpd="sng" algn="ctr">
              <a:solidFill>
                <a:schemeClr val="bg1">
                  <a:lumMod val="50000"/>
                </a:schemeClr>
              </a:solidFill>
              <a:round/>
            </a:ln>
            <a:effectLst/>
          </c:spPr>
        </c:minorGridlines>
        <c:numFmt formatCode="0%" sourceLinked="0"/>
        <c:majorTickMark val="none"/>
        <c:minorTickMark val="out"/>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1488596576"/>
        <c:crosses val="autoZero"/>
        <c:crossBetween val="between"/>
        <c:majorUnit val="0.5"/>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b="0">
          <a:solidFill>
            <a:sysClr val="windowText" lastClr="000000"/>
          </a:solidFill>
          <a:latin typeface="Arial" panose="020B0604020202020204" pitchFamily="34" charset="0"/>
          <a:cs typeface="Arial" panose="020B0604020202020204" pitchFamily="34" charset="0"/>
        </a:defRPr>
      </a:pPr>
      <a:endParaRPr lang="en-US"/>
    </a:p>
  </c:txPr>
  <c:externalData r:id="rId4">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4052872660646501"/>
          <c:y val="2.9556133069373599E-2"/>
          <c:w val="0.78672392357021304"/>
          <c:h val="0.80435533594076603"/>
        </c:manualLayout>
      </c:layout>
      <c:barChart>
        <c:barDir val="bar"/>
        <c:grouping val="stacked"/>
        <c:varyColors val="0"/>
        <c:ser>
          <c:idx val="0"/>
          <c:order val="0"/>
          <c:tx>
            <c:strRef>
              <c:f>Sheet1!$A$3</c:f>
              <c:strCache>
                <c:ptCount val="1"/>
                <c:pt idx="0">
                  <c:v>1</c:v>
                </c:pt>
              </c:strCache>
            </c:strRef>
          </c:tx>
          <c:spPr>
            <a:solidFill>
              <a:schemeClr val="accent1"/>
            </a:solidFill>
            <a:ln>
              <a:solidFill>
                <a:sysClr val="windowText" lastClr="000000"/>
              </a:solidFill>
            </a:ln>
            <a:effectLst/>
          </c:spPr>
          <c:invertIfNegative val="0"/>
          <c:dLbls>
            <c:delete val="1"/>
          </c:dLbls>
          <c:cat>
            <c:strRef>
              <c:f>Sheet1!$B$2:$F$2</c:f>
              <c:strCache>
                <c:ptCount val="2"/>
                <c:pt idx="0">
                  <c:v>Male</c:v>
                </c:pt>
                <c:pt idx="1">
                  <c:v>Female</c:v>
                </c:pt>
              </c:strCache>
            </c:strRef>
          </c:cat>
          <c:val>
            <c:numRef>
              <c:f>Sheet1!$B$3:$F$3</c:f>
              <c:numCache>
                <c:formatCode>General</c:formatCode>
                <c:ptCount val="2"/>
                <c:pt idx="0">
                  <c:v>1.8539344143463101E-3</c:v>
                </c:pt>
                <c:pt idx="1">
                  <c:v>1.21543271404492E-3</c:v>
                </c:pt>
              </c:numCache>
            </c:numRef>
          </c:val>
          <c:extLst>
            <c:ext xmlns:c16="http://schemas.microsoft.com/office/drawing/2014/chart" uri="{C3380CC4-5D6E-409C-BE32-E72D297353CC}">
              <c16:uniqueId val="{00000000-AC53-4FBC-9CBE-8E386AF37205}"/>
            </c:ext>
          </c:extLst>
        </c:ser>
        <c:ser>
          <c:idx val="1"/>
          <c:order val="1"/>
          <c:tx>
            <c:v>2</c:v>
          </c:tx>
          <c:spPr>
            <a:solidFill>
              <a:schemeClr val="accent2"/>
            </a:solidFill>
            <a:ln>
              <a:solidFill>
                <a:sysClr val="windowText" lastClr="000000"/>
              </a:solidFill>
            </a:ln>
            <a:effectLst/>
          </c:spPr>
          <c:invertIfNegative val="0"/>
          <c:dLbls>
            <c:delete val="1"/>
          </c:dLbls>
          <c:cat>
            <c:strRef>
              <c:f>Sheet1!$B$2:$F$2</c:f>
              <c:strCache>
                <c:ptCount val="2"/>
                <c:pt idx="0">
                  <c:v>Male</c:v>
                </c:pt>
                <c:pt idx="1">
                  <c:v>Female</c:v>
                </c:pt>
              </c:strCache>
            </c:strRef>
          </c:cat>
          <c:val>
            <c:numRef>
              <c:f>Sheet1!$B$4:$F$4</c:f>
              <c:numCache>
                <c:formatCode>General</c:formatCode>
                <c:ptCount val="2"/>
                <c:pt idx="0">
                  <c:v>4.3670063797823797E-3</c:v>
                </c:pt>
                <c:pt idx="1">
                  <c:v>1.3058759274204601E-3</c:v>
                </c:pt>
              </c:numCache>
            </c:numRef>
          </c:val>
          <c:extLst>
            <c:ext xmlns:c16="http://schemas.microsoft.com/office/drawing/2014/chart" uri="{C3380CC4-5D6E-409C-BE32-E72D297353CC}">
              <c16:uniqueId val="{00000001-AC53-4FBC-9CBE-8E386AF37205}"/>
            </c:ext>
          </c:extLst>
        </c:ser>
        <c:ser>
          <c:idx val="2"/>
          <c:order val="2"/>
          <c:tx>
            <c:v>3</c:v>
          </c:tx>
          <c:spPr>
            <a:solidFill>
              <a:schemeClr val="accent3"/>
            </a:solidFill>
            <a:ln>
              <a:solidFill>
                <a:sysClr val="windowText" lastClr="000000"/>
              </a:solidFill>
            </a:ln>
            <a:effectLst/>
          </c:spPr>
          <c:invertIfNegative val="0"/>
          <c:dLbls>
            <c:delete val="1"/>
          </c:dLbls>
          <c:cat>
            <c:strRef>
              <c:f>Sheet1!$B$2:$F$2</c:f>
              <c:strCache>
                <c:ptCount val="2"/>
                <c:pt idx="0">
                  <c:v>Male</c:v>
                </c:pt>
                <c:pt idx="1">
                  <c:v>Female</c:v>
                </c:pt>
              </c:strCache>
            </c:strRef>
          </c:cat>
          <c:val>
            <c:numRef>
              <c:f>Sheet1!$B$5:$F$5</c:f>
              <c:numCache>
                <c:formatCode>General</c:formatCode>
                <c:ptCount val="2"/>
                <c:pt idx="0">
                  <c:v>7.87656167323505E-3</c:v>
                </c:pt>
                <c:pt idx="1">
                  <c:v>4.9360934621229501E-3</c:v>
                </c:pt>
              </c:numCache>
            </c:numRef>
          </c:val>
          <c:extLst>
            <c:ext xmlns:c16="http://schemas.microsoft.com/office/drawing/2014/chart" uri="{C3380CC4-5D6E-409C-BE32-E72D297353CC}">
              <c16:uniqueId val="{00000002-AC53-4FBC-9CBE-8E386AF37205}"/>
            </c:ext>
          </c:extLst>
        </c:ser>
        <c:ser>
          <c:idx val="3"/>
          <c:order val="3"/>
          <c:tx>
            <c:v>4</c:v>
          </c:tx>
          <c:spPr>
            <a:solidFill>
              <a:schemeClr val="accent4"/>
            </a:solidFill>
            <a:ln>
              <a:solidFill>
                <a:sysClr val="windowText" lastClr="00000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showLegendKey val="0"/>
            <c:showVal val="0"/>
            <c:showCatName val="0"/>
            <c:showSerName val="1"/>
            <c:showPercent val="0"/>
            <c:showBubbleSize val="0"/>
            <c:showLeaderLines val="0"/>
            <c:extLst>
              <c:ext xmlns:c15="http://schemas.microsoft.com/office/drawing/2012/chart" uri="{CE6537A1-D6FC-4f65-9D91-7224C49458BB}">
                <c15:showLeaderLines val="0"/>
              </c:ext>
            </c:extLst>
          </c:dLbls>
          <c:cat>
            <c:strRef>
              <c:f>Sheet1!$B$2:$F$2</c:f>
              <c:strCache>
                <c:ptCount val="2"/>
                <c:pt idx="0">
                  <c:v>Male</c:v>
                </c:pt>
                <c:pt idx="1">
                  <c:v>Female</c:v>
                </c:pt>
              </c:strCache>
            </c:strRef>
          </c:cat>
          <c:val>
            <c:numRef>
              <c:f>Sheet1!$B$6:$F$6</c:f>
              <c:numCache>
                <c:formatCode>General</c:formatCode>
                <c:ptCount val="2"/>
                <c:pt idx="0">
                  <c:v>7.3065881766688198E-2</c:v>
                </c:pt>
                <c:pt idx="1">
                  <c:v>4.47077618969762E-2</c:v>
                </c:pt>
              </c:numCache>
            </c:numRef>
          </c:val>
          <c:extLst>
            <c:ext xmlns:c16="http://schemas.microsoft.com/office/drawing/2014/chart" uri="{C3380CC4-5D6E-409C-BE32-E72D297353CC}">
              <c16:uniqueId val="{00000003-AC53-4FBC-9CBE-8E386AF37205}"/>
            </c:ext>
          </c:extLst>
        </c:ser>
        <c:ser>
          <c:idx val="4"/>
          <c:order val="4"/>
          <c:tx>
            <c:v>5</c:v>
          </c:tx>
          <c:spPr>
            <a:solidFill>
              <a:schemeClr val="accent5"/>
            </a:solidFill>
            <a:ln>
              <a:solidFill>
                <a:sysClr val="windowText" lastClr="00000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showLegendKey val="0"/>
            <c:showVal val="0"/>
            <c:showCatName val="0"/>
            <c:showSerName val="1"/>
            <c:showPercent val="0"/>
            <c:showBubbleSize val="0"/>
            <c:showLeaderLines val="0"/>
            <c:extLst>
              <c:ext xmlns:c15="http://schemas.microsoft.com/office/drawing/2012/chart" uri="{CE6537A1-D6FC-4f65-9D91-7224C49458BB}">
                <c15:showLeaderLines val="0"/>
              </c:ext>
            </c:extLst>
          </c:dLbls>
          <c:cat>
            <c:strRef>
              <c:f>Sheet1!$B$2:$F$2</c:f>
              <c:strCache>
                <c:ptCount val="2"/>
                <c:pt idx="0">
                  <c:v>Male</c:v>
                </c:pt>
                <c:pt idx="1">
                  <c:v>Female</c:v>
                </c:pt>
              </c:strCache>
            </c:strRef>
          </c:cat>
          <c:val>
            <c:numRef>
              <c:f>Sheet1!$B$7:$F$7</c:f>
              <c:numCache>
                <c:formatCode>General</c:formatCode>
                <c:ptCount val="2"/>
                <c:pt idx="0">
                  <c:v>0.25908544518050403</c:v>
                </c:pt>
                <c:pt idx="1">
                  <c:v>0.20449953353994299</c:v>
                </c:pt>
              </c:numCache>
            </c:numRef>
          </c:val>
          <c:extLst>
            <c:ext xmlns:c16="http://schemas.microsoft.com/office/drawing/2014/chart" uri="{C3380CC4-5D6E-409C-BE32-E72D297353CC}">
              <c16:uniqueId val="{00000004-AC53-4FBC-9CBE-8E386AF37205}"/>
            </c:ext>
          </c:extLst>
        </c:ser>
        <c:ser>
          <c:idx val="5"/>
          <c:order val="5"/>
          <c:tx>
            <c:v>6</c:v>
          </c:tx>
          <c:spPr>
            <a:solidFill>
              <a:schemeClr val="accent6"/>
            </a:solidFill>
            <a:ln>
              <a:solidFill>
                <a:sysClr val="windowText" lastClr="00000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showLegendKey val="0"/>
            <c:showVal val="0"/>
            <c:showCatName val="0"/>
            <c:showSerName val="1"/>
            <c:showPercent val="0"/>
            <c:showBubbleSize val="0"/>
            <c:showLeaderLines val="0"/>
            <c:extLst>
              <c:ext xmlns:c15="http://schemas.microsoft.com/office/drawing/2012/chart" uri="{CE6537A1-D6FC-4f65-9D91-7224C49458BB}">
                <c15:showLeaderLines val="0"/>
              </c:ext>
            </c:extLst>
          </c:dLbls>
          <c:cat>
            <c:strRef>
              <c:f>Sheet1!$B$2:$F$2</c:f>
              <c:strCache>
                <c:ptCount val="2"/>
                <c:pt idx="0">
                  <c:v>Male</c:v>
                </c:pt>
                <c:pt idx="1">
                  <c:v>Female</c:v>
                </c:pt>
              </c:strCache>
            </c:strRef>
          </c:cat>
          <c:val>
            <c:numRef>
              <c:f>Sheet1!$B$8:$F$8</c:f>
              <c:numCache>
                <c:formatCode>General</c:formatCode>
                <c:ptCount val="2"/>
                <c:pt idx="0">
                  <c:v>0.41278958691796802</c:v>
                </c:pt>
                <c:pt idx="1">
                  <c:v>0.41615257019123902</c:v>
                </c:pt>
              </c:numCache>
            </c:numRef>
          </c:val>
          <c:extLst>
            <c:ext xmlns:c16="http://schemas.microsoft.com/office/drawing/2014/chart" uri="{C3380CC4-5D6E-409C-BE32-E72D297353CC}">
              <c16:uniqueId val="{00000005-AC53-4FBC-9CBE-8E386AF37205}"/>
            </c:ext>
          </c:extLst>
        </c:ser>
        <c:ser>
          <c:idx val="6"/>
          <c:order val="6"/>
          <c:tx>
            <c:v>7</c:v>
          </c:tx>
          <c:spPr>
            <a:solidFill>
              <a:srgbClr val="1A9850"/>
            </a:solidFill>
            <a:ln>
              <a:solidFill>
                <a:sysClr val="windowText" lastClr="00000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showLegendKey val="0"/>
            <c:showVal val="0"/>
            <c:showCatName val="0"/>
            <c:showSerName val="1"/>
            <c:showPercent val="0"/>
            <c:showBubbleSize val="0"/>
            <c:showLeaderLines val="0"/>
            <c:extLst>
              <c:ext xmlns:c15="http://schemas.microsoft.com/office/drawing/2012/chart" uri="{CE6537A1-D6FC-4f65-9D91-7224C49458BB}">
                <c15:showLeaderLines val="0"/>
              </c:ext>
            </c:extLst>
          </c:dLbls>
          <c:cat>
            <c:strRef>
              <c:f>Sheet1!$B$2:$F$2</c:f>
              <c:strCache>
                <c:ptCount val="2"/>
                <c:pt idx="0">
                  <c:v>Male</c:v>
                </c:pt>
                <c:pt idx="1">
                  <c:v>Female</c:v>
                </c:pt>
              </c:strCache>
            </c:strRef>
          </c:cat>
          <c:val>
            <c:numRef>
              <c:f>Sheet1!$B$9:$F$9</c:f>
              <c:numCache>
                <c:formatCode>General</c:formatCode>
                <c:ptCount val="2"/>
                <c:pt idx="0">
                  <c:v>0.240961583667475</c:v>
                </c:pt>
                <c:pt idx="1">
                  <c:v>0.32718273226825301</c:v>
                </c:pt>
              </c:numCache>
            </c:numRef>
          </c:val>
          <c:extLst>
            <c:ext xmlns:c16="http://schemas.microsoft.com/office/drawing/2014/chart" uri="{C3380CC4-5D6E-409C-BE32-E72D297353CC}">
              <c16:uniqueId val="{00000006-AC53-4FBC-9CBE-8E386AF37205}"/>
            </c:ext>
          </c:extLst>
        </c:ser>
        <c:dLbls>
          <c:showLegendKey val="0"/>
          <c:showVal val="1"/>
          <c:showCatName val="0"/>
          <c:showSerName val="0"/>
          <c:showPercent val="0"/>
          <c:showBubbleSize val="0"/>
        </c:dLbls>
        <c:gapWidth val="25"/>
        <c:overlap val="100"/>
        <c:axId val="1488610080"/>
        <c:axId val="1488611712"/>
      </c:barChart>
      <c:catAx>
        <c:axId val="148861008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1488611712"/>
        <c:crosses val="autoZero"/>
        <c:auto val="1"/>
        <c:lblAlgn val="ctr"/>
        <c:lblOffset val="100"/>
        <c:noMultiLvlLbl val="0"/>
      </c:catAx>
      <c:valAx>
        <c:axId val="1488611712"/>
        <c:scaling>
          <c:orientation val="minMax"/>
          <c:max val="1"/>
        </c:scaling>
        <c:delete val="0"/>
        <c:axPos val="b"/>
        <c:majorGridlines>
          <c:spPr>
            <a:ln w="9525" cap="flat" cmpd="sng" algn="ctr">
              <a:solidFill>
                <a:schemeClr val="tx1"/>
              </a:solidFill>
              <a:round/>
            </a:ln>
            <a:effectLst/>
          </c:spPr>
        </c:majorGridlines>
        <c:minorGridlines>
          <c:spPr>
            <a:ln w="9525" cap="flat" cmpd="sng" algn="ctr">
              <a:solidFill>
                <a:schemeClr val="bg1">
                  <a:lumMod val="50000"/>
                </a:schemeClr>
              </a:solidFill>
              <a:round/>
            </a:ln>
            <a:effectLst/>
          </c:spPr>
        </c:minorGridlines>
        <c:numFmt formatCode="0%" sourceLinked="0"/>
        <c:majorTickMark val="none"/>
        <c:minorTickMark val="out"/>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1488610080"/>
        <c:crosses val="autoZero"/>
        <c:crossBetween val="between"/>
        <c:majorUnit val="0.5"/>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b="0">
          <a:solidFill>
            <a:sysClr val="windowText" lastClr="000000"/>
          </a:solidFill>
          <a:latin typeface="Arial" panose="020B0604020202020204" pitchFamily="34" charset="0"/>
          <a:cs typeface="Arial" panose="020B0604020202020204" pitchFamily="34" charset="0"/>
        </a:defRPr>
      </a:pPr>
      <a:endParaRPr lang="en-US"/>
    </a:p>
  </c:txPr>
  <c:externalData r:id="rId4">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4052872660646501"/>
          <c:y val="2.9556133069373599E-2"/>
          <c:w val="0.78672392357021304"/>
          <c:h val="0.80435533594076603"/>
        </c:manualLayout>
      </c:layout>
      <c:barChart>
        <c:barDir val="bar"/>
        <c:grouping val="stacked"/>
        <c:varyColors val="0"/>
        <c:ser>
          <c:idx val="0"/>
          <c:order val="0"/>
          <c:tx>
            <c:strRef>
              <c:f>Sheet1!$A$3</c:f>
              <c:strCache>
                <c:ptCount val="1"/>
                <c:pt idx="0">
                  <c:v>1</c:v>
                </c:pt>
              </c:strCache>
            </c:strRef>
          </c:tx>
          <c:spPr>
            <a:solidFill>
              <a:schemeClr val="accent1"/>
            </a:solidFill>
            <a:ln>
              <a:solidFill>
                <a:sysClr val="windowText" lastClr="000000"/>
              </a:solidFill>
            </a:ln>
            <a:effectLst/>
          </c:spPr>
          <c:invertIfNegative val="0"/>
          <c:dLbls>
            <c:delete val="1"/>
          </c:dLbls>
          <c:cat>
            <c:strRef>
              <c:f>Sheet1!$B$2:$F$2</c:f>
              <c:strCache>
                <c:ptCount val="5"/>
                <c:pt idx="0">
                  <c:v>Never</c:v>
                </c:pt>
                <c:pt idx="1">
                  <c:v>Rarely</c:v>
                </c:pt>
                <c:pt idx="2">
                  <c:v>Occasionally</c:v>
                </c:pt>
                <c:pt idx="3">
                  <c:v>Frequently</c:v>
                </c:pt>
                <c:pt idx="4">
                  <c:v>Very frequently</c:v>
                </c:pt>
              </c:strCache>
            </c:strRef>
          </c:cat>
          <c:val>
            <c:numRef>
              <c:f>Sheet1!$B$3:$F$3</c:f>
              <c:numCache>
                <c:formatCode>General</c:formatCode>
                <c:ptCount val="5"/>
                <c:pt idx="0">
                  <c:v>4.4990136845736703E-2</c:v>
                </c:pt>
                <c:pt idx="1">
                  <c:v>9.4452115837422696E-4</c:v>
                </c:pt>
                <c:pt idx="2">
                  <c:v>0</c:v>
                </c:pt>
                <c:pt idx="3">
                  <c:v>1.9899911236667999E-3</c:v>
                </c:pt>
                <c:pt idx="4">
                  <c:v>1.4368285314412599E-3</c:v>
                </c:pt>
              </c:numCache>
            </c:numRef>
          </c:val>
          <c:extLst>
            <c:ext xmlns:c16="http://schemas.microsoft.com/office/drawing/2014/chart" uri="{C3380CC4-5D6E-409C-BE32-E72D297353CC}">
              <c16:uniqueId val="{00000000-1367-4970-A886-81CA61EE2869}"/>
            </c:ext>
          </c:extLst>
        </c:ser>
        <c:ser>
          <c:idx val="1"/>
          <c:order val="1"/>
          <c:tx>
            <c:v>2</c:v>
          </c:tx>
          <c:spPr>
            <a:solidFill>
              <a:schemeClr val="accent2"/>
            </a:solidFill>
            <a:ln>
              <a:solidFill>
                <a:sysClr val="windowText" lastClr="000000"/>
              </a:solidFill>
            </a:ln>
            <a:effectLst/>
          </c:spPr>
          <c:invertIfNegative val="0"/>
          <c:dLbls>
            <c:delete val="1"/>
          </c:dLbls>
          <c:cat>
            <c:strRef>
              <c:f>Sheet1!$B$2:$F$2</c:f>
              <c:strCache>
                <c:ptCount val="5"/>
                <c:pt idx="0">
                  <c:v>Never</c:v>
                </c:pt>
                <c:pt idx="1">
                  <c:v>Rarely</c:v>
                </c:pt>
                <c:pt idx="2">
                  <c:v>Occasionally</c:v>
                </c:pt>
                <c:pt idx="3">
                  <c:v>Frequently</c:v>
                </c:pt>
                <c:pt idx="4">
                  <c:v>Very frequently</c:v>
                </c:pt>
              </c:strCache>
            </c:strRef>
          </c:cat>
          <c:val>
            <c:numRef>
              <c:f>Sheet1!$B$4:$F$4</c:f>
              <c:numCache>
                <c:formatCode>General</c:formatCode>
                <c:ptCount val="5"/>
                <c:pt idx="0">
                  <c:v>6.15761585889055E-2</c:v>
                </c:pt>
                <c:pt idx="1">
                  <c:v>1.9567782716810099E-3</c:v>
                </c:pt>
                <c:pt idx="2">
                  <c:v>4.0710129119110499E-3</c:v>
                </c:pt>
                <c:pt idx="3">
                  <c:v>3.42465121441261E-3</c:v>
                </c:pt>
                <c:pt idx="4">
                  <c:v>2.9735239228459898E-4</c:v>
                </c:pt>
              </c:numCache>
            </c:numRef>
          </c:val>
          <c:extLst>
            <c:ext xmlns:c16="http://schemas.microsoft.com/office/drawing/2014/chart" uri="{C3380CC4-5D6E-409C-BE32-E72D297353CC}">
              <c16:uniqueId val="{00000001-1367-4970-A886-81CA61EE2869}"/>
            </c:ext>
          </c:extLst>
        </c:ser>
        <c:ser>
          <c:idx val="2"/>
          <c:order val="2"/>
          <c:tx>
            <c:v>3</c:v>
          </c:tx>
          <c:spPr>
            <a:solidFill>
              <a:schemeClr val="accent3"/>
            </a:solidFill>
            <a:ln>
              <a:solidFill>
                <a:sysClr val="windowText" lastClr="000000"/>
              </a:solidFill>
            </a:ln>
            <a:effectLst/>
          </c:spPr>
          <c:invertIfNegative val="0"/>
          <c:dLbls>
            <c:delete val="1"/>
          </c:dLbls>
          <c:cat>
            <c:strRef>
              <c:f>Sheet1!$B$2:$F$2</c:f>
              <c:strCache>
                <c:ptCount val="5"/>
                <c:pt idx="0">
                  <c:v>Never</c:v>
                </c:pt>
                <c:pt idx="1">
                  <c:v>Rarely</c:v>
                </c:pt>
                <c:pt idx="2">
                  <c:v>Occasionally</c:v>
                </c:pt>
                <c:pt idx="3">
                  <c:v>Frequently</c:v>
                </c:pt>
                <c:pt idx="4">
                  <c:v>Very frequently</c:v>
                </c:pt>
              </c:strCache>
            </c:strRef>
          </c:cat>
          <c:val>
            <c:numRef>
              <c:f>Sheet1!$B$5:$F$5</c:f>
              <c:numCache>
                <c:formatCode>General</c:formatCode>
                <c:ptCount val="5"/>
                <c:pt idx="0">
                  <c:v>4.9351154829407197E-2</c:v>
                </c:pt>
                <c:pt idx="1">
                  <c:v>9.40085656756816E-3</c:v>
                </c:pt>
                <c:pt idx="2">
                  <c:v>1.12820505204787E-2</c:v>
                </c:pt>
                <c:pt idx="3">
                  <c:v>5.1137117071374198E-3</c:v>
                </c:pt>
                <c:pt idx="4">
                  <c:v>1.7232949626871899E-3</c:v>
                </c:pt>
              </c:numCache>
            </c:numRef>
          </c:val>
          <c:extLst>
            <c:ext xmlns:c16="http://schemas.microsoft.com/office/drawing/2014/chart" uri="{C3380CC4-5D6E-409C-BE32-E72D297353CC}">
              <c16:uniqueId val="{00000002-1367-4970-A886-81CA61EE2869}"/>
            </c:ext>
          </c:extLst>
        </c:ser>
        <c:ser>
          <c:idx val="3"/>
          <c:order val="3"/>
          <c:tx>
            <c:v>4</c:v>
          </c:tx>
          <c:spPr>
            <a:solidFill>
              <a:schemeClr val="accent4"/>
            </a:solidFill>
            <a:ln>
              <a:solidFill>
                <a:sysClr val="windowText" lastClr="00000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showLegendKey val="0"/>
            <c:showVal val="0"/>
            <c:showCatName val="0"/>
            <c:showSerName val="1"/>
            <c:showPercent val="0"/>
            <c:showBubbleSize val="0"/>
            <c:showLeaderLines val="0"/>
            <c:extLst>
              <c:ext xmlns:c15="http://schemas.microsoft.com/office/drawing/2012/chart" uri="{CE6537A1-D6FC-4f65-9D91-7224C49458BB}">
                <c15:showLeaderLines val="0"/>
              </c:ext>
            </c:extLst>
          </c:dLbls>
          <c:cat>
            <c:strRef>
              <c:f>Sheet1!$B$2:$F$2</c:f>
              <c:strCache>
                <c:ptCount val="5"/>
                <c:pt idx="0">
                  <c:v>Never</c:v>
                </c:pt>
                <c:pt idx="1">
                  <c:v>Rarely</c:v>
                </c:pt>
                <c:pt idx="2">
                  <c:v>Occasionally</c:v>
                </c:pt>
                <c:pt idx="3">
                  <c:v>Frequently</c:v>
                </c:pt>
                <c:pt idx="4">
                  <c:v>Very frequently</c:v>
                </c:pt>
              </c:strCache>
            </c:strRef>
          </c:cat>
          <c:val>
            <c:numRef>
              <c:f>Sheet1!$B$6:$F$6</c:f>
              <c:numCache>
                <c:formatCode>General</c:formatCode>
                <c:ptCount val="5"/>
                <c:pt idx="0">
                  <c:v>0.23553035463126001</c:v>
                </c:pt>
                <c:pt idx="1">
                  <c:v>9.4104496292058207E-2</c:v>
                </c:pt>
                <c:pt idx="2">
                  <c:v>5.61946209404778E-2</c:v>
                </c:pt>
                <c:pt idx="3">
                  <c:v>5.7312192528115202E-2</c:v>
                </c:pt>
                <c:pt idx="4">
                  <c:v>4.7738725575808202E-2</c:v>
                </c:pt>
              </c:numCache>
            </c:numRef>
          </c:val>
          <c:extLst>
            <c:ext xmlns:c16="http://schemas.microsoft.com/office/drawing/2014/chart" uri="{C3380CC4-5D6E-409C-BE32-E72D297353CC}">
              <c16:uniqueId val="{00000003-1367-4970-A886-81CA61EE2869}"/>
            </c:ext>
          </c:extLst>
        </c:ser>
        <c:ser>
          <c:idx val="4"/>
          <c:order val="4"/>
          <c:tx>
            <c:v>5</c:v>
          </c:tx>
          <c:spPr>
            <a:solidFill>
              <a:schemeClr val="accent5"/>
            </a:solidFill>
            <a:ln>
              <a:solidFill>
                <a:sysClr val="windowText" lastClr="00000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showLegendKey val="0"/>
            <c:showVal val="0"/>
            <c:showCatName val="0"/>
            <c:showSerName val="1"/>
            <c:showPercent val="0"/>
            <c:showBubbleSize val="0"/>
            <c:showLeaderLines val="0"/>
            <c:extLst>
              <c:ext xmlns:c15="http://schemas.microsoft.com/office/drawing/2012/chart" uri="{CE6537A1-D6FC-4f65-9D91-7224C49458BB}">
                <c15:showLeaderLines val="0"/>
              </c:ext>
            </c:extLst>
          </c:dLbls>
          <c:cat>
            <c:strRef>
              <c:f>Sheet1!$B$2:$F$2</c:f>
              <c:strCache>
                <c:ptCount val="5"/>
                <c:pt idx="0">
                  <c:v>Never</c:v>
                </c:pt>
                <c:pt idx="1">
                  <c:v>Rarely</c:v>
                </c:pt>
                <c:pt idx="2">
                  <c:v>Occasionally</c:v>
                </c:pt>
                <c:pt idx="3">
                  <c:v>Frequently</c:v>
                </c:pt>
                <c:pt idx="4">
                  <c:v>Very frequently</c:v>
                </c:pt>
              </c:strCache>
            </c:strRef>
          </c:cat>
          <c:val>
            <c:numRef>
              <c:f>Sheet1!$B$7:$F$7</c:f>
              <c:numCache>
                <c:formatCode>General</c:formatCode>
                <c:ptCount val="5"/>
                <c:pt idx="0">
                  <c:v>0.154652489672437</c:v>
                </c:pt>
                <c:pt idx="1">
                  <c:v>0.34013248740180002</c:v>
                </c:pt>
                <c:pt idx="2">
                  <c:v>0.229186458272229</c:v>
                </c:pt>
                <c:pt idx="3">
                  <c:v>0.24535165648933199</c:v>
                </c:pt>
                <c:pt idx="4">
                  <c:v>0.192026459511561</c:v>
                </c:pt>
              </c:numCache>
            </c:numRef>
          </c:val>
          <c:extLst>
            <c:ext xmlns:c16="http://schemas.microsoft.com/office/drawing/2014/chart" uri="{C3380CC4-5D6E-409C-BE32-E72D297353CC}">
              <c16:uniqueId val="{00000004-1367-4970-A886-81CA61EE2869}"/>
            </c:ext>
          </c:extLst>
        </c:ser>
        <c:ser>
          <c:idx val="5"/>
          <c:order val="5"/>
          <c:tx>
            <c:v>6</c:v>
          </c:tx>
          <c:spPr>
            <a:solidFill>
              <a:schemeClr val="accent6"/>
            </a:solidFill>
            <a:ln>
              <a:solidFill>
                <a:sysClr val="windowText" lastClr="00000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showLegendKey val="0"/>
            <c:showVal val="0"/>
            <c:showCatName val="0"/>
            <c:showSerName val="1"/>
            <c:showPercent val="0"/>
            <c:showBubbleSize val="0"/>
            <c:showLeaderLines val="0"/>
            <c:extLst>
              <c:ext xmlns:c15="http://schemas.microsoft.com/office/drawing/2012/chart" uri="{CE6537A1-D6FC-4f65-9D91-7224C49458BB}">
                <c15:showLeaderLines val="0"/>
              </c:ext>
            </c:extLst>
          </c:dLbls>
          <c:cat>
            <c:strRef>
              <c:f>Sheet1!$B$2:$F$2</c:f>
              <c:strCache>
                <c:ptCount val="5"/>
                <c:pt idx="0">
                  <c:v>Never</c:v>
                </c:pt>
                <c:pt idx="1">
                  <c:v>Rarely</c:v>
                </c:pt>
                <c:pt idx="2">
                  <c:v>Occasionally</c:v>
                </c:pt>
                <c:pt idx="3">
                  <c:v>Frequently</c:v>
                </c:pt>
                <c:pt idx="4">
                  <c:v>Very frequently</c:v>
                </c:pt>
              </c:strCache>
            </c:strRef>
          </c:cat>
          <c:val>
            <c:numRef>
              <c:f>Sheet1!$B$8:$F$8</c:f>
              <c:numCache>
                <c:formatCode>General</c:formatCode>
                <c:ptCount val="5"/>
                <c:pt idx="0">
                  <c:v>0.20137199571859499</c:v>
                </c:pt>
                <c:pt idx="1">
                  <c:v>0.381270905309949</c:v>
                </c:pt>
                <c:pt idx="2">
                  <c:v>0.432487612688706</c:v>
                </c:pt>
                <c:pt idx="3">
                  <c:v>0.40490367978977299</c:v>
                </c:pt>
                <c:pt idx="4">
                  <c:v>0.42432257374410298</c:v>
                </c:pt>
              </c:numCache>
            </c:numRef>
          </c:val>
          <c:extLst>
            <c:ext xmlns:c16="http://schemas.microsoft.com/office/drawing/2014/chart" uri="{C3380CC4-5D6E-409C-BE32-E72D297353CC}">
              <c16:uniqueId val="{00000005-1367-4970-A886-81CA61EE2869}"/>
            </c:ext>
          </c:extLst>
        </c:ser>
        <c:ser>
          <c:idx val="6"/>
          <c:order val="6"/>
          <c:tx>
            <c:v>7</c:v>
          </c:tx>
          <c:spPr>
            <a:solidFill>
              <a:srgbClr val="1A9850"/>
            </a:solidFill>
            <a:ln>
              <a:solidFill>
                <a:sysClr val="windowText" lastClr="00000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showLegendKey val="0"/>
            <c:showVal val="0"/>
            <c:showCatName val="0"/>
            <c:showSerName val="1"/>
            <c:showPercent val="0"/>
            <c:showBubbleSize val="0"/>
            <c:showLeaderLines val="0"/>
            <c:extLst>
              <c:ext xmlns:c15="http://schemas.microsoft.com/office/drawing/2012/chart" uri="{CE6537A1-D6FC-4f65-9D91-7224C49458BB}">
                <c15:showLeaderLines val="0"/>
              </c:ext>
            </c:extLst>
          </c:dLbls>
          <c:cat>
            <c:strRef>
              <c:f>Sheet1!$B$2:$F$2</c:f>
              <c:strCache>
                <c:ptCount val="5"/>
                <c:pt idx="0">
                  <c:v>Never</c:v>
                </c:pt>
                <c:pt idx="1">
                  <c:v>Rarely</c:v>
                </c:pt>
                <c:pt idx="2">
                  <c:v>Occasionally</c:v>
                </c:pt>
                <c:pt idx="3">
                  <c:v>Frequently</c:v>
                </c:pt>
                <c:pt idx="4">
                  <c:v>Very frequently</c:v>
                </c:pt>
              </c:strCache>
            </c:strRef>
          </c:cat>
          <c:val>
            <c:numRef>
              <c:f>Sheet1!$B$9:$F$9</c:f>
              <c:numCache>
                <c:formatCode>General</c:formatCode>
                <c:ptCount val="5"/>
                <c:pt idx="0">
                  <c:v>0.25252770971365901</c:v>
                </c:pt>
                <c:pt idx="1">
                  <c:v>0.17218995499857001</c:v>
                </c:pt>
                <c:pt idx="2">
                  <c:v>0.26677824466619798</c:v>
                </c:pt>
                <c:pt idx="3">
                  <c:v>0.28190411714756303</c:v>
                </c:pt>
                <c:pt idx="4">
                  <c:v>0.33245476528211498</c:v>
                </c:pt>
              </c:numCache>
            </c:numRef>
          </c:val>
          <c:extLst>
            <c:ext xmlns:c16="http://schemas.microsoft.com/office/drawing/2014/chart" uri="{C3380CC4-5D6E-409C-BE32-E72D297353CC}">
              <c16:uniqueId val="{00000006-1367-4970-A886-81CA61EE2869}"/>
            </c:ext>
          </c:extLst>
        </c:ser>
        <c:dLbls>
          <c:showLegendKey val="0"/>
          <c:showVal val="1"/>
          <c:showCatName val="0"/>
          <c:showSerName val="0"/>
          <c:showPercent val="0"/>
          <c:showBubbleSize val="0"/>
        </c:dLbls>
        <c:gapWidth val="25"/>
        <c:overlap val="100"/>
        <c:axId val="1488710368"/>
        <c:axId val="1488712416"/>
      </c:barChart>
      <c:catAx>
        <c:axId val="148871036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1488712416"/>
        <c:crosses val="autoZero"/>
        <c:auto val="1"/>
        <c:lblAlgn val="ctr"/>
        <c:lblOffset val="100"/>
        <c:noMultiLvlLbl val="0"/>
      </c:catAx>
      <c:valAx>
        <c:axId val="1488712416"/>
        <c:scaling>
          <c:orientation val="minMax"/>
          <c:max val="1"/>
        </c:scaling>
        <c:delete val="0"/>
        <c:axPos val="b"/>
        <c:majorGridlines>
          <c:spPr>
            <a:ln w="9525" cap="flat" cmpd="sng" algn="ctr">
              <a:solidFill>
                <a:schemeClr val="tx1"/>
              </a:solidFill>
              <a:round/>
            </a:ln>
            <a:effectLst/>
          </c:spPr>
        </c:majorGridlines>
        <c:minorGridlines>
          <c:spPr>
            <a:ln w="9525" cap="flat" cmpd="sng" algn="ctr">
              <a:solidFill>
                <a:schemeClr val="bg1">
                  <a:lumMod val="50000"/>
                </a:schemeClr>
              </a:solidFill>
              <a:round/>
            </a:ln>
            <a:effectLst/>
          </c:spPr>
        </c:minorGridlines>
        <c:numFmt formatCode="0%" sourceLinked="0"/>
        <c:majorTickMark val="none"/>
        <c:minorTickMark val="out"/>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1488710368"/>
        <c:crosses val="autoZero"/>
        <c:crossBetween val="between"/>
        <c:majorUnit val="0.5"/>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b="0">
          <a:solidFill>
            <a:sysClr val="windowText" lastClr="000000"/>
          </a:solidFill>
          <a:latin typeface="Arial" panose="020B0604020202020204" pitchFamily="34" charset="0"/>
          <a:cs typeface="Arial" panose="020B0604020202020204" pitchFamily="34" charset="0"/>
        </a:defRPr>
      </a:pPr>
      <a:endParaRPr lang="en-US"/>
    </a:p>
  </c:txPr>
  <c:externalData r:id="rId4">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4052872660646501"/>
          <c:y val="2.9556133069373599E-2"/>
          <c:w val="0.78672392357021304"/>
          <c:h val="0.80435533594076603"/>
        </c:manualLayout>
      </c:layout>
      <c:barChart>
        <c:barDir val="bar"/>
        <c:grouping val="stacked"/>
        <c:varyColors val="0"/>
        <c:ser>
          <c:idx val="0"/>
          <c:order val="0"/>
          <c:tx>
            <c:strRef>
              <c:f>Sheet1!$A$3</c:f>
              <c:strCache>
                <c:ptCount val="1"/>
                <c:pt idx="0">
                  <c:v>1</c:v>
                </c:pt>
              </c:strCache>
            </c:strRef>
          </c:tx>
          <c:spPr>
            <a:solidFill>
              <a:schemeClr val="accent1"/>
            </a:solidFill>
            <a:ln>
              <a:solidFill>
                <a:sysClr val="windowText" lastClr="000000"/>
              </a:solidFill>
            </a:ln>
            <a:effectLst/>
          </c:spPr>
          <c:invertIfNegative val="0"/>
          <c:dLbls>
            <c:delete val="1"/>
          </c:dLbls>
          <c:cat>
            <c:strRef>
              <c:f>Sheet1!$B$2:$F$2</c:f>
              <c:strCache>
                <c:ptCount val="2"/>
                <c:pt idx="0">
                  <c:v>Melbourne</c:v>
                </c:pt>
                <c:pt idx="1">
                  <c:v>Rest of VIC</c:v>
                </c:pt>
              </c:strCache>
            </c:strRef>
          </c:cat>
          <c:val>
            <c:numRef>
              <c:f>Sheet1!$B$3:$F$3</c:f>
              <c:numCache>
                <c:formatCode>General</c:formatCode>
                <c:ptCount val="2"/>
                <c:pt idx="0">
                  <c:v>1.86764547823571E-3</c:v>
                </c:pt>
                <c:pt idx="1">
                  <c:v>4.6763575821852398E-4</c:v>
                </c:pt>
              </c:numCache>
            </c:numRef>
          </c:val>
          <c:extLst>
            <c:ext xmlns:c16="http://schemas.microsoft.com/office/drawing/2014/chart" uri="{C3380CC4-5D6E-409C-BE32-E72D297353CC}">
              <c16:uniqueId val="{00000000-CE3F-44B2-8DC0-5C3467685F0B}"/>
            </c:ext>
          </c:extLst>
        </c:ser>
        <c:ser>
          <c:idx val="1"/>
          <c:order val="1"/>
          <c:tx>
            <c:v>2</c:v>
          </c:tx>
          <c:spPr>
            <a:solidFill>
              <a:schemeClr val="accent2"/>
            </a:solidFill>
            <a:ln>
              <a:solidFill>
                <a:sysClr val="windowText" lastClr="000000"/>
              </a:solidFill>
            </a:ln>
            <a:effectLst/>
          </c:spPr>
          <c:invertIfNegative val="0"/>
          <c:dLbls>
            <c:delete val="1"/>
          </c:dLbls>
          <c:cat>
            <c:strRef>
              <c:f>Sheet1!$B$2:$F$2</c:f>
              <c:strCache>
                <c:ptCount val="2"/>
                <c:pt idx="0">
                  <c:v>Melbourne</c:v>
                </c:pt>
                <c:pt idx="1">
                  <c:v>Rest of VIC</c:v>
                </c:pt>
              </c:strCache>
            </c:strRef>
          </c:cat>
          <c:val>
            <c:numRef>
              <c:f>Sheet1!$B$4:$F$4</c:f>
              <c:numCache>
                <c:formatCode>General</c:formatCode>
                <c:ptCount val="2"/>
                <c:pt idx="0">
                  <c:v>2.3587186250710701E-3</c:v>
                </c:pt>
                <c:pt idx="1">
                  <c:v>4.8127158793577996E-3</c:v>
                </c:pt>
              </c:numCache>
            </c:numRef>
          </c:val>
          <c:extLst>
            <c:ext xmlns:c16="http://schemas.microsoft.com/office/drawing/2014/chart" uri="{C3380CC4-5D6E-409C-BE32-E72D297353CC}">
              <c16:uniqueId val="{00000001-CE3F-44B2-8DC0-5C3467685F0B}"/>
            </c:ext>
          </c:extLst>
        </c:ser>
        <c:ser>
          <c:idx val="2"/>
          <c:order val="2"/>
          <c:tx>
            <c:v>3</c:v>
          </c:tx>
          <c:spPr>
            <a:solidFill>
              <a:schemeClr val="accent3"/>
            </a:solidFill>
            <a:ln>
              <a:solidFill>
                <a:sysClr val="windowText" lastClr="000000"/>
              </a:solidFill>
            </a:ln>
            <a:effectLst/>
          </c:spPr>
          <c:invertIfNegative val="0"/>
          <c:dLbls>
            <c:delete val="1"/>
          </c:dLbls>
          <c:cat>
            <c:strRef>
              <c:f>Sheet1!$B$2:$F$2</c:f>
              <c:strCache>
                <c:ptCount val="2"/>
                <c:pt idx="0">
                  <c:v>Melbourne</c:v>
                </c:pt>
                <c:pt idx="1">
                  <c:v>Rest of VIC</c:v>
                </c:pt>
              </c:strCache>
            </c:strRef>
          </c:cat>
          <c:val>
            <c:numRef>
              <c:f>Sheet1!$B$5:$F$5</c:f>
              <c:numCache>
                <c:formatCode>General</c:formatCode>
                <c:ptCount val="2"/>
                <c:pt idx="0">
                  <c:v>5.38842577983759E-3</c:v>
                </c:pt>
                <c:pt idx="1">
                  <c:v>1.01952085635053E-2</c:v>
                </c:pt>
              </c:numCache>
            </c:numRef>
          </c:val>
          <c:extLst>
            <c:ext xmlns:c16="http://schemas.microsoft.com/office/drawing/2014/chart" uri="{C3380CC4-5D6E-409C-BE32-E72D297353CC}">
              <c16:uniqueId val="{00000002-CE3F-44B2-8DC0-5C3467685F0B}"/>
            </c:ext>
          </c:extLst>
        </c:ser>
        <c:ser>
          <c:idx val="3"/>
          <c:order val="3"/>
          <c:tx>
            <c:v>4</c:v>
          </c:tx>
          <c:spPr>
            <a:solidFill>
              <a:schemeClr val="accent4"/>
            </a:solidFill>
            <a:ln>
              <a:solidFill>
                <a:sysClr val="windowText" lastClr="00000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showLegendKey val="0"/>
            <c:showVal val="0"/>
            <c:showCatName val="0"/>
            <c:showSerName val="1"/>
            <c:showPercent val="0"/>
            <c:showBubbleSize val="0"/>
            <c:showLeaderLines val="0"/>
            <c:extLst>
              <c:ext xmlns:c15="http://schemas.microsoft.com/office/drawing/2012/chart" uri="{CE6537A1-D6FC-4f65-9D91-7224C49458BB}">
                <c15:showLeaderLines val="0"/>
              </c:ext>
            </c:extLst>
          </c:dLbls>
          <c:cat>
            <c:strRef>
              <c:f>Sheet1!$B$2:$F$2</c:f>
              <c:strCache>
                <c:ptCount val="2"/>
                <c:pt idx="0">
                  <c:v>Melbourne</c:v>
                </c:pt>
                <c:pt idx="1">
                  <c:v>Rest of VIC</c:v>
                </c:pt>
              </c:strCache>
            </c:strRef>
          </c:cat>
          <c:val>
            <c:numRef>
              <c:f>Sheet1!$B$6:$F$6</c:f>
              <c:numCache>
                <c:formatCode>General</c:formatCode>
                <c:ptCount val="2"/>
                <c:pt idx="0">
                  <c:v>5.9851867338463899E-2</c:v>
                </c:pt>
                <c:pt idx="1">
                  <c:v>5.8672711146822702E-2</c:v>
                </c:pt>
              </c:numCache>
            </c:numRef>
          </c:val>
          <c:extLst>
            <c:ext xmlns:c16="http://schemas.microsoft.com/office/drawing/2014/chart" uri="{C3380CC4-5D6E-409C-BE32-E72D297353CC}">
              <c16:uniqueId val="{00000003-CE3F-44B2-8DC0-5C3467685F0B}"/>
            </c:ext>
          </c:extLst>
        </c:ser>
        <c:ser>
          <c:idx val="4"/>
          <c:order val="4"/>
          <c:tx>
            <c:v>5</c:v>
          </c:tx>
          <c:spPr>
            <a:solidFill>
              <a:schemeClr val="accent5"/>
            </a:solidFill>
            <a:ln>
              <a:solidFill>
                <a:sysClr val="windowText" lastClr="00000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showLegendKey val="0"/>
            <c:showVal val="0"/>
            <c:showCatName val="0"/>
            <c:showSerName val="1"/>
            <c:showPercent val="0"/>
            <c:showBubbleSize val="0"/>
            <c:showLeaderLines val="0"/>
            <c:extLst>
              <c:ext xmlns:c15="http://schemas.microsoft.com/office/drawing/2012/chart" uri="{CE6537A1-D6FC-4f65-9D91-7224C49458BB}">
                <c15:showLeaderLines val="0"/>
              </c:ext>
            </c:extLst>
          </c:dLbls>
          <c:cat>
            <c:strRef>
              <c:f>Sheet1!$B$2:$F$2</c:f>
              <c:strCache>
                <c:ptCount val="2"/>
                <c:pt idx="0">
                  <c:v>Melbourne</c:v>
                </c:pt>
                <c:pt idx="1">
                  <c:v>Rest of VIC</c:v>
                </c:pt>
              </c:strCache>
            </c:strRef>
          </c:cat>
          <c:val>
            <c:numRef>
              <c:f>Sheet1!$B$7:$F$7</c:f>
              <c:numCache>
                <c:formatCode>General</c:formatCode>
                <c:ptCount val="2"/>
                <c:pt idx="0">
                  <c:v>0.238032893863553</c:v>
                </c:pt>
                <c:pt idx="1">
                  <c:v>0.21849536024296001</c:v>
                </c:pt>
              </c:numCache>
            </c:numRef>
          </c:val>
          <c:extLst>
            <c:ext xmlns:c16="http://schemas.microsoft.com/office/drawing/2014/chart" uri="{C3380CC4-5D6E-409C-BE32-E72D297353CC}">
              <c16:uniqueId val="{00000004-CE3F-44B2-8DC0-5C3467685F0B}"/>
            </c:ext>
          </c:extLst>
        </c:ser>
        <c:ser>
          <c:idx val="5"/>
          <c:order val="5"/>
          <c:tx>
            <c:v>6</c:v>
          </c:tx>
          <c:spPr>
            <a:solidFill>
              <a:schemeClr val="accent6"/>
            </a:solidFill>
            <a:ln>
              <a:solidFill>
                <a:sysClr val="windowText" lastClr="00000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showLegendKey val="0"/>
            <c:showVal val="0"/>
            <c:showCatName val="0"/>
            <c:showSerName val="1"/>
            <c:showPercent val="0"/>
            <c:showBubbleSize val="0"/>
            <c:showLeaderLines val="0"/>
            <c:extLst>
              <c:ext xmlns:c15="http://schemas.microsoft.com/office/drawing/2012/chart" uri="{CE6537A1-D6FC-4f65-9D91-7224C49458BB}">
                <c15:showLeaderLines val="0"/>
              </c:ext>
            </c:extLst>
          </c:dLbls>
          <c:cat>
            <c:strRef>
              <c:f>Sheet1!$B$2:$F$2</c:f>
              <c:strCache>
                <c:ptCount val="2"/>
                <c:pt idx="0">
                  <c:v>Melbourne</c:v>
                </c:pt>
                <c:pt idx="1">
                  <c:v>Rest of VIC</c:v>
                </c:pt>
              </c:strCache>
            </c:strRef>
          </c:cat>
          <c:val>
            <c:numRef>
              <c:f>Sheet1!$B$8:$F$8</c:f>
              <c:numCache>
                <c:formatCode>General</c:formatCode>
                <c:ptCount val="2"/>
                <c:pt idx="0">
                  <c:v>0.41475208294238902</c:v>
                </c:pt>
                <c:pt idx="1">
                  <c:v>0.41134310369188798</c:v>
                </c:pt>
              </c:numCache>
            </c:numRef>
          </c:val>
          <c:extLst>
            <c:ext xmlns:c16="http://schemas.microsoft.com/office/drawing/2014/chart" uri="{C3380CC4-5D6E-409C-BE32-E72D297353CC}">
              <c16:uniqueId val="{00000005-CE3F-44B2-8DC0-5C3467685F0B}"/>
            </c:ext>
          </c:extLst>
        </c:ser>
        <c:ser>
          <c:idx val="6"/>
          <c:order val="6"/>
          <c:tx>
            <c:v>7</c:v>
          </c:tx>
          <c:spPr>
            <a:solidFill>
              <a:srgbClr val="1A9850"/>
            </a:solidFill>
            <a:ln>
              <a:solidFill>
                <a:sysClr val="windowText" lastClr="00000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showLegendKey val="0"/>
            <c:showVal val="0"/>
            <c:showCatName val="0"/>
            <c:showSerName val="1"/>
            <c:showPercent val="0"/>
            <c:showBubbleSize val="0"/>
            <c:showLeaderLines val="0"/>
            <c:extLst>
              <c:ext xmlns:c15="http://schemas.microsoft.com/office/drawing/2012/chart" uri="{CE6537A1-D6FC-4f65-9D91-7224C49458BB}">
                <c15:showLeaderLines val="0"/>
              </c:ext>
            </c:extLst>
          </c:dLbls>
          <c:cat>
            <c:strRef>
              <c:f>Sheet1!$B$2:$F$2</c:f>
              <c:strCache>
                <c:ptCount val="2"/>
                <c:pt idx="0">
                  <c:v>Melbourne</c:v>
                </c:pt>
                <c:pt idx="1">
                  <c:v>Rest of VIC</c:v>
                </c:pt>
              </c:strCache>
            </c:strRef>
          </c:cat>
          <c:val>
            <c:numRef>
              <c:f>Sheet1!$B$9:$F$9</c:f>
              <c:numCache>
                <c:formatCode>General</c:formatCode>
                <c:ptCount val="2"/>
                <c:pt idx="0">
                  <c:v>0.27774836597245001</c:v>
                </c:pt>
                <c:pt idx="1">
                  <c:v>0.29601326471724798</c:v>
                </c:pt>
              </c:numCache>
            </c:numRef>
          </c:val>
          <c:extLst>
            <c:ext xmlns:c16="http://schemas.microsoft.com/office/drawing/2014/chart" uri="{C3380CC4-5D6E-409C-BE32-E72D297353CC}">
              <c16:uniqueId val="{00000006-CE3F-44B2-8DC0-5C3467685F0B}"/>
            </c:ext>
          </c:extLst>
        </c:ser>
        <c:dLbls>
          <c:showLegendKey val="0"/>
          <c:showVal val="1"/>
          <c:showCatName val="0"/>
          <c:showSerName val="0"/>
          <c:showPercent val="0"/>
          <c:showBubbleSize val="0"/>
        </c:dLbls>
        <c:gapWidth val="25"/>
        <c:overlap val="100"/>
        <c:axId val="1488736000"/>
        <c:axId val="1488738048"/>
      </c:barChart>
      <c:catAx>
        <c:axId val="148873600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1488738048"/>
        <c:crosses val="autoZero"/>
        <c:auto val="1"/>
        <c:lblAlgn val="ctr"/>
        <c:lblOffset val="100"/>
        <c:noMultiLvlLbl val="0"/>
      </c:catAx>
      <c:valAx>
        <c:axId val="1488738048"/>
        <c:scaling>
          <c:orientation val="minMax"/>
          <c:max val="1"/>
        </c:scaling>
        <c:delete val="0"/>
        <c:axPos val="b"/>
        <c:majorGridlines>
          <c:spPr>
            <a:ln w="9525" cap="flat" cmpd="sng" algn="ctr">
              <a:solidFill>
                <a:schemeClr val="tx1"/>
              </a:solidFill>
              <a:round/>
            </a:ln>
            <a:effectLst/>
          </c:spPr>
        </c:majorGridlines>
        <c:minorGridlines>
          <c:spPr>
            <a:ln w="9525" cap="flat" cmpd="sng" algn="ctr">
              <a:solidFill>
                <a:schemeClr val="bg1">
                  <a:lumMod val="50000"/>
                </a:schemeClr>
              </a:solidFill>
              <a:round/>
            </a:ln>
            <a:effectLst/>
          </c:spPr>
        </c:minorGridlines>
        <c:numFmt formatCode="0%" sourceLinked="0"/>
        <c:majorTickMark val="none"/>
        <c:minorTickMark val="out"/>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1488736000"/>
        <c:crosses val="autoZero"/>
        <c:crossBetween val="between"/>
        <c:majorUnit val="0.5"/>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b="0">
          <a:solidFill>
            <a:sysClr val="windowText" lastClr="000000"/>
          </a:solidFill>
          <a:latin typeface="Arial" panose="020B0604020202020204" pitchFamily="34" charset="0"/>
          <a:cs typeface="Arial" panose="020B0604020202020204" pitchFamily="34" charset="0"/>
        </a:defRPr>
      </a:pPr>
      <a:endParaRPr lang="en-US"/>
    </a:p>
  </c:txPr>
  <c:externalData r:id="rId4">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4052872660646501"/>
          <c:y val="2.9556133069373599E-2"/>
          <c:w val="0.78672392357021304"/>
          <c:h val="0.80435533594076603"/>
        </c:manualLayout>
      </c:layout>
      <c:barChart>
        <c:barDir val="bar"/>
        <c:grouping val="stacked"/>
        <c:varyColors val="0"/>
        <c:ser>
          <c:idx val="0"/>
          <c:order val="0"/>
          <c:tx>
            <c:strRef>
              <c:f>Sheet1!$A$3</c:f>
              <c:strCache>
                <c:ptCount val="1"/>
                <c:pt idx="0">
                  <c:v>1</c:v>
                </c:pt>
              </c:strCache>
            </c:strRef>
          </c:tx>
          <c:spPr>
            <a:solidFill>
              <a:schemeClr val="accent1"/>
            </a:solidFill>
            <a:ln>
              <a:solidFill>
                <a:sysClr val="windowText" lastClr="000000"/>
              </a:solidFill>
            </a:ln>
            <a:effectLst/>
          </c:spPr>
          <c:invertIfNegative val="0"/>
          <c:dLbls>
            <c:delete val="1"/>
          </c:dLbls>
          <c:cat>
            <c:strRef>
              <c:f>Sheet1!$B$2:$F$2</c:f>
              <c:strCache>
                <c:ptCount val="1"/>
                <c:pt idx="0">
                  <c:v>Total</c:v>
                </c:pt>
              </c:strCache>
            </c:strRef>
          </c:cat>
          <c:val>
            <c:numRef>
              <c:f>Sheet1!$B$3:$F$3</c:f>
              <c:numCache>
                <c:formatCode>General</c:formatCode>
                <c:ptCount val="1"/>
                <c:pt idx="0">
                  <c:v>1.13341968911917E-2</c:v>
                </c:pt>
              </c:numCache>
            </c:numRef>
          </c:val>
          <c:extLst>
            <c:ext xmlns:c16="http://schemas.microsoft.com/office/drawing/2014/chart" uri="{C3380CC4-5D6E-409C-BE32-E72D297353CC}">
              <c16:uniqueId val="{00000000-FF4B-4027-9328-DA7D06DD2B8E}"/>
            </c:ext>
          </c:extLst>
        </c:ser>
        <c:ser>
          <c:idx val="1"/>
          <c:order val="1"/>
          <c:tx>
            <c:v>2</c:v>
          </c:tx>
          <c:spPr>
            <a:solidFill>
              <a:schemeClr val="accent2"/>
            </a:solidFill>
            <a:ln>
              <a:solidFill>
                <a:sysClr val="windowText" lastClr="000000"/>
              </a:solidFill>
            </a:ln>
            <a:effectLst/>
          </c:spPr>
          <c:invertIfNegative val="0"/>
          <c:dLbls>
            <c:delete val="1"/>
          </c:dLbls>
          <c:cat>
            <c:strRef>
              <c:f>Sheet1!$B$2:$F$2</c:f>
              <c:strCache>
                <c:ptCount val="1"/>
                <c:pt idx="0">
                  <c:v>Total</c:v>
                </c:pt>
              </c:strCache>
            </c:strRef>
          </c:cat>
          <c:val>
            <c:numRef>
              <c:f>Sheet1!$B$4:$F$4</c:f>
              <c:numCache>
                <c:formatCode>General</c:formatCode>
                <c:ptCount val="1"/>
                <c:pt idx="0">
                  <c:v>0.121761658031088</c:v>
                </c:pt>
              </c:numCache>
            </c:numRef>
          </c:val>
          <c:extLst>
            <c:ext xmlns:c16="http://schemas.microsoft.com/office/drawing/2014/chart" uri="{C3380CC4-5D6E-409C-BE32-E72D297353CC}">
              <c16:uniqueId val="{00000001-FF4B-4027-9328-DA7D06DD2B8E}"/>
            </c:ext>
          </c:extLst>
        </c:ser>
        <c:ser>
          <c:idx val="2"/>
          <c:order val="2"/>
          <c:tx>
            <c:v>3</c:v>
          </c:tx>
          <c:spPr>
            <a:solidFill>
              <a:schemeClr val="accent3"/>
            </a:solidFill>
            <a:ln>
              <a:solidFill>
                <a:sysClr val="windowText" lastClr="000000"/>
              </a:solidFill>
            </a:ln>
            <a:effectLst/>
          </c:spPr>
          <c:invertIfNegative val="0"/>
          <c:dLbls>
            <c:delete val="1"/>
          </c:dLbls>
          <c:cat>
            <c:strRef>
              <c:f>Sheet1!$B$2:$F$2</c:f>
              <c:strCache>
                <c:ptCount val="1"/>
                <c:pt idx="0">
                  <c:v>Total</c:v>
                </c:pt>
              </c:strCache>
            </c:strRef>
          </c:cat>
          <c:val>
            <c:numRef>
              <c:f>Sheet1!$B$5:$F$5</c:f>
              <c:numCache>
                <c:formatCode>General</c:formatCode>
                <c:ptCount val="1"/>
                <c:pt idx="0">
                  <c:v>0.25874352331606199</c:v>
                </c:pt>
              </c:numCache>
            </c:numRef>
          </c:val>
          <c:extLst>
            <c:ext xmlns:c16="http://schemas.microsoft.com/office/drawing/2014/chart" uri="{C3380CC4-5D6E-409C-BE32-E72D297353CC}">
              <c16:uniqueId val="{00000002-FF4B-4027-9328-DA7D06DD2B8E}"/>
            </c:ext>
          </c:extLst>
        </c:ser>
        <c:ser>
          <c:idx val="3"/>
          <c:order val="3"/>
          <c:tx>
            <c:v>4</c:v>
          </c:tx>
          <c:spPr>
            <a:solidFill>
              <a:schemeClr val="accent4"/>
            </a:solidFill>
            <a:ln>
              <a:solidFill>
                <a:sysClr val="windowText" lastClr="000000"/>
              </a:solidFill>
            </a:ln>
            <a:effectLst/>
          </c:spPr>
          <c:invertIfNegative val="0"/>
          <c:dLbls>
            <c:delete val="1"/>
          </c:dLbls>
          <c:cat>
            <c:strRef>
              <c:f>Sheet1!$B$2:$F$2</c:f>
              <c:strCache>
                <c:ptCount val="1"/>
                <c:pt idx="0">
                  <c:v>Total</c:v>
                </c:pt>
              </c:strCache>
            </c:strRef>
          </c:cat>
          <c:val>
            <c:numRef>
              <c:f>Sheet1!$B$6:$F$6</c:f>
              <c:numCache>
                <c:formatCode>General</c:formatCode>
                <c:ptCount val="1"/>
                <c:pt idx="0">
                  <c:v>0.28335492227979298</c:v>
                </c:pt>
              </c:numCache>
            </c:numRef>
          </c:val>
          <c:extLst>
            <c:ext xmlns:c16="http://schemas.microsoft.com/office/drawing/2014/chart" uri="{C3380CC4-5D6E-409C-BE32-E72D297353CC}">
              <c16:uniqueId val="{00000003-FF4B-4027-9328-DA7D06DD2B8E}"/>
            </c:ext>
          </c:extLst>
        </c:ser>
        <c:ser>
          <c:idx val="4"/>
          <c:order val="4"/>
          <c:tx>
            <c:v>5</c:v>
          </c:tx>
          <c:spPr>
            <a:solidFill>
              <a:schemeClr val="accent5"/>
            </a:solidFill>
            <a:ln>
              <a:solidFill>
                <a:sysClr val="windowText" lastClr="000000"/>
              </a:solidFill>
            </a:ln>
            <a:effectLst/>
          </c:spPr>
          <c:invertIfNegative val="0"/>
          <c:dLbls>
            <c:delete val="1"/>
          </c:dLbls>
          <c:cat>
            <c:strRef>
              <c:f>Sheet1!$B$2:$F$2</c:f>
              <c:strCache>
                <c:ptCount val="1"/>
                <c:pt idx="0">
                  <c:v>Total</c:v>
                </c:pt>
              </c:strCache>
            </c:strRef>
          </c:cat>
          <c:val>
            <c:numRef>
              <c:f>Sheet1!$B$7:$F$7</c:f>
              <c:numCache>
                <c:formatCode>General</c:formatCode>
                <c:ptCount val="1"/>
                <c:pt idx="0">
                  <c:v>0.324805699481865</c:v>
                </c:pt>
              </c:numCache>
            </c:numRef>
          </c:val>
          <c:extLst>
            <c:ext xmlns:c16="http://schemas.microsoft.com/office/drawing/2014/chart" uri="{C3380CC4-5D6E-409C-BE32-E72D297353CC}">
              <c16:uniqueId val="{00000004-FF4B-4027-9328-DA7D06DD2B8E}"/>
            </c:ext>
          </c:extLst>
        </c:ser>
        <c:dLbls>
          <c:showLegendKey val="0"/>
          <c:showVal val="1"/>
          <c:showCatName val="0"/>
          <c:showSerName val="0"/>
          <c:showPercent val="0"/>
          <c:showBubbleSize val="0"/>
        </c:dLbls>
        <c:gapWidth val="25"/>
        <c:overlap val="100"/>
        <c:axId val="1488830096"/>
        <c:axId val="1488831872"/>
        <c:extLst>
          <c:ext xmlns:c15="http://schemas.microsoft.com/office/drawing/2012/chart" uri="{02D57815-91ED-43cb-92C2-25804820EDAC}">
            <c15:filteredBarSeries>
              <c15:ser>
                <c:idx val="5"/>
                <c:order val="5"/>
                <c:tx>
                  <c:v>6</c:v>
                </c:tx>
                <c:spPr>
                  <a:solidFill>
                    <a:schemeClr val="accent6"/>
                  </a:solidFill>
                  <a:ln>
                    <a:solidFill>
                      <a:sysClr val="windowText" lastClr="000000"/>
                    </a:solidFill>
                  </a:ln>
                  <a:effectLst/>
                </c:spPr>
                <c:invertIfNegative val="0"/>
                <c:dLbls>
                  <c:delete val="1"/>
                </c:dLbls>
                <c:cat>
                  <c:strRef>
                    <c:extLst>
                      <c:ext uri="{02D57815-91ED-43cb-92C2-25804820EDAC}">
                        <c15:formulaRef>
                          <c15:sqref>Sheet1!$B$2:$F$2</c15:sqref>
                        </c15:formulaRef>
                      </c:ext>
                    </c:extLst>
                    <c:strCache>
                      <c:ptCount val="1"/>
                      <c:pt idx="0">
                        <c:v>Total</c:v>
                      </c:pt>
                    </c:strCache>
                  </c:strRef>
                </c:cat>
                <c:val>
                  <c:numRef>
                    <c:extLst>
                      <c:ext uri="{02D57815-91ED-43cb-92C2-25804820EDAC}">
                        <c15:formulaRef>
                          <c15:sqref>Sheet1!$B$8:$F$8</c15:sqref>
                        </c15:formulaRef>
                      </c:ext>
                    </c:extLst>
                    <c:numCache>
                      <c:formatCode>General</c:formatCode>
                      <c:ptCount val="1"/>
                    </c:numCache>
                  </c:numRef>
                </c:val>
                <c:extLst>
                  <c:ext xmlns:c16="http://schemas.microsoft.com/office/drawing/2014/chart" uri="{C3380CC4-5D6E-409C-BE32-E72D297353CC}">
                    <c16:uniqueId val="{00000005-FF4B-4027-9328-DA7D06DD2B8E}"/>
                  </c:ext>
                </c:extLst>
              </c15:ser>
            </c15:filteredBarSeries>
            <c15:filteredBarSeries>
              <c15:ser>
                <c:idx val="6"/>
                <c:order val="6"/>
                <c:tx>
                  <c:v>7</c:v>
                </c:tx>
                <c:spPr>
                  <a:solidFill>
                    <a:srgbClr val="1A9850"/>
                  </a:solidFill>
                  <a:ln>
                    <a:solidFill>
                      <a:sysClr val="windowText" lastClr="000000"/>
                    </a:solidFill>
                  </a:ln>
                  <a:effectLst/>
                </c:spPr>
                <c:invertIfNegative val="0"/>
                <c:dLbls>
                  <c:delete val="1"/>
                </c:dLbls>
                <c:cat>
                  <c:strRef>
                    <c:extLst xmlns:c15="http://schemas.microsoft.com/office/drawing/2012/chart">
                      <c:ext xmlns:c15="http://schemas.microsoft.com/office/drawing/2012/chart" uri="{02D57815-91ED-43cb-92C2-25804820EDAC}">
                        <c15:formulaRef>
                          <c15:sqref>Sheet1!$B$2:$F$2</c15:sqref>
                        </c15:formulaRef>
                      </c:ext>
                    </c:extLst>
                    <c:strCache>
                      <c:ptCount val="1"/>
                      <c:pt idx="0">
                        <c:v>Total</c:v>
                      </c:pt>
                    </c:strCache>
                  </c:strRef>
                </c:cat>
                <c:val>
                  <c:numRef>
                    <c:extLst xmlns:c15="http://schemas.microsoft.com/office/drawing/2012/chart">
                      <c:ext xmlns:c15="http://schemas.microsoft.com/office/drawing/2012/chart" uri="{02D57815-91ED-43cb-92C2-25804820EDAC}">
                        <c15:formulaRef>
                          <c15:sqref>Sheet1!$B$9:$F$9</c15:sqref>
                        </c15:formulaRef>
                      </c:ext>
                    </c:extLst>
                    <c:numCache>
                      <c:formatCode>General</c:formatCode>
                      <c:ptCount val="1"/>
                    </c:numCache>
                  </c:numRef>
                </c:val>
                <c:extLst xmlns:c15="http://schemas.microsoft.com/office/drawing/2012/chart">
                  <c:ext xmlns:c16="http://schemas.microsoft.com/office/drawing/2014/chart" uri="{C3380CC4-5D6E-409C-BE32-E72D297353CC}">
                    <c16:uniqueId val="{00000006-FF4B-4027-9328-DA7D06DD2B8E}"/>
                  </c:ext>
                </c:extLst>
              </c15:ser>
            </c15:filteredBarSeries>
          </c:ext>
        </c:extLst>
      </c:barChart>
      <c:catAx>
        <c:axId val="148883009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1488831872"/>
        <c:crosses val="autoZero"/>
        <c:auto val="1"/>
        <c:lblAlgn val="ctr"/>
        <c:lblOffset val="100"/>
        <c:noMultiLvlLbl val="0"/>
      </c:catAx>
      <c:valAx>
        <c:axId val="1488831872"/>
        <c:scaling>
          <c:orientation val="minMax"/>
          <c:max val="1"/>
        </c:scaling>
        <c:delete val="0"/>
        <c:axPos val="b"/>
        <c:majorGridlines>
          <c:spPr>
            <a:ln w="9525" cap="flat" cmpd="sng" algn="ctr">
              <a:solidFill>
                <a:schemeClr val="tx1"/>
              </a:solidFill>
              <a:round/>
            </a:ln>
            <a:effectLst/>
          </c:spPr>
        </c:majorGridlines>
        <c:minorGridlines>
          <c:spPr>
            <a:ln w="9525" cap="flat" cmpd="sng" algn="ctr">
              <a:solidFill>
                <a:schemeClr val="bg1">
                  <a:lumMod val="50000"/>
                </a:schemeClr>
              </a:solidFill>
              <a:round/>
            </a:ln>
            <a:effectLst/>
          </c:spPr>
        </c:minorGridlines>
        <c:numFmt formatCode="0%" sourceLinked="0"/>
        <c:majorTickMark val="none"/>
        <c:minorTickMark val="out"/>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1488830096"/>
        <c:crosses val="autoZero"/>
        <c:crossBetween val="between"/>
        <c:majorUnit val="0.5"/>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b="0">
          <a:solidFill>
            <a:sysClr val="windowText" lastClr="000000"/>
          </a:solidFill>
          <a:latin typeface="Arial" panose="020B0604020202020204" pitchFamily="34" charset="0"/>
          <a:cs typeface="Arial" panose="020B0604020202020204" pitchFamily="34" charset="0"/>
        </a:defRPr>
      </a:pPr>
      <a:endParaRPr lang="en-US"/>
    </a:p>
  </c:txPr>
  <c:externalData r:id="rId4">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4052872660646501"/>
          <c:y val="2.9556133069373599E-2"/>
          <c:w val="0.78672392357021304"/>
          <c:h val="0.80435533594076603"/>
        </c:manualLayout>
      </c:layout>
      <c:barChart>
        <c:barDir val="bar"/>
        <c:grouping val="stacked"/>
        <c:varyColors val="0"/>
        <c:ser>
          <c:idx val="0"/>
          <c:order val="0"/>
          <c:tx>
            <c:strRef>
              <c:f>Sheet1!$A$3</c:f>
              <c:strCache>
                <c:ptCount val="1"/>
                <c:pt idx="0">
                  <c:v>1</c:v>
                </c:pt>
              </c:strCache>
            </c:strRef>
          </c:tx>
          <c:spPr>
            <a:solidFill>
              <a:schemeClr val="accent1"/>
            </a:solidFill>
            <a:ln>
              <a:solidFill>
                <a:sysClr val="windowText" lastClr="000000"/>
              </a:solidFill>
            </a:ln>
            <a:effectLst/>
          </c:spPr>
          <c:invertIfNegative val="0"/>
          <c:dLbls>
            <c:delete val="1"/>
          </c:dLbls>
          <c:cat>
            <c:strRef>
              <c:f>Sheet1!$B$2:$F$2</c:f>
              <c:strCache>
                <c:ptCount val="2"/>
                <c:pt idx="0">
                  <c:v>Male</c:v>
                </c:pt>
                <c:pt idx="1">
                  <c:v>Female</c:v>
                </c:pt>
              </c:strCache>
            </c:strRef>
          </c:cat>
          <c:val>
            <c:numRef>
              <c:f>Sheet1!$B$3:$F$3</c:f>
              <c:numCache>
                <c:formatCode>General</c:formatCode>
                <c:ptCount val="2"/>
                <c:pt idx="0">
                  <c:v>1.3012361743656499E-2</c:v>
                </c:pt>
                <c:pt idx="1">
                  <c:v>9.6711798839458404E-3</c:v>
                </c:pt>
              </c:numCache>
            </c:numRef>
          </c:val>
          <c:extLst>
            <c:ext xmlns:c16="http://schemas.microsoft.com/office/drawing/2014/chart" uri="{C3380CC4-5D6E-409C-BE32-E72D297353CC}">
              <c16:uniqueId val="{00000000-CE99-42BC-A712-9593215A9CE3}"/>
            </c:ext>
          </c:extLst>
        </c:ser>
        <c:ser>
          <c:idx val="1"/>
          <c:order val="1"/>
          <c:tx>
            <c:v>2</c:v>
          </c:tx>
          <c:spPr>
            <a:solidFill>
              <a:schemeClr val="accent2"/>
            </a:solidFill>
            <a:ln>
              <a:solidFill>
                <a:sysClr val="windowText" lastClr="000000"/>
              </a:solidFill>
            </a:ln>
            <a:effectLst/>
          </c:spPr>
          <c:invertIfNegative val="0"/>
          <c:dLbls>
            <c:delete val="1"/>
          </c:dLbls>
          <c:cat>
            <c:strRef>
              <c:f>Sheet1!$B$2:$F$2</c:f>
              <c:strCache>
                <c:ptCount val="2"/>
                <c:pt idx="0">
                  <c:v>Male</c:v>
                </c:pt>
                <c:pt idx="1">
                  <c:v>Female</c:v>
                </c:pt>
              </c:strCache>
            </c:strRef>
          </c:cat>
          <c:val>
            <c:numRef>
              <c:f>Sheet1!$B$4:$F$4</c:f>
              <c:numCache>
                <c:formatCode>General</c:formatCode>
                <c:ptCount val="2"/>
                <c:pt idx="0">
                  <c:v>0.14638906961613499</c:v>
                </c:pt>
                <c:pt idx="1">
                  <c:v>9.7356544165054806E-2</c:v>
                </c:pt>
              </c:numCache>
            </c:numRef>
          </c:val>
          <c:extLst>
            <c:ext xmlns:c16="http://schemas.microsoft.com/office/drawing/2014/chart" uri="{C3380CC4-5D6E-409C-BE32-E72D297353CC}">
              <c16:uniqueId val="{00000001-CE99-42BC-A712-9593215A9CE3}"/>
            </c:ext>
          </c:extLst>
        </c:ser>
        <c:ser>
          <c:idx val="2"/>
          <c:order val="2"/>
          <c:tx>
            <c:v>3</c:v>
          </c:tx>
          <c:spPr>
            <a:solidFill>
              <a:schemeClr val="accent3"/>
            </a:solidFill>
            <a:ln>
              <a:solidFill>
                <a:sysClr val="windowText" lastClr="000000"/>
              </a:solidFill>
            </a:ln>
            <a:effectLst/>
          </c:spPr>
          <c:invertIfNegative val="0"/>
          <c:dLbls>
            <c:delete val="1"/>
          </c:dLbls>
          <c:cat>
            <c:strRef>
              <c:f>Sheet1!$B$2:$F$2</c:f>
              <c:strCache>
                <c:ptCount val="2"/>
                <c:pt idx="0">
                  <c:v>Male</c:v>
                </c:pt>
                <c:pt idx="1">
                  <c:v>Female</c:v>
                </c:pt>
              </c:strCache>
            </c:strRef>
          </c:cat>
          <c:val>
            <c:numRef>
              <c:f>Sheet1!$B$5:$F$5</c:f>
              <c:numCache>
                <c:formatCode>General</c:formatCode>
                <c:ptCount val="2"/>
                <c:pt idx="0">
                  <c:v>0.27456083279115201</c:v>
                </c:pt>
                <c:pt idx="1">
                  <c:v>0.24306898774983901</c:v>
                </c:pt>
              </c:numCache>
            </c:numRef>
          </c:val>
          <c:extLst>
            <c:ext xmlns:c16="http://schemas.microsoft.com/office/drawing/2014/chart" uri="{C3380CC4-5D6E-409C-BE32-E72D297353CC}">
              <c16:uniqueId val="{00000002-CE99-42BC-A712-9593215A9CE3}"/>
            </c:ext>
          </c:extLst>
        </c:ser>
        <c:ser>
          <c:idx val="3"/>
          <c:order val="3"/>
          <c:tx>
            <c:v>4</c:v>
          </c:tx>
          <c:spPr>
            <a:solidFill>
              <a:schemeClr val="accent4"/>
            </a:solidFill>
            <a:ln>
              <a:solidFill>
                <a:sysClr val="windowText" lastClr="000000"/>
              </a:solidFill>
            </a:ln>
            <a:effectLst/>
          </c:spPr>
          <c:invertIfNegative val="0"/>
          <c:dLbls>
            <c:delete val="1"/>
          </c:dLbls>
          <c:cat>
            <c:strRef>
              <c:f>Sheet1!$B$2:$F$2</c:f>
              <c:strCache>
                <c:ptCount val="2"/>
                <c:pt idx="0">
                  <c:v>Male</c:v>
                </c:pt>
                <c:pt idx="1">
                  <c:v>Female</c:v>
                </c:pt>
              </c:strCache>
            </c:strRef>
          </c:cat>
          <c:val>
            <c:numRef>
              <c:f>Sheet1!$B$6:$F$6</c:f>
              <c:numCache>
                <c:formatCode>General</c:formatCode>
                <c:ptCount val="2"/>
                <c:pt idx="0">
                  <c:v>0.28952504879635699</c:v>
                </c:pt>
                <c:pt idx="1">
                  <c:v>0.27724049000644702</c:v>
                </c:pt>
              </c:numCache>
            </c:numRef>
          </c:val>
          <c:extLst>
            <c:ext xmlns:c16="http://schemas.microsoft.com/office/drawing/2014/chart" uri="{C3380CC4-5D6E-409C-BE32-E72D297353CC}">
              <c16:uniqueId val="{00000003-CE99-42BC-A712-9593215A9CE3}"/>
            </c:ext>
          </c:extLst>
        </c:ser>
        <c:ser>
          <c:idx val="4"/>
          <c:order val="4"/>
          <c:tx>
            <c:v>5</c:v>
          </c:tx>
          <c:spPr>
            <a:solidFill>
              <a:schemeClr val="accent5"/>
            </a:solidFill>
            <a:ln>
              <a:solidFill>
                <a:sysClr val="windowText" lastClr="000000"/>
              </a:solidFill>
            </a:ln>
            <a:effectLst/>
          </c:spPr>
          <c:invertIfNegative val="0"/>
          <c:dLbls>
            <c:delete val="1"/>
          </c:dLbls>
          <c:cat>
            <c:strRef>
              <c:f>Sheet1!$B$2:$F$2</c:f>
              <c:strCache>
                <c:ptCount val="2"/>
                <c:pt idx="0">
                  <c:v>Male</c:v>
                </c:pt>
                <c:pt idx="1">
                  <c:v>Female</c:v>
                </c:pt>
              </c:strCache>
            </c:strRef>
          </c:cat>
          <c:val>
            <c:numRef>
              <c:f>Sheet1!$B$7:$F$7</c:f>
              <c:numCache>
                <c:formatCode>General</c:formatCode>
                <c:ptCount val="2"/>
                <c:pt idx="0">
                  <c:v>0.27651268705269999</c:v>
                </c:pt>
                <c:pt idx="1">
                  <c:v>0.37266279819471299</c:v>
                </c:pt>
              </c:numCache>
            </c:numRef>
          </c:val>
          <c:extLst>
            <c:ext xmlns:c16="http://schemas.microsoft.com/office/drawing/2014/chart" uri="{C3380CC4-5D6E-409C-BE32-E72D297353CC}">
              <c16:uniqueId val="{00000004-CE99-42BC-A712-9593215A9CE3}"/>
            </c:ext>
          </c:extLst>
        </c:ser>
        <c:ser>
          <c:idx val="5"/>
          <c:order val="5"/>
          <c:tx>
            <c:v>6</c:v>
          </c:tx>
          <c:spPr>
            <a:solidFill>
              <a:schemeClr val="accent6"/>
            </a:solidFill>
            <a:ln>
              <a:solidFill>
                <a:sysClr val="windowText" lastClr="000000"/>
              </a:solidFill>
            </a:ln>
            <a:effectLst/>
          </c:spPr>
          <c:invertIfNegative val="0"/>
          <c:dLbls>
            <c:delete val="1"/>
          </c:dLbls>
          <c:cat>
            <c:strRef>
              <c:f>Sheet1!$B$2:$F$2</c:f>
              <c:strCache>
                <c:ptCount val="2"/>
                <c:pt idx="0">
                  <c:v>Male</c:v>
                </c:pt>
                <c:pt idx="1">
                  <c:v>Female</c:v>
                </c:pt>
              </c:strCache>
            </c:strRef>
          </c:cat>
          <c:val>
            <c:numRef>
              <c:f>Sheet1!$B$8:$F$8</c:f>
              <c:numCache>
                <c:formatCode>General</c:formatCode>
                <c:ptCount val="2"/>
              </c:numCache>
            </c:numRef>
          </c:val>
          <c:extLst>
            <c:ext xmlns:c16="http://schemas.microsoft.com/office/drawing/2014/chart" uri="{C3380CC4-5D6E-409C-BE32-E72D297353CC}">
              <c16:uniqueId val="{00000005-CE99-42BC-A712-9593215A9CE3}"/>
            </c:ext>
          </c:extLst>
        </c:ser>
        <c:ser>
          <c:idx val="6"/>
          <c:order val="6"/>
          <c:tx>
            <c:v>7</c:v>
          </c:tx>
          <c:spPr>
            <a:solidFill>
              <a:srgbClr val="1A9850"/>
            </a:solidFill>
            <a:ln>
              <a:solidFill>
                <a:sysClr val="windowText" lastClr="000000"/>
              </a:solidFill>
            </a:ln>
            <a:effectLst/>
          </c:spPr>
          <c:invertIfNegative val="0"/>
          <c:dLbls>
            <c:delete val="1"/>
          </c:dLbls>
          <c:cat>
            <c:strRef>
              <c:f>Sheet1!$B$2:$F$2</c:f>
              <c:strCache>
                <c:ptCount val="2"/>
                <c:pt idx="0">
                  <c:v>Male</c:v>
                </c:pt>
                <c:pt idx="1">
                  <c:v>Female</c:v>
                </c:pt>
              </c:strCache>
            </c:strRef>
          </c:cat>
          <c:val>
            <c:numRef>
              <c:f>Sheet1!$B$9:$F$9</c:f>
              <c:numCache>
                <c:formatCode>General</c:formatCode>
                <c:ptCount val="2"/>
              </c:numCache>
            </c:numRef>
          </c:val>
          <c:extLst>
            <c:ext xmlns:c16="http://schemas.microsoft.com/office/drawing/2014/chart" uri="{C3380CC4-5D6E-409C-BE32-E72D297353CC}">
              <c16:uniqueId val="{00000006-CE99-42BC-A712-9593215A9CE3}"/>
            </c:ext>
          </c:extLst>
        </c:ser>
        <c:dLbls>
          <c:dLblPos val="ctr"/>
          <c:showLegendKey val="0"/>
          <c:showVal val="1"/>
          <c:showCatName val="0"/>
          <c:showSerName val="0"/>
          <c:showPercent val="0"/>
          <c:showBubbleSize val="0"/>
        </c:dLbls>
        <c:gapWidth val="25"/>
        <c:overlap val="100"/>
        <c:axId val="1488891152"/>
        <c:axId val="1488892928"/>
      </c:barChart>
      <c:catAx>
        <c:axId val="1488891152"/>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1488892928"/>
        <c:crosses val="autoZero"/>
        <c:auto val="1"/>
        <c:lblAlgn val="ctr"/>
        <c:lblOffset val="100"/>
        <c:noMultiLvlLbl val="0"/>
      </c:catAx>
      <c:valAx>
        <c:axId val="1488892928"/>
        <c:scaling>
          <c:orientation val="minMax"/>
          <c:max val="1"/>
        </c:scaling>
        <c:delete val="0"/>
        <c:axPos val="b"/>
        <c:majorGridlines>
          <c:spPr>
            <a:ln w="9525" cap="flat" cmpd="sng" algn="ctr">
              <a:solidFill>
                <a:schemeClr val="tx1"/>
              </a:solidFill>
              <a:round/>
            </a:ln>
            <a:effectLst/>
          </c:spPr>
        </c:majorGridlines>
        <c:minorGridlines>
          <c:spPr>
            <a:ln w="9525" cap="flat" cmpd="sng" algn="ctr">
              <a:solidFill>
                <a:schemeClr val="bg1">
                  <a:lumMod val="50000"/>
                </a:schemeClr>
              </a:solidFill>
              <a:round/>
            </a:ln>
            <a:effectLst/>
          </c:spPr>
        </c:minorGridlines>
        <c:numFmt formatCode="0%" sourceLinked="0"/>
        <c:majorTickMark val="none"/>
        <c:minorTickMark val="out"/>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1488891152"/>
        <c:crosses val="autoZero"/>
        <c:crossBetween val="between"/>
        <c:majorUnit val="0.5"/>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b="0">
          <a:solidFill>
            <a:sysClr val="windowText" lastClr="000000"/>
          </a:solidFill>
          <a:latin typeface="Arial" panose="020B0604020202020204" pitchFamily="34" charset="0"/>
          <a:cs typeface="Arial" panose="020B0604020202020204" pitchFamily="34" charset="0"/>
        </a:defRPr>
      </a:pPr>
      <a:endParaRPr lang="en-US"/>
    </a:p>
  </c:txPr>
  <c:externalData r:id="rId4">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4052872660646501"/>
          <c:y val="2.9556133069373599E-2"/>
          <c:w val="0.78672392357021304"/>
          <c:h val="0.80435533594076603"/>
        </c:manualLayout>
      </c:layout>
      <c:barChart>
        <c:barDir val="bar"/>
        <c:grouping val="stacked"/>
        <c:varyColors val="0"/>
        <c:ser>
          <c:idx val="0"/>
          <c:order val="0"/>
          <c:tx>
            <c:strRef>
              <c:f>Sheet1!$A$3</c:f>
              <c:strCache>
                <c:ptCount val="1"/>
                <c:pt idx="0">
                  <c:v>1</c:v>
                </c:pt>
              </c:strCache>
            </c:strRef>
          </c:tx>
          <c:spPr>
            <a:solidFill>
              <a:schemeClr val="accent1"/>
            </a:solidFill>
            <a:ln>
              <a:solidFill>
                <a:sysClr val="windowText" lastClr="000000"/>
              </a:solidFill>
            </a:ln>
            <a:effectLst/>
          </c:spPr>
          <c:invertIfNegative val="0"/>
          <c:dLbls>
            <c:delete val="1"/>
          </c:dLbls>
          <c:cat>
            <c:strRef>
              <c:f>Sheet1!$B$2:$F$2</c:f>
              <c:strCache>
                <c:ptCount val="5"/>
                <c:pt idx="0">
                  <c:v>18-29</c:v>
                </c:pt>
                <c:pt idx="1">
                  <c:v>30-39</c:v>
                </c:pt>
                <c:pt idx="2">
                  <c:v>40-49</c:v>
                </c:pt>
                <c:pt idx="3">
                  <c:v>50-59</c:v>
                </c:pt>
                <c:pt idx="4">
                  <c:v>60+</c:v>
                </c:pt>
              </c:strCache>
            </c:strRef>
          </c:cat>
          <c:val>
            <c:numRef>
              <c:f>Sheet1!$B$3:$F$3</c:f>
              <c:numCache>
                <c:formatCode>General</c:formatCode>
                <c:ptCount val="5"/>
                <c:pt idx="0">
                  <c:v>1.6806722689075601E-3</c:v>
                </c:pt>
                <c:pt idx="1">
                  <c:v>1.2323943661971801E-2</c:v>
                </c:pt>
                <c:pt idx="2">
                  <c:v>7.4626865671641798E-3</c:v>
                </c:pt>
                <c:pt idx="3">
                  <c:v>1.62748643761302E-2</c:v>
                </c:pt>
                <c:pt idx="4">
                  <c:v>1.67064439140811E-2</c:v>
                </c:pt>
              </c:numCache>
            </c:numRef>
          </c:val>
          <c:extLst>
            <c:ext xmlns:c16="http://schemas.microsoft.com/office/drawing/2014/chart" uri="{C3380CC4-5D6E-409C-BE32-E72D297353CC}">
              <c16:uniqueId val="{00000000-5886-410E-961F-D3C2FB78255E}"/>
            </c:ext>
          </c:extLst>
        </c:ser>
        <c:ser>
          <c:idx val="1"/>
          <c:order val="1"/>
          <c:tx>
            <c:v>2</c:v>
          </c:tx>
          <c:spPr>
            <a:solidFill>
              <a:schemeClr val="accent2"/>
            </a:solidFill>
            <a:ln>
              <a:solidFill>
                <a:sysClr val="windowText" lastClr="000000"/>
              </a:solidFill>
            </a:ln>
            <a:effectLst/>
          </c:spPr>
          <c:invertIfNegative val="0"/>
          <c:dLbls>
            <c:delete val="1"/>
          </c:dLbls>
          <c:cat>
            <c:strRef>
              <c:f>Sheet1!$B$2:$F$2</c:f>
              <c:strCache>
                <c:ptCount val="5"/>
                <c:pt idx="0">
                  <c:v>18-29</c:v>
                </c:pt>
                <c:pt idx="1">
                  <c:v>30-39</c:v>
                </c:pt>
                <c:pt idx="2">
                  <c:v>40-49</c:v>
                </c:pt>
                <c:pt idx="3">
                  <c:v>50-59</c:v>
                </c:pt>
                <c:pt idx="4">
                  <c:v>60+</c:v>
                </c:pt>
              </c:strCache>
            </c:strRef>
          </c:cat>
          <c:val>
            <c:numRef>
              <c:f>Sheet1!$B$4:$F$4</c:f>
              <c:numCache>
                <c:formatCode>General</c:formatCode>
                <c:ptCount val="5"/>
                <c:pt idx="0">
                  <c:v>8.0672268907563002E-2</c:v>
                </c:pt>
                <c:pt idx="1">
                  <c:v>0.125</c:v>
                </c:pt>
                <c:pt idx="2">
                  <c:v>0.145522388059702</c:v>
                </c:pt>
                <c:pt idx="3">
                  <c:v>0.13019891500904199</c:v>
                </c:pt>
                <c:pt idx="4">
                  <c:v>0.12768496420047701</c:v>
                </c:pt>
              </c:numCache>
            </c:numRef>
          </c:val>
          <c:extLst>
            <c:ext xmlns:c16="http://schemas.microsoft.com/office/drawing/2014/chart" uri="{C3380CC4-5D6E-409C-BE32-E72D297353CC}">
              <c16:uniqueId val="{00000001-5886-410E-961F-D3C2FB78255E}"/>
            </c:ext>
          </c:extLst>
        </c:ser>
        <c:ser>
          <c:idx val="2"/>
          <c:order val="2"/>
          <c:tx>
            <c:v>3</c:v>
          </c:tx>
          <c:spPr>
            <a:solidFill>
              <a:schemeClr val="accent3"/>
            </a:solidFill>
            <a:ln>
              <a:solidFill>
                <a:sysClr val="windowText" lastClr="000000"/>
              </a:solidFill>
            </a:ln>
            <a:effectLst/>
          </c:spPr>
          <c:invertIfNegative val="0"/>
          <c:dLbls>
            <c:delete val="1"/>
          </c:dLbls>
          <c:cat>
            <c:strRef>
              <c:f>Sheet1!$B$2:$F$2</c:f>
              <c:strCache>
                <c:ptCount val="5"/>
                <c:pt idx="0">
                  <c:v>18-29</c:v>
                </c:pt>
                <c:pt idx="1">
                  <c:v>30-39</c:v>
                </c:pt>
                <c:pt idx="2">
                  <c:v>40-49</c:v>
                </c:pt>
                <c:pt idx="3">
                  <c:v>50-59</c:v>
                </c:pt>
                <c:pt idx="4">
                  <c:v>60+</c:v>
                </c:pt>
              </c:strCache>
            </c:strRef>
          </c:cat>
          <c:val>
            <c:numRef>
              <c:f>Sheet1!$B$5:$F$5</c:f>
              <c:numCache>
                <c:formatCode>General</c:formatCode>
                <c:ptCount val="5"/>
                <c:pt idx="0">
                  <c:v>0.26218487394958001</c:v>
                </c:pt>
                <c:pt idx="1">
                  <c:v>0.286971830985916</c:v>
                </c:pt>
                <c:pt idx="2">
                  <c:v>0.27238805970149299</c:v>
                </c:pt>
                <c:pt idx="3">
                  <c:v>0.27667269439421299</c:v>
                </c:pt>
                <c:pt idx="4">
                  <c:v>0.21599045346062101</c:v>
                </c:pt>
              </c:numCache>
            </c:numRef>
          </c:val>
          <c:extLst>
            <c:ext xmlns:c16="http://schemas.microsoft.com/office/drawing/2014/chart" uri="{C3380CC4-5D6E-409C-BE32-E72D297353CC}">
              <c16:uniqueId val="{00000002-5886-410E-961F-D3C2FB78255E}"/>
            </c:ext>
          </c:extLst>
        </c:ser>
        <c:ser>
          <c:idx val="3"/>
          <c:order val="3"/>
          <c:tx>
            <c:v>4</c:v>
          </c:tx>
          <c:spPr>
            <a:solidFill>
              <a:schemeClr val="accent4"/>
            </a:solidFill>
            <a:ln>
              <a:solidFill>
                <a:sysClr val="windowText" lastClr="000000"/>
              </a:solidFill>
            </a:ln>
            <a:effectLst/>
          </c:spPr>
          <c:invertIfNegative val="0"/>
          <c:dLbls>
            <c:delete val="1"/>
          </c:dLbls>
          <c:cat>
            <c:strRef>
              <c:f>Sheet1!$B$2:$F$2</c:f>
              <c:strCache>
                <c:ptCount val="5"/>
                <c:pt idx="0">
                  <c:v>18-29</c:v>
                </c:pt>
                <c:pt idx="1">
                  <c:v>30-39</c:v>
                </c:pt>
                <c:pt idx="2">
                  <c:v>40-49</c:v>
                </c:pt>
                <c:pt idx="3">
                  <c:v>50-59</c:v>
                </c:pt>
                <c:pt idx="4">
                  <c:v>60+</c:v>
                </c:pt>
              </c:strCache>
            </c:strRef>
          </c:cat>
          <c:val>
            <c:numRef>
              <c:f>Sheet1!$B$6:$F$6</c:f>
              <c:numCache>
                <c:formatCode>General</c:formatCode>
                <c:ptCount val="5"/>
                <c:pt idx="0">
                  <c:v>0.33277310924369702</c:v>
                </c:pt>
                <c:pt idx="1">
                  <c:v>0.29049295774647899</c:v>
                </c:pt>
                <c:pt idx="2">
                  <c:v>0.26679104477611898</c:v>
                </c:pt>
                <c:pt idx="3">
                  <c:v>0.26039783001808298</c:v>
                </c:pt>
                <c:pt idx="4">
                  <c:v>0.268496420047733</c:v>
                </c:pt>
              </c:numCache>
            </c:numRef>
          </c:val>
          <c:extLst>
            <c:ext xmlns:c16="http://schemas.microsoft.com/office/drawing/2014/chart" uri="{C3380CC4-5D6E-409C-BE32-E72D297353CC}">
              <c16:uniqueId val="{00000003-5886-410E-961F-D3C2FB78255E}"/>
            </c:ext>
          </c:extLst>
        </c:ser>
        <c:ser>
          <c:idx val="4"/>
          <c:order val="4"/>
          <c:tx>
            <c:v>5</c:v>
          </c:tx>
          <c:spPr>
            <a:solidFill>
              <a:schemeClr val="accent5"/>
            </a:solidFill>
            <a:ln>
              <a:solidFill>
                <a:sysClr val="windowText" lastClr="000000"/>
              </a:solidFill>
            </a:ln>
            <a:effectLst/>
          </c:spPr>
          <c:invertIfNegative val="0"/>
          <c:dLbls>
            <c:delete val="1"/>
          </c:dLbls>
          <c:cat>
            <c:strRef>
              <c:f>Sheet1!$B$2:$F$2</c:f>
              <c:strCache>
                <c:ptCount val="5"/>
                <c:pt idx="0">
                  <c:v>18-29</c:v>
                </c:pt>
                <c:pt idx="1">
                  <c:v>30-39</c:v>
                </c:pt>
                <c:pt idx="2">
                  <c:v>40-49</c:v>
                </c:pt>
                <c:pt idx="3">
                  <c:v>50-59</c:v>
                </c:pt>
                <c:pt idx="4">
                  <c:v>60+</c:v>
                </c:pt>
              </c:strCache>
            </c:strRef>
          </c:cat>
          <c:val>
            <c:numRef>
              <c:f>Sheet1!$B$7:$F$7</c:f>
              <c:numCache>
                <c:formatCode>General</c:formatCode>
                <c:ptCount val="5"/>
                <c:pt idx="0">
                  <c:v>0.32268907563025201</c:v>
                </c:pt>
                <c:pt idx="1">
                  <c:v>0.28521126760563398</c:v>
                </c:pt>
                <c:pt idx="2">
                  <c:v>0.30783582089552203</c:v>
                </c:pt>
                <c:pt idx="3">
                  <c:v>0.316455696202532</c:v>
                </c:pt>
                <c:pt idx="4">
                  <c:v>0.37112171837708802</c:v>
                </c:pt>
              </c:numCache>
            </c:numRef>
          </c:val>
          <c:extLst>
            <c:ext xmlns:c16="http://schemas.microsoft.com/office/drawing/2014/chart" uri="{C3380CC4-5D6E-409C-BE32-E72D297353CC}">
              <c16:uniqueId val="{00000004-5886-410E-961F-D3C2FB78255E}"/>
            </c:ext>
          </c:extLst>
        </c:ser>
        <c:ser>
          <c:idx val="5"/>
          <c:order val="5"/>
          <c:tx>
            <c:v>6</c:v>
          </c:tx>
          <c:spPr>
            <a:solidFill>
              <a:schemeClr val="accent6"/>
            </a:solidFill>
            <a:ln>
              <a:solidFill>
                <a:sysClr val="windowText" lastClr="00000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showLegendKey val="0"/>
            <c:showVal val="0"/>
            <c:showCatName val="0"/>
            <c:showSerName val="1"/>
            <c:showPercent val="0"/>
            <c:showBubbleSize val="0"/>
            <c:showLeaderLines val="0"/>
            <c:extLst>
              <c:ext xmlns:c15="http://schemas.microsoft.com/office/drawing/2012/chart" uri="{CE6537A1-D6FC-4f65-9D91-7224C49458BB}">
                <c15:showLeaderLines val="0"/>
              </c:ext>
            </c:extLst>
          </c:dLbls>
          <c:cat>
            <c:strRef>
              <c:f>Sheet1!$B$2:$F$2</c:f>
              <c:strCache>
                <c:ptCount val="5"/>
                <c:pt idx="0">
                  <c:v>18-29</c:v>
                </c:pt>
                <c:pt idx="1">
                  <c:v>30-39</c:v>
                </c:pt>
                <c:pt idx="2">
                  <c:v>40-49</c:v>
                </c:pt>
                <c:pt idx="3">
                  <c:v>50-59</c:v>
                </c:pt>
                <c:pt idx="4">
                  <c:v>60+</c:v>
                </c:pt>
              </c:strCache>
            </c:strRef>
          </c:cat>
          <c:val>
            <c:numRef>
              <c:f>Sheet1!$B$8:$F$8</c:f>
              <c:numCache>
                <c:formatCode>General</c:formatCode>
                <c:ptCount val="5"/>
              </c:numCache>
            </c:numRef>
          </c:val>
          <c:extLst>
            <c:ext xmlns:c16="http://schemas.microsoft.com/office/drawing/2014/chart" uri="{C3380CC4-5D6E-409C-BE32-E72D297353CC}">
              <c16:uniqueId val="{00000005-5886-410E-961F-D3C2FB78255E}"/>
            </c:ext>
          </c:extLst>
        </c:ser>
        <c:ser>
          <c:idx val="6"/>
          <c:order val="6"/>
          <c:tx>
            <c:v>7</c:v>
          </c:tx>
          <c:spPr>
            <a:solidFill>
              <a:srgbClr val="1A9850"/>
            </a:solidFill>
            <a:ln>
              <a:solidFill>
                <a:sysClr val="windowText" lastClr="00000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showLegendKey val="0"/>
            <c:showVal val="0"/>
            <c:showCatName val="0"/>
            <c:showSerName val="1"/>
            <c:showPercent val="0"/>
            <c:showBubbleSize val="0"/>
            <c:showLeaderLines val="0"/>
            <c:extLst>
              <c:ext xmlns:c15="http://schemas.microsoft.com/office/drawing/2012/chart" uri="{CE6537A1-D6FC-4f65-9D91-7224C49458BB}">
                <c15:showLeaderLines val="0"/>
              </c:ext>
            </c:extLst>
          </c:dLbls>
          <c:cat>
            <c:strRef>
              <c:f>Sheet1!$B$2:$F$2</c:f>
              <c:strCache>
                <c:ptCount val="5"/>
                <c:pt idx="0">
                  <c:v>18-29</c:v>
                </c:pt>
                <c:pt idx="1">
                  <c:v>30-39</c:v>
                </c:pt>
                <c:pt idx="2">
                  <c:v>40-49</c:v>
                </c:pt>
                <c:pt idx="3">
                  <c:v>50-59</c:v>
                </c:pt>
                <c:pt idx="4">
                  <c:v>60+</c:v>
                </c:pt>
              </c:strCache>
            </c:strRef>
          </c:cat>
          <c:val>
            <c:numRef>
              <c:f>Sheet1!$B$9:$F$9</c:f>
              <c:numCache>
                <c:formatCode>General</c:formatCode>
                <c:ptCount val="5"/>
              </c:numCache>
            </c:numRef>
          </c:val>
          <c:extLst>
            <c:ext xmlns:c16="http://schemas.microsoft.com/office/drawing/2014/chart" uri="{C3380CC4-5D6E-409C-BE32-E72D297353CC}">
              <c16:uniqueId val="{00000006-5886-410E-961F-D3C2FB78255E}"/>
            </c:ext>
          </c:extLst>
        </c:ser>
        <c:dLbls>
          <c:showLegendKey val="0"/>
          <c:showVal val="1"/>
          <c:showCatName val="0"/>
          <c:showSerName val="0"/>
          <c:showPercent val="0"/>
          <c:showBubbleSize val="0"/>
        </c:dLbls>
        <c:gapWidth val="25"/>
        <c:overlap val="100"/>
        <c:axId val="1513148496"/>
        <c:axId val="1513150544"/>
      </c:barChart>
      <c:catAx>
        <c:axId val="151314849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1513150544"/>
        <c:crosses val="autoZero"/>
        <c:auto val="1"/>
        <c:lblAlgn val="ctr"/>
        <c:lblOffset val="100"/>
        <c:noMultiLvlLbl val="0"/>
      </c:catAx>
      <c:valAx>
        <c:axId val="1513150544"/>
        <c:scaling>
          <c:orientation val="minMax"/>
          <c:max val="1"/>
        </c:scaling>
        <c:delete val="0"/>
        <c:axPos val="b"/>
        <c:majorGridlines>
          <c:spPr>
            <a:ln w="9525" cap="flat" cmpd="sng" algn="ctr">
              <a:solidFill>
                <a:schemeClr val="tx1"/>
              </a:solidFill>
              <a:round/>
            </a:ln>
            <a:effectLst/>
          </c:spPr>
        </c:majorGridlines>
        <c:minorGridlines>
          <c:spPr>
            <a:ln w="9525" cap="flat" cmpd="sng" algn="ctr">
              <a:solidFill>
                <a:schemeClr val="bg1">
                  <a:lumMod val="50000"/>
                </a:schemeClr>
              </a:solidFill>
              <a:round/>
            </a:ln>
            <a:effectLst/>
          </c:spPr>
        </c:minorGridlines>
        <c:numFmt formatCode="0%" sourceLinked="0"/>
        <c:majorTickMark val="none"/>
        <c:minorTickMark val="out"/>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1513148496"/>
        <c:crosses val="autoZero"/>
        <c:crossBetween val="between"/>
        <c:majorUnit val="0.5"/>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b="0">
          <a:solidFill>
            <a:sysClr val="windowText" lastClr="000000"/>
          </a:solidFill>
          <a:latin typeface="Arial" panose="020B0604020202020204" pitchFamily="34" charset="0"/>
          <a:cs typeface="Arial" panose="020B0604020202020204" pitchFamily="34" charset="0"/>
        </a:defRPr>
      </a:pPr>
      <a:endParaRPr lang="en-US"/>
    </a:p>
  </c:txPr>
  <c:externalData r:id="rId4">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tx>
            <c:strRef>
              <c:f>Sheet1!$C$2</c:f>
              <c:strCache>
                <c:ptCount val="1"/>
                <c:pt idx="0">
                  <c:v>Biocentric/Altruistic</c:v>
                </c:pt>
              </c:strCache>
            </c:strRef>
          </c:tx>
          <c:spPr>
            <a:solidFill>
              <a:schemeClr val="accent6">
                <a:lumMod val="75000"/>
              </a:schemeClr>
            </a:solidFill>
            <a:ln>
              <a:solidFill>
                <a:schemeClr val="accent6">
                  <a:lumMod val="75000"/>
                </a:schemeClr>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Sheet1!$B$3:$B$5</c:f>
              <c:strCache>
                <c:ptCount val="3"/>
                <c:pt idx="0">
                  <c:v>High CN</c:v>
                </c:pt>
                <c:pt idx="1">
                  <c:v>Moderate CN</c:v>
                </c:pt>
                <c:pt idx="2">
                  <c:v>Low CN</c:v>
                </c:pt>
              </c:strCache>
            </c:strRef>
          </c:cat>
          <c:val>
            <c:numRef>
              <c:f>Sheet1!$C$3:$C$5</c:f>
              <c:numCache>
                <c:formatCode>0.00</c:formatCode>
                <c:ptCount val="3"/>
                <c:pt idx="0">
                  <c:v>6.44</c:v>
                </c:pt>
                <c:pt idx="1">
                  <c:v>5.76</c:v>
                </c:pt>
                <c:pt idx="2">
                  <c:v>5.2</c:v>
                </c:pt>
              </c:numCache>
            </c:numRef>
          </c:val>
          <c:extLst>
            <c:ext xmlns:c16="http://schemas.microsoft.com/office/drawing/2014/chart" uri="{C3380CC4-5D6E-409C-BE32-E72D297353CC}">
              <c16:uniqueId val="{00000000-610D-4627-94E7-A083E1B144FB}"/>
            </c:ext>
          </c:extLst>
        </c:ser>
        <c:ser>
          <c:idx val="1"/>
          <c:order val="1"/>
          <c:tx>
            <c:strRef>
              <c:f>Sheet1!$D$2</c:f>
              <c:strCache>
                <c:ptCount val="1"/>
                <c:pt idx="0">
                  <c:v>Egoistic</c:v>
                </c:pt>
              </c:strCache>
            </c:strRef>
          </c:tx>
          <c:spPr>
            <a:solidFill>
              <a:srgbClr val="FFC000"/>
            </a:solidFill>
            <a:ln>
              <a:solidFill>
                <a:srgbClr val="FFC00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Sheet1!$B$3:$B$5</c:f>
              <c:strCache>
                <c:ptCount val="3"/>
                <c:pt idx="0">
                  <c:v>High CN</c:v>
                </c:pt>
                <c:pt idx="1">
                  <c:v>Moderate CN</c:v>
                </c:pt>
                <c:pt idx="2">
                  <c:v>Low CN</c:v>
                </c:pt>
              </c:strCache>
            </c:strRef>
          </c:cat>
          <c:val>
            <c:numRef>
              <c:f>Sheet1!$D$3:$D$5</c:f>
              <c:numCache>
                <c:formatCode>0.00</c:formatCode>
                <c:ptCount val="3"/>
                <c:pt idx="0">
                  <c:v>4.1900000000000004</c:v>
                </c:pt>
                <c:pt idx="1">
                  <c:v>4.2699999999999996</c:v>
                </c:pt>
                <c:pt idx="2">
                  <c:v>4.09</c:v>
                </c:pt>
              </c:numCache>
            </c:numRef>
          </c:val>
          <c:extLst>
            <c:ext xmlns:c16="http://schemas.microsoft.com/office/drawing/2014/chart" uri="{C3380CC4-5D6E-409C-BE32-E72D297353CC}">
              <c16:uniqueId val="{00000001-610D-4627-94E7-A083E1B144FB}"/>
            </c:ext>
          </c:extLst>
        </c:ser>
        <c:dLbls>
          <c:showLegendKey val="0"/>
          <c:showVal val="0"/>
          <c:showCatName val="0"/>
          <c:showSerName val="0"/>
          <c:showPercent val="0"/>
          <c:showBubbleSize val="0"/>
        </c:dLbls>
        <c:gapWidth val="182"/>
        <c:axId val="322377272"/>
        <c:axId val="322378912"/>
      </c:barChart>
      <c:catAx>
        <c:axId val="322377272"/>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22378912"/>
        <c:crosses val="autoZero"/>
        <c:auto val="1"/>
        <c:lblAlgn val="ctr"/>
        <c:lblOffset val="100"/>
        <c:noMultiLvlLbl val="0"/>
      </c:catAx>
      <c:valAx>
        <c:axId val="322378912"/>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2237727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4052872660646501"/>
          <c:y val="2.9556133069373599E-2"/>
          <c:w val="0.78672392357021304"/>
          <c:h val="0.80435533594076603"/>
        </c:manualLayout>
      </c:layout>
      <c:barChart>
        <c:barDir val="bar"/>
        <c:grouping val="stacked"/>
        <c:varyColors val="0"/>
        <c:ser>
          <c:idx val="0"/>
          <c:order val="0"/>
          <c:tx>
            <c:strRef>
              <c:f>Sheet1!$A$3</c:f>
              <c:strCache>
                <c:ptCount val="1"/>
                <c:pt idx="0">
                  <c:v>1</c:v>
                </c:pt>
              </c:strCache>
            </c:strRef>
          </c:tx>
          <c:spPr>
            <a:solidFill>
              <a:schemeClr val="accent1"/>
            </a:solidFill>
            <a:ln>
              <a:solidFill>
                <a:sysClr val="windowText" lastClr="000000"/>
              </a:solidFill>
            </a:ln>
            <a:effectLst/>
          </c:spPr>
          <c:invertIfNegative val="0"/>
          <c:dLbls>
            <c:delete val="1"/>
          </c:dLbls>
          <c:cat>
            <c:strRef>
              <c:f>Sheet1!$B$2:$F$2</c:f>
              <c:strCache>
                <c:ptCount val="2"/>
                <c:pt idx="0">
                  <c:v>Melbourne</c:v>
                </c:pt>
                <c:pt idx="1">
                  <c:v>Rest of VIC</c:v>
                </c:pt>
              </c:strCache>
            </c:strRef>
          </c:cat>
          <c:val>
            <c:numRef>
              <c:f>Sheet1!$B$3:$F$3</c:f>
              <c:numCache>
                <c:formatCode>General</c:formatCode>
                <c:ptCount val="2"/>
                <c:pt idx="0">
                  <c:v>8.9285714285714298E-3</c:v>
                </c:pt>
                <c:pt idx="1">
                  <c:v>1.8970189701897001E-2</c:v>
                </c:pt>
              </c:numCache>
            </c:numRef>
          </c:val>
          <c:extLst>
            <c:ext xmlns:c16="http://schemas.microsoft.com/office/drawing/2014/chart" uri="{C3380CC4-5D6E-409C-BE32-E72D297353CC}">
              <c16:uniqueId val="{00000000-4BEC-4E06-87FD-4D77D6FD8051}"/>
            </c:ext>
          </c:extLst>
        </c:ser>
        <c:ser>
          <c:idx val="1"/>
          <c:order val="1"/>
          <c:tx>
            <c:v>2</c:v>
          </c:tx>
          <c:spPr>
            <a:solidFill>
              <a:schemeClr val="accent2"/>
            </a:solidFill>
            <a:ln>
              <a:solidFill>
                <a:sysClr val="windowText" lastClr="000000"/>
              </a:solidFill>
            </a:ln>
            <a:effectLst/>
          </c:spPr>
          <c:invertIfNegative val="0"/>
          <c:dLbls>
            <c:delete val="1"/>
          </c:dLbls>
          <c:cat>
            <c:strRef>
              <c:f>Sheet1!$B$2:$F$2</c:f>
              <c:strCache>
                <c:ptCount val="2"/>
                <c:pt idx="0">
                  <c:v>Melbourne</c:v>
                </c:pt>
                <c:pt idx="1">
                  <c:v>Rest of VIC</c:v>
                </c:pt>
              </c:strCache>
            </c:strRef>
          </c:cat>
          <c:val>
            <c:numRef>
              <c:f>Sheet1!$B$4:$F$4</c:f>
              <c:numCache>
                <c:formatCode>General</c:formatCode>
                <c:ptCount val="2"/>
                <c:pt idx="0">
                  <c:v>0.12712585034013599</c:v>
                </c:pt>
                <c:pt idx="1">
                  <c:v>0.10433604336043401</c:v>
                </c:pt>
              </c:numCache>
            </c:numRef>
          </c:val>
          <c:extLst>
            <c:ext xmlns:c16="http://schemas.microsoft.com/office/drawing/2014/chart" uri="{C3380CC4-5D6E-409C-BE32-E72D297353CC}">
              <c16:uniqueId val="{00000001-4BEC-4E06-87FD-4D77D6FD8051}"/>
            </c:ext>
          </c:extLst>
        </c:ser>
        <c:ser>
          <c:idx val="2"/>
          <c:order val="2"/>
          <c:tx>
            <c:v>3</c:v>
          </c:tx>
          <c:spPr>
            <a:solidFill>
              <a:schemeClr val="accent3"/>
            </a:solidFill>
            <a:ln>
              <a:solidFill>
                <a:sysClr val="windowText" lastClr="000000"/>
              </a:solidFill>
            </a:ln>
            <a:effectLst/>
          </c:spPr>
          <c:invertIfNegative val="0"/>
          <c:dLbls>
            <c:delete val="1"/>
          </c:dLbls>
          <c:cat>
            <c:strRef>
              <c:f>Sheet1!$B$2:$F$2</c:f>
              <c:strCache>
                <c:ptCount val="2"/>
                <c:pt idx="0">
                  <c:v>Melbourne</c:v>
                </c:pt>
                <c:pt idx="1">
                  <c:v>Rest of VIC</c:v>
                </c:pt>
              </c:strCache>
            </c:strRef>
          </c:cat>
          <c:val>
            <c:numRef>
              <c:f>Sheet1!$B$5:$F$5</c:f>
              <c:numCache>
                <c:formatCode>General</c:formatCode>
                <c:ptCount val="2"/>
                <c:pt idx="0">
                  <c:v>0.27168367346938799</c:v>
                </c:pt>
                <c:pt idx="1">
                  <c:v>0.21680216802168001</c:v>
                </c:pt>
              </c:numCache>
            </c:numRef>
          </c:val>
          <c:extLst>
            <c:ext xmlns:c16="http://schemas.microsoft.com/office/drawing/2014/chart" uri="{C3380CC4-5D6E-409C-BE32-E72D297353CC}">
              <c16:uniqueId val="{00000002-4BEC-4E06-87FD-4D77D6FD8051}"/>
            </c:ext>
          </c:extLst>
        </c:ser>
        <c:ser>
          <c:idx val="3"/>
          <c:order val="3"/>
          <c:tx>
            <c:v>4</c:v>
          </c:tx>
          <c:spPr>
            <a:solidFill>
              <a:schemeClr val="accent4"/>
            </a:solidFill>
            <a:ln>
              <a:solidFill>
                <a:sysClr val="windowText" lastClr="000000"/>
              </a:solidFill>
            </a:ln>
            <a:effectLst/>
          </c:spPr>
          <c:invertIfNegative val="0"/>
          <c:dLbls>
            <c:delete val="1"/>
          </c:dLbls>
          <c:cat>
            <c:strRef>
              <c:f>Sheet1!$B$2:$F$2</c:f>
              <c:strCache>
                <c:ptCount val="2"/>
                <c:pt idx="0">
                  <c:v>Melbourne</c:v>
                </c:pt>
                <c:pt idx="1">
                  <c:v>Rest of VIC</c:v>
                </c:pt>
              </c:strCache>
            </c:strRef>
          </c:cat>
          <c:val>
            <c:numRef>
              <c:f>Sheet1!$B$6:$F$6</c:f>
              <c:numCache>
                <c:formatCode>General</c:formatCode>
                <c:ptCount val="2"/>
                <c:pt idx="0">
                  <c:v>0.29166666666666702</c:v>
                </c:pt>
                <c:pt idx="1">
                  <c:v>0.25609756097560998</c:v>
                </c:pt>
              </c:numCache>
            </c:numRef>
          </c:val>
          <c:extLst>
            <c:ext xmlns:c16="http://schemas.microsoft.com/office/drawing/2014/chart" uri="{C3380CC4-5D6E-409C-BE32-E72D297353CC}">
              <c16:uniqueId val="{00000003-4BEC-4E06-87FD-4D77D6FD8051}"/>
            </c:ext>
          </c:extLst>
        </c:ser>
        <c:ser>
          <c:idx val="4"/>
          <c:order val="4"/>
          <c:tx>
            <c:v>5</c:v>
          </c:tx>
          <c:spPr>
            <a:solidFill>
              <a:schemeClr val="accent5"/>
            </a:solidFill>
            <a:ln>
              <a:solidFill>
                <a:sysClr val="windowText" lastClr="000000"/>
              </a:solidFill>
            </a:ln>
            <a:effectLst/>
          </c:spPr>
          <c:invertIfNegative val="0"/>
          <c:dLbls>
            <c:delete val="1"/>
          </c:dLbls>
          <c:cat>
            <c:strRef>
              <c:f>Sheet1!$B$2:$F$2</c:f>
              <c:strCache>
                <c:ptCount val="2"/>
                <c:pt idx="0">
                  <c:v>Melbourne</c:v>
                </c:pt>
                <c:pt idx="1">
                  <c:v>Rest of VIC</c:v>
                </c:pt>
              </c:strCache>
            </c:strRef>
          </c:cat>
          <c:val>
            <c:numRef>
              <c:f>Sheet1!$B$7:$F$7</c:f>
              <c:numCache>
                <c:formatCode>General</c:formatCode>
                <c:ptCount val="2"/>
                <c:pt idx="0">
                  <c:v>0.30059523809523803</c:v>
                </c:pt>
                <c:pt idx="1">
                  <c:v>0.40379403794037899</c:v>
                </c:pt>
              </c:numCache>
            </c:numRef>
          </c:val>
          <c:extLst>
            <c:ext xmlns:c16="http://schemas.microsoft.com/office/drawing/2014/chart" uri="{C3380CC4-5D6E-409C-BE32-E72D297353CC}">
              <c16:uniqueId val="{00000004-4BEC-4E06-87FD-4D77D6FD8051}"/>
            </c:ext>
          </c:extLst>
        </c:ser>
        <c:dLbls>
          <c:showLegendKey val="0"/>
          <c:showVal val="1"/>
          <c:showCatName val="0"/>
          <c:showSerName val="0"/>
          <c:showPercent val="0"/>
          <c:showBubbleSize val="0"/>
        </c:dLbls>
        <c:gapWidth val="25"/>
        <c:overlap val="100"/>
        <c:axId val="1492318288"/>
        <c:axId val="1492320608"/>
        <c:extLst>
          <c:ext xmlns:c15="http://schemas.microsoft.com/office/drawing/2012/chart" uri="{02D57815-91ED-43cb-92C2-25804820EDAC}">
            <c15:filteredBarSeries>
              <c15:ser>
                <c:idx val="5"/>
                <c:order val="5"/>
                <c:tx>
                  <c:v>6</c:v>
                </c:tx>
                <c:spPr>
                  <a:solidFill>
                    <a:schemeClr val="accent6"/>
                  </a:solidFill>
                  <a:ln>
                    <a:solidFill>
                      <a:sysClr val="windowText" lastClr="000000"/>
                    </a:solidFill>
                  </a:ln>
                  <a:effectLst/>
                </c:spPr>
                <c:invertIfNegative val="0"/>
                <c:dLbls>
                  <c:dLbl>
                    <c:idx val="0"/>
                    <c:delete val="1"/>
                    <c:extLst>
                      <c:ext uri="{CE6537A1-D6FC-4f65-9D91-7224C49458BB}"/>
                      <c:ext xmlns:c16="http://schemas.microsoft.com/office/drawing/2014/chart" uri="{C3380CC4-5D6E-409C-BE32-E72D297353CC}">
                        <c16:uniqueId val="{00000005-4BEC-4E06-87FD-4D77D6FD8051}"/>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showLegendKey val="0"/>
                  <c:showVal val="0"/>
                  <c:showCatName val="0"/>
                  <c:showSerName val="1"/>
                  <c:showPercent val="0"/>
                  <c:showBubbleSize val="0"/>
                  <c:showLeaderLines val="0"/>
                  <c:extLst>
                    <c:ext uri="{CE6537A1-D6FC-4f65-9D91-7224C49458BB}">
                      <c15:showLeaderLines val="0"/>
                    </c:ext>
                  </c:extLst>
                </c:dLbls>
                <c:cat>
                  <c:strRef>
                    <c:extLst>
                      <c:ext uri="{02D57815-91ED-43cb-92C2-25804820EDAC}">
                        <c15:formulaRef>
                          <c15:sqref>Sheet1!$B$2:$F$2</c15:sqref>
                        </c15:formulaRef>
                      </c:ext>
                    </c:extLst>
                    <c:strCache>
                      <c:ptCount val="2"/>
                      <c:pt idx="0">
                        <c:v>Melbourne</c:v>
                      </c:pt>
                      <c:pt idx="1">
                        <c:v>Rest of VIC</c:v>
                      </c:pt>
                    </c:strCache>
                  </c:strRef>
                </c:cat>
                <c:val>
                  <c:numRef>
                    <c:extLst>
                      <c:ext uri="{02D57815-91ED-43cb-92C2-25804820EDAC}">
                        <c15:formulaRef>
                          <c15:sqref>Sheet1!$B$8:$F$8</c15:sqref>
                        </c15:formulaRef>
                      </c:ext>
                    </c:extLst>
                    <c:numCache>
                      <c:formatCode>General</c:formatCode>
                      <c:ptCount val="2"/>
                    </c:numCache>
                  </c:numRef>
                </c:val>
                <c:extLst>
                  <c:ext xmlns:c16="http://schemas.microsoft.com/office/drawing/2014/chart" uri="{C3380CC4-5D6E-409C-BE32-E72D297353CC}">
                    <c16:uniqueId val="{00000006-4BEC-4E06-87FD-4D77D6FD8051}"/>
                  </c:ext>
                </c:extLst>
              </c15:ser>
            </c15:filteredBarSeries>
            <c15:filteredBarSeries>
              <c15:ser>
                <c:idx val="6"/>
                <c:order val="6"/>
                <c:tx>
                  <c:v>7</c:v>
                </c:tx>
                <c:spPr>
                  <a:solidFill>
                    <a:srgbClr val="1A9850"/>
                  </a:solidFill>
                  <a:ln>
                    <a:solidFill>
                      <a:sysClr val="windowText" lastClr="000000"/>
                    </a:solidFill>
                  </a:ln>
                  <a:effectLst/>
                </c:spPr>
                <c:invertIfNegative val="0"/>
                <c:dLbls>
                  <c:dLbl>
                    <c:idx val="0"/>
                    <c:delete val="1"/>
                    <c:extLst xmlns:c15="http://schemas.microsoft.com/office/drawing/2012/chart">
                      <c:ext xmlns:c15="http://schemas.microsoft.com/office/drawing/2012/chart" uri="{CE6537A1-D6FC-4f65-9D91-7224C49458BB}"/>
                      <c:ext xmlns:c16="http://schemas.microsoft.com/office/drawing/2014/chart" uri="{C3380CC4-5D6E-409C-BE32-E72D297353CC}">
                        <c16:uniqueId val="{00000007-4BEC-4E06-87FD-4D77D6FD8051}"/>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showLegendKey val="0"/>
                  <c:showVal val="0"/>
                  <c:showCatName val="0"/>
                  <c:showSerName val="1"/>
                  <c:showPercent val="0"/>
                  <c:showBubbleSize val="0"/>
                  <c:showLeaderLines val="0"/>
                  <c:extLst xmlns:c15="http://schemas.microsoft.com/office/drawing/2012/chart">
                    <c:ext xmlns:c15="http://schemas.microsoft.com/office/drawing/2012/chart" uri="{CE6537A1-D6FC-4f65-9D91-7224C49458BB}">
                      <c15:showLeaderLines val="0"/>
                    </c:ext>
                  </c:extLst>
                </c:dLbls>
                <c:cat>
                  <c:strRef>
                    <c:extLst xmlns:c15="http://schemas.microsoft.com/office/drawing/2012/chart">
                      <c:ext xmlns:c15="http://schemas.microsoft.com/office/drawing/2012/chart" uri="{02D57815-91ED-43cb-92C2-25804820EDAC}">
                        <c15:formulaRef>
                          <c15:sqref>Sheet1!$B$2:$F$2</c15:sqref>
                        </c15:formulaRef>
                      </c:ext>
                    </c:extLst>
                    <c:strCache>
                      <c:ptCount val="2"/>
                      <c:pt idx="0">
                        <c:v>Melbourne</c:v>
                      </c:pt>
                      <c:pt idx="1">
                        <c:v>Rest of VIC</c:v>
                      </c:pt>
                    </c:strCache>
                  </c:strRef>
                </c:cat>
                <c:val>
                  <c:numRef>
                    <c:extLst xmlns:c15="http://schemas.microsoft.com/office/drawing/2012/chart">
                      <c:ext xmlns:c15="http://schemas.microsoft.com/office/drawing/2012/chart" uri="{02D57815-91ED-43cb-92C2-25804820EDAC}">
                        <c15:formulaRef>
                          <c15:sqref>Sheet1!$B$9:$F$9</c15:sqref>
                        </c15:formulaRef>
                      </c:ext>
                    </c:extLst>
                    <c:numCache>
                      <c:formatCode>General</c:formatCode>
                      <c:ptCount val="2"/>
                    </c:numCache>
                  </c:numRef>
                </c:val>
                <c:extLst xmlns:c15="http://schemas.microsoft.com/office/drawing/2012/chart">
                  <c:ext xmlns:c16="http://schemas.microsoft.com/office/drawing/2014/chart" uri="{C3380CC4-5D6E-409C-BE32-E72D297353CC}">
                    <c16:uniqueId val="{00000008-4BEC-4E06-87FD-4D77D6FD8051}"/>
                  </c:ext>
                </c:extLst>
              </c15:ser>
            </c15:filteredBarSeries>
          </c:ext>
        </c:extLst>
      </c:barChart>
      <c:catAx>
        <c:axId val="149231828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1492320608"/>
        <c:crosses val="autoZero"/>
        <c:auto val="1"/>
        <c:lblAlgn val="ctr"/>
        <c:lblOffset val="100"/>
        <c:noMultiLvlLbl val="0"/>
      </c:catAx>
      <c:valAx>
        <c:axId val="1492320608"/>
        <c:scaling>
          <c:orientation val="minMax"/>
          <c:max val="1"/>
        </c:scaling>
        <c:delete val="0"/>
        <c:axPos val="b"/>
        <c:majorGridlines>
          <c:spPr>
            <a:ln w="9525" cap="flat" cmpd="sng" algn="ctr">
              <a:solidFill>
                <a:schemeClr val="tx1"/>
              </a:solidFill>
              <a:round/>
            </a:ln>
            <a:effectLst/>
          </c:spPr>
        </c:majorGridlines>
        <c:minorGridlines>
          <c:spPr>
            <a:ln w="9525" cap="flat" cmpd="sng" algn="ctr">
              <a:solidFill>
                <a:schemeClr val="bg1">
                  <a:lumMod val="50000"/>
                </a:schemeClr>
              </a:solidFill>
              <a:round/>
            </a:ln>
            <a:effectLst/>
          </c:spPr>
        </c:minorGridlines>
        <c:numFmt formatCode="0%" sourceLinked="0"/>
        <c:majorTickMark val="none"/>
        <c:minorTickMark val="out"/>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1492318288"/>
        <c:crosses val="autoZero"/>
        <c:crossBetween val="between"/>
        <c:majorUnit val="0.5"/>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b="0">
          <a:solidFill>
            <a:sysClr val="windowText" lastClr="000000"/>
          </a:solidFill>
          <a:latin typeface="Arial" panose="020B0604020202020204" pitchFamily="34" charset="0"/>
          <a:cs typeface="Arial" panose="020B0604020202020204" pitchFamily="34" charset="0"/>
        </a:defRPr>
      </a:pPr>
      <a:endParaRPr lang="en-US"/>
    </a:p>
  </c:txPr>
  <c:externalData r:id="rId4">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30863085924573802"/>
          <c:y val="2.9556133069373599E-2"/>
          <c:w val="0.61862179804052497"/>
          <c:h val="0.80435533594076603"/>
        </c:manualLayout>
      </c:layout>
      <c:barChart>
        <c:barDir val="bar"/>
        <c:grouping val="stacked"/>
        <c:varyColors val="0"/>
        <c:ser>
          <c:idx val="0"/>
          <c:order val="0"/>
          <c:spPr>
            <a:solidFill>
              <a:schemeClr val="accent1"/>
            </a:solidFill>
            <a:ln>
              <a:solidFill>
                <a:sysClr val="windowText" lastClr="000000"/>
              </a:solidFill>
            </a:ln>
            <a:effectLst/>
          </c:spPr>
          <c:invertIfNegative val="0"/>
          <c:dLbls>
            <c:delete val="1"/>
          </c:dLbls>
          <c:cat>
            <c:strRef>
              <c:f>Sheet1!$B$2:$H$2</c:f>
              <c:strCache>
                <c:ptCount val="4"/>
                <c:pt idx="0">
                  <c:v>I don't like spending time in nature </c:v>
                </c:pt>
                <c:pt idx="1">
                  <c:v>It is difficult for me to access nature </c:v>
                </c:pt>
                <c:pt idx="2">
                  <c:v>Few of my family or friends spend time in nature </c:v>
                </c:pt>
                <c:pt idx="3">
                  <c:v>I don't have time to get out into nature </c:v>
                </c:pt>
              </c:strCache>
            </c:strRef>
          </c:cat>
          <c:val>
            <c:numRef>
              <c:f>Sheet1!$B$3:$H$3</c:f>
              <c:numCache>
                <c:formatCode>General</c:formatCode>
                <c:ptCount val="4"/>
                <c:pt idx="0">
                  <c:v>0.517187900548714</c:v>
                </c:pt>
                <c:pt idx="1">
                  <c:v>0.234270118481646</c:v>
                </c:pt>
                <c:pt idx="2">
                  <c:v>9.3065745063406299E-2</c:v>
                </c:pt>
                <c:pt idx="3">
                  <c:v>0.17312706244287701</c:v>
                </c:pt>
              </c:numCache>
            </c:numRef>
          </c:val>
          <c:extLst>
            <c:ext xmlns:c16="http://schemas.microsoft.com/office/drawing/2014/chart" uri="{C3380CC4-5D6E-409C-BE32-E72D297353CC}">
              <c16:uniqueId val="{00000000-E158-498F-91B1-8B85E330D90A}"/>
            </c:ext>
          </c:extLst>
        </c:ser>
        <c:ser>
          <c:idx val="1"/>
          <c:order val="1"/>
          <c:spPr>
            <a:solidFill>
              <a:schemeClr val="accent2"/>
            </a:solidFill>
            <a:ln>
              <a:solidFill>
                <a:sysClr val="windowText" lastClr="000000"/>
              </a:solidFill>
            </a:ln>
            <a:effectLst/>
          </c:spPr>
          <c:invertIfNegative val="0"/>
          <c:dLbls>
            <c:delete val="1"/>
          </c:dLbls>
          <c:cat>
            <c:strRef>
              <c:f>Sheet1!$B$2:$H$2</c:f>
              <c:strCache>
                <c:ptCount val="4"/>
                <c:pt idx="0">
                  <c:v>I don't like spending time in nature </c:v>
                </c:pt>
                <c:pt idx="1">
                  <c:v>It is difficult for me to access nature </c:v>
                </c:pt>
                <c:pt idx="2">
                  <c:v>Few of my family or friends spend time in nature </c:v>
                </c:pt>
                <c:pt idx="3">
                  <c:v>I don't have time to get out into nature </c:v>
                </c:pt>
              </c:strCache>
            </c:strRef>
          </c:cat>
          <c:val>
            <c:numRef>
              <c:f>Sheet1!$B$4:$H$4</c:f>
              <c:numCache>
                <c:formatCode>General</c:formatCode>
                <c:ptCount val="4"/>
                <c:pt idx="0">
                  <c:v>0.194879237596701</c:v>
                </c:pt>
                <c:pt idx="1">
                  <c:v>0.18702572764495901</c:v>
                </c:pt>
                <c:pt idx="2">
                  <c:v>0.12590008078864301</c:v>
                </c:pt>
                <c:pt idx="3">
                  <c:v>0.124141483151945</c:v>
                </c:pt>
              </c:numCache>
            </c:numRef>
          </c:val>
          <c:extLst>
            <c:ext xmlns:c16="http://schemas.microsoft.com/office/drawing/2014/chart" uri="{C3380CC4-5D6E-409C-BE32-E72D297353CC}">
              <c16:uniqueId val="{00000001-E158-498F-91B1-8B85E330D90A}"/>
            </c:ext>
          </c:extLst>
        </c:ser>
        <c:ser>
          <c:idx val="2"/>
          <c:order val="2"/>
          <c:spPr>
            <a:solidFill>
              <a:schemeClr val="accent3"/>
            </a:solidFill>
            <a:ln>
              <a:solidFill>
                <a:sysClr val="windowText" lastClr="000000"/>
              </a:solidFill>
            </a:ln>
            <a:effectLst/>
          </c:spPr>
          <c:invertIfNegative val="0"/>
          <c:dLbls>
            <c:delete val="1"/>
          </c:dLbls>
          <c:cat>
            <c:strRef>
              <c:f>Sheet1!$B$2:$H$2</c:f>
              <c:strCache>
                <c:ptCount val="4"/>
                <c:pt idx="0">
                  <c:v>I don't like spending time in nature </c:v>
                </c:pt>
                <c:pt idx="1">
                  <c:v>It is difficult for me to access nature </c:v>
                </c:pt>
                <c:pt idx="2">
                  <c:v>Few of my family or friends spend time in nature </c:v>
                </c:pt>
                <c:pt idx="3">
                  <c:v>I don't have time to get out into nature </c:v>
                </c:pt>
              </c:strCache>
            </c:strRef>
          </c:cat>
          <c:val>
            <c:numRef>
              <c:f>Sheet1!$B$5:$H$5</c:f>
              <c:numCache>
                <c:formatCode>General</c:formatCode>
                <c:ptCount val="4"/>
                <c:pt idx="0">
                  <c:v>0.12885925579257701</c:v>
                </c:pt>
                <c:pt idx="1">
                  <c:v>0.177463801735429</c:v>
                </c:pt>
                <c:pt idx="2">
                  <c:v>0.177088288372029</c:v>
                </c:pt>
                <c:pt idx="3">
                  <c:v>0.17519215433383101</c:v>
                </c:pt>
              </c:numCache>
            </c:numRef>
          </c:val>
          <c:extLst>
            <c:ext xmlns:c16="http://schemas.microsoft.com/office/drawing/2014/chart" uri="{C3380CC4-5D6E-409C-BE32-E72D297353CC}">
              <c16:uniqueId val="{00000002-E158-498F-91B1-8B85E330D90A}"/>
            </c:ext>
          </c:extLst>
        </c:ser>
        <c:ser>
          <c:idx val="3"/>
          <c:order val="3"/>
          <c:spPr>
            <a:solidFill>
              <a:schemeClr val="accent4"/>
            </a:solidFill>
            <a:ln>
              <a:solidFill>
                <a:sysClr val="windowText" lastClr="000000"/>
              </a:solidFill>
            </a:ln>
            <a:effectLst/>
          </c:spPr>
          <c:invertIfNegative val="0"/>
          <c:dLbls>
            <c:delete val="1"/>
          </c:dLbls>
          <c:cat>
            <c:strRef>
              <c:f>Sheet1!$B$2:$H$2</c:f>
              <c:strCache>
                <c:ptCount val="4"/>
                <c:pt idx="0">
                  <c:v>I don't like spending time in nature </c:v>
                </c:pt>
                <c:pt idx="1">
                  <c:v>It is difficult for me to access nature </c:v>
                </c:pt>
                <c:pt idx="2">
                  <c:v>Few of my family or friends spend time in nature </c:v>
                </c:pt>
                <c:pt idx="3">
                  <c:v>I don't have time to get out into nature </c:v>
                </c:pt>
              </c:strCache>
            </c:strRef>
          </c:cat>
          <c:val>
            <c:numRef>
              <c:f>Sheet1!$B$6:$H$6</c:f>
              <c:numCache>
                <c:formatCode>General</c:formatCode>
                <c:ptCount val="4"/>
                <c:pt idx="0">
                  <c:v>9.4296817450902695E-2</c:v>
                </c:pt>
                <c:pt idx="1">
                  <c:v>0.20877994866723101</c:v>
                </c:pt>
                <c:pt idx="2">
                  <c:v>0.28289072256174802</c:v>
                </c:pt>
                <c:pt idx="3">
                  <c:v>0.20657234080817699</c:v>
                </c:pt>
              </c:numCache>
            </c:numRef>
          </c:val>
          <c:extLst>
            <c:ext xmlns:c16="http://schemas.microsoft.com/office/drawing/2014/chart" uri="{C3380CC4-5D6E-409C-BE32-E72D297353CC}">
              <c16:uniqueId val="{00000003-E158-498F-91B1-8B85E330D90A}"/>
            </c:ext>
          </c:extLst>
        </c:ser>
        <c:ser>
          <c:idx val="4"/>
          <c:order val="4"/>
          <c:spPr>
            <a:solidFill>
              <a:schemeClr val="accent5"/>
            </a:solidFill>
            <a:ln>
              <a:solidFill>
                <a:sysClr val="windowText" lastClr="000000"/>
              </a:solidFill>
            </a:ln>
            <a:effectLst/>
          </c:spPr>
          <c:invertIfNegative val="0"/>
          <c:dLbls>
            <c:delete val="1"/>
          </c:dLbls>
          <c:cat>
            <c:strRef>
              <c:f>Sheet1!$B$2:$H$2</c:f>
              <c:strCache>
                <c:ptCount val="4"/>
                <c:pt idx="0">
                  <c:v>I don't like spending time in nature </c:v>
                </c:pt>
                <c:pt idx="1">
                  <c:v>It is difficult for me to access nature </c:v>
                </c:pt>
                <c:pt idx="2">
                  <c:v>Few of my family or friends spend time in nature </c:v>
                </c:pt>
                <c:pt idx="3">
                  <c:v>I don't have time to get out into nature </c:v>
                </c:pt>
              </c:strCache>
            </c:strRef>
          </c:cat>
          <c:val>
            <c:numRef>
              <c:f>Sheet1!$B$7:$H$7</c:f>
              <c:numCache>
                <c:formatCode>General</c:formatCode>
                <c:ptCount val="4"/>
                <c:pt idx="0">
                  <c:v>3.0747434104603899E-2</c:v>
                </c:pt>
                <c:pt idx="1">
                  <c:v>0.12224920924289399</c:v>
                </c:pt>
                <c:pt idx="2">
                  <c:v>0.18818083269084701</c:v>
                </c:pt>
                <c:pt idx="3">
                  <c:v>0.21119144854781799</c:v>
                </c:pt>
              </c:numCache>
            </c:numRef>
          </c:val>
          <c:extLst>
            <c:ext xmlns:c16="http://schemas.microsoft.com/office/drawing/2014/chart" uri="{C3380CC4-5D6E-409C-BE32-E72D297353CC}">
              <c16:uniqueId val="{00000004-E158-498F-91B1-8B85E330D90A}"/>
            </c:ext>
          </c:extLst>
        </c:ser>
        <c:ser>
          <c:idx val="5"/>
          <c:order val="5"/>
          <c:spPr>
            <a:solidFill>
              <a:schemeClr val="accent6"/>
            </a:solidFill>
            <a:ln>
              <a:solidFill>
                <a:sysClr val="windowText" lastClr="000000"/>
              </a:solidFill>
            </a:ln>
            <a:effectLst/>
          </c:spPr>
          <c:invertIfNegative val="0"/>
          <c:dLbls>
            <c:delete val="1"/>
          </c:dLbls>
          <c:cat>
            <c:strRef>
              <c:f>Sheet1!$B$2:$H$2</c:f>
              <c:strCache>
                <c:ptCount val="4"/>
                <c:pt idx="0">
                  <c:v>I don't like spending time in nature </c:v>
                </c:pt>
                <c:pt idx="1">
                  <c:v>It is difficult for me to access nature </c:v>
                </c:pt>
                <c:pt idx="2">
                  <c:v>Few of my family or friends spend time in nature </c:v>
                </c:pt>
                <c:pt idx="3">
                  <c:v>I don't have time to get out into nature </c:v>
                </c:pt>
              </c:strCache>
            </c:strRef>
          </c:cat>
          <c:val>
            <c:numRef>
              <c:f>Sheet1!$B$8:$H$8</c:f>
              <c:numCache>
                <c:formatCode>General</c:formatCode>
                <c:ptCount val="4"/>
                <c:pt idx="0">
                  <c:v>2.0830067503236401E-2</c:v>
                </c:pt>
                <c:pt idx="1">
                  <c:v>5.10954872812798E-2</c:v>
                </c:pt>
                <c:pt idx="2">
                  <c:v>8.7129291049838895E-2</c:v>
                </c:pt>
                <c:pt idx="3">
                  <c:v>7.2804506191241805E-2</c:v>
                </c:pt>
              </c:numCache>
            </c:numRef>
          </c:val>
          <c:extLst>
            <c:ext xmlns:c16="http://schemas.microsoft.com/office/drawing/2014/chart" uri="{C3380CC4-5D6E-409C-BE32-E72D297353CC}">
              <c16:uniqueId val="{00000005-E158-498F-91B1-8B85E330D90A}"/>
            </c:ext>
          </c:extLst>
        </c:ser>
        <c:ser>
          <c:idx val="6"/>
          <c:order val="6"/>
          <c:spPr>
            <a:solidFill>
              <a:srgbClr val="1A9850"/>
            </a:solidFill>
            <a:ln>
              <a:solidFill>
                <a:sysClr val="windowText" lastClr="000000"/>
              </a:solidFill>
            </a:ln>
            <a:effectLst/>
          </c:spPr>
          <c:invertIfNegative val="0"/>
          <c:dLbls>
            <c:delete val="1"/>
          </c:dLbls>
          <c:cat>
            <c:strRef>
              <c:f>Sheet1!$B$2:$H$2</c:f>
              <c:strCache>
                <c:ptCount val="4"/>
                <c:pt idx="0">
                  <c:v>I don't like spending time in nature </c:v>
                </c:pt>
                <c:pt idx="1">
                  <c:v>It is difficult for me to access nature </c:v>
                </c:pt>
                <c:pt idx="2">
                  <c:v>Few of my family or friends spend time in nature </c:v>
                </c:pt>
                <c:pt idx="3">
                  <c:v>I don't have time to get out into nature </c:v>
                </c:pt>
              </c:strCache>
            </c:strRef>
          </c:cat>
          <c:val>
            <c:numRef>
              <c:f>Sheet1!$B$9:$H$9</c:f>
              <c:numCache>
                <c:formatCode>General</c:formatCode>
                <c:ptCount val="4"/>
                <c:pt idx="0">
                  <c:v>1.31992870032656E-2</c:v>
                </c:pt>
                <c:pt idx="1">
                  <c:v>1.9115706946560999E-2</c:v>
                </c:pt>
                <c:pt idx="2">
                  <c:v>4.5745039473487598E-2</c:v>
                </c:pt>
                <c:pt idx="3">
                  <c:v>3.697100452411E-2</c:v>
                </c:pt>
              </c:numCache>
            </c:numRef>
          </c:val>
          <c:extLst>
            <c:ext xmlns:c16="http://schemas.microsoft.com/office/drawing/2014/chart" uri="{C3380CC4-5D6E-409C-BE32-E72D297353CC}">
              <c16:uniqueId val="{00000006-E158-498F-91B1-8B85E330D90A}"/>
            </c:ext>
          </c:extLst>
        </c:ser>
        <c:dLbls>
          <c:showLegendKey val="0"/>
          <c:showVal val="1"/>
          <c:showCatName val="0"/>
          <c:showSerName val="0"/>
          <c:showPercent val="0"/>
          <c:showBubbleSize val="0"/>
        </c:dLbls>
        <c:gapWidth val="25"/>
        <c:overlap val="100"/>
        <c:axId val="1492374128"/>
        <c:axId val="1492376176"/>
      </c:barChart>
      <c:catAx>
        <c:axId val="149237412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1492376176"/>
        <c:crosses val="autoZero"/>
        <c:auto val="1"/>
        <c:lblAlgn val="ctr"/>
        <c:lblOffset val="100"/>
        <c:noMultiLvlLbl val="0"/>
      </c:catAx>
      <c:valAx>
        <c:axId val="1492376176"/>
        <c:scaling>
          <c:orientation val="minMax"/>
          <c:max val="1"/>
        </c:scaling>
        <c:delete val="0"/>
        <c:axPos val="b"/>
        <c:majorGridlines>
          <c:spPr>
            <a:ln w="9525" cap="flat" cmpd="sng" algn="ctr">
              <a:solidFill>
                <a:schemeClr val="tx1"/>
              </a:solidFill>
              <a:round/>
            </a:ln>
            <a:effectLst/>
          </c:spPr>
        </c:majorGridlines>
        <c:minorGridlines>
          <c:spPr>
            <a:ln w="9525" cap="flat" cmpd="sng" algn="ctr">
              <a:solidFill>
                <a:schemeClr val="bg1">
                  <a:lumMod val="50000"/>
                </a:schemeClr>
              </a:solidFill>
              <a:round/>
            </a:ln>
            <a:effectLst/>
          </c:spPr>
        </c:minorGridlines>
        <c:numFmt formatCode="0%" sourceLinked="0"/>
        <c:majorTickMark val="none"/>
        <c:minorTickMark val="out"/>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1492374128"/>
        <c:crosses val="autoZero"/>
        <c:crossBetween val="between"/>
        <c:majorUnit val="0.5"/>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b="0">
          <a:solidFill>
            <a:sysClr val="windowText" lastClr="000000"/>
          </a:solidFill>
          <a:latin typeface="Arial" panose="020B0604020202020204" pitchFamily="34" charset="0"/>
          <a:cs typeface="Arial" panose="020B0604020202020204" pitchFamily="34" charset="0"/>
        </a:defRPr>
      </a:pPr>
      <a:endParaRPr lang="en-US"/>
    </a:p>
  </c:txPr>
  <c:externalData r:id="rId4">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30863085924573802"/>
          <c:y val="2.9556133069373599E-2"/>
          <c:w val="0.61862179804052497"/>
          <c:h val="0.80435533594076603"/>
        </c:manualLayout>
      </c:layout>
      <c:barChart>
        <c:barDir val="bar"/>
        <c:grouping val="stacked"/>
        <c:varyColors val="0"/>
        <c:ser>
          <c:idx val="0"/>
          <c:order val="0"/>
          <c:spPr>
            <a:solidFill>
              <a:schemeClr val="accent1"/>
            </a:solidFill>
            <a:ln>
              <a:solidFill>
                <a:sysClr val="windowText" lastClr="000000"/>
              </a:solidFill>
            </a:ln>
            <a:effectLst/>
          </c:spPr>
          <c:invertIfNegative val="0"/>
          <c:dLbls>
            <c:delete val="1"/>
          </c:dLbls>
          <c:cat>
            <c:strRef>
              <c:f>Sheet1!$C$2</c:f>
              <c:strCache>
                <c:ptCount val="1"/>
                <c:pt idx="0">
                  <c:v>It is important to me that my child/children spend time in nature </c:v>
                </c:pt>
              </c:strCache>
            </c:strRef>
          </c:cat>
          <c:val>
            <c:numRef>
              <c:f>Sheet1!$C$3</c:f>
              <c:numCache>
                <c:formatCode>General</c:formatCode>
                <c:ptCount val="1"/>
                <c:pt idx="0">
                  <c:v>9.273225675403781E-3</c:v>
                </c:pt>
              </c:numCache>
            </c:numRef>
          </c:val>
          <c:extLst>
            <c:ext xmlns:c16="http://schemas.microsoft.com/office/drawing/2014/chart" uri="{C3380CC4-5D6E-409C-BE32-E72D297353CC}">
              <c16:uniqueId val="{00000000-7C92-4E8D-B383-A5160AB74E7C}"/>
            </c:ext>
          </c:extLst>
        </c:ser>
        <c:ser>
          <c:idx val="1"/>
          <c:order val="1"/>
          <c:spPr>
            <a:solidFill>
              <a:schemeClr val="accent2"/>
            </a:solidFill>
            <a:ln>
              <a:solidFill>
                <a:sysClr val="windowText" lastClr="000000"/>
              </a:solidFill>
            </a:ln>
            <a:effectLst/>
          </c:spPr>
          <c:invertIfNegative val="0"/>
          <c:dLbls>
            <c:delete val="1"/>
          </c:dLbls>
          <c:cat>
            <c:strRef>
              <c:f>Sheet1!$C$2</c:f>
              <c:strCache>
                <c:ptCount val="1"/>
                <c:pt idx="0">
                  <c:v>It is important to me that my child/children spend time in nature </c:v>
                </c:pt>
              </c:strCache>
            </c:strRef>
          </c:cat>
          <c:val>
            <c:numRef>
              <c:f>Sheet1!$C$4</c:f>
              <c:numCache>
                <c:formatCode>General</c:formatCode>
                <c:ptCount val="1"/>
                <c:pt idx="0">
                  <c:v>4.6816498257013645E-3</c:v>
                </c:pt>
              </c:numCache>
            </c:numRef>
          </c:val>
          <c:extLst>
            <c:ext xmlns:c16="http://schemas.microsoft.com/office/drawing/2014/chart" uri="{C3380CC4-5D6E-409C-BE32-E72D297353CC}">
              <c16:uniqueId val="{00000001-7C92-4E8D-B383-A5160AB74E7C}"/>
            </c:ext>
          </c:extLst>
        </c:ser>
        <c:ser>
          <c:idx val="2"/>
          <c:order val="2"/>
          <c:spPr>
            <a:solidFill>
              <a:schemeClr val="accent3"/>
            </a:solidFill>
            <a:ln>
              <a:solidFill>
                <a:sysClr val="windowText" lastClr="000000"/>
              </a:solidFill>
            </a:ln>
            <a:effectLst/>
          </c:spPr>
          <c:invertIfNegative val="0"/>
          <c:dLbls>
            <c:delete val="1"/>
          </c:dLbls>
          <c:cat>
            <c:strRef>
              <c:f>Sheet1!$C$2</c:f>
              <c:strCache>
                <c:ptCount val="1"/>
                <c:pt idx="0">
                  <c:v>It is important to me that my child/children spend time in nature </c:v>
                </c:pt>
              </c:strCache>
            </c:strRef>
          </c:cat>
          <c:val>
            <c:numRef>
              <c:f>Sheet1!$C$5</c:f>
              <c:numCache>
                <c:formatCode>General</c:formatCode>
                <c:ptCount val="1"/>
                <c:pt idx="0">
                  <c:v>1.1191142286308188E-2</c:v>
                </c:pt>
              </c:numCache>
            </c:numRef>
          </c:val>
          <c:extLst>
            <c:ext xmlns:c16="http://schemas.microsoft.com/office/drawing/2014/chart" uri="{C3380CC4-5D6E-409C-BE32-E72D297353CC}">
              <c16:uniqueId val="{00000002-7C92-4E8D-B383-A5160AB74E7C}"/>
            </c:ext>
          </c:extLst>
        </c:ser>
        <c:ser>
          <c:idx val="3"/>
          <c:order val="3"/>
          <c:spPr>
            <a:solidFill>
              <a:schemeClr val="accent4"/>
            </a:solidFill>
            <a:ln>
              <a:solidFill>
                <a:sysClr val="windowText" lastClr="000000"/>
              </a:solidFill>
            </a:ln>
            <a:effectLst/>
          </c:spPr>
          <c:invertIfNegative val="0"/>
          <c:dLbls>
            <c:delete val="1"/>
          </c:dLbls>
          <c:cat>
            <c:strRef>
              <c:f>Sheet1!$C$2</c:f>
              <c:strCache>
                <c:ptCount val="1"/>
                <c:pt idx="0">
                  <c:v>It is important to me that my child/children spend time in nature </c:v>
                </c:pt>
              </c:strCache>
            </c:strRef>
          </c:cat>
          <c:val>
            <c:numRef>
              <c:f>Sheet1!$C$6</c:f>
              <c:numCache>
                <c:formatCode>General</c:formatCode>
                <c:ptCount val="1"/>
                <c:pt idx="0">
                  <c:v>6.8575954239490963E-2</c:v>
                </c:pt>
              </c:numCache>
            </c:numRef>
          </c:val>
          <c:extLst>
            <c:ext xmlns:c16="http://schemas.microsoft.com/office/drawing/2014/chart" uri="{C3380CC4-5D6E-409C-BE32-E72D297353CC}">
              <c16:uniqueId val="{00000003-7C92-4E8D-B383-A5160AB74E7C}"/>
            </c:ext>
          </c:extLst>
        </c:ser>
        <c:ser>
          <c:idx val="4"/>
          <c:order val="4"/>
          <c:spPr>
            <a:solidFill>
              <a:schemeClr val="accent5"/>
            </a:solidFill>
            <a:ln>
              <a:solidFill>
                <a:sysClr val="windowText" lastClr="000000"/>
              </a:solidFill>
            </a:ln>
            <a:effectLst/>
          </c:spPr>
          <c:invertIfNegative val="0"/>
          <c:dLbls>
            <c:delete val="1"/>
          </c:dLbls>
          <c:cat>
            <c:strRef>
              <c:f>Sheet1!$C$2</c:f>
              <c:strCache>
                <c:ptCount val="1"/>
                <c:pt idx="0">
                  <c:v>It is important to me that my child/children spend time in nature </c:v>
                </c:pt>
              </c:strCache>
            </c:strRef>
          </c:cat>
          <c:val>
            <c:numRef>
              <c:f>Sheet1!$C$7</c:f>
              <c:numCache>
                <c:formatCode>General</c:formatCode>
                <c:ptCount val="1"/>
                <c:pt idx="0">
                  <c:v>0.24366383586617571</c:v>
                </c:pt>
              </c:numCache>
            </c:numRef>
          </c:val>
          <c:extLst>
            <c:ext xmlns:c16="http://schemas.microsoft.com/office/drawing/2014/chart" uri="{C3380CC4-5D6E-409C-BE32-E72D297353CC}">
              <c16:uniqueId val="{00000004-7C92-4E8D-B383-A5160AB74E7C}"/>
            </c:ext>
          </c:extLst>
        </c:ser>
        <c:ser>
          <c:idx val="5"/>
          <c:order val="5"/>
          <c:spPr>
            <a:solidFill>
              <a:schemeClr val="accent6"/>
            </a:solidFill>
            <a:ln>
              <a:solidFill>
                <a:sysClr val="windowText" lastClr="000000"/>
              </a:solidFill>
            </a:ln>
            <a:effectLst/>
          </c:spPr>
          <c:invertIfNegative val="0"/>
          <c:dLbls>
            <c:delete val="1"/>
          </c:dLbls>
          <c:cat>
            <c:strRef>
              <c:f>Sheet1!$C$2</c:f>
              <c:strCache>
                <c:ptCount val="1"/>
                <c:pt idx="0">
                  <c:v>It is important to me that my child/children spend time in nature </c:v>
                </c:pt>
              </c:strCache>
            </c:strRef>
          </c:cat>
          <c:val>
            <c:numRef>
              <c:f>Sheet1!$C$8</c:f>
              <c:numCache>
                <c:formatCode>General</c:formatCode>
                <c:ptCount val="1"/>
                <c:pt idx="0">
                  <c:v>0.26945794689553265</c:v>
                </c:pt>
              </c:numCache>
            </c:numRef>
          </c:val>
          <c:extLst>
            <c:ext xmlns:c16="http://schemas.microsoft.com/office/drawing/2014/chart" uri="{C3380CC4-5D6E-409C-BE32-E72D297353CC}">
              <c16:uniqueId val="{00000005-7C92-4E8D-B383-A5160AB74E7C}"/>
            </c:ext>
          </c:extLst>
        </c:ser>
        <c:ser>
          <c:idx val="6"/>
          <c:order val="6"/>
          <c:spPr>
            <a:solidFill>
              <a:srgbClr val="1A9850"/>
            </a:solidFill>
            <a:ln>
              <a:solidFill>
                <a:sysClr val="windowText" lastClr="000000"/>
              </a:solidFill>
            </a:ln>
            <a:effectLst/>
          </c:spPr>
          <c:invertIfNegative val="0"/>
          <c:dLbls>
            <c:delete val="1"/>
          </c:dLbls>
          <c:cat>
            <c:strRef>
              <c:f>Sheet1!$C$2</c:f>
              <c:strCache>
                <c:ptCount val="1"/>
                <c:pt idx="0">
                  <c:v>It is important to me that my child/children spend time in nature </c:v>
                </c:pt>
              </c:strCache>
            </c:strRef>
          </c:cat>
          <c:val>
            <c:numRef>
              <c:f>Sheet1!$C$9</c:f>
              <c:numCache>
                <c:formatCode>General</c:formatCode>
                <c:ptCount val="1"/>
                <c:pt idx="0">
                  <c:v>0.39315624521138731</c:v>
                </c:pt>
              </c:numCache>
            </c:numRef>
          </c:val>
          <c:extLst>
            <c:ext xmlns:c16="http://schemas.microsoft.com/office/drawing/2014/chart" uri="{C3380CC4-5D6E-409C-BE32-E72D297353CC}">
              <c16:uniqueId val="{00000006-7C92-4E8D-B383-A5160AB74E7C}"/>
            </c:ext>
          </c:extLst>
        </c:ser>
        <c:dLbls>
          <c:showLegendKey val="0"/>
          <c:showVal val="1"/>
          <c:showCatName val="0"/>
          <c:showSerName val="0"/>
          <c:showPercent val="0"/>
          <c:showBubbleSize val="0"/>
        </c:dLbls>
        <c:gapWidth val="25"/>
        <c:overlap val="100"/>
        <c:axId val="1492374128"/>
        <c:axId val="1492376176"/>
      </c:barChart>
      <c:catAx>
        <c:axId val="149237412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1492376176"/>
        <c:crosses val="autoZero"/>
        <c:auto val="1"/>
        <c:lblAlgn val="ctr"/>
        <c:lblOffset val="100"/>
        <c:noMultiLvlLbl val="0"/>
      </c:catAx>
      <c:valAx>
        <c:axId val="1492376176"/>
        <c:scaling>
          <c:orientation val="minMax"/>
          <c:max val="1"/>
        </c:scaling>
        <c:delete val="0"/>
        <c:axPos val="b"/>
        <c:majorGridlines>
          <c:spPr>
            <a:ln w="9525" cap="flat" cmpd="sng" algn="ctr">
              <a:solidFill>
                <a:schemeClr val="tx1"/>
              </a:solidFill>
              <a:round/>
            </a:ln>
            <a:effectLst/>
          </c:spPr>
        </c:majorGridlines>
        <c:minorGridlines>
          <c:spPr>
            <a:ln w="9525" cap="flat" cmpd="sng" algn="ctr">
              <a:solidFill>
                <a:schemeClr val="bg1">
                  <a:lumMod val="50000"/>
                </a:schemeClr>
              </a:solidFill>
              <a:round/>
            </a:ln>
            <a:effectLst/>
          </c:spPr>
        </c:minorGridlines>
        <c:numFmt formatCode="0%" sourceLinked="0"/>
        <c:majorTickMark val="none"/>
        <c:minorTickMark val="out"/>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1492374128"/>
        <c:crosses val="autoZero"/>
        <c:crossBetween val="between"/>
        <c:majorUnit val="0.5"/>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b="0">
          <a:solidFill>
            <a:sysClr val="windowText" lastClr="000000"/>
          </a:solidFill>
          <a:latin typeface="Arial" panose="020B0604020202020204" pitchFamily="34" charset="0"/>
          <a:cs typeface="Arial" panose="020B0604020202020204" pitchFamily="34" charset="0"/>
        </a:defRPr>
      </a:pPr>
      <a:endParaRPr lang="en-US"/>
    </a:p>
  </c:txPr>
  <c:externalData r:id="rId4">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4052872660646501"/>
          <c:y val="2.9556133069373599E-2"/>
          <c:w val="0.78672392357021304"/>
          <c:h val="0.93034723535973596"/>
        </c:manualLayout>
      </c:layout>
      <c:barChart>
        <c:barDir val="bar"/>
        <c:grouping val="stacked"/>
        <c:varyColors val="0"/>
        <c:ser>
          <c:idx val="0"/>
          <c:order val="0"/>
          <c:spPr>
            <a:solidFill>
              <a:schemeClr val="accent1"/>
            </a:solidFill>
            <a:ln>
              <a:solidFill>
                <a:sysClr val="windowText" lastClr="000000"/>
              </a:solidFill>
            </a:ln>
            <a:effectLst/>
          </c:spPr>
          <c:invertIfNegative val="0"/>
          <c:dLbls>
            <c:delete val="1"/>
          </c:dLbls>
          <c:cat>
            <c:strRef>
              <c:f>Sheet1!$B$2:$K$2</c:f>
              <c:strCache>
                <c:ptCount val="10"/>
                <c:pt idx="0">
                  <c:v>A zoo or wildlife park </c:v>
                </c:pt>
                <c:pt idx="1">
                  <c:v>A community garden </c:v>
                </c:pt>
                <c:pt idx="2">
                  <c:v>An agricultural area </c:v>
                </c:pt>
                <c:pt idx="3">
                  <c:v>A national park, state forest or other protected natural areas </c:v>
                </c:pt>
                <c:pt idx="4">
                  <c:v>A native bushland reserve </c:v>
                </c:pt>
                <c:pt idx="5">
                  <c:v>The beach or coastal areas </c:v>
                </c:pt>
                <c:pt idx="6">
                  <c:v>A lake, river or other waterways</c:v>
                </c:pt>
                <c:pt idx="7">
                  <c:v>A 'green' urban space like a green roof or leafy courtyard </c:v>
                </c:pt>
                <c:pt idx="8">
                  <c:v>An urban park with grassy lawns and trees </c:v>
                </c:pt>
                <c:pt idx="9">
                  <c:v>Your own garden at home </c:v>
                </c:pt>
              </c:strCache>
            </c:strRef>
          </c:cat>
          <c:val>
            <c:numRef>
              <c:f>Sheet1!$B$3:$K$3</c:f>
              <c:numCache>
                <c:formatCode>General</c:formatCode>
                <c:ptCount val="10"/>
                <c:pt idx="0">
                  <c:v>0.13721682847896441</c:v>
                </c:pt>
                <c:pt idx="1">
                  <c:v>0.32815533980582523</c:v>
                </c:pt>
                <c:pt idx="2">
                  <c:v>0.13786407766990291</c:v>
                </c:pt>
                <c:pt idx="3">
                  <c:v>6.2459546925566344E-2</c:v>
                </c:pt>
                <c:pt idx="4">
                  <c:v>8.0906148867313912E-2</c:v>
                </c:pt>
                <c:pt idx="5">
                  <c:v>3.4951456310679613E-2</c:v>
                </c:pt>
                <c:pt idx="6">
                  <c:v>4.1747572815533977E-2</c:v>
                </c:pt>
                <c:pt idx="7">
                  <c:v>0.18122977346278318</c:v>
                </c:pt>
                <c:pt idx="8">
                  <c:v>3.2362459546925564E-2</c:v>
                </c:pt>
                <c:pt idx="9">
                  <c:v>7.2999999999999995E-2</c:v>
                </c:pt>
              </c:numCache>
            </c:numRef>
          </c:val>
          <c:extLst>
            <c:ext xmlns:c16="http://schemas.microsoft.com/office/drawing/2014/chart" uri="{C3380CC4-5D6E-409C-BE32-E72D297353CC}">
              <c16:uniqueId val="{00000000-FDCB-41B6-B634-F15371C0F634}"/>
            </c:ext>
          </c:extLst>
        </c:ser>
        <c:ser>
          <c:idx val="1"/>
          <c:order val="1"/>
          <c:spPr>
            <a:solidFill>
              <a:schemeClr val="accent2"/>
            </a:solidFill>
            <a:ln>
              <a:solidFill>
                <a:sysClr val="windowText" lastClr="000000"/>
              </a:solidFill>
            </a:ln>
            <a:effectLst/>
          </c:spPr>
          <c:invertIfNegative val="0"/>
          <c:dLbls>
            <c:delete val="1"/>
          </c:dLbls>
          <c:cat>
            <c:strRef>
              <c:f>Sheet1!$B$2:$K$2</c:f>
              <c:strCache>
                <c:ptCount val="10"/>
                <c:pt idx="0">
                  <c:v>A zoo or wildlife park </c:v>
                </c:pt>
                <c:pt idx="1">
                  <c:v>A community garden </c:v>
                </c:pt>
                <c:pt idx="2">
                  <c:v>An agricultural area </c:v>
                </c:pt>
                <c:pt idx="3">
                  <c:v>A national park, state forest or other protected natural areas </c:v>
                </c:pt>
                <c:pt idx="4">
                  <c:v>A native bushland reserve </c:v>
                </c:pt>
                <c:pt idx="5">
                  <c:v>The beach or coastal areas </c:v>
                </c:pt>
                <c:pt idx="6">
                  <c:v>A lake, river or other waterways</c:v>
                </c:pt>
                <c:pt idx="7">
                  <c:v>A 'green' urban space like a green roof or leafy courtyard </c:v>
                </c:pt>
                <c:pt idx="8">
                  <c:v>An urban park with grassy lawns and trees </c:v>
                </c:pt>
                <c:pt idx="9">
                  <c:v>Your own garden at home </c:v>
                </c:pt>
              </c:strCache>
            </c:strRef>
          </c:cat>
          <c:val>
            <c:numRef>
              <c:f>Sheet1!$B$4:$K$4</c:f>
              <c:numCache>
                <c:formatCode>General</c:formatCode>
                <c:ptCount val="10"/>
                <c:pt idx="0">
                  <c:v>0.79644012944983811</c:v>
                </c:pt>
                <c:pt idx="1">
                  <c:v>0.43818770226537213</c:v>
                </c:pt>
                <c:pt idx="2">
                  <c:v>0.59190938511326863</c:v>
                </c:pt>
                <c:pt idx="3">
                  <c:v>0.64110032362459546</c:v>
                </c:pt>
                <c:pt idx="4">
                  <c:v>0.53495145631067964</c:v>
                </c:pt>
                <c:pt idx="5">
                  <c:v>0.55760517799352749</c:v>
                </c:pt>
                <c:pt idx="6">
                  <c:v>0.50355987055016183</c:v>
                </c:pt>
                <c:pt idx="7">
                  <c:v>0.33689320388349514</c:v>
                </c:pt>
                <c:pt idx="8">
                  <c:v>0.27896440129449834</c:v>
                </c:pt>
                <c:pt idx="9">
                  <c:v>5.2000000000000005E-2</c:v>
                </c:pt>
              </c:numCache>
            </c:numRef>
          </c:val>
          <c:extLst>
            <c:ext xmlns:c16="http://schemas.microsoft.com/office/drawing/2014/chart" uri="{C3380CC4-5D6E-409C-BE32-E72D297353CC}">
              <c16:uniqueId val="{00000001-FDCB-41B6-B634-F15371C0F634}"/>
            </c:ext>
          </c:extLst>
        </c:ser>
        <c:ser>
          <c:idx val="2"/>
          <c:order val="2"/>
          <c:spPr>
            <a:solidFill>
              <a:schemeClr val="accent3"/>
            </a:solidFill>
            <a:ln>
              <a:solidFill>
                <a:sysClr val="windowText" lastClr="000000"/>
              </a:solidFill>
            </a:ln>
            <a:effectLst/>
          </c:spPr>
          <c:invertIfNegative val="0"/>
          <c:dLbls>
            <c:delete val="1"/>
          </c:dLbls>
          <c:cat>
            <c:strRef>
              <c:f>Sheet1!$B$2:$K$2</c:f>
              <c:strCache>
                <c:ptCount val="10"/>
                <c:pt idx="0">
                  <c:v>A zoo or wildlife park </c:v>
                </c:pt>
                <c:pt idx="1">
                  <c:v>A community garden </c:v>
                </c:pt>
                <c:pt idx="2">
                  <c:v>An agricultural area </c:v>
                </c:pt>
                <c:pt idx="3">
                  <c:v>A national park, state forest or other protected natural areas </c:v>
                </c:pt>
                <c:pt idx="4">
                  <c:v>A native bushland reserve </c:v>
                </c:pt>
                <c:pt idx="5">
                  <c:v>The beach or coastal areas </c:v>
                </c:pt>
                <c:pt idx="6">
                  <c:v>A lake, river or other waterways</c:v>
                </c:pt>
                <c:pt idx="7">
                  <c:v>A 'green' urban space like a green roof or leafy courtyard </c:v>
                </c:pt>
                <c:pt idx="8">
                  <c:v>An urban park with grassy lawns and trees </c:v>
                </c:pt>
                <c:pt idx="9">
                  <c:v>Your own garden at home </c:v>
                </c:pt>
              </c:strCache>
            </c:strRef>
          </c:cat>
          <c:val>
            <c:numRef>
              <c:f>Sheet1!$B$5:$K$5</c:f>
              <c:numCache>
                <c:formatCode>General</c:formatCode>
                <c:ptCount val="10"/>
                <c:pt idx="0">
                  <c:v>5.4045307443365692E-2</c:v>
                </c:pt>
                <c:pt idx="1">
                  <c:v>0.16245954692556633</c:v>
                </c:pt>
                <c:pt idx="2">
                  <c:v>0.17896440129449839</c:v>
                </c:pt>
                <c:pt idx="3">
                  <c:v>0.24110032362459546</c:v>
                </c:pt>
                <c:pt idx="4">
                  <c:v>0.27864077669902909</c:v>
                </c:pt>
                <c:pt idx="5">
                  <c:v>0.29223300970873789</c:v>
                </c:pt>
                <c:pt idx="6">
                  <c:v>0.31553398058252424</c:v>
                </c:pt>
                <c:pt idx="7">
                  <c:v>0.25469255663430418</c:v>
                </c:pt>
                <c:pt idx="8">
                  <c:v>0.38770226537216829</c:v>
                </c:pt>
                <c:pt idx="9">
                  <c:v>0.17800000000000002</c:v>
                </c:pt>
              </c:numCache>
            </c:numRef>
          </c:val>
          <c:extLst>
            <c:ext xmlns:c16="http://schemas.microsoft.com/office/drawing/2014/chart" uri="{C3380CC4-5D6E-409C-BE32-E72D297353CC}">
              <c16:uniqueId val="{00000002-FDCB-41B6-B634-F15371C0F634}"/>
            </c:ext>
          </c:extLst>
        </c:ser>
        <c:ser>
          <c:idx val="3"/>
          <c:order val="3"/>
          <c:spPr>
            <a:solidFill>
              <a:schemeClr val="accent4"/>
            </a:solidFill>
            <a:ln>
              <a:solidFill>
                <a:sysClr val="windowText" lastClr="000000"/>
              </a:solidFill>
            </a:ln>
            <a:effectLst/>
          </c:spPr>
          <c:invertIfNegative val="0"/>
          <c:dLbls>
            <c:delete val="1"/>
          </c:dLbls>
          <c:cat>
            <c:strRef>
              <c:f>Sheet1!$B$2:$K$2</c:f>
              <c:strCache>
                <c:ptCount val="10"/>
                <c:pt idx="0">
                  <c:v>A zoo or wildlife park </c:v>
                </c:pt>
                <c:pt idx="1">
                  <c:v>A community garden </c:v>
                </c:pt>
                <c:pt idx="2">
                  <c:v>An agricultural area </c:v>
                </c:pt>
                <c:pt idx="3">
                  <c:v>A national park, state forest or other protected natural areas </c:v>
                </c:pt>
                <c:pt idx="4">
                  <c:v>A native bushland reserve </c:v>
                </c:pt>
                <c:pt idx="5">
                  <c:v>The beach or coastal areas </c:v>
                </c:pt>
                <c:pt idx="6">
                  <c:v>A lake, river or other waterways</c:v>
                </c:pt>
                <c:pt idx="7">
                  <c:v>A 'green' urban space like a green roof or leafy courtyard </c:v>
                </c:pt>
                <c:pt idx="8">
                  <c:v>An urban park with grassy lawns and trees </c:v>
                </c:pt>
                <c:pt idx="9">
                  <c:v>Your own garden at home </c:v>
                </c:pt>
              </c:strCache>
            </c:strRef>
          </c:cat>
          <c:val>
            <c:numRef>
              <c:f>Sheet1!$B$6:$K$6</c:f>
              <c:numCache>
                <c:formatCode>General</c:formatCode>
                <c:ptCount val="10"/>
                <c:pt idx="0">
                  <c:v>1.1326860841423949E-2</c:v>
                </c:pt>
                <c:pt idx="1">
                  <c:v>5.8576051779935273E-2</c:v>
                </c:pt>
                <c:pt idx="2">
                  <c:v>5.1779935275080916E-2</c:v>
                </c:pt>
                <c:pt idx="3">
                  <c:v>4.5954692556634306E-2</c:v>
                </c:pt>
                <c:pt idx="4">
                  <c:v>8.0258899676375409E-2</c:v>
                </c:pt>
                <c:pt idx="5">
                  <c:v>8.5113268608414228E-2</c:v>
                </c:pt>
                <c:pt idx="6">
                  <c:v>0.10776699029126213</c:v>
                </c:pt>
                <c:pt idx="7">
                  <c:v>0.14045307443365695</c:v>
                </c:pt>
                <c:pt idx="8">
                  <c:v>0.22944983818770226</c:v>
                </c:pt>
                <c:pt idx="9">
                  <c:v>0.27800000000000002</c:v>
                </c:pt>
              </c:numCache>
            </c:numRef>
          </c:val>
          <c:extLst>
            <c:ext xmlns:c16="http://schemas.microsoft.com/office/drawing/2014/chart" uri="{C3380CC4-5D6E-409C-BE32-E72D297353CC}">
              <c16:uniqueId val="{00000003-FDCB-41B6-B634-F15371C0F634}"/>
            </c:ext>
          </c:extLst>
        </c:ser>
        <c:ser>
          <c:idx val="4"/>
          <c:order val="4"/>
          <c:spPr>
            <a:solidFill>
              <a:schemeClr val="accent5"/>
            </a:solidFill>
            <a:ln>
              <a:solidFill>
                <a:sysClr val="windowText" lastClr="000000"/>
              </a:solidFill>
            </a:ln>
            <a:effectLst/>
          </c:spPr>
          <c:invertIfNegative val="0"/>
          <c:dLbls>
            <c:delete val="1"/>
          </c:dLbls>
          <c:cat>
            <c:strRef>
              <c:f>Sheet1!$B$2:$K$2</c:f>
              <c:strCache>
                <c:ptCount val="10"/>
                <c:pt idx="0">
                  <c:v>A zoo or wildlife park </c:v>
                </c:pt>
                <c:pt idx="1">
                  <c:v>A community garden </c:v>
                </c:pt>
                <c:pt idx="2">
                  <c:v>An agricultural area </c:v>
                </c:pt>
                <c:pt idx="3">
                  <c:v>A national park, state forest or other protected natural areas </c:v>
                </c:pt>
                <c:pt idx="4">
                  <c:v>A native bushland reserve </c:v>
                </c:pt>
                <c:pt idx="5">
                  <c:v>The beach or coastal areas </c:v>
                </c:pt>
                <c:pt idx="6">
                  <c:v>A lake, river or other waterways</c:v>
                </c:pt>
                <c:pt idx="7">
                  <c:v>A 'green' urban space like a green roof or leafy courtyard </c:v>
                </c:pt>
                <c:pt idx="8">
                  <c:v>An urban park with grassy lawns and trees </c:v>
                </c:pt>
                <c:pt idx="9">
                  <c:v>Your own garden at home </c:v>
                </c:pt>
              </c:strCache>
            </c:strRef>
          </c:cat>
          <c:val>
            <c:numRef>
              <c:f>Sheet1!$B$7:$K$7</c:f>
              <c:numCache>
                <c:formatCode>General</c:formatCode>
                <c:ptCount val="10"/>
                <c:pt idx="0">
                  <c:v>9.7087378640776695E-4</c:v>
                </c:pt>
                <c:pt idx="1">
                  <c:v>1.262135922330097E-2</c:v>
                </c:pt>
                <c:pt idx="2">
                  <c:v>3.9482200647249194E-2</c:v>
                </c:pt>
                <c:pt idx="3">
                  <c:v>9.3851132686084138E-3</c:v>
                </c:pt>
                <c:pt idx="4">
                  <c:v>2.524271844660194E-2</c:v>
                </c:pt>
                <c:pt idx="5">
                  <c:v>3.0097087378640777E-2</c:v>
                </c:pt>
                <c:pt idx="6">
                  <c:v>3.1391585760517801E-2</c:v>
                </c:pt>
                <c:pt idx="7">
                  <c:v>8.6731391585760514E-2</c:v>
                </c:pt>
                <c:pt idx="8">
                  <c:v>7.1521035598705499E-2</c:v>
                </c:pt>
                <c:pt idx="9">
                  <c:v>0.41799999999999998</c:v>
                </c:pt>
              </c:numCache>
            </c:numRef>
          </c:val>
          <c:extLst>
            <c:ext xmlns:c16="http://schemas.microsoft.com/office/drawing/2014/chart" uri="{C3380CC4-5D6E-409C-BE32-E72D297353CC}">
              <c16:uniqueId val="{00000004-FDCB-41B6-B634-F15371C0F634}"/>
            </c:ext>
          </c:extLst>
        </c:ser>
        <c:dLbls>
          <c:dLblPos val="ctr"/>
          <c:showLegendKey val="0"/>
          <c:showVal val="1"/>
          <c:showCatName val="0"/>
          <c:showSerName val="0"/>
          <c:showPercent val="0"/>
          <c:showBubbleSize val="0"/>
        </c:dLbls>
        <c:gapWidth val="25"/>
        <c:overlap val="100"/>
        <c:axId val="1492495440"/>
        <c:axId val="1492497760"/>
      </c:barChart>
      <c:catAx>
        <c:axId val="149249544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1492497760"/>
        <c:crosses val="autoZero"/>
        <c:auto val="1"/>
        <c:lblAlgn val="ctr"/>
        <c:lblOffset val="100"/>
        <c:noMultiLvlLbl val="0"/>
      </c:catAx>
      <c:valAx>
        <c:axId val="1492497760"/>
        <c:scaling>
          <c:orientation val="minMax"/>
          <c:max val="1"/>
        </c:scaling>
        <c:delete val="0"/>
        <c:axPos val="b"/>
        <c:majorGridlines>
          <c:spPr>
            <a:ln w="9525" cap="flat" cmpd="sng" algn="ctr">
              <a:solidFill>
                <a:schemeClr val="tx1"/>
              </a:solidFill>
              <a:round/>
            </a:ln>
            <a:effectLst/>
          </c:spPr>
        </c:majorGridlines>
        <c:minorGridlines>
          <c:spPr>
            <a:ln w="9525" cap="flat" cmpd="sng" algn="ctr">
              <a:solidFill>
                <a:schemeClr val="bg1">
                  <a:lumMod val="50000"/>
                </a:schemeClr>
              </a:solidFill>
              <a:round/>
            </a:ln>
            <a:effectLst/>
          </c:spPr>
        </c:minorGridlines>
        <c:numFmt formatCode="0%" sourceLinked="0"/>
        <c:majorTickMark val="none"/>
        <c:minorTickMark val="out"/>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1492495440"/>
        <c:crosses val="autoZero"/>
        <c:crossBetween val="between"/>
        <c:majorUnit val="0.5"/>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b="0">
          <a:solidFill>
            <a:sysClr val="windowText" lastClr="000000"/>
          </a:solidFill>
          <a:latin typeface="Arial" panose="020B0604020202020204" pitchFamily="34" charset="0"/>
          <a:cs typeface="Arial" panose="020B0604020202020204" pitchFamily="34" charset="0"/>
        </a:defRPr>
      </a:pPr>
      <a:endParaRPr lang="en-US"/>
    </a:p>
  </c:txPr>
  <c:externalData r:id="rId4">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4052872660646501"/>
          <c:y val="2.9556133069373599E-2"/>
          <c:w val="0.78672392357021304"/>
          <c:h val="0.80435533594076603"/>
        </c:manualLayout>
      </c:layout>
      <c:barChart>
        <c:barDir val="bar"/>
        <c:grouping val="stacked"/>
        <c:varyColors val="0"/>
        <c:ser>
          <c:idx val="0"/>
          <c:order val="0"/>
          <c:tx>
            <c:strRef>
              <c:f>Sheet1!$A$3</c:f>
              <c:strCache>
                <c:ptCount val="1"/>
                <c:pt idx="0">
                  <c:v>1</c:v>
                </c:pt>
              </c:strCache>
            </c:strRef>
          </c:tx>
          <c:spPr>
            <a:solidFill>
              <a:schemeClr val="accent1"/>
            </a:solidFill>
            <a:ln>
              <a:solidFill>
                <a:sysClr val="windowText" lastClr="000000"/>
              </a:solidFill>
            </a:ln>
            <a:effectLst/>
          </c:spPr>
          <c:invertIfNegative val="0"/>
          <c:dLbls>
            <c:delete val="1"/>
          </c:dLbls>
          <c:cat>
            <c:strRef>
              <c:f>Sheet1!$B$2:$F$2</c:f>
              <c:strCache>
                <c:ptCount val="2"/>
                <c:pt idx="0">
                  <c:v>Weakly or un-modified</c:v>
                </c:pt>
                <c:pt idx="1">
                  <c:v>Highly modified</c:v>
                </c:pt>
              </c:strCache>
            </c:strRef>
          </c:cat>
          <c:val>
            <c:numRef>
              <c:f>Sheet1!$B$3:$F$3</c:f>
              <c:numCache>
                <c:formatCode>General</c:formatCode>
                <c:ptCount val="2"/>
                <c:pt idx="0">
                  <c:v>4.5033056100689103E-3</c:v>
                </c:pt>
                <c:pt idx="1">
                  <c:v>7.5083886078858202E-3</c:v>
                </c:pt>
              </c:numCache>
            </c:numRef>
          </c:val>
          <c:extLst>
            <c:ext xmlns:c16="http://schemas.microsoft.com/office/drawing/2014/chart" uri="{C3380CC4-5D6E-409C-BE32-E72D297353CC}">
              <c16:uniqueId val="{00000000-9C61-4F05-BA06-A0F9F3720645}"/>
            </c:ext>
          </c:extLst>
        </c:ser>
        <c:ser>
          <c:idx val="1"/>
          <c:order val="1"/>
          <c:tx>
            <c:v>2</c:v>
          </c:tx>
          <c:spPr>
            <a:solidFill>
              <a:schemeClr val="accent2"/>
            </a:solidFill>
            <a:ln>
              <a:solidFill>
                <a:sysClr val="windowText" lastClr="000000"/>
              </a:solidFill>
            </a:ln>
            <a:effectLst/>
          </c:spPr>
          <c:invertIfNegative val="0"/>
          <c:dLbls>
            <c:delete val="1"/>
          </c:dLbls>
          <c:cat>
            <c:strRef>
              <c:f>Sheet1!$B$2:$F$2</c:f>
              <c:strCache>
                <c:ptCount val="2"/>
                <c:pt idx="0">
                  <c:v>Weakly or un-modified</c:v>
                </c:pt>
                <c:pt idx="1">
                  <c:v>Highly modified</c:v>
                </c:pt>
              </c:strCache>
            </c:strRef>
          </c:cat>
          <c:val>
            <c:numRef>
              <c:f>Sheet1!$B$4:$F$4</c:f>
              <c:numCache>
                <c:formatCode>General</c:formatCode>
                <c:ptCount val="2"/>
                <c:pt idx="0">
                  <c:v>6.4027557833851098E-3</c:v>
                </c:pt>
                <c:pt idx="1">
                  <c:v>3.02812218688297E-2</c:v>
                </c:pt>
              </c:numCache>
            </c:numRef>
          </c:val>
          <c:extLst>
            <c:ext xmlns:c16="http://schemas.microsoft.com/office/drawing/2014/chart" uri="{C3380CC4-5D6E-409C-BE32-E72D297353CC}">
              <c16:uniqueId val="{00000001-9C61-4F05-BA06-A0F9F3720645}"/>
            </c:ext>
          </c:extLst>
        </c:ser>
        <c:ser>
          <c:idx val="2"/>
          <c:order val="2"/>
          <c:tx>
            <c:v>3</c:v>
          </c:tx>
          <c:spPr>
            <a:solidFill>
              <a:schemeClr val="accent3"/>
            </a:solidFill>
            <a:ln>
              <a:solidFill>
                <a:sysClr val="windowText" lastClr="00000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dLblPos val="ctr"/>
            <c:showLegendKey val="0"/>
            <c:showVal val="0"/>
            <c:showCatName val="0"/>
            <c:showSerName val="1"/>
            <c:showPercent val="0"/>
            <c:showBubbleSize val="0"/>
            <c:showLeaderLines val="0"/>
            <c:extLst>
              <c:ext xmlns:c15="http://schemas.microsoft.com/office/drawing/2012/chart" uri="{CE6537A1-D6FC-4f65-9D91-7224C49458BB}">
                <c15:showLeaderLines val="0"/>
              </c:ext>
            </c:extLst>
          </c:dLbls>
          <c:cat>
            <c:strRef>
              <c:f>Sheet1!$B$2:$F$2</c:f>
              <c:strCache>
                <c:ptCount val="2"/>
                <c:pt idx="0">
                  <c:v>Weakly or un-modified</c:v>
                </c:pt>
                <c:pt idx="1">
                  <c:v>Highly modified</c:v>
                </c:pt>
              </c:strCache>
            </c:strRef>
          </c:cat>
          <c:val>
            <c:numRef>
              <c:f>Sheet1!$B$5:$F$5</c:f>
              <c:numCache>
                <c:formatCode>General</c:formatCode>
                <c:ptCount val="2"/>
                <c:pt idx="0">
                  <c:v>2.49501194070413E-2</c:v>
                </c:pt>
                <c:pt idx="1">
                  <c:v>0.122091537002919</c:v>
                </c:pt>
              </c:numCache>
            </c:numRef>
          </c:val>
          <c:extLst>
            <c:ext xmlns:c16="http://schemas.microsoft.com/office/drawing/2014/chart" uri="{C3380CC4-5D6E-409C-BE32-E72D297353CC}">
              <c16:uniqueId val="{00000002-9C61-4F05-BA06-A0F9F3720645}"/>
            </c:ext>
          </c:extLst>
        </c:ser>
        <c:ser>
          <c:idx val="3"/>
          <c:order val="3"/>
          <c:tx>
            <c:v>4</c:v>
          </c:tx>
          <c:spPr>
            <a:solidFill>
              <a:schemeClr val="accent4"/>
            </a:solidFill>
            <a:ln>
              <a:solidFill>
                <a:sysClr val="windowText" lastClr="00000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showLegendKey val="0"/>
            <c:showVal val="0"/>
            <c:showCatName val="0"/>
            <c:showSerName val="1"/>
            <c:showPercent val="0"/>
            <c:showBubbleSize val="0"/>
            <c:showLeaderLines val="0"/>
            <c:extLst>
              <c:ext xmlns:c15="http://schemas.microsoft.com/office/drawing/2012/chart" uri="{CE6537A1-D6FC-4f65-9D91-7224C49458BB}">
                <c15:showLeaderLines val="0"/>
              </c:ext>
            </c:extLst>
          </c:dLbls>
          <c:cat>
            <c:strRef>
              <c:f>Sheet1!$B$2:$F$2</c:f>
              <c:strCache>
                <c:ptCount val="2"/>
                <c:pt idx="0">
                  <c:v>Weakly or un-modified</c:v>
                </c:pt>
                <c:pt idx="1">
                  <c:v>Highly modified</c:v>
                </c:pt>
              </c:strCache>
            </c:strRef>
          </c:cat>
          <c:val>
            <c:numRef>
              <c:f>Sheet1!$B$6:$F$6</c:f>
              <c:numCache>
                <c:formatCode>General</c:formatCode>
                <c:ptCount val="2"/>
                <c:pt idx="0">
                  <c:v>0.18080887599746601</c:v>
                </c:pt>
                <c:pt idx="1">
                  <c:v>0.43690872203641001</c:v>
                </c:pt>
              </c:numCache>
            </c:numRef>
          </c:val>
          <c:extLst>
            <c:ext xmlns:c16="http://schemas.microsoft.com/office/drawing/2014/chart" uri="{C3380CC4-5D6E-409C-BE32-E72D297353CC}">
              <c16:uniqueId val="{00000003-9C61-4F05-BA06-A0F9F3720645}"/>
            </c:ext>
          </c:extLst>
        </c:ser>
        <c:ser>
          <c:idx val="4"/>
          <c:order val="4"/>
          <c:tx>
            <c:v>5</c:v>
          </c:tx>
          <c:spPr>
            <a:solidFill>
              <a:schemeClr val="accent5"/>
            </a:solidFill>
            <a:ln>
              <a:solidFill>
                <a:sysClr val="windowText" lastClr="00000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showLegendKey val="0"/>
            <c:showVal val="0"/>
            <c:showCatName val="0"/>
            <c:showSerName val="1"/>
            <c:showPercent val="0"/>
            <c:showBubbleSize val="0"/>
            <c:showLeaderLines val="0"/>
            <c:extLst>
              <c:ext xmlns:c15="http://schemas.microsoft.com/office/drawing/2012/chart" uri="{CE6537A1-D6FC-4f65-9D91-7224C49458BB}">
                <c15:showLeaderLines val="0"/>
              </c:ext>
            </c:extLst>
          </c:dLbls>
          <c:cat>
            <c:strRef>
              <c:f>Sheet1!$B$2:$F$2</c:f>
              <c:strCache>
                <c:ptCount val="2"/>
                <c:pt idx="0">
                  <c:v>Weakly or un-modified</c:v>
                </c:pt>
                <c:pt idx="1">
                  <c:v>Highly modified</c:v>
                </c:pt>
              </c:strCache>
            </c:strRef>
          </c:cat>
          <c:val>
            <c:numRef>
              <c:f>Sheet1!$B$7:$F$7</c:f>
              <c:numCache>
                <c:formatCode>General</c:formatCode>
                <c:ptCount val="2"/>
                <c:pt idx="0">
                  <c:v>0.35650877713671503</c:v>
                </c:pt>
                <c:pt idx="1">
                  <c:v>0.31299257651378498</c:v>
                </c:pt>
              </c:numCache>
            </c:numRef>
          </c:val>
          <c:extLst>
            <c:ext xmlns:c16="http://schemas.microsoft.com/office/drawing/2014/chart" uri="{C3380CC4-5D6E-409C-BE32-E72D297353CC}">
              <c16:uniqueId val="{00000004-9C61-4F05-BA06-A0F9F3720645}"/>
            </c:ext>
          </c:extLst>
        </c:ser>
        <c:ser>
          <c:idx val="5"/>
          <c:order val="5"/>
          <c:tx>
            <c:v>6</c:v>
          </c:tx>
          <c:spPr>
            <a:solidFill>
              <a:schemeClr val="accent6"/>
            </a:solidFill>
            <a:ln>
              <a:solidFill>
                <a:sysClr val="windowText" lastClr="00000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showLegendKey val="0"/>
            <c:showVal val="0"/>
            <c:showCatName val="0"/>
            <c:showSerName val="1"/>
            <c:showPercent val="0"/>
            <c:showBubbleSize val="0"/>
            <c:showLeaderLines val="0"/>
            <c:extLst>
              <c:ext xmlns:c15="http://schemas.microsoft.com/office/drawing/2012/chart" uri="{CE6537A1-D6FC-4f65-9D91-7224C49458BB}">
                <c15:showLeaderLines val="0"/>
              </c:ext>
            </c:extLst>
          </c:dLbls>
          <c:cat>
            <c:strRef>
              <c:f>Sheet1!$B$2:$F$2</c:f>
              <c:strCache>
                <c:ptCount val="2"/>
                <c:pt idx="0">
                  <c:v>Weakly or un-modified</c:v>
                </c:pt>
                <c:pt idx="1">
                  <c:v>Highly modified</c:v>
                </c:pt>
              </c:strCache>
            </c:strRef>
          </c:cat>
          <c:val>
            <c:numRef>
              <c:f>Sheet1!$B$8:$F$8</c:f>
              <c:numCache>
                <c:formatCode>General</c:formatCode>
                <c:ptCount val="2"/>
                <c:pt idx="0">
                  <c:v>0.334273021103001</c:v>
                </c:pt>
                <c:pt idx="1">
                  <c:v>7.1372162311560697E-2</c:v>
                </c:pt>
              </c:numCache>
            </c:numRef>
          </c:val>
          <c:extLst>
            <c:ext xmlns:c16="http://schemas.microsoft.com/office/drawing/2014/chart" uri="{C3380CC4-5D6E-409C-BE32-E72D297353CC}">
              <c16:uniqueId val="{00000005-9C61-4F05-BA06-A0F9F3720645}"/>
            </c:ext>
          </c:extLst>
        </c:ser>
        <c:ser>
          <c:idx val="6"/>
          <c:order val="6"/>
          <c:tx>
            <c:v>7</c:v>
          </c:tx>
          <c:spPr>
            <a:solidFill>
              <a:srgbClr val="1A9850"/>
            </a:solidFill>
            <a:ln>
              <a:solidFill>
                <a:sysClr val="windowText" lastClr="000000"/>
              </a:solidFill>
            </a:ln>
            <a:effectLst/>
          </c:spPr>
          <c:invertIfNegative val="0"/>
          <c:dLbls>
            <c:dLbl>
              <c:idx val="1"/>
              <c:delete val="1"/>
              <c:extLst>
                <c:ext xmlns:c15="http://schemas.microsoft.com/office/drawing/2012/chart" uri="{CE6537A1-D6FC-4f65-9D91-7224C49458BB}"/>
                <c:ext xmlns:c16="http://schemas.microsoft.com/office/drawing/2014/chart" uri="{C3380CC4-5D6E-409C-BE32-E72D297353CC}">
                  <c16:uniqueId val="{00000006-9C61-4F05-BA06-A0F9F3720645}"/>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showLegendKey val="0"/>
            <c:showVal val="0"/>
            <c:showCatName val="0"/>
            <c:showSerName val="1"/>
            <c:showPercent val="0"/>
            <c:showBubbleSize val="0"/>
            <c:showLeaderLines val="0"/>
            <c:extLst>
              <c:ext xmlns:c15="http://schemas.microsoft.com/office/drawing/2012/chart" uri="{CE6537A1-D6FC-4f65-9D91-7224C49458BB}">
                <c15:showLeaderLines val="0"/>
              </c:ext>
            </c:extLst>
          </c:dLbls>
          <c:cat>
            <c:strRef>
              <c:f>Sheet1!$B$2:$F$2</c:f>
              <c:strCache>
                <c:ptCount val="2"/>
                <c:pt idx="0">
                  <c:v>Weakly or un-modified</c:v>
                </c:pt>
                <c:pt idx="1">
                  <c:v>Highly modified</c:v>
                </c:pt>
              </c:strCache>
            </c:strRef>
          </c:cat>
          <c:val>
            <c:numRef>
              <c:f>Sheet1!$B$9:$F$9</c:f>
              <c:numCache>
                <c:formatCode>General</c:formatCode>
                <c:ptCount val="2"/>
                <c:pt idx="0">
                  <c:v>9.2553144962323197E-2</c:v>
                </c:pt>
                <c:pt idx="1">
                  <c:v>1.8845391658608698E-2</c:v>
                </c:pt>
              </c:numCache>
            </c:numRef>
          </c:val>
          <c:extLst>
            <c:ext xmlns:c16="http://schemas.microsoft.com/office/drawing/2014/chart" uri="{C3380CC4-5D6E-409C-BE32-E72D297353CC}">
              <c16:uniqueId val="{00000007-9C61-4F05-BA06-A0F9F3720645}"/>
            </c:ext>
          </c:extLst>
        </c:ser>
        <c:dLbls>
          <c:showLegendKey val="0"/>
          <c:showVal val="1"/>
          <c:showCatName val="0"/>
          <c:showSerName val="0"/>
          <c:showPercent val="0"/>
          <c:showBubbleSize val="0"/>
        </c:dLbls>
        <c:gapWidth val="25"/>
        <c:overlap val="100"/>
        <c:axId val="1492567744"/>
        <c:axId val="1492570064"/>
      </c:barChart>
      <c:catAx>
        <c:axId val="149256774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1"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1492570064"/>
        <c:crosses val="autoZero"/>
        <c:auto val="1"/>
        <c:lblAlgn val="ctr"/>
        <c:lblOffset val="100"/>
        <c:noMultiLvlLbl val="0"/>
      </c:catAx>
      <c:valAx>
        <c:axId val="1492570064"/>
        <c:scaling>
          <c:orientation val="minMax"/>
          <c:max val="1"/>
        </c:scaling>
        <c:delete val="0"/>
        <c:axPos val="b"/>
        <c:majorGridlines>
          <c:spPr>
            <a:ln w="9525" cap="flat" cmpd="sng" algn="ctr">
              <a:solidFill>
                <a:schemeClr val="tx1"/>
              </a:solidFill>
              <a:round/>
            </a:ln>
            <a:effectLst/>
          </c:spPr>
        </c:majorGridlines>
        <c:minorGridlines>
          <c:spPr>
            <a:ln w="9525" cap="flat" cmpd="sng" algn="ctr">
              <a:solidFill>
                <a:schemeClr val="bg1">
                  <a:lumMod val="50000"/>
                </a:schemeClr>
              </a:solidFill>
              <a:round/>
            </a:ln>
            <a:effectLst/>
          </c:spPr>
        </c:minorGridlines>
        <c:numFmt formatCode="0%" sourceLinked="0"/>
        <c:majorTickMark val="none"/>
        <c:minorTickMark val="out"/>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1492567744"/>
        <c:crosses val="autoZero"/>
        <c:crossBetween val="between"/>
        <c:majorUnit val="0.5"/>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b="0">
          <a:solidFill>
            <a:sysClr val="windowText" lastClr="000000"/>
          </a:solidFill>
          <a:latin typeface="Arial" panose="020B0604020202020204" pitchFamily="34" charset="0"/>
          <a:cs typeface="Arial" panose="020B0604020202020204" pitchFamily="34" charset="0"/>
        </a:defRPr>
      </a:pPr>
      <a:endParaRPr lang="en-US"/>
    </a:p>
  </c:txPr>
  <c:externalData r:id="rId4">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4052872660646501"/>
          <c:y val="2.9556133069373599E-2"/>
          <c:w val="0.78672392357021304"/>
          <c:h val="0.80435533594076603"/>
        </c:manualLayout>
      </c:layout>
      <c:barChart>
        <c:barDir val="bar"/>
        <c:grouping val="stacked"/>
        <c:varyColors val="0"/>
        <c:ser>
          <c:idx val="0"/>
          <c:order val="0"/>
          <c:tx>
            <c:strRef>
              <c:f>Sheet1!$A$3</c:f>
              <c:strCache>
                <c:ptCount val="1"/>
                <c:pt idx="0">
                  <c:v>1</c:v>
                </c:pt>
              </c:strCache>
            </c:strRef>
          </c:tx>
          <c:spPr>
            <a:solidFill>
              <a:schemeClr val="accent1"/>
            </a:solidFill>
            <a:ln>
              <a:solidFill>
                <a:sysClr val="windowText" lastClr="000000"/>
              </a:solidFill>
            </a:ln>
            <a:effectLst/>
          </c:spPr>
          <c:invertIfNegative val="0"/>
          <c:dLbls>
            <c:delete val="1"/>
          </c:dLbls>
          <c:cat>
            <c:strRef>
              <c:f>Sheet1!$B$2:$F$2</c:f>
              <c:strCache>
                <c:ptCount val="5"/>
                <c:pt idx="0">
                  <c:v>18-29</c:v>
                </c:pt>
                <c:pt idx="1">
                  <c:v>30-39</c:v>
                </c:pt>
                <c:pt idx="2">
                  <c:v>40-49</c:v>
                </c:pt>
                <c:pt idx="3">
                  <c:v>50-59</c:v>
                </c:pt>
                <c:pt idx="4">
                  <c:v>60+</c:v>
                </c:pt>
              </c:strCache>
            </c:strRef>
          </c:cat>
          <c:val>
            <c:numRef>
              <c:f>Sheet1!$B$3:$F$3</c:f>
              <c:numCache>
                <c:formatCode>General</c:formatCode>
                <c:ptCount val="5"/>
                <c:pt idx="0">
                  <c:v>9.7670943970593199E-3</c:v>
                </c:pt>
                <c:pt idx="1">
                  <c:v>1.5780995184895601E-2</c:v>
                </c:pt>
                <c:pt idx="2">
                  <c:v>5.8719771708001696E-3</c:v>
                </c:pt>
                <c:pt idx="3">
                  <c:v>5.8833949910314402E-3</c:v>
                </c:pt>
                <c:pt idx="4">
                  <c:v>1.52946807792114E-3</c:v>
                </c:pt>
              </c:numCache>
            </c:numRef>
          </c:val>
          <c:extLst>
            <c:ext xmlns:c16="http://schemas.microsoft.com/office/drawing/2014/chart" uri="{C3380CC4-5D6E-409C-BE32-E72D297353CC}">
              <c16:uniqueId val="{00000000-413C-4340-A20B-7102079B1489}"/>
            </c:ext>
          </c:extLst>
        </c:ser>
        <c:ser>
          <c:idx val="1"/>
          <c:order val="1"/>
          <c:tx>
            <c:v>2</c:v>
          </c:tx>
          <c:spPr>
            <a:solidFill>
              <a:schemeClr val="accent2"/>
            </a:solidFill>
            <a:ln>
              <a:solidFill>
                <a:sysClr val="windowText" lastClr="000000"/>
              </a:solidFill>
            </a:ln>
            <a:effectLst/>
          </c:spPr>
          <c:invertIfNegative val="0"/>
          <c:dLbls>
            <c:delete val="1"/>
          </c:dLbls>
          <c:cat>
            <c:strRef>
              <c:f>Sheet1!$B$2:$F$2</c:f>
              <c:strCache>
                <c:ptCount val="5"/>
                <c:pt idx="0">
                  <c:v>18-29</c:v>
                </c:pt>
                <c:pt idx="1">
                  <c:v>30-39</c:v>
                </c:pt>
                <c:pt idx="2">
                  <c:v>40-49</c:v>
                </c:pt>
                <c:pt idx="3">
                  <c:v>50-59</c:v>
                </c:pt>
                <c:pt idx="4">
                  <c:v>60+</c:v>
                </c:pt>
              </c:strCache>
            </c:strRef>
          </c:cat>
          <c:val>
            <c:numRef>
              <c:f>Sheet1!$B$4:$F$4</c:f>
              <c:numCache>
                <c:formatCode>General</c:formatCode>
                <c:ptCount val="5"/>
                <c:pt idx="0">
                  <c:v>4.25897232788712E-2</c:v>
                </c:pt>
                <c:pt idx="1">
                  <c:v>3.8809411108052999E-2</c:v>
                </c:pt>
                <c:pt idx="2">
                  <c:v>3.6677715367555201E-2</c:v>
                </c:pt>
                <c:pt idx="3">
                  <c:v>1.80487129119235E-2</c:v>
                </c:pt>
                <c:pt idx="4">
                  <c:v>1.5492247269063401E-2</c:v>
                </c:pt>
              </c:numCache>
            </c:numRef>
          </c:val>
          <c:extLst>
            <c:ext xmlns:c16="http://schemas.microsoft.com/office/drawing/2014/chart" uri="{C3380CC4-5D6E-409C-BE32-E72D297353CC}">
              <c16:uniqueId val="{00000001-413C-4340-A20B-7102079B1489}"/>
            </c:ext>
          </c:extLst>
        </c:ser>
        <c:ser>
          <c:idx val="2"/>
          <c:order val="2"/>
          <c:tx>
            <c:v>3</c:v>
          </c:tx>
          <c:spPr>
            <a:solidFill>
              <a:schemeClr val="accent3"/>
            </a:solidFill>
            <a:ln>
              <a:solidFill>
                <a:sysClr val="windowText" lastClr="00000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showLegendKey val="0"/>
            <c:showVal val="0"/>
            <c:showCatName val="0"/>
            <c:showSerName val="1"/>
            <c:showPercent val="0"/>
            <c:showBubbleSize val="0"/>
            <c:showLeaderLines val="0"/>
            <c:extLst>
              <c:ext xmlns:c15="http://schemas.microsoft.com/office/drawing/2012/chart" uri="{CE6537A1-D6FC-4f65-9D91-7224C49458BB}">
                <c15:showLeaderLines val="0"/>
              </c:ext>
            </c:extLst>
          </c:dLbls>
          <c:cat>
            <c:strRef>
              <c:f>Sheet1!$B$2:$F$2</c:f>
              <c:strCache>
                <c:ptCount val="5"/>
                <c:pt idx="0">
                  <c:v>18-29</c:v>
                </c:pt>
                <c:pt idx="1">
                  <c:v>30-39</c:v>
                </c:pt>
                <c:pt idx="2">
                  <c:v>40-49</c:v>
                </c:pt>
                <c:pt idx="3">
                  <c:v>50-59</c:v>
                </c:pt>
                <c:pt idx="4">
                  <c:v>60+</c:v>
                </c:pt>
              </c:strCache>
            </c:strRef>
          </c:cat>
          <c:val>
            <c:numRef>
              <c:f>Sheet1!$B$5:$F$5</c:f>
              <c:numCache>
                <c:formatCode>General</c:formatCode>
                <c:ptCount val="5"/>
                <c:pt idx="0">
                  <c:v>0.14694879919220799</c:v>
                </c:pt>
                <c:pt idx="1">
                  <c:v>0.169219562291611</c:v>
                </c:pt>
                <c:pt idx="2">
                  <c:v>0.102841259547371</c:v>
                </c:pt>
                <c:pt idx="3">
                  <c:v>9.5234481490454104E-2</c:v>
                </c:pt>
                <c:pt idx="4">
                  <c:v>9.5385133929197799E-2</c:v>
                </c:pt>
              </c:numCache>
            </c:numRef>
          </c:val>
          <c:extLst>
            <c:ext xmlns:c16="http://schemas.microsoft.com/office/drawing/2014/chart" uri="{C3380CC4-5D6E-409C-BE32-E72D297353CC}">
              <c16:uniqueId val="{00000002-413C-4340-A20B-7102079B1489}"/>
            </c:ext>
          </c:extLst>
        </c:ser>
        <c:ser>
          <c:idx val="3"/>
          <c:order val="3"/>
          <c:tx>
            <c:v>4</c:v>
          </c:tx>
          <c:spPr>
            <a:solidFill>
              <a:schemeClr val="accent4"/>
            </a:solidFill>
            <a:ln>
              <a:solidFill>
                <a:sysClr val="windowText" lastClr="00000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showLegendKey val="0"/>
            <c:showVal val="0"/>
            <c:showCatName val="0"/>
            <c:showSerName val="1"/>
            <c:showPercent val="0"/>
            <c:showBubbleSize val="0"/>
            <c:showLeaderLines val="0"/>
            <c:extLst>
              <c:ext xmlns:c15="http://schemas.microsoft.com/office/drawing/2012/chart" uri="{CE6537A1-D6FC-4f65-9D91-7224C49458BB}">
                <c15:showLeaderLines val="0"/>
              </c:ext>
            </c:extLst>
          </c:dLbls>
          <c:cat>
            <c:strRef>
              <c:f>Sheet1!$B$2:$F$2</c:f>
              <c:strCache>
                <c:ptCount val="5"/>
                <c:pt idx="0">
                  <c:v>18-29</c:v>
                </c:pt>
                <c:pt idx="1">
                  <c:v>30-39</c:v>
                </c:pt>
                <c:pt idx="2">
                  <c:v>40-49</c:v>
                </c:pt>
                <c:pt idx="3">
                  <c:v>50-59</c:v>
                </c:pt>
                <c:pt idx="4">
                  <c:v>60+</c:v>
                </c:pt>
              </c:strCache>
            </c:strRef>
          </c:cat>
          <c:val>
            <c:numRef>
              <c:f>Sheet1!$B$6:$F$6</c:f>
              <c:numCache>
                <c:formatCode>General</c:formatCode>
                <c:ptCount val="5"/>
                <c:pt idx="0">
                  <c:v>0.47717778148071199</c:v>
                </c:pt>
                <c:pt idx="1">
                  <c:v>0.44677456305941299</c:v>
                </c:pt>
                <c:pt idx="2">
                  <c:v>0.46176736478177299</c:v>
                </c:pt>
                <c:pt idx="3">
                  <c:v>0.41937016420024698</c:v>
                </c:pt>
                <c:pt idx="4">
                  <c:v>0.38236718262354602</c:v>
                </c:pt>
              </c:numCache>
            </c:numRef>
          </c:val>
          <c:extLst>
            <c:ext xmlns:c16="http://schemas.microsoft.com/office/drawing/2014/chart" uri="{C3380CC4-5D6E-409C-BE32-E72D297353CC}">
              <c16:uniqueId val="{00000003-413C-4340-A20B-7102079B1489}"/>
            </c:ext>
          </c:extLst>
        </c:ser>
        <c:ser>
          <c:idx val="4"/>
          <c:order val="4"/>
          <c:tx>
            <c:v>5</c:v>
          </c:tx>
          <c:spPr>
            <a:solidFill>
              <a:schemeClr val="accent5"/>
            </a:solidFill>
            <a:ln>
              <a:solidFill>
                <a:sysClr val="windowText" lastClr="00000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showLegendKey val="0"/>
            <c:showVal val="0"/>
            <c:showCatName val="0"/>
            <c:showSerName val="1"/>
            <c:showPercent val="0"/>
            <c:showBubbleSize val="0"/>
            <c:showLeaderLines val="0"/>
            <c:extLst>
              <c:ext xmlns:c15="http://schemas.microsoft.com/office/drawing/2012/chart" uri="{CE6537A1-D6FC-4f65-9D91-7224C49458BB}">
                <c15:showLeaderLines val="0"/>
              </c:ext>
            </c:extLst>
          </c:dLbls>
          <c:cat>
            <c:strRef>
              <c:f>Sheet1!$B$2:$F$2</c:f>
              <c:strCache>
                <c:ptCount val="5"/>
                <c:pt idx="0">
                  <c:v>18-29</c:v>
                </c:pt>
                <c:pt idx="1">
                  <c:v>30-39</c:v>
                </c:pt>
                <c:pt idx="2">
                  <c:v>40-49</c:v>
                </c:pt>
                <c:pt idx="3">
                  <c:v>50-59</c:v>
                </c:pt>
                <c:pt idx="4">
                  <c:v>60+</c:v>
                </c:pt>
              </c:strCache>
            </c:strRef>
          </c:cat>
          <c:val>
            <c:numRef>
              <c:f>Sheet1!$B$7:$F$7</c:f>
              <c:numCache>
                <c:formatCode>General</c:formatCode>
                <c:ptCount val="5"/>
                <c:pt idx="0">
                  <c:v>0.24541264438854099</c:v>
                </c:pt>
                <c:pt idx="1">
                  <c:v>0.275058682035076</c:v>
                </c:pt>
                <c:pt idx="2">
                  <c:v>0.29524132686795901</c:v>
                </c:pt>
                <c:pt idx="3">
                  <c:v>0.37111842207184698</c:v>
                </c:pt>
                <c:pt idx="4">
                  <c:v>0.38183533559058302</c:v>
                </c:pt>
              </c:numCache>
            </c:numRef>
          </c:val>
          <c:extLst>
            <c:ext xmlns:c16="http://schemas.microsoft.com/office/drawing/2014/chart" uri="{C3380CC4-5D6E-409C-BE32-E72D297353CC}">
              <c16:uniqueId val="{00000004-413C-4340-A20B-7102079B1489}"/>
            </c:ext>
          </c:extLst>
        </c:ser>
        <c:ser>
          <c:idx val="5"/>
          <c:order val="5"/>
          <c:tx>
            <c:v>6</c:v>
          </c:tx>
          <c:spPr>
            <a:solidFill>
              <a:schemeClr val="accent6"/>
            </a:solidFill>
            <a:ln>
              <a:solidFill>
                <a:sysClr val="windowText" lastClr="00000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showLegendKey val="0"/>
            <c:showVal val="0"/>
            <c:showCatName val="0"/>
            <c:showSerName val="1"/>
            <c:showPercent val="0"/>
            <c:showBubbleSize val="0"/>
            <c:showLeaderLines val="0"/>
            <c:extLst>
              <c:ext xmlns:c15="http://schemas.microsoft.com/office/drawing/2012/chart" uri="{CE6537A1-D6FC-4f65-9D91-7224C49458BB}">
                <c15:showLeaderLines val="0"/>
              </c:ext>
            </c:extLst>
          </c:dLbls>
          <c:cat>
            <c:strRef>
              <c:f>Sheet1!$B$2:$F$2</c:f>
              <c:strCache>
                <c:ptCount val="5"/>
                <c:pt idx="0">
                  <c:v>18-29</c:v>
                </c:pt>
                <c:pt idx="1">
                  <c:v>30-39</c:v>
                </c:pt>
                <c:pt idx="2">
                  <c:v>40-49</c:v>
                </c:pt>
                <c:pt idx="3">
                  <c:v>50-59</c:v>
                </c:pt>
                <c:pt idx="4">
                  <c:v>60+</c:v>
                </c:pt>
              </c:strCache>
            </c:strRef>
          </c:cat>
          <c:val>
            <c:numRef>
              <c:f>Sheet1!$B$8:$F$8</c:f>
              <c:numCache>
                <c:formatCode>General</c:formatCode>
                <c:ptCount val="5"/>
                <c:pt idx="0">
                  <c:v>5.7542618635183999E-2</c:v>
                </c:pt>
                <c:pt idx="1">
                  <c:v>4.2278882541170099E-2</c:v>
                </c:pt>
                <c:pt idx="2">
                  <c:v>8.4632082337700601E-2</c:v>
                </c:pt>
                <c:pt idx="3">
                  <c:v>7.3050507971569104E-2</c:v>
                </c:pt>
                <c:pt idx="4">
                  <c:v>9.6104432569790205E-2</c:v>
                </c:pt>
              </c:numCache>
            </c:numRef>
          </c:val>
          <c:extLst>
            <c:ext xmlns:c16="http://schemas.microsoft.com/office/drawing/2014/chart" uri="{C3380CC4-5D6E-409C-BE32-E72D297353CC}">
              <c16:uniqueId val="{00000005-413C-4340-A20B-7102079B1489}"/>
            </c:ext>
          </c:extLst>
        </c:ser>
        <c:ser>
          <c:idx val="6"/>
          <c:order val="6"/>
          <c:tx>
            <c:v>7</c:v>
          </c:tx>
          <c:spPr>
            <a:solidFill>
              <a:srgbClr val="1A9850"/>
            </a:solidFill>
            <a:ln>
              <a:solidFill>
                <a:sysClr val="windowText" lastClr="000000"/>
              </a:solidFill>
            </a:ln>
            <a:effectLst/>
          </c:spPr>
          <c:invertIfNegative val="0"/>
          <c:dLbls>
            <c:delete val="1"/>
          </c:dLbls>
          <c:cat>
            <c:strRef>
              <c:f>Sheet1!$B$2:$F$2</c:f>
              <c:strCache>
                <c:ptCount val="5"/>
                <c:pt idx="0">
                  <c:v>18-29</c:v>
                </c:pt>
                <c:pt idx="1">
                  <c:v>30-39</c:v>
                </c:pt>
                <c:pt idx="2">
                  <c:v>40-49</c:v>
                </c:pt>
                <c:pt idx="3">
                  <c:v>50-59</c:v>
                </c:pt>
                <c:pt idx="4">
                  <c:v>60+</c:v>
                </c:pt>
              </c:strCache>
            </c:strRef>
          </c:cat>
          <c:val>
            <c:numRef>
              <c:f>Sheet1!$B$9:$F$9</c:f>
              <c:numCache>
                <c:formatCode>General</c:formatCode>
                <c:ptCount val="5"/>
                <c:pt idx="0">
                  <c:v>2.0561338627424399E-2</c:v>
                </c:pt>
                <c:pt idx="1">
                  <c:v>1.2077903779781201E-2</c:v>
                </c:pt>
                <c:pt idx="2">
                  <c:v>1.29682739268403E-2</c:v>
                </c:pt>
                <c:pt idx="3">
                  <c:v>1.72943163629285E-2</c:v>
                </c:pt>
                <c:pt idx="4">
                  <c:v>2.7286199939898E-2</c:v>
                </c:pt>
              </c:numCache>
            </c:numRef>
          </c:val>
          <c:extLst>
            <c:ext xmlns:c16="http://schemas.microsoft.com/office/drawing/2014/chart" uri="{C3380CC4-5D6E-409C-BE32-E72D297353CC}">
              <c16:uniqueId val="{00000006-413C-4340-A20B-7102079B1489}"/>
            </c:ext>
          </c:extLst>
        </c:ser>
        <c:dLbls>
          <c:showLegendKey val="0"/>
          <c:showVal val="1"/>
          <c:showCatName val="0"/>
          <c:showSerName val="0"/>
          <c:showPercent val="0"/>
          <c:showBubbleSize val="0"/>
        </c:dLbls>
        <c:gapWidth val="25"/>
        <c:overlap val="100"/>
        <c:axId val="1492589936"/>
        <c:axId val="1492591984"/>
      </c:barChart>
      <c:catAx>
        <c:axId val="149258993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1492591984"/>
        <c:crosses val="autoZero"/>
        <c:auto val="1"/>
        <c:lblAlgn val="ctr"/>
        <c:lblOffset val="100"/>
        <c:noMultiLvlLbl val="0"/>
      </c:catAx>
      <c:valAx>
        <c:axId val="1492591984"/>
        <c:scaling>
          <c:orientation val="minMax"/>
          <c:max val="1"/>
        </c:scaling>
        <c:delete val="0"/>
        <c:axPos val="b"/>
        <c:majorGridlines>
          <c:spPr>
            <a:ln w="9525" cap="flat" cmpd="sng" algn="ctr">
              <a:solidFill>
                <a:schemeClr val="tx1"/>
              </a:solidFill>
              <a:round/>
            </a:ln>
            <a:effectLst/>
          </c:spPr>
        </c:majorGridlines>
        <c:minorGridlines>
          <c:spPr>
            <a:ln w="9525" cap="flat" cmpd="sng" algn="ctr">
              <a:solidFill>
                <a:schemeClr val="bg1">
                  <a:lumMod val="50000"/>
                </a:schemeClr>
              </a:solidFill>
              <a:round/>
            </a:ln>
            <a:effectLst/>
          </c:spPr>
        </c:minorGridlines>
        <c:numFmt formatCode="0%" sourceLinked="0"/>
        <c:majorTickMark val="none"/>
        <c:minorTickMark val="out"/>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1492589936"/>
        <c:crosses val="autoZero"/>
        <c:crossBetween val="between"/>
        <c:majorUnit val="0.5"/>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b="0">
          <a:solidFill>
            <a:sysClr val="windowText" lastClr="000000"/>
          </a:solidFill>
          <a:latin typeface="Arial" panose="020B0604020202020204" pitchFamily="34" charset="0"/>
          <a:cs typeface="Arial" panose="020B0604020202020204" pitchFamily="34" charset="0"/>
        </a:defRPr>
      </a:pPr>
      <a:endParaRPr lang="en-US"/>
    </a:p>
  </c:txPr>
  <c:externalData r:id="rId4">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4052872660646501"/>
          <c:y val="2.9556133069373599E-2"/>
          <c:w val="0.78672392357021304"/>
          <c:h val="0.80435533594076603"/>
        </c:manualLayout>
      </c:layout>
      <c:barChart>
        <c:barDir val="bar"/>
        <c:grouping val="stacked"/>
        <c:varyColors val="0"/>
        <c:ser>
          <c:idx val="0"/>
          <c:order val="0"/>
          <c:tx>
            <c:strRef>
              <c:f>Sheet1!$A$3</c:f>
              <c:strCache>
                <c:ptCount val="1"/>
                <c:pt idx="0">
                  <c:v>1</c:v>
                </c:pt>
              </c:strCache>
            </c:strRef>
          </c:tx>
          <c:spPr>
            <a:solidFill>
              <a:schemeClr val="accent1"/>
            </a:solidFill>
            <a:ln>
              <a:solidFill>
                <a:sysClr val="windowText" lastClr="000000"/>
              </a:solidFill>
            </a:ln>
            <a:effectLst/>
          </c:spPr>
          <c:invertIfNegative val="0"/>
          <c:dLbls>
            <c:delete val="1"/>
          </c:dLbls>
          <c:cat>
            <c:strRef>
              <c:f>Sheet1!$B$2:$F$2</c:f>
              <c:strCache>
                <c:ptCount val="2"/>
                <c:pt idx="0">
                  <c:v>Male</c:v>
                </c:pt>
                <c:pt idx="1">
                  <c:v>Female</c:v>
                </c:pt>
              </c:strCache>
            </c:strRef>
          </c:cat>
          <c:val>
            <c:numRef>
              <c:f>Sheet1!$B$3:$F$3</c:f>
              <c:numCache>
                <c:formatCode>General</c:formatCode>
                <c:ptCount val="2"/>
                <c:pt idx="0">
                  <c:v>1.13910329750764E-2</c:v>
                </c:pt>
                <c:pt idx="1">
                  <c:v>3.2078678237784501E-3</c:v>
                </c:pt>
              </c:numCache>
            </c:numRef>
          </c:val>
          <c:extLst>
            <c:ext xmlns:c16="http://schemas.microsoft.com/office/drawing/2014/chart" uri="{C3380CC4-5D6E-409C-BE32-E72D297353CC}">
              <c16:uniqueId val="{00000000-D0C9-4B58-8134-DCF11A5B5492}"/>
            </c:ext>
          </c:extLst>
        </c:ser>
        <c:ser>
          <c:idx val="1"/>
          <c:order val="1"/>
          <c:tx>
            <c:v>2</c:v>
          </c:tx>
          <c:spPr>
            <a:solidFill>
              <a:schemeClr val="accent2"/>
            </a:solidFill>
            <a:ln>
              <a:solidFill>
                <a:sysClr val="windowText" lastClr="000000"/>
              </a:solidFill>
            </a:ln>
            <a:effectLst/>
          </c:spPr>
          <c:invertIfNegative val="0"/>
          <c:dLbls>
            <c:delete val="1"/>
          </c:dLbls>
          <c:cat>
            <c:strRef>
              <c:f>Sheet1!$B$2:$F$2</c:f>
              <c:strCache>
                <c:ptCount val="2"/>
                <c:pt idx="0">
                  <c:v>Male</c:v>
                </c:pt>
                <c:pt idx="1">
                  <c:v>Female</c:v>
                </c:pt>
              </c:strCache>
            </c:strRef>
          </c:cat>
          <c:val>
            <c:numRef>
              <c:f>Sheet1!$B$4:$F$4</c:f>
              <c:numCache>
                <c:formatCode>General</c:formatCode>
                <c:ptCount val="2"/>
                <c:pt idx="0">
                  <c:v>4.0836984498739799E-2</c:v>
                </c:pt>
                <c:pt idx="1">
                  <c:v>1.86096721339487E-2</c:v>
                </c:pt>
              </c:numCache>
            </c:numRef>
          </c:val>
          <c:extLst>
            <c:ext xmlns:c16="http://schemas.microsoft.com/office/drawing/2014/chart" uri="{C3380CC4-5D6E-409C-BE32-E72D297353CC}">
              <c16:uniqueId val="{00000001-D0C9-4B58-8134-DCF11A5B5492}"/>
            </c:ext>
          </c:extLst>
        </c:ser>
        <c:ser>
          <c:idx val="2"/>
          <c:order val="2"/>
          <c:tx>
            <c:v>3</c:v>
          </c:tx>
          <c:spPr>
            <a:solidFill>
              <a:schemeClr val="accent3"/>
            </a:solidFill>
            <a:ln>
              <a:solidFill>
                <a:sysClr val="windowText" lastClr="00000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showLegendKey val="0"/>
            <c:showVal val="0"/>
            <c:showCatName val="0"/>
            <c:showSerName val="1"/>
            <c:showPercent val="0"/>
            <c:showBubbleSize val="0"/>
            <c:showLeaderLines val="0"/>
            <c:extLst>
              <c:ext xmlns:c15="http://schemas.microsoft.com/office/drawing/2012/chart" uri="{CE6537A1-D6FC-4f65-9D91-7224C49458BB}">
                <c15:showLeaderLines val="0"/>
              </c:ext>
            </c:extLst>
          </c:dLbls>
          <c:cat>
            <c:strRef>
              <c:f>Sheet1!$B$2:$F$2</c:f>
              <c:strCache>
                <c:ptCount val="2"/>
                <c:pt idx="0">
                  <c:v>Male</c:v>
                </c:pt>
                <c:pt idx="1">
                  <c:v>Female</c:v>
                </c:pt>
              </c:strCache>
            </c:strRef>
          </c:cat>
          <c:val>
            <c:numRef>
              <c:f>Sheet1!$B$5:$F$5</c:f>
              <c:numCache>
                <c:formatCode>General</c:formatCode>
                <c:ptCount val="2"/>
                <c:pt idx="0">
                  <c:v>0.133577051627425</c:v>
                </c:pt>
                <c:pt idx="1">
                  <c:v>0.10875192709571201</c:v>
                </c:pt>
              </c:numCache>
            </c:numRef>
          </c:val>
          <c:extLst>
            <c:ext xmlns:c16="http://schemas.microsoft.com/office/drawing/2014/chart" uri="{C3380CC4-5D6E-409C-BE32-E72D297353CC}">
              <c16:uniqueId val="{00000002-D0C9-4B58-8134-DCF11A5B5492}"/>
            </c:ext>
          </c:extLst>
        </c:ser>
        <c:ser>
          <c:idx val="3"/>
          <c:order val="3"/>
          <c:tx>
            <c:v>4</c:v>
          </c:tx>
          <c:spPr>
            <a:solidFill>
              <a:schemeClr val="accent4"/>
            </a:solidFill>
            <a:ln>
              <a:solidFill>
                <a:sysClr val="windowText" lastClr="00000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showLegendKey val="0"/>
            <c:showVal val="0"/>
            <c:showCatName val="0"/>
            <c:showSerName val="1"/>
            <c:showPercent val="0"/>
            <c:showBubbleSize val="0"/>
            <c:showLeaderLines val="0"/>
            <c:extLst>
              <c:ext xmlns:c15="http://schemas.microsoft.com/office/drawing/2012/chart" uri="{CE6537A1-D6FC-4f65-9D91-7224C49458BB}">
                <c15:showLeaderLines val="0"/>
              </c:ext>
            </c:extLst>
          </c:dLbls>
          <c:cat>
            <c:strRef>
              <c:f>Sheet1!$B$2:$F$2</c:f>
              <c:strCache>
                <c:ptCount val="2"/>
                <c:pt idx="0">
                  <c:v>Male</c:v>
                </c:pt>
                <c:pt idx="1">
                  <c:v>Female</c:v>
                </c:pt>
              </c:strCache>
            </c:strRef>
          </c:cat>
          <c:val>
            <c:numRef>
              <c:f>Sheet1!$B$6:$F$6</c:f>
              <c:numCache>
                <c:formatCode>General</c:formatCode>
                <c:ptCount val="2"/>
                <c:pt idx="0">
                  <c:v>0.45901636088861197</c:v>
                </c:pt>
                <c:pt idx="1">
                  <c:v>0.41199906241995599</c:v>
                </c:pt>
              </c:numCache>
            </c:numRef>
          </c:val>
          <c:extLst>
            <c:ext xmlns:c16="http://schemas.microsoft.com/office/drawing/2014/chart" uri="{C3380CC4-5D6E-409C-BE32-E72D297353CC}">
              <c16:uniqueId val="{00000003-D0C9-4B58-8134-DCF11A5B5492}"/>
            </c:ext>
          </c:extLst>
        </c:ser>
        <c:ser>
          <c:idx val="4"/>
          <c:order val="4"/>
          <c:tx>
            <c:v>5</c:v>
          </c:tx>
          <c:spPr>
            <a:solidFill>
              <a:schemeClr val="accent5"/>
            </a:solidFill>
            <a:ln>
              <a:solidFill>
                <a:sysClr val="windowText" lastClr="00000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showLegendKey val="0"/>
            <c:showVal val="0"/>
            <c:showCatName val="0"/>
            <c:showSerName val="1"/>
            <c:showPercent val="0"/>
            <c:showBubbleSize val="0"/>
            <c:showLeaderLines val="0"/>
            <c:extLst>
              <c:ext xmlns:c15="http://schemas.microsoft.com/office/drawing/2012/chart" uri="{CE6537A1-D6FC-4f65-9D91-7224C49458BB}">
                <c15:showLeaderLines val="0"/>
              </c:ext>
            </c:extLst>
          </c:dLbls>
          <c:cat>
            <c:strRef>
              <c:f>Sheet1!$B$2:$F$2</c:f>
              <c:strCache>
                <c:ptCount val="2"/>
                <c:pt idx="0">
                  <c:v>Male</c:v>
                </c:pt>
                <c:pt idx="1">
                  <c:v>Female</c:v>
                </c:pt>
              </c:strCache>
            </c:strRef>
          </c:cat>
          <c:val>
            <c:numRef>
              <c:f>Sheet1!$B$7:$F$7</c:f>
              <c:numCache>
                <c:formatCode>General</c:formatCode>
                <c:ptCount val="2"/>
                <c:pt idx="0">
                  <c:v>0.280422815397881</c:v>
                </c:pt>
                <c:pt idx="1">
                  <c:v>0.34984097193726799</c:v>
                </c:pt>
              </c:numCache>
            </c:numRef>
          </c:val>
          <c:extLst>
            <c:ext xmlns:c16="http://schemas.microsoft.com/office/drawing/2014/chart" uri="{C3380CC4-5D6E-409C-BE32-E72D297353CC}">
              <c16:uniqueId val="{00000004-D0C9-4B58-8134-DCF11A5B5492}"/>
            </c:ext>
          </c:extLst>
        </c:ser>
        <c:ser>
          <c:idx val="5"/>
          <c:order val="5"/>
          <c:tx>
            <c:v>6</c:v>
          </c:tx>
          <c:spPr>
            <a:solidFill>
              <a:schemeClr val="accent6"/>
            </a:solidFill>
            <a:ln>
              <a:solidFill>
                <a:sysClr val="windowText" lastClr="000000"/>
              </a:solidFill>
            </a:ln>
            <a:effectLst/>
          </c:spPr>
          <c:invertIfNegative val="0"/>
          <c:dLbls>
            <c:delete val="1"/>
          </c:dLbls>
          <c:cat>
            <c:strRef>
              <c:f>Sheet1!$B$2:$F$2</c:f>
              <c:strCache>
                <c:ptCount val="2"/>
                <c:pt idx="0">
                  <c:v>Male</c:v>
                </c:pt>
                <c:pt idx="1">
                  <c:v>Female</c:v>
                </c:pt>
              </c:strCache>
            </c:strRef>
          </c:cat>
          <c:val>
            <c:numRef>
              <c:f>Sheet1!$B$8:$F$8</c:f>
              <c:numCache>
                <c:formatCode>General</c:formatCode>
                <c:ptCount val="2"/>
                <c:pt idx="0">
                  <c:v>5.6197620988584503E-2</c:v>
                </c:pt>
                <c:pt idx="1">
                  <c:v>8.8387031210999695E-2</c:v>
                </c:pt>
              </c:numCache>
            </c:numRef>
          </c:val>
          <c:extLst>
            <c:ext xmlns:c16="http://schemas.microsoft.com/office/drawing/2014/chart" uri="{C3380CC4-5D6E-409C-BE32-E72D297353CC}">
              <c16:uniqueId val="{00000005-D0C9-4B58-8134-DCF11A5B5492}"/>
            </c:ext>
          </c:extLst>
        </c:ser>
        <c:ser>
          <c:idx val="6"/>
          <c:order val="6"/>
          <c:tx>
            <c:v>7</c:v>
          </c:tx>
          <c:spPr>
            <a:solidFill>
              <a:srgbClr val="1A9850"/>
            </a:solidFill>
            <a:ln>
              <a:solidFill>
                <a:sysClr val="windowText" lastClr="000000"/>
              </a:solidFill>
            </a:ln>
            <a:effectLst/>
          </c:spPr>
          <c:invertIfNegative val="0"/>
          <c:dLbls>
            <c:delete val="1"/>
          </c:dLbls>
          <c:cat>
            <c:strRef>
              <c:f>Sheet1!$B$2:$F$2</c:f>
              <c:strCache>
                <c:ptCount val="2"/>
                <c:pt idx="0">
                  <c:v>Male</c:v>
                </c:pt>
                <c:pt idx="1">
                  <c:v>Female</c:v>
                </c:pt>
              </c:strCache>
            </c:strRef>
          </c:cat>
          <c:val>
            <c:numRef>
              <c:f>Sheet1!$B$9:$F$9</c:f>
              <c:numCache>
                <c:formatCode>General</c:formatCode>
                <c:ptCount val="2"/>
                <c:pt idx="0">
                  <c:v>1.8558133623681E-2</c:v>
                </c:pt>
                <c:pt idx="1">
                  <c:v>1.9203467378338002E-2</c:v>
                </c:pt>
              </c:numCache>
            </c:numRef>
          </c:val>
          <c:extLst>
            <c:ext xmlns:c16="http://schemas.microsoft.com/office/drawing/2014/chart" uri="{C3380CC4-5D6E-409C-BE32-E72D297353CC}">
              <c16:uniqueId val="{00000006-D0C9-4B58-8134-DCF11A5B5492}"/>
            </c:ext>
          </c:extLst>
        </c:ser>
        <c:dLbls>
          <c:showLegendKey val="0"/>
          <c:showVal val="1"/>
          <c:showCatName val="0"/>
          <c:showSerName val="0"/>
          <c:showPercent val="0"/>
          <c:showBubbleSize val="0"/>
        </c:dLbls>
        <c:gapWidth val="25"/>
        <c:overlap val="100"/>
        <c:axId val="1513834416"/>
        <c:axId val="1404746192"/>
      </c:barChart>
      <c:catAx>
        <c:axId val="151383441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1404746192"/>
        <c:crosses val="autoZero"/>
        <c:auto val="1"/>
        <c:lblAlgn val="ctr"/>
        <c:lblOffset val="100"/>
        <c:noMultiLvlLbl val="0"/>
      </c:catAx>
      <c:valAx>
        <c:axId val="1404746192"/>
        <c:scaling>
          <c:orientation val="minMax"/>
          <c:max val="1"/>
        </c:scaling>
        <c:delete val="0"/>
        <c:axPos val="b"/>
        <c:majorGridlines>
          <c:spPr>
            <a:ln w="9525" cap="flat" cmpd="sng" algn="ctr">
              <a:solidFill>
                <a:schemeClr val="tx1"/>
              </a:solidFill>
              <a:round/>
            </a:ln>
            <a:effectLst/>
          </c:spPr>
        </c:majorGridlines>
        <c:minorGridlines>
          <c:spPr>
            <a:ln w="9525" cap="flat" cmpd="sng" algn="ctr">
              <a:solidFill>
                <a:schemeClr val="bg1">
                  <a:lumMod val="50000"/>
                </a:schemeClr>
              </a:solidFill>
              <a:round/>
            </a:ln>
            <a:effectLst/>
          </c:spPr>
        </c:minorGridlines>
        <c:numFmt formatCode="0%" sourceLinked="0"/>
        <c:majorTickMark val="none"/>
        <c:minorTickMark val="out"/>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1513834416"/>
        <c:crosses val="autoZero"/>
        <c:crossBetween val="between"/>
        <c:majorUnit val="0.5"/>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b="0">
          <a:solidFill>
            <a:sysClr val="windowText" lastClr="000000"/>
          </a:solidFill>
          <a:latin typeface="Arial" panose="020B0604020202020204" pitchFamily="34" charset="0"/>
          <a:cs typeface="Arial" panose="020B0604020202020204" pitchFamily="34" charset="0"/>
        </a:defRPr>
      </a:pPr>
      <a:endParaRPr lang="en-US"/>
    </a:p>
  </c:txPr>
  <c:externalData r:id="rId4">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4052872660646501"/>
          <c:y val="2.9556133069373599E-2"/>
          <c:w val="0.78672392357021304"/>
          <c:h val="0.80435533594076603"/>
        </c:manualLayout>
      </c:layout>
      <c:barChart>
        <c:barDir val="bar"/>
        <c:grouping val="stacked"/>
        <c:varyColors val="0"/>
        <c:ser>
          <c:idx val="0"/>
          <c:order val="0"/>
          <c:tx>
            <c:strRef>
              <c:f>Sheet1!$A$3</c:f>
              <c:strCache>
                <c:ptCount val="1"/>
                <c:pt idx="0">
                  <c:v>1</c:v>
                </c:pt>
              </c:strCache>
            </c:strRef>
          </c:tx>
          <c:spPr>
            <a:solidFill>
              <a:schemeClr val="accent1"/>
            </a:solidFill>
            <a:ln>
              <a:solidFill>
                <a:sysClr val="windowText" lastClr="000000"/>
              </a:solidFill>
            </a:ln>
            <a:effectLst/>
          </c:spPr>
          <c:invertIfNegative val="0"/>
          <c:dLbls>
            <c:delete val="1"/>
          </c:dLbls>
          <c:cat>
            <c:strRef>
              <c:f>Sheet1!$B$2:$F$2</c:f>
              <c:strCache>
                <c:ptCount val="5"/>
                <c:pt idx="0">
                  <c:v>18-29</c:v>
                </c:pt>
                <c:pt idx="1">
                  <c:v>30-39</c:v>
                </c:pt>
                <c:pt idx="2">
                  <c:v>40-49</c:v>
                </c:pt>
                <c:pt idx="3">
                  <c:v>50-59</c:v>
                </c:pt>
                <c:pt idx="4">
                  <c:v>60+</c:v>
                </c:pt>
              </c:strCache>
            </c:strRef>
          </c:cat>
          <c:val>
            <c:numRef>
              <c:f>Sheet1!$B$3:$F$3</c:f>
              <c:numCache>
                <c:formatCode>General</c:formatCode>
                <c:ptCount val="5"/>
                <c:pt idx="0">
                  <c:v>7.4593227629257798E-3</c:v>
                </c:pt>
                <c:pt idx="1">
                  <c:v>4.2293566466386203E-3</c:v>
                </c:pt>
                <c:pt idx="2">
                  <c:v>5.92104812350535E-3</c:v>
                </c:pt>
                <c:pt idx="3">
                  <c:v>2.44722089572253E-3</c:v>
                </c:pt>
                <c:pt idx="4">
                  <c:v>2.05681922065721E-3</c:v>
                </c:pt>
              </c:numCache>
            </c:numRef>
          </c:val>
          <c:extLst>
            <c:ext xmlns:c16="http://schemas.microsoft.com/office/drawing/2014/chart" uri="{C3380CC4-5D6E-409C-BE32-E72D297353CC}">
              <c16:uniqueId val="{00000000-7053-4BD0-902C-3555B23F439A}"/>
            </c:ext>
          </c:extLst>
        </c:ser>
        <c:ser>
          <c:idx val="1"/>
          <c:order val="1"/>
          <c:tx>
            <c:v>2</c:v>
          </c:tx>
          <c:spPr>
            <a:solidFill>
              <a:schemeClr val="accent2"/>
            </a:solidFill>
            <a:ln>
              <a:solidFill>
                <a:sysClr val="windowText" lastClr="000000"/>
              </a:solidFill>
            </a:ln>
            <a:effectLst/>
          </c:spPr>
          <c:invertIfNegative val="0"/>
          <c:dLbls>
            <c:delete val="1"/>
          </c:dLbls>
          <c:cat>
            <c:strRef>
              <c:f>Sheet1!$B$2:$F$2</c:f>
              <c:strCache>
                <c:ptCount val="5"/>
                <c:pt idx="0">
                  <c:v>18-29</c:v>
                </c:pt>
                <c:pt idx="1">
                  <c:v>30-39</c:v>
                </c:pt>
                <c:pt idx="2">
                  <c:v>40-49</c:v>
                </c:pt>
                <c:pt idx="3">
                  <c:v>50-59</c:v>
                </c:pt>
                <c:pt idx="4">
                  <c:v>60+</c:v>
                </c:pt>
              </c:strCache>
            </c:strRef>
          </c:cat>
          <c:val>
            <c:numRef>
              <c:f>Sheet1!$B$4:$F$4</c:f>
              <c:numCache>
                <c:formatCode>General</c:formatCode>
                <c:ptCount val="5"/>
                <c:pt idx="0">
                  <c:v>4.74701220086659E-3</c:v>
                </c:pt>
                <c:pt idx="1">
                  <c:v>7.4877803426779397E-4</c:v>
                </c:pt>
                <c:pt idx="2">
                  <c:v>5.3465993316750803E-3</c:v>
                </c:pt>
                <c:pt idx="3">
                  <c:v>1.22158078930457E-2</c:v>
                </c:pt>
                <c:pt idx="4">
                  <c:v>8.7984331935039798E-3</c:v>
                </c:pt>
              </c:numCache>
            </c:numRef>
          </c:val>
          <c:extLst>
            <c:ext xmlns:c16="http://schemas.microsoft.com/office/drawing/2014/chart" uri="{C3380CC4-5D6E-409C-BE32-E72D297353CC}">
              <c16:uniqueId val="{00000001-7053-4BD0-902C-3555B23F439A}"/>
            </c:ext>
          </c:extLst>
        </c:ser>
        <c:ser>
          <c:idx val="2"/>
          <c:order val="2"/>
          <c:tx>
            <c:v>3</c:v>
          </c:tx>
          <c:spPr>
            <a:solidFill>
              <a:schemeClr val="accent3"/>
            </a:solidFill>
            <a:ln>
              <a:solidFill>
                <a:sysClr val="windowText" lastClr="000000"/>
              </a:solidFill>
            </a:ln>
            <a:effectLst/>
          </c:spPr>
          <c:invertIfNegative val="0"/>
          <c:dLbls>
            <c:delete val="1"/>
          </c:dLbls>
          <c:cat>
            <c:strRef>
              <c:f>Sheet1!$B$2:$F$2</c:f>
              <c:strCache>
                <c:ptCount val="5"/>
                <c:pt idx="0">
                  <c:v>18-29</c:v>
                </c:pt>
                <c:pt idx="1">
                  <c:v>30-39</c:v>
                </c:pt>
                <c:pt idx="2">
                  <c:v>40-49</c:v>
                </c:pt>
                <c:pt idx="3">
                  <c:v>50-59</c:v>
                </c:pt>
                <c:pt idx="4">
                  <c:v>60+</c:v>
                </c:pt>
              </c:strCache>
            </c:strRef>
          </c:cat>
          <c:val>
            <c:numRef>
              <c:f>Sheet1!$B$5:$F$5</c:f>
              <c:numCache>
                <c:formatCode>General</c:formatCode>
                <c:ptCount val="5"/>
                <c:pt idx="0">
                  <c:v>3.3189244438708701E-2</c:v>
                </c:pt>
                <c:pt idx="1">
                  <c:v>2.7154288749547499E-2</c:v>
                </c:pt>
                <c:pt idx="2">
                  <c:v>2.9700715605592402E-2</c:v>
                </c:pt>
                <c:pt idx="3">
                  <c:v>1.65754688625292E-2</c:v>
                </c:pt>
                <c:pt idx="4">
                  <c:v>1.73176891212612E-2</c:v>
                </c:pt>
              </c:numCache>
            </c:numRef>
          </c:val>
          <c:extLst>
            <c:ext xmlns:c16="http://schemas.microsoft.com/office/drawing/2014/chart" uri="{C3380CC4-5D6E-409C-BE32-E72D297353CC}">
              <c16:uniqueId val="{00000002-7053-4BD0-902C-3555B23F439A}"/>
            </c:ext>
          </c:extLst>
        </c:ser>
        <c:ser>
          <c:idx val="3"/>
          <c:order val="3"/>
          <c:tx>
            <c:v>4</c:v>
          </c:tx>
          <c:spPr>
            <a:solidFill>
              <a:schemeClr val="accent4"/>
            </a:solidFill>
            <a:ln>
              <a:solidFill>
                <a:sysClr val="windowText" lastClr="00000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showLegendKey val="0"/>
            <c:showVal val="0"/>
            <c:showCatName val="0"/>
            <c:showSerName val="1"/>
            <c:showPercent val="0"/>
            <c:showBubbleSize val="0"/>
            <c:showLeaderLines val="0"/>
            <c:extLst>
              <c:ext xmlns:c15="http://schemas.microsoft.com/office/drawing/2012/chart" uri="{CE6537A1-D6FC-4f65-9D91-7224C49458BB}">
                <c15:showLeaderLines val="0"/>
              </c:ext>
            </c:extLst>
          </c:dLbls>
          <c:cat>
            <c:strRef>
              <c:f>Sheet1!$B$2:$F$2</c:f>
              <c:strCache>
                <c:ptCount val="5"/>
                <c:pt idx="0">
                  <c:v>18-29</c:v>
                </c:pt>
                <c:pt idx="1">
                  <c:v>30-39</c:v>
                </c:pt>
                <c:pt idx="2">
                  <c:v>40-49</c:v>
                </c:pt>
                <c:pt idx="3">
                  <c:v>50-59</c:v>
                </c:pt>
                <c:pt idx="4">
                  <c:v>60+</c:v>
                </c:pt>
              </c:strCache>
            </c:strRef>
          </c:cat>
          <c:val>
            <c:numRef>
              <c:f>Sheet1!$B$6:$F$6</c:f>
              <c:numCache>
                <c:formatCode>General</c:formatCode>
                <c:ptCount val="5"/>
                <c:pt idx="0">
                  <c:v>0.20431416743236799</c:v>
                </c:pt>
                <c:pt idx="1">
                  <c:v>0.19700547906332</c:v>
                </c:pt>
                <c:pt idx="2">
                  <c:v>0.19377425418730901</c:v>
                </c:pt>
                <c:pt idx="3">
                  <c:v>0.14901068968709999</c:v>
                </c:pt>
                <c:pt idx="4">
                  <c:v>0.157994801492819</c:v>
                </c:pt>
              </c:numCache>
            </c:numRef>
          </c:val>
          <c:extLst>
            <c:ext xmlns:c16="http://schemas.microsoft.com/office/drawing/2014/chart" uri="{C3380CC4-5D6E-409C-BE32-E72D297353CC}">
              <c16:uniqueId val="{00000003-7053-4BD0-902C-3555B23F439A}"/>
            </c:ext>
          </c:extLst>
        </c:ser>
        <c:ser>
          <c:idx val="4"/>
          <c:order val="4"/>
          <c:tx>
            <c:v>5</c:v>
          </c:tx>
          <c:spPr>
            <a:solidFill>
              <a:schemeClr val="accent5"/>
            </a:solidFill>
            <a:ln>
              <a:solidFill>
                <a:sysClr val="windowText" lastClr="00000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showLegendKey val="0"/>
            <c:showVal val="0"/>
            <c:showCatName val="0"/>
            <c:showSerName val="1"/>
            <c:showPercent val="0"/>
            <c:showBubbleSize val="0"/>
            <c:showLeaderLines val="0"/>
            <c:extLst>
              <c:ext xmlns:c15="http://schemas.microsoft.com/office/drawing/2012/chart" uri="{CE6537A1-D6FC-4f65-9D91-7224C49458BB}">
                <c15:showLeaderLines val="0"/>
              </c:ext>
            </c:extLst>
          </c:dLbls>
          <c:cat>
            <c:strRef>
              <c:f>Sheet1!$B$2:$F$2</c:f>
              <c:strCache>
                <c:ptCount val="5"/>
                <c:pt idx="0">
                  <c:v>18-29</c:v>
                </c:pt>
                <c:pt idx="1">
                  <c:v>30-39</c:v>
                </c:pt>
                <c:pt idx="2">
                  <c:v>40-49</c:v>
                </c:pt>
                <c:pt idx="3">
                  <c:v>50-59</c:v>
                </c:pt>
                <c:pt idx="4">
                  <c:v>60+</c:v>
                </c:pt>
              </c:strCache>
            </c:strRef>
          </c:cat>
          <c:val>
            <c:numRef>
              <c:f>Sheet1!$B$7:$F$7</c:f>
              <c:numCache>
                <c:formatCode>General</c:formatCode>
                <c:ptCount val="5"/>
                <c:pt idx="0">
                  <c:v>0.37996533679600802</c:v>
                </c:pt>
                <c:pt idx="1">
                  <c:v>0.38055410029305298</c:v>
                </c:pt>
                <c:pt idx="2">
                  <c:v>0.34081373012555599</c:v>
                </c:pt>
                <c:pt idx="3">
                  <c:v>0.34363898166785001</c:v>
                </c:pt>
                <c:pt idx="4">
                  <c:v>0.335052437237225</c:v>
                </c:pt>
              </c:numCache>
            </c:numRef>
          </c:val>
          <c:extLst>
            <c:ext xmlns:c16="http://schemas.microsoft.com/office/drawing/2014/chart" uri="{C3380CC4-5D6E-409C-BE32-E72D297353CC}">
              <c16:uniqueId val="{00000004-7053-4BD0-902C-3555B23F439A}"/>
            </c:ext>
          </c:extLst>
        </c:ser>
        <c:ser>
          <c:idx val="5"/>
          <c:order val="5"/>
          <c:tx>
            <c:v>6</c:v>
          </c:tx>
          <c:spPr>
            <a:solidFill>
              <a:schemeClr val="accent6"/>
            </a:solidFill>
            <a:ln>
              <a:solidFill>
                <a:sysClr val="windowText" lastClr="00000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showLegendKey val="0"/>
            <c:showVal val="0"/>
            <c:showCatName val="0"/>
            <c:showSerName val="1"/>
            <c:showPercent val="0"/>
            <c:showBubbleSize val="0"/>
            <c:showLeaderLines val="0"/>
            <c:extLst>
              <c:ext xmlns:c15="http://schemas.microsoft.com/office/drawing/2012/chart" uri="{CE6537A1-D6FC-4f65-9D91-7224C49458BB}">
                <c15:showLeaderLines val="0"/>
              </c:ext>
            </c:extLst>
          </c:dLbls>
          <c:cat>
            <c:strRef>
              <c:f>Sheet1!$B$2:$F$2</c:f>
              <c:strCache>
                <c:ptCount val="5"/>
                <c:pt idx="0">
                  <c:v>18-29</c:v>
                </c:pt>
                <c:pt idx="1">
                  <c:v>30-39</c:v>
                </c:pt>
                <c:pt idx="2">
                  <c:v>40-49</c:v>
                </c:pt>
                <c:pt idx="3">
                  <c:v>50-59</c:v>
                </c:pt>
                <c:pt idx="4">
                  <c:v>60+</c:v>
                </c:pt>
              </c:strCache>
            </c:strRef>
          </c:cat>
          <c:val>
            <c:numRef>
              <c:f>Sheet1!$B$8:$F$8</c:f>
              <c:numCache>
                <c:formatCode>General</c:formatCode>
                <c:ptCount val="5"/>
                <c:pt idx="0">
                  <c:v>0.28924495429772301</c:v>
                </c:pt>
                <c:pt idx="1">
                  <c:v>0.30325692295658402</c:v>
                </c:pt>
                <c:pt idx="2">
                  <c:v>0.348513171208581</c:v>
                </c:pt>
                <c:pt idx="3">
                  <c:v>0.37748980951768502</c:v>
                </c:pt>
                <c:pt idx="4">
                  <c:v>0.36262632114773502</c:v>
                </c:pt>
              </c:numCache>
            </c:numRef>
          </c:val>
          <c:extLst>
            <c:ext xmlns:c16="http://schemas.microsoft.com/office/drawing/2014/chart" uri="{C3380CC4-5D6E-409C-BE32-E72D297353CC}">
              <c16:uniqueId val="{00000005-7053-4BD0-902C-3555B23F439A}"/>
            </c:ext>
          </c:extLst>
        </c:ser>
        <c:ser>
          <c:idx val="6"/>
          <c:order val="6"/>
          <c:tx>
            <c:v>7</c:v>
          </c:tx>
          <c:spPr>
            <a:solidFill>
              <a:srgbClr val="1A9850"/>
            </a:solidFill>
            <a:ln>
              <a:solidFill>
                <a:sysClr val="windowText" lastClr="000000"/>
              </a:solidFill>
            </a:ln>
            <a:effectLst/>
          </c:spPr>
          <c:invertIfNegative val="0"/>
          <c:dLbls>
            <c:delete val="1"/>
          </c:dLbls>
          <c:cat>
            <c:strRef>
              <c:f>Sheet1!$B$2:$F$2</c:f>
              <c:strCache>
                <c:ptCount val="5"/>
                <c:pt idx="0">
                  <c:v>18-29</c:v>
                </c:pt>
                <c:pt idx="1">
                  <c:v>30-39</c:v>
                </c:pt>
                <c:pt idx="2">
                  <c:v>40-49</c:v>
                </c:pt>
                <c:pt idx="3">
                  <c:v>50-59</c:v>
                </c:pt>
                <c:pt idx="4">
                  <c:v>60+</c:v>
                </c:pt>
              </c:strCache>
            </c:strRef>
          </c:cat>
          <c:val>
            <c:numRef>
              <c:f>Sheet1!$B$9:$F$9</c:f>
              <c:numCache>
                <c:formatCode>General</c:formatCode>
                <c:ptCount val="5"/>
                <c:pt idx="0">
                  <c:v>8.10799620713991E-2</c:v>
                </c:pt>
                <c:pt idx="1">
                  <c:v>8.7051074256588201E-2</c:v>
                </c:pt>
                <c:pt idx="2">
                  <c:v>7.5930481417780804E-2</c:v>
                </c:pt>
                <c:pt idx="3">
                  <c:v>9.8622021476068106E-2</c:v>
                </c:pt>
                <c:pt idx="4">
                  <c:v>0.11615349858679801</c:v>
                </c:pt>
              </c:numCache>
            </c:numRef>
          </c:val>
          <c:extLst>
            <c:ext xmlns:c16="http://schemas.microsoft.com/office/drawing/2014/chart" uri="{C3380CC4-5D6E-409C-BE32-E72D297353CC}">
              <c16:uniqueId val="{00000006-7053-4BD0-902C-3555B23F439A}"/>
            </c:ext>
          </c:extLst>
        </c:ser>
        <c:dLbls>
          <c:showLegendKey val="0"/>
          <c:showVal val="1"/>
          <c:showCatName val="0"/>
          <c:showSerName val="0"/>
          <c:showPercent val="0"/>
          <c:showBubbleSize val="0"/>
        </c:dLbls>
        <c:gapWidth val="25"/>
        <c:overlap val="100"/>
        <c:axId val="1515751248"/>
        <c:axId val="1515753296"/>
      </c:barChart>
      <c:catAx>
        <c:axId val="151575124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1515753296"/>
        <c:crosses val="autoZero"/>
        <c:auto val="1"/>
        <c:lblAlgn val="ctr"/>
        <c:lblOffset val="100"/>
        <c:noMultiLvlLbl val="0"/>
      </c:catAx>
      <c:valAx>
        <c:axId val="1515753296"/>
        <c:scaling>
          <c:orientation val="minMax"/>
          <c:max val="1"/>
        </c:scaling>
        <c:delete val="0"/>
        <c:axPos val="b"/>
        <c:majorGridlines>
          <c:spPr>
            <a:ln w="9525" cap="flat" cmpd="sng" algn="ctr">
              <a:solidFill>
                <a:schemeClr val="tx1"/>
              </a:solidFill>
              <a:round/>
            </a:ln>
            <a:effectLst/>
          </c:spPr>
        </c:majorGridlines>
        <c:minorGridlines>
          <c:spPr>
            <a:ln w="9525" cap="flat" cmpd="sng" algn="ctr">
              <a:solidFill>
                <a:schemeClr val="bg1">
                  <a:lumMod val="50000"/>
                </a:schemeClr>
              </a:solidFill>
              <a:round/>
            </a:ln>
            <a:effectLst/>
          </c:spPr>
        </c:minorGridlines>
        <c:numFmt formatCode="0%" sourceLinked="0"/>
        <c:majorTickMark val="none"/>
        <c:minorTickMark val="out"/>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1515751248"/>
        <c:crosses val="autoZero"/>
        <c:crossBetween val="between"/>
        <c:majorUnit val="0.5"/>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b="0">
          <a:solidFill>
            <a:sysClr val="windowText" lastClr="000000"/>
          </a:solidFill>
          <a:latin typeface="Arial" panose="020B0604020202020204" pitchFamily="34" charset="0"/>
          <a:cs typeface="Arial" panose="020B0604020202020204" pitchFamily="34" charset="0"/>
        </a:defRPr>
      </a:pPr>
      <a:endParaRPr lang="en-US"/>
    </a:p>
  </c:txPr>
  <c:externalData r:id="rId4">
    <c:autoUpdate val="0"/>
  </c:externalData>
</c:chartSpace>
</file>

<file path=word/charts/chart2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4052872660646501"/>
          <c:y val="2.9556133069373599E-2"/>
          <c:w val="0.78672392357021304"/>
          <c:h val="0.80435533594076603"/>
        </c:manualLayout>
      </c:layout>
      <c:barChart>
        <c:barDir val="bar"/>
        <c:grouping val="stacked"/>
        <c:varyColors val="0"/>
        <c:ser>
          <c:idx val="0"/>
          <c:order val="0"/>
          <c:tx>
            <c:strRef>
              <c:f>Sheet1!$A$3</c:f>
              <c:strCache>
                <c:ptCount val="1"/>
                <c:pt idx="0">
                  <c:v>1</c:v>
                </c:pt>
              </c:strCache>
            </c:strRef>
          </c:tx>
          <c:spPr>
            <a:solidFill>
              <a:schemeClr val="accent1"/>
            </a:solidFill>
            <a:ln>
              <a:solidFill>
                <a:sysClr val="windowText" lastClr="000000"/>
              </a:solidFill>
            </a:ln>
            <a:effectLst/>
          </c:spPr>
          <c:invertIfNegative val="0"/>
          <c:dLbls>
            <c:delete val="1"/>
          </c:dLbls>
          <c:cat>
            <c:strRef>
              <c:f>Sheet1!$B$2:$F$2</c:f>
              <c:strCache>
                <c:ptCount val="2"/>
                <c:pt idx="0">
                  <c:v>Male</c:v>
                </c:pt>
                <c:pt idx="1">
                  <c:v>Female</c:v>
                </c:pt>
              </c:strCache>
            </c:strRef>
          </c:cat>
          <c:val>
            <c:numRef>
              <c:f>Sheet1!$B$3:$F$3</c:f>
              <c:numCache>
                <c:formatCode>General</c:formatCode>
                <c:ptCount val="2"/>
                <c:pt idx="0">
                  <c:v>7.7365702462497601E-3</c:v>
                </c:pt>
                <c:pt idx="1">
                  <c:v>9.1675435334699401E-4</c:v>
                </c:pt>
              </c:numCache>
            </c:numRef>
          </c:val>
          <c:extLst>
            <c:ext xmlns:c16="http://schemas.microsoft.com/office/drawing/2014/chart" uri="{C3380CC4-5D6E-409C-BE32-E72D297353CC}">
              <c16:uniqueId val="{00000000-FAEB-4749-8D77-E5C50BB09394}"/>
            </c:ext>
          </c:extLst>
        </c:ser>
        <c:ser>
          <c:idx val="1"/>
          <c:order val="1"/>
          <c:tx>
            <c:v>2</c:v>
          </c:tx>
          <c:spPr>
            <a:solidFill>
              <a:schemeClr val="accent2"/>
            </a:solidFill>
            <a:ln>
              <a:solidFill>
                <a:sysClr val="windowText" lastClr="000000"/>
              </a:solidFill>
            </a:ln>
            <a:effectLst/>
          </c:spPr>
          <c:invertIfNegative val="0"/>
          <c:dLbls>
            <c:delete val="1"/>
          </c:dLbls>
          <c:cat>
            <c:strRef>
              <c:f>Sheet1!$B$2:$F$2</c:f>
              <c:strCache>
                <c:ptCount val="2"/>
                <c:pt idx="0">
                  <c:v>Male</c:v>
                </c:pt>
                <c:pt idx="1">
                  <c:v>Female</c:v>
                </c:pt>
              </c:strCache>
            </c:strRef>
          </c:cat>
          <c:val>
            <c:numRef>
              <c:f>Sheet1!$B$4:$F$4</c:f>
              <c:numCache>
                <c:formatCode>General</c:formatCode>
                <c:ptCount val="2"/>
                <c:pt idx="0">
                  <c:v>8.9181932446377506E-3</c:v>
                </c:pt>
                <c:pt idx="1">
                  <c:v>3.6184765724924899E-3</c:v>
                </c:pt>
              </c:numCache>
            </c:numRef>
          </c:val>
          <c:extLst>
            <c:ext xmlns:c16="http://schemas.microsoft.com/office/drawing/2014/chart" uri="{C3380CC4-5D6E-409C-BE32-E72D297353CC}">
              <c16:uniqueId val="{00000001-FAEB-4749-8D77-E5C50BB09394}"/>
            </c:ext>
          </c:extLst>
        </c:ser>
        <c:ser>
          <c:idx val="2"/>
          <c:order val="2"/>
          <c:tx>
            <c:v>3</c:v>
          </c:tx>
          <c:spPr>
            <a:solidFill>
              <a:schemeClr val="accent3"/>
            </a:solidFill>
            <a:ln>
              <a:solidFill>
                <a:sysClr val="windowText" lastClr="000000"/>
              </a:solidFill>
            </a:ln>
            <a:effectLst/>
          </c:spPr>
          <c:invertIfNegative val="0"/>
          <c:dLbls>
            <c:delete val="1"/>
          </c:dLbls>
          <c:cat>
            <c:strRef>
              <c:f>Sheet1!$B$2:$F$2</c:f>
              <c:strCache>
                <c:ptCount val="2"/>
                <c:pt idx="0">
                  <c:v>Male</c:v>
                </c:pt>
                <c:pt idx="1">
                  <c:v>Female</c:v>
                </c:pt>
              </c:strCache>
            </c:strRef>
          </c:cat>
          <c:val>
            <c:numRef>
              <c:f>Sheet1!$B$5:$F$5</c:f>
              <c:numCache>
                <c:formatCode>General</c:formatCode>
                <c:ptCount val="2"/>
                <c:pt idx="0">
                  <c:v>3.0388296463623E-2</c:v>
                </c:pt>
                <c:pt idx="1">
                  <c:v>1.8953756154550101E-2</c:v>
                </c:pt>
              </c:numCache>
            </c:numRef>
          </c:val>
          <c:extLst>
            <c:ext xmlns:c16="http://schemas.microsoft.com/office/drawing/2014/chart" uri="{C3380CC4-5D6E-409C-BE32-E72D297353CC}">
              <c16:uniqueId val="{00000002-FAEB-4749-8D77-E5C50BB09394}"/>
            </c:ext>
          </c:extLst>
        </c:ser>
        <c:ser>
          <c:idx val="3"/>
          <c:order val="3"/>
          <c:tx>
            <c:v>4</c:v>
          </c:tx>
          <c:spPr>
            <a:solidFill>
              <a:schemeClr val="accent4"/>
            </a:solidFill>
            <a:ln>
              <a:solidFill>
                <a:sysClr val="windowText" lastClr="00000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showLegendKey val="0"/>
            <c:showVal val="0"/>
            <c:showCatName val="0"/>
            <c:showSerName val="1"/>
            <c:showPercent val="0"/>
            <c:showBubbleSize val="0"/>
            <c:showLeaderLines val="0"/>
            <c:extLst>
              <c:ext xmlns:c15="http://schemas.microsoft.com/office/drawing/2012/chart" uri="{CE6537A1-D6FC-4f65-9D91-7224C49458BB}">
                <c15:showLeaderLines val="0"/>
              </c:ext>
            </c:extLst>
          </c:dLbls>
          <c:cat>
            <c:strRef>
              <c:f>Sheet1!$B$2:$F$2</c:f>
              <c:strCache>
                <c:ptCount val="2"/>
                <c:pt idx="0">
                  <c:v>Male</c:v>
                </c:pt>
                <c:pt idx="1">
                  <c:v>Female</c:v>
                </c:pt>
              </c:strCache>
            </c:strRef>
          </c:cat>
          <c:val>
            <c:numRef>
              <c:f>Sheet1!$B$6:$F$6</c:f>
              <c:numCache>
                <c:formatCode>General</c:formatCode>
                <c:ptCount val="2"/>
                <c:pt idx="0">
                  <c:v>0.20505041942207</c:v>
                </c:pt>
                <c:pt idx="1">
                  <c:v>0.15422339928953999</c:v>
                </c:pt>
              </c:numCache>
            </c:numRef>
          </c:val>
          <c:extLst>
            <c:ext xmlns:c16="http://schemas.microsoft.com/office/drawing/2014/chart" uri="{C3380CC4-5D6E-409C-BE32-E72D297353CC}">
              <c16:uniqueId val="{00000003-FAEB-4749-8D77-E5C50BB09394}"/>
            </c:ext>
          </c:extLst>
        </c:ser>
        <c:ser>
          <c:idx val="4"/>
          <c:order val="4"/>
          <c:tx>
            <c:v>5</c:v>
          </c:tx>
          <c:spPr>
            <a:solidFill>
              <a:schemeClr val="accent5"/>
            </a:solidFill>
            <a:ln>
              <a:solidFill>
                <a:sysClr val="windowText" lastClr="00000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showLegendKey val="0"/>
            <c:showVal val="0"/>
            <c:showCatName val="0"/>
            <c:showSerName val="1"/>
            <c:showPercent val="0"/>
            <c:showBubbleSize val="0"/>
            <c:showLeaderLines val="0"/>
            <c:extLst>
              <c:ext xmlns:c15="http://schemas.microsoft.com/office/drawing/2012/chart" uri="{CE6537A1-D6FC-4f65-9D91-7224C49458BB}">
                <c15:showLeaderLines val="0"/>
              </c:ext>
            </c:extLst>
          </c:dLbls>
          <c:cat>
            <c:strRef>
              <c:f>Sheet1!$B$2:$F$2</c:f>
              <c:strCache>
                <c:ptCount val="2"/>
                <c:pt idx="0">
                  <c:v>Male</c:v>
                </c:pt>
                <c:pt idx="1">
                  <c:v>Female</c:v>
                </c:pt>
              </c:strCache>
            </c:strRef>
          </c:cat>
          <c:val>
            <c:numRef>
              <c:f>Sheet1!$B$7:$F$7</c:f>
              <c:numCache>
                <c:formatCode>General</c:formatCode>
                <c:ptCount val="2"/>
                <c:pt idx="0">
                  <c:v>0.36515173992615602</c:v>
                </c:pt>
                <c:pt idx="1">
                  <c:v>0.34639238536779599</c:v>
                </c:pt>
              </c:numCache>
            </c:numRef>
          </c:val>
          <c:extLst>
            <c:ext xmlns:c16="http://schemas.microsoft.com/office/drawing/2014/chart" uri="{C3380CC4-5D6E-409C-BE32-E72D297353CC}">
              <c16:uniqueId val="{00000004-FAEB-4749-8D77-E5C50BB09394}"/>
            </c:ext>
          </c:extLst>
        </c:ser>
        <c:ser>
          <c:idx val="5"/>
          <c:order val="5"/>
          <c:tx>
            <c:v>6</c:v>
          </c:tx>
          <c:spPr>
            <a:solidFill>
              <a:schemeClr val="accent6"/>
            </a:solidFill>
            <a:ln>
              <a:solidFill>
                <a:sysClr val="windowText" lastClr="00000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showLegendKey val="0"/>
            <c:showVal val="0"/>
            <c:showCatName val="0"/>
            <c:showSerName val="1"/>
            <c:showPercent val="0"/>
            <c:showBubbleSize val="0"/>
            <c:showLeaderLines val="0"/>
            <c:extLst>
              <c:ext xmlns:c15="http://schemas.microsoft.com/office/drawing/2012/chart" uri="{CE6537A1-D6FC-4f65-9D91-7224C49458BB}">
                <c15:showLeaderLines val="0"/>
              </c:ext>
            </c:extLst>
          </c:dLbls>
          <c:cat>
            <c:strRef>
              <c:f>Sheet1!$B$2:$F$2</c:f>
              <c:strCache>
                <c:ptCount val="2"/>
                <c:pt idx="0">
                  <c:v>Male</c:v>
                </c:pt>
                <c:pt idx="1">
                  <c:v>Female</c:v>
                </c:pt>
              </c:strCache>
            </c:strRef>
          </c:cat>
          <c:val>
            <c:numRef>
              <c:f>Sheet1!$B$8:$F$8</c:f>
              <c:numCache>
                <c:formatCode>General</c:formatCode>
                <c:ptCount val="2"/>
                <c:pt idx="0">
                  <c:v>0.31072409199319601</c:v>
                </c:pt>
                <c:pt idx="1">
                  <c:v>0.36032607907360698</c:v>
                </c:pt>
              </c:numCache>
            </c:numRef>
          </c:val>
          <c:extLst>
            <c:ext xmlns:c16="http://schemas.microsoft.com/office/drawing/2014/chart" uri="{C3380CC4-5D6E-409C-BE32-E72D297353CC}">
              <c16:uniqueId val="{00000005-FAEB-4749-8D77-E5C50BB09394}"/>
            </c:ext>
          </c:extLst>
        </c:ser>
        <c:ser>
          <c:idx val="6"/>
          <c:order val="6"/>
          <c:tx>
            <c:v>7</c:v>
          </c:tx>
          <c:spPr>
            <a:solidFill>
              <a:srgbClr val="1A9850"/>
            </a:solidFill>
            <a:ln>
              <a:solidFill>
                <a:sysClr val="windowText" lastClr="00000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showLegendKey val="0"/>
            <c:showVal val="0"/>
            <c:showCatName val="0"/>
            <c:showSerName val="1"/>
            <c:showPercent val="0"/>
            <c:showBubbleSize val="0"/>
            <c:showLeaderLines val="0"/>
            <c:extLst>
              <c:ext xmlns:c15="http://schemas.microsoft.com/office/drawing/2012/chart" uri="{CE6537A1-D6FC-4f65-9D91-7224C49458BB}">
                <c15:showLeaderLines val="0"/>
              </c:ext>
            </c:extLst>
          </c:dLbls>
          <c:cat>
            <c:strRef>
              <c:f>Sheet1!$B$2:$F$2</c:f>
              <c:strCache>
                <c:ptCount val="2"/>
                <c:pt idx="0">
                  <c:v>Male</c:v>
                </c:pt>
                <c:pt idx="1">
                  <c:v>Female</c:v>
                </c:pt>
              </c:strCache>
            </c:strRef>
          </c:cat>
          <c:val>
            <c:numRef>
              <c:f>Sheet1!$B$9:$F$9</c:f>
              <c:numCache>
                <c:formatCode>General</c:formatCode>
                <c:ptCount val="2"/>
                <c:pt idx="0">
                  <c:v>7.2030688704066495E-2</c:v>
                </c:pt>
                <c:pt idx="1">
                  <c:v>0.11556914918866699</c:v>
                </c:pt>
              </c:numCache>
            </c:numRef>
          </c:val>
          <c:extLst>
            <c:ext xmlns:c16="http://schemas.microsoft.com/office/drawing/2014/chart" uri="{C3380CC4-5D6E-409C-BE32-E72D297353CC}">
              <c16:uniqueId val="{00000006-FAEB-4749-8D77-E5C50BB09394}"/>
            </c:ext>
          </c:extLst>
        </c:ser>
        <c:dLbls>
          <c:showLegendKey val="0"/>
          <c:showVal val="1"/>
          <c:showCatName val="0"/>
          <c:showSerName val="0"/>
          <c:showPercent val="0"/>
          <c:showBubbleSize val="0"/>
        </c:dLbls>
        <c:gapWidth val="25"/>
        <c:overlap val="100"/>
        <c:axId val="1513805440"/>
        <c:axId val="1513807072"/>
      </c:barChart>
      <c:catAx>
        <c:axId val="151380544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1513807072"/>
        <c:crosses val="autoZero"/>
        <c:auto val="1"/>
        <c:lblAlgn val="ctr"/>
        <c:lblOffset val="100"/>
        <c:noMultiLvlLbl val="0"/>
      </c:catAx>
      <c:valAx>
        <c:axId val="1513807072"/>
        <c:scaling>
          <c:orientation val="minMax"/>
          <c:max val="1"/>
        </c:scaling>
        <c:delete val="0"/>
        <c:axPos val="b"/>
        <c:majorGridlines>
          <c:spPr>
            <a:ln w="9525" cap="flat" cmpd="sng" algn="ctr">
              <a:solidFill>
                <a:schemeClr val="tx1"/>
              </a:solidFill>
              <a:round/>
            </a:ln>
            <a:effectLst/>
          </c:spPr>
        </c:majorGridlines>
        <c:minorGridlines>
          <c:spPr>
            <a:ln w="9525" cap="flat" cmpd="sng" algn="ctr">
              <a:solidFill>
                <a:schemeClr val="bg1">
                  <a:lumMod val="50000"/>
                </a:schemeClr>
              </a:solidFill>
              <a:round/>
            </a:ln>
            <a:effectLst/>
          </c:spPr>
        </c:minorGridlines>
        <c:numFmt formatCode="0%" sourceLinked="0"/>
        <c:majorTickMark val="none"/>
        <c:minorTickMark val="out"/>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1513805440"/>
        <c:crosses val="autoZero"/>
        <c:crossBetween val="between"/>
        <c:majorUnit val="0.5"/>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b="0">
          <a:solidFill>
            <a:sysClr val="windowText" lastClr="000000"/>
          </a:solidFill>
          <a:latin typeface="Arial" panose="020B0604020202020204" pitchFamily="34" charset="0"/>
          <a:cs typeface="Arial" panose="020B0604020202020204" pitchFamily="34" charset="0"/>
        </a:defRPr>
      </a:pPr>
      <a:endParaRPr lang="en-US"/>
    </a:p>
  </c:txPr>
  <c:externalData r:id="rId4">
    <c:autoUpdate val="0"/>
  </c:externalData>
</c:chartSpace>
</file>

<file path=word/charts/chart2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4052872660646501"/>
          <c:y val="2.9556133069373599E-2"/>
          <c:w val="0.78672392357021304"/>
          <c:h val="0.80435533594076603"/>
        </c:manualLayout>
      </c:layout>
      <c:barChart>
        <c:barDir val="bar"/>
        <c:grouping val="stacked"/>
        <c:varyColors val="0"/>
        <c:ser>
          <c:idx val="0"/>
          <c:order val="0"/>
          <c:tx>
            <c:strRef>
              <c:f>Sheet1!$A$3</c:f>
              <c:strCache>
                <c:ptCount val="1"/>
                <c:pt idx="0">
                  <c:v>1</c:v>
                </c:pt>
              </c:strCache>
            </c:strRef>
          </c:tx>
          <c:spPr>
            <a:solidFill>
              <a:schemeClr val="accent1"/>
            </a:solidFill>
            <a:ln>
              <a:solidFill>
                <a:sysClr val="windowText" lastClr="000000"/>
              </a:solidFill>
            </a:ln>
            <a:effectLst/>
          </c:spPr>
          <c:invertIfNegative val="0"/>
          <c:dLbls>
            <c:delete val="1"/>
          </c:dLbls>
          <c:cat>
            <c:strRef>
              <c:f>Sheet1!$B$2:$F$2</c:f>
              <c:strCache>
                <c:ptCount val="5"/>
                <c:pt idx="0">
                  <c:v>Very frequently</c:v>
                </c:pt>
                <c:pt idx="1">
                  <c:v>Frequently</c:v>
                </c:pt>
                <c:pt idx="2">
                  <c:v>Occasionally</c:v>
                </c:pt>
                <c:pt idx="3">
                  <c:v>Rarely</c:v>
                </c:pt>
                <c:pt idx="4">
                  <c:v>Never</c:v>
                </c:pt>
              </c:strCache>
            </c:strRef>
          </c:cat>
          <c:val>
            <c:numRef>
              <c:f>Sheet1!$B$3:$F$3</c:f>
              <c:numCache>
                <c:formatCode>General</c:formatCode>
                <c:ptCount val="5"/>
                <c:pt idx="0">
                  <c:v>1.7882018502620701E-3</c:v>
                </c:pt>
                <c:pt idx="1">
                  <c:v>1.9986264388369701E-3</c:v>
                </c:pt>
                <c:pt idx="2">
                  <c:v>8.7093022633905007E-3</c:v>
                </c:pt>
                <c:pt idx="3">
                  <c:v>3.1504546335979398E-2</c:v>
                </c:pt>
                <c:pt idx="4">
                  <c:v>6.9348078751805001E-2</c:v>
                </c:pt>
              </c:numCache>
            </c:numRef>
          </c:val>
          <c:extLst>
            <c:ext xmlns:c16="http://schemas.microsoft.com/office/drawing/2014/chart" uri="{C3380CC4-5D6E-409C-BE32-E72D297353CC}">
              <c16:uniqueId val="{00000000-7250-4F8D-A800-5D22CED16699}"/>
            </c:ext>
          </c:extLst>
        </c:ser>
        <c:ser>
          <c:idx val="1"/>
          <c:order val="1"/>
          <c:tx>
            <c:v>2</c:v>
          </c:tx>
          <c:spPr>
            <a:solidFill>
              <a:schemeClr val="accent2"/>
            </a:solidFill>
            <a:ln>
              <a:solidFill>
                <a:sysClr val="windowText" lastClr="000000"/>
              </a:solidFill>
            </a:ln>
            <a:effectLst/>
          </c:spPr>
          <c:invertIfNegative val="0"/>
          <c:dLbls>
            <c:delete val="1"/>
          </c:dLbls>
          <c:cat>
            <c:strRef>
              <c:f>Sheet1!$B$2:$F$2</c:f>
              <c:strCache>
                <c:ptCount val="5"/>
                <c:pt idx="0">
                  <c:v>Very frequently</c:v>
                </c:pt>
                <c:pt idx="1">
                  <c:v>Frequently</c:v>
                </c:pt>
                <c:pt idx="2">
                  <c:v>Occasionally</c:v>
                </c:pt>
                <c:pt idx="3">
                  <c:v>Rarely</c:v>
                </c:pt>
                <c:pt idx="4">
                  <c:v>Never</c:v>
                </c:pt>
              </c:strCache>
            </c:strRef>
          </c:cat>
          <c:val>
            <c:numRef>
              <c:f>Sheet1!$B$4:$F$4</c:f>
              <c:numCache>
                <c:formatCode>General</c:formatCode>
                <c:ptCount val="5"/>
                <c:pt idx="0">
                  <c:v>1.7312263992498699E-2</c:v>
                </c:pt>
                <c:pt idx="1">
                  <c:v>2.9849504325873698E-2</c:v>
                </c:pt>
                <c:pt idx="2">
                  <c:v>3.6715097569976603E-2</c:v>
                </c:pt>
                <c:pt idx="3">
                  <c:v>4.5632476121360101E-2</c:v>
                </c:pt>
                <c:pt idx="4">
                  <c:v>0.15514387348994499</c:v>
                </c:pt>
              </c:numCache>
            </c:numRef>
          </c:val>
          <c:extLst>
            <c:ext xmlns:c16="http://schemas.microsoft.com/office/drawing/2014/chart" uri="{C3380CC4-5D6E-409C-BE32-E72D297353CC}">
              <c16:uniqueId val="{00000001-7250-4F8D-A800-5D22CED16699}"/>
            </c:ext>
          </c:extLst>
        </c:ser>
        <c:ser>
          <c:idx val="2"/>
          <c:order val="2"/>
          <c:tx>
            <c:v>3</c:v>
          </c:tx>
          <c:spPr>
            <a:solidFill>
              <a:schemeClr val="accent3"/>
            </a:solidFill>
            <a:ln>
              <a:solidFill>
                <a:sysClr val="windowText" lastClr="00000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showLegendKey val="0"/>
            <c:showVal val="0"/>
            <c:showCatName val="0"/>
            <c:showSerName val="1"/>
            <c:showPercent val="0"/>
            <c:showBubbleSize val="0"/>
            <c:showLeaderLines val="0"/>
            <c:extLst>
              <c:ext xmlns:c15="http://schemas.microsoft.com/office/drawing/2012/chart" uri="{CE6537A1-D6FC-4f65-9D91-7224C49458BB}">
                <c15:showLeaderLines val="0"/>
              </c:ext>
            </c:extLst>
          </c:dLbls>
          <c:cat>
            <c:strRef>
              <c:f>Sheet1!$B$2:$F$2</c:f>
              <c:strCache>
                <c:ptCount val="5"/>
                <c:pt idx="0">
                  <c:v>Very frequently</c:v>
                </c:pt>
                <c:pt idx="1">
                  <c:v>Frequently</c:v>
                </c:pt>
                <c:pt idx="2">
                  <c:v>Occasionally</c:v>
                </c:pt>
                <c:pt idx="3">
                  <c:v>Rarely</c:v>
                </c:pt>
                <c:pt idx="4">
                  <c:v>Never</c:v>
                </c:pt>
              </c:strCache>
            </c:strRef>
          </c:cat>
          <c:val>
            <c:numRef>
              <c:f>Sheet1!$B$5:$F$5</c:f>
              <c:numCache>
                <c:formatCode>General</c:formatCode>
                <c:ptCount val="5"/>
                <c:pt idx="0">
                  <c:v>9.6428254371505706E-2</c:v>
                </c:pt>
                <c:pt idx="1">
                  <c:v>0.112242866079897</c:v>
                </c:pt>
                <c:pt idx="2">
                  <c:v>0.135576716797178</c:v>
                </c:pt>
                <c:pt idx="3">
                  <c:v>0.19231144132231801</c:v>
                </c:pt>
                <c:pt idx="4">
                  <c:v>0.104809535549507</c:v>
                </c:pt>
              </c:numCache>
            </c:numRef>
          </c:val>
          <c:extLst>
            <c:ext xmlns:c16="http://schemas.microsoft.com/office/drawing/2014/chart" uri="{C3380CC4-5D6E-409C-BE32-E72D297353CC}">
              <c16:uniqueId val="{00000002-7250-4F8D-A800-5D22CED16699}"/>
            </c:ext>
          </c:extLst>
        </c:ser>
        <c:ser>
          <c:idx val="3"/>
          <c:order val="3"/>
          <c:tx>
            <c:v>4</c:v>
          </c:tx>
          <c:spPr>
            <a:solidFill>
              <a:schemeClr val="accent4"/>
            </a:solidFill>
            <a:ln>
              <a:solidFill>
                <a:sysClr val="windowText" lastClr="00000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showLegendKey val="0"/>
            <c:showVal val="0"/>
            <c:showCatName val="0"/>
            <c:showSerName val="1"/>
            <c:showPercent val="0"/>
            <c:showBubbleSize val="0"/>
            <c:showLeaderLines val="0"/>
            <c:extLst>
              <c:ext xmlns:c15="http://schemas.microsoft.com/office/drawing/2012/chart" uri="{CE6537A1-D6FC-4f65-9D91-7224C49458BB}">
                <c15:showLeaderLines val="0"/>
              </c:ext>
            </c:extLst>
          </c:dLbls>
          <c:cat>
            <c:strRef>
              <c:f>Sheet1!$B$2:$F$2</c:f>
              <c:strCache>
                <c:ptCount val="5"/>
                <c:pt idx="0">
                  <c:v>Very frequently</c:v>
                </c:pt>
                <c:pt idx="1">
                  <c:v>Frequently</c:v>
                </c:pt>
                <c:pt idx="2">
                  <c:v>Occasionally</c:v>
                </c:pt>
                <c:pt idx="3">
                  <c:v>Rarely</c:v>
                </c:pt>
                <c:pt idx="4">
                  <c:v>Never</c:v>
                </c:pt>
              </c:strCache>
            </c:strRef>
          </c:cat>
          <c:val>
            <c:numRef>
              <c:f>Sheet1!$B$6:$F$6</c:f>
              <c:numCache>
                <c:formatCode>General</c:formatCode>
                <c:ptCount val="5"/>
                <c:pt idx="0">
                  <c:v>0.36750185226515603</c:v>
                </c:pt>
                <c:pt idx="1">
                  <c:v>0.443797268913104</c:v>
                </c:pt>
                <c:pt idx="2">
                  <c:v>0.50523743701496504</c:v>
                </c:pt>
                <c:pt idx="3">
                  <c:v>0.462147391595917</c:v>
                </c:pt>
                <c:pt idx="4">
                  <c:v>0.43767326956845498</c:v>
                </c:pt>
              </c:numCache>
            </c:numRef>
          </c:val>
          <c:extLst>
            <c:ext xmlns:c16="http://schemas.microsoft.com/office/drawing/2014/chart" uri="{C3380CC4-5D6E-409C-BE32-E72D297353CC}">
              <c16:uniqueId val="{00000003-7250-4F8D-A800-5D22CED16699}"/>
            </c:ext>
          </c:extLst>
        </c:ser>
        <c:ser>
          <c:idx val="4"/>
          <c:order val="4"/>
          <c:tx>
            <c:v>5</c:v>
          </c:tx>
          <c:spPr>
            <a:solidFill>
              <a:schemeClr val="accent5"/>
            </a:solidFill>
            <a:ln>
              <a:solidFill>
                <a:sysClr val="windowText" lastClr="00000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showLegendKey val="0"/>
            <c:showVal val="0"/>
            <c:showCatName val="0"/>
            <c:showSerName val="1"/>
            <c:showPercent val="0"/>
            <c:showBubbleSize val="0"/>
            <c:showLeaderLines val="0"/>
            <c:extLst>
              <c:ext xmlns:c15="http://schemas.microsoft.com/office/drawing/2012/chart" uri="{CE6537A1-D6FC-4f65-9D91-7224C49458BB}">
                <c15:showLeaderLines val="0"/>
              </c:ext>
            </c:extLst>
          </c:dLbls>
          <c:cat>
            <c:strRef>
              <c:f>Sheet1!$B$2:$F$2</c:f>
              <c:strCache>
                <c:ptCount val="5"/>
                <c:pt idx="0">
                  <c:v>Very frequently</c:v>
                </c:pt>
                <c:pt idx="1">
                  <c:v>Frequently</c:v>
                </c:pt>
                <c:pt idx="2">
                  <c:v>Occasionally</c:v>
                </c:pt>
                <c:pt idx="3">
                  <c:v>Rarely</c:v>
                </c:pt>
                <c:pt idx="4">
                  <c:v>Never</c:v>
                </c:pt>
              </c:strCache>
            </c:strRef>
          </c:cat>
          <c:val>
            <c:numRef>
              <c:f>Sheet1!$B$7:$F$7</c:f>
              <c:numCache>
                <c:formatCode>General</c:formatCode>
                <c:ptCount val="5"/>
                <c:pt idx="0">
                  <c:v>0.38206419439592398</c:v>
                </c:pt>
                <c:pt idx="1">
                  <c:v>0.32988360598838901</c:v>
                </c:pt>
                <c:pt idx="2">
                  <c:v>0.257062584200421</c:v>
                </c:pt>
                <c:pt idx="3">
                  <c:v>0.214047539254104</c:v>
                </c:pt>
                <c:pt idx="4">
                  <c:v>7.59593662421824E-2</c:v>
                </c:pt>
              </c:numCache>
            </c:numRef>
          </c:val>
          <c:extLst>
            <c:ext xmlns:c16="http://schemas.microsoft.com/office/drawing/2014/chart" uri="{C3380CC4-5D6E-409C-BE32-E72D297353CC}">
              <c16:uniqueId val="{00000004-7250-4F8D-A800-5D22CED16699}"/>
            </c:ext>
          </c:extLst>
        </c:ser>
        <c:ser>
          <c:idx val="5"/>
          <c:order val="5"/>
          <c:tx>
            <c:v>6</c:v>
          </c:tx>
          <c:spPr>
            <a:solidFill>
              <a:schemeClr val="accent6"/>
            </a:solidFill>
            <a:ln>
              <a:solidFill>
                <a:sysClr val="windowText" lastClr="00000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showLegendKey val="0"/>
            <c:showVal val="0"/>
            <c:showCatName val="0"/>
            <c:showSerName val="1"/>
            <c:showPercent val="0"/>
            <c:showBubbleSize val="0"/>
            <c:showLeaderLines val="0"/>
            <c:extLst>
              <c:ext xmlns:c15="http://schemas.microsoft.com/office/drawing/2012/chart" uri="{CE6537A1-D6FC-4f65-9D91-7224C49458BB}">
                <c15:showLeaderLines val="0"/>
              </c:ext>
            </c:extLst>
          </c:dLbls>
          <c:cat>
            <c:strRef>
              <c:f>Sheet1!$B$2:$F$2</c:f>
              <c:strCache>
                <c:ptCount val="5"/>
                <c:pt idx="0">
                  <c:v>Very frequently</c:v>
                </c:pt>
                <c:pt idx="1">
                  <c:v>Frequently</c:v>
                </c:pt>
                <c:pt idx="2">
                  <c:v>Occasionally</c:v>
                </c:pt>
                <c:pt idx="3">
                  <c:v>Rarely</c:v>
                </c:pt>
                <c:pt idx="4">
                  <c:v>Never</c:v>
                </c:pt>
              </c:strCache>
            </c:strRef>
          </c:cat>
          <c:val>
            <c:numRef>
              <c:f>Sheet1!$B$8:$F$8</c:f>
              <c:numCache>
                <c:formatCode>General</c:formatCode>
                <c:ptCount val="5"/>
                <c:pt idx="0">
                  <c:v>0.101219786684006</c:v>
                </c:pt>
                <c:pt idx="1">
                  <c:v>6.9478642811854799E-2</c:v>
                </c:pt>
                <c:pt idx="2">
                  <c:v>4.5558704518401799E-2</c:v>
                </c:pt>
                <c:pt idx="3">
                  <c:v>4.8561185150690897E-2</c:v>
                </c:pt>
                <c:pt idx="4">
                  <c:v>8.4014671624293699E-2</c:v>
                </c:pt>
              </c:numCache>
            </c:numRef>
          </c:val>
          <c:extLst>
            <c:ext xmlns:c16="http://schemas.microsoft.com/office/drawing/2014/chart" uri="{C3380CC4-5D6E-409C-BE32-E72D297353CC}">
              <c16:uniqueId val="{00000005-7250-4F8D-A800-5D22CED16699}"/>
            </c:ext>
          </c:extLst>
        </c:ser>
        <c:ser>
          <c:idx val="6"/>
          <c:order val="6"/>
          <c:tx>
            <c:v>7</c:v>
          </c:tx>
          <c:spPr>
            <a:solidFill>
              <a:srgbClr val="1A9850"/>
            </a:solidFill>
            <a:ln>
              <a:solidFill>
                <a:sysClr val="windowText" lastClr="000000"/>
              </a:solidFill>
            </a:ln>
            <a:effectLst/>
          </c:spPr>
          <c:invertIfNegative val="0"/>
          <c:dLbls>
            <c:delete val="1"/>
          </c:dLbls>
          <c:cat>
            <c:strRef>
              <c:f>Sheet1!$B$2:$F$2</c:f>
              <c:strCache>
                <c:ptCount val="5"/>
                <c:pt idx="0">
                  <c:v>Very frequently</c:v>
                </c:pt>
                <c:pt idx="1">
                  <c:v>Frequently</c:v>
                </c:pt>
                <c:pt idx="2">
                  <c:v>Occasionally</c:v>
                </c:pt>
                <c:pt idx="3">
                  <c:v>Rarely</c:v>
                </c:pt>
                <c:pt idx="4">
                  <c:v>Never</c:v>
                </c:pt>
              </c:strCache>
            </c:strRef>
          </c:cat>
          <c:val>
            <c:numRef>
              <c:f>Sheet1!$B$9:$F$9</c:f>
              <c:numCache>
                <c:formatCode>General</c:formatCode>
                <c:ptCount val="5"/>
                <c:pt idx="0">
                  <c:v>3.3685446440646298E-2</c:v>
                </c:pt>
                <c:pt idx="1">
                  <c:v>1.27494854420451E-2</c:v>
                </c:pt>
                <c:pt idx="2">
                  <c:v>1.11401576356671E-2</c:v>
                </c:pt>
                <c:pt idx="3">
                  <c:v>5.79542021963079E-3</c:v>
                </c:pt>
                <c:pt idx="4">
                  <c:v>7.3051204773812398E-2</c:v>
                </c:pt>
              </c:numCache>
            </c:numRef>
          </c:val>
          <c:extLst>
            <c:ext xmlns:c16="http://schemas.microsoft.com/office/drawing/2014/chart" uri="{C3380CC4-5D6E-409C-BE32-E72D297353CC}">
              <c16:uniqueId val="{00000006-7250-4F8D-A800-5D22CED16699}"/>
            </c:ext>
          </c:extLst>
        </c:ser>
        <c:dLbls>
          <c:showLegendKey val="0"/>
          <c:showVal val="1"/>
          <c:showCatName val="0"/>
          <c:showSerName val="0"/>
          <c:showPercent val="0"/>
          <c:showBubbleSize val="0"/>
        </c:dLbls>
        <c:gapWidth val="25"/>
        <c:overlap val="100"/>
        <c:axId val="1513136176"/>
        <c:axId val="1513138496"/>
      </c:barChart>
      <c:catAx>
        <c:axId val="151313617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1513138496"/>
        <c:crosses val="autoZero"/>
        <c:auto val="1"/>
        <c:lblAlgn val="ctr"/>
        <c:lblOffset val="100"/>
        <c:noMultiLvlLbl val="0"/>
      </c:catAx>
      <c:valAx>
        <c:axId val="1513138496"/>
        <c:scaling>
          <c:orientation val="minMax"/>
          <c:max val="1"/>
        </c:scaling>
        <c:delete val="0"/>
        <c:axPos val="b"/>
        <c:majorGridlines>
          <c:spPr>
            <a:ln w="9525" cap="flat" cmpd="sng" algn="ctr">
              <a:solidFill>
                <a:schemeClr val="tx1"/>
              </a:solidFill>
              <a:round/>
            </a:ln>
            <a:effectLst/>
          </c:spPr>
        </c:majorGridlines>
        <c:minorGridlines>
          <c:spPr>
            <a:ln w="9525" cap="flat" cmpd="sng" algn="ctr">
              <a:solidFill>
                <a:schemeClr val="bg1">
                  <a:lumMod val="50000"/>
                </a:schemeClr>
              </a:solidFill>
              <a:round/>
            </a:ln>
            <a:effectLst/>
          </c:spPr>
        </c:minorGridlines>
        <c:numFmt formatCode="0%" sourceLinked="0"/>
        <c:majorTickMark val="none"/>
        <c:minorTickMark val="out"/>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1513136176"/>
        <c:crosses val="autoZero"/>
        <c:crossBetween val="between"/>
        <c:majorUnit val="0.5"/>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b="0">
          <a:solidFill>
            <a:sysClr val="windowText" lastClr="000000"/>
          </a:solidFill>
          <a:latin typeface="Arial" panose="020B0604020202020204" pitchFamily="34" charset="0"/>
          <a:cs typeface="Arial" panose="020B0604020202020204" pitchFamily="34" charset="0"/>
        </a:defRPr>
      </a:pPr>
      <a:endParaRPr lang="en-US"/>
    </a:p>
  </c:txPr>
  <c:externalData r:id="rId4">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tx>
            <c:strRef>
              <c:f>Sheet1!$D$19</c:f>
              <c:strCache>
                <c:ptCount val="1"/>
                <c:pt idx="0">
                  <c:v>TIN frequency</c:v>
                </c:pt>
              </c:strCache>
            </c:strRef>
          </c:tx>
          <c:spPr>
            <a:solidFill>
              <a:srgbClr val="92D050"/>
            </a:solidFill>
            <a:ln>
              <a:solidFill>
                <a:srgbClr val="92D05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Sheet1!$E$32:$G$32</c:f>
              <c:strCache>
                <c:ptCount val="3"/>
                <c:pt idx="0">
                  <c:v>High CN</c:v>
                </c:pt>
                <c:pt idx="1">
                  <c:v>Moderate CN</c:v>
                </c:pt>
                <c:pt idx="2">
                  <c:v>Low CN</c:v>
                </c:pt>
              </c:strCache>
            </c:strRef>
          </c:cat>
          <c:val>
            <c:numRef>
              <c:f>Sheet1!$E$19:$G$19</c:f>
              <c:numCache>
                <c:formatCode>0.00</c:formatCode>
                <c:ptCount val="3"/>
                <c:pt idx="0">
                  <c:v>4.1900000000000004</c:v>
                </c:pt>
                <c:pt idx="1">
                  <c:v>3.8333333333333335</c:v>
                </c:pt>
                <c:pt idx="2">
                  <c:v>3.2531073446327685</c:v>
                </c:pt>
              </c:numCache>
            </c:numRef>
          </c:val>
          <c:extLst>
            <c:ext xmlns:c16="http://schemas.microsoft.com/office/drawing/2014/chart" uri="{C3380CC4-5D6E-409C-BE32-E72D297353CC}">
              <c16:uniqueId val="{00000000-0D6F-45EA-A6BF-DA4AF6F71D22}"/>
            </c:ext>
          </c:extLst>
        </c:ser>
        <c:ser>
          <c:idx val="1"/>
          <c:order val="1"/>
          <c:tx>
            <c:strRef>
              <c:f>Sheet1!$D$20</c:f>
              <c:strCache>
                <c:ptCount val="1"/>
                <c:pt idx="0">
                  <c:v>TIN unwillingness</c:v>
                </c:pt>
              </c:strCache>
            </c:strRef>
          </c:tx>
          <c:spPr>
            <a:solidFill>
              <a:srgbClr val="FFC000"/>
            </a:solidFill>
            <a:ln>
              <a:solidFill>
                <a:srgbClr val="FFC00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Sheet1!$E$32:$G$32</c:f>
              <c:strCache>
                <c:ptCount val="3"/>
                <c:pt idx="0">
                  <c:v>High CN</c:v>
                </c:pt>
                <c:pt idx="1">
                  <c:v>Moderate CN</c:v>
                </c:pt>
                <c:pt idx="2">
                  <c:v>Low CN</c:v>
                </c:pt>
              </c:strCache>
            </c:strRef>
          </c:cat>
          <c:val>
            <c:numRef>
              <c:f>Sheet1!$E$20:$G$20</c:f>
              <c:numCache>
                <c:formatCode>0.00</c:formatCode>
                <c:ptCount val="3"/>
                <c:pt idx="0">
                  <c:v>2.73</c:v>
                </c:pt>
                <c:pt idx="1">
                  <c:v>3.1591880341880341</c:v>
                </c:pt>
                <c:pt idx="2">
                  <c:v>3.4923728813559323</c:v>
                </c:pt>
              </c:numCache>
            </c:numRef>
          </c:val>
          <c:extLst>
            <c:ext xmlns:c16="http://schemas.microsoft.com/office/drawing/2014/chart" uri="{C3380CC4-5D6E-409C-BE32-E72D297353CC}">
              <c16:uniqueId val="{00000001-0D6F-45EA-A6BF-DA4AF6F71D22}"/>
            </c:ext>
          </c:extLst>
        </c:ser>
        <c:ser>
          <c:idx val="2"/>
          <c:order val="2"/>
          <c:tx>
            <c:strRef>
              <c:f>Sheet1!$D$21</c:f>
              <c:strCache>
                <c:ptCount val="1"/>
                <c:pt idx="0">
                  <c:v>TIN willingness</c:v>
                </c:pt>
              </c:strCache>
            </c:strRef>
          </c:tx>
          <c:spPr>
            <a:solidFill>
              <a:srgbClr val="008000"/>
            </a:solidFill>
            <a:ln>
              <a:solidFill>
                <a:srgbClr val="00800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Sheet1!$E$32:$G$32</c:f>
              <c:strCache>
                <c:ptCount val="3"/>
                <c:pt idx="0">
                  <c:v>High CN</c:v>
                </c:pt>
                <c:pt idx="1">
                  <c:v>Moderate CN</c:v>
                </c:pt>
                <c:pt idx="2">
                  <c:v>Low CN</c:v>
                </c:pt>
              </c:strCache>
            </c:strRef>
          </c:cat>
          <c:val>
            <c:numRef>
              <c:f>Sheet1!$E$21:$G$21</c:f>
              <c:numCache>
                <c:formatCode>0.00</c:formatCode>
                <c:ptCount val="3"/>
                <c:pt idx="0">
                  <c:v>6</c:v>
                </c:pt>
                <c:pt idx="1">
                  <c:v>5.1149572649572645</c:v>
                </c:pt>
                <c:pt idx="2">
                  <c:v>4.1248587570621469</c:v>
                </c:pt>
              </c:numCache>
            </c:numRef>
          </c:val>
          <c:extLst>
            <c:ext xmlns:c16="http://schemas.microsoft.com/office/drawing/2014/chart" uri="{C3380CC4-5D6E-409C-BE32-E72D297353CC}">
              <c16:uniqueId val="{00000002-0D6F-45EA-A6BF-DA4AF6F71D22}"/>
            </c:ext>
          </c:extLst>
        </c:ser>
        <c:dLbls>
          <c:showLegendKey val="0"/>
          <c:showVal val="0"/>
          <c:showCatName val="0"/>
          <c:showSerName val="0"/>
          <c:showPercent val="0"/>
          <c:showBubbleSize val="0"/>
        </c:dLbls>
        <c:gapWidth val="182"/>
        <c:axId val="476292400"/>
        <c:axId val="326252400"/>
      </c:barChart>
      <c:catAx>
        <c:axId val="47629240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26252400"/>
        <c:crosses val="autoZero"/>
        <c:auto val="1"/>
        <c:lblAlgn val="ctr"/>
        <c:lblOffset val="100"/>
        <c:noMultiLvlLbl val="0"/>
      </c:catAx>
      <c:valAx>
        <c:axId val="326252400"/>
        <c:scaling>
          <c:orientation val="minMax"/>
        </c:scaling>
        <c:delete val="0"/>
        <c:axPos val="b"/>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7629240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3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4052872660646501"/>
          <c:y val="2.9556133069373599E-2"/>
          <c:w val="0.78672392357021304"/>
          <c:h val="0.80435533594076603"/>
        </c:manualLayout>
      </c:layout>
      <c:barChart>
        <c:barDir val="bar"/>
        <c:grouping val="stacked"/>
        <c:varyColors val="0"/>
        <c:ser>
          <c:idx val="0"/>
          <c:order val="0"/>
          <c:tx>
            <c:strRef>
              <c:f>Sheet1!$A$3</c:f>
              <c:strCache>
                <c:ptCount val="1"/>
                <c:pt idx="0">
                  <c:v>1</c:v>
                </c:pt>
              </c:strCache>
            </c:strRef>
          </c:tx>
          <c:spPr>
            <a:solidFill>
              <a:schemeClr val="accent1"/>
            </a:solidFill>
            <a:ln>
              <a:solidFill>
                <a:sysClr val="windowText" lastClr="000000"/>
              </a:solidFill>
            </a:ln>
            <a:effectLst/>
          </c:spPr>
          <c:invertIfNegative val="0"/>
          <c:dLbls>
            <c:delete val="1"/>
          </c:dLbls>
          <c:cat>
            <c:strRef>
              <c:f>Sheet1!$B$2:$F$2</c:f>
              <c:strCache>
                <c:ptCount val="2"/>
                <c:pt idx="0">
                  <c:v>Melbourne</c:v>
                </c:pt>
                <c:pt idx="1">
                  <c:v>Rest of VIC</c:v>
                </c:pt>
              </c:strCache>
            </c:strRef>
          </c:cat>
          <c:val>
            <c:numRef>
              <c:f>Sheet1!$B$3:$F$3</c:f>
              <c:numCache>
                <c:formatCode>General</c:formatCode>
                <c:ptCount val="2"/>
                <c:pt idx="0">
                  <c:v>9.0940242836622907E-3</c:v>
                </c:pt>
                <c:pt idx="1">
                  <c:v>2.1127513724539201E-3</c:v>
                </c:pt>
              </c:numCache>
            </c:numRef>
          </c:val>
          <c:extLst>
            <c:ext xmlns:c16="http://schemas.microsoft.com/office/drawing/2014/chart" uri="{C3380CC4-5D6E-409C-BE32-E72D297353CC}">
              <c16:uniqueId val="{00000000-604B-46AA-9D68-BE446F2FADCA}"/>
            </c:ext>
          </c:extLst>
        </c:ser>
        <c:ser>
          <c:idx val="1"/>
          <c:order val="1"/>
          <c:tx>
            <c:v>2</c:v>
          </c:tx>
          <c:spPr>
            <a:solidFill>
              <a:schemeClr val="accent2"/>
            </a:solidFill>
            <a:ln>
              <a:solidFill>
                <a:sysClr val="windowText" lastClr="000000"/>
              </a:solidFill>
            </a:ln>
            <a:effectLst/>
          </c:spPr>
          <c:invertIfNegative val="0"/>
          <c:dLbls>
            <c:delete val="1"/>
          </c:dLbls>
          <c:cat>
            <c:strRef>
              <c:f>Sheet1!$B$2:$F$2</c:f>
              <c:strCache>
                <c:ptCount val="2"/>
                <c:pt idx="0">
                  <c:v>Melbourne</c:v>
                </c:pt>
                <c:pt idx="1">
                  <c:v>Rest of VIC</c:v>
                </c:pt>
              </c:strCache>
            </c:strRef>
          </c:cat>
          <c:val>
            <c:numRef>
              <c:f>Sheet1!$B$4:$F$4</c:f>
              <c:numCache>
                <c:formatCode>General</c:formatCode>
                <c:ptCount val="2"/>
                <c:pt idx="0">
                  <c:v>3.14763543607601E-2</c:v>
                </c:pt>
                <c:pt idx="1">
                  <c:v>2.62143977721934E-2</c:v>
                </c:pt>
              </c:numCache>
            </c:numRef>
          </c:val>
          <c:extLst>
            <c:ext xmlns:c16="http://schemas.microsoft.com/office/drawing/2014/chart" uri="{C3380CC4-5D6E-409C-BE32-E72D297353CC}">
              <c16:uniqueId val="{00000001-604B-46AA-9D68-BE446F2FADCA}"/>
            </c:ext>
          </c:extLst>
        </c:ser>
        <c:ser>
          <c:idx val="2"/>
          <c:order val="2"/>
          <c:tx>
            <c:v>3</c:v>
          </c:tx>
          <c:spPr>
            <a:solidFill>
              <a:schemeClr val="accent3"/>
            </a:solidFill>
            <a:ln>
              <a:solidFill>
                <a:sysClr val="windowText" lastClr="00000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showLegendKey val="0"/>
            <c:showVal val="0"/>
            <c:showCatName val="0"/>
            <c:showSerName val="1"/>
            <c:showPercent val="0"/>
            <c:showBubbleSize val="0"/>
            <c:showLeaderLines val="0"/>
            <c:extLst>
              <c:ext xmlns:c15="http://schemas.microsoft.com/office/drawing/2012/chart" uri="{CE6537A1-D6FC-4f65-9D91-7224C49458BB}">
                <c15:showLeaderLines val="0"/>
              </c:ext>
            </c:extLst>
          </c:dLbls>
          <c:cat>
            <c:strRef>
              <c:f>Sheet1!$B$2:$F$2</c:f>
              <c:strCache>
                <c:ptCount val="2"/>
                <c:pt idx="0">
                  <c:v>Melbourne</c:v>
                </c:pt>
                <c:pt idx="1">
                  <c:v>Rest of VIC</c:v>
                </c:pt>
              </c:strCache>
            </c:strRef>
          </c:cat>
          <c:val>
            <c:numRef>
              <c:f>Sheet1!$B$5:$F$5</c:f>
              <c:numCache>
                <c:formatCode>General</c:formatCode>
                <c:ptCount val="2"/>
                <c:pt idx="0">
                  <c:v>0.121247601439209</c:v>
                </c:pt>
                <c:pt idx="1">
                  <c:v>0.12496330018372</c:v>
                </c:pt>
              </c:numCache>
            </c:numRef>
          </c:val>
          <c:extLst>
            <c:ext xmlns:c16="http://schemas.microsoft.com/office/drawing/2014/chart" uri="{C3380CC4-5D6E-409C-BE32-E72D297353CC}">
              <c16:uniqueId val="{00000002-604B-46AA-9D68-BE446F2FADCA}"/>
            </c:ext>
          </c:extLst>
        </c:ser>
        <c:ser>
          <c:idx val="3"/>
          <c:order val="3"/>
          <c:tx>
            <c:v>4</c:v>
          </c:tx>
          <c:spPr>
            <a:solidFill>
              <a:schemeClr val="accent4"/>
            </a:solidFill>
            <a:ln>
              <a:solidFill>
                <a:sysClr val="windowText" lastClr="00000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showLegendKey val="0"/>
            <c:showVal val="0"/>
            <c:showCatName val="0"/>
            <c:showSerName val="1"/>
            <c:showPercent val="0"/>
            <c:showBubbleSize val="0"/>
            <c:showLeaderLines val="0"/>
            <c:extLst>
              <c:ext xmlns:c15="http://schemas.microsoft.com/office/drawing/2012/chart" uri="{CE6537A1-D6FC-4f65-9D91-7224C49458BB}">
                <c15:showLeaderLines val="0"/>
              </c:ext>
            </c:extLst>
          </c:dLbls>
          <c:cat>
            <c:strRef>
              <c:f>Sheet1!$B$2:$F$2</c:f>
              <c:strCache>
                <c:ptCount val="2"/>
                <c:pt idx="0">
                  <c:v>Melbourne</c:v>
                </c:pt>
                <c:pt idx="1">
                  <c:v>Rest of VIC</c:v>
                </c:pt>
              </c:strCache>
            </c:strRef>
          </c:cat>
          <c:val>
            <c:numRef>
              <c:f>Sheet1!$B$6:$F$6</c:f>
              <c:numCache>
                <c:formatCode>General</c:formatCode>
                <c:ptCount val="2"/>
                <c:pt idx="0">
                  <c:v>0.44599300153999399</c:v>
                </c:pt>
                <c:pt idx="1">
                  <c:v>0.40599652858907198</c:v>
                </c:pt>
              </c:numCache>
            </c:numRef>
          </c:val>
          <c:extLst>
            <c:ext xmlns:c16="http://schemas.microsoft.com/office/drawing/2014/chart" uri="{C3380CC4-5D6E-409C-BE32-E72D297353CC}">
              <c16:uniqueId val="{00000003-604B-46AA-9D68-BE446F2FADCA}"/>
            </c:ext>
          </c:extLst>
        </c:ser>
        <c:ser>
          <c:idx val="4"/>
          <c:order val="4"/>
          <c:tx>
            <c:v>5</c:v>
          </c:tx>
          <c:spPr>
            <a:solidFill>
              <a:schemeClr val="accent5"/>
            </a:solidFill>
            <a:ln>
              <a:solidFill>
                <a:sysClr val="windowText" lastClr="00000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showLegendKey val="0"/>
            <c:showVal val="0"/>
            <c:showCatName val="0"/>
            <c:showSerName val="1"/>
            <c:showPercent val="0"/>
            <c:showBubbleSize val="0"/>
            <c:showLeaderLines val="0"/>
            <c:extLst>
              <c:ext xmlns:c15="http://schemas.microsoft.com/office/drawing/2012/chart" uri="{CE6537A1-D6FC-4f65-9D91-7224C49458BB}">
                <c15:showLeaderLines val="0"/>
              </c:ext>
            </c:extLst>
          </c:dLbls>
          <c:cat>
            <c:strRef>
              <c:f>Sheet1!$B$2:$F$2</c:f>
              <c:strCache>
                <c:ptCount val="2"/>
                <c:pt idx="0">
                  <c:v>Melbourne</c:v>
                </c:pt>
                <c:pt idx="1">
                  <c:v>Rest of VIC</c:v>
                </c:pt>
              </c:strCache>
            </c:strRef>
          </c:cat>
          <c:val>
            <c:numRef>
              <c:f>Sheet1!$B$7:$F$7</c:f>
              <c:numCache>
                <c:formatCode>General</c:formatCode>
                <c:ptCount val="2"/>
                <c:pt idx="0">
                  <c:v>0.29979636412191002</c:v>
                </c:pt>
                <c:pt idx="1">
                  <c:v>0.35789694895949598</c:v>
                </c:pt>
              </c:numCache>
            </c:numRef>
          </c:val>
          <c:extLst>
            <c:ext xmlns:c16="http://schemas.microsoft.com/office/drawing/2014/chart" uri="{C3380CC4-5D6E-409C-BE32-E72D297353CC}">
              <c16:uniqueId val="{00000004-604B-46AA-9D68-BE446F2FADCA}"/>
            </c:ext>
          </c:extLst>
        </c:ser>
        <c:ser>
          <c:idx val="5"/>
          <c:order val="5"/>
          <c:tx>
            <c:v>6</c:v>
          </c:tx>
          <c:spPr>
            <a:solidFill>
              <a:schemeClr val="accent6"/>
            </a:solidFill>
            <a:ln>
              <a:solidFill>
                <a:sysClr val="windowText" lastClr="000000"/>
              </a:solidFill>
            </a:ln>
            <a:effectLst/>
          </c:spPr>
          <c:invertIfNegative val="0"/>
          <c:dLbls>
            <c:delete val="1"/>
          </c:dLbls>
          <c:cat>
            <c:strRef>
              <c:f>Sheet1!$B$2:$F$2</c:f>
              <c:strCache>
                <c:ptCount val="2"/>
                <c:pt idx="0">
                  <c:v>Melbourne</c:v>
                </c:pt>
                <c:pt idx="1">
                  <c:v>Rest of VIC</c:v>
                </c:pt>
              </c:strCache>
            </c:strRef>
          </c:cat>
          <c:val>
            <c:numRef>
              <c:f>Sheet1!$B$8:$F$8</c:f>
              <c:numCache>
                <c:formatCode>General</c:formatCode>
                <c:ptCount val="2"/>
                <c:pt idx="0">
                  <c:v>7.3276585807706907E-2</c:v>
                </c:pt>
                <c:pt idx="1">
                  <c:v>6.4891746611525594E-2</c:v>
                </c:pt>
              </c:numCache>
            </c:numRef>
          </c:val>
          <c:extLst>
            <c:ext xmlns:c16="http://schemas.microsoft.com/office/drawing/2014/chart" uri="{C3380CC4-5D6E-409C-BE32-E72D297353CC}">
              <c16:uniqueId val="{00000005-604B-46AA-9D68-BE446F2FADCA}"/>
            </c:ext>
          </c:extLst>
        </c:ser>
        <c:ser>
          <c:idx val="6"/>
          <c:order val="6"/>
          <c:tx>
            <c:v>7</c:v>
          </c:tx>
          <c:spPr>
            <a:solidFill>
              <a:srgbClr val="1A9850"/>
            </a:solidFill>
            <a:ln>
              <a:solidFill>
                <a:sysClr val="windowText" lastClr="000000"/>
              </a:solidFill>
            </a:ln>
            <a:effectLst/>
          </c:spPr>
          <c:invertIfNegative val="0"/>
          <c:dLbls>
            <c:delete val="1"/>
          </c:dLbls>
          <c:cat>
            <c:strRef>
              <c:f>Sheet1!$B$2:$F$2</c:f>
              <c:strCache>
                <c:ptCount val="2"/>
                <c:pt idx="0">
                  <c:v>Melbourne</c:v>
                </c:pt>
                <c:pt idx="1">
                  <c:v>Rest of VIC</c:v>
                </c:pt>
              </c:strCache>
            </c:strRef>
          </c:cat>
          <c:val>
            <c:numRef>
              <c:f>Sheet1!$B$9:$F$9</c:f>
              <c:numCache>
                <c:formatCode>General</c:formatCode>
                <c:ptCount val="2"/>
                <c:pt idx="0">
                  <c:v>1.9116068446758599E-2</c:v>
                </c:pt>
                <c:pt idx="1">
                  <c:v>1.7924326511538601E-2</c:v>
                </c:pt>
              </c:numCache>
            </c:numRef>
          </c:val>
          <c:extLst>
            <c:ext xmlns:c16="http://schemas.microsoft.com/office/drawing/2014/chart" uri="{C3380CC4-5D6E-409C-BE32-E72D297353CC}">
              <c16:uniqueId val="{00000006-604B-46AA-9D68-BE446F2FADCA}"/>
            </c:ext>
          </c:extLst>
        </c:ser>
        <c:dLbls>
          <c:showLegendKey val="0"/>
          <c:showVal val="1"/>
          <c:showCatName val="0"/>
          <c:showSerName val="0"/>
          <c:showPercent val="0"/>
          <c:showBubbleSize val="0"/>
        </c:dLbls>
        <c:gapWidth val="25"/>
        <c:overlap val="100"/>
        <c:axId val="1395233280"/>
        <c:axId val="1513190800"/>
      </c:barChart>
      <c:catAx>
        <c:axId val="139523328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1513190800"/>
        <c:crosses val="autoZero"/>
        <c:auto val="1"/>
        <c:lblAlgn val="ctr"/>
        <c:lblOffset val="100"/>
        <c:noMultiLvlLbl val="0"/>
      </c:catAx>
      <c:valAx>
        <c:axId val="1513190800"/>
        <c:scaling>
          <c:orientation val="minMax"/>
          <c:max val="1"/>
        </c:scaling>
        <c:delete val="0"/>
        <c:axPos val="b"/>
        <c:majorGridlines>
          <c:spPr>
            <a:ln w="9525" cap="flat" cmpd="sng" algn="ctr">
              <a:solidFill>
                <a:schemeClr val="tx1"/>
              </a:solidFill>
              <a:round/>
            </a:ln>
            <a:effectLst/>
          </c:spPr>
        </c:majorGridlines>
        <c:minorGridlines>
          <c:spPr>
            <a:ln w="9525" cap="flat" cmpd="sng" algn="ctr">
              <a:solidFill>
                <a:schemeClr val="bg1">
                  <a:lumMod val="50000"/>
                </a:schemeClr>
              </a:solidFill>
              <a:round/>
            </a:ln>
            <a:effectLst/>
          </c:spPr>
        </c:minorGridlines>
        <c:numFmt formatCode="0%" sourceLinked="0"/>
        <c:majorTickMark val="none"/>
        <c:minorTickMark val="out"/>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1395233280"/>
        <c:crosses val="autoZero"/>
        <c:crossBetween val="between"/>
        <c:majorUnit val="0.5"/>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b="0">
          <a:solidFill>
            <a:sysClr val="windowText" lastClr="000000"/>
          </a:solidFill>
          <a:latin typeface="Arial" panose="020B0604020202020204" pitchFamily="34" charset="0"/>
          <a:cs typeface="Arial" panose="020B0604020202020204" pitchFamily="34" charset="0"/>
        </a:defRPr>
      </a:pPr>
      <a:endParaRPr lang="en-US"/>
    </a:p>
  </c:txPr>
  <c:externalData r:id="rId4">
    <c:autoUpdate val="0"/>
  </c:externalData>
</c:chartSpace>
</file>

<file path=word/charts/chart3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4052872660646501"/>
          <c:y val="2.9556133069373599E-2"/>
          <c:w val="0.78672392357021304"/>
          <c:h val="0.80435533594076603"/>
        </c:manualLayout>
      </c:layout>
      <c:barChart>
        <c:barDir val="bar"/>
        <c:grouping val="stacked"/>
        <c:varyColors val="0"/>
        <c:ser>
          <c:idx val="0"/>
          <c:order val="0"/>
          <c:tx>
            <c:strRef>
              <c:f>Sheet1!$A$3</c:f>
              <c:strCache>
                <c:ptCount val="1"/>
                <c:pt idx="0">
                  <c:v>1</c:v>
                </c:pt>
              </c:strCache>
            </c:strRef>
          </c:tx>
          <c:spPr>
            <a:solidFill>
              <a:schemeClr val="accent1"/>
            </a:solidFill>
            <a:ln>
              <a:solidFill>
                <a:sysClr val="windowText" lastClr="000000"/>
              </a:solidFill>
            </a:ln>
            <a:effectLst/>
          </c:spPr>
          <c:invertIfNegative val="0"/>
          <c:dLbls>
            <c:delete val="1"/>
          </c:dLbls>
          <c:cat>
            <c:strRef>
              <c:f>Sheet1!$B$2:$F$2</c:f>
              <c:strCache>
                <c:ptCount val="5"/>
                <c:pt idx="0">
                  <c:v>Very frequently</c:v>
                </c:pt>
                <c:pt idx="1">
                  <c:v>Frequently</c:v>
                </c:pt>
                <c:pt idx="2">
                  <c:v>Occasionally</c:v>
                </c:pt>
                <c:pt idx="3">
                  <c:v>Rarely</c:v>
                </c:pt>
                <c:pt idx="4">
                  <c:v>Never</c:v>
                </c:pt>
              </c:strCache>
            </c:strRef>
          </c:cat>
          <c:val>
            <c:numRef>
              <c:f>Sheet1!$B$3:$F$3</c:f>
              <c:numCache>
                <c:formatCode>General</c:formatCode>
                <c:ptCount val="5"/>
                <c:pt idx="0">
                  <c:v>2.1999179112070898E-3</c:v>
                </c:pt>
                <c:pt idx="1">
                  <c:v>2.3987057014127899E-3</c:v>
                </c:pt>
                <c:pt idx="2">
                  <c:v>3.5639557780735398E-3</c:v>
                </c:pt>
                <c:pt idx="3">
                  <c:v>1.8347636217352799E-2</c:v>
                </c:pt>
                <c:pt idx="4">
                  <c:v>2.4274348594026E-2</c:v>
                </c:pt>
              </c:numCache>
            </c:numRef>
          </c:val>
          <c:extLst>
            <c:ext xmlns:c16="http://schemas.microsoft.com/office/drawing/2014/chart" uri="{C3380CC4-5D6E-409C-BE32-E72D297353CC}">
              <c16:uniqueId val="{00000000-ED04-45F9-8A27-DB17C7B15403}"/>
            </c:ext>
          </c:extLst>
        </c:ser>
        <c:ser>
          <c:idx val="1"/>
          <c:order val="1"/>
          <c:tx>
            <c:v>2</c:v>
          </c:tx>
          <c:spPr>
            <a:solidFill>
              <a:schemeClr val="accent2"/>
            </a:solidFill>
            <a:ln>
              <a:solidFill>
                <a:sysClr val="windowText" lastClr="000000"/>
              </a:solidFill>
            </a:ln>
            <a:effectLst/>
          </c:spPr>
          <c:invertIfNegative val="0"/>
          <c:dLbls>
            <c:delete val="1"/>
          </c:dLbls>
          <c:cat>
            <c:strRef>
              <c:f>Sheet1!$B$2:$F$2</c:f>
              <c:strCache>
                <c:ptCount val="5"/>
                <c:pt idx="0">
                  <c:v>Very frequently</c:v>
                </c:pt>
                <c:pt idx="1">
                  <c:v>Frequently</c:v>
                </c:pt>
                <c:pt idx="2">
                  <c:v>Occasionally</c:v>
                </c:pt>
                <c:pt idx="3">
                  <c:v>Rarely</c:v>
                </c:pt>
                <c:pt idx="4">
                  <c:v>Never</c:v>
                </c:pt>
              </c:strCache>
            </c:strRef>
          </c:cat>
          <c:val>
            <c:numRef>
              <c:f>Sheet1!$B$4:$F$4</c:f>
              <c:numCache>
                <c:formatCode>General</c:formatCode>
                <c:ptCount val="5"/>
                <c:pt idx="0">
                  <c:v>6.3175364053823398E-4</c:v>
                </c:pt>
                <c:pt idx="1">
                  <c:v>4.9128698621812199E-3</c:v>
                </c:pt>
                <c:pt idx="2">
                  <c:v>1.1435914731781301E-2</c:v>
                </c:pt>
                <c:pt idx="3">
                  <c:v>1.21388601461947E-2</c:v>
                </c:pt>
                <c:pt idx="4">
                  <c:v>8.3444050205542603E-2</c:v>
                </c:pt>
              </c:numCache>
            </c:numRef>
          </c:val>
          <c:extLst>
            <c:ext xmlns:c16="http://schemas.microsoft.com/office/drawing/2014/chart" uri="{C3380CC4-5D6E-409C-BE32-E72D297353CC}">
              <c16:uniqueId val="{00000001-ED04-45F9-8A27-DB17C7B15403}"/>
            </c:ext>
          </c:extLst>
        </c:ser>
        <c:ser>
          <c:idx val="2"/>
          <c:order val="2"/>
          <c:tx>
            <c:v>3</c:v>
          </c:tx>
          <c:spPr>
            <a:solidFill>
              <a:schemeClr val="accent3"/>
            </a:solidFill>
            <a:ln>
              <a:solidFill>
                <a:sysClr val="windowText" lastClr="000000"/>
              </a:solidFill>
            </a:ln>
            <a:effectLst/>
          </c:spPr>
          <c:invertIfNegative val="0"/>
          <c:dLbls>
            <c:delete val="1"/>
          </c:dLbls>
          <c:cat>
            <c:strRef>
              <c:f>Sheet1!$B$2:$F$2</c:f>
              <c:strCache>
                <c:ptCount val="5"/>
                <c:pt idx="0">
                  <c:v>Very frequently</c:v>
                </c:pt>
                <c:pt idx="1">
                  <c:v>Frequently</c:v>
                </c:pt>
                <c:pt idx="2">
                  <c:v>Occasionally</c:v>
                </c:pt>
                <c:pt idx="3">
                  <c:v>Rarely</c:v>
                </c:pt>
                <c:pt idx="4">
                  <c:v>Never</c:v>
                </c:pt>
              </c:strCache>
            </c:strRef>
          </c:cat>
          <c:val>
            <c:numRef>
              <c:f>Sheet1!$B$5:$F$5</c:f>
              <c:numCache>
                <c:formatCode>General</c:formatCode>
                <c:ptCount val="5"/>
                <c:pt idx="0">
                  <c:v>1.4610000466602499E-2</c:v>
                </c:pt>
                <c:pt idx="1">
                  <c:v>1.83371310305388E-2</c:v>
                </c:pt>
                <c:pt idx="2">
                  <c:v>2.3265509272833901E-2</c:v>
                </c:pt>
                <c:pt idx="3">
                  <c:v>6.7561384833631194E-2</c:v>
                </c:pt>
                <c:pt idx="4">
                  <c:v>0.24440814667771199</c:v>
                </c:pt>
              </c:numCache>
            </c:numRef>
          </c:val>
          <c:extLst>
            <c:ext xmlns:c16="http://schemas.microsoft.com/office/drawing/2014/chart" uri="{C3380CC4-5D6E-409C-BE32-E72D297353CC}">
              <c16:uniqueId val="{00000002-ED04-45F9-8A27-DB17C7B15403}"/>
            </c:ext>
          </c:extLst>
        </c:ser>
        <c:ser>
          <c:idx val="3"/>
          <c:order val="3"/>
          <c:tx>
            <c:v>4</c:v>
          </c:tx>
          <c:spPr>
            <a:solidFill>
              <a:schemeClr val="accent4"/>
            </a:solidFill>
            <a:ln>
              <a:solidFill>
                <a:sysClr val="windowText" lastClr="00000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showLegendKey val="0"/>
            <c:showVal val="0"/>
            <c:showCatName val="0"/>
            <c:showSerName val="1"/>
            <c:showPercent val="0"/>
            <c:showBubbleSize val="0"/>
            <c:showLeaderLines val="0"/>
            <c:extLst>
              <c:ext xmlns:c15="http://schemas.microsoft.com/office/drawing/2012/chart" uri="{CE6537A1-D6FC-4f65-9D91-7224C49458BB}">
                <c15:showLeaderLines val="0"/>
              </c:ext>
            </c:extLst>
          </c:dLbls>
          <c:cat>
            <c:strRef>
              <c:f>Sheet1!$B$2:$F$2</c:f>
              <c:strCache>
                <c:ptCount val="5"/>
                <c:pt idx="0">
                  <c:v>Very frequently</c:v>
                </c:pt>
                <c:pt idx="1">
                  <c:v>Frequently</c:v>
                </c:pt>
                <c:pt idx="2">
                  <c:v>Occasionally</c:v>
                </c:pt>
                <c:pt idx="3">
                  <c:v>Rarely</c:v>
                </c:pt>
                <c:pt idx="4">
                  <c:v>Never</c:v>
                </c:pt>
              </c:strCache>
            </c:strRef>
          </c:cat>
          <c:val>
            <c:numRef>
              <c:f>Sheet1!$B$6:$F$6</c:f>
              <c:numCache>
                <c:formatCode>General</c:formatCode>
                <c:ptCount val="5"/>
                <c:pt idx="0">
                  <c:v>0.114047619810873</c:v>
                </c:pt>
                <c:pt idx="1">
                  <c:v>0.17096739508654801</c:v>
                </c:pt>
                <c:pt idx="2">
                  <c:v>0.21843990273057501</c:v>
                </c:pt>
                <c:pt idx="3">
                  <c:v>0.31113712708567498</c:v>
                </c:pt>
                <c:pt idx="4">
                  <c:v>0.30468762211419698</c:v>
                </c:pt>
              </c:numCache>
            </c:numRef>
          </c:val>
          <c:extLst>
            <c:ext xmlns:c16="http://schemas.microsoft.com/office/drawing/2014/chart" uri="{C3380CC4-5D6E-409C-BE32-E72D297353CC}">
              <c16:uniqueId val="{00000003-ED04-45F9-8A27-DB17C7B15403}"/>
            </c:ext>
          </c:extLst>
        </c:ser>
        <c:ser>
          <c:idx val="4"/>
          <c:order val="4"/>
          <c:tx>
            <c:v>5</c:v>
          </c:tx>
          <c:spPr>
            <a:solidFill>
              <a:schemeClr val="accent5"/>
            </a:solidFill>
            <a:ln>
              <a:solidFill>
                <a:sysClr val="windowText" lastClr="00000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showLegendKey val="0"/>
            <c:showVal val="0"/>
            <c:showCatName val="0"/>
            <c:showSerName val="1"/>
            <c:showPercent val="0"/>
            <c:showBubbleSize val="0"/>
            <c:showLeaderLines val="0"/>
            <c:extLst>
              <c:ext xmlns:c15="http://schemas.microsoft.com/office/drawing/2012/chart" uri="{CE6537A1-D6FC-4f65-9D91-7224C49458BB}">
                <c15:showLeaderLines val="0"/>
              </c:ext>
            </c:extLst>
          </c:dLbls>
          <c:cat>
            <c:strRef>
              <c:f>Sheet1!$B$2:$F$2</c:f>
              <c:strCache>
                <c:ptCount val="5"/>
                <c:pt idx="0">
                  <c:v>Very frequently</c:v>
                </c:pt>
                <c:pt idx="1">
                  <c:v>Frequently</c:v>
                </c:pt>
                <c:pt idx="2">
                  <c:v>Occasionally</c:v>
                </c:pt>
                <c:pt idx="3">
                  <c:v>Rarely</c:v>
                </c:pt>
                <c:pt idx="4">
                  <c:v>Never</c:v>
                </c:pt>
              </c:strCache>
            </c:strRef>
          </c:cat>
          <c:val>
            <c:numRef>
              <c:f>Sheet1!$B$7:$F$7</c:f>
              <c:numCache>
                <c:formatCode>General</c:formatCode>
                <c:ptCount val="5"/>
                <c:pt idx="0">
                  <c:v>0.332260266352844</c:v>
                </c:pt>
                <c:pt idx="1">
                  <c:v>0.373033188950744</c:v>
                </c:pt>
                <c:pt idx="2">
                  <c:v>0.36475587833165501</c:v>
                </c:pt>
                <c:pt idx="3">
                  <c:v>0.37452875556055998</c:v>
                </c:pt>
                <c:pt idx="4">
                  <c:v>0.14545852415711899</c:v>
                </c:pt>
              </c:numCache>
            </c:numRef>
          </c:val>
          <c:extLst>
            <c:ext xmlns:c16="http://schemas.microsoft.com/office/drawing/2014/chart" uri="{C3380CC4-5D6E-409C-BE32-E72D297353CC}">
              <c16:uniqueId val="{00000004-ED04-45F9-8A27-DB17C7B15403}"/>
            </c:ext>
          </c:extLst>
        </c:ser>
        <c:ser>
          <c:idx val="5"/>
          <c:order val="5"/>
          <c:tx>
            <c:v>6</c:v>
          </c:tx>
          <c:spPr>
            <a:solidFill>
              <a:schemeClr val="accent6"/>
            </a:solidFill>
            <a:ln>
              <a:solidFill>
                <a:sysClr val="windowText" lastClr="00000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showLegendKey val="0"/>
            <c:showVal val="0"/>
            <c:showCatName val="0"/>
            <c:showSerName val="1"/>
            <c:showPercent val="0"/>
            <c:showBubbleSize val="0"/>
            <c:showLeaderLines val="0"/>
            <c:extLst>
              <c:ext xmlns:c15="http://schemas.microsoft.com/office/drawing/2012/chart" uri="{CE6537A1-D6FC-4f65-9D91-7224C49458BB}">
                <c15:showLeaderLines val="0"/>
              </c:ext>
            </c:extLst>
          </c:dLbls>
          <c:cat>
            <c:strRef>
              <c:f>Sheet1!$B$2:$F$2</c:f>
              <c:strCache>
                <c:ptCount val="5"/>
                <c:pt idx="0">
                  <c:v>Very frequently</c:v>
                </c:pt>
                <c:pt idx="1">
                  <c:v>Frequently</c:v>
                </c:pt>
                <c:pt idx="2">
                  <c:v>Occasionally</c:v>
                </c:pt>
                <c:pt idx="3">
                  <c:v>Rarely</c:v>
                </c:pt>
                <c:pt idx="4">
                  <c:v>Never</c:v>
                </c:pt>
              </c:strCache>
            </c:strRef>
          </c:cat>
          <c:val>
            <c:numRef>
              <c:f>Sheet1!$B$8:$F$8</c:f>
              <c:numCache>
                <c:formatCode>General</c:formatCode>
                <c:ptCount val="5"/>
                <c:pt idx="0">
                  <c:v>0.38872522183504898</c:v>
                </c:pt>
                <c:pt idx="1">
                  <c:v>0.34781893944594</c:v>
                </c:pt>
                <c:pt idx="2">
                  <c:v>0.31650338505100301</c:v>
                </c:pt>
                <c:pt idx="3">
                  <c:v>0.18405853452629101</c:v>
                </c:pt>
                <c:pt idx="4">
                  <c:v>0.197727308251403</c:v>
                </c:pt>
              </c:numCache>
            </c:numRef>
          </c:val>
          <c:extLst>
            <c:ext xmlns:c16="http://schemas.microsoft.com/office/drawing/2014/chart" uri="{C3380CC4-5D6E-409C-BE32-E72D297353CC}">
              <c16:uniqueId val="{00000005-ED04-45F9-8A27-DB17C7B15403}"/>
            </c:ext>
          </c:extLst>
        </c:ser>
        <c:ser>
          <c:idx val="6"/>
          <c:order val="6"/>
          <c:tx>
            <c:v>7</c:v>
          </c:tx>
          <c:spPr>
            <a:solidFill>
              <a:srgbClr val="1A9850"/>
            </a:solidFill>
            <a:ln>
              <a:solidFill>
                <a:sysClr val="windowText" lastClr="000000"/>
              </a:solidFill>
            </a:ln>
            <a:effectLst/>
          </c:spPr>
          <c:invertIfNegative val="0"/>
          <c:dLbls>
            <c:delete val="1"/>
          </c:dLbls>
          <c:cat>
            <c:strRef>
              <c:f>Sheet1!$B$2:$F$2</c:f>
              <c:strCache>
                <c:ptCount val="5"/>
                <c:pt idx="0">
                  <c:v>Very frequently</c:v>
                </c:pt>
                <c:pt idx="1">
                  <c:v>Frequently</c:v>
                </c:pt>
                <c:pt idx="2">
                  <c:v>Occasionally</c:v>
                </c:pt>
                <c:pt idx="3">
                  <c:v>Rarely</c:v>
                </c:pt>
                <c:pt idx="4">
                  <c:v>Never</c:v>
                </c:pt>
              </c:strCache>
            </c:strRef>
          </c:cat>
          <c:val>
            <c:numRef>
              <c:f>Sheet1!$B$9:$F$9</c:f>
              <c:numCache>
                <c:formatCode>General</c:formatCode>
                <c:ptCount val="5"/>
                <c:pt idx="0">
                  <c:v>0.14752521998288601</c:v>
                </c:pt>
                <c:pt idx="1">
                  <c:v>8.2531769922634904E-2</c:v>
                </c:pt>
                <c:pt idx="2">
                  <c:v>6.20354541040785E-2</c:v>
                </c:pt>
                <c:pt idx="3">
                  <c:v>3.2227701630295098E-2</c:v>
                </c:pt>
                <c:pt idx="4">
                  <c:v>0</c:v>
                </c:pt>
              </c:numCache>
            </c:numRef>
          </c:val>
          <c:extLst>
            <c:ext xmlns:c16="http://schemas.microsoft.com/office/drawing/2014/chart" uri="{C3380CC4-5D6E-409C-BE32-E72D297353CC}">
              <c16:uniqueId val="{00000006-ED04-45F9-8A27-DB17C7B15403}"/>
            </c:ext>
          </c:extLst>
        </c:ser>
        <c:dLbls>
          <c:showLegendKey val="0"/>
          <c:showVal val="1"/>
          <c:showCatName val="0"/>
          <c:showSerName val="0"/>
          <c:showPercent val="0"/>
          <c:showBubbleSize val="0"/>
        </c:dLbls>
        <c:gapWidth val="25"/>
        <c:overlap val="100"/>
        <c:axId val="1406072448"/>
        <c:axId val="1406074496"/>
      </c:barChart>
      <c:catAx>
        <c:axId val="140607244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1406074496"/>
        <c:crosses val="autoZero"/>
        <c:auto val="1"/>
        <c:lblAlgn val="ctr"/>
        <c:lblOffset val="100"/>
        <c:noMultiLvlLbl val="0"/>
      </c:catAx>
      <c:valAx>
        <c:axId val="1406074496"/>
        <c:scaling>
          <c:orientation val="minMax"/>
          <c:max val="1"/>
        </c:scaling>
        <c:delete val="0"/>
        <c:axPos val="b"/>
        <c:majorGridlines>
          <c:spPr>
            <a:ln w="9525" cap="flat" cmpd="sng" algn="ctr">
              <a:solidFill>
                <a:schemeClr val="tx1"/>
              </a:solidFill>
              <a:round/>
            </a:ln>
            <a:effectLst/>
          </c:spPr>
        </c:majorGridlines>
        <c:minorGridlines>
          <c:spPr>
            <a:ln w="9525" cap="flat" cmpd="sng" algn="ctr">
              <a:solidFill>
                <a:schemeClr val="bg1">
                  <a:lumMod val="50000"/>
                </a:schemeClr>
              </a:solidFill>
              <a:round/>
            </a:ln>
            <a:effectLst/>
          </c:spPr>
        </c:minorGridlines>
        <c:numFmt formatCode="0%" sourceLinked="0"/>
        <c:majorTickMark val="none"/>
        <c:minorTickMark val="out"/>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1406072448"/>
        <c:crosses val="autoZero"/>
        <c:crossBetween val="between"/>
        <c:majorUnit val="0.5"/>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b="0">
          <a:solidFill>
            <a:sysClr val="windowText" lastClr="000000"/>
          </a:solidFill>
          <a:latin typeface="Arial" panose="020B0604020202020204" pitchFamily="34" charset="0"/>
          <a:cs typeface="Arial" panose="020B0604020202020204" pitchFamily="34" charset="0"/>
        </a:defRPr>
      </a:pPr>
      <a:endParaRPr lang="en-US"/>
    </a:p>
  </c:txPr>
  <c:externalData r:id="rId4">
    <c:autoUpdate val="0"/>
  </c:externalData>
</c:chartSpace>
</file>

<file path=word/charts/chart3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4052872660646501"/>
          <c:y val="2.9556133069373599E-2"/>
          <c:w val="0.78672392357021304"/>
          <c:h val="0.80435533594076603"/>
        </c:manualLayout>
      </c:layout>
      <c:barChart>
        <c:barDir val="bar"/>
        <c:grouping val="stacked"/>
        <c:varyColors val="0"/>
        <c:ser>
          <c:idx val="0"/>
          <c:order val="0"/>
          <c:tx>
            <c:strRef>
              <c:f>Sheet1!$A$3</c:f>
              <c:strCache>
                <c:ptCount val="1"/>
                <c:pt idx="0">
                  <c:v>1</c:v>
                </c:pt>
              </c:strCache>
            </c:strRef>
          </c:tx>
          <c:spPr>
            <a:solidFill>
              <a:schemeClr val="accent1"/>
            </a:solidFill>
            <a:ln>
              <a:solidFill>
                <a:sysClr val="windowText" lastClr="000000"/>
              </a:solidFill>
            </a:ln>
            <a:effectLst/>
          </c:spPr>
          <c:invertIfNegative val="0"/>
          <c:dLbls>
            <c:delete val="1"/>
          </c:dLbls>
          <c:cat>
            <c:strRef>
              <c:f>Sheet1!$B$2:$F$2</c:f>
              <c:strCache>
                <c:ptCount val="2"/>
                <c:pt idx="0">
                  <c:v>Melbourne</c:v>
                </c:pt>
                <c:pt idx="1">
                  <c:v>Rest of VIC</c:v>
                </c:pt>
              </c:strCache>
            </c:strRef>
          </c:cat>
          <c:val>
            <c:numRef>
              <c:f>Sheet1!$B$3:$F$3</c:f>
              <c:numCache>
                <c:formatCode>General</c:formatCode>
                <c:ptCount val="2"/>
                <c:pt idx="0">
                  <c:v>5.4135291480790796E-3</c:v>
                </c:pt>
                <c:pt idx="1">
                  <c:v>1.40441167254957E-3</c:v>
                </c:pt>
              </c:numCache>
            </c:numRef>
          </c:val>
          <c:extLst>
            <c:ext xmlns:c16="http://schemas.microsoft.com/office/drawing/2014/chart" uri="{C3380CC4-5D6E-409C-BE32-E72D297353CC}">
              <c16:uniqueId val="{00000000-9A89-4F56-8C70-170D989BB4DE}"/>
            </c:ext>
          </c:extLst>
        </c:ser>
        <c:ser>
          <c:idx val="1"/>
          <c:order val="1"/>
          <c:tx>
            <c:v>2</c:v>
          </c:tx>
          <c:spPr>
            <a:solidFill>
              <a:schemeClr val="accent2"/>
            </a:solidFill>
            <a:ln>
              <a:solidFill>
                <a:sysClr val="windowText" lastClr="000000"/>
              </a:solidFill>
            </a:ln>
            <a:effectLst/>
          </c:spPr>
          <c:invertIfNegative val="0"/>
          <c:dLbls>
            <c:delete val="1"/>
          </c:dLbls>
          <c:cat>
            <c:strRef>
              <c:f>Sheet1!$B$2:$F$2</c:f>
              <c:strCache>
                <c:ptCount val="2"/>
                <c:pt idx="0">
                  <c:v>Melbourne</c:v>
                </c:pt>
                <c:pt idx="1">
                  <c:v>Rest of VIC</c:v>
                </c:pt>
              </c:strCache>
            </c:strRef>
          </c:cat>
          <c:val>
            <c:numRef>
              <c:f>Sheet1!$B$4:$F$4</c:f>
              <c:numCache>
                <c:formatCode>General</c:formatCode>
                <c:ptCount val="2"/>
                <c:pt idx="0">
                  <c:v>7.0795097248514804E-3</c:v>
                </c:pt>
                <c:pt idx="1">
                  <c:v>4.0987188091413098E-3</c:v>
                </c:pt>
              </c:numCache>
            </c:numRef>
          </c:val>
          <c:extLst>
            <c:ext xmlns:c16="http://schemas.microsoft.com/office/drawing/2014/chart" uri="{C3380CC4-5D6E-409C-BE32-E72D297353CC}">
              <c16:uniqueId val="{00000001-9A89-4F56-8C70-170D989BB4DE}"/>
            </c:ext>
          </c:extLst>
        </c:ser>
        <c:ser>
          <c:idx val="2"/>
          <c:order val="2"/>
          <c:tx>
            <c:v>3</c:v>
          </c:tx>
          <c:spPr>
            <a:solidFill>
              <a:schemeClr val="accent3"/>
            </a:solidFill>
            <a:ln>
              <a:solidFill>
                <a:sysClr val="windowText" lastClr="000000"/>
              </a:solidFill>
            </a:ln>
            <a:effectLst/>
          </c:spPr>
          <c:invertIfNegative val="0"/>
          <c:dLbls>
            <c:delete val="1"/>
          </c:dLbls>
          <c:cat>
            <c:strRef>
              <c:f>Sheet1!$B$2:$F$2</c:f>
              <c:strCache>
                <c:ptCount val="2"/>
                <c:pt idx="0">
                  <c:v>Melbourne</c:v>
                </c:pt>
                <c:pt idx="1">
                  <c:v>Rest of VIC</c:v>
                </c:pt>
              </c:strCache>
            </c:strRef>
          </c:cat>
          <c:val>
            <c:numRef>
              <c:f>Sheet1!$B$5:$F$5</c:f>
              <c:numCache>
                <c:formatCode>General</c:formatCode>
                <c:ptCount val="2"/>
                <c:pt idx="0">
                  <c:v>2.3589137197454198E-2</c:v>
                </c:pt>
                <c:pt idx="1">
                  <c:v>2.9583640011860202E-2</c:v>
                </c:pt>
              </c:numCache>
            </c:numRef>
          </c:val>
          <c:extLst>
            <c:ext xmlns:c16="http://schemas.microsoft.com/office/drawing/2014/chart" uri="{C3380CC4-5D6E-409C-BE32-E72D297353CC}">
              <c16:uniqueId val="{00000002-9A89-4F56-8C70-170D989BB4DE}"/>
            </c:ext>
          </c:extLst>
        </c:ser>
        <c:ser>
          <c:idx val="3"/>
          <c:order val="3"/>
          <c:tx>
            <c:v>4</c:v>
          </c:tx>
          <c:spPr>
            <a:solidFill>
              <a:schemeClr val="accent4"/>
            </a:solidFill>
            <a:ln>
              <a:solidFill>
                <a:sysClr val="windowText" lastClr="00000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showLegendKey val="0"/>
            <c:showVal val="0"/>
            <c:showCatName val="0"/>
            <c:showSerName val="1"/>
            <c:showPercent val="0"/>
            <c:showBubbleSize val="0"/>
            <c:showLeaderLines val="0"/>
            <c:extLst>
              <c:ext xmlns:c15="http://schemas.microsoft.com/office/drawing/2012/chart" uri="{CE6537A1-D6FC-4f65-9D91-7224C49458BB}">
                <c15:showLeaderLines val="0"/>
              </c:ext>
            </c:extLst>
          </c:dLbls>
          <c:cat>
            <c:strRef>
              <c:f>Sheet1!$B$2:$F$2</c:f>
              <c:strCache>
                <c:ptCount val="2"/>
                <c:pt idx="0">
                  <c:v>Melbourne</c:v>
                </c:pt>
                <c:pt idx="1">
                  <c:v>Rest of VIC</c:v>
                </c:pt>
              </c:strCache>
            </c:strRef>
          </c:cat>
          <c:val>
            <c:numRef>
              <c:f>Sheet1!$B$6:$F$6</c:f>
              <c:numCache>
                <c:formatCode>General</c:formatCode>
                <c:ptCount val="2"/>
                <c:pt idx="0">
                  <c:v>0.183428112580065</c:v>
                </c:pt>
                <c:pt idx="1">
                  <c:v>0.17189157598511001</c:v>
                </c:pt>
              </c:numCache>
            </c:numRef>
          </c:val>
          <c:extLst>
            <c:ext xmlns:c16="http://schemas.microsoft.com/office/drawing/2014/chart" uri="{C3380CC4-5D6E-409C-BE32-E72D297353CC}">
              <c16:uniqueId val="{00000003-9A89-4F56-8C70-170D989BB4DE}"/>
            </c:ext>
          </c:extLst>
        </c:ser>
        <c:ser>
          <c:idx val="4"/>
          <c:order val="4"/>
          <c:tx>
            <c:v>5</c:v>
          </c:tx>
          <c:spPr>
            <a:solidFill>
              <a:schemeClr val="accent5"/>
            </a:solidFill>
            <a:ln>
              <a:solidFill>
                <a:sysClr val="windowText" lastClr="00000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showLegendKey val="0"/>
            <c:showVal val="0"/>
            <c:showCatName val="0"/>
            <c:showSerName val="1"/>
            <c:showPercent val="0"/>
            <c:showBubbleSize val="0"/>
            <c:showLeaderLines val="0"/>
            <c:extLst>
              <c:ext xmlns:c15="http://schemas.microsoft.com/office/drawing/2012/chart" uri="{CE6537A1-D6FC-4f65-9D91-7224C49458BB}">
                <c15:showLeaderLines val="0"/>
              </c:ext>
            </c:extLst>
          </c:dLbls>
          <c:cat>
            <c:strRef>
              <c:f>Sheet1!$B$2:$F$2</c:f>
              <c:strCache>
                <c:ptCount val="2"/>
                <c:pt idx="0">
                  <c:v>Melbourne</c:v>
                </c:pt>
                <c:pt idx="1">
                  <c:v>Rest of VIC</c:v>
                </c:pt>
              </c:strCache>
            </c:strRef>
          </c:cat>
          <c:val>
            <c:numRef>
              <c:f>Sheet1!$B$7:$F$7</c:f>
              <c:numCache>
                <c:formatCode>General</c:formatCode>
                <c:ptCount val="2"/>
                <c:pt idx="0">
                  <c:v>0.366452034752004</c:v>
                </c:pt>
                <c:pt idx="1">
                  <c:v>0.32265654254105502</c:v>
                </c:pt>
              </c:numCache>
            </c:numRef>
          </c:val>
          <c:extLst>
            <c:ext xmlns:c16="http://schemas.microsoft.com/office/drawing/2014/chart" uri="{C3380CC4-5D6E-409C-BE32-E72D297353CC}">
              <c16:uniqueId val="{00000004-9A89-4F56-8C70-170D989BB4DE}"/>
            </c:ext>
          </c:extLst>
        </c:ser>
        <c:ser>
          <c:idx val="5"/>
          <c:order val="5"/>
          <c:tx>
            <c:v>6</c:v>
          </c:tx>
          <c:spPr>
            <a:solidFill>
              <a:schemeClr val="accent6"/>
            </a:solidFill>
            <a:ln>
              <a:solidFill>
                <a:sysClr val="windowText" lastClr="00000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showLegendKey val="0"/>
            <c:showVal val="0"/>
            <c:showCatName val="0"/>
            <c:showSerName val="1"/>
            <c:showPercent val="0"/>
            <c:showBubbleSize val="0"/>
            <c:showLeaderLines val="0"/>
            <c:extLst>
              <c:ext xmlns:c15="http://schemas.microsoft.com/office/drawing/2012/chart" uri="{CE6537A1-D6FC-4f65-9D91-7224C49458BB}">
                <c15:showLeaderLines val="0"/>
              </c:ext>
            </c:extLst>
          </c:dLbls>
          <c:cat>
            <c:strRef>
              <c:f>Sheet1!$B$2:$F$2</c:f>
              <c:strCache>
                <c:ptCount val="2"/>
                <c:pt idx="0">
                  <c:v>Melbourne</c:v>
                </c:pt>
                <c:pt idx="1">
                  <c:v>Rest of VIC</c:v>
                </c:pt>
              </c:strCache>
            </c:strRef>
          </c:cat>
          <c:val>
            <c:numRef>
              <c:f>Sheet1!$B$8:$F$8</c:f>
              <c:numCache>
                <c:formatCode>General</c:formatCode>
                <c:ptCount val="2"/>
                <c:pt idx="0">
                  <c:v>0.32412470083480099</c:v>
                </c:pt>
                <c:pt idx="1">
                  <c:v>0.36882340003945402</c:v>
                </c:pt>
              </c:numCache>
            </c:numRef>
          </c:val>
          <c:extLst>
            <c:ext xmlns:c16="http://schemas.microsoft.com/office/drawing/2014/chart" uri="{C3380CC4-5D6E-409C-BE32-E72D297353CC}">
              <c16:uniqueId val="{00000005-9A89-4F56-8C70-170D989BB4DE}"/>
            </c:ext>
          </c:extLst>
        </c:ser>
        <c:ser>
          <c:idx val="6"/>
          <c:order val="6"/>
          <c:tx>
            <c:v>7</c:v>
          </c:tx>
          <c:spPr>
            <a:solidFill>
              <a:srgbClr val="1A9850"/>
            </a:solidFill>
            <a:ln>
              <a:solidFill>
                <a:sysClr val="windowText" lastClr="00000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showLegendKey val="0"/>
            <c:showVal val="0"/>
            <c:showCatName val="0"/>
            <c:showSerName val="1"/>
            <c:showPercent val="0"/>
            <c:showBubbleSize val="0"/>
            <c:showLeaderLines val="0"/>
            <c:extLst>
              <c:ext xmlns:c15="http://schemas.microsoft.com/office/drawing/2012/chart" uri="{CE6537A1-D6FC-4f65-9D91-7224C49458BB}">
                <c15:showLeaderLines val="0"/>
              </c:ext>
            </c:extLst>
          </c:dLbls>
          <c:cat>
            <c:strRef>
              <c:f>Sheet1!$B$2:$F$2</c:f>
              <c:strCache>
                <c:ptCount val="2"/>
                <c:pt idx="0">
                  <c:v>Melbourne</c:v>
                </c:pt>
                <c:pt idx="1">
                  <c:v>Rest of VIC</c:v>
                </c:pt>
              </c:strCache>
            </c:strRef>
          </c:cat>
          <c:val>
            <c:numRef>
              <c:f>Sheet1!$B$9:$F$9</c:f>
              <c:numCache>
                <c:formatCode>General</c:formatCode>
                <c:ptCount val="2"/>
                <c:pt idx="0">
                  <c:v>8.9912975762746095E-2</c:v>
                </c:pt>
                <c:pt idx="1">
                  <c:v>0.10154171094083</c:v>
                </c:pt>
              </c:numCache>
            </c:numRef>
          </c:val>
          <c:extLst>
            <c:ext xmlns:c16="http://schemas.microsoft.com/office/drawing/2014/chart" uri="{C3380CC4-5D6E-409C-BE32-E72D297353CC}">
              <c16:uniqueId val="{00000006-9A89-4F56-8C70-170D989BB4DE}"/>
            </c:ext>
          </c:extLst>
        </c:ser>
        <c:dLbls>
          <c:showLegendKey val="0"/>
          <c:showVal val="1"/>
          <c:showCatName val="0"/>
          <c:showSerName val="0"/>
          <c:showPercent val="0"/>
          <c:showBubbleSize val="0"/>
        </c:dLbls>
        <c:gapWidth val="25"/>
        <c:overlap val="100"/>
        <c:axId val="1515370320"/>
        <c:axId val="1405307952"/>
      </c:barChart>
      <c:catAx>
        <c:axId val="151537032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1405307952"/>
        <c:crosses val="autoZero"/>
        <c:auto val="1"/>
        <c:lblAlgn val="ctr"/>
        <c:lblOffset val="100"/>
        <c:noMultiLvlLbl val="0"/>
      </c:catAx>
      <c:valAx>
        <c:axId val="1405307952"/>
        <c:scaling>
          <c:orientation val="minMax"/>
          <c:max val="1"/>
        </c:scaling>
        <c:delete val="0"/>
        <c:axPos val="b"/>
        <c:majorGridlines>
          <c:spPr>
            <a:ln w="9525" cap="flat" cmpd="sng" algn="ctr">
              <a:solidFill>
                <a:schemeClr val="tx1"/>
              </a:solidFill>
              <a:round/>
            </a:ln>
            <a:effectLst/>
          </c:spPr>
        </c:majorGridlines>
        <c:minorGridlines>
          <c:spPr>
            <a:ln w="9525" cap="flat" cmpd="sng" algn="ctr">
              <a:solidFill>
                <a:schemeClr val="bg1">
                  <a:lumMod val="50000"/>
                </a:schemeClr>
              </a:solidFill>
              <a:round/>
            </a:ln>
            <a:effectLst/>
          </c:spPr>
        </c:minorGridlines>
        <c:numFmt formatCode="0%" sourceLinked="0"/>
        <c:majorTickMark val="none"/>
        <c:minorTickMark val="out"/>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1515370320"/>
        <c:crosses val="autoZero"/>
        <c:crossBetween val="between"/>
        <c:majorUnit val="0.5"/>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b="0">
          <a:solidFill>
            <a:sysClr val="windowText" lastClr="000000"/>
          </a:solidFill>
          <a:latin typeface="Arial" panose="020B0604020202020204" pitchFamily="34" charset="0"/>
          <a:cs typeface="Arial" panose="020B0604020202020204" pitchFamily="34" charset="0"/>
        </a:defRPr>
      </a:pPr>
      <a:endParaRPr lang="en-US"/>
    </a:p>
  </c:txPr>
  <c:externalData r:id="rId4">
    <c:autoUpdate val="0"/>
  </c:externalData>
</c:chartSpace>
</file>

<file path=word/charts/chart3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4052872660646501"/>
          <c:y val="2.9556133069373599E-2"/>
          <c:w val="0.78672392357021304"/>
          <c:h val="0.93034723535973596"/>
        </c:manualLayout>
      </c:layout>
      <c:barChart>
        <c:barDir val="bar"/>
        <c:grouping val="stacked"/>
        <c:varyColors val="0"/>
        <c:ser>
          <c:idx val="0"/>
          <c:order val="0"/>
          <c:spPr>
            <a:solidFill>
              <a:schemeClr val="accent1"/>
            </a:solidFill>
            <a:ln>
              <a:solidFill>
                <a:sysClr val="windowText" lastClr="000000"/>
              </a:solidFill>
            </a:ln>
            <a:effectLst/>
          </c:spPr>
          <c:invertIfNegative val="0"/>
          <c:dLbls>
            <c:delete val="1"/>
          </c:dLbls>
          <c:cat>
            <c:strRef>
              <c:f>Sheet1!$B$2:$N$2</c:f>
              <c:strCache>
                <c:ptCount val="13"/>
                <c:pt idx="0">
                  <c:v>Engage in motorised leisure activities</c:v>
                </c:pt>
                <c:pt idx="1">
                  <c:v>Have a picnic or BBQ</c:v>
                </c:pt>
                <c:pt idx="2">
                  <c:v>Engage in cultural activities</c:v>
                </c:pt>
                <c:pt idx="3">
                  <c:v>Act to protect the natural environment</c:v>
                </c:pt>
                <c:pt idx="4">
                  <c:v>Engage in social activities</c:v>
                </c:pt>
                <c:pt idx="5">
                  <c:v>Pass through to reach my destination</c:v>
                </c:pt>
                <c:pt idx="6">
                  <c:v>Gardening </c:v>
                </c:pt>
                <c:pt idx="7">
                  <c:v>Enjoy a sense of peace, tranquillity and awe</c:v>
                </c:pt>
                <c:pt idx="8">
                  <c:v>Enjoy and connect with nature</c:v>
                </c:pt>
                <c:pt idx="9">
                  <c:v>Rest and recover</c:v>
                </c:pt>
                <c:pt idx="10">
                  <c:v>Accompany children to an activity (n = 723)</c:v>
                </c:pt>
                <c:pt idx="11">
                  <c:v>Engage in any form of physical activities</c:v>
                </c:pt>
                <c:pt idx="12">
                  <c:v>Walk your dog (n = 1027)</c:v>
                </c:pt>
              </c:strCache>
            </c:strRef>
          </c:cat>
          <c:val>
            <c:numRef>
              <c:f>Sheet1!$B$3:$N$3</c:f>
              <c:numCache>
                <c:formatCode>General</c:formatCode>
                <c:ptCount val="13"/>
                <c:pt idx="0">
                  <c:v>0.49193462686003703</c:v>
                </c:pt>
                <c:pt idx="1">
                  <c:v>5.4640012269034498E-2</c:v>
                </c:pt>
                <c:pt idx="2">
                  <c:v>0.19444686453096799</c:v>
                </c:pt>
                <c:pt idx="3">
                  <c:v>0.175926157891094</c:v>
                </c:pt>
                <c:pt idx="4">
                  <c:v>4.4717125682987101E-2</c:v>
                </c:pt>
                <c:pt idx="5">
                  <c:v>8.9499178738223398E-2</c:v>
                </c:pt>
                <c:pt idx="6">
                  <c:v>0.134688784228778</c:v>
                </c:pt>
                <c:pt idx="7">
                  <c:v>3.8392111069503201E-2</c:v>
                </c:pt>
                <c:pt idx="8">
                  <c:v>2.9511150542759199E-2</c:v>
                </c:pt>
                <c:pt idx="9">
                  <c:v>4.7787704014098098E-2</c:v>
                </c:pt>
                <c:pt idx="10">
                  <c:v>3.2884324327095198E-2</c:v>
                </c:pt>
                <c:pt idx="11">
                  <c:v>2.1005433170375402E-2</c:v>
                </c:pt>
                <c:pt idx="12">
                  <c:v>4.4747179776885297E-2</c:v>
                </c:pt>
              </c:numCache>
            </c:numRef>
          </c:val>
          <c:extLst>
            <c:ext xmlns:c16="http://schemas.microsoft.com/office/drawing/2014/chart" uri="{C3380CC4-5D6E-409C-BE32-E72D297353CC}">
              <c16:uniqueId val="{00000000-4664-4C86-AECF-220F7B6DB729}"/>
            </c:ext>
          </c:extLst>
        </c:ser>
        <c:ser>
          <c:idx val="1"/>
          <c:order val="1"/>
          <c:spPr>
            <a:solidFill>
              <a:schemeClr val="accent2"/>
            </a:solidFill>
            <a:ln>
              <a:solidFill>
                <a:sysClr val="windowText" lastClr="000000"/>
              </a:solidFill>
            </a:ln>
            <a:effectLst/>
          </c:spPr>
          <c:invertIfNegative val="0"/>
          <c:dLbls>
            <c:delete val="1"/>
          </c:dLbls>
          <c:cat>
            <c:strRef>
              <c:f>Sheet1!$B$2:$N$2</c:f>
              <c:strCache>
                <c:ptCount val="13"/>
                <c:pt idx="0">
                  <c:v>Engage in motorised leisure activities</c:v>
                </c:pt>
                <c:pt idx="1">
                  <c:v>Have a picnic or BBQ</c:v>
                </c:pt>
                <c:pt idx="2">
                  <c:v>Engage in cultural activities</c:v>
                </c:pt>
                <c:pt idx="3">
                  <c:v>Act to protect the natural environment</c:v>
                </c:pt>
                <c:pt idx="4">
                  <c:v>Engage in social activities</c:v>
                </c:pt>
                <c:pt idx="5">
                  <c:v>Pass through to reach my destination</c:v>
                </c:pt>
                <c:pt idx="6">
                  <c:v>Gardening </c:v>
                </c:pt>
                <c:pt idx="7">
                  <c:v>Enjoy a sense of peace, tranquillity and awe</c:v>
                </c:pt>
                <c:pt idx="8">
                  <c:v>Enjoy and connect with nature</c:v>
                </c:pt>
                <c:pt idx="9">
                  <c:v>Rest and recover</c:v>
                </c:pt>
                <c:pt idx="10">
                  <c:v>Accompany children to an activity (n = 723)</c:v>
                </c:pt>
                <c:pt idx="11">
                  <c:v>Engage in any form of physical activities</c:v>
                </c:pt>
                <c:pt idx="12">
                  <c:v>Walk your dog (n = 1027)</c:v>
                </c:pt>
              </c:strCache>
            </c:strRef>
          </c:cat>
          <c:val>
            <c:numRef>
              <c:f>Sheet1!$B$4:$N$4</c:f>
              <c:numCache>
                <c:formatCode>General</c:formatCode>
                <c:ptCount val="13"/>
                <c:pt idx="0">
                  <c:v>0.37280698825428299</c:v>
                </c:pt>
                <c:pt idx="1">
                  <c:v>0.64056959448069495</c:v>
                </c:pt>
                <c:pt idx="2">
                  <c:v>0.53216794232997899</c:v>
                </c:pt>
                <c:pt idx="3">
                  <c:v>0.42833919217301702</c:v>
                </c:pt>
                <c:pt idx="4">
                  <c:v>0.33736914982469801</c:v>
                </c:pt>
                <c:pt idx="5">
                  <c:v>0.313213503858913</c:v>
                </c:pt>
                <c:pt idx="6">
                  <c:v>0.173220516169521</c:v>
                </c:pt>
                <c:pt idx="7">
                  <c:v>0.27790054060722702</c:v>
                </c:pt>
                <c:pt idx="8">
                  <c:v>0.26784420935657499</c:v>
                </c:pt>
                <c:pt idx="9">
                  <c:v>0.29699536425510398</c:v>
                </c:pt>
                <c:pt idx="10">
                  <c:v>0.19030598971801899</c:v>
                </c:pt>
                <c:pt idx="11">
                  <c:v>0.154845568006231</c:v>
                </c:pt>
                <c:pt idx="12">
                  <c:v>5.4052479560529297E-2</c:v>
                </c:pt>
              </c:numCache>
            </c:numRef>
          </c:val>
          <c:extLst>
            <c:ext xmlns:c16="http://schemas.microsoft.com/office/drawing/2014/chart" uri="{C3380CC4-5D6E-409C-BE32-E72D297353CC}">
              <c16:uniqueId val="{00000001-4664-4C86-AECF-220F7B6DB729}"/>
            </c:ext>
          </c:extLst>
        </c:ser>
        <c:ser>
          <c:idx val="2"/>
          <c:order val="2"/>
          <c:spPr>
            <a:solidFill>
              <a:schemeClr val="accent3"/>
            </a:solidFill>
            <a:ln>
              <a:solidFill>
                <a:sysClr val="windowText" lastClr="000000"/>
              </a:solidFill>
            </a:ln>
            <a:effectLst/>
          </c:spPr>
          <c:invertIfNegative val="0"/>
          <c:dLbls>
            <c:delete val="1"/>
          </c:dLbls>
          <c:cat>
            <c:strRef>
              <c:f>Sheet1!$B$2:$N$2</c:f>
              <c:strCache>
                <c:ptCount val="13"/>
                <c:pt idx="0">
                  <c:v>Engage in motorised leisure activities</c:v>
                </c:pt>
                <c:pt idx="1">
                  <c:v>Have a picnic or BBQ</c:v>
                </c:pt>
                <c:pt idx="2">
                  <c:v>Engage in cultural activities</c:v>
                </c:pt>
                <c:pt idx="3">
                  <c:v>Act to protect the natural environment</c:v>
                </c:pt>
                <c:pt idx="4">
                  <c:v>Engage in social activities</c:v>
                </c:pt>
                <c:pt idx="5">
                  <c:v>Pass through to reach my destination</c:v>
                </c:pt>
                <c:pt idx="6">
                  <c:v>Gardening </c:v>
                </c:pt>
                <c:pt idx="7">
                  <c:v>Enjoy a sense of peace, tranquillity and awe</c:v>
                </c:pt>
                <c:pt idx="8">
                  <c:v>Enjoy and connect with nature</c:v>
                </c:pt>
                <c:pt idx="9">
                  <c:v>Rest and recover</c:v>
                </c:pt>
                <c:pt idx="10">
                  <c:v>Accompany children to an activity (n = 723)</c:v>
                </c:pt>
                <c:pt idx="11">
                  <c:v>Engage in any form of physical activities</c:v>
                </c:pt>
                <c:pt idx="12">
                  <c:v>Walk your dog (n = 1027)</c:v>
                </c:pt>
              </c:strCache>
            </c:strRef>
          </c:cat>
          <c:val>
            <c:numRef>
              <c:f>Sheet1!$B$5:$N$5</c:f>
              <c:numCache>
                <c:formatCode>General</c:formatCode>
                <c:ptCount val="13"/>
                <c:pt idx="0">
                  <c:v>0.106301934901315</c:v>
                </c:pt>
                <c:pt idx="1">
                  <c:v>0.26423491140173699</c:v>
                </c:pt>
                <c:pt idx="2">
                  <c:v>0.20590554209935999</c:v>
                </c:pt>
                <c:pt idx="3">
                  <c:v>0.21847659308398401</c:v>
                </c:pt>
                <c:pt idx="4">
                  <c:v>0.36735721932354398</c:v>
                </c:pt>
                <c:pt idx="5">
                  <c:v>0.30690721087179101</c:v>
                </c:pt>
                <c:pt idx="6">
                  <c:v>0.359625149034761</c:v>
                </c:pt>
                <c:pt idx="7">
                  <c:v>0.34115987384943602</c:v>
                </c:pt>
                <c:pt idx="8">
                  <c:v>0.35719921227116502</c:v>
                </c:pt>
                <c:pt idx="9">
                  <c:v>0.308306507687505</c:v>
                </c:pt>
                <c:pt idx="10">
                  <c:v>0.37050190793890397</c:v>
                </c:pt>
                <c:pt idx="11">
                  <c:v>0.26307536720733099</c:v>
                </c:pt>
                <c:pt idx="12">
                  <c:v>0.173571455797778</c:v>
                </c:pt>
              </c:numCache>
            </c:numRef>
          </c:val>
          <c:extLst>
            <c:ext xmlns:c16="http://schemas.microsoft.com/office/drawing/2014/chart" uri="{C3380CC4-5D6E-409C-BE32-E72D297353CC}">
              <c16:uniqueId val="{00000002-4664-4C86-AECF-220F7B6DB729}"/>
            </c:ext>
          </c:extLst>
        </c:ser>
        <c:ser>
          <c:idx val="3"/>
          <c:order val="3"/>
          <c:spPr>
            <a:solidFill>
              <a:schemeClr val="accent4"/>
            </a:solidFill>
            <a:ln>
              <a:solidFill>
                <a:sysClr val="windowText" lastClr="000000"/>
              </a:solidFill>
            </a:ln>
            <a:effectLst/>
          </c:spPr>
          <c:invertIfNegative val="0"/>
          <c:dLbls>
            <c:delete val="1"/>
          </c:dLbls>
          <c:cat>
            <c:strRef>
              <c:f>Sheet1!$B$2:$N$2</c:f>
              <c:strCache>
                <c:ptCount val="13"/>
                <c:pt idx="0">
                  <c:v>Engage in motorised leisure activities</c:v>
                </c:pt>
                <c:pt idx="1">
                  <c:v>Have a picnic or BBQ</c:v>
                </c:pt>
                <c:pt idx="2">
                  <c:v>Engage in cultural activities</c:v>
                </c:pt>
                <c:pt idx="3">
                  <c:v>Act to protect the natural environment</c:v>
                </c:pt>
                <c:pt idx="4">
                  <c:v>Engage in social activities</c:v>
                </c:pt>
                <c:pt idx="5">
                  <c:v>Pass through to reach my destination</c:v>
                </c:pt>
                <c:pt idx="6">
                  <c:v>Gardening </c:v>
                </c:pt>
                <c:pt idx="7">
                  <c:v>Enjoy a sense of peace, tranquillity and awe</c:v>
                </c:pt>
                <c:pt idx="8">
                  <c:v>Enjoy and connect with nature</c:v>
                </c:pt>
                <c:pt idx="9">
                  <c:v>Rest and recover</c:v>
                </c:pt>
                <c:pt idx="10">
                  <c:v>Accompany children to an activity (n = 723)</c:v>
                </c:pt>
                <c:pt idx="11">
                  <c:v>Engage in any form of physical activities</c:v>
                </c:pt>
                <c:pt idx="12">
                  <c:v>Walk your dog (n = 1027)</c:v>
                </c:pt>
              </c:strCache>
            </c:strRef>
          </c:cat>
          <c:val>
            <c:numRef>
              <c:f>Sheet1!$B$6:$N$6</c:f>
              <c:numCache>
                <c:formatCode>General</c:formatCode>
                <c:ptCount val="13"/>
                <c:pt idx="0">
                  <c:v>2.1377704025292502E-2</c:v>
                </c:pt>
                <c:pt idx="1">
                  <c:v>3.5402093633685898E-2</c:v>
                </c:pt>
                <c:pt idx="2">
                  <c:v>5.30886263649369E-2</c:v>
                </c:pt>
                <c:pt idx="3">
                  <c:v>9.1218711867955396E-2</c:v>
                </c:pt>
                <c:pt idx="4">
                  <c:v>0.204184040303763</c:v>
                </c:pt>
                <c:pt idx="5">
                  <c:v>0.16675657550804401</c:v>
                </c:pt>
                <c:pt idx="6">
                  <c:v>0.247392781921348</c:v>
                </c:pt>
                <c:pt idx="7">
                  <c:v>0.206425578698016</c:v>
                </c:pt>
                <c:pt idx="8">
                  <c:v>0.20620393008240701</c:v>
                </c:pt>
                <c:pt idx="9">
                  <c:v>0.23026967364036299</c:v>
                </c:pt>
                <c:pt idx="10">
                  <c:v>0.31955848373276802</c:v>
                </c:pt>
                <c:pt idx="11">
                  <c:v>0.29868351453487202</c:v>
                </c:pt>
                <c:pt idx="12">
                  <c:v>0.27568273321989301</c:v>
                </c:pt>
              </c:numCache>
            </c:numRef>
          </c:val>
          <c:extLst>
            <c:ext xmlns:c16="http://schemas.microsoft.com/office/drawing/2014/chart" uri="{C3380CC4-5D6E-409C-BE32-E72D297353CC}">
              <c16:uniqueId val="{00000003-4664-4C86-AECF-220F7B6DB729}"/>
            </c:ext>
          </c:extLst>
        </c:ser>
        <c:ser>
          <c:idx val="4"/>
          <c:order val="4"/>
          <c:spPr>
            <a:solidFill>
              <a:schemeClr val="accent5"/>
            </a:solidFill>
            <a:ln>
              <a:solidFill>
                <a:sysClr val="windowText" lastClr="000000"/>
              </a:solidFill>
            </a:ln>
            <a:effectLst/>
          </c:spPr>
          <c:invertIfNegative val="0"/>
          <c:dLbls>
            <c:delete val="1"/>
          </c:dLbls>
          <c:cat>
            <c:strRef>
              <c:f>Sheet1!$B$2:$N$2</c:f>
              <c:strCache>
                <c:ptCount val="13"/>
                <c:pt idx="0">
                  <c:v>Engage in motorised leisure activities</c:v>
                </c:pt>
                <c:pt idx="1">
                  <c:v>Have a picnic or BBQ</c:v>
                </c:pt>
                <c:pt idx="2">
                  <c:v>Engage in cultural activities</c:v>
                </c:pt>
                <c:pt idx="3">
                  <c:v>Act to protect the natural environment</c:v>
                </c:pt>
                <c:pt idx="4">
                  <c:v>Engage in social activities</c:v>
                </c:pt>
                <c:pt idx="5">
                  <c:v>Pass through to reach my destination</c:v>
                </c:pt>
                <c:pt idx="6">
                  <c:v>Gardening </c:v>
                </c:pt>
                <c:pt idx="7">
                  <c:v>Enjoy a sense of peace, tranquillity and awe</c:v>
                </c:pt>
                <c:pt idx="8">
                  <c:v>Enjoy and connect with nature</c:v>
                </c:pt>
                <c:pt idx="9">
                  <c:v>Rest and recover</c:v>
                </c:pt>
                <c:pt idx="10">
                  <c:v>Accompany children to an activity (n = 723)</c:v>
                </c:pt>
                <c:pt idx="11">
                  <c:v>Engage in any form of physical activities</c:v>
                </c:pt>
                <c:pt idx="12">
                  <c:v>Walk your dog (n = 1027)</c:v>
                </c:pt>
              </c:strCache>
            </c:strRef>
          </c:cat>
          <c:val>
            <c:numRef>
              <c:f>Sheet1!$B$7:$N$7</c:f>
              <c:numCache>
                <c:formatCode>General</c:formatCode>
                <c:ptCount val="13"/>
                <c:pt idx="0">
                  <c:v>7.5787459590720497E-3</c:v>
                </c:pt>
                <c:pt idx="1">
                  <c:v>5.1533882148481498E-3</c:v>
                </c:pt>
                <c:pt idx="2">
                  <c:v>1.43910246747561E-2</c:v>
                </c:pt>
                <c:pt idx="3">
                  <c:v>8.6039344983949398E-2</c:v>
                </c:pt>
                <c:pt idx="4">
                  <c:v>4.6372464865007998E-2</c:v>
                </c:pt>
                <c:pt idx="5">
                  <c:v>0.123623531023028</c:v>
                </c:pt>
                <c:pt idx="6">
                  <c:v>8.5072768645591407E-2</c:v>
                </c:pt>
                <c:pt idx="7">
                  <c:v>0.13612189577581801</c:v>
                </c:pt>
                <c:pt idx="8">
                  <c:v>0.13924149774709399</c:v>
                </c:pt>
                <c:pt idx="9">
                  <c:v>0.11664075040293</c:v>
                </c:pt>
                <c:pt idx="10">
                  <c:v>8.6749294283213499E-2</c:v>
                </c:pt>
                <c:pt idx="11">
                  <c:v>0.26239011708119098</c:v>
                </c:pt>
                <c:pt idx="12">
                  <c:v>0.45194615164491397</c:v>
                </c:pt>
              </c:numCache>
            </c:numRef>
          </c:val>
          <c:extLst>
            <c:ext xmlns:c16="http://schemas.microsoft.com/office/drawing/2014/chart" uri="{C3380CC4-5D6E-409C-BE32-E72D297353CC}">
              <c16:uniqueId val="{00000004-4664-4C86-AECF-220F7B6DB729}"/>
            </c:ext>
          </c:extLst>
        </c:ser>
        <c:dLbls>
          <c:dLblPos val="ctr"/>
          <c:showLegendKey val="0"/>
          <c:showVal val="1"/>
          <c:showCatName val="0"/>
          <c:showSerName val="0"/>
          <c:showPercent val="0"/>
          <c:showBubbleSize val="0"/>
        </c:dLbls>
        <c:gapWidth val="25"/>
        <c:overlap val="100"/>
        <c:axId val="1492306752"/>
        <c:axId val="1492309072"/>
      </c:barChart>
      <c:catAx>
        <c:axId val="1492306752"/>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1492309072"/>
        <c:crosses val="autoZero"/>
        <c:auto val="1"/>
        <c:lblAlgn val="ctr"/>
        <c:lblOffset val="100"/>
        <c:noMultiLvlLbl val="0"/>
      </c:catAx>
      <c:valAx>
        <c:axId val="1492309072"/>
        <c:scaling>
          <c:orientation val="minMax"/>
          <c:max val="1"/>
        </c:scaling>
        <c:delete val="0"/>
        <c:axPos val="b"/>
        <c:majorGridlines>
          <c:spPr>
            <a:ln w="9525" cap="flat" cmpd="sng" algn="ctr">
              <a:solidFill>
                <a:schemeClr val="tx1"/>
              </a:solidFill>
              <a:round/>
            </a:ln>
            <a:effectLst/>
          </c:spPr>
        </c:majorGridlines>
        <c:minorGridlines>
          <c:spPr>
            <a:ln w="9525" cap="flat" cmpd="sng" algn="ctr">
              <a:solidFill>
                <a:schemeClr val="bg1">
                  <a:lumMod val="50000"/>
                </a:schemeClr>
              </a:solidFill>
              <a:round/>
            </a:ln>
            <a:effectLst/>
          </c:spPr>
        </c:minorGridlines>
        <c:numFmt formatCode="0%" sourceLinked="0"/>
        <c:majorTickMark val="none"/>
        <c:minorTickMark val="out"/>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1492306752"/>
        <c:crosses val="autoZero"/>
        <c:crossBetween val="between"/>
        <c:majorUnit val="0.5"/>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b="0">
          <a:solidFill>
            <a:sysClr val="windowText" lastClr="000000"/>
          </a:solidFill>
          <a:latin typeface="Arial" panose="020B0604020202020204" pitchFamily="34" charset="0"/>
          <a:cs typeface="Arial" panose="020B0604020202020204" pitchFamily="34" charset="0"/>
        </a:defRPr>
      </a:pPr>
      <a:endParaRPr lang="en-US"/>
    </a:p>
  </c:txPr>
  <c:externalData r:id="rId4">
    <c:autoUpdate val="0"/>
  </c:externalData>
</c:chartSpace>
</file>

<file path=word/charts/chart3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4052872660646501"/>
          <c:y val="2.9556133069373599E-2"/>
          <c:w val="0.78672392357021304"/>
          <c:h val="0.93034723535973596"/>
        </c:manualLayout>
      </c:layout>
      <c:barChart>
        <c:barDir val="bar"/>
        <c:grouping val="stacked"/>
        <c:varyColors val="0"/>
        <c:ser>
          <c:idx val="0"/>
          <c:order val="0"/>
          <c:spPr>
            <a:solidFill>
              <a:schemeClr val="accent1"/>
            </a:solidFill>
            <a:ln>
              <a:solidFill>
                <a:sysClr val="windowText" lastClr="000000"/>
              </a:solidFill>
            </a:ln>
            <a:effectLst/>
          </c:spPr>
          <c:invertIfNegative val="0"/>
          <c:dLbls>
            <c:delete val="1"/>
          </c:dLbls>
          <c:cat>
            <c:strRef>
              <c:f>Sheet1!$B$2:$E$2</c:f>
              <c:strCache>
                <c:ptCount val="4"/>
                <c:pt idx="0">
                  <c:v>Visit a natural history museum</c:v>
                </c:pt>
                <c:pt idx="1">
                  <c:v>Watch a nature documentary</c:v>
                </c:pt>
                <c:pt idx="2">
                  <c:v>Read about nature in a book or online</c:v>
                </c:pt>
                <c:pt idx="3">
                  <c:v>Look at images of natural environments (e.g. a poster of a rainforest)</c:v>
                </c:pt>
              </c:strCache>
            </c:strRef>
          </c:cat>
          <c:val>
            <c:numRef>
              <c:f>Sheet1!$B$3:$E$3</c:f>
              <c:numCache>
                <c:formatCode>General</c:formatCode>
                <c:ptCount val="4"/>
                <c:pt idx="0">
                  <c:v>0.19877244805028499</c:v>
                </c:pt>
                <c:pt idx="1">
                  <c:v>7.7956813569928896E-2</c:v>
                </c:pt>
                <c:pt idx="2">
                  <c:v>0.17367014401254</c:v>
                </c:pt>
                <c:pt idx="3">
                  <c:v>0.10990208435007499</c:v>
                </c:pt>
              </c:numCache>
            </c:numRef>
          </c:val>
          <c:extLst>
            <c:ext xmlns:c16="http://schemas.microsoft.com/office/drawing/2014/chart" uri="{C3380CC4-5D6E-409C-BE32-E72D297353CC}">
              <c16:uniqueId val="{00000000-25E7-4515-BB0D-47ED5307670F}"/>
            </c:ext>
          </c:extLst>
        </c:ser>
        <c:ser>
          <c:idx val="1"/>
          <c:order val="1"/>
          <c:spPr>
            <a:solidFill>
              <a:schemeClr val="accent2"/>
            </a:solidFill>
            <a:ln>
              <a:solidFill>
                <a:sysClr val="windowText" lastClr="000000"/>
              </a:solidFill>
            </a:ln>
            <a:effectLst/>
          </c:spPr>
          <c:invertIfNegative val="0"/>
          <c:dLbls>
            <c:delete val="1"/>
          </c:dLbls>
          <c:cat>
            <c:strRef>
              <c:f>Sheet1!$B$2:$E$2</c:f>
              <c:strCache>
                <c:ptCount val="4"/>
                <c:pt idx="0">
                  <c:v>Visit a natural history museum</c:v>
                </c:pt>
                <c:pt idx="1">
                  <c:v>Watch a nature documentary</c:v>
                </c:pt>
                <c:pt idx="2">
                  <c:v>Read about nature in a book or online</c:v>
                </c:pt>
                <c:pt idx="3">
                  <c:v>Look at images of natural environments (e.g. a poster of a rainforest)</c:v>
                </c:pt>
              </c:strCache>
            </c:strRef>
          </c:cat>
          <c:val>
            <c:numRef>
              <c:f>Sheet1!$B$4:$E$4</c:f>
              <c:numCache>
                <c:formatCode>General</c:formatCode>
                <c:ptCount val="4"/>
                <c:pt idx="0">
                  <c:v>0.73855387750165802</c:v>
                </c:pt>
                <c:pt idx="1">
                  <c:v>0.49562498752695799</c:v>
                </c:pt>
                <c:pt idx="2">
                  <c:v>0.44785222221265802</c:v>
                </c:pt>
                <c:pt idx="3">
                  <c:v>0.38410095411198097</c:v>
                </c:pt>
              </c:numCache>
            </c:numRef>
          </c:val>
          <c:extLst>
            <c:ext xmlns:c16="http://schemas.microsoft.com/office/drawing/2014/chart" uri="{C3380CC4-5D6E-409C-BE32-E72D297353CC}">
              <c16:uniqueId val="{00000001-25E7-4515-BB0D-47ED5307670F}"/>
            </c:ext>
          </c:extLst>
        </c:ser>
        <c:ser>
          <c:idx val="2"/>
          <c:order val="2"/>
          <c:spPr>
            <a:solidFill>
              <a:schemeClr val="accent3"/>
            </a:solidFill>
            <a:ln>
              <a:solidFill>
                <a:sysClr val="windowText" lastClr="000000"/>
              </a:solidFill>
            </a:ln>
            <a:effectLst/>
          </c:spPr>
          <c:invertIfNegative val="0"/>
          <c:dLbls>
            <c:delete val="1"/>
          </c:dLbls>
          <c:cat>
            <c:strRef>
              <c:f>Sheet1!$B$2:$E$2</c:f>
              <c:strCache>
                <c:ptCount val="4"/>
                <c:pt idx="0">
                  <c:v>Visit a natural history museum</c:v>
                </c:pt>
                <c:pt idx="1">
                  <c:v>Watch a nature documentary</c:v>
                </c:pt>
                <c:pt idx="2">
                  <c:v>Read about nature in a book or online</c:v>
                </c:pt>
                <c:pt idx="3">
                  <c:v>Look at images of natural environments (e.g. a poster of a rainforest)</c:v>
                </c:pt>
              </c:strCache>
            </c:strRef>
          </c:cat>
          <c:val>
            <c:numRef>
              <c:f>Sheet1!$B$5:$E$5</c:f>
              <c:numCache>
                <c:formatCode>General</c:formatCode>
                <c:ptCount val="4"/>
                <c:pt idx="0">
                  <c:v>4.9767757259947601E-2</c:v>
                </c:pt>
                <c:pt idx="1">
                  <c:v>0.35730401477750101</c:v>
                </c:pt>
                <c:pt idx="2">
                  <c:v>0.29504812210700199</c:v>
                </c:pt>
                <c:pt idx="3">
                  <c:v>0.31610570562215101</c:v>
                </c:pt>
              </c:numCache>
            </c:numRef>
          </c:val>
          <c:extLst>
            <c:ext xmlns:c16="http://schemas.microsoft.com/office/drawing/2014/chart" uri="{C3380CC4-5D6E-409C-BE32-E72D297353CC}">
              <c16:uniqueId val="{00000002-25E7-4515-BB0D-47ED5307670F}"/>
            </c:ext>
          </c:extLst>
        </c:ser>
        <c:ser>
          <c:idx val="3"/>
          <c:order val="3"/>
          <c:spPr>
            <a:solidFill>
              <a:schemeClr val="accent4"/>
            </a:solidFill>
            <a:ln>
              <a:solidFill>
                <a:sysClr val="windowText" lastClr="000000"/>
              </a:solidFill>
            </a:ln>
            <a:effectLst/>
          </c:spPr>
          <c:invertIfNegative val="0"/>
          <c:dLbls>
            <c:delete val="1"/>
          </c:dLbls>
          <c:cat>
            <c:strRef>
              <c:f>Sheet1!$B$2:$E$2</c:f>
              <c:strCache>
                <c:ptCount val="4"/>
                <c:pt idx="0">
                  <c:v>Visit a natural history museum</c:v>
                </c:pt>
                <c:pt idx="1">
                  <c:v>Watch a nature documentary</c:v>
                </c:pt>
                <c:pt idx="2">
                  <c:v>Read about nature in a book or online</c:v>
                </c:pt>
                <c:pt idx="3">
                  <c:v>Look at images of natural environments (e.g. a poster of a rainforest)</c:v>
                </c:pt>
              </c:strCache>
            </c:strRef>
          </c:cat>
          <c:val>
            <c:numRef>
              <c:f>Sheet1!$B$6:$E$6</c:f>
              <c:numCache>
                <c:formatCode>General</c:formatCode>
                <c:ptCount val="4"/>
                <c:pt idx="0">
                  <c:v>9.4534948817968593E-3</c:v>
                </c:pt>
                <c:pt idx="1">
                  <c:v>6.3787939327570903E-2</c:v>
                </c:pt>
                <c:pt idx="2">
                  <c:v>7.0894089675200597E-2</c:v>
                </c:pt>
                <c:pt idx="3">
                  <c:v>0.123562116368302</c:v>
                </c:pt>
              </c:numCache>
            </c:numRef>
          </c:val>
          <c:extLst>
            <c:ext xmlns:c16="http://schemas.microsoft.com/office/drawing/2014/chart" uri="{C3380CC4-5D6E-409C-BE32-E72D297353CC}">
              <c16:uniqueId val="{00000003-25E7-4515-BB0D-47ED5307670F}"/>
            </c:ext>
          </c:extLst>
        </c:ser>
        <c:ser>
          <c:idx val="4"/>
          <c:order val="4"/>
          <c:spPr>
            <a:solidFill>
              <a:schemeClr val="accent5"/>
            </a:solidFill>
            <a:ln>
              <a:solidFill>
                <a:sysClr val="windowText" lastClr="000000"/>
              </a:solidFill>
            </a:ln>
            <a:effectLst/>
          </c:spPr>
          <c:invertIfNegative val="0"/>
          <c:dLbls>
            <c:delete val="1"/>
          </c:dLbls>
          <c:cat>
            <c:strRef>
              <c:f>Sheet1!$B$2:$E$2</c:f>
              <c:strCache>
                <c:ptCount val="4"/>
                <c:pt idx="0">
                  <c:v>Visit a natural history museum</c:v>
                </c:pt>
                <c:pt idx="1">
                  <c:v>Watch a nature documentary</c:v>
                </c:pt>
                <c:pt idx="2">
                  <c:v>Read about nature in a book or online</c:v>
                </c:pt>
                <c:pt idx="3">
                  <c:v>Look at images of natural environments (e.g. a poster of a rainforest)</c:v>
                </c:pt>
              </c:strCache>
            </c:strRef>
          </c:cat>
          <c:val>
            <c:numRef>
              <c:f>Sheet1!$B$7:$E$7</c:f>
              <c:numCache>
                <c:formatCode>General</c:formatCode>
                <c:ptCount val="4"/>
                <c:pt idx="0">
                  <c:v>3.4524223063121299E-3</c:v>
                </c:pt>
                <c:pt idx="1">
                  <c:v>5.3262447980417099E-3</c:v>
                </c:pt>
                <c:pt idx="2">
                  <c:v>1.25354219925994E-2</c:v>
                </c:pt>
                <c:pt idx="3">
                  <c:v>6.6329139547490201E-2</c:v>
                </c:pt>
              </c:numCache>
            </c:numRef>
          </c:val>
          <c:extLst>
            <c:ext xmlns:c16="http://schemas.microsoft.com/office/drawing/2014/chart" uri="{C3380CC4-5D6E-409C-BE32-E72D297353CC}">
              <c16:uniqueId val="{00000004-25E7-4515-BB0D-47ED5307670F}"/>
            </c:ext>
          </c:extLst>
        </c:ser>
        <c:dLbls>
          <c:dLblPos val="ctr"/>
          <c:showLegendKey val="0"/>
          <c:showVal val="1"/>
          <c:showCatName val="0"/>
          <c:showSerName val="0"/>
          <c:showPercent val="0"/>
          <c:showBubbleSize val="0"/>
        </c:dLbls>
        <c:gapWidth val="25"/>
        <c:overlap val="100"/>
        <c:axId val="1404801056"/>
        <c:axId val="1404802688"/>
      </c:barChart>
      <c:catAx>
        <c:axId val="140480105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1404802688"/>
        <c:crosses val="autoZero"/>
        <c:auto val="1"/>
        <c:lblAlgn val="ctr"/>
        <c:lblOffset val="100"/>
        <c:noMultiLvlLbl val="0"/>
      </c:catAx>
      <c:valAx>
        <c:axId val="1404802688"/>
        <c:scaling>
          <c:orientation val="minMax"/>
          <c:max val="1"/>
        </c:scaling>
        <c:delete val="0"/>
        <c:axPos val="b"/>
        <c:majorGridlines>
          <c:spPr>
            <a:ln w="9525" cap="flat" cmpd="sng" algn="ctr">
              <a:solidFill>
                <a:schemeClr val="tx1"/>
              </a:solidFill>
              <a:round/>
            </a:ln>
            <a:effectLst/>
          </c:spPr>
        </c:majorGridlines>
        <c:minorGridlines>
          <c:spPr>
            <a:ln w="9525" cap="flat" cmpd="sng" algn="ctr">
              <a:solidFill>
                <a:schemeClr val="bg1">
                  <a:lumMod val="50000"/>
                </a:schemeClr>
              </a:solidFill>
              <a:round/>
            </a:ln>
            <a:effectLst/>
          </c:spPr>
        </c:minorGridlines>
        <c:numFmt formatCode="0%" sourceLinked="0"/>
        <c:majorTickMark val="none"/>
        <c:minorTickMark val="out"/>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1404801056"/>
        <c:crosses val="autoZero"/>
        <c:crossBetween val="between"/>
        <c:majorUnit val="0.5"/>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b="0">
          <a:solidFill>
            <a:sysClr val="windowText" lastClr="000000"/>
          </a:solidFill>
          <a:latin typeface="Arial" panose="020B0604020202020204" pitchFamily="34" charset="0"/>
          <a:cs typeface="Arial" panose="020B0604020202020204" pitchFamily="34" charset="0"/>
        </a:defRPr>
      </a:pPr>
      <a:endParaRPr lang="en-US"/>
    </a:p>
  </c:txPr>
  <c:externalData r:id="rId4">
    <c:autoUpdate val="0"/>
  </c:externalData>
</c:chartSpace>
</file>

<file path=word/charts/chart3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4052872660646501"/>
          <c:y val="2.9556133069373599E-2"/>
          <c:w val="0.78672392357021304"/>
          <c:h val="0.93034723535973596"/>
        </c:manualLayout>
      </c:layout>
      <c:barChart>
        <c:barDir val="bar"/>
        <c:grouping val="stacked"/>
        <c:varyColors val="0"/>
        <c:ser>
          <c:idx val="0"/>
          <c:order val="0"/>
          <c:spPr>
            <a:solidFill>
              <a:schemeClr val="accent1"/>
            </a:solidFill>
            <a:ln>
              <a:solidFill>
                <a:sysClr val="windowText" lastClr="000000"/>
              </a:solidFill>
            </a:ln>
            <a:effectLst/>
          </c:spPr>
          <c:invertIfNegative val="0"/>
          <c:dLbls>
            <c:delete val="1"/>
          </c:dLbls>
          <c:cat>
            <c:strRef>
              <c:f>Sheet1!$S$2</c:f>
              <c:strCache>
                <c:ptCount val="1"/>
                <c:pt idx="0">
                  <c:v>OVERALL</c:v>
                </c:pt>
              </c:strCache>
            </c:strRef>
          </c:cat>
          <c:val>
            <c:numRef>
              <c:f>Sheet1!$S$3</c:f>
              <c:numCache>
                <c:formatCode>0.00%</c:formatCode>
                <c:ptCount val="1"/>
                <c:pt idx="0">
                  <c:v>0.14960000000000001</c:v>
                </c:pt>
              </c:numCache>
            </c:numRef>
          </c:val>
          <c:extLst>
            <c:ext xmlns:c16="http://schemas.microsoft.com/office/drawing/2014/chart" uri="{C3380CC4-5D6E-409C-BE32-E72D297353CC}">
              <c16:uniqueId val="{00000000-055C-4023-A164-452C766E7057}"/>
            </c:ext>
          </c:extLst>
        </c:ser>
        <c:ser>
          <c:idx val="1"/>
          <c:order val="1"/>
          <c:spPr>
            <a:solidFill>
              <a:schemeClr val="accent2"/>
            </a:solidFill>
            <a:ln>
              <a:solidFill>
                <a:sysClr val="windowText" lastClr="000000"/>
              </a:solidFill>
            </a:ln>
            <a:effectLst/>
          </c:spPr>
          <c:invertIfNegative val="0"/>
          <c:dLbls>
            <c:delete val="1"/>
          </c:dLbls>
          <c:cat>
            <c:strRef>
              <c:f>Sheet1!$S$2</c:f>
              <c:strCache>
                <c:ptCount val="1"/>
                <c:pt idx="0">
                  <c:v>OVERALL</c:v>
                </c:pt>
              </c:strCache>
            </c:strRef>
          </c:cat>
          <c:val>
            <c:numRef>
              <c:f>Sheet1!$S$4</c:f>
              <c:numCache>
                <c:formatCode>0.00%</c:formatCode>
                <c:ptCount val="1"/>
                <c:pt idx="0">
                  <c:v>0.1512</c:v>
                </c:pt>
              </c:numCache>
            </c:numRef>
          </c:val>
          <c:extLst>
            <c:ext xmlns:c16="http://schemas.microsoft.com/office/drawing/2014/chart" uri="{C3380CC4-5D6E-409C-BE32-E72D297353CC}">
              <c16:uniqueId val="{00000001-055C-4023-A164-452C766E7057}"/>
            </c:ext>
          </c:extLst>
        </c:ser>
        <c:ser>
          <c:idx val="2"/>
          <c:order val="2"/>
          <c:spPr>
            <a:solidFill>
              <a:schemeClr val="accent3"/>
            </a:solidFill>
            <a:ln>
              <a:solidFill>
                <a:sysClr val="windowText" lastClr="000000"/>
              </a:solidFill>
            </a:ln>
            <a:effectLst/>
          </c:spPr>
          <c:invertIfNegative val="0"/>
          <c:dLbls>
            <c:delete val="1"/>
          </c:dLbls>
          <c:cat>
            <c:strRef>
              <c:f>Sheet1!$S$2</c:f>
              <c:strCache>
                <c:ptCount val="1"/>
                <c:pt idx="0">
                  <c:v>OVERALL</c:v>
                </c:pt>
              </c:strCache>
            </c:strRef>
          </c:cat>
          <c:val>
            <c:numRef>
              <c:f>Sheet1!$S$5</c:f>
              <c:numCache>
                <c:formatCode>0.00%</c:formatCode>
                <c:ptCount val="1"/>
                <c:pt idx="0">
                  <c:v>0.31080000000000002</c:v>
                </c:pt>
              </c:numCache>
            </c:numRef>
          </c:val>
          <c:extLst>
            <c:ext xmlns:c16="http://schemas.microsoft.com/office/drawing/2014/chart" uri="{C3380CC4-5D6E-409C-BE32-E72D297353CC}">
              <c16:uniqueId val="{00000002-055C-4023-A164-452C766E7057}"/>
            </c:ext>
          </c:extLst>
        </c:ser>
        <c:ser>
          <c:idx val="3"/>
          <c:order val="3"/>
          <c:spPr>
            <a:solidFill>
              <a:schemeClr val="accent4"/>
            </a:solidFill>
            <a:ln>
              <a:solidFill>
                <a:sysClr val="windowText" lastClr="000000"/>
              </a:solidFill>
            </a:ln>
            <a:effectLst/>
          </c:spPr>
          <c:invertIfNegative val="0"/>
          <c:dLbls>
            <c:delete val="1"/>
          </c:dLbls>
          <c:cat>
            <c:strRef>
              <c:f>Sheet1!$S$2</c:f>
              <c:strCache>
                <c:ptCount val="1"/>
                <c:pt idx="0">
                  <c:v>OVERALL</c:v>
                </c:pt>
              </c:strCache>
            </c:strRef>
          </c:cat>
          <c:val>
            <c:numRef>
              <c:f>Sheet1!$S$6</c:f>
              <c:numCache>
                <c:formatCode>0.00%</c:formatCode>
                <c:ptCount val="1"/>
                <c:pt idx="0">
                  <c:v>0.26929999999999998</c:v>
                </c:pt>
              </c:numCache>
            </c:numRef>
          </c:val>
          <c:extLst>
            <c:ext xmlns:c16="http://schemas.microsoft.com/office/drawing/2014/chart" uri="{C3380CC4-5D6E-409C-BE32-E72D297353CC}">
              <c16:uniqueId val="{00000003-055C-4023-A164-452C766E7057}"/>
            </c:ext>
          </c:extLst>
        </c:ser>
        <c:ser>
          <c:idx val="4"/>
          <c:order val="4"/>
          <c:spPr>
            <a:solidFill>
              <a:schemeClr val="accent5"/>
            </a:solidFill>
            <a:ln>
              <a:solidFill>
                <a:sysClr val="windowText" lastClr="000000"/>
              </a:solidFill>
            </a:ln>
            <a:effectLst/>
          </c:spPr>
          <c:invertIfNegative val="0"/>
          <c:dLbls>
            <c:delete val="1"/>
          </c:dLbls>
          <c:cat>
            <c:strRef>
              <c:f>Sheet1!$S$2</c:f>
              <c:strCache>
                <c:ptCount val="1"/>
                <c:pt idx="0">
                  <c:v>OVERALL</c:v>
                </c:pt>
              </c:strCache>
            </c:strRef>
          </c:cat>
          <c:val>
            <c:numRef>
              <c:f>Sheet1!$S$7</c:f>
              <c:numCache>
                <c:formatCode>0.00%</c:formatCode>
                <c:ptCount val="1"/>
                <c:pt idx="0">
                  <c:v>0.1191</c:v>
                </c:pt>
              </c:numCache>
            </c:numRef>
          </c:val>
          <c:extLst>
            <c:ext xmlns:c16="http://schemas.microsoft.com/office/drawing/2014/chart" uri="{C3380CC4-5D6E-409C-BE32-E72D297353CC}">
              <c16:uniqueId val="{00000004-055C-4023-A164-452C766E7057}"/>
            </c:ext>
          </c:extLst>
        </c:ser>
        <c:dLbls>
          <c:dLblPos val="ctr"/>
          <c:showLegendKey val="0"/>
          <c:showVal val="1"/>
          <c:showCatName val="0"/>
          <c:showSerName val="0"/>
          <c:showPercent val="0"/>
          <c:showBubbleSize val="0"/>
        </c:dLbls>
        <c:gapWidth val="25"/>
        <c:overlap val="100"/>
        <c:axId val="1404212304"/>
        <c:axId val="1404714080"/>
      </c:barChart>
      <c:catAx>
        <c:axId val="140421230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1404714080"/>
        <c:crosses val="autoZero"/>
        <c:auto val="1"/>
        <c:lblAlgn val="ctr"/>
        <c:lblOffset val="100"/>
        <c:noMultiLvlLbl val="0"/>
      </c:catAx>
      <c:valAx>
        <c:axId val="1404714080"/>
        <c:scaling>
          <c:orientation val="minMax"/>
          <c:max val="1"/>
        </c:scaling>
        <c:delete val="0"/>
        <c:axPos val="b"/>
        <c:majorGridlines>
          <c:spPr>
            <a:ln w="9525" cap="flat" cmpd="sng" algn="ctr">
              <a:solidFill>
                <a:schemeClr val="tx1"/>
              </a:solidFill>
              <a:round/>
            </a:ln>
            <a:effectLst/>
          </c:spPr>
        </c:majorGridlines>
        <c:minorGridlines>
          <c:spPr>
            <a:ln w="9525" cap="flat" cmpd="sng" algn="ctr">
              <a:solidFill>
                <a:schemeClr val="bg1">
                  <a:lumMod val="50000"/>
                </a:schemeClr>
              </a:solidFill>
              <a:round/>
            </a:ln>
            <a:effectLst/>
          </c:spPr>
        </c:minorGridlines>
        <c:numFmt formatCode="0%" sourceLinked="0"/>
        <c:majorTickMark val="none"/>
        <c:minorTickMark val="out"/>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1404212304"/>
        <c:crosses val="autoZero"/>
        <c:crossBetween val="between"/>
        <c:majorUnit val="0.5"/>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b="0">
          <a:solidFill>
            <a:sysClr val="windowText" lastClr="000000"/>
          </a:solidFill>
          <a:latin typeface="Arial" panose="020B0604020202020204" pitchFamily="34" charset="0"/>
          <a:cs typeface="Arial" panose="020B0604020202020204" pitchFamily="34" charset="0"/>
        </a:defRPr>
      </a:pPr>
      <a:endParaRPr lang="en-US"/>
    </a:p>
  </c:txPr>
  <c:externalData r:id="rId4">
    <c:autoUpdate val="0"/>
  </c:externalData>
</c:chartSpace>
</file>

<file path=word/charts/chart3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4052872660646501"/>
          <c:y val="2.9556133069373599E-2"/>
          <c:w val="0.78672392357021304"/>
          <c:h val="0.93034723535973596"/>
        </c:manualLayout>
      </c:layout>
      <c:barChart>
        <c:barDir val="bar"/>
        <c:grouping val="stacked"/>
        <c:varyColors val="0"/>
        <c:ser>
          <c:idx val="0"/>
          <c:order val="0"/>
          <c:spPr>
            <a:solidFill>
              <a:schemeClr val="accent1"/>
            </a:solidFill>
            <a:ln>
              <a:solidFill>
                <a:sysClr val="windowText" lastClr="000000"/>
              </a:solidFill>
            </a:ln>
            <a:effectLst/>
          </c:spPr>
          <c:invertIfNegative val="0"/>
          <c:dLbls>
            <c:delete val="1"/>
          </c:dLbls>
          <c:cat>
            <c:strRef>
              <c:f>Sheet1!$S$2</c:f>
              <c:strCache>
                <c:ptCount val="1"/>
                <c:pt idx="0">
                  <c:v>OVERALL</c:v>
                </c:pt>
              </c:strCache>
            </c:strRef>
          </c:cat>
          <c:val>
            <c:numRef>
              <c:f>Sheet1!$S$3</c:f>
              <c:numCache>
                <c:formatCode>0.00%</c:formatCode>
                <c:ptCount val="1"/>
                <c:pt idx="0">
                  <c:v>0.154</c:v>
                </c:pt>
              </c:numCache>
            </c:numRef>
          </c:val>
          <c:extLst>
            <c:ext xmlns:c16="http://schemas.microsoft.com/office/drawing/2014/chart" uri="{C3380CC4-5D6E-409C-BE32-E72D297353CC}">
              <c16:uniqueId val="{00000000-A7B7-4A9E-B967-2557F4529E01}"/>
            </c:ext>
          </c:extLst>
        </c:ser>
        <c:ser>
          <c:idx val="1"/>
          <c:order val="1"/>
          <c:spPr>
            <a:solidFill>
              <a:schemeClr val="accent2"/>
            </a:solidFill>
            <a:ln>
              <a:solidFill>
                <a:sysClr val="windowText" lastClr="000000"/>
              </a:solidFill>
            </a:ln>
            <a:effectLst/>
          </c:spPr>
          <c:invertIfNegative val="0"/>
          <c:dLbls>
            <c:delete val="1"/>
          </c:dLbls>
          <c:cat>
            <c:strRef>
              <c:f>Sheet1!$S$2</c:f>
              <c:strCache>
                <c:ptCount val="1"/>
                <c:pt idx="0">
                  <c:v>OVERALL</c:v>
                </c:pt>
              </c:strCache>
            </c:strRef>
          </c:cat>
          <c:val>
            <c:numRef>
              <c:f>Sheet1!$S$4</c:f>
              <c:numCache>
                <c:formatCode>0.00%</c:formatCode>
                <c:ptCount val="1"/>
                <c:pt idx="0">
                  <c:v>0.16470000000000001</c:v>
                </c:pt>
              </c:numCache>
            </c:numRef>
          </c:val>
          <c:extLst>
            <c:ext xmlns:c16="http://schemas.microsoft.com/office/drawing/2014/chart" uri="{C3380CC4-5D6E-409C-BE32-E72D297353CC}">
              <c16:uniqueId val="{00000001-A7B7-4A9E-B967-2557F4529E01}"/>
            </c:ext>
          </c:extLst>
        </c:ser>
        <c:ser>
          <c:idx val="2"/>
          <c:order val="2"/>
          <c:spPr>
            <a:solidFill>
              <a:schemeClr val="accent3"/>
            </a:solidFill>
            <a:ln>
              <a:solidFill>
                <a:sysClr val="windowText" lastClr="000000"/>
              </a:solidFill>
            </a:ln>
            <a:effectLst/>
          </c:spPr>
          <c:invertIfNegative val="0"/>
          <c:dLbls>
            <c:delete val="1"/>
          </c:dLbls>
          <c:cat>
            <c:strRef>
              <c:f>Sheet1!$S$2</c:f>
              <c:strCache>
                <c:ptCount val="1"/>
                <c:pt idx="0">
                  <c:v>OVERALL</c:v>
                </c:pt>
              </c:strCache>
            </c:strRef>
          </c:cat>
          <c:val>
            <c:numRef>
              <c:f>Sheet1!$S$5</c:f>
              <c:numCache>
                <c:formatCode>0.00%</c:formatCode>
                <c:ptCount val="1"/>
                <c:pt idx="0">
                  <c:v>0.34970000000000001</c:v>
                </c:pt>
              </c:numCache>
            </c:numRef>
          </c:val>
          <c:extLst>
            <c:ext xmlns:c16="http://schemas.microsoft.com/office/drawing/2014/chart" uri="{C3380CC4-5D6E-409C-BE32-E72D297353CC}">
              <c16:uniqueId val="{00000002-A7B7-4A9E-B967-2557F4529E01}"/>
            </c:ext>
          </c:extLst>
        </c:ser>
        <c:ser>
          <c:idx val="3"/>
          <c:order val="3"/>
          <c:spPr>
            <a:solidFill>
              <a:schemeClr val="accent4"/>
            </a:solidFill>
            <a:ln>
              <a:solidFill>
                <a:sysClr val="windowText" lastClr="000000"/>
              </a:solidFill>
            </a:ln>
            <a:effectLst/>
          </c:spPr>
          <c:invertIfNegative val="0"/>
          <c:dLbls>
            <c:delete val="1"/>
          </c:dLbls>
          <c:cat>
            <c:strRef>
              <c:f>Sheet1!$S$2</c:f>
              <c:strCache>
                <c:ptCount val="1"/>
                <c:pt idx="0">
                  <c:v>OVERALL</c:v>
                </c:pt>
              </c:strCache>
            </c:strRef>
          </c:cat>
          <c:val>
            <c:numRef>
              <c:f>Sheet1!$S$6</c:f>
              <c:numCache>
                <c:formatCode>0.00%</c:formatCode>
                <c:ptCount val="1"/>
                <c:pt idx="0">
                  <c:v>0.23180000000000001</c:v>
                </c:pt>
              </c:numCache>
            </c:numRef>
          </c:val>
          <c:extLst>
            <c:ext xmlns:c16="http://schemas.microsoft.com/office/drawing/2014/chart" uri="{C3380CC4-5D6E-409C-BE32-E72D297353CC}">
              <c16:uniqueId val="{00000003-A7B7-4A9E-B967-2557F4529E01}"/>
            </c:ext>
          </c:extLst>
        </c:ser>
        <c:ser>
          <c:idx val="4"/>
          <c:order val="4"/>
          <c:spPr>
            <a:solidFill>
              <a:schemeClr val="accent5"/>
            </a:solidFill>
            <a:ln>
              <a:solidFill>
                <a:sysClr val="windowText" lastClr="000000"/>
              </a:solidFill>
            </a:ln>
            <a:effectLst/>
          </c:spPr>
          <c:invertIfNegative val="0"/>
          <c:dLbls>
            <c:delete val="1"/>
          </c:dLbls>
          <c:cat>
            <c:strRef>
              <c:f>Sheet1!$S$2</c:f>
              <c:strCache>
                <c:ptCount val="1"/>
                <c:pt idx="0">
                  <c:v>OVERALL</c:v>
                </c:pt>
              </c:strCache>
            </c:strRef>
          </c:cat>
          <c:val>
            <c:numRef>
              <c:f>Sheet1!$S$7</c:f>
              <c:numCache>
                <c:formatCode>0.00%</c:formatCode>
                <c:ptCount val="1"/>
                <c:pt idx="0">
                  <c:v>9.98E-2</c:v>
                </c:pt>
              </c:numCache>
            </c:numRef>
          </c:val>
          <c:extLst>
            <c:ext xmlns:c16="http://schemas.microsoft.com/office/drawing/2014/chart" uri="{C3380CC4-5D6E-409C-BE32-E72D297353CC}">
              <c16:uniqueId val="{00000004-A7B7-4A9E-B967-2557F4529E01}"/>
            </c:ext>
          </c:extLst>
        </c:ser>
        <c:dLbls>
          <c:dLblPos val="ctr"/>
          <c:showLegendKey val="0"/>
          <c:showVal val="1"/>
          <c:showCatName val="0"/>
          <c:showSerName val="0"/>
          <c:showPercent val="0"/>
          <c:showBubbleSize val="0"/>
        </c:dLbls>
        <c:gapWidth val="25"/>
        <c:overlap val="100"/>
        <c:axId val="1408212544"/>
        <c:axId val="1408214320"/>
      </c:barChart>
      <c:catAx>
        <c:axId val="140821254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1408214320"/>
        <c:crosses val="autoZero"/>
        <c:auto val="1"/>
        <c:lblAlgn val="ctr"/>
        <c:lblOffset val="100"/>
        <c:noMultiLvlLbl val="0"/>
      </c:catAx>
      <c:valAx>
        <c:axId val="1408214320"/>
        <c:scaling>
          <c:orientation val="minMax"/>
          <c:max val="1"/>
        </c:scaling>
        <c:delete val="0"/>
        <c:axPos val="b"/>
        <c:majorGridlines>
          <c:spPr>
            <a:ln w="9525" cap="flat" cmpd="sng" algn="ctr">
              <a:solidFill>
                <a:schemeClr val="tx1"/>
              </a:solidFill>
              <a:round/>
            </a:ln>
            <a:effectLst/>
          </c:spPr>
        </c:majorGridlines>
        <c:minorGridlines>
          <c:spPr>
            <a:ln w="9525" cap="flat" cmpd="sng" algn="ctr">
              <a:solidFill>
                <a:schemeClr val="bg1">
                  <a:lumMod val="50000"/>
                </a:schemeClr>
              </a:solidFill>
              <a:round/>
            </a:ln>
            <a:effectLst/>
          </c:spPr>
        </c:minorGridlines>
        <c:numFmt formatCode="0%" sourceLinked="0"/>
        <c:majorTickMark val="none"/>
        <c:minorTickMark val="out"/>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1408212544"/>
        <c:crosses val="autoZero"/>
        <c:crossBetween val="between"/>
        <c:majorUnit val="0.5"/>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b="0">
          <a:solidFill>
            <a:sysClr val="windowText" lastClr="000000"/>
          </a:solidFill>
          <a:latin typeface="Arial" panose="020B0604020202020204" pitchFamily="34" charset="0"/>
          <a:cs typeface="Arial" panose="020B0604020202020204" pitchFamily="34" charset="0"/>
        </a:defRPr>
      </a:pPr>
      <a:endParaRPr lang="en-US"/>
    </a:p>
  </c:txPr>
  <c:externalData r:id="rId4">
    <c:autoUpdate val="0"/>
  </c:externalData>
</c:chartSpace>
</file>

<file path=word/charts/chart3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4052872660646501"/>
          <c:y val="2.9556133069373599E-2"/>
          <c:w val="0.78672392357021304"/>
          <c:h val="0.93034723535973596"/>
        </c:manualLayout>
      </c:layout>
      <c:barChart>
        <c:barDir val="bar"/>
        <c:grouping val="stacked"/>
        <c:varyColors val="0"/>
        <c:ser>
          <c:idx val="0"/>
          <c:order val="0"/>
          <c:spPr>
            <a:solidFill>
              <a:schemeClr val="accent1"/>
            </a:solidFill>
            <a:ln>
              <a:solidFill>
                <a:sysClr val="windowText" lastClr="000000"/>
              </a:solidFill>
            </a:ln>
            <a:effectLst/>
          </c:spPr>
          <c:invertIfNegative val="0"/>
          <c:dPt>
            <c:idx val="0"/>
            <c:invertIfNegative val="0"/>
            <c:bubble3D val="0"/>
            <c:spPr>
              <a:solidFill>
                <a:srgbClr val="FFC000"/>
              </a:solidFill>
              <a:ln>
                <a:solidFill>
                  <a:sysClr val="windowText" lastClr="000000"/>
                </a:solidFill>
              </a:ln>
              <a:effectLst/>
            </c:spPr>
            <c:extLst>
              <c:ext xmlns:c16="http://schemas.microsoft.com/office/drawing/2014/chart" uri="{C3380CC4-5D6E-409C-BE32-E72D297353CC}">
                <c16:uniqueId val="{00000001-A029-4826-8BDC-CF482B37AAFB}"/>
              </c:ext>
            </c:extLst>
          </c:dPt>
          <c:dPt>
            <c:idx val="1"/>
            <c:invertIfNegative val="0"/>
            <c:bubble3D val="0"/>
            <c:spPr>
              <a:solidFill>
                <a:srgbClr val="FFC000"/>
              </a:solidFill>
              <a:ln>
                <a:solidFill>
                  <a:sysClr val="windowText" lastClr="000000"/>
                </a:solidFill>
              </a:ln>
              <a:effectLst/>
            </c:spPr>
            <c:extLst>
              <c:ext xmlns:c16="http://schemas.microsoft.com/office/drawing/2014/chart" uri="{C3380CC4-5D6E-409C-BE32-E72D297353CC}">
                <c16:uniqueId val="{00000000-A029-4826-8BDC-CF482B37AAFB}"/>
              </c:ext>
            </c:extLst>
          </c:dPt>
          <c:dLbls>
            <c:delete val="1"/>
          </c:dLbls>
          <c:cat>
            <c:strRef>
              <c:f>Sheet1!$B$2:$C$2</c:f>
              <c:strCache>
                <c:ptCount val="2"/>
                <c:pt idx="0">
                  <c:v>Fenced areas of property</c:v>
                </c:pt>
                <c:pt idx="1">
                  <c:v>Registered part of property</c:v>
                </c:pt>
              </c:strCache>
            </c:strRef>
          </c:cat>
          <c:val>
            <c:numRef>
              <c:f>Sheet1!$B$3:$C$3</c:f>
              <c:numCache>
                <c:formatCode>General</c:formatCode>
                <c:ptCount val="2"/>
                <c:pt idx="0">
                  <c:v>0.62962962962962965</c:v>
                </c:pt>
                <c:pt idx="1">
                  <c:v>0.87830687830687826</c:v>
                </c:pt>
              </c:numCache>
            </c:numRef>
          </c:val>
          <c:extLst>
            <c:ext xmlns:c16="http://schemas.microsoft.com/office/drawing/2014/chart" uri="{C3380CC4-5D6E-409C-BE32-E72D297353CC}">
              <c16:uniqueId val="{00000000-4568-420B-95A6-3CBCBFF3EEC6}"/>
            </c:ext>
          </c:extLst>
        </c:ser>
        <c:ser>
          <c:idx val="1"/>
          <c:order val="1"/>
          <c:spPr>
            <a:solidFill>
              <a:srgbClr val="1A9850"/>
            </a:solidFill>
            <a:ln>
              <a:solidFill>
                <a:sysClr val="windowText" lastClr="000000"/>
              </a:solidFill>
            </a:ln>
            <a:effectLst/>
          </c:spPr>
          <c:invertIfNegative val="0"/>
          <c:dLbls>
            <c:delete val="1"/>
          </c:dLbls>
          <c:cat>
            <c:strRef>
              <c:f>Sheet1!$B$2:$C$2</c:f>
              <c:strCache>
                <c:ptCount val="2"/>
                <c:pt idx="0">
                  <c:v>Fenced areas of property</c:v>
                </c:pt>
                <c:pt idx="1">
                  <c:v>Registered part of property</c:v>
                </c:pt>
              </c:strCache>
            </c:strRef>
          </c:cat>
          <c:val>
            <c:numRef>
              <c:f>Sheet1!$B$4:$C$4</c:f>
              <c:numCache>
                <c:formatCode>General</c:formatCode>
                <c:ptCount val="2"/>
                <c:pt idx="0">
                  <c:v>0.37037037037037041</c:v>
                </c:pt>
                <c:pt idx="1">
                  <c:v>0.12169312169312169</c:v>
                </c:pt>
              </c:numCache>
            </c:numRef>
          </c:val>
          <c:extLst>
            <c:ext xmlns:c16="http://schemas.microsoft.com/office/drawing/2014/chart" uri="{C3380CC4-5D6E-409C-BE32-E72D297353CC}">
              <c16:uniqueId val="{00000001-4568-420B-95A6-3CBCBFF3EEC6}"/>
            </c:ext>
          </c:extLst>
        </c:ser>
        <c:dLbls>
          <c:dLblPos val="ctr"/>
          <c:showLegendKey val="0"/>
          <c:showVal val="1"/>
          <c:showCatName val="0"/>
          <c:showSerName val="0"/>
          <c:showPercent val="0"/>
          <c:showBubbleSize val="0"/>
        </c:dLbls>
        <c:gapWidth val="25"/>
        <c:overlap val="100"/>
        <c:axId val="1408212544"/>
        <c:axId val="1408214320"/>
      </c:barChart>
      <c:catAx>
        <c:axId val="140821254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1408214320"/>
        <c:crosses val="autoZero"/>
        <c:auto val="1"/>
        <c:lblAlgn val="ctr"/>
        <c:lblOffset val="100"/>
        <c:noMultiLvlLbl val="0"/>
      </c:catAx>
      <c:valAx>
        <c:axId val="1408214320"/>
        <c:scaling>
          <c:orientation val="minMax"/>
          <c:max val="1"/>
        </c:scaling>
        <c:delete val="0"/>
        <c:axPos val="b"/>
        <c:majorGridlines>
          <c:spPr>
            <a:ln w="9525" cap="flat" cmpd="sng" algn="ctr">
              <a:solidFill>
                <a:schemeClr val="tx1"/>
              </a:solidFill>
              <a:round/>
            </a:ln>
            <a:effectLst/>
          </c:spPr>
        </c:majorGridlines>
        <c:minorGridlines>
          <c:spPr>
            <a:ln w="9525" cap="flat" cmpd="sng" algn="ctr">
              <a:solidFill>
                <a:schemeClr val="bg1">
                  <a:lumMod val="50000"/>
                </a:schemeClr>
              </a:solidFill>
              <a:round/>
            </a:ln>
            <a:effectLst/>
          </c:spPr>
        </c:minorGridlines>
        <c:numFmt formatCode="0%" sourceLinked="0"/>
        <c:majorTickMark val="none"/>
        <c:minorTickMark val="out"/>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1408212544"/>
        <c:crosses val="autoZero"/>
        <c:crossBetween val="between"/>
        <c:majorUnit val="0.5"/>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b="0">
          <a:solidFill>
            <a:sysClr val="windowText" lastClr="000000"/>
          </a:solidFill>
          <a:latin typeface="Arial" panose="020B0604020202020204" pitchFamily="34" charset="0"/>
          <a:cs typeface="Arial" panose="020B0604020202020204" pitchFamily="34" charset="0"/>
        </a:defRPr>
      </a:pPr>
      <a:endParaRPr lang="en-US"/>
    </a:p>
  </c:txPr>
  <c:externalData r:id="rId4">
    <c:autoUpdate val="0"/>
  </c:externalData>
</c:chartSpace>
</file>

<file path=word/charts/chart3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4052872660646501"/>
          <c:y val="2.9556133069373599E-2"/>
          <c:w val="0.78672392357021304"/>
          <c:h val="0.93034723535973596"/>
        </c:manualLayout>
      </c:layout>
      <c:barChart>
        <c:barDir val="bar"/>
        <c:grouping val="stacked"/>
        <c:varyColors val="0"/>
        <c:ser>
          <c:idx val="0"/>
          <c:order val="0"/>
          <c:spPr>
            <a:solidFill>
              <a:schemeClr val="accent1"/>
            </a:solidFill>
            <a:ln>
              <a:solidFill>
                <a:sysClr val="windowText" lastClr="000000"/>
              </a:solidFill>
            </a:ln>
            <a:effectLst/>
          </c:spPr>
          <c:invertIfNegative val="0"/>
          <c:dLbls>
            <c:delete val="1"/>
          </c:dLbls>
          <c:cat>
            <c:strRef>
              <c:f>Sheet1!$B$2:$L$2</c:f>
              <c:strCache>
                <c:ptCount val="11"/>
                <c:pt idx="0">
                  <c:v>Been involved in a local community garden or community composting activity</c:v>
                </c:pt>
                <c:pt idx="1">
                  <c:v>Collected information on the natural environment for scientific projects</c:v>
                </c:pt>
                <c:pt idx="2">
                  <c:v>Volunteered time for activities that take care of the environment</c:v>
                </c:pt>
                <c:pt idx="3">
                  <c:v>Advocated for the environment</c:v>
                </c:pt>
                <c:pt idx="4">
                  <c:v>Donated money to organisations that take care of the environment</c:v>
                </c:pt>
                <c:pt idx="5">
                  <c:v>Cleaned up litter in a public space, park or forest</c:v>
                </c:pt>
                <c:pt idx="6">
                  <c:v>Chosen native plant species when planting/gardening</c:v>
                </c:pt>
                <c:pt idx="7">
                  <c:v>Chosen sustainable seafood</c:v>
                </c:pt>
                <c:pt idx="8">
                  <c:v>Used public transport rather than driving</c:v>
                </c:pt>
                <c:pt idx="9">
                  <c:v>Reduced energy use (e.g. electricity/gas) in the home</c:v>
                </c:pt>
                <c:pt idx="10">
                  <c:v>Controlled the movements of your pets to keep them away from native birds and animals</c:v>
                </c:pt>
              </c:strCache>
            </c:strRef>
          </c:cat>
          <c:val>
            <c:numRef>
              <c:f>Sheet1!$B$3:$L$3</c:f>
              <c:numCache>
                <c:formatCode>0.00%</c:formatCode>
                <c:ptCount val="11"/>
                <c:pt idx="0">
                  <c:v>0.618431304796904</c:v>
                </c:pt>
                <c:pt idx="1">
                  <c:v>0.62103828222723301</c:v>
                </c:pt>
                <c:pt idx="2">
                  <c:v>0.45451209305353402</c:v>
                </c:pt>
                <c:pt idx="3">
                  <c:v>0.47809110430224699</c:v>
                </c:pt>
                <c:pt idx="4">
                  <c:v>0.28426269358510597</c:v>
                </c:pt>
                <c:pt idx="5">
                  <c:v>0.149525486449606</c:v>
                </c:pt>
                <c:pt idx="6">
                  <c:v>0.156184430349912</c:v>
                </c:pt>
                <c:pt idx="7">
                  <c:v>0.222720966953324</c:v>
                </c:pt>
                <c:pt idx="8">
                  <c:v>9.8044615444610905E-2</c:v>
                </c:pt>
                <c:pt idx="9">
                  <c:v>3.1683099555480002E-2</c:v>
                </c:pt>
                <c:pt idx="10" formatCode="General">
                  <c:v>9.3978044494258506E-2</c:v>
                </c:pt>
              </c:numCache>
            </c:numRef>
          </c:val>
          <c:extLst>
            <c:ext xmlns:c16="http://schemas.microsoft.com/office/drawing/2014/chart" uri="{C3380CC4-5D6E-409C-BE32-E72D297353CC}">
              <c16:uniqueId val="{00000000-23D1-41A2-8D19-6D6C5F9A7134}"/>
            </c:ext>
          </c:extLst>
        </c:ser>
        <c:ser>
          <c:idx val="1"/>
          <c:order val="1"/>
          <c:spPr>
            <a:solidFill>
              <a:schemeClr val="accent2"/>
            </a:solidFill>
            <a:ln>
              <a:solidFill>
                <a:sysClr val="windowText" lastClr="000000"/>
              </a:solidFill>
            </a:ln>
            <a:effectLst/>
          </c:spPr>
          <c:invertIfNegative val="0"/>
          <c:dLbls>
            <c:delete val="1"/>
          </c:dLbls>
          <c:cat>
            <c:strRef>
              <c:f>Sheet1!$B$2:$L$2</c:f>
              <c:strCache>
                <c:ptCount val="11"/>
                <c:pt idx="0">
                  <c:v>Been involved in a local community garden or community composting activity</c:v>
                </c:pt>
                <c:pt idx="1">
                  <c:v>Collected information on the natural environment for scientific projects</c:v>
                </c:pt>
                <c:pt idx="2">
                  <c:v>Volunteered time for activities that take care of the environment</c:v>
                </c:pt>
                <c:pt idx="3">
                  <c:v>Advocated for the environment</c:v>
                </c:pt>
                <c:pt idx="4">
                  <c:v>Donated money to organisations that take care of the environment</c:v>
                </c:pt>
                <c:pt idx="5">
                  <c:v>Cleaned up litter in a public space, park or forest</c:v>
                </c:pt>
                <c:pt idx="6">
                  <c:v>Chosen native plant species when planting/gardening</c:v>
                </c:pt>
                <c:pt idx="7">
                  <c:v>Chosen sustainable seafood</c:v>
                </c:pt>
                <c:pt idx="8">
                  <c:v>Used public transport rather than driving</c:v>
                </c:pt>
                <c:pt idx="9">
                  <c:v>Reduced energy use (e.g. electricity/gas) in the home</c:v>
                </c:pt>
                <c:pt idx="10">
                  <c:v>Controlled the movements of your pets to keep them away from native birds and animals</c:v>
                </c:pt>
              </c:strCache>
            </c:strRef>
          </c:cat>
          <c:val>
            <c:numRef>
              <c:f>Sheet1!$B$4:$L$4</c:f>
              <c:numCache>
                <c:formatCode>0.00%</c:formatCode>
                <c:ptCount val="11"/>
                <c:pt idx="0">
                  <c:v>0.20212064823384401</c:v>
                </c:pt>
                <c:pt idx="1">
                  <c:v>0.18844564981470199</c:v>
                </c:pt>
                <c:pt idx="2">
                  <c:v>0.289220759305579</c:v>
                </c:pt>
                <c:pt idx="3">
                  <c:v>0.21413197882474599</c:v>
                </c:pt>
                <c:pt idx="4">
                  <c:v>0.24455963685182699</c:v>
                </c:pt>
                <c:pt idx="5">
                  <c:v>0.21672101138823199</c:v>
                </c:pt>
                <c:pt idx="6">
                  <c:v>0.12864045804622201</c:v>
                </c:pt>
                <c:pt idx="7">
                  <c:v>0.13213885256326499</c:v>
                </c:pt>
                <c:pt idx="8">
                  <c:v>0.164785614773271</c:v>
                </c:pt>
                <c:pt idx="9">
                  <c:v>4.7027436691519701E-2</c:v>
                </c:pt>
                <c:pt idx="10" formatCode="General">
                  <c:v>4.8538145892855003E-2</c:v>
                </c:pt>
              </c:numCache>
            </c:numRef>
          </c:val>
          <c:extLst>
            <c:ext xmlns:c16="http://schemas.microsoft.com/office/drawing/2014/chart" uri="{C3380CC4-5D6E-409C-BE32-E72D297353CC}">
              <c16:uniqueId val="{00000001-23D1-41A2-8D19-6D6C5F9A7134}"/>
            </c:ext>
          </c:extLst>
        </c:ser>
        <c:ser>
          <c:idx val="2"/>
          <c:order val="2"/>
          <c:spPr>
            <a:solidFill>
              <a:schemeClr val="accent3"/>
            </a:solidFill>
            <a:ln>
              <a:solidFill>
                <a:sysClr val="windowText" lastClr="000000"/>
              </a:solidFill>
            </a:ln>
            <a:effectLst/>
          </c:spPr>
          <c:invertIfNegative val="0"/>
          <c:dLbls>
            <c:delete val="1"/>
          </c:dLbls>
          <c:cat>
            <c:strRef>
              <c:f>Sheet1!$B$2:$L$2</c:f>
              <c:strCache>
                <c:ptCount val="11"/>
                <c:pt idx="0">
                  <c:v>Been involved in a local community garden or community composting activity</c:v>
                </c:pt>
                <c:pt idx="1">
                  <c:v>Collected information on the natural environment for scientific projects</c:v>
                </c:pt>
                <c:pt idx="2">
                  <c:v>Volunteered time for activities that take care of the environment</c:v>
                </c:pt>
                <c:pt idx="3">
                  <c:v>Advocated for the environment</c:v>
                </c:pt>
                <c:pt idx="4">
                  <c:v>Donated money to organisations that take care of the environment</c:v>
                </c:pt>
                <c:pt idx="5">
                  <c:v>Cleaned up litter in a public space, park or forest</c:v>
                </c:pt>
                <c:pt idx="6">
                  <c:v>Chosen native plant species when planting/gardening</c:v>
                </c:pt>
                <c:pt idx="7">
                  <c:v>Chosen sustainable seafood</c:v>
                </c:pt>
                <c:pt idx="8">
                  <c:v>Used public transport rather than driving</c:v>
                </c:pt>
                <c:pt idx="9">
                  <c:v>Reduced energy use (e.g. electricity/gas) in the home</c:v>
                </c:pt>
                <c:pt idx="10">
                  <c:v>Controlled the movements of your pets to keep them away from native birds and animals</c:v>
                </c:pt>
              </c:strCache>
            </c:strRef>
          </c:cat>
          <c:val>
            <c:numRef>
              <c:f>Sheet1!$B$5:$L$5</c:f>
              <c:numCache>
                <c:formatCode>0.00%</c:formatCode>
                <c:ptCount val="11"/>
                <c:pt idx="0">
                  <c:v>0.112737421852435</c:v>
                </c:pt>
                <c:pt idx="1">
                  <c:v>0.121450858797824</c:v>
                </c:pt>
                <c:pt idx="2">
                  <c:v>0.173541000758035</c:v>
                </c:pt>
                <c:pt idx="3">
                  <c:v>0.18831110215507799</c:v>
                </c:pt>
                <c:pt idx="4">
                  <c:v>0.32830335867314298</c:v>
                </c:pt>
                <c:pt idx="5">
                  <c:v>0.356376277289986</c:v>
                </c:pt>
                <c:pt idx="6">
                  <c:v>0.329857648265384</c:v>
                </c:pt>
                <c:pt idx="7">
                  <c:v>0.25893984523290298</c:v>
                </c:pt>
                <c:pt idx="8">
                  <c:v>0.287568899355088</c:v>
                </c:pt>
                <c:pt idx="9">
                  <c:v>0.29776197213931199</c:v>
                </c:pt>
                <c:pt idx="10" formatCode="General">
                  <c:v>0.14057651341646801</c:v>
                </c:pt>
              </c:numCache>
            </c:numRef>
          </c:val>
          <c:extLst>
            <c:ext xmlns:c16="http://schemas.microsoft.com/office/drawing/2014/chart" uri="{C3380CC4-5D6E-409C-BE32-E72D297353CC}">
              <c16:uniqueId val="{00000002-23D1-41A2-8D19-6D6C5F9A7134}"/>
            </c:ext>
          </c:extLst>
        </c:ser>
        <c:ser>
          <c:idx val="3"/>
          <c:order val="3"/>
          <c:spPr>
            <a:solidFill>
              <a:schemeClr val="accent4"/>
            </a:solidFill>
            <a:ln>
              <a:solidFill>
                <a:sysClr val="windowText" lastClr="000000"/>
              </a:solidFill>
            </a:ln>
            <a:effectLst/>
          </c:spPr>
          <c:invertIfNegative val="0"/>
          <c:dLbls>
            <c:delete val="1"/>
          </c:dLbls>
          <c:cat>
            <c:strRef>
              <c:f>Sheet1!$B$2:$L$2</c:f>
              <c:strCache>
                <c:ptCount val="11"/>
                <c:pt idx="0">
                  <c:v>Been involved in a local community garden or community composting activity</c:v>
                </c:pt>
                <c:pt idx="1">
                  <c:v>Collected information on the natural environment for scientific projects</c:v>
                </c:pt>
                <c:pt idx="2">
                  <c:v>Volunteered time for activities that take care of the environment</c:v>
                </c:pt>
                <c:pt idx="3">
                  <c:v>Advocated for the environment</c:v>
                </c:pt>
                <c:pt idx="4">
                  <c:v>Donated money to organisations that take care of the environment</c:v>
                </c:pt>
                <c:pt idx="5">
                  <c:v>Cleaned up litter in a public space, park or forest</c:v>
                </c:pt>
                <c:pt idx="6">
                  <c:v>Chosen native plant species when planting/gardening</c:v>
                </c:pt>
                <c:pt idx="7">
                  <c:v>Chosen sustainable seafood</c:v>
                </c:pt>
                <c:pt idx="8">
                  <c:v>Used public transport rather than driving</c:v>
                </c:pt>
                <c:pt idx="9">
                  <c:v>Reduced energy use (e.g. electricity/gas) in the home</c:v>
                </c:pt>
                <c:pt idx="10">
                  <c:v>Controlled the movements of your pets to keep them away from native birds and animals</c:v>
                </c:pt>
              </c:strCache>
            </c:strRef>
          </c:cat>
          <c:val>
            <c:numRef>
              <c:f>Sheet1!$B$6:$L$6</c:f>
              <c:numCache>
                <c:formatCode>0.00%</c:formatCode>
                <c:ptCount val="11"/>
                <c:pt idx="0">
                  <c:v>4.8355279154543497E-2</c:v>
                </c:pt>
                <c:pt idx="1">
                  <c:v>4.9033688341320998E-2</c:v>
                </c:pt>
                <c:pt idx="2">
                  <c:v>5.8973823954797E-2</c:v>
                </c:pt>
                <c:pt idx="3">
                  <c:v>8.0638405339895206E-2</c:v>
                </c:pt>
                <c:pt idx="4">
                  <c:v>0.10659926750762599</c:v>
                </c:pt>
                <c:pt idx="5">
                  <c:v>0.181193826157898</c:v>
                </c:pt>
                <c:pt idx="6">
                  <c:v>0.28500993026982102</c:v>
                </c:pt>
                <c:pt idx="7">
                  <c:v>0.23912661478554501</c:v>
                </c:pt>
                <c:pt idx="8">
                  <c:v>0.31934661729938002</c:v>
                </c:pt>
                <c:pt idx="9">
                  <c:v>0.37341201523029799</c:v>
                </c:pt>
                <c:pt idx="10" formatCode="General">
                  <c:v>0.19602304462709699</c:v>
                </c:pt>
              </c:numCache>
            </c:numRef>
          </c:val>
          <c:extLst>
            <c:ext xmlns:c16="http://schemas.microsoft.com/office/drawing/2014/chart" uri="{C3380CC4-5D6E-409C-BE32-E72D297353CC}">
              <c16:uniqueId val="{00000003-23D1-41A2-8D19-6D6C5F9A7134}"/>
            </c:ext>
          </c:extLst>
        </c:ser>
        <c:ser>
          <c:idx val="4"/>
          <c:order val="4"/>
          <c:spPr>
            <a:solidFill>
              <a:schemeClr val="accent5"/>
            </a:solidFill>
            <a:ln>
              <a:solidFill>
                <a:sysClr val="windowText" lastClr="000000"/>
              </a:solidFill>
            </a:ln>
            <a:effectLst/>
          </c:spPr>
          <c:invertIfNegative val="0"/>
          <c:dLbls>
            <c:delete val="1"/>
          </c:dLbls>
          <c:cat>
            <c:strRef>
              <c:f>Sheet1!$B$2:$L$2</c:f>
              <c:strCache>
                <c:ptCount val="11"/>
                <c:pt idx="0">
                  <c:v>Been involved in a local community garden or community composting activity</c:v>
                </c:pt>
                <c:pt idx="1">
                  <c:v>Collected information on the natural environment for scientific projects</c:v>
                </c:pt>
                <c:pt idx="2">
                  <c:v>Volunteered time for activities that take care of the environment</c:v>
                </c:pt>
                <c:pt idx="3">
                  <c:v>Advocated for the environment</c:v>
                </c:pt>
                <c:pt idx="4">
                  <c:v>Donated money to organisations that take care of the environment</c:v>
                </c:pt>
                <c:pt idx="5">
                  <c:v>Cleaned up litter in a public space, park or forest</c:v>
                </c:pt>
                <c:pt idx="6">
                  <c:v>Chosen native plant species when planting/gardening</c:v>
                </c:pt>
                <c:pt idx="7">
                  <c:v>Chosen sustainable seafood</c:v>
                </c:pt>
                <c:pt idx="8">
                  <c:v>Used public transport rather than driving</c:v>
                </c:pt>
                <c:pt idx="9">
                  <c:v>Reduced energy use (e.g. electricity/gas) in the home</c:v>
                </c:pt>
                <c:pt idx="10">
                  <c:v>Controlled the movements of your pets to keep them away from native birds and animals</c:v>
                </c:pt>
              </c:strCache>
            </c:strRef>
          </c:cat>
          <c:val>
            <c:numRef>
              <c:f>Sheet1!$B$7:$L$7</c:f>
              <c:numCache>
                <c:formatCode>General</c:formatCode>
                <c:ptCount val="11"/>
                <c:pt idx="0">
                  <c:v>1.8355345962272899E-2</c:v>
                </c:pt>
                <c:pt idx="1">
                  <c:v>2.0031520818919801E-2</c:v>
                </c:pt>
                <c:pt idx="2">
                  <c:v>2.3752322928055399E-2</c:v>
                </c:pt>
                <c:pt idx="3">
                  <c:v>3.8827409378034E-2</c:v>
                </c:pt>
                <c:pt idx="4">
                  <c:v>3.62750433822982E-2</c:v>
                </c:pt>
                <c:pt idx="5">
                  <c:v>9.6183398714277502E-2</c:v>
                </c:pt>
                <c:pt idx="6" formatCode="0.00%">
                  <c:v>0.100307533068661</c:v>
                </c:pt>
                <c:pt idx="7" formatCode="0.00%">
                  <c:v>0.147073720464963</c:v>
                </c:pt>
                <c:pt idx="8">
                  <c:v>0.13025425312764999</c:v>
                </c:pt>
                <c:pt idx="9" formatCode="0.00%">
                  <c:v>0.25011547638338999</c:v>
                </c:pt>
                <c:pt idx="10">
                  <c:v>0.52088425156932106</c:v>
                </c:pt>
              </c:numCache>
            </c:numRef>
          </c:val>
          <c:extLst>
            <c:ext xmlns:c16="http://schemas.microsoft.com/office/drawing/2014/chart" uri="{C3380CC4-5D6E-409C-BE32-E72D297353CC}">
              <c16:uniqueId val="{00000004-23D1-41A2-8D19-6D6C5F9A7134}"/>
            </c:ext>
          </c:extLst>
        </c:ser>
        <c:dLbls>
          <c:dLblPos val="ctr"/>
          <c:showLegendKey val="0"/>
          <c:showVal val="1"/>
          <c:showCatName val="0"/>
          <c:showSerName val="0"/>
          <c:showPercent val="0"/>
          <c:showBubbleSize val="0"/>
        </c:dLbls>
        <c:gapWidth val="25"/>
        <c:overlap val="100"/>
        <c:axId val="1408140080"/>
        <c:axId val="1408121712"/>
      </c:barChart>
      <c:catAx>
        <c:axId val="140814008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1408121712"/>
        <c:crosses val="autoZero"/>
        <c:auto val="1"/>
        <c:lblAlgn val="ctr"/>
        <c:lblOffset val="100"/>
        <c:noMultiLvlLbl val="0"/>
      </c:catAx>
      <c:valAx>
        <c:axId val="1408121712"/>
        <c:scaling>
          <c:orientation val="minMax"/>
          <c:max val="1"/>
        </c:scaling>
        <c:delete val="0"/>
        <c:axPos val="b"/>
        <c:majorGridlines>
          <c:spPr>
            <a:ln w="9525" cap="flat" cmpd="sng" algn="ctr">
              <a:solidFill>
                <a:schemeClr val="tx1"/>
              </a:solidFill>
              <a:round/>
            </a:ln>
            <a:effectLst/>
          </c:spPr>
        </c:majorGridlines>
        <c:minorGridlines>
          <c:spPr>
            <a:ln w="9525" cap="flat" cmpd="sng" algn="ctr">
              <a:solidFill>
                <a:schemeClr val="bg1">
                  <a:lumMod val="50000"/>
                </a:schemeClr>
              </a:solidFill>
              <a:round/>
            </a:ln>
            <a:effectLst/>
          </c:spPr>
        </c:minorGridlines>
        <c:numFmt formatCode="0%" sourceLinked="0"/>
        <c:majorTickMark val="none"/>
        <c:minorTickMark val="out"/>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1408140080"/>
        <c:crosses val="autoZero"/>
        <c:crossBetween val="between"/>
        <c:majorUnit val="0.5"/>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b="0">
          <a:solidFill>
            <a:sysClr val="windowText" lastClr="000000"/>
          </a:solidFill>
          <a:latin typeface="Arial" panose="020B0604020202020204" pitchFamily="34" charset="0"/>
          <a:cs typeface="Arial" panose="020B0604020202020204" pitchFamily="34" charset="0"/>
        </a:defRPr>
      </a:pPr>
      <a:endParaRPr lang="en-US"/>
    </a:p>
  </c:txPr>
  <c:externalData r:id="rId4">
    <c:autoUpdate val="0"/>
  </c:externalData>
</c:chartSpace>
</file>

<file path=word/charts/chart3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4052872660646501"/>
          <c:y val="2.9556133069373599E-2"/>
          <c:w val="0.78672392357021304"/>
          <c:h val="0.93034723535973596"/>
        </c:manualLayout>
      </c:layout>
      <c:barChart>
        <c:barDir val="bar"/>
        <c:grouping val="stacked"/>
        <c:varyColors val="0"/>
        <c:ser>
          <c:idx val="0"/>
          <c:order val="0"/>
          <c:spPr>
            <a:solidFill>
              <a:schemeClr val="accent1"/>
            </a:solidFill>
            <a:ln>
              <a:solidFill>
                <a:sysClr val="windowText" lastClr="000000"/>
              </a:solidFill>
            </a:ln>
            <a:effectLst/>
          </c:spPr>
          <c:invertIfNegative val="0"/>
          <c:dLbls>
            <c:delete val="1"/>
          </c:dLbls>
          <c:cat>
            <c:strRef>
              <c:f>Sheet1!$B$2:$L$2</c:f>
              <c:strCache>
                <c:ptCount val="11"/>
                <c:pt idx="0">
                  <c:v>Collect information on the natural environment for scientific projects or databases (citizen science)</c:v>
                </c:pt>
                <c:pt idx="1">
                  <c:v>Be involved in a local community garden or community composting activity</c:v>
                </c:pt>
                <c:pt idx="2">
                  <c:v>Advocate for the environment</c:v>
                </c:pt>
                <c:pt idx="3">
                  <c:v>Volunteer time for activities that take care of the environment (e.g. planting trees, clearing weeds)</c:v>
                </c:pt>
                <c:pt idx="4">
                  <c:v>Donate money to organisations that take care of the environment</c:v>
                </c:pt>
                <c:pt idx="5">
                  <c:v>Choose sustainable seafood</c:v>
                </c:pt>
                <c:pt idx="6">
                  <c:v>Clean up litter in a public space, park or forest</c:v>
                </c:pt>
                <c:pt idx="7">
                  <c:v>Choose native plant species when planting/gardening</c:v>
                </c:pt>
                <c:pt idx="8">
                  <c:v>Use public transport rather than driving</c:v>
                </c:pt>
                <c:pt idx="9">
                  <c:v>Control the movements of your pets to keep them away from native birds and animals</c:v>
                </c:pt>
                <c:pt idx="10">
                  <c:v>Reduce energy use (e.g. electricity/gas) in the home</c:v>
                </c:pt>
              </c:strCache>
            </c:strRef>
          </c:cat>
          <c:val>
            <c:numRef>
              <c:f>Sheet1!$B$3:$L$3</c:f>
              <c:numCache>
                <c:formatCode>0.00%</c:formatCode>
                <c:ptCount val="11"/>
                <c:pt idx="0">
                  <c:v>0.38774723210404599</c:v>
                </c:pt>
                <c:pt idx="1">
                  <c:v>0.34808289967034101</c:v>
                </c:pt>
                <c:pt idx="2">
                  <c:v>0.308280104404141</c:v>
                </c:pt>
                <c:pt idx="3">
                  <c:v>0.25165208702321501</c:v>
                </c:pt>
                <c:pt idx="4">
                  <c:v>0.20691319021183999</c:v>
                </c:pt>
                <c:pt idx="5">
                  <c:v>0.126264631385266</c:v>
                </c:pt>
                <c:pt idx="6">
                  <c:v>9.61521885253106E-2</c:v>
                </c:pt>
                <c:pt idx="7">
                  <c:v>8.5778284449751496E-2</c:v>
                </c:pt>
                <c:pt idx="8">
                  <c:v>8.2005239816506398E-2</c:v>
                </c:pt>
                <c:pt idx="9" formatCode="General">
                  <c:v>4.2157153220109302E-2</c:v>
                </c:pt>
                <c:pt idx="10">
                  <c:v>2.1873190202575301E-2</c:v>
                </c:pt>
              </c:numCache>
            </c:numRef>
          </c:val>
          <c:extLst>
            <c:ext xmlns:c16="http://schemas.microsoft.com/office/drawing/2014/chart" uri="{C3380CC4-5D6E-409C-BE32-E72D297353CC}">
              <c16:uniqueId val="{00000000-954E-4948-BCD9-A941C9287D79}"/>
            </c:ext>
          </c:extLst>
        </c:ser>
        <c:ser>
          <c:idx val="1"/>
          <c:order val="1"/>
          <c:spPr>
            <a:solidFill>
              <a:schemeClr val="accent2"/>
            </a:solidFill>
            <a:ln>
              <a:solidFill>
                <a:sysClr val="windowText" lastClr="000000"/>
              </a:solidFill>
            </a:ln>
            <a:effectLst/>
          </c:spPr>
          <c:invertIfNegative val="0"/>
          <c:dLbls>
            <c:delete val="1"/>
          </c:dLbls>
          <c:cat>
            <c:strRef>
              <c:f>Sheet1!$B$2:$L$2</c:f>
              <c:strCache>
                <c:ptCount val="11"/>
                <c:pt idx="0">
                  <c:v>Collect information on the natural environment for scientific projects or databases (citizen science)</c:v>
                </c:pt>
                <c:pt idx="1">
                  <c:v>Be involved in a local community garden or community composting activity</c:v>
                </c:pt>
                <c:pt idx="2">
                  <c:v>Advocate for the environment</c:v>
                </c:pt>
                <c:pt idx="3">
                  <c:v>Volunteer time for activities that take care of the environment (e.g. planting trees, clearing weeds)</c:v>
                </c:pt>
                <c:pt idx="4">
                  <c:v>Donate money to organisations that take care of the environment</c:v>
                </c:pt>
                <c:pt idx="5">
                  <c:v>Choose sustainable seafood</c:v>
                </c:pt>
                <c:pt idx="6">
                  <c:v>Clean up litter in a public space, park or forest</c:v>
                </c:pt>
                <c:pt idx="7">
                  <c:v>Choose native plant species when planting/gardening</c:v>
                </c:pt>
                <c:pt idx="8">
                  <c:v>Use public transport rather than driving</c:v>
                </c:pt>
                <c:pt idx="9">
                  <c:v>Control the movements of your pets to keep them away from native birds and animals</c:v>
                </c:pt>
                <c:pt idx="10">
                  <c:v>Reduce energy use (e.g. electricity/gas) in the home</c:v>
                </c:pt>
              </c:strCache>
            </c:strRef>
          </c:cat>
          <c:val>
            <c:numRef>
              <c:f>Sheet1!$B$4:$L$4</c:f>
              <c:numCache>
                <c:formatCode>0.00%</c:formatCode>
                <c:ptCount val="11"/>
                <c:pt idx="0">
                  <c:v>0.11761358015050601</c:v>
                </c:pt>
                <c:pt idx="1">
                  <c:v>0.13744260036210301</c:v>
                </c:pt>
                <c:pt idx="2">
                  <c:v>0.114994443923113</c:v>
                </c:pt>
                <c:pt idx="3">
                  <c:v>0.120596456347401</c:v>
                </c:pt>
                <c:pt idx="4">
                  <c:v>9.69506562393255E-2</c:v>
                </c:pt>
                <c:pt idx="5">
                  <c:v>3.40456828527929E-2</c:v>
                </c:pt>
                <c:pt idx="6">
                  <c:v>6.7307836691369097E-2</c:v>
                </c:pt>
                <c:pt idx="7">
                  <c:v>3.5329291597977298E-2</c:v>
                </c:pt>
                <c:pt idx="8">
                  <c:v>4.50550799897892E-2</c:v>
                </c:pt>
                <c:pt idx="9" formatCode="General">
                  <c:v>1.8650232172396301E-2</c:v>
                </c:pt>
                <c:pt idx="10">
                  <c:v>9.9500232939493394E-3</c:v>
                </c:pt>
              </c:numCache>
            </c:numRef>
          </c:val>
          <c:extLst>
            <c:ext xmlns:c16="http://schemas.microsoft.com/office/drawing/2014/chart" uri="{C3380CC4-5D6E-409C-BE32-E72D297353CC}">
              <c16:uniqueId val="{00000001-954E-4948-BCD9-A941C9287D79}"/>
            </c:ext>
          </c:extLst>
        </c:ser>
        <c:ser>
          <c:idx val="2"/>
          <c:order val="2"/>
          <c:spPr>
            <a:solidFill>
              <a:schemeClr val="accent3"/>
            </a:solidFill>
            <a:ln>
              <a:solidFill>
                <a:sysClr val="windowText" lastClr="000000"/>
              </a:solidFill>
            </a:ln>
            <a:effectLst/>
          </c:spPr>
          <c:invertIfNegative val="0"/>
          <c:dLbls>
            <c:delete val="1"/>
          </c:dLbls>
          <c:cat>
            <c:strRef>
              <c:f>Sheet1!$B$2:$L$2</c:f>
              <c:strCache>
                <c:ptCount val="11"/>
                <c:pt idx="0">
                  <c:v>Collect information on the natural environment for scientific projects or databases (citizen science)</c:v>
                </c:pt>
                <c:pt idx="1">
                  <c:v>Be involved in a local community garden or community composting activity</c:v>
                </c:pt>
                <c:pt idx="2">
                  <c:v>Advocate for the environment</c:v>
                </c:pt>
                <c:pt idx="3">
                  <c:v>Volunteer time for activities that take care of the environment (e.g. planting trees, clearing weeds)</c:v>
                </c:pt>
                <c:pt idx="4">
                  <c:v>Donate money to organisations that take care of the environment</c:v>
                </c:pt>
                <c:pt idx="5">
                  <c:v>Choose sustainable seafood</c:v>
                </c:pt>
                <c:pt idx="6">
                  <c:v>Clean up litter in a public space, park or forest</c:v>
                </c:pt>
                <c:pt idx="7">
                  <c:v>Choose native plant species when planting/gardening</c:v>
                </c:pt>
                <c:pt idx="8">
                  <c:v>Use public transport rather than driving</c:v>
                </c:pt>
                <c:pt idx="9">
                  <c:v>Control the movements of your pets to keep them away from native birds and animals</c:v>
                </c:pt>
                <c:pt idx="10">
                  <c:v>Reduce energy use (e.g. electricity/gas) in the home</c:v>
                </c:pt>
              </c:strCache>
            </c:strRef>
          </c:cat>
          <c:val>
            <c:numRef>
              <c:f>Sheet1!$B$5:$L$5</c:f>
              <c:numCache>
                <c:formatCode>0.00%</c:formatCode>
                <c:ptCount val="11"/>
                <c:pt idx="0">
                  <c:v>9.08608006934645E-2</c:v>
                </c:pt>
                <c:pt idx="1">
                  <c:v>9.6139836112040897E-2</c:v>
                </c:pt>
                <c:pt idx="2">
                  <c:v>8.4084575584011501E-2</c:v>
                </c:pt>
                <c:pt idx="3">
                  <c:v>0.11018788831210399</c:v>
                </c:pt>
                <c:pt idx="4">
                  <c:v>8.3161695907595298E-2</c:v>
                </c:pt>
                <c:pt idx="5">
                  <c:v>4.2747224576793801E-2</c:v>
                </c:pt>
                <c:pt idx="6">
                  <c:v>6.7133860670722897E-2</c:v>
                </c:pt>
                <c:pt idx="7">
                  <c:v>4.9986626582570901E-2</c:v>
                </c:pt>
                <c:pt idx="8">
                  <c:v>4.1183023043928797E-2</c:v>
                </c:pt>
                <c:pt idx="9" formatCode="General">
                  <c:v>1.7956985455025099E-2</c:v>
                </c:pt>
                <c:pt idx="10">
                  <c:v>2.1404068707365099E-2</c:v>
                </c:pt>
              </c:numCache>
            </c:numRef>
          </c:val>
          <c:extLst>
            <c:ext xmlns:c16="http://schemas.microsoft.com/office/drawing/2014/chart" uri="{C3380CC4-5D6E-409C-BE32-E72D297353CC}">
              <c16:uniqueId val="{00000002-954E-4948-BCD9-A941C9287D79}"/>
            </c:ext>
          </c:extLst>
        </c:ser>
        <c:ser>
          <c:idx val="3"/>
          <c:order val="3"/>
          <c:spPr>
            <a:solidFill>
              <a:schemeClr val="accent4"/>
            </a:solidFill>
            <a:ln>
              <a:solidFill>
                <a:sysClr val="windowText" lastClr="000000"/>
              </a:solidFill>
            </a:ln>
            <a:effectLst/>
          </c:spPr>
          <c:invertIfNegative val="0"/>
          <c:dLbls>
            <c:delete val="1"/>
          </c:dLbls>
          <c:cat>
            <c:strRef>
              <c:f>Sheet1!$B$2:$L$2</c:f>
              <c:strCache>
                <c:ptCount val="11"/>
                <c:pt idx="0">
                  <c:v>Collect information on the natural environment for scientific projects or databases (citizen science)</c:v>
                </c:pt>
                <c:pt idx="1">
                  <c:v>Be involved in a local community garden or community composting activity</c:v>
                </c:pt>
                <c:pt idx="2">
                  <c:v>Advocate for the environment</c:v>
                </c:pt>
                <c:pt idx="3">
                  <c:v>Volunteer time for activities that take care of the environment (e.g. planting trees, clearing weeds)</c:v>
                </c:pt>
                <c:pt idx="4">
                  <c:v>Donate money to organisations that take care of the environment</c:v>
                </c:pt>
                <c:pt idx="5">
                  <c:v>Choose sustainable seafood</c:v>
                </c:pt>
                <c:pt idx="6">
                  <c:v>Clean up litter in a public space, park or forest</c:v>
                </c:pt>
                <c:pt idx="7">
                  <c:v>Choose native plant species when planting/gardening</c:v>
                </c:pt>
                <c:pt idx="8">
                  <c:v>Use public transport rather than driving</c:v>
                </c:pt>
                <c:pt idx="9">
                  <c:v>Control the movements of your pets to keep them away from native birds and animals</c:v>
                </c:pt>
                <c:pt idx="10">
                  <c:v>Reduce energy use (e.g. electricity/gas) in the home</c:v>
                </c:pt>
              </c:strCache>
            </c:strRef>
          </c:cat>
          <c:val>
            <c:numRef>
              <c:f>Sheet1!$B$6:$L$6</c:f>
              <c:numCache>
                <c:formatCode>0.00%</c:formatCode>
                <c:ptCount val="11"/>
                <c:pt idx="0">
                  <c:v>0.231931073225144</c:v>
                </c:pt>
                <c:pt idx="1">
                  <c:v>0.223710928207041</c:v>
                </c:pt>
                <c:pt idx="2">
                  <c:v>0.22236555739550801</c:v>
                </c:pt>
                <c:pt idx="3">
                  <c:v>0.239848275307808</c:v>
                </c:pt>
                <c:pt idx="4">
                  <c:v>0.24798384489630501</c:v>
                </c:pt>
                <c:pt idx="5">
                  <c:v>0.22030671891377199</c:v>
                </c:pt>
                <c:pt idx="6">
                  <c:v>0.192196023225471</c:v>
                </c:pt>
                <c:pt idx="7">
                  <c:v>0.21062142327670999</c:v>
                </c:pt>
                <c:pt idx="8">
                  <c:v>0.14070352166144301</c:v>
                </c:pt>
                <c:pt idx="9" formatCode="General">
                  <c:v>9.5948251043560001E-2</c:v>
                </c:pt>
                <c:pt idx="10">
                  <c:v>9.0165591434126405E-2</c:v>
                </c:pt>
              </c:numCache>
            </c:numRef>
          </c:val>
          <c:extLst>
            <c:ext xmlns:c16="http://schemas.microsoft.com/office/drawing/2014/chart" uri="{C3380CC4-5D6E-409C-BE32-E72D297353CC}">
              <c16:uniqueId val="{00000003-954E-4948-BCD9-A941C9287D79}"/>
            </c:ext>
          </c:extLst>
        </c:ser>
        <c:ser>
          <c:idx val="4"/>
          <c:order val="4"/>
          <c:spPr>
            <a:solidFill>
              <a:schemeClr val="accent5"/>
            </a:solidFill>
            <a:ln>
              <a:solidFill>
                <a:sysClr val="windowText" lastClr="000000"/>
              </a:solidFill>
            </a:ln>
            <a:effectLst/>
          </c:spPr>
          <c:invertIfNegative val="0"/>
          <c:dLbls>
            <c:delete val="1"/>
          </c:dLbls>
          <c:cat>
            <c:strRef>
              <c:f>Sheet1!$B$2:$L$2</c:f>
              <c:strCache>
                <c:ptCount val="11"/>
                <c:pt idx="0">
                  <c:v>Collect information on the natural environment for scientific projects or databases (citizen science)</c:v>
                </c:pt>
                <c:pt idx="1">
                  <c:v>Be involved in a local community garden or community composting activity</c:v>
                </c:pt>
                <c:pt idx="2">
                  <c:v>Advocate for the environment</c:v>
                </c:pt>
                <c:pt idx="3">
                  <c:v>Volunteer time for activities that take care of the environment (e.g. planting trees, clearing weeds)</c:v>
                </c:pt>
                <c:pt idx="4">
                  <c:v>Donate money to organisations that take care of the environment</c:v>
                </c:pt>
                <c:pt idx="5">
                  <c:v>Choose sustainable seafood</c:v>
                </c:pt>
                <c:pt idx="6">
                  <c:v>Clean up litter in a public space, park or forest</c:v>
                </c:pt>
                <c:pt idx="7">
                  <c:v>Choose native plant species when planting/gardening</c:v>
                </c:pt>
                <c:pt idx="8">
                  <c:v>Use public transport rather than driving</c:v>
                </c:pt>
                <c:pt idx="9">
                  <c:v>Control the movements of your pets to keep them away from native birds and animals</c:v>
                </c:pt>
                <c:pt idx="10">
                  <c:v>Reduce energy use (e.g. electricity/gas) in the home</c:v>
                </c:pt>
              </c:strCache>
            </c:strRef>
          </c:cat>
          <c:val>
            <c:numRef>
              <c:f>Sheet1!$B$7:$L$7</c:f>
              <c:numCache>
                <c:formatCode>0.00%</c:formatCode>
                <c:ptCount val="11"/>
                <c:pt idx="0">
                  <c:v>9.65146932534863E-2</c:v>
                </c:pt>
                <c:pt idx="1">
                  <c:v>0.11031037020993199</c:v>
                </c:pt>
                <c:pt idx="2">
                  <c:v>0.131734318582403</c:v>
                </c:pt>
                <c:pt idx="3">
                  <c:v>0.170100180773708</c:v>
                </c:pt>
                <c:pt idx="4">
                  <c:v>0.21194853567737901</c:v>
                </c:pt>
                <c:pt idx="5">
                  <c:v>0.18951516353302</c:v>
                </c:pt>
                <c:pt idx="6">
                  <c:v>0.27008547754178802</c:v>
                </c:pt>
                <c:pt idx="7">
                  <c:v>0.22454309484850701</c:v>
                </c:pt>
                <c:pt idx="8">
                  <c:v>0.18607231434699201</c:v>
                </c:pt>
                <c:pt idx="9" formatCode="General">
                  <c:v>0.122284401746882</c:v>
                </c:pt>
                <c:pt idx="10">
                  <c:v>0.213709449391565</c:v>
                </c:pt>
              </c:numCache>
            </c:numRef>
          </c:val>
          <c:extLst>
            <c:ext xmlns:c16="http://schemas.microsoft.com/office/drawing/2014/chart" uri="{C3380CC4-5D6E-409C-BE32-E72D297353CC}">
              <c16:uniqueId val="{00000004-954E-4948-BCD9-A941C9287D79}"/>
            </c:ext>
          </c:extLst>
        </c:ser>
        <c:ser>
          <c:idx val="5"/>
          <c:order val="5"/>
          <c:spPr>
            <a:solidFill>
              <a:schemeClr val="accent6"/>
            </a:solidFill>
            <a:ln>
              <a:solidFill>
                <a:schemeClr val="tx1"/>
              </a:solidFill>
            </a:ln>
            <a:effectLst/>
          </c:spPr>
          <c:invertIfNegative val="0"/>
          <c:dLbls>
            <c:delete val="1"/>
          </c:dLbls>
          <c:cat>
            <c:strRef>
              <c:f>Sheet1!$B$2:$L$2</c:f>
              <c:strCache>
                <c:ptCount val="11"/>
                <c:pt idx="0">
                  <c:v>Collect information on the natural environment for scientific projects or databases (citizen science)</c:v>
                </c:pt>
                <c:pt idx="1">
                  <c:v>Be involved in a local community garden or community composting activity</c:v>
                </c:pt>
                <c:pt idx="2">
                  <c:v>Advocate for the environment</c:v>
                </c:pt>
                <c:pt idx="3">
                  <c:v>Volunteer time for activities that take care of the environment (e.g. planting trees, clearing weeds)</c:v>
                </c:pt>
                <c:pt idx="4">
                  <c:v>Donate money to organisations that take care of the environment</c:v>
                </c:pt>
                <c:pt idx="5">
                  <c:v>Choose sustainable seafood</c:v>
                </c:pt>
                <c:pt idx="6">
                  <c:v>Clean up litter in a public space, park or forest</c:v>
                </c:pt>
                <c:pt idx="7">
                  <c:v>Choose native plant species when planting/gardening</c:v>
                </c:pt>
                <c:pt idx="8">
                  <c:v>Use public transport rather than driving</c:v>
                </c:pt>
                <c:pt idx="9">
                  <c:v>Control the movements of your pets to keep them away from native birds and animals</c:v>
                </c:pt>
                <c:pt idx="10">
                  <c:v>Reduce energy use (e.g. electricity/gas) in the home</c:v>
                </c:pt>
              </c:strCache>
            </c:strRef>
          </c:cat>
          <c:val>
            <c:numRef>
              <c:f>Sheet1!$B$8:$L$8</c:f>
              <c:numCache>
                <c:formatCode>0.00%</c:formatCode>
                <c:ptCount val="11"/>
                <c:pt idx="0">
                  <c:v>3.8474795035827597E-2</c:v>
                </c:pt>
                <c:pt idx="1">
                  <c:v>4.5225736299369101E-2</c:v>
                </c:pt>
                <c:pt idx="2">
                  <c:v>6.4229190690341206E-2</c:v>
                </c:pt>
                <c:pt idx="3">
                  <c:v>5.1568816317259999E-2</c:v>
                </c:pt>
                <c:pt idx="4">
                  <c:v>7.6166292665187194E-2</c:v>
                </c:pt>
                <c:pt idx="5">
                  <c:v>0.136152622403827</c:v>
                </c:pt>
                <c:pt idx="6">
                  <c:v>0.12057842954428601</c:v>
                </c:pt>
                <c:pt idx="7">
                  <c:v>0.16210083514280099</c:v>
                </c:pt>
                <c:pt idx="8">
                  <c:v>0.14293398148504499</c:v>
                </c:pt>
                <c:pt idx="9" formatCode="0">
                  <c:v>0.12927116962156199</c:v>
                </c:pt>
                <c:pt idx="10">
                  <c:v>0.21019711788089401</c:v>
                </c:pt>
              </c:numCache>
            </c:numRef>
          </c:val>
          <c:extLst>
            <c:ext xmlns:c16="http://schemas.microsoft.com/office/drawing/2014/chart" uri="{C3380CC4-5D6E-409C-BE32-E72D297353CC}">
              <c16:uniqueId val="{00000005-954E-4948-BCD9-A941C9287D79}"/>
            </c:ext>
          </c:extLst>
        </c:ser>
        <c:ser>
          <c:idx val="6"/>
          <c:order val="6"/>
          <c:spPr>
            <a:solidFill>
              <a:srgbClr val="1A9850"/>
            </a:solidFill>
            <a:ln>
              <a:solidFill>
                <a:schemeClr val="tx1"/>
              </a:solidFill>
            </a:ln>
            <a:effectLst/>
          </c:spPr>
          <c:invertIfNegative val="0"/>
          <c:dLbls>
            <c:delete val="1"/>
          </c:dLbls>
          <c:cat>
            <c:strRef>
              <c:f>Sheet1!$B$2:$L$2</c:f>
              <c:strCache>
                <c:ptCount val="11"/>
                <c:pt idx="0">
                  <c:v>Collect information on the natural environment for scientific projects or databases (citizen science)</c:v>
                </c:pt>
                <c:pt idx="1">
                  <c:v>Be involved in a local community garden or community composting activity</c:v>
                </c:pt>
                <c:pt idx="2">
                  <c:v>Advocate for the environment</c:v>
                </c:pt>
                <c:pt idx="3">
                  <c:v>Volunteer time for activities that take care of the environment (e.g. planting trees, clearing weeds)</c:v>
                </c:pt>
                <c:pt idx="4">
                  <c:v>Donate money to organisations that take care of the environment</c:v>
                </c:pt>
                <c:pt idx="5">
                  <c:v>Choose sustainable seafood</c:v>
                </c:pt>
                <c:pt idx="6">
                  <c:v>Clean up litter in a public space, park or forest</c:v>
                </c:pt>
                <c:pt idx="7">
                  <c:v>Choose native plant species when planting/gardening</c:v>
                </c:pt>
                <c:pt idx="8">
                  <c:v>Use public transport rather than driving</c:v>
                </c:pt>
                <c:pt idx="9">
                  <c:v>Control the movements of your pets to keep them away from native birds and animals</c:v>
                </c:pt>
                <c:pt idx="10">
                  <c:v>Reduce energy use (e.g. electricity/gas) in the home</c:v>
                </c:pt>
              </c:strCache>
            </c:strRef>
          </c:cat>
          <c:val>
            <c:numRef>
              <c:f>Sheet1!$B$9:$L$9</c:f>
              <c:numCache>
                <c:formatCode>0.00%</c:formatCode>
                <c:ptCount val="11"/>
                <c:pt idx="0">
                  <c:v>3.6857825537525903E-2</c:v>
                </c:pt>
                <c:pt idx="1">
                  <c:v>3.9087629139173102E-2</c:v>
                </c:pt>
                <c:pt idx="2">
                  <c:v>7.4311809420483099E-2</c:v>
                </c:pt>
                <c:pt idx="3">
                  <c:v>5.6046295918503998E-2</c:v>
                </c:pt>
                <c:pt idx="4">
                  <c:v>7.6875784402368405E-2</c:v>
                </c:pt>
                <c:pt idx="5">
                  <c:v>0.25096795633452801</c:v>
                </c:pt>
                <c:pt idx="6">
                  <c:v>0.18654618380105301</c:v>
                </c:pt>
                <c:pt idx="7">
                  <c:v>0.231640444101682</c:v>
                </c:pt>
                <c:pt idx="8">
                  <c:v>0.36204683965629603</c:v>
                </c:pt>
                <c:pt idx="9" formatCode="0">
                  <c:v>0.57373180674046498</c:v>
                </c:pt>
                <c:pt idx="10">
                  <c:v>0.43270055908952498</c:v>
                </c:pt>
              </c:numCache>
            </c:numRef>
          </c:val>
          <c:extLst>
            <c:ext xmlns:c16="http://schemas.microsoft.com/office/drawing/2014/chart" uri="{C3380CC4-5D6E-409C-BE32-E72D297353CC}">
              <c16:uniqueId val="{00000006-954E-4948-BCD9-A941C9287D79}"/>
            </c:ext>
          </c:extLst>
        </c:ser>
        <c:dLbls>
          <c:dLblPos val="ctr"/>
          <c:showLegendKey val="0"/>
          <c:showVal val="1"/>
          <c:showCatName val="0"/>
          <c:showSerName val="0"/>
          <c:showPercent val="0"/>
          <c:showBubbleSize val="0"/>
        </c:dLbls>
        <c:gapWidth val="25"/>
        <c:overlap val="100"/>
        <c:axId val="1408085968"/>
        <c:axId val="1408088288"/>
      </c:barChart>
      <c:catAx>
        <c:axId val="140808596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1408088288"/>
        <c:crosses val="autoZero"/>
        <c:auto val="1"/>
        <c:lblAlgn val="ctr"/>
        <c:lblOffset val="100"/>
        <c:noMultiLvlLbl val="0"/>
      </c:catAx>
      <c:valAx>
        <c:axId val="1408088288"/>
        <c:scaling>
          <c:orientation val="minMax"/>
          <c:max val="1"/>
        </c:scaling>
        <c:delete val="0"/>
        <c:axPos val="b"/>
        <c:majorGridlines>
          <c:spPr>
            <a:ln w="9525" cap="flat" cmpd="sng" algn="ctr">
              <a:solidFill>
                <a:schemeClr val="tx1"/>
              </a:solidFill>
              <a:round/>
            </a:ln>
            <a:effectLst/>
          </c:spPr>
        </c:majorGridlines>
        <c:minorGridlines>
          <c:spPr>
            <a:ln w="9525" cap="flat" cmpd="sng" algn="ctr">
              <a:solidFill>
                <a:schemeClr val="bg1">
                  <a:lumMod val="50000"/>
                </a:schemeClr>
              </a:solidFill>
              <a:round/>
            </a:ln>
            <a:effectLst/>
          </c:spPr>
        </c:minorGridlines>
        <c:numFmt formatCode="0%" sourceLinked="0"/>
        <c:majorTickMark val="none"/>
        <c:minorTickMark val="out"/>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1408085968"/>
        <c:crosses val="autoZero"/>
        <c:crossBetween val="between"/>
        <c:majorUnit val="0.5"/>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b="0">
          <a:solidFill>
            <a:sysClr val="windowText" lastClr="000000"/>
          </a:solidFill>
          <a:latin typeface="Arial" panose="020B0604020202020204" pitchFamily="34" charset="0"/>
          <a:cs typeface="Arial" panose="020B0604020202020204" pitchFamily="34" charset="0"/>
        </a:defRPr>
      </a:pPr>
      <a:endParaRPr lang="en-US"/>
    </a:p>
  </c:txPr>
  <c:externalData r:id="rId4">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tx>
            <c:strRef>
              <c:f>Sheet1!$D$33</c:f>
              <c:strCache>
                <c:ptCount val="1"/>
                <c:pt idx="0">
                  <c:v>EC highly modified</c:v>
                </c:pt>
              </c:strCache>
            </c:strRef>
          </c:tx>
          <c:spPr>
            <a:solidFill>
              <a:srgbClr val="92D05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Sheet1!$E$32:$G$32</c:f>
              <c:strCache>
                <c:ptCount val="3"/>
                <c:pt idx="0">
                  <c:v>High CN</c:v>
                </c:pt>
                <c:pt idx="1">
                  <c:v>Moderate CN</c:v>
                </c:pt>
                <c:pt idx="2">
                  <c:v>Low CN</c:v>
                </c:pt>
              </c:strCache>
            </c:strRef>
          </c:cat>
          <c:val>
            <c:numRef>
              <c:f>Sheet1!$E$33:$G$33</c:f>
              <c:numCache>
                <c:formatCode>0.00</c:formatCode>
                <c:ptCount val="3"/>
                <c:pt idx="0">
                  <c:v>5.2149419729207045</c:v>
                </c:pt>
                <c:pt idx="1">
                  <c:v>4.7286894586894554</c:v>
                </c:pt>
                <c:pt idx="2">
                  <c:v>4.2340563165905643</c:v>
                </c:pt>
              </c:numCache>
            </c:numRef>
          </c:val>
          <c:extLst>
            <c:ext xmlns:c16="http://schemas.microsoft.com/office/drawing/2014/chart" uri="{C3380CC4-5D6E-409C-BE32-E72D297353CC}">
              <c16:uniqueId val="{00000000-5ED0-47C1-ABD6-056AB6EC9D99}"/>
            </c:ext>
          </c:extLst>
        </c:ser>
        <c:ser>
          <c:idx val="1"/>
          <c:order val="1"/>
          <c:tx>
            <c:strRef>
              <c:f>Sheet1!$D$34</c:f>
              <c:strCache>
                <c:ptCount val="1"/>
                <c:pt idx="0">
                  <c:v>EC weakly/unmodified</c:v>
                </c:pt>
              </c:strCache>
            </c:strRef>
          </c:tx>
          <c:spPr>
            <a:solidFill>
              <a:srgbClr val="008000"/>
            </a:solidFill>
            <a:ln>
              <a:solidFill>
                <a:srgbClr val="00800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Sheet1!$E$32:$G$32</c:f>
              <c:strCache>
                <c:ptCount val="3"/>
                <c:pt idx="0">
                  <c:v>High CN</c:v>
                </c:pt>
                <c:pt idx="1">
                  <c:v>Moderate CN</c:v>
                </c:pt>
                <c:pt idx="2">
                  <c:v>Low CN</c:v>
                </c:pt>
              </c:strCache>
            </c:strRef>
          </c:cat>
          <c:val>
            <c:numRef>
              <c:f>Sheet1!$E$34:$G$34</c:f>
              <c:numCache>
                <c:formatCode>0.00</c:formatCode>
                <c:ptCount val="3"/>
                <c:pt idx="0">
                  <c:v>6.1843336560180706</c:v>
                </c:pt>
                <c:pt idx="1">
                  <c:v>5.5235024362281449</c:v>
                </c:pt>
                <c:pt idx="2">
                  <c:v>4.8533767772511851</c:v>
                </c:pt>
              </c:numCache>
            </c:numRef>
          </c:val>
          <c:extLst>
            <c:ext xmlns:c16="http://schemas.microsoft.com/office/drawing/2014/chart" uri="{C3380CC4-5D6E-409C-BE32-E72D297353CC}">
              <c16:uniqueId val="{00000001-5ED0-47C1-ABD6-056AB6EC9D99}"/>
            </c:ext>
          </c:extLst>
        </c:ser>
        <c:dLbls>
          <c:showLegendKey val="0"/>
          <c:showVal val="0"/>
          <c:showCatName val="0"/>
          <c:showSerName val="0"/>
          <c:showPercent val="0"/>
          <c:showBubbleSize val="0"/>
        </c:dLbls>
        <c:gapWidth val="182"/>
        <c:axId val="543320328"/>
        <c:axId val="543320984"/>
      </c:barChart>
      <c:catAx>
        <c:axId val="54332032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43320984"/>
        <c:crosses val="autoZero"/>
        <c:auto val="1"/>
        <c:lblAlgn val="ctr"/>
        <c:lblOffset val="100"/>
        <c:noMultiLvlLbl val="0"/>
      </c:catAx>
      <c:valAx>
        <c:axId val="543320984"/>
        <c:scaling>
          <c:orientation val="minMax"/>
        </c:scaling>
        <c:delete val="0"/>
        <c:axPos val="b"/>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4332032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4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34153826827485"/>
          <c:y val="2.1361206061449999E-2"/>
          <c:w val="0.82512514154210703"/>
          <c:h val="0.787005843374179"/>
        </c:manualLayout>
      </c:layout>
      <c:bubbleChart>
        <c:varyColors val="0"/>
        <c:ser>
          <c:idx val="0"/>
          <c:order val="0"/>
          <c:spPr>
            <a:solidFill>
              <a:schemeClr val="accent1">
                <a:alpha val="75000"/>
              </a:schemeClr>
            </a:solidFill>
            <a:ln>
              <a:noFill/>
            </a:ln>
            <a:effectLst/>
          </c:spPr>
          <c:invertIfNegative val="0"/>
          <c:dLbls>
            <c:dLbl>
              <c:idx val="0"/>
              <c:tx>
                <c:rich>
                  <a:bodyPr/>
                  <a:lstStyle/>
                  <a:p>
                    <a:fld id="{0804A9E9-6C13-45CD-8E96-853EB9504848}" type="CELLRANGE">
                      <a:rPr lang="en-US"/>
                      <a:pPr/>
                      <a:t>[CELLRANGE]</a:t>
                    </a:fld>
                    <a:endParaRPr lang="en-AU"/>
                  </a:p>
                </c:rich>
              </c:tx>
              <c:dLblPos val="ctr"/>
              <c:showLegendKey val="0"/>
              <c:showVal val="0"/>
              <c:showCatName val="0"/>
              <c:showSerName val="0"/>
              <c:showPercent val="0"/>
              <c:showBubbleSize val="0"/>
              <c:extLst>
                <c:ext xmlns:c15="http://schemas.microsoft.com/office/drawing/2012/chart" uri="{CE6537A1-D6FC-4f65-9D91-7224C49458BB}">
                  <c15:dlblFieldTable/>
                  <c15:showDataLabelsRange val="1"/>
                </c:ext>
                <c:ext xmlns:c16="http://schemas.microsoft.com/office/drawing/2014/chart" uri="{C3380CC4-5D6E-409C-BE32-E72D297353CC}">
                  <c16:uniqueId val="{00000000-7BB0-412E-BE93-B900B5D3B514}"/>
                </c:ext>
              </c:extLst>
            </c:dLbl>
            <c:dLbl>
              <c:idx val="1"/>
              <c:layout>
                <c:manualLayout>
                  <c:x val="-6.7303119073333195E-2"/>
                  <c:y val="-2.97773279681076E-3"/>
                </c:manualLayout>
              </c:layout>
              <c:tx>
                <c:rich>
                  <a:bodyPr rot="0" spcFirstLastPara="1" vertOverflow="ellipsis" vert="horz" wrap="square" lIns="38100" tIns="19050" rIns="38100" bIns="19050" anchor="ctr" anchorCtr="1">
                    <a:noAutofit/>
                  </a:bodyPr>
                  <a:lstStyle/>
                  <a:p>
                    <a:pPr>
                      <a:defRPr sz="1050" b="1" i="0" u="none" strike="noStrike" kern="1200" baseline="0">
                        <a:solidFill>
                          <a:schemeClr val="tx1">
                            <a:lumMod val="95000"/>
                            <a:lumOff val="5000"/>
                          </a:schemeClr>
                        </a:solidFill>
                        <a:latin typeface="+mn-lt"/>
                        <a:ea typeface="+mn-ea"/>
                        <a:cs typeface="+mn-cs"/>
                      </a:defRPr>
                    </a:pPr>
                    <a:fld id="{368C54E5-1CDE-4C1B-83CF-4ECFF192ACA1}" type="CELLRANGE">
                      <a:rPr lang="en-US"/>
                      <a:pPr>
                        <a:defRPr sz="1050" b="1">
                          <a:solidFill>
                            <a:schemeClr val="tx1">
                              <a:lumMod val="95000"/>
                              <a:lumOff val="5000"/>
                            </a:schemeClr>
                          </a:solidFill>
                        </a:defRPr>
                      </a:pPr>
                      <a:t>[CELLRANGE]</a:t>
                    </a:fld>
                    <a:endParaRPr lang="en-AU"/>
                  </a:p>
                </c:rich>
              </c:tx>
              <c:spPr>
                <a:noFill/>
                <a:ln>
                  <a:noFill/>
                </a:ln>
                <a:effectLst/>
              </c:spPr>
              <c:txPr>
                <a:bodyPr rot="0" spcFirstLastPara="1" vertOverflow="ellipsis" vert="horz" wrap="square" lIns="38100" tIns="19050" rIns="38100" bIns="19050" anchor="ctr" anchorCtr="1">
                  <a:noAutofit/>
                </a:bodyPr>
                <a:lstStyle/>
                <a:p>
                  <a:pPr>
                    <a:defRPr sz="1050" b="1" i="0" u="none" strike="noStrike" kern="1200" baseline="0">
                      <a:solidFill>
                        <a:schemeClr val="tx1">
                          <a:lumMod val="95000"/>
                          <a:lumOff val="5000"/>
                        </a:schemeClr>
                      </a:solidFill>
                      <a:latin typeface="+mn-lt"/>
                      <a:ea typeface="+mn-ea"/>
                      <a:cs typeface="+mn-cs"/>
                    </a:defRPr>
                  </a:pPr>
                  <a:endParaRPr lang="en-US"/>
                </a:p>
              </c:txPr>
              <c:dLblPos val="r"/>
              <c:showLegendKey val="0"/>
              <c:showVal val="0"/>
              <c:showCatName val="0"/>
              <c:showSerName val="0"/>
              <c:showPercent val="0"/>
              <c:showBubbleSize val="0"/>
              <c:extLst>
                <c:ext xmlns:c15="http://schemas.microsoft.com/office/drawing/2012/chart" uri="{CE6537A1-D6FC-4f65-9D91-7224C49458BB}">
                  <c15:layout>
                    <c:manualLayout>
                      <c:w val="8.1809156749268502E-2"/>
                      <c:h val="5.6037259836021598E-2"/>
                    </c:manualLayout>
                  </c15:layout>
                  <c15:dlblFieldTable/>
                  <c15:showDataLabelsRange val="1"/>
                </c:ext>
                <c:ext xmlns:c16="http://schemas.microsoft.com/office/drawing/2014/chart" uri="{C3380CC4-5D6E-409C-BE32-E72D297353CC}">
                  <c16:uniqueId val="{00000001-7BB0-412E-BE93-B900B5D3B514}"/>
                </c:ext>
              </c:extLst>
            </c:dLbl>
            <c:dLbl>
              <c:idx val="2"/>
              <c:tx>
                <c:rich>
                  <a:bodyPr/>
                  <a:lstStyle/>
                  <a:p>
                    <a:fld id="{989F5349-BD17-48BC-8392-48E9B9A7B8C1}" type="CELLRANGE">
                      <a:rPr lang="en-AU"/>
                      <a:pPr/>
                      <a:t>[CELLRANGE]</a:t>
                    </a:fld>
                    <a:endParaRPr lang="en-AU"/>
                  </a:p>
                </c:rich>
              </c:tx>
              <c:dLblPos val="ctr"/>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2-7BB0-412E-BE93-B900B5D3B514}"/>
                </c:ext>
              </c:extLst>
            </c:dLbl>
            <c:dLbl>
              <c:idx val="3"/>
              <c:layout>
                <c:manualLayout>
                  <c:x val="-0.105739733099789"/>
                  <c:y val="-1.76433487353749E-2"/>
                </c:manualLayout>
              </c:layout>
              <c:tx>
                <c:rich>
                  <a:bodyPr/>
                  <a:lstStyle/>
                  <a:p>
                    <a:fld id="{777FAF0D-3BBC-4C4C-9D9C-5FACD23EBA5A}" type="CELLRANGE">
                      <a:rPr lang="en-US"/>
                      <a:pPr/>
                      <a:t>[CELLRANGE]</a:t>
                    </a:fld>
                    <a:endParaRPr lang="en-AU"/>
                  </a:p>
                </c:rich>
              </c:tx>
              <c:dLblPos val="r"/>
              <c:showLegendKey val="0"/>
              <c:showVal val="0"/>
              <c:showCatName val="0"/>
              <c:showSerName val="0"/>
              <c:showPercent val="0"/>
              <c:showBubbleSize val="0"/>
              <c:extLst>
                <c:ext xmlns:c15="http://schemas.microsoft.com/office/drawing/2012/chart" uri="{CE6537A1-D6FC-4f65-9D91-7224C49458BB}">
                  <c15:dlblFieldTable/>
                  <c15:showDataLabelsRange val="1"/>
                </c:ext>
                <c:ext xmlns:c16="http://schemas.microsoft.com/office/drawing/2014/chart" uri="{C3380CC4-5D6E-409C-BE32-E72D297353CC}">
                  <c16:uniqueId val="{00000003-7BB0-412E-BE93-B900B5D3B514}"/>
                </c:ext>
              </c:extLst>
            </c:dLbl>
            <c:dLbl>
              <c:idx val="4"/>
              <c:layout>
                <c:manualLayout>
                  <c:x val="-0.103822660954145"/>
                  <c:y val="-3.0424034987640201E-2"/>
                </c:manualLayout>
              </c:layout>
              <c:tx>
                <c:rich>
                  <a:bodyPr/>
                  <a:lstStyle/>
                  <a:p>
                    <a:fld id="{2B39CA8D-D32D-4C1F-9547-937ACA7545F7}" type="CELLRANGE">
                      <a:rPr lang="en-US"/>
                      <a:pPr/>
                      <a:t>[CELLRANGE]</a:t>
                    </a:fld>
                    <a:endParaRPr lang="en-AU"/>
                  </a:p>
                </c:rich>
              </c:tx>
              <c:dLblPos val="r"/>
              <c:showLegendKey val="0"/>
              <c:showVal val="0"/>
              <c:showCatName val="0"/>
              <c:showSerName val="0"/>
              <c:showPercent val="0"/>
              <c:showBubbleSize val="0"/>
              <c:extLst>
                <c:ext xmlns:c15="http://schemas.microsoft.com/office/drawing/2012/chart" uri="{CE6537A1-D6FC-4f65-9D91-7224C49458BB}">
                  <c15:dlblFieldTable/>
                  <c15:showDataLabelsRange val="1"/>
                </c:ext>
                <c:ext xmlns:c16="http://schemas.microsoft.com/office/drawing/2014/chart" uri="{C3380CC4-5D6E-409C-BE32-E72D297353CC}">
                  <c16:uniqueId val="{00000004-7BB0-412E-BE93-B900B5D3B514}"/>
                </c:ext>
              </c:extLst>
            </c:dLbl>
            <c:dLbl>
              <c:idx val="5"/>
              <c:layout>
                <c:manualLayout>
                  <c:x val="-7.4191691112140495E-2"/>
                  <c:y val="4.4219657939220801E-2"/>
                </c:manualLayout>
              </c:layout>
              <c:tx>
                <c:rich>
                  <a:bodyPr/>
                  <a:lstStyle/>
                  <a:p>
                    <a:fld id="{28D0F453-8692-481F-9D79-F642CDC118A0}" type="CELLRANGE">
                      <a:rPr lang="en-US"/>
                      <a:pPr/>
                      <a:t>[CELLRANGE]</a:t>
                    </a:fld>
                    <a:endParaRPr lang="en-AU"/>
                  </a:p>
                </c:rich>
              </c:tx>
              <c:dLblPos val="r"/>
              <c:showLegendKey val="0"/>
              <c:showVal val="0"/>
              <c:showCatName val="0"/>
              <c:showSerName val="0"/>
              <c:showPercent val="0"/>
              <c:showBubbleSize val="0"/>
              <c:extLst>
                <c:ext xmlns:c15="http://schemas.microsoft.com/office/drawing/2012/chart" uri="{CE6537A1-D6FC-4f65-9D91-7224C49458BB}">
                  <c15:dlblFieldTable/>
                  <c15:showDataLabelsRange val="1"/>
                </c:ext>
                <c:ext xmlns:c16="http://schemas.microsoft.com/office/drawing/2014/chart" uri="{C3380CC4-5D6E-409C-BE32-E72D297353CC}">
                  <c16:uniqueId val="{00000005-7BB0-412E-BE93-B900B5D3B514}"/>
                </c:ext>
              </c:extLst>
            </c:dLbl>
            <c:dLbl>
              <c:idx val="6"/>
              <c:layout>
                <c:manualLayout>
                  <c:x val="-9.6127649337344703E-2"/>
                  <c:y val="1.76433487353749E-2"/>
                </c:manualLayout>
              </c:layout>
              <c:tx>
                <c:rich>
                  <a:bodyPr/>
                  <a:lstStyle/>
                  <a:p>
                    <a:fld id="{BDA125D8-F53D-44C9-B534-E46C60764920}" type="CELLRANGE">
                      <a:rPr lang="en-US"/>
                      <a:pPr/>
                      <a:t>[CELLRANGE]</a:t>
                    </a:fld>
                    <a:endParaRPr lang="en-AU"/>
                  </a:p>
                </c:rich>
              </c:tx>
              <c:dLblPos val="r"/>
              <c:showLegendKey val="0"/>
              <c:showVal val="0"/>
              <c:showCatName val="0"/>
              <c:showSerName val="0"/>
              <c:showPercent val="0"/>
              <c:showBubbleSize val="0"/>
              <c:extLst>
                <c:ext xmlns:c15="http://schemas.microsoft.com/office/drawing/2012/chart" uri="{CE6537A1-D6FC-4f65-9D91-7224C49458BB}">
                  <c15:dlblFieldTable/>
                  <c15:showDataLabelsRange val="1"/>
                </c:ext>
                <c:ext xmlns:c16="http://schemas.microsoft.com/office/drawing/2014/chart" uri="{C3380CC4-5D6E-409C-BE32-E72D297353CC}">
                  <c16:uniqueId val="{00000006-7BB0-412E-BE93-B900B5D3B514}"/>
                </c:ext>
              </c:extLst>
            </c:dLbl>
            <c:dLbl>
              <c:idx val="7"/>
              <c:layout>
                <c:manualLayout>
                  <c:x val="-8.7888720398106801E-2"/>
                  <c:y val="-3.0245740689213998E-2"/>
                </c:manualLayout>
              </c:layout>
              <c:tx>
                <c:rich>
                  <a:bodyPr/>
                  <a:lstStyle/>
                  <a:p>
                    <a:fld id="{992DAB9B-1186-47B8-8179-2216EB1334F6}" type="CELLRANGE">
                      <a:rPr lang="en-US"/>
                      <a:pPr/>
                      <a:t>[CELLRANGE]</a:t>
                    </a:fld>
                    <a:endParaRPr lang="en-AU"/>
                  </a:p>
                </c:rich>
              </c:tx>
              <c:dLblPos val="r"/>
              <c:showLegendKey val="0"/>
              <c:showVal val="0"/>
              <c:showCatName val="0"/>
              <c:showSerName val="0"/>
              <c:showPercent val="0"/>
              <c:showBubbleSize val="0"/>
              <c:extLst>
                <c:ext xmlns:c15="http://schemas.microsoft.com/office/drawing/2012/chart" uri="{CE6537A1-D6FC-4f65-9D91-7224C49458BB}">
                  <c15:dlblFieldTable/>
                  <c15:showDataLabelsRange val="1"/>
                </c:ext>
                <c:ext xmlns:c16="http://schemas.microsoft.com/office/drawing/2014/chart" uri="{C3380CC4-5D6E-409C-BE32-E72D297353CC}">
                  <c16:uniqueId val="{00000007-7BB0-412E-BE93-B900B5D3B514}"/>
                </c:ext>
              </c:extLst>
            </c:dLbl>
            <c:dLbl>
              <c:idx val="8"/>
              <c:layout>
                <c:manualLayout>
                  <c:x val="-9.6127643970974203E-2"/>
                  <c:y val="-4.1699194332026297E-2"/>
                </c:manualLayout>
              </c:layout>
              <c:tx>
                <c:rich>
                  <a:bodyPr/>
                  <a:lstStyle/>
                  <a:p>
                    <a:fld id="{875FB994-6445-4B98-94A8-5464C06766DD}" type="CELLRANGE">
                      <a:rPr lang="en-US"/>
                      <a:pPr/>
                      <a:t>[CELLRANGE]</a:t>
                    </a:fld>
                    <a:endParaRPr lang="en-AU"/>
                  </a:p>
                </c:rich>
              </c:tx>
              <c:dLblPos val="r"/>
              <c:showLegendKey val="0"/>
              <c:showVal val="0"/>
              <c:showCatName val="0"/>
              <c:showSerName val="0"/>
              <c:showPercent val="0"/>
              <c:showBubbleSize val="0"/>
              <c:extLst>
                <c:ext xmlns:c15="http://schemas.microsoft.com/office/drawing/2012/chart" uri="{CE6537A1-D6FC-4f65-9D91-7224C49458BB}">
                  <c15:dlblFieldTable/>
                  <c15:showDataLabelsRange val="1"/>
                </c:ext>
                <c:ext xmlns:c16="http://schemas.microsoft.com/office/drawing/2014/chart" uri="{C3380CC4-5D6E-409C-BE32-E72D297353CC}">
                  <c16:uniqueId val="{00000008-7BB0-412E-BE93-B900B5D3B514}"/>
                </c:ext>
              </c:extLst>
            </c:dLbl>
            <c:dLbl>
              <c:idx val="9"/>
              <c:layout>
                <c:manualLayout>
                  <c:x val="-9.0689956237447703E-2"/>
                  <c:y val="2.0163827126142501E-2"/>
                </c:manualLayout>
              </c:layout>
              <c:tx>
                <c:rich>
                  <a:bodyPr/>
                  <a:lstStyle/>
                  <a:p>
                    <a:fld id="{A4F06ADA-BDB4-48A1-A935-4CF6366780EB}" type="CELLRANGE">
                      <a:rPr lang="en-US"/>
                      <a:pPr/>
                      <a:t>[CELLRANGE]</a:t>
                    </a:fld>
                    <a:endParaRPr lang="en-AU"/>
                  </a:p>
                </c:rich>
              </c:tx>
              <c:dLblPos val="r"/>
              <c:showLegendKey val="0"/>
              <c:showVal val="0"/>
              <c:showCatName val="0"/>
              <c:showSerName val="0"/>
              <c:showPercent val="0"/>
              <c:showBubbleSize val="0"/>
              <c:extLst>
                <c:ext xmlns:c15="http://schemas.microsoft.com/office/drawing/2012/chart" uri="{CE6537A1-D6FC-4f65-9D91-7224C49458BB}">
                  <c15:dlblFieldTable/>
                  <c15:showDataLabelsRange val="1"/>
                </c:ext>
                <c:ext xmlns:c16="http://schemas.microsoft.com/office/drawing/2014/chart" uri="{C3380CC4-5D6E-409C-BE32-E72D297353CC}">
                  <c16:uniqueId val="{00000009-7BB0-412E-BE93-B900B5D3B514}"/>
                </c:ext>
              </c:extLst>
            </c:dLbl>
            <c:dLbl>
              <c:idx val="10"/>
              <c:layout>
                <c:manualLayout>
                  <c:x val="-0.100233036127837"/>
                  <c:y val="-4.8022662312675803E-2"/>
                </c:manualLayout>
              </c:layout>
              <c:tx>
                <c:rich>
                  <a:bodyPr/>
                  <a:lstStyle/>
                  <a:p>
                    <a:fld id="{917DA941-430F-4681-A50D-62F3505A2DA4}" type="CELLRANGE">
                      <a:rPr lang="en-US"/>
                      <a:pPr/>
                      <a:t>[CELLRANGE]</a:t>
                    </a:fld>
                    <a:endParaRPr lang="en-AU"/>
                  </a:p>
                </c:rich>
              </c:tx>
              <c:dLblPos val="r"/>
              <c:showLegendKey val="0"/>
              <c:showVal val="0"/>
              <c:showCatName val="0"/>
              <c:showSerName val="0"/>
              <c:showPercent val="0"/>
              <c:showBubbleSize val="0"/>
              <c:extLst>
                <c:ext xmlns:c15="http://schemas.microsoft.com/office/drawing/2012/chart" uri="{CE6537A1-D6FC-4f65-9D91-7224C49458BB}">
                  <c15:dlblFieldTable/>
                  <c15:showDataLabelsRange val="1"/>
                </c:ext>
                <c:ext xmlns:c16="http://schemas.microsoft.com/office/drawing/2014/chart" uri="{C3380CC4-5D6E-409C-BE32-E72D297353CC}">
                  <c16:uniqueId val="{0000000A-7BB0-412E-BE93-B900B5D3B514}"/>
                </c:ext>
              </c:extLst>
            </c:dLbl>
            <c:spPr>
              <a:noFill/>
              <a:ln>
                <a:noFill/>
              </a:ln>
              <a:effectLst/>
            </c:spPr>
            <c:txPr>
              <a:bodyPr rot="0" spcFirstLastPara="1" vertOverflow="ellipsis" vert="horz" wrap="square" lIns="38100" tIns="19050" rIns="38100" bIns="19050" anchor="ctr" anchorCtr="1">
                <a:spAutoFit/>
              </a:bodyPr>
              <a:lstStyle/>
              <a:p>
                <a:pPr>
                  <a:defRPr sz="1050" b="1" i="0" u="none" strike="noStrike" kern="1200" baseline="0">
                    <a:solidFill>
                      <a:schemeClr val="tx1">
                        <a:lumMod val="95000"/>
                        <a:lumOff val="5000"/>
                      </a:schemeClr>
                    </a:solidFill>
                    <a:latin typeface="+mn-lt"/>
                    <a:ea typeface="+mn-ea"/>
                    <a:cs typeface="+mn-cs"/>
                  </a:defRPr>
                </a:pPr>
                <a:endParaRPr lang="en-US"/>
              </a:p>
            </c:txPr>
            <c:dLblPos val="ctr"/>
            <c:showLegendKey val="0"/>
            <c:showVal val="0"/>
            <c:showCatName val="0"/>
            <c:showSerName val="0"/>
            <c:showPercent val="0"/>
            <c:showBubbleSize val="0"/>
            <c:showLeaderLines val="0"/>
            <c:extLst>
              <c:ext xmlns:c15="http://schemas.microsoft.com/office/drawing/2012/chart" uri="{CE6537A1-D6FC-4f65-9D91-7224C49458BB}">
                <c15:showDataLabelsRange val="1"/>
                <c15:showLeaderLines val="1"/>
                <c15:leaderLines>
                  <c:spPr>
                    <a:ln w="9525" cap="flat" cmpd="sng" algn="ctr">
                      <a:solidFill>
                        <a:schemeClr val="tx1">
                          <a:lumMod val="35000"/>
                          <a:lumOff val="65000"/>
                        </a:schemeClr>
                      </a:solidFill>
                      <a:round/>
                    </a:ln>
                    <a:effectLst/>
                  </c:spPr>
                </c15:leaderLines>
              </c:ext>
            </c:extLst>
          </c:dLbls>
          <c:xVal>
            <c:numRef>
              <c:f>Output!$B$2:$B$12</c:f>
              <c:numCache>
                <c:formatCode>###0.00</c:formatCode>
                <c:ptCount val="11"/>
                <c:pt idx="0">
                  <c:v>5.8676092544987126</c:v>
                </c:pt>
                <c:pt idx="1">
                  <c:v>4.8964401294498323</c:v>
                </c:pt>
                <c:pt idx="2">
                  <c:v>5.8165048543689251</c:v>
                </c:pt>
                <c:pt idx="3">
                  <c:v>4.6970873786407656</c:v>
                </c:pt>
                <c:pt idx="4">
                  <c:v>5.0100323624595546</c:v>
                </c:pt>
                <c:pt idx="5">
                  <c:v>3.3220064724919132</c:v>
                </c:pt>
                <c:pt idx="6">
                  <c:v>2.8595469255663359</c:v>
                </c:pt>
                <c:pt idx="7">
                  <c:v>3.6446601941747572</c:v>
                </c:pt>
                <c:pt idx="8">
                  <c:v>3.24563106796117</c:v>
                </c:pt>
                <c:pt idx="9">
                  <c:v>4.5533980582524221</c:v>
                </c:pt>
                <c:pt idx="10">
                  <c:v>2.9556634304207048</c:v>
                </c:pt>
              </c:numCache>
            </c:numRef>
          </c:xVal>
          <c:yVal>
            <c:numRef>
              <c:f>Output!$C$2:$C$12</c:f>
              <c:numCache>
                <c:formatCode>###0.00</c:formatCode>
                <c:ptCount val="11"/>
                <c:pt idx="0">
                  <c:v>3.9627249357326519</c:v>
                </c:pt>
                <c:pt idx="1">
                  <c:v>2.8744336569579212</c:v>
                </c:pt>
                <c:pt idx="2">
                  <c:v>3.7278317152103599</c:v>
                </c:pt>
                <c:pt idx="3">
                  <c:v>2.8372168284789598</c:v>
                </c:pt>
                <c:pt idx="4">
                  <c:v>3.2093851132686</c:v>
                </c:pt>
                <c:pt idx="5">
                  <c:v>1.8000000000000029</c:v>
                </c:pt>
                <c:pt idx="6">
                  <c:v>1.604854368932038</c:v>
                </c:pt>
                <c:pt idx="7">
                  <c:v>2.2210355987055039</c:v>
                </c:pt>
                <c:pt idx="8">
                  <c:v>1.8912621359223301</c:v>
                </c:pt>
                <c:pt idx="9">
                  <c:v>2.6954692556634279</c:v>
                </c:pt>
                <c:pt idx="10">
                  <c:v>1.598381877022655</c:v>
                </c:pt>
              </c:numCache>
            </c:numRef>
          </c:yVal>
          <c:bubbleSize>
            <c:numRef>
              <c:f>Output!$D$2:$D$12</c:f>
              <c:numCache>
                <c:formatCode>0%</c:formatCode>
                <c:ptCount val="11"/>
                <c:pt idx="0">
                  <c:v>0.01</c:v>
                </c:pt>
                <c:pt idx="1">
                  <c:v>0.01</c:v>
                </c:pt>
                <c:pt idx="2">
                  <c:v>0.01</c:v>
                </c:pt>
                <c:pt idx="3">
                  <c:v>0.01</c:v>
                </c:pt>
                <c:pt idx="4">
                  <c:v>0.01</c:v>
                </c:pt>
                <c:pt idx="5">
                  <c:v>0.01</c:v>
                </c:pt>
                <c:pt idx="6">
                  <c:v>0.01</c:v>
                </c:pt>
                <c:pt idx="7">
                  <c:v>0.01</c:v>
                </c:pt>
                <c:pt idx="8">
                  <c:v>0.01</c:v>
                </c:pt>
                <c:pt idx="9">
                  <c:v>0.01</c:v>
                </c:pt>
                <c:pt idx="10">
                  <c:v>0.01</c:v>
                </c:pt>
              </c:numCache>
            </c:numRef>
          </c:bubbleSize>
          <c:bubble3D val="1"/>
          <c:extLst>
            <c:ext xmlns:c15="http://schemas.microsoft.com/office/drawing/2012/chart" uri="{02D57815-91ED-43cb-92C2-25804820EDAC}">
              <c15:datalabelsRange>
                <c15:f>Output!$A$2:$A$12</c15:f>
                <c15:dlblRangeCache>
                  <c:ptCount val="11"/>
                  <c:pt idx="0">
                    <c:v>PEB 1</c:v>
                  </c:pt>
                  <c:pt idx="1">
                    <c:v>PEB 2</c:v>
                  </c:pt>
                  <c:pt idx="2">
                    <c:v>PEB 3</c:v>
                  </c:pt>
                  <c:pt idx="3">
                    <c:v>PEB 4</c:v>
                  </c:pt>
                  <c:pt idx="4">
                    <c:v>PEB 5</c:v>
                  </c:pt>
                  <c:pt idx="5">
                    <c:v>PEB 6</c:v>
                  </c:pt>
                  <c:pt idx="6">
                    <c:v>PEB 7</c:v>
                  </c:pt>
                  <c:pt idx="7">
                    <c:v>PEB 8</c:v>
                  </c:pt>
                  <c:pt idx="8">
                    <c:v>PEB 9</c:v>
                  </c:pt>
                  <c:pt idx="9">
                    <c:v>PEB 10</c:v>
                  </c:pt>
                  <c:pt idx="10">
                    <c:v>PEB 11</c:v>
                  </c:pt>
                </c15:dlblRangeCache>
              </c15:datalabelsRange>
            </c:ext>
            <c:ext xmlns:c16="http://schemas.microsoft.com/office/drawing/2014/chart" uri="{C3380CC4-5D6E-409C-BE32-E72D297353CC}">
              <c16:uniqueId val="{0000000B-7BB0-412E-BE93-B900B5D3B514}"/>
            </c:ext>
          </c:extLst>
        </c:ser>
        <c:dLbls>
          <c:showLegendKey val="0"/>
          <c:showVal val="1"/>
          <c:showCatName val="0"/>
          <c:showSerName val="0"/>
          <c:showPercent val="0"/>
          <c:showBubbleSize val="0"/>
        </c:dLbls>
        <c:bubbleScale val="100"/>
        <c:showNegBubbles val="0"/>
        <c:axId val="1408038336"/>
        <c:axId val="1408046960"/>
      </c:bubbleChart>
      <c:valAx>
        <c:axId val="1408038336"/>
        <c:scaling>
          <c:orientation val="minMax"/>
          <c:max val="7"/>
          <c:min val="1"/>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AU"/>
                  <a:t>Likelihood of Future Pro-Environmental Behaviour</a:t>
                </a:r>
              </a:p>
              <a:p>
                <a:pPr>
                  <a:defRPr/>
                </a:pPr>
                <a:r>
                  <a:rPr lang="en-AU"/>
                  <a:t>1 (very unlikely) to 7 (very likely)</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0"/>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408046960"/>
        <c:crosses val="autoZero"/>
        <c:crossBetween val="midCat"/>
        <c:majorUnit val="1"/>
      </c:valAx>
      <c:valAx>
        <c:axId val="1408046960"/>
        <c:scaling>
          <c:orientation val="minMax"/>
          <c:max val="5"/>
          <c:min val="1"/>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AU"/>
                  <a:t>Engagement in Past Pro-Environemntal Behaviour 1 (never) to 5 (always)</a:t>
                </a:r>
              </a:p>
            </c:rich>
          </c:tx>
          <c:layout>
            <c:manualLayout>
              <c:xMode val="edge"/>
              <c:yMode val="edge"/>
              <c:x val="4.1433602651750603E-3"/>
              <c:y val="0.13637873132372999"/>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00"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408038336"/>
        <c:crosses val="autoZero"/>
        <c:crossBetween val="midCat"/>
        <c:majorUnit val="1"/>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4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4052872660646501"/>
          <c:y val="2.9556133069373599E-2"/>
          <c:w val="0.78672392357021304"/>
          <c:h val="0.80435533594076603"/>
        </c:manualLayout>
      </c:layout>
      <c:barChart>
        <c:barDir val="bar"/>
        <c:grouping val="stacked"/>
        <c:varyColors val="0"/>
        <c:ser>
          <c:idx val="0"/>
          <c:order val="0"/>
          <c:spPr>
            <a:solidFill>
              <a:schemeClr val="accent1"/>
            </a:solidFill>
            <a:ln>
              <a:solidFill>
                <a:sysClr val="windowText" lastClr="000000"/>
              </a:solidFill>
            </a:ln>
            <a:effectLst/>
          </c:spPr>
          <c:invertIfNegative val="0"/>
          <c:dLbls>
            <c:delete val="1"/>
          </c:dLbls>
          <c:cat>
            <c:strRef>
              <c:f>Sheet1!$B$2:$D$2</c:f>
              <c:strCache>
                <c:ptCount val="3"/>
                <c:pt idx="0">
                  <c:v>High</c:v>
                </c:pt>
                <c:pt idx="1">
                  <c:v>Moderate</c:v>
                </c:pt>
                <c:pt idx="2">
                  <c:v>Low</c:v>
                </c:pt>
              </c:strCache>
            </c:strRef>
          </c:cat>
          <c:val>
            <c:numRef>
              <c:f>Sheet1!$B$3:$D$3</c:f>
              <c:numCache>
                <c:formatCode>General</c:formatCode>
                <c:ptCount val="3"/>
                <c:pt idx="0">
                  <c:v>0</c:v>
                </c:pt>
                <c:pt idx="1">
                  <c:v>0</c:v>
                </c:pt>
                <c:pt idx="2">
                  <c:v>4.5197740112994352E-3</c:v>
                </c:pt>
              </c:numCache>
            </c:numRef>
          </c:val>
          <c:extLst>
            <c:ext xmlns:c16="http://schemas.microsoft.com/office/drawing/2014/chart" uri="{C3380CC4-5D6E-409C-BE32-E72D297353CC}">
              <c16:uniqueId val="{00000000-021C-47CA-8987-98D3B068CB82}"/>
            </c:ext>
          </c:extLst>
        </c:ser>
        <c:ser>
          <c:idx val="1"/>
          <c:order val="1"/>
          <c:spPr>
            <a:solidFill>
              <a:schemeClr val="accent2"/>
            </a:solidFill>
            <a:ln>
              <a:solidFill>
                <a:sysClr val="windowText" lastClr="000000"/>
              </a:solidFill>
            </a:ln>
            <a:effectLst/>
          </c:spPr>
          <c:invertIfNegative val="0"/>
          <c:dLbls>
            <c:delete val="1"/>
          </c:dLbls>
          <c:cat>
            <c:strRef>
              <c:f>Sheet1!$B$2:$D$2</c:f>
              <c:strCache>
                <c:ptCount val="3"/>
                <c:pt idx="0">
                  <c:v>High</c:v>
                </c:pt>
                <c:pt idx="1">
                  <c:v>Moderate</c:v>
                </c:pt>
                <c:pt idx="2">
                  <c:v>Low</c:v>
                </c:pt>
              </c:strCache>
            </c:strRef>
          </c:cat>
          <c:val>
            <c:numRef>
              <c:f>Sheet1!$B$4:$D$4</c:f>
              <c:numCache>
                <c:formatCode>General</c:formatCode>
                <c:ptCount val="3"/>
                <c:pt idx="0">
                  <c:v>0</c:v>
                </c:pt>
                <c:pt idx="1">
                  <c:v>0</c:v>
                </c:pt>
                <c:pt idx="2">
                  <c:v>7.9096045197740109E-3</c:v>
                </c:pt>
              </c:numCache>
            </c:numRef>
          </c:val>
          <c:extLst>
            <c:ext xmlns:c16="http://schemas.microsoft.com/office/drawing/2014/chart" uri="{C3380CC4-5D6E-409C-BE32-E72D297353CC}">
              <c16:uniqueId val="{00000001-021C-47CA-8987-98D3B068CB82}"/>
            </c:ext>
          </c:extLst>
        </c:ser>
        <c:ser>
          <c:idx val="2"/>
          <c:order val="2"/>
          <c:spPr>
            <a:solidFill>
              <a:schemeClr val="accent3"/>
            </a:solidFill>
            <a:ln>
              <a:solidFill>
                <a:sysClr val="windowText" lastClr="000000"/>
              </a:solidFill>
            </a:ln>
            <a:effectLst/>
          </c:spPr>
          <c:invertIfNegative val="0"/>
          <c:dLbls>
            <c:delete val="1"/>
          </c:dLbls>
          <c:cat>
            <c:strRef>
              <c:f>Sheet1!$B$2:$D$2</c:f>
              <c:strCache>
                <c:ptCount val="3"/>
                <c:pt idx="0">
                  <c:v>High</c:v>
                </c:pt>
                <c:pt idx="1">
                  <c:v>Moderate</c:v>
                </c:pt>
                <c:pt idx="2">
                  <c:v>Low</c:v>
                </c:pt>
              </c:strCache>
            </c:strRef>
          </c:cat>
          <c:val>
            <c:numRef>
              <c:f>Sheet1!$B$5:$D$5</c:f>
              <c:numCache>
                <c:formatCode>General</c:formatCode>
                <c:ptCount val="3"/>
                <c:pt idx="0">
                  <c:v>9.6618357487922703E-4</c:v>
                </c:pt>
                <c:pt idx="1">
                  <c:v>0</c:v>
                </c:pt>
                <c:pt idx="2">
                  <c:v>1.5819209039548022E-2</c:v>
                </c:pt>
              </c:numCache>
            </c:numRef>
          </c:val>
          <c:extLst>
            <c:ext xmlns:c16="http://schemas.microsoft.com/office/drawing/2014/chart" uri="{C3380CC4-5D6E-409C-BE32-E72D297353CC}">
              <c16:uniqueId val="{00000002-021C-47CA-8987-98D3B068CB82}"/>
            </c:ext>
          </c:extLst>
        </c:ser>
        <c:ser>
          <c:idx val="3"/>
          <c:order val="3"/>
          <c:spPr>
            <a:solidFill>
              <a:schemeClr val="accent4"/>
            </a:solidFill>
            <a:ln>
              <a:solidFill>
                <a:sysClr val="windowText" lastClr="000000"/>
              </a:solidFill>
            </a:ln>
            <a:effectLst/>
          </c:spPr>
          <c:invertIfNegative val="0"/>
          <c:dLbls>
            <c:delete val="1"/>
          </c:dLbls>
          <c:cat>
            <c:strRef>
              <c:f>Sheet1!$B$2:$D$2</c:f>
              <c:strCache>
                <c:ptCount val="3"/>
                <c:pt idx="0">
                  <c:v>High</c:v>
                </c:pt>
                <c:pt idx="1">
                  <c:v>Moderate</c:v>
                </c:pt>
                <c:pt idx="2">
                  <c:v>Low</c:v>
                </c:pt>
              </c:strCache>
            </c:strRef>
          </c:cat>
          <c:val>
            <c:numRef>
              <c:f>Sheet1!$B$6:$D$6</c:f>
              <c:numCache>
                <c:formatCode>General</c:formatCode>
                <c:ptCount val="3"/>
                <c:pt idx="0">
                  <c:v>1.9323671497584541E-3</c:v>
                </c:pt>
                <c:pt idx="1">
                  <c:v>2.735042735042735E-2</c:v>
                </c:pt>
                <c:pt idx="2">
                  <c:v>0.13446327683615819</c:v>
                </c:pt>
              </c:numCache>
            </c:numRef>
          </c:val>
          <c:extLst>
            <c:ext xmlns:c16="http://schemas.microsoft.com/office/drawing/2014/chart" uri="{C3380CC4-5D6E-409C-BE32-E72D297353CC}">
              <c16:uniqueId val="{00000003-021C-47CA-8987-98D3B068CB82}"/>
            </c:ext>
          </c:extLst>
        </c:ser>
        <c:ser>
          <c:idx val="4"/>
          <c:order val="4"/>
          <c:spPr>
            <a:solidFill>
              <a:schemeClr val="accent5"/>
            </a:solidFill>
            <a:ln>
              <a:solidFill>
                <a:sysClr val="windowText" lastClr="000000"/>
              </a:solidFill>
            </a:ln>
            <a:effectLst/>
          </c:spPr>
          <c:invertIfNegative val="0"/>
          <c:dLbls>
            <c:delete val="1"/>
          </c:dLbls>
          <c:cat>
            <c:strRef>
              <c:f>Sheet1!$B$2:$D$2</c:f>
              <c:strCache>
                <c:ptCount val="3"/>
                <c:pt idx="0">
                  <c:v>High</c:v>
                </c:pt>
                <c:pt idx="1">
                  <c:v>Moderate</c:v>
                </c:pt>
                <c:pt idx="2">
                  <c:v>Low</c:v>
                </c:pt>
              </c:strCache>
            </c:strRef>
          </c:cat>
          <c:val>
            <c:numRef>
              <c:f>Sheet1!$B$7:$D$7</c:f>
              <c:numCache>
                <c:formatCode>General</c:formatCode>
                <c:ptCount val="3"/>
                <c:pt idx="0">
                  <c:v>5.4106280193236718E-2</c:v>
                </c:pt>
                <c:pt idx="1">
                  <c:v>0.30427350427350425</c:v>
                </c:pt>
                <c:pt idx="2">
                  <c:v>0.43615819209039547</c:v>
                </c:pt>
              </c:numCache>
            </c:numRef>
          </c:val>
          <c:extLst>
            <c:ext xmlns:c16="http://schemas.microsoft.com/office/drawing/2014/chart" uri="{C3380CC4-5D6E-409C-BE32-E72D297353CC}">
              <c16:uniqueId val="{00000004-021C-47CA-8987-98D3B068CB82}"/>
            </c:ext>
          </c:extLst>
        </c:ser>
        <c:ser>
          <c:idx val="5"/>
          <c:order val="5"/>
          <c:spPr>
            <a:solidFill>
              <a:schemeClr val="accent6"/>
            </a:solidFill>
            <a:ln>
              <a:solidFill>
                <a:sysClr val="windowText" lastClr="000000"/>
              </a:solidFill>
            </a:ln>
            <a:effectLst/>
          </c:spPr>
          <c:invertIfNegative val="0"/>
          <c:dLbls>
            <c:delete val="1"/>
          </c:dLbls>
          <c:cat>
            <c:strRef>
              <c:f>Sheet1!$B$2:$D$2</c:f>
              <c:strCache>
                <c:ptCount val="3"/>
                <c:pt idx="0">
                  <c:v>High</c:v>
                </c:pt>
                <c:pt idx="1">
                  <c:v>Moderate</c:v>
                </c:pt>
                <c:pt idx="2">
                  <c:v>Low</c:v>
                </c:pt>
              </c:strCache>
            </c:strRef>
          </c:cat>
          <c:val>
            <c:numRef>
              <c:f>Sheet1!$B$8:$D$8</c:f>
              <c:numCache>
                <c:formatCode>General</c:formatCode>
                <c:ptCount val="3"/>
                <c:pt idx="0">
                  <c:v>0.36328502415458935</c:v>
                </c:pt>
                <c:pt idx="1">
                  <c:v>0.49401709401709404</c:v>
                </c:pt>
                <c:pt idx="2">
                  <c:v>0.3310734463276836</c:v>
                </c:pt>
              </c:numCache>
            </c:numRef>
          </c:val>
          <c:extLst>
            <c:ext xmlns:c16="http://schemas.microsoft.com/office/drawing/2014/chart" uri="{C3380CC4-5D6E-409C-BE32-E72D297353CC}">
              <c16:uniqueId val="{00000005-021C-47CA-8987-98D3B068CB82}"/>
            </c:ext>
          </c:extLst>
        </c:ser>
        <c:ser>
          <c:idx val="6"/>
          <c:order val="6"/>
          <c:spPr>
            <a:solidFill>
              <a:srgbClr val="1A9850"/>
            </a:solidFill>
            <a:ln>
              <a:solidFill>
                <a:sysClr val="windowText" lastClr="000000"/>
              </a:solidFill>
            </a:ln>
            <a:effectLst/>
          </c:spPr>
          <c:invertIfNegative val="0"/>
          <c:dLbls>
            <c:delete val="1"/>
          </c:dLbls>
          <c:cat>
            <c:strRef>
              <c:f>Sheet1!$B$2:$D$2</c:f>
              <c:strCache>
                <c:ptCount val="3"/>
                <c:pt idx="0">
                  <c:v>High</c:v>
                </c:pt>
                <c:pt idx="1">
                  <c:v>Moderate</c:v>
                </c:pt>
                <c:pt idx="2">
                  <c:v>Low</c:v>
                </c:pt>
              </c:strCache>
            </c:strRef>
          </c:cat>
          <c:val>
            <c:numRef>
              <c:f>Sheet1!$B$9:$D$9</c:f>
              <c:numCache>
                <c:formatCode>General</c:formatCode>
                <c:ptCount val="3"/>
                <c:pt idx="0">
                  <c:v>0.57971014492753625</c:v>
                </c:pt>
                <c:pt idx="1">
                  <c:v>0.17435897435897435</c:v>
                </c:pt>
                <c:pt idx="2">
                  <c:v>7.0056497175141244E-2</c:v>
                </c:pt>
              </c:numCache>
            </c:numRef>
          </c:val>
          <c:extLst>
            <c:ext xmlns:c16="http://schemas.microsoft.com/office/drawing/2014/chart" uri="{C3380CC4-5D6E-409C-BE32-E72D297353CC}">
              <c16:uniqueId val="{00000006-021C-47CA-8987-98D3B068CB82}"/>
            </c:ext>
          </c:extLst>
        </c:ser>
        <c:dLbls>
          <c:showLegendKey val="0"/>
          <c:showVal val="1"/>
          <c:showCatName val="0"/>
          <c:showSerName val="0"/>
          <c:showPercent val="0"/>
          <c:showBubbleSize val="0"/>
        </c:dLbls>
        <c:gapWidth val="25"/>
        <c:overlap val="100"/>
        <c:axId val="1516325024"/>
        <c:axId val="1516327072"/>
      </c:barChart>
      <c:catAx>
        <c:axId val="151632502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1516327072"/>
        <c:crosses val="autoZero"/>
        <c:auto val="1"/>
        <c:lblAlgn val="ctr"/>
        <c:lblOffset val="100"/>
        <c:noMultiLvlLbl val="0"/>
      </c:catAx>
      <c:valAx>
        <c:axId val="1516327072"/>
        <c:scaling>
          <c:orientation val="minMax"/>
          <c:max val="1"/>
        </c:scaling>
        <c:delete val="0"/>
        <c:axPos val="b"/>
        <c:majorGridlines>
          <c:spPr>
            <a:ln w="9525" cap="flat" cmpd="sng" algn="ctr">
              <a:solidFill>
                <a:schemeClr val="tx1"/>
              </a:solidFill>
              <a:round/>
            </a:ln>
            <a:effectLst/>
          </c:spPr>
        </c:majorGridlines>
        <c:minorGridlines>
          <c:spPr>
            <a:ln w="9525" cap="flat" cmpd="sng" algn="ctr">
              <a:solidFill>
                <a:schemeClr val="bg1">
                  <a:lumMod val="50000"/>
                </a:schemeClr>
              </a:solidFill>
              <a:round/>
            </a:ln>
            <a:effectLst/>
          </c:spPr>
        </c:minorGridlines>
        <c:numFmt formatCode="0%" sourceLinked="0"/>
        <c:majorTickMark val="none"/>
        <c:minorTickMark val="out"/>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1516325024"/>
        <c:crosses val="autoZero"/>
        <c:crossBetween val="between"/>
        <c:majorUnit val="0.5"/>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b="0">
          <a:solidFill>
            <a:sysClr val="windowText" lastClr="000000"/>
          </a:solidFill>
          <a:latin typeface="Arial" panose="020B0604020202020204" pitchFamily="34" charset="0"/>
          <a:cs typeface="Arial" panose="020B0604020202020204" pitchFamily="34" charset="0"/>
        </a:defRPr>
      </a:pPr>
      <a:endParaRPr lang="en-US"/>
    </a:p>
  </c:txPr>
  <c:externalData r:id="rId4">
    <c:autoUpdate val="0"/>
  </c:externalData>
</c:chartSpace>
</file>

<file path=word/charts/chart4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4052872660646501"/>
          <c:y val="2.9556133069373599E-2"/>
          <c:w val="0.78672392357021304"/>
          <c:h val="0.80435533594076603"/>
        </c:manualLayout>
      </c:layout>
      <c:barChart>
        <c:barDir val="bar"/>
        <c:grouping val="stacked"/>
        <c:varyColors val="0"/>
        <c:ser>
          <c:idx val="0"/>
          <c:order val="0"/>
          <c:spPr>
            <a:solidFill>
              <a:schemeClr val="accent1"/>
            </a:solidFill>
            <a:ln>
              <a:solidFill>
                <a:sysClr val="windowText" lastClr="000000"/>
              </a:solidFill>
            </a:ln>
            <a:effectLst/>
          </c:spPr>
          <c:invertIfNegative val="0"/>
          <c:dLbls>
            <c:delete val="1"/>
          </c:dLbls>
          <c:cat>
            <c:strRef>
              <c:f>Sheet1!$B$2:$D$2</c:f>
              <c:strCache>
                <c:ptCount val="3"/>
                <c:pt idx="0">
                  <c:v>High</c:v>
                </c:pt>
                <c:pt idx="1">
                  <c:v>Moderate</c:v>
                </c:pt>
                <c:pt idx="2">
                  <c:v>Low</c:v>
                </c:pt>
              </c:strCache>
            </c:strRef>
          </c:cat>
          <c:val>
            <c:numRef>
              <c:f>Sheet1!$B$3:$D$3</c:f>
              <c:numCache>
                <c:formatCode>0.00%</c:formatCode>
                <c:ptCount val="3"/>
                <c:pt idx="0">
                  <c:v>6.7999999999999996E-3</c:v>
                </c:pt>
                <c:pt idx="1">
                  <c:v>8.9999999999999998E-4</c:v>
                </c:pt>
                <c:pt idx="2">
                  <c:v>5.5999999999999999E-3</c:v>
                </c:pt>
              </c:numCache>
            </c:numRef>
          </c:val>
          <c:extLst>
            <c:ext xmlns:c16="http://schemas.microsoft.com/office/drawing/2014/chart" uri="{C3380CC4-5D6E-409C-BE32-E72D297353CC}">
              <c16:uniqueId val="{00000000-6E4E-4BC7-A424-7956D1E45E6A}"/>
            </c:ext>
          </c:extLst>
        </c:ser>
        <c:ser>
          <c:idx val="1"/>
          <c:order val="1"/>
          <c:spPr>
            <a:solidFill>
              <a:schemeClr val="accent2"/>
            </a:solidFill>
            <a:ln>
              <a:solidFill>
                <a:sysClr val="windowText" lastClr="000000"/>
              </a:solidFill>
            </a:ln>
            <a:effectLst/>
          </c:spPr>
          <c:invertIfNegative val="0"/>
          <c:dLbls>
            <c:delete val="1"/>
          </c:dLbls>
          <c:cat>
            <c:strRef>
              <c:f>Sheet1!$B$2:$D$2</c:f>
              <c:strCache>
                <c:ptCount val="3"/>
                <c:pt idx="0">
                  <c:v>High</c:v>
                </c:pt>
                <c:pt idx="1">
                  <c:v>Moderate</c:v>
                </c:pt>
                <c:pt idx="2">
                  <c:v>Low</c:v>
                </c:pt>
              </c:strCache>
            </c:strRef>
          </c:cat>
          <c:val>
            <c:numRef>
              <c:f>Sheet1!$B$4:$D$4</c:f>
              <c:numCache>
                <c:formatCode>0.00%</c:formatCode>
                <c:ptCount val="3"/>
                <c:pt idx="0">
                  <c:v>5.4100000000000002E-2</c:v>
                </c:pt>
                <c:pt idx="1">
                  <c:v>1.9699999999999999E-2</c:v>
                </c:pt>
                <c:pt idx="2">
                  <c:v>2.9399999999999999E-2</c:v>
                </c:pt>
              </c:numCache>
            </c:numRef>
          </c:val>
          <c:extLst>
            <c:ext xmlns:c16="http://schemas.microsoft.com/office/drawing/2014/chart" uri="{C3380CC4-5D6E-409C-BE32-E72D297353CC}">
              <c16:uniqueId val="{00000001-6E4E-4BC7-A424-7956D1E45E6A}"/>
            </c:ext>
          </c:extLst>
        </c:ser>
        <c:ser>
          <c:idx val="2"/>
          <c:order val="2"/>
          <c:spPr>
            <a:solidFill>
              <a:schemeClr val="accent3"/>
            </a:solidFill>
            <a:ln>
              <a:solidFill>
                <a:sysClr val="windowText" lastClr="000000"/>
              </a:solidFill>
            </a:ln>
            <a:effectLst/>
          </c:spPr>
          <c:invertIfNegative val="0"/>
          <c:dLbls>
            <c:delete val="1"/>
          </c:dLbls>
          <c:cat>
            <c:strRef>
              <c:f>Sheet1!$B$2:$D$2</c:f>
              <c:strCache>
                <c:ptCount val="3"/>
                <c:pt idx="0">
                  <c:v>High</c:v>
                </c:pt>
                <c:pt idx="1">
                  <c:v>Moderate</c:v>
                </c:pt>
                <c:pt idx="2">
                  <c:v>Low</c:v>
                </c:pt>
              </c:strCache>
            </c:strRef>
          </c:cat>
          <c:val>
            <c:numRef>
              <c:f>Sheet1!$B$5:$D$5</c:f>
              <c:numCache>
                <c:formatCode>0.00%</c:formatCode>
                <c:ptCount val="3"/>
                <c:pt idx="0">
                  <c:v>0.1913</c:v>
                </c:pt>
                <c:pt idx="1">
                  <c:v>0.13250000000000001</c:v>
                </c:pt>
                <c:pt idx="2">
                  <c:v>0.13789999999999999</c:v>
                </c:pt>
              </c:numCache>
            </c:numRef>
          </c:val>
          <c:extLst>
            <c:ext xmlns:c16="http://schemas.microsoft.com/office/drawing/2014/chart" uri="{C3380CC4-5D6E-409C-BE32-E72D297353CC}">
              <c16:uniqueId val="{00000002-6E4E-4BC7-A424-7956D1E45E6A}"/>
            </c:ext>
          </c:extLst>
        </c:ser>
        <c:ser>
          <c:idx val="3"/>
          <c:order val="3"/>
          <c:spPr>
            <a:solidFill>
              <a:schemeClr val="accent4"/>
            </a:solidFill>
            <a:ln>
              <a:solidFill>
                <a:sysClr val="windowText" lastClr="000000"/>
              </a:solidFill>
            </a:ln>
            <a:effectLst/>
          </c:spPr>
          <c:invertIfNegative val="0"/>
          <c:dLbls>
            <c:delete val="1"/>
          </c:dLbls>
          <c:cat>
            <c:strRef>
              <c:f>Sheet1!$B$2:$D$2</c:f>
              <c:strCache>
                <c:ptCount val="3"/>
                <c:pt idx="0">
                  <c:v>High</c:v>
                </c:pt>
                <c:pt idx="1">
                  <c:v>Moderate</c:v>
                </c:pt>
                <c:pt idx="2">
                  <c:v>Low</c:v>
                </c:pt>
              </c:strCache>
            </c:strRef>
          </c:cat>
          <c:val>
            <c:numRef>
              <c:f>Sheet1!$B$6:$D$6</c:f>
              <c:numCache>
                <c:formatCode>0.00%</c:formatCode>
                <c:ptCount val="3"/>
                <c:pt idx="0">
                  <c:v>0.3256</c:v>
                </c:pt>
                <c:pt idx="1">
                  <c:v>0.40089999999999998</c:v>
                </c:pt>
                <c:pt idx="2">
                  <c:v>0.4859</c:v>
                </c:pt>
              </c:numCache>
            </c:numRef>
          </c:val>
          <c:extLst>
            <c:ext xmlns:c16="http://schemas.microsoft.com/office/drawing/2014/chart" uri="{C3380CC4-5D6E-409C-BE32-E72D297353CC}">
              <c16:uniqueId val="{00000003-6E4E-4BC7-A424-7956D1E45E6A}"/>
            </c:ext>
          </c:extLst>
        </c:ser>
        <c:ser>
          <c:idx val="4"/>
          <c:order val="4"/>
          <c:spPr>
            <a:solidFill>
              <a:schemeClr val="accent5"/>
            </a:solidFill>
            <a:ln>
              <a:solidFill>
                <a:sysClr val="windowText" lastClr="000000"/>
              </a:solidFill>
            </a:ln>
            <a:effectLst/>
          </c:spPr>
          <c:invertIfNegative val="0"/>
          <c:dLbls>
            <c:delete val="1"/>
          </c:dLbls>
          <c:cat>
            <c:strRef>
              <c:f>Sheet1!$B$2:$D$2</c:f>
              <c:strCache>
                <c:ptCount val="3"/>
                <c:pt idx="0">
                  <c:v>High</c:v>
                </c:pt>
                <c:pt idx="1">
                  <c:v>Moderate</c:v>
                </c:pt>
                <c:pt idx="2">
                  <c:v>Low</c:v>
                </c:pt>
              </c:strCache>
            </c:strRef>
          </c:cat>
          <c:val>
            <c:numRef>
              <c:f>Sheet1!$B$7:$D$7</c:f>
              <c:numCache>
                <c:formatCode>0.00%</c:formatCode>
                <c:ptCount val="3"/>
                <c:pt idx="0">
                  <c:v>0.25700000000000001</c:v>
                </c:pt>
                <c:pt idx="1">
                  <c:v>0.33679999999999999</c:v>
                </c:pt>
                <c:pt idx="2">
                  <c:v>0.28139999999999998</c:v>
                </c:pt>
              </c:numCache>
            </c:numRef>
          </c:val>
          <c:extLst>
            <c:ext xmlns:c16="http://schemas.microsoft.com/office/drawing/2014/chart" uri="{C3380CC4-5D6E-409C-BE32-E72D297353CC}">
              <c16:uniqueId val="{00000004-6E4E-4BC7-A424-7956D1E45E6A}"/>
            </c:ext>
          </c:extLst>
        </c:ser>
        <c:ser>
          <c:idx val="5"/>
          <c:order val="5"/>
          <c:spPr>
            <a:solidFill>
              <a:schemeClr val="accent6"/>
            </a:solidFill>
            <a:ln>
              <a:solidFill>
                <a:sysClr val="windowText" lastClr="000000"/>
              </a:solidFill>
            </a:ln>
            <a:effectLst/>
          </c:spPr>
          <c:invertIfNegative val="0"/>
          <c:dLbls>
            <c:delete val="1"/>
          </c:dLbls>
          <c:cat>
            <c:strRef>
              <c:f>Sheet1!$B$2:$D$2</c:f>
              <c:strCache>
                <c:ptCount val="3"/>
                <c:pt idx="0">
                  <c:v>High</c:v>
                </c:pt>
                <c:pt idx="1">
                  <c:v>Moderate</c:v>
                </c:pt>
                <c:pt idx="2">
                  <c:v>Low</c:v>
                </c:pt>
              </c:strCache>
            </c:strRef>
          </c:cat>
          <c:val>
            <c:numRef>
              <c:f>Sheet1!$B$8:$D$8</c:f>
              <c:numCache>
                <c:formatCode>0.00%</c:formatCode>
                <c:ptCount val="3"/>
                <c:pt idx="0">
                  <c:v>0.115</c:v>
                </c:pt>
                <c:pt idx="1">
                  <c:v>0.1009</c:v>
                </c:pt>
                <c:pt idx="2">
                  <c:v>4.8599999999999997E-2</c:v>
                </c:pt>
              </c:numCache>
            </c:numRef>
          </c:val>
          <c:extLst>
            <c:ext xmlns:c16="http://schemas.microsoft.com/office/drawing/2014/chart" uri="{C3380CC4-5D6E-409C-BE32-E72D297353CC}">
              <c16:uniqueId val="{00000005-6E4E-4BC7-A424-7956D1E45E6A}"/>
            </c:ext>
          </c:extLst>
        </c:ser>
        <c:ser>
          <c:idx val="6"/>
          <c:order val="6"/>
          <c:spPr>
            <a:solidFill>
              <a:srgbClr val="1A9850"/>
            </a:solidFill>
            <a:ln>
              <a:solidFill>
                <a:sysClr val="windowText" lastClr="000000"/>
              </a:solidFill>
            </a:ln>
            <a:effectLst/>
          </c:spPr>
          <c:invertIfNegative val="0"/>
          <c:dLbls>
            <c:delete val="1"/>
          </c:dLbls>
          <c:cat>
            <c:strRef>
              <c:f>Sheet1!$B$2:$D$2</c:f>
              <c:strCache>
                <c:ptCount val="3"/>
                <c:pt idx="0">
                  <c:v>High</c:v>
                </c:pt>
                <c:pt idx="1">
                  <c:v>Moderate</c:v>
                </c:pt>
                <c:pt idx="2">
                  <c:v>Low</c:v>
                </c:pt>
              </c:strCache>
            </c:strRef>
          </c:cat>
          <c:val>
            <c:numRef>
              <c:f>Sheet1!$B$9:$D$9</c:f>
              <c:numCache>
                <c:formatCode>0.00%</c:formatCode>
                <c:ptCount val="3"/>
                <c:pt idx="0">
                  <c:v>5.0200000000000002E-2</c:v>
                </c:pt>
                <c:pt idx="1">
                  <c:v>8.5000000000000006E-3</c:v>
                </c:pt>
                <c:pt idx="2">
                  <c:v>1.1299999999999999E-2</c:v>
                </c:pt>
              </c:numCache>
            </c:numRef>
          </c:val>
          <c:extLst>
            <c:ext xmlns:c16="http://schemas.microsoft.com/office/drawing/2014/chart" uri="{C3380CC4-5D6E-409C-BE32-E72D297353CC}">
              <c16:uniqueId val="{00000006-6E4E-4BC7-A424-7956D1E45E6A}"/>
            </c:ext>
          </c:extLst>
        </c:ser>
        <c:dLbls>
          <c:showLegendKey val="0"/>
          <c:showVal val="1"/>
          <c:showCatName val="0"/>
          <c:showSerName val="0"/>
          <c:showPercent val="0"/>
          <c:showBubbleSize val="0"/>
        </c:dLbls>
        <c:gapWidth val="25"/>
        <c:overlap val="100"/>
        <c:axId val="1516325024"/>
        <c:axId val="1516327072"/>
      </c:barChart>
      <c:catAx>
        <c:axId val="151632502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1516327072"/>
        <c:crosses val="autoZero"/>
        <c:auto val="1"/>
        <c:lblAlgn val="ctr"/>
        <c:lblOffset val="100"/>
        <c:noMultiLvlLbl val="0"/>
      </c:catAx>
      <c:valAx>
        <c:axId val="1516327072"/>
        <c:scaling>
          <c:orientation val="minMax"/>
          <c:max val="1"/>
        </c:scaling>
        <c:delete val="0"/>
        <c:axPos val="b"/>
        <c:majorGridlines>
          <c:spPr>
            <a:ln w="9525" cap="flat" cmpd="sng" algn="ctr">
              <a:solidFill>
                <a:schemeClr val="tx1"/>
              </a:solidFill>
              <a:round/>
            </a:ln>
            <a:effectLst/>
          </c:spPr>
        </c:majorGridlines>
        <c:minorGridlines>
          <c:spPr>
            <a:ln w="9525" cap="flat" cmpd="sng" algn="ctr">
              <a:solidFill>
                <a:schemeClr val="bg1">
                  <a:lumMod val="50000"/>
                </a:schemeClr>
              </a:solidFill>
              <a:round/>
            </a:ln>
            <a:effectLst/>
          </c:spPr>
        </c:minorGridlines>
        <c:numFmt formatCode="0%" sourceLinked="0"/>
        <c:majorTickMark val="none"/>
        <c:minorTickMark val="out"/>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1516325024"/>
        <c:crosses val="autoZero"/>
        <c:crossBetween val="between"/>
        <c:majorUnit val="0.5"/>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b="0">
          <a:solidFill>
            <a:sysClr val="windowText" lastClr="000000"/>
          </a:solidFill>
          <a:latin typeface="Arial" panose="020B0604020202020204" pitchFamily="34" charset="0"/>
          <a:cs typeface="Arial" panose="020B0604020202020204" pitchFamily="34" charset="0"/>
        </a:defRPr>
      </a:pPr>
      <a:endParaRPr lang="en-US"/>
    </a:p>
  </c:txPr>
  <c:externalData r:id="rId4">
    <c:autoUpdate val="0"/>
  </c:externalData>
</c:chartSpace>
</file>

<file path=word/charts/chart4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4052872660646501"/>
          <c:y val="2.9556133069373599E-2"/>
          <c:w val="0.78672392357021304"/>
          <c:h val="0.80435533594076603"/>
        </c:manualLayout>
      </c:layout>
      <c:barChart>
        <c:barDir val="bar"/>
        <c:grouping val="stacked"/>
        <c:varyColors val="0"/>
        <c:ser>
          <c:idx val="0"/>
          <c:order val="0"/>
          <c:spPr>
            <a:solidFill>
              <a:schemeClr val="accent1"/>
            </a:solidFill>
            <a:ln>
              <a:solidFill>
                <a:sysClr val="windowText" lastClr="000000"/>
              </a:solidFill>
            </a:ln>
            <a:effectLst/>
          </c:spPr>
          <c:invertIfNegative val="0"/>
          <c:dLbls>
            <c:delete val="1"/>
          </c:dLbls>
          <c:cat>
            <c:strRef>
              <c:f>Sheet1!$B$2:$D$2</c:f>
              <c:strCache>
                <c:ptCount val="3"/>
                <c:pt idx="0">
                  <c:v>High CN</c:v>
                </c:pt>
                <c:pt idx="1">
                  <c:v>Moderate CN</c:v>
                </c:pt>
                <c:pt idx="2">
                  <c:v>Low CN</c:v>
                </c:pt>
              </c:strCache>
            </c:strRef>
          </c:cat>
          <c:val>
            <c:numRef>
              <c:f>Sheet1!$B$3:$D$3</c:f>
              <c:numCache>
                <c:formatCode>0.00%</c:formatCode>
                <c:ptCount val="3"/>
                <c:pt idx="0">
                  <c:v>2E-3</c:v>
                </c:pt>
                <c:pt idx="1">
                  <c:v>0</c:v>
                </c:pt>
                <c:pt idx="2">
                  <c:v>2.5000000000000001E-2</c:v>
                </c:pt>
              </c:numCache>
            </c:numRef>
          </c:val>
          <c:extLst>
            <c:ext xmlns:c16="http://schemas.microsoft.com/office/drawing/2014/chart" uri="{C3380CC4-5D6E-409C-BE32-E72D297353CC}">
              <c16:uniqueId val="{00000000-296A-460A-8D64-A57DB27646D2}"/>
            </c:ext>
          </c:extLst>
        </c:ser>
        <c:ser>
          <c:idx val="1"/>
          <c:order val="1"/>
          <c:spPr>
            <a:solidFill>
              <a:schemeClr val="accent2"/>
            </a:solidFill>
            <a:ln>
              <a:solidFill>
                <a:sysClr val="windowText" lastClr="000000"/>
              </a:solidFill>
            </a:ln>
            <a:effectLst/>
          </c:spPr>
          <c:invertIfNegative val="0"/>
          <c:dLbls>
            <c:delete val="1"/>
          </c:dLbls>
          <c:cat>
            <c:strRef>
              <c:f>Sheet1!$B$2:$D$2</c:f>
              <c:strCache>
                <c:ptCount val="3"/>
                <c:pt idx="0">
                  <c:v>High CN</c:v>
                </c:pt>
                <c:pt idx="1">
                  <c:v>Moderate CN</c:v>
                </c:pt>
                <c:pt idx="2">
                  <c:v>Low CN</c:v>
                </c:pt>
              </c:strCache>
            </c:strRef>
          </c:cat>
          <c:val>
            <c:numRef>
              <c:f>Sheet1!$B$4:$D$4</c:f>
              <c:numCache>
                <c:formatCode>0.00%</c:formatCode>
                <c:ptCount val="3"/>
                <c:pt idx="0">
                  <c:v>1E-3</c:v>
                </c:pt>
                <c:pt idx="1">
                  <c:v>4.4000000000000003E-3</c:v>
                </c:pt>
                <c:pt idx="2">
                  <c:v>3.0300000000000001E-2</c:v>
                </c:pt>
              </c:numCache>
            </c:numRef>
          </c:val>
          <c:extLst>
            <c:ext xmlns:c16="http://schemas.microsoft.com/office/drawing/2014/chart" uri="{C3380CC4-5D6E-409C-BE32-E72D297353CC}">
              <c16:uniqueId val="{00000001-296A-460A-8D64-A57DB27646D2}"/>
            </c:ext>
          </c:extLst>
        </c:ser>
        <c:ser>
          <c:idx val="2"/>
          <c:order val="2"/>
          <c:spPr>
            <a:solidFill>
              <a:schemeClr val="accent3"/>
            </a:solidFill>
            <a:ln>
              <a:solidFill>
                <a:sysClr val="windowText" lastClr="000000"/>
              </a:solidFill>
            </a:ln>
            <a:effectLst/>
          </c:spPr>
          <c:invertIfNegative val="0"/>
          <c:dLbls>
            <c:delete val="1"/>
          </c:dLbls>
          <c:cat>
            <c:strRef>
              <c:f>Sheet1!$B$2:$D$2</c:f>
              <c:strCache>
                <c:ptCount val="3"/>
                <c:pt idx="0">
                  <c:v>High CN</c:v>
                </c:pt>
                <c:pt idx="1">
                  <c:v>Moderate CN</c:v>
                </c:pt>
                <c:pt idx="2">
                  <c:v>Low CN</c:v>
                </c:pt>
              </c:strCache>
            </c:strRef>
          </c:cat>
          <c:val>
            <c:numRef>
              <c:f>Sheet1!$B$5:$D$5</c:f>
              <c:numCache>
                <c:formatCode>0.00%</c:formatCode>
                <c:ptCount val="3"/>
                <c:pt idx="0">
                  <c:v>3.8999999999999998E-3</c:v>
                </c:pt>
                <c:pt idx="1">
                  <c:v>1.2500000000000001E-2</c:v>
                </c:pt>
                <c:pt idx="2">
                  <c:v>4.7399999999999998E-2</c:v>
                </c:pt>
              </c:numCache>
            </c:numRef>
          </c:val>
          <c:extLst>
            <c:ext xmlns:c16="http://schemas.microsoft.com/office/drawing/2014/chart" uri="{C3380CC4-5D6E-409C-BE32-E72D297353CC}">
              <c16:uniqueId val="{00000002-296A-460A-8D64-A57DB27646D2}"/>
            </c:ext>
          </c:extLst>
        </c:ser>
        <c:ser>
          <c:idx val="3"/>
          <c:order val="3"/>
          <c:spPr>
            <a:solidFill>
              <a:schemeClr val="accent4"/>
            </a:solidFill>
            <a:ln>
              <a:solidFill>
                <a:sysClr val="windowText" lastClr="000000"/>
              </a:solidFill>
            </a:ln>
            <a:effectLst/>
          </c:spPr>
          <c:invertIfNegative val="0"/>
          <c:dLbls>
            <c:delete val="1"/>
          </c:dLbls>
          <c:cat>
            <c:strRef>
              <c:f>Sheet1!$B$2:$D$2</c:f>
              <c:strCache>
                <c:ptCount val="3"/>
                <c:pt idx="0">
                  <c:v>High CN</c:v>
                </c:pt>
                <c:pt idx="1">
                  <c:v>Moderate CN</c:v>
                </c:pt>
                <c:pt idx="2">
                  <c:v>Low CN</c:v>
                </c:pt>
              </c:strCache>
            </c:strRef>
          </c:cat>
          <c:val>
            <c:numRef>
              <c:f>Sheet1!$B$6:$D$6</c:f>
              <c:numCache>
                <c:formatCode>0.00%</c:formatCode>
                <c:ptCount val="3"/>
                <c:pt idx="0">
                  <c:v>2.86E-2</c:v>
                </c:pt>
                <c:pt idx="1">
                  <c:v>0.1174</c:v>
                </c:pt>
                <c:pt idx="2">
                  <c:v>0.2727</c:v>
                </c:pt>
              </c:numCache>
            </c:numRef>
          </c:val>
          <c:extLst>
            <c:ext xmlns:c16="http://schemas.microsoft.com/office/drawing/2014/chart" uri="{C3380CC4-5D6E-409C-BE32-E72D297353CC}">
              <c16:uniqueId val="{00000003-296A-460A-8D64-A57DB27646D2}"/>
            </c:ext>
          </c:extLst>
        </c:ser>
        <c:ser>
          <c:idx val="4"/>
          <c:order val="4"/>
          <c:spPr>
            <a:solidFill>
              <a:schemeClr val="accent5"/>
            </a:solidFill>
            <a:ln>
              <a:solidFill>
                <a:sysClr val="windowText" lastClr="000000"/>
              </a:solidFill>
            </a:ln>
            <a:effectLst/>
          </c:spPr>
          <c:invertIfNegative val="0"/>
          <c:dLbls>
            <c:delete val="1"/>
          </c:dLbls>
          <c:cat>
            <c:strRef>
              <c:f>Sheet1!$B$2:$D$2</c:f>
              <c:strCache>
                <c:ptCount val="3"/>
                <c:pt idx="0">
                  <c:v>High CN</c:v>
                </c:pt>
                <c:pt idx="1">
                  <c:v>Moderate CN</c:v>
                </c:pt>
                <c:pt idx="2">
                  <c:v>Low CN</c:v>
                </c:pt>
              </c:strCache>
            </c:strRef>
          </c:cat>
          <c:val>
            <c:numRef>
              <c:f>Sheet1!$B$7:$D$7</c:f>
              <c:numCache>
                <c:formatCode>0.00%</c:formatCode>
                <c:ptCount val="3"/>
                <c:pt idx="0">
                  <c:v>0.15190000000000001</c:v>
                </c:pt>
                <c:pt idx="1">
                  <c:v>0.34250000000000003</c:v>
                </c:pt>
                <c:pt idx="2">
                  <c:v>0.307</c:v>
                </c:pt>
              </c:numCache>
            </c:numRef>
          </c:val>
          <c:extLst>
            <c:ext xmlns:c16="http://schemas.microsoft.com/office/drawing/2014/chart" uri="{C3380CC4-5D6E-409C-BE32-E72D297353CC}">
              <c16:uniqueId val="{00000004-296A-460A-8D64-A57DB27646D2}"/>
            </c:ext>
          </c:extLst>
        </c:ser>
        <c:ser>
          <c:idx val="5"/>
          <c:order val="5"/>
          <c:spPr>
            <a:solidFill>
              <a:schemeClr val="accent6"/>
            </a:solidFill>
            <a:ln>
              <a:solidFill>
                <a:sysClr val="windowText" lastClr="000000"/>
              </a:solidFill>
            </a:ln>
            <a:effectLst/>
          </c:spPr>
          <c:invertIfNegative val="0"/>
          <c:dLbls>
            <c:delete val="1"/>
          </c:dLbls>
          <c:cat>
            <c:strRef>
              <c:f>Sheet1!$B$2:$D$2</c:f>
              <c:strCache>
                <c:ptCount val="3"/>
                <c:pt idx="0">
                  <c:v>High CN</c:v>
                </c:pt>
                <c:pt idx="1">
                  <c:v>Moderate CN</c:v>
                </c:pt>
                <c:pt idx="2">
                  <c:v>Low CN</c:v>
                </c:pt>
              </c:strCache>
            </c:strRef>
          </c:cat>
          <c:val>
            <c:numRef>
              <c:f>Sheet1!$B$8:$D$8</c:f>
              <c:numCache>
                <c:formatCode>0.00%</c:formatCode>
                <c:ptCount val="3"/>
                <c:pt idx="0">
                  <c:v>0.25440000000000002</c:v>
                </c:pt>
                <c:pt idx="1">
                  <c:v>0.30599999999999999</c:v>
                </c:pt>
                <c:pt idx="2">
                  <c:v>0.1976</c:v>
                </c:pt>
              </c:numCache>
            </c:numRef>
          </c:val>
          <c:extLst>
            <c:ext xmlns:c16="http://schemas.microsoft.com/office/drawing/2014/chart" uri="{C3380CC4-5D6E-409C-BE32-E72D297353CC}">
              <c16:uniqueId val="{00000005-296A-460A-8D64-A57DB27646D2}"/>
            </c:ext>
          </c:extLst>
        </c:ser>
        <c:ser>
          <c:idx val="6"/>
          <c:order val="6"/>
          <c:spPr>
            <a:solidFill>
              <a:srgbClr val="1A9850"/>
            </a:solidFill>
            <a:ln>
              <a:solidFill>
                <a:sysClr val="windowText" lastClr="000000"/>
              </a:solidFill>
            </a:ln>
            <a:effectLst/>
          </c:spPr>
          <c:invertIfNegative val="0"/>
          <c:dLbls>
            <c:delete val="1"/>
          </c:dLbls>
          <c:cat>
            <c:strRef>
              <c:f>Sheet1!$B$2:$D$2</c:f>
              <c:strCache>
                <c:ptCount val="3"/>
                <c:pt idx="0">
                  <c:v>High CN</c:v>
                </c:pt>
                <c:pt idx="1">
                  <c:v>Moderate CN</c:v>
                </c:pt>
                <c:pt idx="2">
                  <c:v>Low CN</c:v>
                </c:pt>
              </c:strCache>
            </c:strRef>
          </c:cat>
          <c:val>
            <c:numRef>
              <c:f>Sheet1!$B$9:$D$9</c:f>
              <c:numCache>
                <c:formatCode>0.00%</c:formatCode>
                <c:ptCount val="3"/>
                <c:pt idx="0">
                  <c:v>0.55820000000000003</c:v>
                </c:pt>
                <c:pt idx="1">
                  <c:v>0.21709999999999999</c:v>
                </c:pt>
                <c:pt idx="2">
                  <c:v>0.11990000000000001</c:v>
                </c:pt>
              </c:numCache>
            </c:numRef>
          </c:val>
          <c:extLst>
            <c:ext xmlns:c16="http://schemas.microsoft.com/office/drawing/2014/chart" uri="{C3380CC4-5D6E-409C-BE32-E72D297353CC}">
              <c16:uniqueId val="{00000006-296A-460A-8D64-A57DB27646D2}"/>
            </c:ext>
          </c:extLst>
        </c:ser>
        <c:dLbls>
          <c:showLegendKey val="0"/>
          <c:showVal val="1"/>
          <c:showCatName val="0"/>
          <c:showSerName val="0"/>
          <c:showPercent val="0"/>
          <c:showBubbleSize val="0"/>
        </c:dLbls>
        <c:gapWidth val="25"/>
        <c:overlap val="100"/>
        <c:axId val="1492567744"/>
        <c:axId val="1492570064"/>
      </c:barChart>
      <c:catAx>
        <c:axId val="149256774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1"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1492570064"/>
        <c:crosses val="autoZero"/>
        <c:auto val="1"/>
        <c:lblAlgn val="ctr"/>
        <c:lblOffset val="100"/>
        <c:noMultiLvlLbl val="0"/>
      </c:catAx>
      <c:valAx>
        <c:axId val="1492570064"/>
        <c:scaling>
          <c:orientation val="minMax"/>
          <c:max val="1"/>
        </c:scaling>
        <c:delete val="0"/>
        <c:axPos val="b"/>
        <c:majorGridlines>
          <c:spPr>
            <a:ln w="9525" cap="flat" cmpd="sng" algn="ctr">
              <a:solidFill>
                <a:schemeClr val="tx1"/>
              </a:solidFill>
              <a:round/>
            </a:ln>
            <a:effectLst/>
          </c:spPr>
        </c:majorGridlines>
        <c:minorGridlines>
          <c:spPr>
            <a:ln w="9525" cap="flat" cmpd="sng" algn="ctr">
              <a:solidFill>
                <a:schemeClr val="bg1">
                  <a:lumMod val="50000"/>
                </a:schemeClr>
              </a:solidFill>
              <a:round/>
            </a:ln>
            <a:effectLst/>
          </c:spPr>
        </c:minorGridlines>
        <c:numFmt formatCode="0%" sourceLinked="0"/>
        <c:majorTickMark val="none"/>
        <c:minorTickMark val="out"/>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1492567744"/>
        <c:crosses val="autoZero"/>
        <c:crossBetween val="between"/>
        <c:majorUnit val="0.5"/>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b="0">
          <a:solidFill>
            <a:sysClr val="windowText" lastClr="000000"/>
          </a:solidFill>
          <a:latin typeface="Arial" panose="020B0604020202020204" pitchFamily="34" charset="0"/>
          <a:cs typeface="Arial" panose="020B0604020202020204" pitchFamily="34" charset="0"/>
        </a:defRPr>
      </a:pPr>
      <a:endParaRPr lang="en-US"/>
    </a:p>
  </c:txPr>
  <c:externalData r:id="rId4">
    <c:autoUpdate val="0"/>
  </c:externalData>
</c:chartSpace>
</file>

<file path=word/charts/chart4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4052872660646501"/>
          <c:y val="2.9556133069373599E-2"/>
          <c:w val="0.78672392357021304"/>
          <c:h val="0.80435533594076603"/>
        </c:manualLayout>
      </c:layout>
      <c:barChart>
        <c:barDir val="bar"/>
        <c:grouping val="stacked"/>
        <c:varyColors val="0"/>
        <c:ser>
          <c:idx val="0"/>
          <c:order val="0"/>
          <c:spPr>
            <a:solidFill>
              <a:schemeClr val="accent1"/>
            </a:solidFill>
            <a:ln>
              <a:solidFill>
                <a:sysClr val="windowText" lastClr="000000"/>
              </a:solidFill>
            </a:ln>
            <a:effectLst/>
          </c:spPr>
          <c:invertIfNegative val="0"/>
          <c:dLbls>
            <c:delete val="1"/>
          </c:dLbls>
          <c:cat>
            <c:strRef>
              <c:f>Sheet1!$B$2:$D$2</c:f>
              <c:strCache>
                <c:ptCount val="3"/>
                <c:pt idx="0">
                  <c:v>High CN</c:v>
                </c:pt>
                <c:pt idx="1">
                  <c:v>Moderate CN</c:v>
                </c:pt>
                <c:pt idx="2">
                  <c:v>Low CN</c:v>
                </c:pt>
              </c:strCache>
            </c:strRef>
          </c:cat>
          <c:val>
            <c:numRef>
              <c:f>Sheet1!$B$3:$D$3</c:f>
              <c:numCache>
                <c:formatCode>0.00%</c:formatCode>
                <c:ptCount val="3"/>
                <c:pt idx="0">
                  <c:v>1E-3</c:v>
                </c:pt>
                <c:pt idx="1">
                  <c:v>8.9999999999999998E-4</c:v>
                </c:pt>
                <c:pt idx="2">
                  <c:v>1.3899999999999999E-2</c:v>
                </c:pt>
              </c:numCache>
            </c:numRef>
          </c:val>
          <c:extLst>
            <c:ext xmlns:c16="http://schemas.microsoft.com/office/drawing/2014/chart" uri="{C3380CC4-5D6E-409C-BE32-E72D297353CC}">
              <c16:uniqueId val="{00000000-9C3D-43B0-B826-D67717AF103A}"/>
            </c:ext>
          </c:extLst>
        </c:ser>
        <c:ser>
          <c:idx val="1"/>
          <c:order val="1"/>
          <c:spPr>
            <a:solidFill>
              <a:schemeClr val="accent2"/>
            </a:solidFill>
            <a:ln>
              <a:solidFill>
                <a:sysClr val="windowText" lastClr="000000"/>
              </a:solidFill>
            </a:ln>
            <a:effectLst/>
          </c:spPr>
          <c:invertIfNegative val="0"/>
          <c:dLbls>
            <c:delete val="1"/>
          </c:dLbls>
          <c:cat>
            <c:strRef>
              <c:f>Sheet1!$B$2:$D$2</c:f>
              <c:strCache>
                <c:ptCount val="3"/>
                <c:pt idx="0">
                  <c:v>High CN</c:v>
                </c:pt>
                <c:pt idx="1">
                  <c:v>Moderate CN</c:v>
                </c:pt>
                <c:pt idx="2">
                  <c:v>Low CN</c:v>
                </c:pt>
              </c:strCache>
            </c:strRef>
          </c:cat>
          <c:val>
            <c:numRef>
              <c:f>Sheet1!$B$4:$D$4</c:f>
              <c:numCache>
                <c:formatCode>0.00%</c:formatCode>
                <c:ptCount val="3"/>
                <c:pt idx="0">
                  <c:v>4.8999999999999998E-3</c:v>
                </c:pt>
                <c:pt idx="1">
                  <c:v>6.1000000000000004E-3</c:v>
                </c:pt>
                <c:pt idx="2">
                  <c:v>2.53E-2</c:v>
                </c:pt>
              </c:numCache>
            </c:numRef>
          </c:val>
          <c:extLst>
            <c:ext xmlns:c16="http://schemas.microsoft.com/office/drawing/2014/chart" uri="{C3380CC4-5D6E-409C-BE32-E72D297353CC}">
              <c16:uniqueId val="{00000001-9C3D-43B0-B826-D67717AF103A}"/>
            </c:ext>
          </c:extLst>
        </c:ser>
        <c:ser>
          <c:idx val="2"/>
          <c:order val="2"/>
          <c:spPr>
            <a:solidFill>
              <a:schemeClr val="accent3"/>
            </a:solidFill>
            <a:ln>
              <a:solidFill>
                <a:sysClr val="windowText" lastClr="000000"/>
              </a:solidFill>
            </a:ln>
            <a:effectLst/>
          </c:spPr>
          <c:invertIfNegative val="0"/>
          <c:dLbls>
            <c:delete val="1"/>
          </c:dLbls>
          <c:cat>
            <c:strRef>
              <c:f>Sheet1!$B$2:$D$2</c:f>
              <c:strCache>
                <c:ptCount val="3"/>
                <c:pt idx="0">
                  <c:v>High CN</c:v>
                </c:pt>
                <c:pt idx="1">
                  <c:v>Moderate CN</c:v>
                </c:pt>
                <c:pt idx="2">
                  <c:v>Low CN</c:v>
                </c:pt>
              </c:strCache>
            </c:strRef>
          </c:cat>
          <c:val>
            <c:numRef>
              <c:f>Sheet1!$B$5:$D$5</c:f>
              <c:numCache>
                <c:formatCode>0.00%</c:formatCode>
                <c:ptCount val="3"/>
                <c:pt idx="0">
                  <c:v>2.8999999999999998E-3</c:v>
                </c:pt>
                <c:pt idx="1">
                  <c:v>2.4500000000000001E-2</c:v>
                </c:pt>
                <c:pt idx="2">
                  <c:v>4.0500000000000001E-2</c:v>
                </c:pt>
              </c:numCache>
            </c:numRef>
          </c:val>
          <c:extLst>
            <c:ext xmlns:c16="http://schemas.microsoft.com/office/drawing/2014/chart" uri="{C3380CC4-5D6E-409C-BE32-E72D297353CC}">
              <c16:uniqueId val="{00000002-9C3D-43B0-B826-D67717AF103A}"/>
            </c:ext>
          </c:extLst>
        </c:ser>
        <c:ser>
          <c:idx val="3"/>
          <c:order val="3"/>
          <c:spPr>
            <a:solidFill>
              <a:schemeClr val="accent4"/>
            </a:solidFill>
            <a:ln>
              <a:solidFill>
                <a:sysClr val="windowText" lastClr="000000"/>
              </a:solidFill>
            </a:ln>
            <a:effectLst/>
          </c:spPr>
          <c:invertIfNegative val="0"/>
          <c:dLbls>
            <c:delete val="1"/>
          </c:dLbls>
          <c:cat>
            <c:strRef>
              <c:f>Sheet1!$B$2:$D$2</c:f>
              <c:strCache>
                <c:ptCount val="3"/>
                <c:pt idx="0">
                  <c:v>High CN</c:v>
                </c:pt>
                <c:pt idx="1">
                  <c:v>Moderate CN</c:v>
                </c:pt>
                <c:pt idx="2">
                  <c:v>Low CN</c:v>
                </c:pt>
              </c:strCache>
            </c:strRef>
          </c:cat>
          <c:val>
            <c:numRef>
              <c:f>Sheet1!$B$6:$D$6</c:f>
              <c:numCache>
                <c:formatCode>0.00%</c:formatCode>
                <c:ptCount val="3"/>
                <c:pt idx="0">
                  <c:v>4.3799999999999999E-2</c:v>
                </c:pt>
                <c:pt idx="1">
                  <c:v>9.9699999999999997E-2</c:v>
                </c:pt>
                <c:pt idx="2">
                  <c:v>0.26169999999999999</c:v>
                </c:pt>
              </c:numCache>
            </c:numRef>
          </c:val>
          <c:extLst>
            <c:ext xmlns:c16="http://schemas.microsoft.com/office/drawing/2014/chart" uri="{C3380CC4-5D6E-409C-BE32-E72D297353CC}">
              <c16:uniqueId val="{00000003-9C3D-43B0-B826-D67717AF103A}"/>
            </c:ext>
          </c:extLst>
        </c:ser>
        <c:ser>
          <c:idx val="4"/>
          <c:order val="4"/>
          <c:spPr>
            <a:solidFill>
              <a:schemeClr val="accent5"/>
            </a:solidFill>
            <a:ln>
              <a:solidFill>
                <a:sysClr val="windowText" lastClr="000000"/>
              </a:solidFill>
            </a:ln>
            <a:effectLst/>
          </c:spPr>
          <c:invertIfNegative val="0"/>
          <c:dLbls>
            <c:delete val="1"/>
          </c:dLbls>
          <c:cat>
            <c:strRef>
              <c:f>Sheet1!$B$2:$D$2</c:f>
              <c:strCache>
                <c:ptCount val="3"/>
                <c:pt idx="0">
                  <c:v>High CN</c:v>
                </c:pt>
                <c:pt idx="1">
                  <c:v>Moderate CN</c:v>
                </c:pt>
                <c:pt idx="2">
                  <c:v>Low CN</c:v>
                </c:pt>
              </c:strCache>
            </c:strRef>
          </c:cat>
          <c:val>
            <c:numRef>
              <c:f>Sheet1!$B$7:$D$7</c:f>
              <c:numCache>
                <c:formatCode>0.00%</c:formatCode>
                <c:ptCount val="3"/>
                <c:pt idx="0">
                  <c:v>0.16850000000000001</c:v>
                </c:pt>
                <c:pt idx="1">
                  <c:v>0.37530000000000002</c:v>
                </c:pt>
                <c:pt idx="2">
                  <c:v>0.38429999999999997</c:v>
                </c:pt>
              </c:numCache>
            </c:numRef>
          </c:val>
          <c:extLst>
            <c:ext xmlns:c16="http://schemas.microsoft.com/office/drawing/2014/chart" uri="{C3380CC4-5D6E-409C-BE32-E72D297353CC}">
              <c16:uniqueId val="{00000004-9C3D-43B0-B826-D67717AF103A}"/>
            </c:ext>
          </c:extLst>
        </c:ser>
        <c:ser>
          <c:idx val="5"/>
          <c:order val="5"/>
          <c:spPr>
            <a:solidFill>
              <a:schemeClr val="accent6"/>
            </a:solidFill>
            <a:ln>
              <a:solidFill>
                <a:sysClr val="windowText" lastClr="000000"/>
              </a:solidFill>
            </a:ln>
            <a:effectLst/>
          </c:spPr>
          <c:invertIfNegative val="0"/>
          <c:dLbls>
            <c:delete val="1"/>
          </c:dLbls>
          <c:cat>
            <c:strRef>
              <c:f>Sheet1!$B$2:$D$2</c:f>
              <c:strCache>
                <c:ptCount val="3"/>
                <c:pt idx="0">
                  <c:v>High CN</c:v>
                </c:pt>
                <c:pt idx="1">
                  <c:v>Moderate CN</c:v>
                </c:pt>
                <c:pt idx="2">
                  <c:v>Low CN</c:v>
                </c:pt>
              </c:strCache>
            </c:strRef>
          </c:cat>
          <c:val>
            <c:numRef>
              <c:f>Sheet1!$B$8:$D$8</c:f>
              <c:numCache>
                <c:formatCode>0.00%</c:formatCode>
                <c:ptCount val="3"/>
                <c:pt idx="0">
                  <c:v>0.31940000000000002</c:v>
                </c:pt>
                <c:pt idx="1">
                  <c:v>0.32019999999999998</c:v>
                </c:pt>
                <c:pt idx="2">
                  <c:v>0.19089999999999999</c:v>
                </c:pt>
              </c:numCache>
            </c:numRef>
          </c:val>
          <c:extLst>
            <c:ext xmlns:c16="http://schemas.microsoft.com/office/drawing/2014/chart" uri="{C3380CC4-5D6E-409C-BE32-E72D297353CC}">
              <c16:uniqueId val="{00000005-9C3D-43B0-B826-D67717AF103A}"/>
            </c:ext>
          </c:extLst>
        </c:ser>
        <c:ser>
          <c:idx val="6"/>
          <c:order val="6"/>
          <c:spPr>
            <a:solidFill>
              <a:srgbClr val="1A9850"/>
            </a:solidFill>
            <a:ln>
              <a:solidFill>
                <a:sysClr val="windowText" lastClr="000000"/>
              </a:solidFill>
            </a:ln>
            <a:effectLst/>
          </c:spPr>
          <c:invertIfNegative val="0"/>
          <c:dLbls>
            <c:delete val="1"/>
          </c:dLbls>
          <c:cat>
            <c:strRef>
              <c:f>Sheet1!$B$2:$D$2</c:f>
              <c:strCache>
                <c:ptCount val="3"/>
                <c:pt idx="0">
                  <c:v>High CN</c:v>
                </c:pt>
                <c:pt idx="1">
                  <c:v>Moderate CN</c:v>
                </c:pt>
                <c:pt idx="2">
                  <c:v>Low CN</c:v>
                </c:pt>
              </c:strCache>
            </c:strRef>
          </c:cat>
          <c:val>
            <c:numRef>
              <c:f>Sheet1!$B$9:$D$9</c:f>
              <c:numCache>
                <c:formatCode>0.00%</c:formatCode>
                <c:ptCount val="3"/>
                <c:pt idx="0">
                  <c:v>0.45960000000000001</c:v>
                </c:pt>
                <c:pt idx="1">
                  <c:v>0.17319999999999999</c:v>
                </c:pt>
                <c:pt idx="2">
                  <c:v>8.3400000000000002E-2</c:v>
                </c:pt>
              </c:numCache>
            </c:numRef>
          </c:val>
          <c:extLst>
            <c:ext xmlns:c16="http://schemas.microsoft.com/office/drawing/2014/chart" uri="{C3380CC4-5D6E-409C-BE32-E72D297353CC}">
              <c16:uniqueId val="{00000006-9C3D-43B0-B826-D67717AF103A}"/>
            </c:ext>
          </c:extLst>
        </c:ser>
        <c:dLbls>
          <c:showLegendKey val="0"/>
          <c:showVal val="1"/>
          <c:showCatName val="0"/>
          <c:showSerName val="0"/>
          <c:showPercent val="0"/>
          <c:showBubbleSize val="0"/>
        </c:dLbls>
        <c:gapWidth val="25"/>
        <c:overlap val="100"/>
        <c:axId val="1492567744"/>
        <c:axId val="1492570064"/>
      </c:barChart>
      <c:catAx>
        <c:axId val="149256774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1"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1492570064"/>
        <c:crosses val="autoZero"/>
        <c:auto val="1"/>
        <c:lblAlgn val="ctr"/>
        <c:lblOffset val="100"/>
        <c:noMultiLvlLbl val="0"/>
      </c:catAx>
      <c:valAx>
        <c:axId val="1492570064"/>
        <c:scaling>
          <c:orientation val="minMax"/>
          <c:max val="1"/>
        </c:scaling>
        <c:delete val="0"/>
        <c:axPos val="b"/>
        <c:majorGridlines>
          <c:spPr>
            <a:ln w="9525" cap="flat" cmpd="sng" algn="ctr">
              <a:solidFill>
                <a:schemeClr val="tx1"/>
              </a:solidFill>
              <a:round/>
            </a:ln>
            <a:effectLst/>
          </c:spPr>
        </c:majorGridlines>
        <c:minorGridlines>
          <c:spPr>
            <a:ln w="9525" cap="flat" cmpd="sng" algn="ctr">
              <a:solidFill>
                <a:schemeClr val="bg1">
                  <a:lumMod val="50000"/>
                </a:schemeClr>
              </a:solidFill>
              <a:round/>
            </a:ln>
            <a:effectLst/>
          </c:spPr>
        </c:minorGridlines>
        <c:numFmt formatCode="0%" sourceLinked="0"/>
        <c:majorTickMark val="none"/>
        <c:minorTickMark val="out"/>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1492567744"/>
        <c:crosses val="autoZero"/>
        <c:crossBetween val="between"/>
        <c:majorUnit val="0.5"/>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b="0">
          <a:solidFill>
            <a:sysClr val="windowText" lastClr="000000"/>
          </a:solidFill>
          <a:latin typeface="Arial" panose="020B0604020202020204" pitchFamily="34" charset="0"/>
          <a:cs typeface="Arial" panose="020B0604020202020204" pitchFamily="34" charset="0"/>
        </a:defRPr>
      </a:pPr>
      <a:endParaRPr lang="en-US"/>
    </a:p>
  </c:txPr>
  <c:externalData r:id="rId4">
    <c:autoUpdate val="0"/>
  </c:externalData>
</c:chartSpace>
</file>

<file path=word/charts/chart4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4052872660646501"/>
          <c:y val="2.9556133069373599E-2"/>
          <c:w val="0.78672392357021304"/>
          <c:h val="0.80435533594076603"/>
        </c:manualLayout>
      </c:layout>
      <c:barChart>
        <c:barDir val="bar"/>
        <c:grouping val="stacked"/>
        <c:varyColors val="0"/>
        <c:ser>
          <c:idx val="0"/>
          <c:order val="0"/>
          <c:spPr>
            <a:solidFill>
              <a:schemeClr val="accent1"/>
            </a:solidFill>
            <a:ln>
              <a:solidFill>
                <a:sysClr val="windowText" lastClr="000000"/>
              </a:solidFill>
            </a:ln>
            <a:effectLst/>
          </c:spPr>
          <c:invertIfNegative val="0"/>
          <c:dLbls>
            <c:delete val="1"/>
          </c:dLbls>
          <c:cat>
            <c:strRef>
              <c:f>Sheet1!$B$2:$D$2</c:f>
              <c:strCache>
                <c:ptCount val="3"/>
                <c:pt idx="0">
                  <c:v>High CN</c:v>
                </c:pt>
                <c:pt idx="1">
                  <c:v>Moderate CN</c:v>
                </c:pt>
                <c:pt idx="2">
                  <c:v>Low CN</c:v>
                </c:pt>
              </c:strCache>
            </c:strRef>
          </c:cat>
          <c:val>
            <c:numRef>
              <c:f>Sheet1!$B$3:$D$3</c:f>
              <c:numCache>
                <c:formatCode>0.00%</c:formatCode>
                <c:ptCount val="3"/>
                <c:pt idx="0">
                  <c:v>2E-3</c:v>
                </c:pt>
                <c:pt idx="1">
                  <c:v>1.8E-3</c:v>
                </c:pt>
                <c:pt idx="2">
                  <c:v>2.92E-2</c:v>
                </c:pt>
              </c:numCache>
            </c:numRef>
          </c:val>
          <c:extLst>
            <c:ext xmlns:c16="http://schemas.microsoft.com/office/drawing/2014/chart" uri="{C3380CC4-5D6E-409C-BE32-E72D297353CC}">
              <c16:uniqueId val="{00000000-BFAD-4A47-9278-A70112D971C8}"/>
            </c:ext>
          </c:extLst>
        </c:ser>
        <c:ser>
          <c:idx val="1"/>
          <c:order val="1"/>
          <c:spPr>
            <a:solidFill>
              <a:schemeClr val="accent2"/>
            </a:solidFill>
            <a:ln>
              <a:solidFill>
                <a:sysClr val="windowText" lastClr="000000"/>
              </a:solidFill>
            </a:ln>
            <a:effectLst/>
          </c:spPr>
          <c:invertIfNegative val="0"/>
          <c:dLbls>
            <c:delete val="1"/>
          </c:dLbls>
          <c:cat>
            <c:strRef>
              <c:f>Sheet1!$B$2:$D$2</c:f>
              <c:strCache>
                <c:ptCount val="3"/>
                <c:pt idx="0">
                  <c:v>High CN</c:v>
                </c:pt>
                <c:pt idx="1">
                  <c:v>Moderate CN</c:v>
                </c:pt>
                <c:pt idx="2">
                  <c:v>Low CN</c:v>
                </c:pt>
              </c:strCache>
            </c:strRef>
          </c:cat>
          <c:val>
            <c:numRef>
              <c:f>Sheet1!$B$4:$D$4</c:f>
              <c:numCache>
                <c:formatCode>0.00%</c:formatCode>
                <c:ptCount val="3"/>
                <c:pt idx="0">
                  <c:v>3.0000000000000001E-3</c:v>
                </c:pt>
                <c:pt idx="1">
                  <c:v>6.3E-3</c:v>
                </c:pt>
                <c:pt idx="2">
                  <c:v>2.5000000000000001E-2</c:v>
                </c:pt>
              </c:numCache>
            </c:numRef>
          </c:val>
          <c:extLst>
            <c:ext xmlns:c16="http://schemas.microsoft.com/office/drawing/2014/chart" uri="{C3380CC4-5D6E-409C-BE32-E72D297353CC}">
              <c16:uniqueId val="{00000001-BFAD-4A47-9278-A70112D971C8}"/>
            </c:ext>
          </c:extLst>
        </c:ser>
        <c:ser>
          <c:idx val="2"/>
          <c:order val="2"/>
          <c:spPr>
            <a:solidFill>
              <a:schemeClr val="accent3"/>
            </a:solidFill>
            <a:ln>
              <a:solidFill>
                <a:sysClr val="windowText" lastClr="000000"/>
              </a:solidFill>
            </a:ln>
            <a:effectLst/>
          </c:spPr>
          <c:invertIfNegative val="0"/>
          <c:dLbls>
            <c:delete val="1"/>
          </c:dLbls>
          <c:cat>
            <c:strRef>
              <c:f>Sheet1!$B$2:$D$2</c:f>
              <c:strCache>
                <c:ptCount val="3"/>
                <c:pt idx="0">
                  <c:v>High CN</c:v>
                </c:pt>
                <c:pt idx="1">
                  <c:v>Moderate CN</c:v>
                </c:pt>
                <c:pt idx="2">
                  <c:v>Low CN</c:v>
                </c:pt>
              </c:strCache>
            </c:strRef>
          </c:cat>
          <c:val>
            <c:numRef>
              <c:f>Sheet1!$B$5:$D$5</c:f>
              <c:numCache>
                <c:formatCode>0.00%</c:formatCode>
                <c:ptCount val="3"/>
                <c:pt idx="0">
                  <c:v>9.9000000000000008E-3</c:v>
                </c:pt>
                <c:pt idx="1">
                  <c:v>1.89E-2</c:v>
                </c:pt>
                <c:pt idx="2">
                  <c:v>4.7199999999999999E-2</c:v>
                </c:pt>
              </c:numCache>
            </c:numRef>
          </c:val>
          <c:extLst>
            <c:ext xmlns:c16="http://schemas.microsoft.com/office/drawing/2014/chart" uri="{C3380CC4-5D6E-409C-BE32-E72D297353CC}">
              <c16:uniqueId val="{00000002-BFAD-4A47-9278-A70112D971C8}"/>
            </c:ext>
          </c:extLst>
        </c:ser>
        <c:ser>
          <c:idx val="3"/>
          <c:order val="3"/>
          <c:spPr>
            <a:solidFill>
              <a:schemeClr val="accent4"/>
            </a:solidFill>
            <a:ln>
              <a:solidFill>
                <a:sysClr val="windowText" lastClr="000000"/>
              </a:solidFill>
            </a:ln>
            <a:effectLst/>
          </c:spPr>
          <c:invertIfNegative val="0"/>
          <c:dLbls>
            <c:delete val="1"/>
          </c:dLbls>
          <c:cat>
            <c:strRef>
              <c:f>Sheet1!$B$2:$D$2</c:f>
              <c:strCache>
                <c:ptCount val="3"/>
                <c:pt idx="0">
                  <c:v>High CN</c:v>
                </c:pt>
                <c:pt idx="1">
                  <c:v>Moderate CN</c:v>
                </c:pt>
                <c:pt idx="2">
                  <c:v>Low CN</c:v>
                </c:pt>
              </c:strCache>
            </c:strRef>
          </c:cat>
          <c:val>
            <c:numRef>
              <c:f>Sheet1!$B$6:$D$6</c:f>
              <c:numCache>
                <c:formatCode>0.00%</c:formatCode>
                <c:ptCount val="3"/>
                <c:pt idx="0">
                  <c:v>4.2599999999999999E-2</c:v>
                </c:pt>
                <c:pt idx="1">
                  <c:v>0.14940000000000001</c:v>
                </c:pt>
                <c:pt idx="2">
                  <c:v>0.32919999999999999</c:v>
                </c:pt>
              </c:numCache>
            </c:numRef>
          </c:val>
          <c:extLst>
            <c:ext xmlns:c16="http://schemas.microsoft.com/office/drawing/2014/chart" uri="{C3380CC4-5D6E-409C-BE32-E72D297353CC}">
              <c16:uniqueId val="{00000003-BFAD-4A47-9278-A70112D971C8}"/>
            </c:ext>
          </c:extLst>
        </c:ser>
        <c:ser>
          <c:idx val="4"/>
          <c:order val="4"/>
          <c:spPr>
            <a:solidFill>
              <a:schemeClr val="accent5"/>
            </a:solidFill>
            <a:ln>
              <a:solidFill>
                <a:sysClr val="windowText" lastClr="000000"/>
              </a:solidFill>
            </a:ln>
            <a:effectLst/>
          </c:spPr>
          <c:invertIfNegative val="0"/>
          <c:dLbls>
            <c:delete val="1"/>
          </c:dLbls>
          <c:cat>
            <c:strRef>
              <c:f>Sheet1!$B$2:$D$2</c:f>
              <c:strCache>
                <c:ptCount val="3"/>
                <c:pt idx="0">
                  <c:v>High CN</c:v>
                </c:pt>
                <c:pt idx="1">
                  <c:v>Moderate CN</c:v>
                </c:pt>
                <c:pt idx="2">
                  <c:v>Low CN</c:v>
                </c:pt>
              </c:strCache>
            </c:strRef>
          </c:cat>
          <c:val>
            <c:numRef>
              <c:f>Sheet1!$B$7:$D$7</c:f>
              <c:numCache>
                <c:formatCode>0.00%</c:formatCode>
                <c:ptCount val="3"/>
                <c:pt idx="0">
                  <c:v>0.1794</c:v>
                </c:pt>
                <c:pt idx="1">
                  <c:v>0.39329999999999998</c:v>
                </c:pt>
                <c:pt idx="2">
                  <c:v>0.32919999999999999</c:v>
                </c:pt>
              </c:numCache>
            </c:numRef>
          </c:val>
          <c:extLst>
            <c:ext xmlns:c16="http://schemas.microsoft.com/office/drawing/2014/chart" uri="{C3380CC4-5D6E-409C-BE32-E72D297353CC}">
              <c16:uniqueId val="{00000004-BFAD-4A47-9278-A70112D971C8}"/>
            </c:ext>
          </c:extLst>
        </c:ser>
        <c:ser>
          <c:idx val="5"/>
          <c:order val="5"/>
          <c:spPr>
            <a:solidFill>
              <a:schemeClr val="accent6"/>
            </a:solidFill>
            <a:ln>
              <a:solidFill>
                <a:sysClr val="windowText" lastClr="000000"/>
              </a:solidFill>
            </a:ln>
            <a:effectLst/>
          </c:spPr>
          <c:invertIfNegative val="0"/>
          <c:dLbls>
            <c:delete val="1"/>
          </c:dLbls>
          <c:cat>
            <c:strRef>
              <c:f>Sheet1!$B$2:$D$2</c:f>
              <c:strCache>
                <c:ptCount val="3"/>
                <c:pt idx="0">
                  <c:v>High CN</c:v>
                </c:pt>
                <c:pt idx="1">
                  <c:v>Moderate CN</c:v>
                </c:pt>
                <c:pt idx="2">
                  <c:v>Low CN</c:v>
                </c:pt>
              </c:strCache>
            </c:strRef>
          </c:cat>
          <c:val>
            <c:numRef>
              <c:f>Sheet1!$B$8:$D$8</c:f>
              <c:numCache>
                <c:formatCode>0.00%</c:formatCode>
                <c:ptCount val="3"/>
                <c:pt idx="0">
                  <c:v>0.30530000000000002</c:v>
                </c:pt>
                <c:pt idx="1">
                  <c:v>0.2853</c:v>
                </c:pt>
                <c:pt idx="2">
                  <c:v>0.1694</c:v>
                </c:pt>
              </c:numCache>
            </c:numRef>
          </c:val>
          <c:extLst>
            <c:ext xmlns:c16="http://schemas.microsoft.com/office/drawing/2014/chart" uri="{C3380CC4-5D6E-409C-BE32-E72D297353CC}">
              <c16:uniqueId val="{00000005-BFAD-4A47-9278-A70112D971C8}"/>
            </c:ext>
          </c:extLst>
        </c:ser>
        <c:ser>
          <c:idx val="6"/>
          <c:order val="6"/>
          <c:spPr>
            <a:solidFill>
              <a:srgbClr val="1A9850"/>
            </a:solidFill>
            <a:ln>
              <a:solidFill>
                <a:sysClr val="windowText" lastClr="000000"/>
              </a:solidFill>
            </a:ln>
            <a:effectLst/>
          </c:spPr>
          <c:invertIfNegative val="0"/>
          <c:dLbls>
            <c:delete val="1"/>
          </c:dLbls>
          <c:cat>
            <c:strRef>
              <c:f>Sheet1!$B$2:$D$2</c:f>
              <c:strCache>
                <c:ptCount val="3"/>
                <c:pt idx="0">
                  <c:v>High CN</c:v>
                </c:pt>
                <c:pt idx="1">
                  <c:v>Moderate CN</c:v>
                </c:pt>
                <c:pt idx="2">
                  <c:v>Low CN</c:v>
                </c:pt>
              </c:strCache>
            </c:strRef>
          </c:cat>
          <c:val>
            <c:numRef>
              <c:f>Sheet1!$B$9:$D$9</c:f>
              <c:numCache>
                <c:formatCode>0.00%</c:formatCode>
                <c:ptCount val="3"/>
                <c:pt idx="0">
                  <c:v>0.45789999999999997</c:v>
                </c:pt>
                <c:pt idx="1">
                  <c:v>0.1449</c:v>
                </c:pt>
                <c:pt idx="2">
                  <c:v>7.0800000000000002E-2</c:v>
                </c:pt>
              </c:numCache>
            </c:numRef>
          </c:val>
          <c:extLst>
            <c:ext xmlns:c16="http://schemas.microsoft.com/office/drawing/2014/chart" uri="{C3380CC4-5D6E-409C-BE32-E72D297353CC}">
              <c16:uniqueId val="{00000006-BFAD-4A47-9278-A70112D971C8}"/>
            </c:ext>
          </c:extLst>
        </c:ser>
        <c:dLbls>
          <c:showLegendKey val="0"/>
          <c:showVal val="1"/>
          <c:showCatName val="0"/>
          <c:showSerName val="0"/>
          <c:showPercent val="0"/>
          <c:showBubbleSize val="0"/>
        </c:dLbls>
        <c:gapWidth val="25"/>
        <c:overlap val="100"/>
        <c:axId val="1492567744"/>
        <c:axId val="1492570064"/>
      </c:barChart>
      <c:catAx>
        <c:axId val="149256774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1"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1492570064"/>
        <c:crosses val="autoZero"/>
        <c:auto val="1"/>
        <c:lblAlgn val="ctr"/>
        <c:lblOffset val="100"/>
        <c:noMultiLvlLbl val="0"/>
      </c:catAx>
      <c:valAx>
        <c:axId val="1492570064"/>
        <c:scaling>
          <c:orientation val="minMax"/>
          <c:max val="1"/>
        </c:scaling>
        <c:delete val="0"/>
        <c:axPos val="b"/>
        <c:majorGridlines>
          <c:spPr>
            <a:ln w="9525" cap="flat" cmpd="sng" algn="ctr">
              <a:solidFill>
                <a:schemeClr val="tx1"/>
              </a:solidFill>
              <a:round/>
            </a:ln>
            <a:effectLst/>
          </c:spPr>
        </c:majorGridlines>
        <c:minorGridlines>
          <c:spPr>
            <a:ln w="9525" cap="flat" cmpd="sng" algn="ctr">
              <a:solidFill>
                <a:schemeClr val="bg1">
                  <a:lumMod val="50000"/>
                </a:schemeClr>
              </a:solidFill>
              <a:round/>
            </a:ln>
            <a:effectLst/>
          </c:spPr>
        </c:minorGridlines>
        <c:numFmt formatCode="0%" sourceLinked="0"/>
        <c:majorTickMark val="none"/>
        <c:minorTickMark val="out"/>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1492567744"/>
        <c:crosses val="autoZero"/>
        <c:crossBetween val="between"/>
        <c:majorUnit val="0.5"/>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b="0">
          <a:solidFill>
            <a:sysClr val="windowText" lastClr="000000"/>
          </a:solidFill>
          <a:latin typeface="Arial" panose="020B0604020202020204" pitchFamily="34" charset="0"/>
          <a:cs typeface="Arial" panose="020B0604020202020204" pitchFamily="34" charset="0"/>
        </a:defRPr>
      </a:pPr>
      <a:endParaRPr lang="en-US"/>
    </a:p>
  </c:txPr>
  <c:externalData r:id="rId4">
    <c:autoUpdate val="0"/>
  </c:externalData>
</c:chartSpace>
</file>

<file path=word/charts/chart4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4052872660646501"/>
          <c:y val="2.9556133069373599E-2"/>
          <c:w val="0.78672392357021304"/>
          <c:h val="0.80435533594076603"/>
        </c:manualLayout>
      </c:layout>
      <c:barChart>
        <c:barDir val="bar"/>
        <c:grouping val="stacked"/>
        <c:varyColors val="0"/>
        <c:ser>
          <c:idx val="0"/>
          <c:order val="0"/>
          <c:spPr>
            <a:solidFill>
              <a:schemeClr val="accent1"/>
            </a:solidFill>
            <a:ln>
              <a:solidFill>
                <a:sysClr val="windowText" lastClr="000000"/>
              </a:solidFill>
            </a:ln>
            <a:effectLst/>
          </c:spPr>
          <c:invertIfNegative val="0"/>
          <c:dLbls>
            <c:delete val="1"/>
          </c:dLbls>
          <c:cat>
            <c:strRef>
              <c:f>Sheet1!$B$2:$D$2</c:f>
              <c:strCache>
                <c:ptCount val="3"/>
                <c:pt idx="0">
                  <c:v>High CN</c:v>
                </c:pt>
                <c:pt idx="1">
                  <c:v>Moderate CN</c:v>
                </c:pt>
                <c:pt idx="2">
                  <c:v>Low CN</c:v>
                </c:pt>
              </c:strCache>
            </c:strRef>
          </c:cat>
          <c:val>
            <c:numRef>
              <c:f>Sheet1!$B$3:$D$3</c:f>
              <c:numCache>
                <c:formatCode>0.00%</c:formatCode>
                <c:ptCount val="3"/>
                <c:pt idx="0">
                  <c:v>7.9000000000000008E-3</c:v>
                </c:pt>
                <c:pt idx="1">
                  <c:v>3.5000000000000001E-3</c:v>
                </c:pt>
                <c:pt idx="2">
                  <c:v>2.7799999999999998E-2</c:v>
                </c:pt>
              </c:numCache>
            </c:numRef>
          </c:val>
          <c:extLst>
            <c:ext xmlns:c16="http://schemas.microsoft.com/office/drawing/2014/chart" uri="{C3380CC4-5D6E-409C-BE32-E72D297353CC}">
              <c16:uniqueId val="{00000000-2455-4FFA-9AD0-98CE13FDEC73}"/>
            </c:ext>
          </c:extLst>
        </c:ser>
        <c:ser>
          <c:idx val="1"/>
          <c:order val="1"/>
          <c:spPr>
            <a:solidFill>
              <a:schemeClr val="accent2"/>
            </a:solidFill>
            <a:ln>
              <a:solidFill>
                <a:sysClr val="windowText" lastClr="000000"/>
              </a:solidFill>
            </a:ln>
            <a:effectLst/>
          </c:spPr>
          <c:invertIfNegative val="0"/>
          <c:dLbls>
            <c:delete val="1"/>
          </c:dLbls>
          <c:cat>
            <c:strRef>
              <c:f>Sheet1!$B$2:$D$2</c:f>
              <c:strCache>
                <c:ptCount val="3"/>
                <c:pt idx="0">
                  <c:v>High CN</c:v>
                </c:pt>
                <c:pt idx="1">
                  <c:v>Moderate CN</c:v>
                </c:pt>
                <c:pt idx="2">
                  <c:v>Low CN</c:v>
                </c:pt>
              </c:strCache>
            </c:strRef>
          </c:cat>
          <c:val>
            <c:numRef>
              <c:f>Sheet1!$B$4:$D$4</c:f>
              <c:numCache>
                <c:formatCode>0.00%</c:formatCode>
                <c:ptCount val="3"/>
                <c:pt idx="0">
                  <c:v>6.8999999999999999E-3</c:v>
                </c:pt>
                <c:pt idx="1">
                  <c:v>2.5999999999999999E-3</c:v>
                </c:pt>
                <c:pt idx="2">
                  <c:v>1.8200000000000001E-2</c:v>
                </c:pt>
              </c:numCache>
            </c:numRef>
          </c:val>
          <c:extLst>
            <c:ext xmlns:c16="http://schemas.microsoft.com/office/drawing/2014/chart" uri="{C3380CC4-5D6E-409C-BE32-E72D297353CC}">
              <c16:uniqueId val="{00000001-2455-4FFA-9AD0-98CE13FDEC73}"/>
            </c:ext>
          </c:extLst>
        </c:ser>
        <c:ser>
          <c:idx val="2"/>
          <c:order val="2"/>
          <c:spPr>
            <a:solidFill>
              <a:schemeClr val="accent3"/>
            </a:solidFill>
            <a:ln>
              <a:solidFill>
                <a:sysClr val="windowText" lastClr="000000"/>
              </a:solidFill>
            </a:ln>
            <a:effectLst/>
          </c:spPr>
          <c:invertIfNegative val="0"/>
          <c:dLbls>
            <c:delete val="1"/>
          </c:dLbls>
          <c:cat>
            <c:strRef>
              <c:f>Sheet1!$B$2:$D$2</c:f>
              <c:strCache>
                <c:ptCount val="3"/>
                <c:pt idx="0">
                  <c:v>High CN</c:v>
                </c:pt>
                <c:pt idx="1">
                  <c:v>Moderate CN</c:v>
                </c:pt>
                <c:pt idx="2">
                  <c:v>Low CN</c:v>
                </c:pt>
              </c:strCache>
            </c:strRef>
          </c:cat>
          <c:val>
            <c:numRef>
              <c:f>Sheet1!$B$5:$D$5</c:f>
              <c:numCache>
                <c:formatCode>0.00%</c:formatCode>
                <c:ptCount val="3"/>
                <c:pt idx="0">
                  <c:v>2.07E-2</c:v>
                </c:pt>
                <c:pt idx="1">
                  <c:v>2.7099999999999999E-2</c:v>
                </c:pt>
                <c:pt idx="2">
                  <c:v>5.6899999999999999E-2</c:v>
                </c:pt>
              </c:numCache>
            </c:numRef>
          </c:val>
          <c:extLst>
            <c:ext xmlns:c16="http://schemas.microsoft.com/office/drawing/2014/chart" uri="{C3380CC4-5D6E-409C-BE32-E72D297353CC}">
              <c16:uniqueId val="{00000002-2455-4FFA-9AD0-98CE13FDEC73}"/>
            </c:ext>
          </c:extLst>
        </c:ser>
        <c:ser>
          <c:idx val="3"/>
          <c:order val="3"/>
          <c:spPr>
            <a:solidFill>
              <a:schemeClr val="accent4"/>
            </a:solidFill>
            <a:ln>
              <a:solidFill>
                <a:sysClr val="windowText" lastClr="000000"/>
              </a:solidFill>
            </a:ln>
            <a:effectLst/>
          </c:spPr>
          <c:invertIfNegative val="0"/>
          <c:dLbls>
            <c:delete val="1"/>
          </c:dLbls>
          <c:cat>
            <c:strRef>
              <c:f>Sheet1!$B$2:$D$2</c:f>
              <c:strCache>
                <c:ptCount val="3"/>
                <c:pt idx="0">
                  <c:v>High CN</c:v>
                </c:pt>
                <c:pt idx="1">
                  <c:v>Moderate CN</c:v>
                </c:pt>
                <c:pt idx="2">
                  <c:v>Low CN</c:v>
                </c:pt>
              </c:strCache>
            </c:strRef>
          </c:cat>
          <c:val>
            <c:numRef>
              <c:f>Sheet1!$B$6:$D$6</c:f>
              <c:numCache>
                <c:formatCode>0.00%</c:formatCode>
                <c:ptCount val="3"/>
                <c:pt idx="0">
                  <c:v>4.5400000000000003E-2</c:v>
                </c:pt>
                <c:pt idx="1">
                  <c:v>9.5399999999999999E-2</c:v>
                </c:pt>
                <c:pt idx="2">
                  <c:v>0.2203</c:v>
                </c:pt>
              </c:numCache>
            </c:numRef>
          </c:val>
          <c:extLst>
            <c:ext xmlns:c16="http://schemas.microsoft.com/office/drawing/2014/chart" uri="{C3380CC4-5D6E-409C-BE32-E72D297353CC}">
              <c16:uniqueId val="{00000003-2455-4FFA-9AD0-98CE13FDEC73}"/>
            </c:ext>
          </c:extLst>
        </c:ser>
        <c:ser>
          <c:idx val="4"/>
          <c:order val="4"/>
          <c:spPr>
            <a:solidFill>
              <a:schemeClr val="accent5"/>
            </a:solidFill>
            <a:ln>
              <a:solidFill>
                <a:sysClr val="windowText" lastClr="000000"/>
              </a:solidFill>
            </a:ln>
            <a:effectLst/>
          </c:spPr>
          <c:invertIfNegative val="0"/>
          <c:dLbls>
            <c:delete val="1"/>
          </c:dLbls>
          <c:cat>
            <c:strRef>
              <c:f>Sheet1!$B$2:$D$2</c:f>
              <c:strCache>
                <c:ptCount val="3"/>
                <c:pt idx="0">
                  <c:v>High CN</c:v>
                </c:pt>
                <c:pt idx="1">
                  <c:v>Moderate CN</c:v>
                </c:pt>
                <c:pt idx="2">
                  <c:v>Low CN</c:v>
                </c:pt>
              </c:strCache>
            </c:strRef>
          </c:cat>
          <c:val>
            <c:numRef>
              <c:f>Sheet1!$B$7:$D$7</c:f>
              <c:numCache>
                <c:formatCode>0.00%</c:formatCode>
                <c:ptCount val="3"/>
                <c:pt idx="0">
                  <c:v>0.1696</c:v>
                </c:pt>
                <c:pt idx="1">
                  <c:v>0.30470000000000003</c:v>
                </c:pt>
                <c:pt idx="2">
                  <c:v>0.30020000000000002</c:v>
                </c:pt>
              </c:numCache>
            </c:numRef>
          </c:val>
          <c:extLst>
            <c:ext xmlns:c16="http://schemas.microsoft.com/office/drawing/2014/chart" uri="{C3380CC4-5D6E-409C-BE32-E72D297353CC}">
              <c16:uniqueId val="{00000004-2455-4FFA-9AD0-98CE13FDEC73}"/>
            </c:ext>
          </c:extLst>
        </c:ser>
        <c:ser>
          <c:idx val="5"/>
          <c:order val="5"/>
          <c:spPr>
            <a:solidFill>
              <a:schemeClr val="accent6"/>
            </a:solidFill>
            <a:ln>
              <a:solidFill>
                <a:sysClr val="windowText" lastClr="000000"/>
              </a:solidFill>
            </a:ln>
            <a:effectLst/>
          </c:spPr>
          <c:invertIfNegative val="0"/>
          <c:dLbls>
            <c:delete val="1"/>
          </c:dLbls>
          <c:cat>
            <c:strRef>
              <c:f>Sheet1!$B$2:$D$2</c:f>
              <c:strCache>
                <c:ptCount val="3"/>
                <c:pt idx="0">
                  <c:v>High CN</c:v>
                </c:pt>
                <c:pt idx="1">
                  <c:v>Moderate CN</c:v>
                </c:pt>
                <c:pt idx="2">
                  <c:v>Low CN</c:v>
                </c:pt>
              </c:strCache>
            </c:strRef>
          </c:cat>
          <c:val>
            <c:numRef>
              <c:f>Sheet1!$B$8:$D$8</c:f>
              <c:numCache>
                <c:formatCode>0.00%</c:formatCode>
                <c:ptCount val="3"/>
                <c:pt idx="0">
                  <c:v>0.2465</c:v>
                </c:pt>
                <c:pt idx="1">
                  <c:v>0.2898</c:v>
                </c:pt>
                <c:pt idx="2">
                  <c:v>0.21429999999999999</c:v>
                </c:pt>
              </c:numCache>
            </c:numRef>
          </c:val>
          <c:extLst>
            <c:ext xmlns:c16="http://schemas.microsoft.com/office/drawing/2014/chart" uri="{C3380CC4-5D6E-409C-BE32-E72D297353CC}">
              <c16:uniqueId val="{00000005-2455-4FFA-9AD0-98CE13FDEC73}"/>
            </c:ext>
          </c:extLst>
        </c:ser>
        <c:ser>
          <c:idx val="6"/>
          <c:order val="6"/>
          <c:spPr>
            <a:solidFill>
              <a:srgbClr val="1A9850"/>
            </a:solidFill>
            <a:ln>
              <a:solidFill>
                <a:sysClr val="windowText" lastClr="000000"/>
              </a:solidFill>
            </a:ln>
            <a:effectLst/>
          </c:spPr>
          <c:invertIfNegative val="0"/>
          <c:dLbls>
            <c:delete val="1"/>
          </c:dLbls>
          <c:cat>
            <c:strRef>
              <c:f>Sheet1!$B$2:$D$2</c:f>
              <c:strCache>
                <c:ptCount val="3"/>
                <c:pt idx="0">
                  <c:v>High CN</c:v>
                </c:pt>
                <c:pt idx="1">
                  <c:v>Moderate CN</c:v>
                </c:pt>
                <c:pt idx="2">
                  <c:v>Low CN</c:v>
                </c:pt>
              </c:strCache>
            </c:strRef>
          </c:cat>
          <c:val>
            <c:numRef>
              <c:f>Sheet1!$B$9:$D$9</c:f>
              <c:numCache>
                <c:formatCode>0.00%</c:formatCode>
                <c:ptCount val="3"/>
                <c:pt idx="0">
                  <c:v>0.503</c:v>
                </c:pt>
                <c:pt idx="1">
                  <c:v>0.2767</c:v>
                </c:pt>
                <c:pt idx="2">
                  <c:v>0.16220000000000001</c:v>
                </c:pt>
              </c:numCache>
            </c:numRef>
          </c:val>
          <c:extLst>
            <c:ext xmlns:c16="http://schemas.microsoft.com/office/drawing/2014/chart" uri="{C3380CC4-5D6E-409C-BE32-E72D297353CC}">
              <c16:uniqueId val="{00000006-2455-4FFA-9AD0-98CE13FDEC73}"/>
            </c:ext>
          </c:extLst>
        </c:ser>
        <c:dLbls>
          <c:showLegendKey val="0"/>
          <c:showVal val="1"/>
          <c:showCatName val="0"/>
          <c:showSerName val="0"/>
          <c:showPercent val="0"/>
          <c:showBubbleSize val="0"/>
        </c:dLbls>
        <c:gapWidth val="25"/>
        <c:overlap val="100"/>
        <c:axId val="1492567744"/>
        <c:axId val="1492570064"/>
      </c:barChart>
      <c:catAx>
        <c:axId val="149256774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1"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1492570064"/>
        <c:crosses val="autoZero"/>
        <c:auto val="1"/>
        <c:lblAlgn val="ctr"/>
        <c:lblOffset val="100"/>
        <c:noMultiLvlLbl val="0"/>
      </c:catAx>
      <c:valAx>
        <c:axId val="1492570064"/>
        <c:scaling>
          <c:orientation val="minMax"/>
          <c:max val="1"/>
        </c:scaling>
        <c:delete val="0"/>
        <c:axPos val="b"/>
        <c:majorGridlines>
          <c:spPr>
            <a:ln w="9525" cap="flat" cmpd="sng" algn="ctr">
              <a:solidFill>
                <a:schemeClr val="tx1"/>
              </a:solidFill>
              <a:round/>
            </a:ln>
            <a:effectLst/>
          </c:spPr>
        </c:majorGridlines>
        <c:minorGridlines>
          <c:spPr>
            <a:ln w="9525" cap="flat" cmpd="sng" algn="ctr">
              <a:solidFill>
                <a:schemeClr val="bg1">
                  <a:lumMod val="50000"/>
                </a:schemeClr>
              </a:solidFill>
              <a:round/>
            </a:ln>
            <a:effectLst/>
          </c:spPr>
        </c:minorGridlines>
        <c:numFmt formatCode="0%" sourceLinked="0"/>
        <c:majorTickMark val="none"/>
        <c:minorTickMark val="out"/>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1492567744"/>
        <c:crosses val="autoZero"/>
        <c:crossBetween val="between"/>
        <c:majorUnit val="0.5"/>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b="0">
          <a:solidFill>
            <a:sysClr val="windowText" lastClr="000000"/>
          </a:solidFill>
          <a:latin typeface="Arial" panose="020B0604020202020204" pitchFamily="34" charset="0"/>
          <a:cs typeface="Arial" panose="020B0604020202020204" pitchFamily="34" charset="0"/>
        </a:defRPr>
      </a:pPr>
      <a:endParaRPr lang="en-US"/>
    </a:p>
  </c:txPr>
  <c:externalData r:id="rId4">
    <c:autoUpdate val="0"/>
  </c:externalData>
</c:chartSpace>
</file>

<file path=word/charts/chart4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4052872660646501"/>
          <c:y val="2.9556133069373599E-2"/>
          <c:w val="0.78672392357021304"/>
          <c:h val="0.80435533594076603"/>
        </c:manualLayout>
      </c:layout>
      <c:barChart>
        <c:barDir val="bar"/>
        <c:grouping val="stacked"/>
        <c:varyColors val="0"/>
        <c:ser>
          <c:idx val="0"/>
          <c:order val="0"/>
          <c:spPr>
            <a:solidFill>
              <a:schemeClr val="accent1"/>
            </a:solidFill>
            <a:ln>
              <a:solidFill>
                <a:sysClr val="windowText" lastClr="000000"/>
              </a:solidFill>
            </a:ln>
            <a:effectLst/>
          </c:spPr>
          <c:invertIfNegative val="0"/>
          <c:dLbls>
            <c:delete val="1"/>
          </c:dLbls>
          <c:cat>
            <c:strRef>
              <c:f>Sheet1!$B$2:$D$2</c:f>
              <c:strCache>
                <c:ptCount val="3"/>
                <c:pt idx="0">
                  <c:v>High CN</c:v>
                </c:pt>
                <c:pt idx="1">
                  <c:v>Moderate CN</c:v>
                </c:pt>
                <c:pt idx="2">
                  <c:v>Low CN</c:v>
                </c:pt>
              </c:strCache>
            </c:strRef>
          </c:cat>
          <c:val>
            <c:numRef>
              <c:f>Sheet1!$B$3:$D$3</c:f>
              <c:numCache>
                <c:formatCode>0.00%</c:formatCode>
                <c:ptCount val="3"/>
                <c:pt idx="0">
                  <c:v>1.9099999999999999E-2</c:v>
                </c:pt>
                <c:pt idx="1">
                  <c:v>2.4899999999999999E-2</c:v>
                </c:pt>
                <c:pt idx="2">
                  <c:v>6.3100000000000003E-2</c:v>
                </c:pt>
              </c:numCache>
            </c:numRef>
          </c:val>
          <c:extLst>
            <c:ext xmlns:c16="http://schemas.microsoft.com/office/drawing/2014/chart" uri="{C3380CC4-5D6E-409C-BE32-E72D297353CC}">
              <c16:uniqueId val="{00000000-392C-49E3-A628-4D7121FBE74A}"/>
            </c:ext>
          </c:extLst>
        </c:ser>
        <c:ser>
          <c:idx val="1"/>
          <c:order val="1"/>
          <c:spPr>
            <a:solidFill>
              <a:schemeClr val="accent2"/>
            </a:solidFill>
            <a:ln>
              <a:solidFill>
                <a:sysClr val="windowText" lastClr="000000"/>
              </a:solidFill>
            </a:ln>
            <a:effectLst/>
          </c:spPr>
          <c:invertIfNegative val="0"/>
          <c:dLbls>
            <c:delete val="1"/>
          </c:dLbls>
          <c:cat>
            <c:strRef>
              <c:f>Sheet1!$B$2:$D$2</c:f>
              <c:strCache>
                <c:ptCount val="3"/>
                <c:pt idx="0">
                  <c:v>High CN</c:v>
                </c:pt>
                <c:pt idx="1">
                  <c:v>Moderate CN</c:v>
                </c:pt>
                <c:pt idx="2">
                  <c:v>Low CN</c:v>
                </c:pt>
              </c:strCache>
            </c:strRef>
          </c:cat>
          <c:val>
            <c:numRef>
              <c:f>Sheet1!$B$4:$D$4</c:f>
              <c:numCache>
                <c:formatCode>0.00%</c:formatCode>
                <c:ptCount val="3"/>
                <c:pt idx="0">
                  <c:v>3.5999999999999997E-2</c:v>
                </c:pt>
                <c:pt idx="1">
                  <c:v>5.0700000000000002E-2</c:v>
                </c:pt>
                <c:pt idx="2">
                  <c:v>8.0399999999999999E-2</c:v>
                </c:pt>
              </c:numCache>
            </c:numRef>
          </c:val>
          <c:extLst>
            <c:ext xmlns:c16="http://schemas.microsoft.com/office/drawing/2014/chart" uri="{C3380CC4-5D6E-409C-BE32-E72D297353CC}">
              <c16:uniqueId val="{00000001-392C-49E3-A628-4D7121FBE74A}"/>
            </c:ext>
          </c:extLst>
        </c:ser>
        <c:ser>
          <c:idx val="2"/>
          <c:order val="2"/>
          <c:spPr>
            <a:solidFill>
              <a:schemeClr val="accent3"/>
            </a:solidFill>
            <a:ln>
              <a:solidFill>
                <a:sysClr val="windowText" lastClr="000000"/>
              </a:solidFill>
            </a:ln>
            <a:effectLst/>
          </c:spPr>
          <c:invertIfNegative val="0"/>
          <c:dLbls>
            <c:delete val="1"/>
          </c:dLbls>
          <c:cat>
            <c:strRef>
              <c:f>Sheet1!$B$2:$D$2</c:f>
              <c:strCache>
                <c:ptCount val="3"/>
                <c:pt idx="0">
                  <c:v>High CN</c:v>
                </c:pt>
                <c:pt idx="1">
                  <c:v>Moderate CN</c:v>
                </c:pt>
                <c:pt idx="2">
                  <c:v>Low CN</c:v>
                </c:pt>
              </c:strCache>
            </c:strRef>
          </c:cat>
          <c:val>
            <c:numRef>
              <c:f>Sheet1!$B$5:$D$5</c:f>
              <c:numCache>
                <c:formatCode>0.00%</c:formatCode>
                <c:ptCount val="3"/>
                <c:pt idx="0">
                  <c:v>7.2999999999999995E-2</c:v>
                </c:pt>
                <c:pt idx="1">
                  <c:v>7.0599999999999996E-2</c:v>
                </c:pt>
                <c:pt idx="2">
                  <c:v>0.123</c:v>
                </c:pt>
              </c:numCache>
            </c:numRef>
          </c:val>
          <c:extLst>
            <c:ext xmlns:c16="http://schemas.microsoft.com/office/drawing/2014/chart" uri="{C3380CC4-5D6E-409C-BE32-E72D297353CC}">
              <c16:uniqueId val="{00000002-392C-49E3-A628-4D7121FBE74A}"/>
            </c:ext>
          </c:extLst>
        </c:ser>
        <c:ser>
          <c:idx val="3"/>
          <c:order val="3"/>
          <c:spPr>
            <a:solidFill>
              <a:schemeClr val="accent4"/>
            </a:solidFill>
            <a:ln>
              <a:solidFill>
                <a:sysClr val="windowText" lastClr="000000"/>
              </a:solidFill>
            </a:ln>
            <a:effectLst/>
          </c:spPr>
          <c:invertIfNegative val="0"/>
          <c:dLbls>
            <c:delete val="1"/>
          </c:dLbls>
          <c:cat>
            <c:strRef>
              <c:f>Sheet1!$B$2:$D$2</c:f>
              <c:strCache>
                <c:ptCount val="3"/>
                <c:pt idx="0">
                  <c:v>High CN</c:v>
                </c:pt>
                <c:pt idx="1">
                  <c:v>Moderate CN</c:v>
                </c:pt>
                <c:pt idx="2">
                  <c:v>Low CN</c:v>
                </c:pt>
              </c:strCache>
            </c:strRef>
          </c:cat>
          <c:val>
            <c:numRef>
              <c:f>Sheet1!$B$6:$D$6</c:f>
              <c:numCache>
                <c:formatCode>0.00%</c:formatCode>
                <c:ptCount val="3"/>
                <c:pt idx="0">
                  <c:v>0.2034</c:v>
                </c:pt>
                <c:pt idx="1">
                  <c:v>0.33300000000000002</c:v>
                </c:pt>
                <c:pt idx="2">
                  <c:v>0.45429999999999998</c:v>
                </c:pt>
              </c:numCache>
            </c:numRef>
          </c:val>
          <c:extLst>
            <c:ext xmlns:c16="http://schemas.microsoft.com/office/drawing/2014/chart" uri="{C3380CC4-5D6E-409C-BE32-E72D297353CC}">
              <c16:uniqueId val="{00000003-392C-49E3-A628-4D7121FBE74A}"/>
            </c:ext>
          </c:extLst>
        </c:ser>
        <c:ser>
          <c:idx val="4"/>
          <c:order val="4"/>
          <c:spPr>
            <a:solidFill>
              <a:schemeClr val="accent5"/>
            </a:solidFill>
            <a:ln>
              <a:solidFill>
                <a:sysClr val="windowText" lastClr="000000"/>
              </a:solidFill>
            </a:ln>
            <a:effectLst/>
          </c:spPr>
          <c:invertIfNegative val="0"/>
          <c:dLbls>
            <c:delete val="1"/>
          </c:dLbls>
          <c:cat>
            <c:strRef>
              <c:f>Sheet1!$B$2:$D$2</c:f>
              <c:strCache>
                <c:ptCount val="3"/>
                <c:pt idx="0">
                  <c:v>High CN</c:v>
                </c:pt>
                <c:pt idx="1">
                  <c:v>Moderate CN</c:v>
                </c:pt>
                <c:pt idx="2">
                  <c:v>Low CN</c:v>
                </c:pt>
              </c:strCache>
            </c:strRef>
          </c:cat>
          <c:val>
            <c:numRef>
              <c:f>Sheet1!$B$7:$D$7</c:f>
              <c:numCache>
                <c:formatCode>0.00%</c:formatCode>
                <c:ptCount val="3"/>
                <c:pt idx="0">
                  <c:v>0.34160000000000001</c:v>
                </c:pt>
                <c:pt idx="1">
                  <c:v>0.36280000000000001</c:v>
                </c:pt>
                <c:pt idx="2">
                  <c:v>0.2177</c:v>
                </c:pt>
              </c:numCache>
            </c:numRef>
          </c:val>
          <c:extLst>
            <c:ext xmlns:c16="http://schemas.microsoft.com/office/drawing/2014/chart" uri="{C3380CC4-5D6E-409C-BE32-E72D297353CC}">
              <c16:uniqueId val="{00000004-392C-49E3-A628-4D7121FBE74A}"/>
            </c:ext>
          </c:extLst>
        </c:ser>
        <c:ser>
          <c:idx val="5"/>
          <c:order val="5"/>
          <c:spPr>
            <a:solidFill>
              <a:schemeClr val="accent6"/>
            </a:solidFill>
            <a:ln>
              <a:solidFill>
                <a:sysClr val="windowText" lastClr="000000"/>
              </a:solidFill>
            </a:ln>
            <a:effectLst/>
          </c:spPr>
          <c:invertIfNegative val="0"/>
          <c:dLbls>
            <c:delete val="1"/>
          </c:dLbls>
          <c:cat>
            <c:strRef>
              <c:f>Sheet1!$B$2:$D$2</c:f>
              <c:strCache>
                <c:ptCount val="3"/>
                <c:pt idx="0">
                  <c:v>High CN</c:v>
                </c:pt>
                <c:pt idx="1">
                  <c:v>Moderate CN</c:v>
                </c:pt>
                <c:pt idx="2">
                  <c:v>Low CN</c:v>
                </c:pt>
              </c:strCache>
            </c:strRef>
          </c:cat>
          <c:val>
            <c:numRef>
              <c:f>Sheet1!$B$8:$D$8</c:f>
              <c:numCache>
                <c:formatCode>0.00%</c:formatCode>
                <c:ptCount val="3"/>
                <c:pt idx="0">
                  <c:v>0.1865</c:v>
                </c:pt>
                <c:pt idx="1">
                  <c:v>0.12820000000000001</c:v>
                </c:pt>
                <c:pt idx="2">
                  <c:v>4.5699999999999998E-2</c:v>
                </c:pt>
              </c:numCache>
            </c:numRef>
          </c:val>
          <c:extLst>
            <c:ext xmlns:c16="http://schemas.microsoft.com/office/drawing/2014/chart" uri="{C3380CC4-5D6E-409C-BE32-E72D297353CC}">
              <c16:uniqueId val="{00000005-392C-49E3-A628-4D7121FBE74A}"/>
            </c:ext>
          </c:extLst>
        </c:ser>
        <c:ser>
          <c:idx val="6"/>
          <c:order val="6"/>
          <c:spPr>
            <a:solidFill>
              <a:srgbClr val="1A9850"/>
            </a:solidFill>
            <a:ln>
              <a:solidFill>
                <a:sysClr val="windowText" lastClr="000000"/>
              </a:solidFill>
            </a:ln>
            <a:effectLst/>
          </c:spPr>
          <c:invertIfNegative val="0"/>
          <c:dLbls>
            <c:delete val="1"/>
          </c:dLbls>
          <c:cat>
            <c:strRef>
              <c:f>Sheet1!$B$2:$D$2</c:f>
              <c:strCache>
                <c:ptCount val="3"/>
                <c:pt idx="0">
                  <c:v>High CN</c:v>
                </c:pt>
                <c:pt idx="1">
                  <c:v>Moderate CN</c:v>
                </c:pt>
                <c:pt idx="2">
                  <c:v>Low CN</c:v>
                </c:pt>
              </c:strCache>
            </c:strRef>
          </c:cat>
          <c:val>
            <c:numRef>
              <c:f>Sheet1!$B$9:$D$9</c:f>
              <c:numCache>
                <c:formatCode>0.00%</c:formatCode>
                <c:ptCount val="3"/>
                <c:pt idx="0">
                  <c:v>0.1404</c:v>
                </c:pt>
                <c:pt idx="1">
                  <c:v>2.98E-2</c:v>
                </c:pt>
                <c:pt idx="2">
                  <c:v>1.5800000000000002E-2</c:v>
                </c:pt>
              </c:numCache>
            </c:numRef>
          </c:val>
          <c:extLst>
            <c:ext xmlns:c16="http://schemas.microsoft.com/office/drawing/2014/chart" uri="{C3380CC4-5D6E-409C-BE32-E72D297353CC}">
              <c16:uniqueId val="{00000006-392C-49E3-A628-4D7121FBE74A}"/>
            </c:ext>
          </c:extLst>
        </c:ser>
        <c:dLbls>
          <c:showLegendKey val="0"/>
          <c:showVal val="1"/>
          <c:showCatName val="0"/>
          <c:showSerName val="0"/>
          <c:showPercent val="0"/>
          <c:showBubbleSize val="0"/>
        </c:dLbls>
        <c:gapWidth val="25"/>
        <c:overlap val="100"/>
        <c:axId val="1492567744"/>
        <c:axId val="1492570064"/>
      </c:barChart>
      <c:catAx>
        <c:axId val="149256774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1"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1492570064"/>
        <c:crosses val="autoZero"/>
        <c:auto val="1"/>
        <c:lblAlgn val="ctr"/>
        <c:lblOffset val="100"/>
        <c:noMultiLvlLbl val="0"/>
      </c:catAx>
      <c:valAx>
        <c:axId val="1492570064"/>
        <c:scaling>
          <c:orientation val="minMax"/>
          <c:max val="1"/>
        </c:scaling>
        <c:delete val="0"/>
        <c:axPos val="b"/>
        <c:majorGridlines>
          <c:spPr>
            <a:ln w="9525" cap="flat" cmpd="sng" algn="ctr">
              <a:solidFill>
                <a:schemeClr val="tx1"/>
              </a:solidFill>
              <a:round/>
            </a:ln>
            <a:effectLst/>
          </c:spPr>
        </c:majorGridlines>
        <c:minorGridlines>
          <c:spPr>
            <a:ln w="9525" cap="flat" cmpd="sng" algn="ctr">
              <a:solidFill>
                <a:schemeClr val="bg1">
                  <a:lumMod val="50000"/>
                </a:schemeClr>
              </a:solidFill>
              <a:round/>
            </a:ln>
            <a:effectLst/>
          </c:spPr>
        </c:minorGridlines>
        <c:numFmt formatCode="0%" sourceLinked="0"/>
        <c:majorTickMark val="none"/>
        <c:minorTickMark val="out"/>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1492567744"/>
        <c:crosses val="autoZero"/>
        <c:crossBetween val="between"/>
        <c:majorUnit val="0.5"/>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b="0">
          <a:solidFill>
            <a:sysClr val="windowText" lastClr="000000"/>
          </a:solidFill>
          <a:latin typeface="Arial" panose="020B0604020202020204" pitchFamily="34" charset="0"/>
          <a:cs typeface="Arial" panose="020B0604020202020204" pitchFamily="34" charset="0"/>
        </a:defRPr>
      </a:pPr>
      <a:endParaRPr lang="en-US"/>
    </a:p>
  </c:txPr>
  <c:externalData r:id="rId4">
    <c:autoUpdate val="0"/>
  </c:externalData>
</c:chartSpace>
</file>

<file path=word/charts/chart4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4052872660646501"/>
          <c:y val="2.9556133069373599E-2"/>
          <c:w val="0.78672392357021304"/>
          <c:h val="0.80435533594076603"/>
        </c:manualLayout>
      </c:layout>
      <c:barChart>
        <c:barDir val="bar"/>
        <c:grouping val="stacked"/>
        <c:varyColors val="0"/>
        <c:ser>
          <c:idx val="0"/>
          <c:order val="0"/>
          <c:spPr>
            <a:solidFill>
              <a:schemeClr val="accent1"/>
            </a:solidFill>
            <a:ln>
              <a:solidFill>
                <a:sysClr val="windowText" lastClr="000000"/>
              </a:solidFill>
            </a:ln>
            <a:effectLst/>
          </c:spPr>
          <c:invertIfNegative val="0"/>
          <c:dLbls>
            <c:delete val="1"/>
          </c:dLbls>
          <c:cat>
            <c:strRef>
              <c:f>Sheet1!$B$2:$D$2</c:f>
              <c:strCache>
                <c:ptCount val="3"/>
                <c:pt idx="0">
                  <c:v>High CN</c:v>
                </c:pt>
                <c:pt idx="1">
                  <c:v>Moderate CN</c:v>
                </c:pt>
                <c:pt idx="2">
                  <c:v>Low CN</c:v>
                </c:pt>
              </c:strCache>
            </c:strRef>
          </c:cat>
          <c:val>
            <c:numRef>
              <c:f>Sheet1!$B$3:$D$3</c:f>
              <c:numCache>
                <c:formatCode>0.00%</c:formatCode>
                <c:ptCount val="3"/>
                <c:pt idx="0">
                  <c:v>2.41E-2</c:v>
                </c:pt>
                <c:pt idx="1">
                  <c:v>2.4799999999999999E-2</c:v>
                </c:pt>
                <c:pt idx="2">
                  <c:v>6.4399999999999999E-2</c:v>
                </c:pt>
              </c:numCache>
            </c:numRef>
          </c:val>
          <c:extLst>
            <c:ext xmlns:c16="http://schemas.microsoft.com/office/drawing/2014/chart" uri="{C3380CC4-5D6E-409C-BE32-E72D297353CC}">
              <c16:uniqueId val="{00000000-07F9-4CF1-81C4-11DC89DDC7A8}"/>
            </c:ext>
          </c:extLst>
        </c:ser>
        <c:ser>
          <c:idx val="1"/>
          <c:order val="1"/>
          <c:spPr>
            <a:solidFill>
              <a:schemeClr val="accent2"/>
            </a:solidFill>
            <a:ln>
              <a:solidFill>
                <a:sysClr val="windowText" lastClr="000000"/>
              </a:solidFill>
            </a:ln>
            <a:effectLst/>
          </c:spPr>
          <c:invertIfNegative val="0"/>
          <c:dLbls>
            <c:delete val="1"/>
          </c:dLbls>
          <c:cat>
            <c:strRef>
              <c:f>Sheet1!$B$2:$D$2</c:f>
              <c:strCache>
                <c:ptCount val="3"/>
                <c:pt idx="0">
                  <c:v>High CN</c:v>
                </c:pt>
                <c:pt idx="1">
                  <c:v>Moderate CN</c:v>
                </c:pt>
                <c:pt idx="2">
                  <c:v>Low CN</c:v>
                </c:pt>
              </c:strCache>
            </c:strRef>
          </c:cat>
          <c:val>
            <c:numRef>
              <c:f>Sheet1!$B$4:$D$4</c:f>
              <c:numCache>
                <c:formatCode>0.00%</c:formatCode>
                <c:ptCount val="3"/>
                <c:pt idx="0">
                  <c:v>2.5399999999999999E-2</c:v>
                </c:pt>
                <c:pt idx="1">
                  <c:v>5.3100000000000001E-2</c:v>
                </c:pt>
                <c:pt idx="2">
                  <c:v>6.8599999999999994E-2</c:v>
                </c:pt>
              </c:numCache>
            </c:numRef>
          </c:val>
          <c:extLst>
            <c:ext xmlns:c16="http://schemas.microsoft.com/office/drawing/2014/chart" uri="{C3380CC4-5D6E-409C-BE32-E72D297353CC}">
              <c16:uniqueId val="{00000001-07F9-4CF1-81C4-11DC89DDC7A8}"/>
            </c:ext>
          </c:extLst>
        </c:ser>
        <c:ser>
          <c:idx val="2"/>
          <c:order val="2"/>
          <c:spPr>
            <a:solidFill>
              <a:schemeClr val="accent3"/>
            </a:solidFill>
            <a:ln>
              <a:solidFill>
                <a:sysClr val="windowText" lastClr="000000"/>
              </a:solidFill>
            </a:ln>
            <a:effectLst/>
          </c:spPr>
          <c:invertIfNegative val="0"/>
          <c:dLbls>
            <c:delete val="1"/>
          </c:dLbls>
          <c:cat>
            <c:strRef>
              <c:f>Sheet1!$B$2:$D$2</c:f>
              <c:strCache>
                <c:ptCount val="3"/>
                <c:pt idx="0">
                  <c:v>High CN</c:v>
                </c:pt>
                <c:pt idx="1">
                  <c:v>Moderate CN</c:v>
                </c:pt>
                <c:pt idx="2">
                  <c:v>Low CN</c:v>
                </c:pt>
              </c:strCache>
            </c:strRef>
          </c:cat>
          <c:val>
            <c:numRef>
              <c:f>Sheet1!$B$5:$D$5</c:f>
              <c:numCache>
                <c:formatCode>0.00%</c:formatCode>
                <c:ptCount val="3"/>
                <c:pt idx="0">
                  <c:v>5.8799999999999998E-2</c:v>
                </c:pt>
                <c:pt idx="1">
                  <c:v>8.5000000000000006E-2</c:v>
                </c:pt>
                <c:pt idx="2">
                  <c:v>0.13930000000000001</c:v>
                </c:pt>
              </c:numCache>
            </c:numRef>
          </c:val>
          <c:extLst>
            <c:ext xmlns:c16="http://schemas.microsoft.com/office/drawing/2014/chart" uri="{C3380CC4-5D6E-409C-BE32-E72D297353CC}">
              <c16:uniqueId val="{00000002-07F9-4CF1-81C4-11DC89DDC7A8}"/>
            </c:ext>
          </c:extLst>
        </c:ser>
        <c:ser>
          <c:idx val="3"/>
          <c:order val="3"/>
          <c:spPr>
            <a:solidFill>
              <a:schemeClr val="accent4"/>
            </a:solidFill>
            <a:ln>
              <a:solidFill>
                <a:sysClr val="windowText" lastClr="000000"/>
              </a:solidFill>
            </a:ln>
            <a:effectLst/>
          </c:spPr>
          <c:invertIfNegative val="0"/>
          <c:dLbls>
            <c:delete val="1"/>
          </c:dLbls>
          <c:cat>
            <c:strRef>
              <c:f>Sheet1!$B$2:$D$2</c:f>
              <c:strCache>
                <c:ptCount val="3"/>
                <c:pt idx="0">
                  <c:v>High CN</c:v>
                </c:pt>
                <c:pt idx="1">
                  <c:v>Moderate CN</c:v>
                </c:pt>
                <c:pt idx="2">
                  <c:v>Low CN</c:v>
                </c:pt>
              </c:strCache>
            </c:strRef>
          </c:cat>
          <c:val>
            <c:numRef>
              <c:f>Sheet1!$B$6:$D$6</c:f>
              <c:numCache>
                <c:formatCode>0.00%</c:formatCode>
                <c:ptCount val="3"/>
                <c:pt idx="0">
                  <c:v>0.25800000000000001</c:v>
                </c:pt>
                <c:pt idx="1">
                  <c:v>0.34239999999999998</c:v>
                </c:pt>
                <c:pt idx="2">
                  <c:v>0.45950000000000002</c:v>
                </c:pt>
              </c:numCache>
            </c:numRef>
          </c:val>
          <c:extLst>
            <c:ext xmlns:c16="http://schemas.microsoft.com/office/drawing/2014/chart" uri="{C3380CC4-5D6E-409C-BE32-E72D297353CC}">
              <c16:uniqueId val="{00000003-07F9-4CF1-81C4-11DC89DDC7A8}"/>
            </c:ext>
          </c:extLst>
        </c:ser>
        <c:ser>
          <c:idx val="4"/>
          <c:order val="4"/>
          <c:spPr>
            <a:solidFill>
              <a:schemeClr val="accent5"/>
            </a:solidFill>
            <a:ln>
              <a:solidFill>
                <a:sysClr val="windowText" lastClr="000000"/>
              </a:solidFill>
            </a:ln>
            <a:effectLst/>
          </c:spPr>
          <c:invertIfNegative val="0"/>
          <c:dLbls>
            <c:delete val="1"/>
          </c:dLbls>
          <c:cat>
            <c:strRef>
              <c:f>Sheet1!$B$2:$D$2</c:f>
              <c:strCache>
                <c:ptCount val="3"/>
                <c:pt idx="0">
                  <c:v>High CN</c:v>
                </c:pt>
                <c:pt idx="1">
                  <c:v>Moderate CN</c:v>
                </c:pt>
                <c:pt idx="2">
                  <c:v>Low CN</c:v>
                </c:pt>
              </c:strCache>
            </c:strRef>
          </c:cat>
          <c:val>
            <c:numRef>
              <c:f>Sheet1!$B$7:$D$7</c:f>
              <c:numCache>
                <c:formatCode>0.00%</c:formatCode>
                <c:ptCount val="3"/>
                <c:pt idx="0">
                  <c:v>0.30480000000000002</c:v>
                </c:pt>
                <c:pt idx="1">
                  <c:v>0.34360000000000002</c:v>
                </c:pt>
                <c:pt idx="2">
                  <c:v>0.2225</c:v>
                </c:pt>
              </c:numCache>
            </c:numRef>
          </c:val>
          <c:extLst>
            <c:ext xmlns:c16="http://schemas.microsoft.com/office/drawing/2014/chart" uri="{C3380CC4-5D6E-409C-BE32-E72D297353CC}">
              <c16:uniqueId val="{00000004-07F9-4CF1-81C4-11DC89DDC7A8}"/>
            </c:ext>
          </c:extLst>
        </c:ser>
        <c:ser>
          <c:idx val="5"/>
          <c:order val="5"/>
          <c:spPr>
            <a:solidFill>
              <a:schemeClr val="accent6"/>
            </a:solidFill>
            <a:ln>
              <a:solidFill>
                <a:sysClr val="windowText" lastClr="000000"/>
              </a:solidFill>
            </a:ln>
            <a:effectLst/>
          </c:spPr>
          <c:invertIfNegative val="0"/>
          <c:dLbls>
            <c:delete val="1"/>
          </c:dLbls>
          <c:cat>
            <c:strRef>
              <c:f>Sheet1!$B$2:$D$2</c:f>
              <c:strCache>
                <c:ptCount val="3"/>
                <c:pt idx="0">
                  <c:v>High CN</c:v>
                </c:pt>
                <c:pt idx="1">
                  <c:v>Moderate CN</c:v>
                </c:pt>
                <c:pt idx="2">
                  <c:v>Low CN</c:v>
                </c:pt>
              </c:strCache>
            </c:strRef>
          </c:cat>
          <c:val>
            <c:numRef>
              <c:f>Sheet1!$B$8:$D$8</c:f>
              <c:numCache>
                <c:formatCode>0.00%</c:formatCode>
                <c:ptCount val="3"/>
                <c:pt idx="0">
                  <c:v>0.17780000000000001</c:v>
                </c:pt>
                <c:pt idx="1">
                  <c:v>0.1263</c:v>
                </c:pt>
                <c:pt idx="2">
                  <c:v>3.7400000000000003E-2</c:v>
                </c:pt>
              </c:numCache>
            </c:numRef>
          </c:val>
          <c:extLst>
            <c:ext xmlns:c16="http://schemas.microsoft.com/office/drawing/2014/chart" uri="{C3380CC4-5D6E-409C-BE32-E72D297353CC}">
              <c16:uniqueId val="{00000005-07F9-4CF1-81C4-11DC89DDC7A8}"/>
            </c:ext>
          </c:extLst>
        </c:ser>
        <c:ser>
          <c:idx val="6"/>
          <c:order val="6"/>
          <c:spPr>
            <a:solidFill>
              <a:srgbClr val="1A9850"/>
            </a:solidFill>
            <a:ln>
              <a:solidFill>
                <a:sysClr val="windowText" lastClr="000000"/>
              </a:solidFill>
            </a:ln>
            <a:effectLst/>
          </c:spPr>
          <c:invertIfNegative val="0"/>
          <c:dLbls>
            <c:delete val="1"/>
          </c:dLbls>
          <c:cat>
            <c:strRef>
              <c:f>Sheet1!$B$2:$D$2</c:f>
              <c:strCache>
                <c:ptCount val="3"/>
                <c:pt idx="0">
                  <c:v>High CN</c:v>
                </c:pt>
                <c:pt idx="1">
                  <c:v>Moderate CN</c:v>
                </c:pt>
                <c:pt idx="2">
                  <c:v>Low CN</c:v>
                </c:pt>
              </c:strCache>
            </c:strRef>
          </c:cat>
          <c:val>
            <c:numRef>
              <c:f>Sheet1!$B$9:$D$9</c:f>
              <c:numCache>
                <c:formatCode>0.00%</c:formatCode>
                <c:ptCount val="3"/>
                <c:pt idx="0">
                  <c:v>0.15110000000000001</c:v>
                </c:pt>
                <c:pt idx="1">
                  <c:v>2.4799999999999999E-2</c:v>
                </c:pt>
                <c:pt idx="2">
                  <c:v>8.3000000000000001E-3</c:v>
                </c:pt>
              </c:numCache>
            </c:numRef>
          </c:val>
          <c:extLst>
            <c:ext xmlns:c16="http://schemas.microsoft.com/office/drawing/2014/chart" uri="{C3380CC4-5D6E-409C-BE32-E72D297353CC}">
              <c16:uniqueId val="{00000006-07F9-4CF1-81C4-11DC89DDC7A8}"/>
            </c:ext>
          </c:extLst>
        </c:ser>
        <c:dLbls>
          <c:showLegendKey val="0"/>
          <c:showVal val="1"/>
          <c:showCatName val="0"/>
          <c:showSerName val="0"/>
          <c:showPercent val="0"/>
          <c:showBubbleSize val="0"/>
        </c:dLbls>
        <c:gapWidth val="25"/>
        <c:overlap val="100"/>
        <c:axId val="1492567744"/>
        <c:axId val="1492570064"/>
      </c:barChart>
      <c:catAx>
        <c:axId val="149256774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1"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1492570064"/>
        <c:crosses val="autoZero"/>
        <c:auto val="1"/>
        <c:lblAlgn val="ctr"/>
        <c:lblOffset val="100"/>
        <c:noMultiLvlLbl val="0"/>
      </c:catAx>
      <c:valAx>
        <c:axId val="1492570064"/>
        <c:scaling>
          <c:orientation val="minMax"/>
          <c:max val="1"/>
        </c:scaling>
        <c:delete val="0"/>
        <c:axPos val="b"/>
        <c:majorGridlines>
          <c:spPr>
            <a:ln w="9525" cap="flat" cmpd="sng" algn="ctr">
              <a:solidFill>
                <a:schemeClr val="tx1"/>
              </a:solidFill>
              <a:round/>
            </a:ln>
            <a:effectLst/>
          </c:spPr>
        </c:majorGridlines>
        <c:minorGridlines>
          <c:spPr>
            <a:ln w="9525" cap="flat" cmpd="sng" algn="ctr">
              <a:solidFill>
                <a:schemeClr val="bg1">
                  <a:lumMod val="50000"/>
                </a:schemeClr>
              </a:solidFill>
              <a:round/>
            </a:ln>
            <a:effectLst/>
          </c:spPr>
        </c:minorGridlines>
        <c:numFmt formatCode="0%" sourceLinked="0"/>
        <c:majorTickMark val="none"/>
        <c:minorTickMark val="out"/>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1492567744"/>
        <c:crosses val="autoZero"/>
        <c:crossBetween val="between"/>
        <c:majorUnit val="0.5"/>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b="0">
          <a:solidFill>
            <a:sysClr val="windowText" lastClr="000000"/>
          </a:solidFill>
          <a:latin typeface="Arial" panose="020B0604020202020204" pitchFamily="34" charset="0"/>
          <a:cs typeface="Arial" panose="020B0604020202020204" pitchFamily="34" charset="0"/>
        </a:defRPr>
      </a:pPr>
      <a:endParaRPr lang="en-US"/>
    </a:p>
  </c:txPr>
  <c:externalData r:id="rId4">
    <c:autoUpdate val="0"/>
  </c:externalData>
</c:chartSpace>
</file>

<file path=word/charts/chart4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4052872660646501"/>
          <c:y val="2.9556133069373599E-2"/>
          <c:w val="0.78672392357021304"/>
          <c:h val="0.80435533594076603"/>
        </c:manualLayout>
      </c:layout>
      <c:barChart>
        <c:barDir val="bar"/>
        <c:grouping val="stacked"/>
        <c:varyColors val="0"/>
        <c:ser>
          <c:idx val="0"/>
          <c:order val="0"/>
          <c:spPr>
            <a:solidFill>
              <a:schemeClr val="accent1"/>
            </a:solidFill>
            <a:ln>
              <a:solidFill>
                <a:sysClr val="windowText" lastClr="000000"/>
              </a:solidFill>
            </a:ln>
            <a:effectLst/>
          </c:spPr>
          <c:invertIfNegative val="0"/>
          <c:dLbls>
            <c:delete val="1"/>
          </c:dLbls>
          <c:cat>
            <c:strRef>
              <c:f>Sheet1!$B$2:$D$2</c:f>
              <c:strCache>
                <c:ptCount val="3"/>
                <c:pt idx="0">
                  <c:v>High CN</c:v>
                </c:pt>
                <c:pt idx="1">
                  <c:v>Moderate CN</c:v>
                </c:pt>
                <c:pt idx="2">
                  <c:v>Low CN</c:v>
                </c:pt>
              </c:strCache>
            </c:strRef>
          </c:cat>
          <c:val>
            <c:numRef>
              <c:f>Sheet1!$B$3:$D$3</c:f>
              <c:numCache>
                <c:formatCode>0.00%</c:formatCode>
                <c:ptCount val="3"/>
                <c:pt idx="0">
                  <c:v>6.8999999999999999E-3</c:v>
                </c:pt>
                <c:pt idx="1">
                  <c:v>7.9000000000000008E-3</c:v>
                </c:pt>
                <c:pt idx="2">
                  <c:v>3.8399999999999997E-2</c:v>
                </c:pt>
              </c:numCache>
            </c:numRef>
          </c:val>
          <c:extLst>
            <c:ext xmlns:c16="http://schemas.microsoft.com/office/drawing/2014/chart" uri="{C3380CC4-5D6E-409C-BE32-E72D297353CC}">
              <c16:uniqueId val="{00000000-0A1E-4D02-B0E5-E949674421BE}"/>
            </c:ext>
          </c:extLst>
        </c:ser>
        <c:ser>
          <c:idx val="1"/>
          <c:order val="1"/>
          <c:spPr>
            <a:solidFill>
              <a:schemeClr val="accent2"/>
            </a:solidFill>
            <a:ln>
              <a:solidFill>
                <a:sysClr val="windowText" lastClr="000000"/>
              </a:solidFill>
            </a:ln>
            <a:effectLst/>
          </c:spPr>
          <c:invertIfNegative val="0"/>
          <c:dLbls>
            <c:delete val="1"/>
          </c:dLbls>
          <c:cat>
            <c:strRef>
              <c:f>Sheet1!$B$2:$D$2</c:f>
              <c:strCache>
                <c:ptCount val="3"/>
                <c:pt idx="0">
                  <c:v>High CN</c:v>
                </c:pt>
                <c:pt idx="1">
                  <c:v>Moderate CN</c:v>
                </c:pt>
                <c:pt idx="2">
                  <c:v>Low CN</c:v>
                </c:pt>
              </c:strCache>
            </c:strRef>
          </c:cat>
          <c:val>
            <c:numRef>
              <c:f>Sheet1!$B$4:$D$4</c:f>
              <c:numCache>
                <c:formatCode>0.00%</c:formatCode>
                <c:ptCount val="3"/>
                <c:pt idx="0">
                  <c:v>8.8999999999999999E-3</c:v>
                </c:pt>
                <c:pt idx="1">
                  <c:v>1.83E-2</c:v>
                </c:pt>
                <c:pt idx="2">
                  <c:v>4.0800000000000003E-2</c:v>
                </c:pt>
              </c:numCache>
            </c:numRef>
          </c:val>
          <c:extLst>
            <c:ext xmlns:c16="http://schemas.microsoft.com/office/drawing/2014/chart" uri="{C3380CC4-5D6E-409C-BE32-E72D297353CC}">
              <c16:uniqueId val="{00000001-0A1E-4D02-B0E5-E949674421BE}"/>
            </c:ext>
          </c:extLst>
        </c:ser>
        <c:ser>
          <c:idx val="2"/>
          <c:order val="2"/>
          <c:spPr>
            <a:solidFill>
              <a:schemeClr val="accent3"/>
            </a:solidFill>
            <a:ln>
              <a:solidFill>
                <a:sysClr val="windowText" lastClr="000000"/>
              </a:solidFill>
            </a:ln>
            <a:effectLst/>
          </c:spPr>
          <c:invertIfNegative val="0"/>
          <c:dLbls>
            <c:delete val="1"/>
          </c:dLbls>
          <c:cat>
            <c:strRef>
              <c:f>Sheet1!$B$2:$D$2</c:f>
              <c:strCache>
                <c:ptCount val="3"/>
                <c:pt idx="0">
                  <c:v>High CN</c:v>
                </c:pt>
                <c:pt idx="1">
                  <c:v>Moderate CN</c:v>
                </c:pt>
                <c:pt idx="2">
                  <c:v>Low CN</c:v>
                </c:pt>
              </c:strCache>
            </c:strRef>
          </c:cat>
          <c:val>
            <c:numRef>
              <c:f>Sheet1!$B$5:$D$5</c:f>
              <c:numCache>
                <c:formatCode>0.00%</c:formatCode>
                <c:ptCount val="3"/>
                <c:pt idx="0">
                  <c:v>2.5700000000000001E-2</c:v>
                </c:pt>
                <c:pt idx="1">
                  <c:v>4.4499999999999998E-2</c:v>
                </c:pt>
                <c:pt idx="2">
                  <c:v>6.3500000000000001E-2</c:v>
                </c:pt>
              </c:numCache>
            </c:numRef>
          </c:val>
          <c:extLst>
            <c:ext xmlns:c16="http://schemas.microsoft.com/office/drawing/2014/chart" uri="{C3380CC4-5D6E-409C-BE32-E72D297353CC}">
              <c16:uniqueId val="{00000002-0A1E-4D02-B0E5-E949674421BE}"/>
            </c:ext>
          </c:extLst>
        </c:ser>
        <c:ser>
          <c:idx val="3"/>
          <c:order val="3"/>
          <c:spPr>
            <a:solidFill>
              <a:schemeClr val="accent4"/>
            </a:solidFill>
            <a:ln>
              <a:solidFill>
                <a:sysClr val="windowText" lastClr="000000"/>
              </a:solidFill>
            </a:ln>
            <a:effectLst/>
          </c:spPr>
          <c:invertIfNegative val="0"/>
          <c:dLbls>
            <c:delete val="1"/>
          </c:dLbls>
          <c:cat>
            <c:strRef>
              <c:f>Sheet1!$B$2:$D$2</c:f>
              <c:strCache>
                <c:ptCount val="3"/>
                <c:pt idx="0">
                  <c:v>High CN</c:v>
                </c:pt>
                <c:pt idx="1">
                  <c:v>Moderate CN</c:v>
                </c:pt>
                <c:pt idx="2">
                  <c:v>Low CN</c:v>
                </c:pt>
              </c:strCache>
            </c:strRef>
          </c:cat>
          <c:val>
            <c:numRef>
              <c:f>Sheet1!$B$6:$D$6</c:f>
              <c:numCache>
                <c:formatCode>0.00%</c:formatCode>
                <c:ptCount val="3"/>
                <c:pt idx="0">
                  <c:v>0.1147</c:v>
                </c:pt>
                <c:pt idx="1">
                  <c:v>0.1817</c:v>
                </c:pt>
                <c:pt idx="2">
                  <c:v>0.36570000000000003</c:v>
                </c:pt>
              </c:numCache>
            </c:numRef>
          </c:val>
          <c:extLst>
            <c:ext xmlns:c16="http://schemas.microsoft.com/office/drawing/2014/chart" uri="{C3380CC4-5D6E-409C-BE32-E72D297353CC}">
              <c16:uniqueId val="{00000003-0A1E-4D02-B0E5-E949674421BE}"/>
            </c:ext>
          </c:extLst>
        </c:ser>
        <c:ser>
          <c:idx val="4"/>
          <c:order val="4"/>
          <c:spPr>
            <a:solidFill>
              <a:schemeClr val="accent5"/>
            </a:solidFill>
            <a:ln>
              <a:solidFill>
                <a:sysClr val="windowText" lastClr="000000"/>
              </a:solidFill>
            </a:ln>
            <a:effectLst/>
          </c:spPr>
          <c:invertIfNegative val="0"/>
          <c:dLbls>
            <c:delete val="1"/>
          </c:dLbls>
          <c:cat>
            <c:strRef>
              <c:f>Sheet1!$B$2:$D$2</c:f>
              <c:strCache>
                <c:ptCount val="3"/>
                <c:pt idx="0">
                  <c:v>High CN</c:v>
                </c:pt>
                <c:pt idx="1">
                  <c:v>Moderate CN</c:v>
                </c:pt>
                <c:pt idx="2">
                  <c:v>Low CN</c:v>
                </c:pt>
              </c:strCache>
            </c:strRef>
          </c:cat>
          <c:val>
            <c:numRef>
              <c:f>Sheet1!$B$7:$D$7</c:f>
              <c:numCache>
                <c:formatCode>0.00%</c:formatCode>
                <c:ptCount val="3"/>
                <c:pt idx="0">
                  <c:v>0.36990000000000001</c:v>
                </c:pt>
                <c:pt idx="1">
                  <c:v>0.48559999999999998</c:v>
                </c:pt>
                <c:pt idx="2">
                  <c:v>0.35730000000000001</c:v>
                </c:pt>
              </c:numCache>
            </c:numRef>
          </c:val>
          <c:extLst>
            <c:ext xmlns:c16="http://schemas.microsoft.com/office/drawing/2014/chart" uri="{C3380CC4-5D6E-409C-BE32-E72D297353CC}">
              <c16:uniqueId val="{00000004-0A1E-4D02-B0E5-E949674421BE}"/>
            </c:ext>
          </c:extLst>
        </c:ser>
        <c:ser>
          <c:idx val="5"/>
          <c:order val="5"/>
          <c:spPr>
            <a:solidFill>
              <a:schemeClr val="accent6"/>
            </a:solidFill>
            <a:ln>
              <a:solidFill>
                <a:sysClr val="windowText" lastClr="000000"/>
              </a:solidFill>
            </a:ln>
            <a:effectLst/>
          </c:spPr>
          <c:invertIfNegative val="0"/>
          <c:dLbls>
            <c:delete val="1"/>
          </c:dLbls>
          <c:cat>
            <c:strRef>
              <c:f>Sheet1!$B$2:$D$2</c:f>
              <c:strCache>
                <c:ptCount val="3"/>
                <c:pt idx="0">
                  <c:v>High CN</c:v>
                </c:pt>
                <c:pt idx="1">
                  <c:v>Moderate CN</c:v>
                </c:pt>
                <c:pt idx="2">
                  <c:v>Low CN</c:v>
                </c:pt>
              </c:strCache>
            </c:strRef>
          </c:cat>
          <c:val>
            <c:numRef>
              <c:f>Sheet1!$B$8:$D$8</c:f>
              <c:numCache>
                <c:formatCode>0.00%</c:formatCode>
                <c:ptCount val="3"/>
                <c:pt idx="0">
                  <c:v>0.2621</c:v>
                </c:pt>
                <c:pt idx="1">
                  <c:v>0.1991</c:v>
                </c:pt>
                <c:pt idx="2">
                  <c:v>0.1067</c:v>
                </c:pt>
              </c:numCache>
            </c:numRef>
          </c:val>
          <c:extLst>
            <c:ext xmlns:c16="http://schemas.microsoft.com/office/drawing/2014/chart" uri="{C3380CC4-5D6E-409C-BE32-E72D297353CC}">
              <c16:uniqueId val="{00000005-0A1E-4D02-B0E5-E949674421BE}"/>
            </c:ext>
          </c:extLst>
        </c:ser>
        <c:ser>
          <c:idx val="6"/>
          <c:order val="6"/>
          <c:spPr>
            <a:solidFill>
              <a:srgbClr val="1A9850"/>
            </a:solidFill>
            <a:ln>
              <a:solidFill>
                <a:sysClr val="windowText" lastClr="000000"/>
              </a:solidFill>
            </a:ln>
            <a:effectLst/>
          </c:spPr>
          <c:invertIfNegative val="0"/>
          <c:dLbls>
            <c:delete val="1"/>
          </c:dLbls>
          <c:cat>
            <c:strRef>
              <c:f>Sheet1!$B$2:$D$2</c:f>
              <c:strCache>
                <c:ptCount val="3"/>
                <c:pt idx="0">
                  <c:v>High CN</c:v>
                </c:pt>
                <c:pt idx="1">
                  <c:v>Moderate CN</c:v>
                </c:pt>
                <c:pt idx="2">
                  <c:v>Low CN</c:v>
                </c:pt>
              </c:strCache>
            </c:strRef>
          </c:cat>
          <c:val>
            <c:numRef>
              <c:f>Sheet1!$B$9:$D$9</c:f>
              <c:numCache>
                <c:formatCode>0.00%</c:formatCode>
                <c:ptCount val="3"/>
                <c:pt idx="0">
                  <c:v>0.2117</c:v>
                </c:pt>
                <c:pt idx="1">
                  <c:v>6.2899999999999998E-2</c:v>
                </c:pt>
                <c:pt idx="2">
                  <c:v>2.76E-2</c:v>
                </c:pt>
              </c:numCache>
            </c:numRef>
          </c:val>
          <c:extLst>
            <c:ext xmlns:c16="http://schemas.microsoft.com/office/drawing/2014/chart" uri="{C3380CC4-5D6E-409C-BE32-E72D297353CC}">
              <c16:uniqueId val="{00000006-0A1E-4D02-B0E5-E949674421BE}"/>
            </c:ext>
          </c:extLst>
        </c:ser>
        <c:dLbls>
          <c:showLegendKey val="0"/>
          <c:showVal val="1"/>
          <c:showCatName val="0"/>
          <c:showSerName val="0"/>
          <c:showPercent val="0"/>
          <c:showBubbleSize val="0"/>
        </c:dLbls>
        <c:gapWidth val="25"/>
        <c:overlap val="100"/>
        <c:axId val="1492567744"/>
        <c:axId val="1492570064"/>
      </c:barChart>
      <c:catAx>
        <c:axId val="149256774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1"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1492570064"/>
        <c:crosses val="autoZero"/>
        <c:auto val="1"/>
        <c:lblAlgn val="ctr"/>
        <c:lblOffset val="100"/>
        <c:noMultiLvlLbl val="0"/>
      </c:catAx>
      <c:valAx>
        <c:axId val="1492570064"/>
        <c:scaling>
          <c:orientation val="minMax"/>
          <c:max val="1"/>
        </c:scaling>
        <c:delete val="0"/>
        <c:axPos val="b"/>
        <c:majorGridlines>
          <c:spPr>
            <a:ln w="9525" cap="flat" cmpd="sng" algn="ctr">
              <a:solidFill>
                <a:schemeClr val="tx1"/>
              </a:solidFill>
              <a:round/>
            </a:ln>
            <a:effectLst/>
          </c:spPr>
        </c:majorGridlines>
        <c:minorGridlines>
          <c:spPr>
            <a:ln w="9525" cap="flat" cmpd="sng" algn="ctr">
              <a:solidFill>
                <a:schemeClr val="bg1">
                  <a:lumMod val="50000"/>
                </a:schemeClr>
              </a:solidFill>
              <a:round/>
            </a:ln>
            <a:effectLst/>
          </c:spPr>
        </c:minorGridlines>
        <c:numFmt formatCode="0%" sourceLinked="0"/>
        <c:majorTickMark val="none"/>
        <c:minorTickMark val="out"/>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1492567744"/>
        <c:crosses val="autoZero"/>
        <c:crossBetween val="between"/>
        <c:majorUnit val="0.5"/>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b="0">
          <a:solidFill>
            <a:sysClr val="windowText" lastClr="000000"/>
          </a:solidFill>
          <a:latin typeface="Arial" panose="020B0604020202020204" pitchFamily="34" charset="0"/>
          <a:cs typeface="Arial" panose="020B0604020202020204" pitchFamily="34" charset="0"/>
        </a:defRPr>
      </a:pPr>
      <a:endParaRPr lang="en-US"/>
    </a:p>
  </c:txPr>
  <c:externalData r:id="rId4">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tx>
            <c:strRef>
              <c:f>Sheet1!$E$54</c:f>
              <c:strCache>
                <c:ptCount val="1"/>
                <c:pt idx="0">
                  <c:v>High CN</c:v>
                </c:pt>
              </c:strCache>
            </c:strRef>
          </c:tx>
          <c:spPr>
            <a:solidFill>
              <a:schemeClr val="accent6">
                <a:lumMod val="75000"/>
              </a:schemeClr>
            </a:solidFill>
            <a:ln>
              <a:solidFill>
                <a:schemeClr val="accent6">
                  <a:lumMod val="75000"/>
                </a:schemeClr>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5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Sheet1!$D$55:$D$64</c:f>
              <c:strCache>
                <c:ptCount val="10"/>
                <c:pt idx="0">
                  <c:v>National park</c:v>
                </c:pt>
                <c:pt idx="1">
                  <c:v>Lakes, rivers</c:v>
                </c:pt>
                <c:pt idx="2">
                  <c:v>Zoo</c:v>
                </c:pt>
                <c:pt idx="3">
                  <c:v>Urban park</c:v>
                </c:pt>
                <c:pt idx="4">
                  <c:v>Native bushland</c:v>
                </c:pt>
                <c:pt idx="5">
                  <c:v>Agricultural area</c:v>
                </c:pt>
                <c:pt idx="6">
                  <c:v>Beaches</c:v>
                </c:pt>
                <c:pt idx="7">
                  <c:v>Home garden</c:v>
                </c:pt>
                <c:pt idx="8">
                  <c:v>Green' urban spaces</c:v>
                </c:pt>
                <c:pt idx="9">
                  <c:v>Community gardens</c:v>
                </c:pt>
              </c:strCache>
            </c:strRef>
          </c:cat>
          <c:val>
            <c:numRef>
              <c:f>Sheet1!$E$55:$E$64</c:f>
              <c:numCache>
                <c:formatCode>###0.00</c:formatCode>
                <c:ptCount val="10"/>
                <c:pt idx="0">
                  <c:v>4.4057971014492754</c:v>
                </c:pt>
                <c:pt idx="1">
                  <c:v>5.0772946859903385</c:v>
                </c:pt>
                <c:pt idx="2">
                  <c:v>2.8946859903381643</c:v>
                </c:pt>
                <c:pt idx="3">
                  <c:v>5.7285024154589372</c:v>
                </c:pt>
                <c:pt idx="4">
                  <c:v>4.8270531400966181</c:v>
                </c:pt>
                <c:pt idx="5">
                  <c:v>4.0995169082125607</c:v>
                </c:pt>
                <c:pt idx="6">
                  <c:v>4.7024154589371978</c:v>
                </c:pt>
                <c:pt idx="7">
                  <c:v>7.0570048309178741</c:v>
                </c:pt>
                <c:pt idx="8">
                  <c:v>4.8618357487922701</c:v>
                </c:pt>
                <c:pt idx="9">
                  <c:v>3.3487922705314008</c:v>
                </c:pt>
              </c:numCache>
            </c:numRef>
          </c:val>
          <c:extLst>
            <c:ext xmlns:c16="http://schemas.microsoft.com/office/drawing/2014/chart" uri="{C3380CC4-5D6E-409C-BE32-E72D297353CC}">
              <c16:uniqueId val="{00000000-62D1-4D94-A8EE-C206245E97F5}"/>
            </c:ext>
          </c:extLst>
        </c:ser>
        <c:ser>
          <c:idx val="1"/>
          <c:order val="1"/>
          <c:tx>
            <c:strRef>
              <c:f>Sheet1!$F$54</c:f>
              <c:strCache>
                <c:ptCount val="1"/>
                <c:pt idx="0">
                  <c:v>Moderate CN</c:v>
                </c:pt>
              </c:strCache>
            </c:strRef>
          </c:tx>
          <c:spPr>
            <a:solidFill>
              <a:schemeClr val="accent4">
                <a:lumMod val="40000"/>
                <a:lumOff val="60000"/>
              </a:schemeClr>
            </a:solidFill>
            <a:ln>
              <a:solidFill>
                <a:schemeClr val="accent4">
                  <a:lumMod val="40000"/>
                  <a:lumOff val="60000"/>
                </a:schemeClr>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5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Sheet1!$D$55:$D$64</c:f>
              <c:strCache>
                <c:ptCount val="10"/>
                <c:pt idx="0">
                  <c:v>National park</c:v>
                </c:pt>
                <c:pt idx="1">
                  <c:v>Lakes, rivers</c:v>
                </c:pt>
                <c:pt idx="2">
                  <c:v>Zoo</c:v>
                </c:pt>
                <c:pt idx="3">
                  <c:v>Urban park</c:v>
                </c:pt>
                <c:pt idx="4">
                  <c:v>Native bushland</c:v>
                </c:pt>
                <c:pt idx="5">
                  <c:v>Agricultural area</c:v>
                </c:pt>
                <c:pt idx="6">
                  <c:v>Beaches</c:v>
                </c:pt>
                <c:pt idx="7">
                  <c:v>Home garden</c:v>
                </c:pt>
                <c:pt idx="8">
                  <c:v>Green' urban spaces</c:v>
                </c:pt>
                <c:pt idx="9">
                  <c:v>Community gardens</c:v>
                </c:pt>
              </c:strCache>
            </c:strRef>
          </c:cat>
          <c:val>
            <c:numRef>
              <c:f>Sheet1!$F$55:$F$64</c:f>
              <c:numCache>
                <c:formatCode>###0.00</c:formatCode>
                <c:ptCount val="10"/>
                <c:pt idx="0">
                  <c:v>3.905128205128205</c:v>
                </c:pt>
                <c:pt idx="1">
                  <c:v>4.4863247863247864</c:v>
                </c:pt>
                <c:pt idx="2">
                  <c:v>2.7649572649572649</c:v>
                </c:pt>
                <c:pt idx="3">
                  <c:v>5.2957264957264956</c:v>
                </c:pt>
                <c:pt idx="4">
                  <c:v>4.0888888888888886</c:v>
                </c:pt>
                <c:pt idx="5">
                  <c:v>3.6</c:v>
                </c:pt>
                <c:pt idx="6">
                  <c:v>4.4213675213675216</c:v>
                </c:pt>
                <c:pt idx="7">
                  <c:v>6.6017094017094013</c:v>
                </c:pt>
                <c:pt idx="8">
                  <c:v>4.3188034188034186</c:v>
                </c:pt>
                <c:pt idx="9">
                  <c:v>2.9965811965811966</c:v>
                </c:pt>
              </c:numCache>
            </c:numRef>
          </c:val>
          <c:extLst>
            <c:ext xmlns:c16="http://schemas.microsoft.com/office/drawing/2014/chart" uri="{C3380CC4-5D6E-409C-BE32-E72D297353CC}">
              <c16:uniqueId val="{00000001-62D1-4D94-A8EE-C206245E97F5}"/>
            </c:ext>
          </c:extLst>
        </c:ser>
        <c:ser>
          <c:idx val="2"/>
          <c:order val="2"/>
          <c:tx>
            <c:strRef>
              <c:f>Sheet1!$G$54</c:f>
              <c:strCache>
                <c:ptCount val="1"/>
                <c:pt idx="0">
                  <c:v>Low CN</c:v>
                </c:pt>
              </c:strCache>
            </c:strRef>
          </c:tx>
          <c:spPr>
            <a:solidFill>
              <a:srgbClr val="FF0000"/>
            </a:solidFill>
            <a:ln>
              <a:solidFill>
                <a:srgbClr val="FF000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5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Sheet1!$D$55:$D$64</c:f>
              <c:strCache>
                <c:ptCount val="10"/>
                <c:pt idx="0">
                  <c:v>National park</c:v>
                </c:pt>
                <c:pt idx="1">
                  <c:v>Lakes, rivers</c:v>
                </c:pt>
                <c:pt idx="2">
                  <c:v>Zoo</c:v>
                </c:pt>
                <c:pt idx="3">
                  <c:v>Urban park</c:v>
                </c:pt>
                <c:pt idx="4">
                  <c:v>Native bushland</c:v>
                </c:pt>
                <c:pt idx="5">
                  <c:v>Agricultural area</c:v>
                </c:pt>
                <c:pt idx="6">
                  <c:v>Beaches</c:v>
                </c:pt>
                <c:pt idx="7">
                  <c:v>Home garden</c:v>
                </c:pt>
                <c:pt idx="8">
                  <c:v>Green' urban spaces</c:v>
                </c:pt>
                <c:pt idx="9">
                  <c:v>Community gardens</c:v>
                </c:pt>
              </c:strCache>
            </c:strRef>
          </c:cat>
          <c:val>
            <c:numRef>
              <c:f>Sheet1!$G$55:$G$64</c:f>
              <c:numCache>
                <c:formatCode>###0.00</c:formatCode>
                <c:ptCount val="10"/>
                <c:pt idx="0">
                  <c:v>3.1423728813559322</c:v>
                </c:pt>
                <c:pt idx="1">
                  <c:v>3.615819209039548</c:v>
                </c:pt>
                <c:pt idx="2">
                  <c:v>2.3581920903954803</c:v>
                </c:pt>
                <c:pt idx="3">
                  <c:v>4.5841807909604517</c:v>
                </c:pt>
                <c:pt idx="4">
                  <c:v>3.1740112994350285</c:v>
                </c:pt>
                <c:pt idx="5">
                  <c:v>2.8214689265536723</c:v>
                </c:pt>
                <c:pt idx="6">
                  <c:v>3.8508474576271188</c:v>
                </c:pt>
                <c:pt idx="7">
                  <c:v>5.7751412429378535</c:v>
                </c:pt>
                <c:pt idx="8">
                  <c:v>3.4146892655367234</c:v>
                </c:pt>
                <c:pt idx="9">
                  <c:v>2.2994350282485874</c:v>
                </c:pt>
              </c:numCache>
            </c:numRef>
          </c:val>
          <c:extLst>
            <c:ext xmlns:c16="http://schemas.microsoft.com/office/drawing/2014/chart" uri="{C3380CC4-5D6E-409C-BE32-E72D297353CC}">
              <c16:uniqueId val="{00000002-62D1-4D94-A8EE-C206245E97F5}"/>
            </c:ext>
          </c:extLst>
        </c:ser>
        <c:dLbls>
          <c:showLegendKey val="0"/>
          <c:showVal val="0"/>
          <c:showCatName val="0"/>
          <c:showSerName val="0"/>
          <c:showPercent val="0"/>
          <c:showBubbleSize val="0"/>
        </c:dLbls>
        <c:gapWidth val="182"/>
        <c:axId val="642499952"/>
        <c:axId val="642493392"/>
      </c:barChart>
      <c:catAx>
        <c:axId val="642499952"/>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42493392"/>
        <c:crosses val="autoZero"/>
        <c:auto val="1"/>
        <c:lblAlgn val="ctr"/>
        <c:lblOffset val="100"/>
        <c:noMultiLvlLbl val="0"/>
      </c:catAx>
      <c:valAx>
        <c:axId val="642493392"/>
        <c:scaling>
          <c:orientation val="minMax"/>
        </c:scaling>
        <c:delete val="0"/>
        <c:axPos val="b"/>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4249995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5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4052872660646501"/>
          <c:y val="2.9556133069373599E-2"/>
          <c:w val="0.78672392357021304"/>
          <c:h val="0.80435533594076603"/>
        </c:manualLayout>
      </c:layout>
      <c:barChart>
        <c:barDir val="bar"/>
        <c:grouping val="stacked"/>
        <c:varyColors val="0"/>
        <c:ser>
          <c:idx val="0"/>
          <c:order val="0"/>
          <c:spPr>
            <a:solidFill>
              <a:schemeClr val="accent1"/>
            </a:solidFill>
            <a:ln>
              <a:solidFill>
                <a:sysClr val="windowText" lastClr="000000"/>
              </a:solidFill>
            </a:ln>
            <a:effectLst/>
          </c:spPr>
          <c:invertIfNegative val="0"/>
          <c:dLbls>
            <c:delete val="1"/>
          </c:dLbls>
          <c:cat>
            <c:strRef>
              <c:f>Sheet1!$B$2:$D$2</c:f>
              <c:strCache>
                <c:ptCount val="3"/>
                <c:pt idx="0">
                  <c:v>High CN</c:v>
                </c:pt>
                <c:pt idx="1">
                  <c:v>Moderate CN</c:v>
                </c:pt>
                <c:pt idx="2">
                  <c:v>Low CN</c:v>
                </c:pt>
              </c:strCache>
            </c:strRef>
          </c:cat>
          <c:val>
            <c:numRef>
              <c:f>Sheet1!$B$3:$D$3</c:f>
              <c:numCache>
                <c:formatCode>0.00%</c:formatCode>
                <c:ptCount val="3"/>
                <c:pt idx="0">
                  <c:v>4.58E-2</c:v>
                </c:pt>
                <c:pt idx="1">
                  <c:v>4.3799999999999999E-2</c:v>
                </c:pt>
                <c:pt idx="2">
                  <c:v>8.0199999999999994E-2</c:v>
                </c:pt>
              </c:numCache>
            </c:numRef>
          </c:val>
          <c:extLst>
            <c:ext xmlns:c16="http://schemas.microsoft.com/office/drawing/2014/chart" uri="{C3380CC4-5D6E-409C-BE32-E72D297353CC}">
              <c16:uniqueId val="{00000000-9D3C-487A-AA67-EB9AD5FC1CFA}"/>
            </c:ext>
          </c:extLst>
        </c:ser>
        <c:ser>
          <c:idx val="1"/>
          <c:order val="1"/>
          <c:spPr>
            <a:solidFill>
              <a:schemeClr val="accent2"/>
            </a:solidFill>
            <a:ln>
              <a:solidFill>
                <a:sysClr val="windowText" lastClr="000000"/>
              </a:solidFill>
            </a:ln>
            <a:effectLst/>
          </c:spPr>
          <c:invertIfNegative val="0"/>
          <c:dLbls>
            <c:delete val="1"/>
          </c:dLbls>
          <c:cat>
            <c:strRef>
              <c:f>Sheet1!$B$2:$D$2</c:f>
              <c:strCache>
                <c:ptCount val="3"/>
                <c:pt idx="0">
                  <c:v>High CN</c:v>
                </c:pt>
                <c:pt idx="1">
                  <c:v>Moderate CN</c:v>
                </c:pt>
                <c:pt idx="2">
                  <c:v>Low CN</c:v>
                </c:pt>
              </c:strCache>
            </c:strRef>
          </c:cat>
          <c:val>
            <c:numRef>
              <c:f>Sheet1!$B$4:$D$4</c:f>
              <c:numCache>
                <c:formatCode>0.00%</c:formatCode>
                <c:ptCount val="3"/>
                <c:pt idx="0">
                  <c:v>6.2100000000000002E-2</c:v>
                </c:pt>
                <c:pt idx="1">
                  <c:v>7.5200000000000003E-2</c:v>
                </c:pt>
                <c:pt idx="2">
                  <c:v>7.7399999999999997E-2</c:v>
                </c:pt>
              </c:numCache>
            </c:numRef>
          </c:val>
          <c:extLst>
            <c:ext xmlns:c16="http://schemas.microsoft.com/office/drawing/2014/chart" uri="{C3380CC4-5D6E-409C-BE32-E72D297353CC}">
              <c16:uniqueId val="{00000001-9D3C-487A-AA67-EB9AD5FC1CFA}"/>
            </c:ext>
          </c:extLst>
        </c:ser>
        <c:ser>
          <c:idx val="2"/>
          <c:order val="2"/>
          <c:spPr>
            <a:solidFill>
              <a:schemeClr val="accent3"/>
            </a:solidFill>
            <a:ln>
              <a:solidFill>
                <a:sysClr val="windowText" lastClr="000000"/>
              </a:solidFill>
            </a:ln>
            <a:effectLst/>
          </c:spPr>
          <c:invertIfNegative val="0"/>
          <c:dLbls>
            <c:delete val="1"/>
          </c:dLbls>
          <c:cat>
            <c:strRef>
              <c:f>Sheet1!$B$2:$D$2</c:f>
              <c:strCache>
                <c:ptCount val="3"/>
                <c:pt idx="0">
                  <c:v>High CN</c:v>
                </c:pt>
                <c:pt idx="1">
                  <c:v>Moderate CN</c:v>
                </c:pt>
                <c:pt idx="2">
                  <c:v>Low CN</c:v>
                </c:pt>
              </c:strCache>
            </c:strRef>
          </c:cat>
          <c:val>
            <c:numRef>
              <c:f>Sheet1!$B$5:$D$5</c:f>
              <c:numCache>
                <c:formatCode>0.00%</c:formatCode>
                <c:ptCount val="3"/>
                <c:pt idx="0">
                  <c:v>8.9300000000000004E-2</c:v>
                </c:pt>
                <c:pt idx="1">
                  <c:v>0.1038</c:v>
                </c:pt>
                <c:pt idx="2">
                  <c:v>0.11890000000000001</c:v>
                </c:pt>
              </c:numCache>
            </c:numRef>
          </c:val>
          <c:extLst>
            <c:ext xmlns:c16="http://schemas.microsoft.com/office/drawing/2014/chart" uri="{C3380CC4-5D6E-409C-BE32-E72D297353CC}">
              <c16:uniqueId val="{00000002-9D3C-487A-AA67-EB9AD5FC1CFA}"/>
            </c:ext>
          </c:extLst>
        </c:ser>
        <c:ser>
          <c:idx val="3"/>
          <c:order val="3"/>
          <c:spPr>
            <a:solidFill>
              <a:schemeClr val="accent4"/>
            </a:solidFill>
            <a:ln>
              <a:solidFill>
                <a:sysClr val="windowText" lastClr="000000"/>
              </a:solidFill>
            </a:ln>
            <a:effectLst/>
          </c:spPr>
          <c:invertIfNegative val="0"/>
          <c:dLbls>
            <c:delete val="1"/>
          </c:dLbls>
          <c:cat>
            <c:strRef>
              <c:f>Sheet1!$B$2:$D$2</c:f>
              <c:strCache>
                <c:ptCount val="3"/>
                <c:pt idx="0">
                  <c:v>High CN</c:v>
                </c:pt>
                <c:pt idx="1">
                  <c:v>Moderate CN</c:v>
                </c:pt>
                <c:pt idx="2">
                  <c:v>Low CN</c:v>
                </c:pt>
              </c:strCache>
            </c:strRef>
          </c:cat>
          <c:val>
            <c:numRef>
              <c:f>Sheet1!$B$6:$D$6</c:f>
              <c:numCache>
                <c:formatCode>0.00%</c:formatCode>
                <c:ptCount val="3"/>
                <c:pt idx="0">
                  <c:v>0.2233</c:v>
                </c:pt>
                <c:pt idx="1">
                  <c:v>0.31809999999999999</c:v>
                </c:pt>
                <c:pt idx="2">
                  <c:v>0.36099999999999999</c:v>
                </c:pt>
              </c:numCache>
            </c:numRef>
          </c:val>
          <c:extLst>
            <c:ext xmlns:c16="http://schemas.microsoft.com/office/drawing/2014/chart" uri="{C3380CC4-5D6E-409C-BE32-E72D297353CC}">
              <c16:uniqueId val="{00000003-9D3C-487A-AA67-EB9AD5FC1CFA}"/>
            </c:ext>
          </c:extLst>
        </c:ser>
        <c:ser>
          <c:idx val="4"/>
          <c:order val="4"/>
          <c:spPr>
            <a:solidFill>
              <a:schemeClr val="accent5"/>
            </a:solidFill>
            <a:ln>
              <a:solidFill>
                <a:sysClr val="windowText" lastClr="000000"/>
              </a:solidFill>
            </a:ln>
            <a:effectLst/>
          </c:spPr>
          <c:invertIfNegative val="0"/>
          <c:dLbls>
            <c:delete val="1"/>
          </c:dLbls>
          <c:cat>
            <c:strRef>
              <c:f>Sheet1!$B$2:$D$2</c:f>
              <c:strCache>
                <c:ptCount val="3"/>
                <c:pt idx="0">
                  <c:v>High CN</c:v>
                </c:pt>
                <c:pt idx="1">
                  <c:v>Moderate CN</c:v>
                </c:pt>
                <c:pt idx="2">
                  <c:v>Low CN</c:v>
                </c:pt>
              </c:strCache>
            </c:strRef>
          </c:cat>
          <c:val>
            <c:numRef>
              <c:f>Sheet1!$B$7:$D$7</c:f>
              <c:numCache>
                <c:formatCode>0.00%</c:formatCode>
                <c:ptCount val="3"/>
                <c:pt idx="0">
                  <c:v>0.27889999999999998</c:v>
                </c:pt>
                <c:pt idx="1">
                  <c:v>0.28670000000000001</c:v>
                </c:pt>
                <c:pt idx="2">
                  <c:v>0.27360000000000001</c:v>
                </c:pt>
              </c:numCache>
            </c:numRef>
          </c:val>
          <c:extLst>
            <c:ext xmlns:c16="http://schemas.microsoft.com/office/drawing/2014/chart" uri="{C3380CC4-5D6E-409C-BE32-E72D297353CC}">
              <c16:uniqueId val="{00000004-9D3C-487A-AA67-EB9AD5FC1CFA}"/>
            </c:ext>
          </c:extLst>
        </c:ser>
        <c:ser>
          <c:idx val="5"/>
          <c:order val="5"/>
          <c:spPr>
            <a:solidFill>
              <a:schemeClr val="accent6"/>
            </a:solidFill>
            <a:ln>
              <a:solidFill>
                <a:sysClr val="windowText" lastClr="000000"/>
              </a:solidFill>
            </a:ln>
            <a:effectLst/>
          </c:spPr>
          <c:invertIfNegative val="0"/>
          <c:dLbls>
            <c:delete val="1"/>
          </c:dLbls>
          <c:cat>
            <c:strRef>
              <c:f>Sheet1!$B$2:$D$2</c:f>
              <c:strCache>
                <c:ptCount val="3"/>
                <c:pt idx="0">
                  <c:v>High CN</c:v>
                </c:pt>
                <c:pt idx="1">
                  <c:v>Moderate CN</c:v>
                </c:pt>
                <c:pt idx="2">
                  <c:v>Low CN</c:v>
                </c:pt>
              </c:strCache>
            </c:strRef>
          </c:cat>
          <c:val>
            <c:numRef>
              <c:f>Sheet1!$B$8:$D$8</c:f>
              <c:numCache>
                <c:formatCode>0.00%</c:formatCode>
                <c:ptCount val="3"/>
                <c:pt idx="0">
                  <c:v>0.1678</c:v>
                </c:pt>
                <c:pt idx="1">
                  <c:v>0.12759999999999999</c:v>
                </c:pt>
                <c:pt idx="2">
                  <c:v>6.88E-2</c:v>
                </c:pt>
              </c:numCache>
            </c:numRef>
          </c:val>
          <c:extLst>
            <c:ext xmlns:c16="http://schemas.microsoft.com/office/drawing/2014/chart" uri="{C3380CC4-5D6E-409C-BE32-E72D297353CC}">
              <c16:uniqueId val="{00000005-9D3C-487A-AA67-EB9AD5FC1CFA}"/>
            </c:ext>
          </c:extLst>
        </c:ser>
        <c:ser>
          <c:idx val="6"/>
          <c:order val="6"/>
          <c:spPr>
            <a:solidFill>
              <a:srgbClr val="1A9850"/>
            </a:solidFill>
            <a:ln>
              <a:solidFill>
                <a:sysClr val="windowText" lastClr="000000"/>
              </a:solidFill>
            </a:ln>
            <a:effectLst/>
          </c:spPr>
          <c:invertIfNegative val="0"/>
          <c:dLbls>
            <c:delete val="1"/>
          </c:dLbls>
          <c:cat>
            <c:strRef>
              <c:f>Sheet1!$B$2:$D$2</c:f>
              <c:strCache>
                <c:ptCount val="3"/>
                <c:pt idx="0">
                  <c:v>High CN</c:v>
                </c:pt>
                <c:pt idx="1">
                  <c:v>Moderate CN</c:v>
                </c:pt>
                <c:pt idx="2">
                  <c:v>Low CN</c:v>
                </c:pt>
              </c:strCache>
            </c:strRef>
          </c:cat>
          <c:val>
            <c:numRef>
              <c:f>Sheet1!$B$9:$D$9</c:f>
              <c:numCache>
                <c:formatCode>0.00%</c:formatCode>
                <c:ptCount val="3"/>
                <c:pt idx="0">
                  <c:v>0.13289999999999999</c:v>
                </c:pt>
                <c:pt idx="1">
                  <c:v>4.48E-2</c:v>
                </c:pt>
                <c:pt idx="2">
                  <c:v>2.01E-2</c:v>
                </c:pt>
              </c:numCache>
            </c:numRef>
          </c:val>
          <c:extLst>
            <c:ext xmlns:c16="http://schemas.microsoft.com/office/drawing/2014/chart" uri="{C3380CC4-5D6E-409C-BE32-E72D297353CC}">
              <c16:uniqueId val="{00000006-9D3C-487A-AA67-EB9AD5FC1CFA}"/>
            </c:ext>
          </c:extLst>
        </c:ser>
        <c:dLbls>
          <c:showLegendKey val="0"/>
          <c:showVal val="1"/>
          <c:showCatName val="0"/>
          <c:showSerName val="0"/>
          <c:showPercent val="0"/>
          <c:showBubbleSize val="0"/>
        </c:dLbls>
        <c:gapWidth val="25"/>
        <c:overlap val="100"/>
        <c:axId val="1492567744"/>
        <c:axId val="1492570064"/>
      </c:barChart>
      <c:catAx>
        <c:axId val="149256774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1"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1492570064"/>
        <c:crosses val="autoZero"/>
        <c:auto val="1"/>
        <c:lblAlgn val="ctr"/>
        <c:lblOffset val="100"/>
        <c:noMultiLvlLbl val="0"/>
      </c:catAx>
      <c:valAx>
        <c:axId val="1492570064"/>
        <c:scaling>
          <c:orientation val="minMax"/>
          <c:max val="1"/>
        </c:scaling>
        <c:delete val="0"/>
        <c:axPos val="b"/>
        <c:majorGridlines>
          <c:spPr>
            <a:ln w="9525" cap="flat" cmpd="sng" algn="ctr">
              <a:solidFill>
                <a:schemeClr val="tx1"/>
              </a:solidFill>
              <a:round/>
            </a:ln>
            <a:effectLst/>
          </c:spPr>
        </c:majorGridlines>
        <c:minorGridlines>
          <c:spPr>
            <a:ln w="9525" cap="flat" cmpd="sng" algn="ctr">
              <a:solidFill>
                <a:schemeClr val="bg1">
                  <a:lumMod val="50000"/>
                </a:schemeClr>
              </a:solidFill>
              <a:round/>
            </a:ln>
            <a:effectLst/>
          </c:spPr>
        </c:minorGridlines>
        <c:numFmt formatCode="0%" sourceLinked="0"/>
        <c:majorTickMark val="none"/>
        <c:minorTickMark val="out"/>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1492567744"/>
        <c:crosses val="autoZero"/>
        <c:crossBetween val="between"/>
        <c:majorUnit val="0.5"/>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b="0">
          <a:solidFill>
            <a:sysClr val="windowText" lastClr="000000"/>
          </a:solidFill>
          <a:latin typeface="Arial" panose="020B0604020202020204" pitchFamily="34" charset="0"/>
          <a:cs typeface="Arial" panose="020B0604020202020204" pitchFamily="34" charset="0"/>
        </a:defRPr>
      </a:pPr>
      <a:endParaRPr lang="en-US"/>
    </a:p>
  </c:txPr>
  <c:externalData r:id="rId4">
    <c:autoUpdate val="0"/>
  </c:externalData>
</c:chartSpace>
</file>

<file path=word/charts/chart5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4052872660646501"/>
          <c:y val="2.9556133069373599E-2"/>
          <c:w val="0.78672392357021304"/>
          <c:h val="0.80435533594076603"/>
        </c:manualLayout>
      </c:layout>
      <c:barChart>
        <c:barDir val="bar"/>
        <c:grouping val="stacked"/>
        <c:varyColors val="0"/>
        <c:ser>
          <c:idx val="0"/>
          <c:order val="0"/>
          <c:spPr>
            <a:solidFill>
              <a:schemeClr val="accent1"/>
            </a:solidFill>
            <a:ln>
              <a:solidFill>
                <a:sysClr val="windowText" lastClr="000000"/>
              </a:solidFill>
            </a:ln>
            <a:effectLst/>
          </c:spPr>
          <c:invertIfNegative val="0"/>
          <c:dLbls>
            <c:delete val="1"/>
          </c:dLbls>
          <c:cat>
            <c:strRef>
              <c:f>Sheet1!$B$2:$D$2</c:f>
              <c:strCache>
                <c:ptCount val="3"/>
                <c:pt idx="0">
                  <c:v>High CN</c:v>
                </c:pt>
                <c:pt idx="1">
                  <c:v>Moderate CN</c:v>
                </c:pt>
                <c:pt idx="2">
                  <c:v>Low CN</c:v>
                </c:pt>
              </c:strCache>
            </c:strRef>
          </c:cat>
          <c:val>
            <c:numRef>
              <c:f>Sheet1!$B$3:$D$3</c:f>
              <c:numCache>
                <c:formatCode>0.00%</c:formatCode>
                <c:ptCount val="3"/>
                <c:pt idx="0">
                  <c:v>1.9599999999999999E-2</c:v>
                </c:pt>
                <c:pt idx="1">
                  <c:v>1.7299999999999999E-2</c:v>
                </c:pt>
                <c:pt idx="2">
                  <c:v>5.9400000000000001E-2</c:v>
                </c:pt>
              </c:numCache>
            </c:numRef>
          </c:val>
          <c:extLst>
            <c:ext xmlns:c16="http://schemas.microsoft.com/office/drawing/2014/chart" uri="{C3380CC4-5D6E-409C-BE32-E72D297353CC}">
              <c16:uniqueId val="{00000000-E280-496D-8A3F-C02A77757B14}"/>
            </c:ext>
          </c:extLst>
        </c:ser>
        <c:ser>
          <c:idx val="1"/>
          <c:order val="1"/>
          <c:spPr>
            <a:solidFill>
              <a:schemeClr val="accent2"/>
            </a:solidFill>
            <a:ln>
              <a:solidFill>
                <a:sysClr val="windowText" lastClr="000000"/>
              </a:solidFill>
            </a:ln>
            <a:effectLst/>
          </c:spPr>
          <c:invertIfNegative val="0"/>
          <c:dLbls>
            <c:delete val="1"/>
          </c:dLbls>
          <c:cat>
            <c:strRef>
              <c:f>Sheet1!$B$2:$D$2</c:f>
              <c:strCache>
                <c:ptCount val="3"/>
                <c:pt idx="0">
                  <c:v>High CN</c:v>
                </c:pt>
                <c:pt idx="1">
                  <c:v>Moderate CN</c:v>
                </c:pt>
                <c:pt idx="2">
                  <c:v>Low CN</c:v>
                </c:pt>
              </c:strCache>
            </c:strRef>
          </c:cat>
          <c:val>
            <c:numRef>
              <c:f>Sheet1!$B$4:$D$4</c:f>
              <c:numCache>
                <c:formatCode>0.00%</c:formatCode>
                <c:ptCount val="3"/>
                <c:pt idx="0">
                  <c:v>2.5899999999999999E-2</c:v>
                </c:pt>
                <c:pt idx="1">
                  <c:v>4.1300000000000003E-2</c:v>
                </c:pt>
                <c:pt idx="2">
                  <c:v>6.8500000000000005E-2</c:v>
                </c:pt>
              </c:numCache>
            </c:numRef>
          </c:val>
          <c:extLst>
            <c:ext xmlns:c16="http://schemas.microsoft.com/office/drawing/2014/chart" uri="{C3380CC4-5D6E-409C-BE32-E72D297353CC}">
              <c16:uniqueId val="{00000001-E280-496D-8A3F-C02A77757B14}"/>
            </c:ext>
          </c:extLst>
        </c:ser>
        <c:ser>
          <c:idx val="2"/>
          <c:order val="2"/>
          <c:spPr>
            <a:solidFill>
              <a:schemeClr val="accent3"/>
            </a:solidFill>
            <a:ln>
              <a:solidFill>
                <a:sysClr val="windowText" lastClr="000000"/>
              </a:solidFill>
            </a:ln>
            <a:effectLst/>
          </c:spPr>
          <c:invertIfNegative val="0"/>
          <c:dLbls>
            <c:delete val="1"/>
          </c:dLbls>
          <c:cat>
            <c:strRef>
              <c:f>Sheet1!$B$2:$D$2</c:f>
              <c:strCache>
                <c:ptCount val="3"/>
                <c:pt idx="0">
                  <c:v>High CN</c:v>
                </c:pt>
                <c:pt idx="1">
                  <c:v>Moderate CN</c:v>
                </c:pt>
                <c:pt idx="2">
                  <c:v>Low CN</c:v>
                </c:pt>
              </c:strCache>
            </c:strRef>
          </c:cat>
          <c:val>
            <c:numRef>
              <c:f>Sheet1!$B$5:$D$5</c:f>
              <c:numCache>
                <c:formatCode>0.00%</c:formatCode>
                <c:ptCount val="3"/>
                <c:pt idx="0">
                  <c:v>7.0300000000000001E-2</c:v>
                </c:pt>
                <c:pt idx="1">
                  <c:v>8.9399999999999993E-2</c:v>
                </c:pt>
                <c:pt idx="2">
                  <c:v>0.1263</c:v>
                </c:pt>
              </c:numCache>
            </c:numRef>
          </c:val>
          <c:extLst>
            <c:ext xmlns:c16="http://schemas.microsoft.com/office/drawing/2014/chart" uri="{C3380CC4-5D6E-409C-BE32-E72D297353CC}">
              <c16:uniqueId val="{00000002-E280-496D-8A3F-C02A77757B14}"/>
            </c:ext>
          </c:extLst>
        </c:ser>
        <c:ser>
          <c:idx val="3"/>
          <c:order val="3"/>
          <c:spPr>
            <a:solidFill>
              <a:schemeClr val="accent4"/>
            </a:solidFill>
            <a:ln>
              <a:solidFill>
                <a:sysClr val="windowText" lastClr="000000"/>
              </a:solidFill>
            </a:ln>
            <a:effectLst/>
          </c:spPr>
          <c:invertIfNegative val="0"/>
          <c:dLbls>
            <c:delete val="1"/>
          </c:dLbls>
          <c:cat>
            <c:strRef>
              <c:f>Sheet1!$B$2:$D$2</c:f>
              <c:strCache>
                <c:ptCount val="3"/>
                <c:pt idx="0">
                  <c:v>High CN</c:v>
                </c:pt>
                <c:pt idx="1">
                  <c:v>Moderate CN</c:v>
                </c:pt>
                <c:pt idx="2">
                  <c:v>Low CN</c:v>
                </c:pt>
              </c:strCache>
            </c:strRef>
          </c:cat>
          <c:val>
            <c:numRef>
              <c:f>Sheet1!$B$6:$D$6</c:f>
              <c:numCache>
                <c:formatCode>0.00%</c:formatCode>
                <c:ptCount val="3"/>
                <c:pt idx="0">
                  <c:v>0.21099999999999999</c:v>
                </c:pt>
                <c:pt idx="1">
                  <c:v>0.3221</c:v>
                </c:pt>
                <c:pt idx="2">
                  <c:v>0.42770000000000002</c:v>
                </c:pt>
              </c:numCache>
            </c:numRef>
          </c:val>
          <c:extLst>
            <c:ext xmlns:c16="http://schemas.microsoft.com/office/drawing/2014/chart" uri="{C3380CC4-5D6E-409C-BE32-E72D297353CC}">
              <c16:uniqueId val="{00000003-E280-496D-8A3F-C02A77757B14}"/>
            </c:ext>
          </c:extLst>
        </c:ser>
        <c:ser>
          <c:idx val="4"/>
          <c:order val="4"/>
          <c:spPr>
            <a:solidFill>
              <a:schemeClr val="accent5"/>
            </a:solidFill>
            <a:ln>
              <a:solidFill>
                <a:sysClr val="windowText" lastClr="000000"/>
              </a:solidFill>
            </a:ln>
            <a:effectLst/>
          </c:spPr>
          <c:invertIfNegative val="0"/>
          <c:dLbls>
            <c:delete val="1"/>
          </c:dLbls>
          <c:cat>
            <c:strRef>
              <c:f>Sheet1!$B$2:$D$2</c:f>
              <c:strCache>
                <c:ptCount val="3"/>
                <c:pt idx="0">
                  <c:v>High CN</c:v>
                </c:pt>
                <c:pt idx="1">
                  <c:v>Moderate CN</c:v>
                </c:pt>
                <c:pt idx="2">
                  <c:v>Low CN</c:v>
                </c:pt>
              </c:strCache>
            </c:strRef>
          </c:cat>
          <c:val>
            <c:numRef>
              <c:f>Sheet1!$B$7:$D$7</c:f>
              <c:numCache>
                <c:formatCode>0.00%</c:formatCode>
                <c:ptCount val="3"/>
                <c:pt idx="0">
                  <c:v>0.31019999999999998</c:v>
                </c:pt>
                <c:pt idx="1">
                  <c:v>0.3231</c:v>
                </c:pt>
                <c:pt idx="2">
                  <c:v>0.22070000000000001</c:v>
                </c:pt>
              </c:numCache>
            </c:numRef>
          </c:val>
          <c:extLst>
            <c:ext xmlns:c16="http://schemas.microsoft.com/office/drawing/2014/chart" uri="{C3380CC4-5D6E-409C-BE32-E72D297353CC}">
              <c16:uniqueId val="{00000004-E280-496D-8A3F-C02A77757B14}"/>
            </c:ext>
          </c:extLst>
        </c:ser>
        <c:ser>
          <c:idx val="5"/>
          <c:order val="5"/>
          <c:spPr>
            <a:solidFill>
              <a:schemeClr val="accent6"/>
            </a:solidFill>
            <a:ln>
              <a:solidFill>
                <a:sysClr val="windowText" lastClr="000000"/>
              </a:solidFill>
            </a:ln>
            <a:effectLst/>
          </c:spPr>
          <c:invertIfNegative val="0"/>
          <c:dLbls>
            <c:delete val="1"/>
          </c:dLbls>
          <c:cat>
            <c:strRef>
              <c:f>Sheet1!$B$2:$D$2</c:f>
              <c:strCache>
                <c:ptCount val="3"/>
                <c:pt idx="0">
                  <c:v>High CN</c:v>
                </c:pt>
                <c:pt idx="1">
                  <c:v>Moderate CN</c:v>
                </c:pt>
                <c:pt idx="2">
                  <c:v>Low CN</c:v>
                </c:pt>
              </c:strCache>
            </c:strRef>
          </c:cat>
          <c:val>
            <c:numRef>
              <c:f>Sheet1!$B$8:$D$8</c:f>
              <c:numCache>
                <c:formatCode>0.00%</c:formatCode>
                <c:ptCount val="3"/>
                <c:pt idx="0">
                  <c:v>0.17680000000000001</c:v>
                </c:pt>
                <c:pt idx="1">
                  <c:v>0.151</c:v>
                </c:pt>
                <c:pt idx="2">
                  <c:v>6.7000000000000004E-2</c:v>
                </c:pt>
              </c:numCache>
            </c:numRef>
          </c:val>
          <c:extLst>
            <c:ext xmlns:c16="http://schemas.microsoft.com/office/drawing/2014/chart" uri="{C3380CC4-5D6E-409C-BE32-E72D297353CC}">
              <c16:uniqueId val="{00000005-E280-496D-8A3F-C02A77757B14}"/>
            </c:ext>
          </c:extLst>
        </c:ser>
        <c:ser>
          <c:idx val="6"/>
          <c:order val="6"/>
          <c:spPr>
            <a:solidFill>
              <a:srgbClr val="1A9850"/>
            </a:solidFill>
            <a:ln>
              <a:solidFill>
                <a:sysClr val="windowText" lastClr="000000"/>
              </a:solidFill>
            </a:ln>
            <a:effectLst/>
          </c:spPr>
          <c:invertIfNegative val="0"/>
          <c:dLbls>
            <c:delete val="1"/>
          </c:dLbls>
          <c:cat>
            <c:strRef>
              <c:f>Sheet1!$B$2:$D$2</c:f>
              <c:strCache>
                <c:ptCount val="3"/>
                <c:pt idx="0">
                  <c:v>High CN</c:v>
                </c:pt>
                <c:pt idx="1">
                  <c:v>Moderate CN</c:v>
                </c:pt>
                <c:pt idx="2">
                  <c:v>Low CN</c:v>
                </c:pt>
              </c:strCache>
            </c:strRef>
          </c:cat>
          <c:val>
            <c:numRef>
              <c:f>Sheet1!$B$9:$D$9</c:f>
              <c:numCache>
                <c:formatCode>0.00%</c:formatCode>
                <c:ptCount val="3"/>
                <c:pt idx="0">
                  <c:v>0.18609999999999999</c:v>
                </c:pt>
                <c:pt idx="1">
                  <c:v>5.5800000000000002E-2</c:v>
                </c:pt>
                <c:pt idx="2">
                  <c:v>3.04E-2</c:v>
                </c:pt>
              </c:numCache>
            </c:numRef>
          </c:val>
          <c:extLst>
            <c:ext xmlns:c16="http://schemas.microsoft.com/office/drawing/2014/chart" uri="{C3380CC4-5D6E-409C-BE32-E72D297353CC}">
              <c16:uniqueId val="{00000006-E280-496D-8A3F-C02A77757B14}"/>
            </c:ext>
          </c:extLst>
        </c:ser>
        <c:dLbls>
          <c:showLegendKey val="0"/>
          <c:showVal val="1"/>
          <c:showCatName val="0"/>
          <c:showSerName val="0"/>
          <c:showPercent val="0"/>
          <c:showBubbleSize val="0"/>
        </c:dLbls>
        <c:gapWidth val="25"/>
        <c:overlap val="100"/>
        <c:axId val="1492567744"/>
        <c:axId val="1492570064"/>
      </c:barChart>
      <c:catAx>
        <c:axId val="149256774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1"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1492570064"/>
        <c:crosses val="autoZero"/>
        <c:auto val="1"/>
        <c:lblAlgn val="ctr"/>
        <c:lblOffset val="100"/>
        <c:noMultiLvlLbl val="0"/>
      </c:catAx>
      <c:valAx>
        <c:axId val="1492570064"/>
        <c:scaling>
          <c:orientation val="minMax"/>
          <c:max val="1"/>
        </c:scaling>
        <c:delete val="0"/>
        <c:axPos val="b"/>
        <c:majorGridlines>
          <c:spPr>
            <a:ln w="9525" cap="flat" cmpd="sng" algn="ctr">
              <a:solidFill>
                <a:schemeClr val="tx1"/>
              </a:solidFill>
              <a:round/>
            </a:ln>
            <a:effectLst/>
          </c:spPr>
        </c:majorGridlines>
        <c:minorGridlines>
          <c:spPr>
            <a:ln w="9525" cap="flat" cmpd="sng" algn="ctr">
              <a:solidFill>
                <a:schemeClr val="bg1">
                  <a:lumMod val="50000"/>
                </a:schemeClr>
              </a:solidFill>
              <a:round/>
            </a:ln>
            <a:effectLst/>
          </c:spPr>
        </c:minorGridlines>
        <c:numFmt formatCode="0%" sourceLinked="0"/>
        <c:majorTickMark val="none"/>
        <c:minorTickMark val="out"/>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1492567744"/>
        <c:crosses val="autoZero"/>
        <c:crossBetween val="between"/>
        <c:majorUnit val="0.5"/>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b="0">
          <a:solidFill>
            <a:sysClr val="windowText" lastClr="000000"/>
          </a:solidFill>
          <a:latin typeface="Arial" panose="020B0604020202020204" pitchFamily="34" charset="0"/>
          <a:cs typeface="Arial" panose="020B0604020202020204" pitchFamily="34" charset="0"/>
        </a:defRPr>
      </a:pPr>
      <a:endParaRPr lang="en-US"/>
    </a:p>
  </c:txPr>
  <c:externalData r:id="rId4">
    <c:autoUpdate val="0"/>
  </c:externalData>
</c:chartSpace>
</file>

<file path=word/charts/chart5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4052872660646501"/>
          <c:y val="2.9556133069373599E-2"/>
          <c:w val="0.78672392357021304"/>
          <c:h val="0.80435533594076603"/>
        </c:manualLayout>
      </c:layout>
      <c:barChart>
        <c:barDir val="bar"/>
        <c:grouping val="stacked"/>
        <c:varyColors val="0"/>
        <c:ser>
          <c:idx val="0"/>
          <c:order val="0"/>
          <c:spPr>
            <a:solidFill>
              <a:schemeClr val="accent1"/>
            </a:solidFill>
            <a:ln>
              <a:solidFill>
                <a:sysClr val="windowText" lastClr="000000"/>
              </a:solidFill>
            </a:ln>
            <a:effectLst/>
          </c:spPr>
          <c:invertIfNegative val="0"/>
          <c:dLbls>
            <c:delete val="1"/>
          </c:dLbls>
          <c:cat>
            <c:strRef>
              <c:f>Sheet1!$B$2:$D$2</c:f>
              <c:strCache>
                <c:ptCount val="3"/>
                <c:pt idx="0">
                  <c:v>High CN</c:v>
                </c:pt>
                <c:pt idx="1">
                  <c:v>Moderate CN</c:v>
                </c:pt>
                <c:pt idx="2">
                  <c:v>Low CN</c:v>
                </c:pt>
              </c:strCache>
            </c:strRef>
          </c:cat>
          <c:val>
            <c:numRef>
              <c:f>Sheet1!$B$3:$D$3</c:f>
              <c:numCache>
                <c:formatCode>0.00%</c:formatCode>
                <c:ptCount val="3"/>
                <c:pt idx="0">
                  <c:v>3.0000000000000001E-3</c:v>
                </c:pt>
                <c:pt idx="1">
                  <c:v>0.01</c:v>
                </c:pt>
                <c:pt idx="2">
                  <c:v>3.7199999999999997E-2</c:v>
                </c:pt>
              </c:numCache>
            </c:numRef>
          </c:val>
          <c:extLst>
            <c:ext xmlns:c16="http://schemas.microsoft.com/office/drawing/2014/chart" uri="{C3380CC4-5D6E-409C-BE32-E72D297353CC}">
              <c16:uniqueId val="{00000000-6A0F-49D7-9778-B1C5366B6BAA}"/>
            </c:ext>
          </c:extLst>
        </c:ser>
        <c:ser>
          <c:idx val="1"/>
          <c:order val="1"/>
          <c:spPr>
            <a:solidFill>
              <a:schemeClr val="accent2"/>
            </a:solidFill>
            <a:ln>
              <a:solidFill>
                <a:sysClr val="windowText" lastClr="000000"/>
              </a:solidFill>
            </a:ln>
            <a:effectLst/>
          </c:spPr>
          <c:invertIfNegative val="0"/>
          <c:dLbls>
            <c:delete val="1"/>
          </c:dLbls>
          <c:cat>
            <c:strRef>
              <c:f>Sheet1!$B$2:$D$2</c:f>
              <c:strCache>
                <c:ptCount val="3"/>
                <c:pt idx="0">
                  <c:v>High CN</c:v>
                </c:pt>
                <c:pt idx="1">
                  <c:v>Moderate CN</c:v>
                </c:pt>
                <c:pt idx="2">
                  <c:v>Low CN</c:v>
                </c:pt>
              </c:strCache>
            </c:strRef>
          </c:cat>
          <c:val>
            <c:numRef>
              <c:f>Sheet1!$B$4:$D$4</c:f>
              <c:numCache>
                <c:formatCode>0.00%</c:formatCode>
                <c:ptCount val="3"/>
                <c:pt idx="0">
                  <c:v>2E-3</c:v>
                </c:pt>
                <c:pt idx="1">
                  <c:v>1.55E-2</c:v>
                </c:pt>
                <c:pt idx="2">
                  <c:v>3.2099999999999997E-2</c:v>
                </c:pt>
              </c:numCache>
            </c:numRef>
          </c:val>
          <c:extLst>
            <c:ext xmlns:c16="http://schemas.microsoft.com/office/drawing/2014/chart" uri="{C3380CC4-5D6E-409C-BE32-E72D297353CC}">
              <c16:uniqueId val="{00000001-6A0F-49D7-9778-B1C5366B6BAA}"/>
            </c:ext>
          </c:extLst>
        </c:ser>
        <c:ser>
          <c:idx val="2"/>
          <c:order val="2"/>
          <c:spPr>
            <a:solidFill>
              <a:schemeClr val="accent3"/>
            </a:solidFill>
            <a:ln>
              <a:solidFill>
                <a:sysClr val="windowText" lastClr="000000"/>
              </a:solidFill>
            </a:ln>
            <a:effectLst/>
          </c:spPr>
          <c:invertIfNegative val="0"/>
          <c:dLbls>
            <c:delete val="1"/>
          </c:dLbls>
          <c:cat>
            <c:strRef>
              <c:f>Sheet1!$B$2:$D$2</c:f>
              <c:strCache>
                <c:ptCount val="3"/>
                <c:pt idx="0">
                  <c:v>High CN</c:v>
                </c:pt>
                <c:pt idx="1">
                  <c:v>Moderate CN</c:v>
                </c:pt>
                <c:pt idx="2">
                  <c:v>Low CN</c:v>
                </c:pt>
              </c:strCache>
            </c:strRef>
          </c:cat>
          <c:val>
            <c:numRef>
              <c:f>Sheet1!$B$5:$D$5</c:f>
              <c:numCache>
                <c:formatCode>0.00%</c:formatCode>
                <c:ptCount val="3"/>
                <c:pt idx="0">
                  <c:v>2.0299999999999999E-2</c:v>
                </c:pt>
                <c:pt idx="1">
                  <c:v>2.0899999999999998E-2</c:v>
                </c:pt>
                <c:pt idx="2">
                  <c:v>6.1600000000000002E-2</c:v>
                </c:pt>
              </c:numCache>
            </c:numRef>
          </c:val>
          <c:extLst>
            <c:ext xmlns:c16="http://schemas.microsoft.com/office/drawing/2014/chart" uri="{C3380CC4-5D6E-409C-BE32-E72D297353CC}">
              <c16:uniqueId val="{00000002-6A0F-49D7-9778-B1C5366B6BAA}"/>
            </c:ext>
          </c:extLst>
        </c:ser>
        <c:ser>
          <c:idx val="3"/>
          <c:order val="3"/>
          <c:spPr>
            <a:solidFill>
              <a:schemeClr val="accent4"/>
            </a:solidFill>
            <a:ln>
              <a:solidFill>
                <a:sysClr val="windowText" lastClr="000000"/>
              </a:solidFill>
            </a:ln>
            <a:effectLst/>
          </c:spPr>
          <c:invertIfNegative val="0"/>
          <c:dLbls>
            <c:delete val="1"/>
          </c:dLbls>
          <c:cat>
            <c:strRef>
              <c:f>Sheet1!$B$2:$D$2</c:f>
              <c:strCache>
                <c:ptCount val="3"/>
                <c:pt idx="0">
                  <c:v>High CN</c:v>
                </c:pt>
                <c:pt idx="1">
                  <c:v>Moderate CN</c:v>
                </c:pt>
                <c:pt idx="2">
                  <c:v>Low CN</c:v>
                </c:pt>
              </c:strCache>
            </c:strRef>
          </c:cat>
          <c:val>
            <c:numRef>
              <c:f>Sheet1!$B$6:$D$6</c:f>
              <c:numCache>
                <c:formatCode>0.00%</c:formatCode>
                <c:ptCount val="3"/>
                <c:pt idx="0">
                  <c:v>6.9000000000000006E-2</c:v>
                </c:pt>
                <c:pt idx="1">
                  <c:v>0.11749999999999999</c:v>
                </c:pt>
                <c:pt idx="2">
                  <c:v>0.24779999999999999</c:v>
                </c:pt>
              </c:numCache>
            </c:numRef>
          </c:val>
          <c:extLst>
            <c:ext xmlns:c16="http://schemas.microsoft.com/office/drawing/2014/chart" uri="{C3380CC4-5D6E-409C-BE32-E72D297353CC}">
              <c16:uniqueId val="{00000003-6A0F-49D7-9778-B1C5366B6BAA}"/>
            </c:ext>
          </c:extLst>
        </c:ser>
        <c:ser>
          <c:idx val="4"/>
          <c:order val="4"/>
          <c:spPr>
            <a:solidFill>
              <a:schemeClr val="accent5"/>
            </a:solidFill>
            <a:ln>
              <a:solidFill>
                <a:sysClr val="windowText" lastClr="000000"/>
              </a:solidFill>
            </a:ln>
            <a:effectLst/>
          </c:spPr>
          <c:invertIfNegative val="0"/>
          <c:dLbls>
            <c:delete val="1"/>
          </c:dLbls>
          <c:cat>
            <c:strRef>
              <c:f>Sheet1!$B$2:$D$2</c:f>
              <c:strCache>
                <c:ptCount val="3"/>
                <c:pt idx="0">
                  <c:v>High CN</c:v>
                </c:pt>
                <c:pt idx="1">
                  <c:v>Moderate CN</c:v>
                </c:pt>
                <c:pt idx="2">
                  <c:v>Low CN</c:v>
                </c:pt>
              </c:strCache>
            </c:strRef>
          </c:cat>
          <c:val>
            <c:numRef>
              <c:f>Sheet1!$B$7:$D$7</c:f>
              <c:numCache>
                <c:formatCode>0.00%</c:formatCode>
                <c:ptCount val="3"/>
                <c:pt idx="0">
                  <c:v>0.19170000000000001</c:v>
                </c:pt>
                <c:pt idx="1">
                  <c:v>0.3024</c:v>
                </c:pt>
                <c:pt idx="2">
                  <c:v>0.27089999999999997</c:v>
                </c:pt>
              </c:numCache>
            </c:numRef>
          </c:val>
          <c:extLst>
            <c:ext xmlns:c16="http://schemas.microsoft.com/office/drawing/2014/chart" uri="{C3380CC4-5D6E-409C-BE32-E72D297353CC}">
              <c16:uniqueId val="{00000004-6A0F-49D7-9778-B1C5366B6BAA}"/>
            </c:ext>
          </c:extLst>
        </c:ser>
        <c:ser>
          <c:idx val="5"/>
          <c:order val="5"/>
          <c:spPr>
            <a:solidFill>
              <a:schemeClr val="accent6"/>
            </a:solidFill>
            <a:ln>
              <a:solidFill>
                <a:sysClr val="windowText" lastClr="000000"/>
              </a:solidFill>
            </a:ln>
            <a:effectLst/>
          </c:spPr>
          <c:invertIfNegative val="0"/>
          <c:dLbls>
            <c:delete val="1"/>
          </c:dLbls>
          <c:cat>
            <c:strRef>
              <c:f>Sheet1!$B$2:$D$2</c:f>
              <c:strCache>
                <c:ptCount val="3"/>
                <c:pt idx="0">
                  <c:v>High CN</c:v>
                </c:pt>
                <c:pt idx="1">
                  <c:v>Moderate CN</c:v>
                </c:pt>
                <c:pt idx="2">
                  <c:v>Low CN</c:v>
                </c:pt>
              </c:strCache>
            </c:strRef>
          </c:cat>
          <c:val>
            <c:numRef>
              <c:f>Sheet1!$B$8:$D$8</c:f>
              <c:numCache>
                <c:formatCode>0.00%</c:formatCode>
                <c:ptCount val="3"/>
                <c:pt idx="0">
                  <c:v>0.21299999999999999</c:v>
                </c:pt>
                <c:pt idx="1">
                  <c:v>0.2477</c:v>
                </c:pt>
                <c:pt idx="2">
                  <c:v>0.18740000000000001</c:v>
                </c:pt>
              </c:numCache>
            </c:numRef>
          </c:val>
          <c:extLst>
            <c:ext xmlns:c16="http://schemas.microsoft.com/office/drawing/2014/chart" uri="{C3380CC4-5D6E-409C-BE32-E72D297353CC}">
              <c16:uniqueId val="{00000005-6A0F-49D7-9778-B1C5366B6BAA}"/>
            </c:ext>
          </c:extLst>
        </c:ser>
        <c:ser>
          <c:idx val="6"/>
          <c:order val="6"/>
          <c:spPr>
            <a:solidFill>
              <a:srgbClr val="1A9850"/>
            </a:solidFill>
            <a:ln>
              <a:solidFill>
                <a:sysClr val="windowText" lastClr="000000"/>
              </a:solidFill>
            </a:ln>
            <a:effectLst/>
          </c:spPr>
          <c:invertIfNegative val="0"/>
          <c:dLbls>
            <c:delete val="1"/>
          </c:dLbls>
          <c:cat>
            <c:strRef>
              <c:f>Sheet1!$B$2:$D$2</c:f>
              <c:strCache>
                <c:ptCount val="3"/>
                <c:pt idx="0">
                  <c:v>High CN</c:v>
                </c:pt>
                <c:pt idx="1">
                  <c:v>Moderate CN</c:v>
                </c:pt>
                <c:pt idx="2">
                  <c:v>Low CN</c:v>
                </c:pt>
              </c:strCache>
            </c:strRef>
          </c:cat>
          <c:val>
            <c:numRef>
              <c:f>Sheet1!$B$9:$D$9</c:f>
              <c:numCache>
                <c:formatCode>0.00%</c:formatCode>
                <c:ptCount val="3"/>
                <c:pt idx="0">
                  <c:v>0.501</c:v>
                </c:pt>
                <c:pt idx="1">
                  <c:v>0.28599999999999998</c:v>
                </c:pt>
                <c:pt idx="2">
                  <c:v>0.16300000000000001</c:v>
                </c:pt>
              </c:numCache>
            </c:numRef>
          </c:val>
          <c:extLst>
            <c:ext xmlns:c16="http://schemas.microsoft.com/office/drawing/2014/chart" uri="{C3380CC4-5D6E-409C-BE32-E72D297353CC}">
              <c16:uniqueId val="{00000006-6A0F-49D7-9778-B1C5366B6BAA}"/>
            </c:ext>
          </c:extLst>
        </c:ser>
        <c:dLbls>
          <c:showLegendKey val="0"/>
          <c:showVal val="1"/>
          <c:showCatName val="0"/>
          <c:showSerName val="0"/>
          <c:showPercent val="0"/>
          <c:showBubbleSize val="0"/>
        </c:dLbls>
        <c:gapWidth val="25"/>
        <c:overlap val="100"/>
        <c:axId val="1492567744"/>
        <c:axId val="1492570064"/>
      </c:barChart>
      <c:catAx>
        <c:axId val="149256774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1"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1492570064"/>
        <c:crosses val="autoZero"/>
        <c:auto val="1"/>
        <c:lblAlgn val="ctr"/>
        <c:lblOffset val="100"/>
        <c:noMultiLvlLbl val="0"/>
      </c:catAx>
      <c:valAx>
        <c:axId val="1492570064"/>
        <c:scaling>
          <c:orientation val="minMax"/>
          <c:max val="1"/>
        </c:scaling>
        <c:delete val="0"/>
        <c:axPos val="b"/>
        <c:majorGridlines>
          <c:spPr>
            <a:ln w="9525" cap="flat" cmpd="sng" algn="ctr">
              <a:solidFill>
                <a:schemeClr val="tx1"/>
              </a:solidFill>
              <a:round/>
            </a:ln>
            <a:effectLst/>
          </c:spPr>
        </c:majorGridlines>
        <c:minorGridlines>
          <c:spPr>
            <a:ln w="9525" cap="flat" cmpd="sng" algn="ctr">
              <a:solidFill>
                <a:schemeClr val="bg1">
                  <a:lumMod val="50000"/>
                </a:schemeClr>
              </a:solidFill>
              <a:round/>
            </a:ln>
            <a:effectLst/>
          </c:spPr>
        </c:minorGridlines>
        <c:numFmt formatCode="0%" sourceLinked="0"/>
        <c:majorTickMark val="none"/>
        <c:minorTickMark val="out"/>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1492567744"/>
        <c:crosses val="autoZero"/>
        <c:crossBetween val="between"/>
        <c:majorUnit val="0.5"/>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b="0">
          <a:solidFill>
            <a:sysClr val="windowText" lastClr="000000"/>
          </a:solidFill>
          <a:latin typeface="Arial" panose="020B0604020202020204" pitchFamily="34" charset="0"/>
          <a:cs typeface="Arial" panose="020B0604020202020204" pitchFamily="34" charset="0"/>
        </a:defRPr>
      </a:pPr>
      <a:endParaRPr lang="en-US"/>
    </a:p>
  </c:txPr>
  <c:externalData r:id="rId4">
    <c:autoUpdate val="0"/>
  </c:externalData>
</c:chartSpace>
</file>

<file path=word/charts/chart5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4052872660646501"/>
          <c:y val="2.9556133069373599E-2"/>
          <c:w val="0.78672392357021304"/>
          <c:h val="0.80435533594076603"/>
        </c:manualLayout>
      </c:layout>
      <c:barChart>
        <c:barDir val="bar"/>
        <c:grouping val="stacked"/>
        <c:varyColors val="0"/>
        <c:ser>
          <c:idx val="0"/>
          <c:order val="0"/>
          <c:spPr>
            <a:solidFill>
              <a:srgbClr val="D73027"/>
            </a:solidFill>
            <a:ln>
              <a:solidFill>
                <a:sysClr val="windowText" lastClr="000000"/>
              </a:solidFill>
            </a:ln>
            <a:effectLst/>
          </c:spPr>
          <c:invertIfNegative val="0"/>
          <c:dLbls>
            <c:delete val="1"/>
          </c:dLbls>
          <c:cat>
            <c:strRef>
              <c:f>Sheet1!$B$2:$D$2</c:f>
              <c:strCache>
                <c:ptCount val="3"/>
                <c:pt idx="0">
                  <c:v>High CN</c:v>
                </c:pt>
                <c:pt idx="1">
                  <c:v>Moderate CN</c:v>
                </c:pt>
                <c:pt idx="2">
                  <c:v>Low CN</c:v>
                </c:pt>
              </c:strCache>
            </c:strRef>
          </c:cat>
          <c:val>
            <c:numRef>
              <c:f>Sheet1!$B$3:$D$3</c:f>
              <c:numCache>
                <c:formatCode>0.00%</c:formatCode>
                <c:ptCount val="3"/>
                <c:pt idx="0">
                  <c:v>2.5100000000000001E-2</c:v>
                </c:pt>
                <c:pt idx="1">
                  <c:v>5.04E-2</c:v>
                </c:pt>
                <c:pt idx="2">
                  <c:v>0.18640000000000001</c:v>
                </c:pt>
              </c:numCache>
            </c:numRef>
          </c:val>
          <c:extLst>
            <c:ext xmlns:c16="http://schemas.microsoft.com/office/drawing/2014/chart" uri="{C3380CC4-5D6E-409C-BE32-E72D297353CC}">
              <c16:uniqueId val="{00000000-CDB4-456B-B18A-6EE04B7B893A}"/>
            </c:ext>
          </c:extLst>
        </c:ser>
        <c:ser>
          <c:idx val="1"/>
          <c:order val="1"/>
          <c:spPr>
            <a:solidFill>
              <a:srgbClr val="F46D43"/>
            </a:solidFill>
            <a:ln>
              <a:solidFill>
                <a:sysClr val="windowText" lastClr="000000"/>
              </a:solidFill>
            </a:ln>
            <a:effectLst/>
          </c:spPr>
          <c:invertIfNegative val="0"/>
          <c:dLbls>
            <c:delete val="1"/>
          </c:dLbls>
          <c:cat>
            <c:strRef>
              <c:f>Sheet1!$B$2:$D$2</c:f>
              <c:strCache>
                <c:ptCount val="3"/>
                <c:pt idx="0">
                  <c:v>High CN</c:v>
                </c:pt>
                <c:pt idx="1">
                  <c:v>Moderate CN</c:v>
                </c:pt>
                <c:pt idx="2">
                  <c:v>Low CN</c:v>
                </c:pt>
              </c:strCache>
            </c:strRef>
          </c:cat>
          <c:val>
            <c:numRef>
              <c:f>Sheet1!$B$4:$D$4</c:f>
              <c:numCache>
                <c:formatCode>0.00%</c:formatCode>
                <c:ptCount val="3"/>
                <c:pt idx="0">
                  <c:v>5.8000000000000003E-2</c:v>
                </c:pt>
                <c:pt idx="1">
                  <c:v>0.1111</c:v>
                </c:pt>
                <c:pt idx="2">
                  <c:v>0.19439999999999999</c:v>
                </c:pt>
              </c:numCache>
            </c:numRef>
          </c:val>
          <c:extLst>
            <c:ext xmlns:c16="http://schemas.microsoft.com/office/drawing/2014/chart" uri="{C3380CC4-5D6E-409C-BE32-E72D297353CC}">
              <c16:uniqueId val="{00000001-CDB4-456B-B18A-6EE04B7B893A}"/>
            </c:ext>
          </c:extLst>
        </c:ser>
        <c:ser>
          <c:idx val="2"/>
          <c:order val="2"/>
          <c:spPr>
            <a:solidFill>
              <a:srgbClr val="FDAE61"/>
            </a:solidFill>
            <a:ln>
              <a:solidFill>
                <a:sysClr val="windowText" lastClr="000000"/>
              </a:solidFill>
            </a:ln>
            <a:effectLst/>
          </c:spPr>
          <c:invertIfNegative val="0"/>
          <c:dLbls>
            <c:delete val="1"/>
          </c:dLbls>
          <c:cat>
            <c:strRef>
              <c:f>Sheet1!$B$2:$D$2</c:f>
              <c:strCache>
                <c:ptCount val="3"/>
                <c:pt idx="0">
                  <c:v>High CN</c:v>
                </c:pt>
                <c:pt idx="1">
                  <c:v>Moderate CN</c:v>
                </c:pt>
                <c:pt idx="2">
                  <c:v>Low CN</c:v>
                </c:pt>
              </c:strCache>
            </c:strRef>
          </c:cat>
          <c:val>
            <c:numRef>
              <c:f>Sheet1!$B$5:$D$5</c:f>
              <c:numCache>
                <c:formatCode>0.00%</c:formatCode>
                <c:ptCount val="3"/>
                <c:pt idx="0">
                  <c:v>8.6999999999999994E-2</c:v>
                </c:pt>
                <c:pt idx="1">
                  <c:v>0.16320000000000001</c:v>
                </c:pt>
                <c:pt idx="2">
                  <c:v>0.20230000000000001</c:v>
                </c:pt>
              </c:numCache>
            </c:numRef>
          </c:val>
          <c:extLst>
            <c:ext xmlns:c16="http://schemas.microsoft.com/office/drawing/2014/chart" uri="{C3380CC4-5D6E-409C-BE32-E72D297353CC}">
              <c16:uniqueId val="{00000002-CDB4-456B-B18A-6EE04B7B893A}"/>
            </c:ext>
          </c:extLst>
        </c:ser>
        <c:ser>
          <c:idx val="3"/>
          <c:order val="3"/>
          <c:spPr>
            <a:solidFill>
              <a:srgbClr val="FEE08B"/>
            </a:solidFill>
            <a:ln>
              <a:solidFill>
                <a:sysClr val="windowText" lastClr="000000"/>
              </a:solidFill>
            </a:ln>
            <a:effectLst/>
          </c:spPr>
          <c:invertIfNegative val="0"/>
          <c:dLbls>
            <c:delete val="1"/>
          </c:dLbls>
          <c:cat>
            <c:strRef>
              <c:f>Sheet1!$B$2:$D$2</c:f>
              <c:strCache>
                <c:ptCount val="3"/>
                <c:pt idx="0">
                  <c:v>High CN</c:v>
                </c:pt>
                <c:pt idx="1">
                  <c:v>Moderate CN</c:v>
                </c:pt>
                <c:pt idx="2">
                  <c:v>Low CN</c:v>
                </c:pt>
              </c:strCache>
            </c:strRef>
          </c:cat>
          <c:val>
            <c:numRef>
              <c:f>Sheet1!$B$6:$D$6</c:f>
              <c:numCache>
                <c:formatCode>0.00%</c:formatCode>
                <c:ptCount val="3"/>
                <c:pt idx="0">
                  <c:v>0.25990000000000002</c:v>
                </c:pt>
                <c:pt idx="1">
                  <c:v>0.31109999999999999</c:v>
                </c:pt>
                <c:pt idx="2">
                  <c:v>0.22370000000000001</c:v>
                </c:pt>
              </c:numCache>
            </c:numRef>
          </c:val>
          <c:extLst>
            <c:ext xmlns:c16="http://schemas.microsoft.com/office/drawing/2014/chart" uri="{C3380CC4-5D6E-409C-BE32-E72D297353CC}">
              <c16:uniqueId val="{00000003-CDB4-456B-B18A-6EE04B7B893A}"/>
            </c:ext>
          </c:extLst>
        </c:ser>
        <c:ser>
          <c:idx val="4"/>
          <c:order val="4"/>
          <c:spPr>
            <a:solidFill>
              <a:srgbClr val="D9EF8B"/>
            </a:solidFill>
            <a:ln>
              <a:solidFill>
                <a:sysClr val="windowText" lastClr="000000"/>
              </a:solidFill>
            </a:ln>
            <a:effectLst/>
          </c:spPr>
          <c:invertIfNegative val="0"/>
          <c:dLbls>
            <c:delete val="1"/>
          </c:dLbls>
          <c:cat>
            <c:strRef>
              <c:f>Sheet1!$B$2:$D$2</c:f>
              <c:strCache>
                <c:ptCount val="3"/>
                <c:pt idx="0">
                  <c:v>High CN</c:v>
                </c:pt>
                <c:pt idx="1">
                  <c:v>Moderate CN</c:v>
                </c:pt>
                <c:pt idx="2">
                  <c:v>Low CN</c:v>
                </c:pt>
              </c:strCache>
            </c:strRef>
          </c:cat>
          <c:val>
            <c:numRef>
              <c:f>Sheet1!$B$7:$D$7</c:f>
              <c:numCache>
                <c:formatCode>0.00%</c:formatCode>
                <c:ptCount val="3"/>
                <c:pt idx="0">
                  <c:v>0.26960000000000001</c:v>
                </c:pt>
                <c:pt idx="1">
                  <c:v>0.1983</c:v>
                </c:pt>
                <c:pt idx="2">
                  <c:v>0.11749999999999999</c:v>
                </c:pt>
              </c:numCache>
            </c:numRef>
          </c:val>
          <c:extLst>
            <c:ext xmlns:c16="http://schemas.microsoft.com/office/drawing/2014/chart" uri="{C3380CC4-5D6E-409C-BE32-E72D297353CC}">
              <c16:uniqueId val="{00000004-CDB4-456B-B18A-6EE04B7B893A}"/>
            </c:ext>
          </c:extLst>
        </c:ser>
        <c:ser>
          <c:idx val="5"/>
          <c:order val="5"/>
          <c:spPr>
            <a:solidFill>
              <a:srgbClr val="A6D96A"/>
            </a:solidFill>
            <a:ln>
              <a:solidFill>
                <a:sysClr val="windowText" lastClr="000000"/>
              </a:solidFill>
            </a:ln>
            <a:effectLst/>
          </c:spPr>
          <c:invertIfNegative val="0"/>
          <c:dLbls>
            <c:delete val="1"/>
          </c:dLbls>
          <c:cat>
            <c:strRef>
              <c:f>Sheet1!$B$2:$D$2</c:f>
              <c:strCache>
                <c:ptCount val="3"/>
                <c:pt idx="0">
                  <c:v>High CN</c:v>
                </c:pt>
                <c:pt idx="1">
                  <c:v>Moderate CN</c:v>
                </c:pt>
                <c:pt idx="2">
                  <c:v>Low CN</c:v>
                </c:pt>
              </c:strCache>
            </c:strRef>
          </c:cat>
          <c:val>
            <c:numRef>
              <c:f>Sheet1!$B$8:$D$8</c:f>
              <c:numCache>
                <c:formatCode>0.00%</c:formatCode>
                <c:ptCount val="3"/>
                <c:pt idx="0">
                  <c:v>0.1159</c:v>
                </c:pt>
                <c:pt idx="1">
                  <c:v>8.6300000000000002E-2</c:v>
                </c:pt>
                <c:pt idx="2">
                  <c:v>2.8199999999999999E-2</c:v>
                </c:pt>
              </c:numCache>
            </c:numRef>
          </c:val>
          <c:extLst>
            <c:ext xmlns:c16="http://schemas.microsoft.com/office/drawing/2014/chart" uri="{C3380CC4-5D6E-409C-BE32-E72D297353CC}">
              <c16:uniqueId val="{00000005-CDB4-456B-B18A-6EE04B7B893A}"/>
            </c:ext>
          </c:extLst>
        </c:ser>
        <c:ser>
          <c:idx val="6"/>
          <c:order val="6"/>
          <c:spPr>
            <a:solidFill>
              <a:srgbClr val="66BD63"/>
            </a:solidFill>
            <a:ln>
              <a:solidFill>
                <a:sysClr val="windowText" lastClr="000000"/>
              </a:solidFill>
            </a:ln>
            <a:effectLst/>
          </c:spPr>
          <c:invertIfNegative val="0"/>
          <c:dLbls>
            <c:delete val="1"/>
          </c:dLbls>
          <c:cat>
            <c:strRef>
              <c:f>Sheet1!$B$2:$D$2</c:f>
              <c:strCache>
                <c:ptCount val="3"/>
                <c:pt idx="0">
                  <c:v>High CN</c:v>
                </c:pt>
                <c:pt idx="1">
                  <c:v>Moderate CN</c:v>
                </c:pt>
                <c:pt idx="2">
                  <c:v>Low CN</c:v>
                </c:pt>
              </c:strCache>
            </c:strRef>
          </c:cat>
          <c:val>
            <c:numRef>
              <c:f>Sheet1!$B$9:$D$9</c:f>
              <c:numCache>
                <c:formatCode>0.00%</c:formatCode>
                <c:ptCount val="3"/>
                <c:pt idx="0">
                  <c:v>0.1343</c:v>
                </c:pt>
                <c:pt idx="1">
                  <c:v>6.3200000000000006E-2</c:v>
                </c:pt>
                <c:pt idx="2">
                  <c:v>3.95E-2</c:v>
                </c:pt>
              </c:numCache>
            </c:numRef>
          </c:val>
          <c:extLst>
            <c:ext xmlns:c16="http://schemas.microsoft.com/office/drawing/2014/chart" uri="{C3380CC4-5D6E-409C-BE32-E72D297353CC}">
              <c16:uniqueId val="{00000006-CDB4-456B-B18A-6EE04B7B893A}"/>
            </c:ext>
          </c:extLst>
        </c:ser>
        <c:ser>
          <c:idx val="7"/>
          <c:order val="7"/>
          <c:spPr>
            <a:solidFill>
              <a:srgbClr val="1A9850"/>
            </a:solidFill>
            <a:ln>
              <a:solidFill>
                <a:srgbClr val="000000"/>
              </a:solidFill>
            </a:ln>
            <a:effectLst/>
          </c:spPr>
          <c:invertIfNegative val="0"/>
          <c:dLbls>
            <c:delete val="1"/>
          </c:dLbls>
          <c:cat>
            <c:strRef>
              <c:f>Sheet1!$B$2:$D$2</c:f>
              <c:strCache>
                <c:ptCount val="3"/>
                <c:pt idx="0">
                  <c:v>High CN</c:v>
                </c:pt>
                <c:pt idx="1">
                  <c:v>Moderate CN</c:v>
                </c:pt>
                <c:pt idx="2">
                  <c:v>Low CN</c:v>
                </c:pt>
              </c:strCache>
            </c:strRef>
          </c:cat>
          <c:val>
            <c:numRef>
              <c:f>Sheet1!$B$10:$D$10</c:f>
              <c:numCache>
                <c:formatCode>0.00%</c:formatCode>
                <c:ptCount val="3"/>
                <c:pt idx="0">
                  <c:v>5.0200000000000002E-2</c:v>
                </c:pt>
                <c:pt idx="1">
                  <c:v>1.6199999999999999E-2</c:v>
                </c:pt>
                <c:pt idx="2">
                  <c:v>7.9000000000000008E-3</c:v>
                </c:pt>
              </c:numCache>
            </c:numRef>
          </c:val>
          <c:extLst>
            <c:ext xmlns:c16="http://schemas.microsoft.com/office/drawing/2014/chart" uri="{C3380CC4-5D6E-409C-BE32-E72D297353CC}">
              <c16:uniqueId val="{00000007-CDB4-456B-B18A-6EE04B7B893A}"/>
            </c:ext>
          </c:extLst>
        </c:ser>
        <c:dLbls>
          <c:showLegendKey val="0"/>
          <c:showVal val="1"/>
          <c:showCatName val="0"/>
          <c:showSerName val="0"/>
          <c:showPercent val="0"/>
          <c:showBubbleSize val="0"/>
        </c:dLbls>
        <c:gapWidth val="25"/>
        <c:overlap val="100"/>
        <c:axId val="1492567744"/>
        <c:axId val="1492570064"/>
      </c:barChart>
      <c:catAx>
        <c:axId val="149256774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1"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1492570064"/>
        <c:crosses val="autoZero"/>
        <c:auto val="1"/>
        <c:lblAlgn val="ctr"/>
        <c:lblOffset val="100"/>
        <c:noMultiLvlLbl val="0"/>
      </c:catAx>
      <c:valAx>
        <c:axId val="1492570064"/>
        <c:scaling>
          <c:orientation val="minMax"/>
          <c:max val="1"/>
        </c:scaling>
        <c:delete val="0"/>
        <c:axPos val="b"/>
        <c:majorGridlines>
          <c:spPr>
            <a:ln w="9525" cap="flat" cmpd="sng" algn="ctr">
              <a:solidFill>
                <a:schemeClr val="tx1"/>
              </a:solidFill>
              <a:round/>
            </a:ln>
            <a:effectLst/>
          </c:spPr>
        </c:majorGridlines>
        <c:minorGridlines>
          <c:spPr>
            <a:ln w="9525" cap="flat" cmpd="sng" algn="ctr">
              <a:solidFill>
                <a:schemeClr val="bg1">
                  <a:lumMod val="50000"/>
                </a:schemeClr>
              </a:solidFill>
              <a:round/>
            </a:ln>
            <a:effectLst/>
          </c:spPr>
        </c:minorGridlines>
        <c:numFmt formatCode="0%" sourceLinked="0"/>
        <c:majorTickMark val="none"/>
        <c:minorTickMark val="out"/>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1492567744"/>
        <c:crosses val="autoZero"/>
        <c:crossBetween val="between"/>
        <c:majorUnit val="0.5"/>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b="0">
          <a:solidFill>
            <a:sysClr val="windowText" lastClr="000000"/>
          </a:solidFill>
          <a:latin typeface="Arial" panose="020B0604020202020204" pitchFamily="34" charset="0"/>
          <a:cs typeface="Arial" panose="020B0604020202020204" pitchFamily="34" charset="0"/>
        </a:defRPr>
      </a:pPr>
      <a:endParaRPr lang="en-US"/>
    </a:p>
  </c:txPr>
  <c:externalData r:id="rId4">
    <c:autoUpdate val="0"/>
  </c:externalData>
</c:chartSpace>
</file>

<file path=word/charts/chart5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4052872660646501"/>
          <c:y val="2.9556133069373599E-2"/>
          <c:w val="0.78672392357021304"/>
          <c:h val="0.80435533594076603"/>
        </c:manualLayout>
      </c:layout>
      <c:barChart>
        <c:barDir val="bar"/>
        <c:grouping val="stacked"/>
        <c:varyColors val="0"/>
        <c:ser>
          <c:idx val="0"/>
          <c:order val="0"/>
          <c:spPr>
            <a:solidFill>
              <a:srgbClr val="D73027"/>
            </a:solidFill>
            <a:ln>
              <a:solidFill>
                <a:sysClr val="windowText" lastClr="000000"/>
              </a:solidFill>
            </a:ln>
            <a:effectLst/>
          </c:spPr>
          <c:invertIfNegative val="0"/>
          <c:dLbls>
            <c:delete val="1"/>
          </c:dLbls>
          <c:cat>
            <c:strRef>
              <c:f>Sheet1!$B$2:$D$2</c:f>
              <c:strCache>
                <c:ptCount val="3"/>
                <c:pt idx="0">
                  <c:v>High CN</c:v>
                </c:pt>
                <c:pt idx="1">
                  <c:v>Moderate CN</c:v>
                </c:pt>
                <c:pt idx="2">
                  <c:v>Low CN</c:v>
                </c:pt>
              </c:strCache>
            </c:strRef>
          </c:cat>
          <c:val>
            <c:numRef>
              <c:f>Sheet1!$B$3:$D$3</c:f>
              <c:numCache>
                <c:formatCode>0.00%</c:formatCode>
                <c:ptCount val="3"/>
                <c:pt idx="0">
                  <c:v>7.7000000000000002E-3</c:v>
                </c:pt>
                <c:pt idx="1">
                  <c:v>2.3099999999999999E-2</c:v>
                </c:pt>
                <c:pt idx="2">
                  <c:v>0.1062</c:v>
                </c:pt>
              </c:numCache>
            </c:numRef>
          </c:val>
          <c:extLst>
            <c:ext xmlns:c16="http://schemas.microsoft.com/office/drawing/2014/chart" uri="{C3380CC4-5D6E-409C-BE32-E72D297353CC}">
              <c16:uniqueId val="{00000000-017A-4691-A56F-BF0E89F2D964}"/>
            </c:ext>
          </c:extLst>
        </c:ser>
        <c:ser>
          <c:idx val="1"/>
          <c:order val="1"/>
          <c:spPr>
            <a:solidFill>
              <a:srgbClr val="F46D43"/>
            </a:solidFill>
            <a:ln>
              <a:solidFill>
                <a:sysClr val="windowText" lastClr="000000"/>
              </a:solidFill>
            </a:ln>
            <a:effectLst/>
          </c:spPr>
          <c:invertIfNegative val="0"/>
          <c:dLbls>
            <c:delete val="1"/>
          </c:dLbls>
          <c:cat>
            <c:strRef>
              <c:f>Sheet1!$B$2:$D$2</c:f>
              <c:strCache>
                <c:ptCount val="3"/>
                <c:pt idx="0">
                  <c:v>High CN</c:v>
                </c:pt>
                <c:pt idx="1">
                  <c:v>Moderate CN</c:v>
                </c:pt>
                <c:pt idx="2">
                  <c:v>Low CN</c:v>
                </c:pt>
              </c:strCache>
            </c:strRef>
          </c:cat>
          <c:val>
            <c:numRef>
              <c:f>Sheet1!$B$4:$D$4</c:f>
              <c:numCache>
                <c:formatCode>0.00%</c:formatCode>
                <c:ptCount val="3"/>
                <c:pt idx="0">
                  <c:v>5.0200000000000002E-2</c:v>
                </c:pt>
                <c:pt idx="1">
                  <c:v>5.6399999999999999E-2</c:v>
                </c:pt>
                <c:pt idx="2">
                  <c:v>0.14119999999999999</c:v>
                </c:pt>
              </c:numCache>
            </c:numRef>
          </c:val>
          <c:extLst>
            <c:ext xmlns:c16="http://schemas.microsoft.com/office/drawing/2014/chart" uri="{C3380CC4-5D6E-409C-BE32-E72D297353CC}">
              <c16:uniqueId val="{00000001-017A-4691-A56F-BF0E89F2D964}"/>
            </c:ext>
          </c:extLst>
        </c:ser>
        <c:ser>
          <c:idx val="2"/>
          <c:order val="2"/>
          <c:spPr>
            <a:solidFill>
              <a:srgbClr val="FDAE61"/>
            </a:solidFill>
            <a:ln>
              <a:solidFill>
                <a:sysClr val="windowText" lastClr="000000"/>
              </a:solidFill>
            </a:ln>
            <a:effectLst/>
          </c:spPr>
          <c:invertIfNegative val="0"/>
          <c:dLbls>
            <c:delete val="1"/>
          </c:dLbls>
          <c:cat>
            <c:strRef>
              <c:f>Sheet1!$B$2:$D$2</c:f>
              <c:strCache>
                <c:ptCount val="3"/>
                <c:pt idx="0">
                  <c:v>High CN</c:v>
                </c:pt>
                <c:pt idx="1">
                  <c:v>Moderate CN</c:v>
                </c:pt>
                <c:pt idx="2">
                  <c:v>Low CN</c:v>
                </c:pt>
              </c:strCache>
            </c:strRef>
          </c:cat>
          <c:val>
            <c:numRef>
              <c:f>Sheet1!$B$5:$D$5</c:f>
              <c:numCache>
                <c:formatCode>0.00%</c:formatCode>
                <c:ptCount val="3"/>
                <c:pt idx="0">
                  <c:v>7.9200000000000007E-2</c:v>
                </c:pt>
                <c:pt idx="1">
                  <c:v>0.15379999999999999</c:v>
                </c:pt>
                <c:pt idx="2">
                  <c:v>0.21690000000000001</c:v>
                </c:pt>
              </c:numCache>
            </c:numRef>
          </c:val>
          <c:extLst>
            <c:ext xmlns:c16="http://schemas.microsoft.com/office/drawing/2014/chart" uri="{C3380CC4-5D6E-409C-BE32-E72D297353CC}">
              <c16:uniqueId val="{00000002-017A-4691-A56F-BF0E89F2D964}"/>
            </c:ext>
          </c:extLst>
        </c:ser>
        <c:ser>
          <c:idx val="3"/>
          <c:order val="3"/>
          <c:spPr>
            <a:solidFill>
              <a:srgbClr val="FEE08B"/>
            </a:solidFill>
            <a:ln>
              <a:solidFill>
                <a:sysClr val="windowText" lastClr="000000"/>
              </a:solidFill>
            </a:ln>
            <a:effectLst/>
          </c:spPr>
          <c:invertIfNegative val="0"/>
          <c:dLbls>
            <c:delete val="1"/>
          </c:dLbls>
          <c:cat>
            <c:strRef>
              <c:f>Sheet1!$B$2:$D$2</c:f>
              <c:strCache>
                <c:ptCount val="3"/>
                <c:pt idx="0">
                  <c:v>High CN</c:v>
                </c:pt>
                <c:pt idx="1">
                  <c:v>Moderate CN</c:v>
                </c:pt>
                <c:pt idx="2">
                  <c:v>Low CN</c:v>
                </c:pt>
              </c:strCache>
            </c:strRef>
          </c:cat>
          <c:val>
            <c:numRef>
              <c:f>Sheet1!$B$6:$D$6</c:f>
              <c:numCache>
                <c:formatCode>0.00%</c:formatCode>
                <c:ptCount val="3"/>
                <c:pt idx="0">
                  <c:v>0.23480000000000001</c:v>
                </c:pt>
                <c:pt idx="1">
                  <c:v>0.30170000000000002</c:v>
                </c:pt>
                <c:pt idx="2">
                  <c:v>0.29720000000000002</c:v>
                </c:pt>
              </c:numCache>
            </c:numRef>
          </c:val>
          <c:extLst>
            <c:ext xmlns:c16="http://schemas.microsoft.com/office/drawing/2014/chart" uri="{C3380CC4-5D6E-409C-BE32-E72D297353CC}">
              <c16:uniqueId val="{00000003-017A-4691-A56F-BF0E89F2D964}"/>
            </c:ext>
          </c:extLst>
        </c:ser>
        <c:ser>
          <c:idx val="4"/>
          <c:order val="4"/>
          <c:spPr>
            <a:solidFill>
              <a:srgbClr val="D9EF8B"/>
            </a:solidFill>
            <a:ln>
              <a:solidFill>
                <a:sysClr val="windowText" lastClr="000000"/>
              </a:solidFill>
            </a:ln>
            <a:effectLst/>
          </c:spPr>
          <c:invertIfNegative val="0"/>
          <c:dLbls>
            <c:delete val="1"/>
          </c:dLbls>
          <c:cat>
            <c:strRef>
              <c:f>Sheet1!$B$2:$D$2</c:f>
              <c:strCache>
                <c:ptCount val="3"/>
                <c:pt idx="0">
                  <c:v>High CN</c:v>
                </c:pt>
                <c:pt idx="1">
                  <c:v>Moderate CN</c:v>
                </c:pt>
                <c:pt idx="2">
                  <c:v>Low CN</c:v>
                </c:pt>
              </c:strCache>
            </c:strRef>
          </c:cat>
          <c:val>
            <c:numRef>
              <c:f>Sheet1!$B$7:$D$7</c:f>
              <c:numCache>
                <c:formatCode>0.00%</c:formatCode>
                <c:ptCount val="3"/>
                <c:pt idx="0">
                  <c:v>0.26279999999999998</c:v>
                </c:pt>
                <c:pt idx="1">
                  <c:v>0.23930000000000001</c:v>
                </c:pt>
                <c:pt idx="2">
                  <c:v>0.1288</c:v>
                </c:pt>
              </c:numCache>
            </c:numRef>
          </c:val>
          <c:extLst>
            <c:ext xmlns:c16="http://schemas.microsoft.com/office/drawing/2014/chart" uri="{C3380CC4-5D6E-409C-BE32-E72D297353CC}">
              <c16:uniqueId val="{00000004-017A-4691-A56F-BF0E89F2D964}"/>
            </c:ext>
          </c:extLst>
        </c:ser>
        <c:ser>
          <c:idx val="5"/>
          <c:order val="5"/>
          <c:spPr>
            <a:solidFill>
              <a:srgbClr val="A6D96A"/>
            </a:solidFill>
            <a:ln>
              <a:solidFill>
                <a:sysClr val="windowText" lastClr="000000"/>
              </a:solidFill>
            </a:ln>
            <a:effectLst/>
          </c:spPr>
          <c:invertIfNegative val="0"/>
          <c:dLbls>
            <c:delete val="1"/>
          </c:dLbls>
          <c:cat>
            <c:strRef>
              <c:f>Sheet1!$B$2:$D$2</c:f>
              <c:strCache>
                <c:ptCount val="3"/>
                <c:pt idx="0">
                  <c:v>High CN</c:v>
                </c:pt>
                <c:pt idx="1">
                  <c:v>Moderate CN</c:v>
                </c:pt>
                <c:pt idx="2">
                  <c:v>Low CN</c:v>
                </c:pt>
              </c:strCache>
            </c:strRef>
          </c:cat>
          <c:val>
            <c:numRef>
              <c:f>Sheet1!$B$8:$D$8</c:f>
              <c:numCache>
                <c:formatCode>0.00%</c:formatCode>
                <c:ptCount val="3"/>
                <c:pt idx="0">
                  <c:v>0.13619999999999999</c:v>
                </c:pt>
                <c:pt idx="1">
                  <c:v>0.1145</c:v>
                </c:pt>
                <c:pt idx="2">
                  <c:v>3.8399999999999997E-2</c:v>
                </c:pt>
              </c:numCache>
            </c:numRef>
          </c:val>
          <c:extLst>
            <c:ext xmlns:c16="http://schemas.microsoft.com/office/drawing/2014/chart" uri="{C3380CC4-5D6E-409C-BE32-E72D297353CC}">
              <c16:uniqueId val="{00000005-017A-4691-A56F-BF0E89F2D964}"/>
            </c:ext>
          </c:extLst>
        </c:ser>
        <c:ser>
          <c:idx val="6"/>
          <c:order val="6"/>
          <c:spPr>
            <a:solidFill>
              <a:srgbClr val="66BD63"/>
            </a:solidFill>
            <a:ln>
              <a:solidFill>
                <a:sysClr val="windowText" lastClr="000000"/>
              </a:solidFill>
            </a:ln>
            <a:effectLst/>
          </c:spPr>
          <c:invertIfNegative val="0"/>
          <c:dLbls>
            <c:delete val="1"/>
          </c:dLbls>
          <c:cat>
            <c:strRef>
              <c:f>Sheet1!$B$2:$D$2</c:f>
              <c:strCache>
                <c:ptCount val="3"/>
                <c:pt idx="0">
                  <c:v>High CN</c:v>
                </c:pt>
                <c:pt idx="1">
                  <c:v>Moderate CN</c:v>
                </c:pt>
                <c:pt idx="2">
                  <c:v>Low CN</c:v>
                </c:pt>
              </c:strCache>
            </c:strRef>
          </c:cat>
          <c:val>
            <c:numRef>
              <c:f>Sheet1!$B$9:$D$9</c:f>
              <c:numCache>
                <c:formatCode>0.00%</c:formatCode>
                <c:ptCount val="3"/>
                <c:pt idx="0">
                  <c:v>0.17100000000000001</c:v>
                </c:pt>
                <c:pt idx="1">
                  <c:v>9.06E-2</c:v>
                </c:pt>
                <c:pt idx="2">
                  <c:v>5.6500000000000002E-2</c:v>
                </c:pt>
              </c:numCache>
            </c:numRef>
          </c:val>
          <c:extLst>
            <c:ext xmlns:c16="http://schemas.microsoft.com/office/drawing/2014/chart" uri="{C3380CC4-5D6E-409C-BE32-E72D297353CC}">
              <c16:uniqueId val="{00000006-017A-4691-A56F-BF0E89F2D964}"/>
            </c:ext>
          </c:extLst>
        </c:ser>
        <c:ser>
          <c:idx val="7"/>
          <c:order val="7"/>
          <c:spPr>
            <a:solidFill>
              <a:srgbClr val="1A9850"/>
            </a:solidFill>
            <a:ln>
              <a:solidFill>
                <a:srgbClr val="000000"/>
              </a:solidFill>
            </a:ln>
            <a:effectLst/>
          </c:spPr>
          <c:invertIfNegative val="0"/>
          <c:dLbls>
            <c:delete val="1"/>
          </c:dLbls>
          <c:cat>
            <c:strRef>
              <c:f>Sheet1!$B$2:$D$2</c:f>
              <c:strCache>
                <c:ptCount val="3"/>
                <c:pt idx="0">
                  <c:v>High CN</c:v>
                </c:pt>
                <c:pt idx="1">
                  <c:v>Moderate CN</c:v>
                </c:pt>
                <c:pt idx="2">
                  <c:v>Low CN</c:v>
                </c:pt>
              </c:strCache>
            </c:strRef>
          </c:cat>
          <c:val>
            <c:numRef>
              <c:f>Sheet1!$B$10:$D$10</c:f>
              <c:numCache>
                <c:formatCode>0.00%</c:formatCode>
                <c:ptCount val="3"/>
                <c:pt idx="0">
                  <c:v>5.8000000000000003E-2</c:v>
                </c:pt>
                <c:pt idx="1">
                  <c:v>2.0500000000000001E-2</c:v>
                </c:pt>
                <c:pt idx="2">
                  <c:v>1.47E-2</c:v>
                </c:pt>
              </c:numCache>
            </c:numRef>
          </c:val>
          <c:extLst>
            <c:ext xmlns:c16="http://schemas.microsoft.com/office/drawing/2014/chart" uri="{C3380CC4-5D6E-409C-BE32-E72D297353CC}">
              <c16:uniqueId val="{00000007-017A-4691-A56F-BF0E89F2D964}"/>
            </c:ext>
          </c:extLst>
        </c:ser>
        <c:dLbls>
          <c:showLegendKey val="0"/>
          <c:showVal val="1"/>
          <c:showCatName val="0"/>
          <c:showSerName val="0"/>
          <c:showPercent val="0"/>
          <c:showBubbleSize val="0"/>
        </c:dLbls>
        <c:gapWidth val="25"/>
        <c:overlap val="100"/>
        <c:axId val="1492567744"/>
        <c:axId val="1492570064"/>
      </c:barChart>
      <c:catAx>
        <c:axId val="149256774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1"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1492570064"/>
        <c:crosses val="autoZero"/>
        <c:auto val="1"/>
        <c:lblAlgn val="ctr"/>
        <c:lblOffset val="100"/>
        <c:noMultiLvlLbl val="0"/>
      </c:catAx>
      <c:valAx>
        <c:axId val="1492570064"/>
        <c:scaling>
          <c:orientation val="minMax"/>
          <c:max val="1"/>
        </c:scaling>
        <c:delete val="0"/>
        <c:axPos val="b"/>
        <c:majorGridlines>
          <c:spPr>
            <a:ln w="9525" cap="flat" cmpd="sng" algn="ctr">
              <a:solidFill>
                <a:schemeClr val="tx1"/>
              </a:solidFill>
              <a:round/>
            </a:ln>
            <a:effectLst/>
          </c:spPr>
        </c:majorGridlines>
        <c:minorGridlines>
          <c:spPr>
            <a:ln w="9525" cap="flat" cmpd="sng" algn="ctr">
              <a:solidFill>
                <a:schemeClr val="bg1">
                  <a:lumMod val="50000"/>
                </a:schemeClr>
              </a:solidFill>
              <a:round/>
            </a:ln>
            <a:effectLst/>
          </c:spPr>
        </c:minorGridlines>
        <c:numFmt formatCode="0%" sourceLinked="0"/>
        <c:majorTickMark val="none"/>
        <c:minorTickMark val="out"/>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1492567744"/>
        <c:crosses val="autoZero"/>
        <c:crossBetween val="between"/>
        <c:majorUnit val="0.5"/>
        <c:minorUnit val="0.1"/>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b="0">
          <a:solidFill>
            <a:sysClr val="windowText" lastClr="000000"/>
          </a:solidFill>
          <a:latin typeface="Arial" panose="020B0604020202020204" pitchFamily="34" charset="0"/>
          <a:cs typeface="Arial" panose="020B0604020202020204" pitchFamily="34" charset="0"/>
        </a:defRPr>
      </a:pPr>
      <a:endParaRPr lang="en-US"/>
    </a:p>
  </c:txPr>
  <c:externalData r:id="rId4">
    <c:autoUpdate val="0"/>
  </c:externalData>
</c:chartSpace>
</file>

<file path=word/charts/chart5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4052872660646501"/>
          <c:y val="2.9556133069373599E-2"/>
          <c:w val="0.78672392357021304"/>
          <c:h val="0.80435533594076603"/>
        </c:manualLayout>
      </c:layout>
      <c:barChart>
        <c:barDir val="bar"/>
        <c:grouping val="stacked"/>
        <c:varyColors val="0"/>
        <c:ser>
          <c:idx val="0"/>
          <c:order val="0"/>
          <c:spPr>
            <a:solidFill>
              <a:srgbClr val="D73027"/>
            </a:solidFill>
            <a:ln>
              <a:solidFill>
                <a:sysClr val="windowText" lastClr="000000"/>
              </a:solidFill>
            </a:ln>
            <a:effectLst/>
          </c:spPr>
          <c:invertIfNegative val="0"/>
          <c:dLbls>
            <c:delete val="1"/>
          </c:dLbls>
          <c:cat>
            <c:strRef>
              <c:f>Sheet1!$B$2:$D$2</c:f>
              <c:strCache>
                <c:ptCount val="3"/>
                <c:pt idx="0">
                  <c:v>High CN</c:v>
                </c:pt>
                <c:pt idx="1">
                  <c:v>Moderate CN</c:v>
                </c:pt>
                <c:pt idx="2">
                  <c:v>Low CN</c:v>
                </c:pt>
              </c:strCache>
            </c:strRef>
          </c:cat>
          <c:val>
            <c:numRef>
              <c:f>Sheet1!$B$3:$D$3</c:f>
              <c:numCache>
                <c:formatCode>0.00%</c:formatCode>
                <c:ptCount val="3"/>
                <c:pt idx="0">
                  <c:v>2.5100000000000001E-2</c:v>
                </c:pt>
                <c:pt idx="1">
                  <c:v>5.04E-2</c:v>
                </c:pt>
                <c:pt idx="2">
                  <c:v>0.18640000000000001</c:v>
                </c:pt>
              </c:numCache>
            </c:numRef>
          </c:val>
          <c:extLst>
            <c:ext xmlns:c16="http://schemas.microsoft.com/office/drawing/2014/chart" uri="{C3380CC4-5D6E-409C-BE32-E72D297353CC}">
              <c16:uniqueId val="{00000000-5229-4948-A2DB-2660DB8A4184}"/>
            </c:ext>
          </c:extLst>
        </c:ser>
        <c:ser>
          <c:idx val="1"/>
          <c:order val="1"/>
          <c:spPr>
            <a:solidFill>
              <a:srgbClr val="F46D43"/>
            </a:solidFill>
            <a:ln>
              <a:solidFill>
                <a:sysClr val="windowText" lastClr="000000"/>
              </a:solidFill>
            </a:ln>
            <a:effectLst/>
          </c:spPr>
          <c:invertIfNegative val="0"/>
          <c:dLbls>
            <c:delete val="1"/>
          </c:dLbls>
          <c:cat>
            <c:strRef>
              <c:f>Sheet1!$B$2:$D$2</c:f>
              <c:strCache>
                <c:ptCount val="3"/>
                <c:pt idx="0">
                  <c:v>High CN</c:v>
                </c:pt>
                <c:pt idx="1">
                  <c:v>Moderate CN</c:v>
                </c:pt>
                <c:pt idx="2">
                  <c:v>Low CN</c:v>
                </c:pt>
              </c:strCache>
            </c:strRef>
          </c:cat>
          <c:val>
            <c:numRef>
              <c:f>Sheet1!$B$4:$D$4</c:f>
              <c:numCache>
                <c:formatCode>0.00%</c:formatCode>
                <c:ptCount val="3"/>
                <c:pt idx="0">
                  <c:v>5.8000000000000003E-2</c:v>
                </c:pt>
                <c:pt idx="1">
                  <c:v>0.1111</c:v>
                </c:pt>
                <c:pt idx="2">
                  <c:v>0.19439999999999999</c:v>
                </c:pt>
              </c:numCache>
            </c:numRef>
          </c:val>
          <c:extLst>
            <c:ext xmlns:c16="http://schemas.microsoft.com/office/drawing/2014/chart" uri="{C3380CC4-5D6E-409C-BE32-E72D297353CC}">
              <c16:uniqueId val="{00000001-5229-4948-A2DB-2660DB8A4184}"/>
            </c:ext>
          </c:extLst>
        </c:ser>
        <c:ser>
          <c:idx val="2"/>
          <c:order val="2"/>
          <c:spPr>
            <a:solidFill>
              <a:srgbClr val="FDAE61"/>
            </a:solidFill>
            <a:ln>
              <a:solidFill>
                <a:sysClr val="windowText" lastClr="000000"/>
              </a:solidFill>
            </a:ln>
            <a:effectLst/>
          </c:spPr>
          <c:invertIfNegative val="0"/>
          <c:dLbls>
            <c:delete val="1"/>
          </c:dLbls>
          <c:cat>
            <c:strRef>
              <c:f>Sheet1!$B$2:$D$2</c:f>
              <c:strCache>
                <c:ptCount val="3"/>
                <c:pt idx="0">
                  <c:v>High CN</c:v>
                </c:pt>
                <c:pt idx="1">
                  <c:v>Moderate CN</c:v>
                </c:pt>
                <c:pt idx="2">
                  <c:v>Low CN</c:v>
                </c:pt>
              </c:strCache>
            </c:strRef>
          </c:cat>
          <c:val>
            <c:numRef>
              <c:f>Sheet1!$B$5:$D$5</c:f>
              <c:numCache>
                <c:formatCode>0.00%</c:formatCode>
                <c:ptCount val="3"/>
                <c:pt idx="0">
                  <c:v>8.6999999999999994E-2</c:v>
                </c:pt>
                <c:pt idx="1">
                  <c:v>0.16320000000000001</c:v>
                </c:pt>
                <c:pt idx="2">
                  <c:v>0.20230000000000001</c:v>
                </c:pt>
              </c:numCache>
            </c:numRef>
          </c:val>
          <c:extLst>
            <c:ext xmlns:c16="http://schemas.microsoft.com/office/drawing/2014/chart" uri="{C3380CC4-5D6E-409C-BE32-E72D297353CC}">
              <c16:uniqueId val="{00000002-5229-4948-A2DB-2660DB8A4184}"/>
            </c:ext>
          </c:extLst>
        </c:ser>
        <c:ser>
          <c:idx val="3"/>
          <c:order val="3"/>
          <c:spPr>
            <a:solidFill>
              <a:srgbClr val="FEE08B"/>
            </a:solidFill>
            <a:ln>
              <a:solidFill>
                <a:sysClr val="windowText" lastClr="000000"/>
              </a:solidFill>
            </a:ln>
            <a:effectLst/>
          </c:spPr>
          <c:invertIfNegative val="0"/>
          <c:dLbls>
            <c:delete val="1"/>
          </c:dLbls>
          <c:cat>
            <c:strRef>
              <c:f>Sheet1!$B$2:$D$2</c:f>
              <c:strCache>
                <c:ptCount val="3"/>
                <c:pt idx="0">
                  <c:v>High CN</c:v>
                </c:pt>
                <c:pt idx="1">
                  <c:v>Moderate CN</c:v>
                </c:pt>
                <c:pt idx="2">
                  <c:v>Low CN</c:v>
                </c:pt>
              </c:strCache>
            </c:strRef>
          </c:cat>
          <c:val>
            <c:numRef>
              <c:f>Sheet1!$B$6:$D$6</c:f>
              <c:numCache>
                <c:formatCode>0.00%</c:formatCode>
                <c:ptCount val="3"/>
                <c:pt idx="0">
                  <c:v>0.25990000000000002</c:v>
                </c:pt>
                <c:pt idx="1">
                  <c:v>0.31109999999999999</c:v>
                </c:pt>
                <c:pt idx="2">
                  <c:v>0.22370000000000001</c:v>
                </c:pt>
              </c:numCache>
            </c:numRef>
          </c:val>
          <c:extLst>
            <c:ext xmlns:c16="http://schemas.microsoft.com/office/drawing/2014/chart" uri="{C3380CC4-5D6E-409C-BE32-E72D297353CC}">
              <c16:uniqueId val="{00000003-5229-4948-A2DB-2660DB8A4184}"/>
            </c:ext>
          </c:extLst>
        </c:ser>
        <c:ser>
          <c:idx val="4"/>
          <c:order val="4"/>
          <c:spPr>
            <a:solidFill>
              <a:srgbClr val="D9EF8B"/>
            </a:solidFill>
            <a:ln>
              <a:solidFill>
                <a:sysClr val="windowText" lastClr="000000"/>
              </a:solidFill>
            </a:ln>
            <a:effectLst/>
          </c:spPr>
          <c:invertIfNegative val="0"/>
          <c:dLbls>
            <c:delete val="1"/>
          </c:dLbls>
          <c:cat>
            <c:strRef>
              <c:f>Sheet1!$B$2:$D$2</c:f>
              <c:strCache>
                <c:ptCount val="3"/>
                <c:pt idx="0">
                  <c:v>High CN</c:v>
                </c:pt>
                <c:pt idx="1">
                  <c:v>Moderate CN</c:v>
                </c:pt>
                <c:pt idx="2">
                  <c:v>Low CN</c:v>
                </c:pt>
              </c:strCache>
            </c:strRef>
          </c:cat>
          <c:val>
            <c:numRef>
              <c:f>Sheet1!$B$7:$D$7</c:f>
              <c:numCache>
                <c:formatCode>0.00%</c:formatCode>
                <c:ptCount val="3"/>
                <c:pt idx="0">
                  <c:v>0.26960000000000001</c:v>
                </c:pt>
                <c:pt idx="1">
                  <c:v>0.1983</c:v>
                </c:pt>
                <c:pt idx="2">
                  <c:v>0.11749999999999999</c:v>
                </c:pt>
              </c:numCache>
            </c:numRef>
          </c:val>
          <c:extLst>
            <c:ext xmlns:c16="http://schemas.microsoft.com/office/drawing/2014/chart" uri="{C3380CC4-5D6E-409C-BE32-E72D297353CC}">
              <c16:uniqueId val="{00000004-5229-4948-A2DB-2660DB8A4184}"/>
            </c:ext>
          </c:extLst>
        </c:ser>
        <c:ser>
          <c:idx val="5"/>
          <c:order val="5"/>
          <c:spPr>
            <a:solidFill>
              <a:srgbClr val="A6D96A"/>
            </a:solidFill>
            <a:ln>
              <a:solidFill>
                <a:sysClr val="windowText" lastClr="000000"/>
              </a:solidFill>
            </a:ln>
            <a:effectLst/>
          </c:spPr>
          <c:invertIfNegative val="0"/>
          <c:dLbls>
            <c:delete val="1"/>
          </c:dLbls>
          <c:cat>
            <c:strRef>
              <c:f>Sheet1!$B$2:$D$2</c:f>
              <c:strCache>
                <c:ptCount val="3"/>
                <c:pt idx="0">
                  <c:v>High CN</c:v>
                </c:pt>
                <c:pt idx="1">
                  <c:v>Moderate CN</c:v>
                </c:pt>
                <c:pt idx="2">
                  <c:v>Low CN</c:v>
                </c:pt>
              </c:strCache>
            </c:strRef>
          </c:cat>
          <c:val>
            <c:numRef>
              <c:f>Sheet1!$B$8:$D$8</c:f>
              <c:numCache>
                <c:formatCode>0.00%</c:formatCode>
                <c:ptCount val="3"/>
                <c:pt idx="0">
                  <c:v>0.1159</c:v>
                </c:pt>
                <c:pt idx="1">
                  <c:v>8.6300000000000002E-2</c:v>
                </c:pt>
                <c:pt idx="2">
                  <c:v>2.8199999999999999E-2</c:v>
                </c:pt>
              </c:numCache>
            </c:numRef>
          </c:val>
          <c:extLst>
            <c:ext xmlns:c16="http://schemas.microsoft.com/office/drawing/2014/chart" uri="{C3380CC4-5D6E-409C-BE32-E72D297353CC}">
              <c16:uniqueId val="{00000005-5229-4948-A2DB-2660DB8A4184}"/>
            </c:ext>
          </c:extLst>
        </c:ser>
        <c:ser>
          <c:idx val="6"/>
          <c:order val="6"/>
          <c:spPr>
            <a:solidFill>
              <a:srgbClr val="66BD63"/>
            </a:solidFill>
            <a:ln>
              <a:solidFill>
                <a:sysClr val="windowText" lastClr="000000"/>
              </a:solidFill>
            </a:ln>
            <a:effectLst/>
          </c:spPr>
          <c:invertIfNegative val="0"/>
          <c:dLbls>
            <c:delete val="1"/>
          </c:dLbls>
          <c:cat>
            <c:strRef>
              <c:f>Sheet1!$B$2:$D$2</c:f>
              <c:strCache>
                <c:ptCount val="3"/>
                <c:pt idx="0">
                  <c:v>High CN</c:v>
                </c:pt>
                <c:pt idx="1">
                  <c:v>Moderate CN</c:v>
                </c:pt>
                <c:pt idx="2">
                  <c:v>Low CN</c:v>
                </c:pt>
              </c:strCache>
            </c:strRef>
          </c:cat>
          <c:val>
            <c:numRef>
              <c:f>Sheet1!$B$9:$D$9</c:f>
              <c:numCache>
                <c:formatCode>0.00%</c:formatCode>
                <c:ptCount val="3"/>
                <c:pt idx="0">
                  <c:v>0.1343</c:v>
                </c:pt>
                <c:pt idx="1">
                  <c:v>6.3200000000000006E-2</c:v>
                </c:pt>
                <c:pt idx="2">
                  <c:v>3.95E-2</c:v>
                </c:pt>
              </c:numCache>
            </c:numRef>
          </c:val>
          <c:extLst>
            <c:ext xmlns:c16="http://schemas.microsoft.com/office/drawing/2014/chart" uri="{C3380CC4-5D6E-409C-BE32-E72D297353CC}">
              <c16:uniqueId val="{00000006-5229-4948-A2DB-2660DB8A4184}"/>
            </c:ext>
          </c:extLst>
        </c:ser>
        <c:ser>
          <c:idx val="7"/>
          <c:order val="7"/>
          <c:spPr>
            <a:solidFill>
              <a:srgbClr val="1A9850"/>
            </a:solidFill>
            <a:ln>
              <a:solidFill>
                <a:srgbClr val="000000"/>
              </a:solidFill>
            </a:ln>
            <a:effectLst/>
          </c:spPr>
          <c:invertIfNegative val="0"/>
          <c:dLbls>
            <c:delete val="1"/>
          </c:dLbls>
          <c:cat>
            <c:strRef>
              <c:f>Sheet1!$B$2:$D$2</c:f>
              <c:strCache>
                <c:ptCount val="3"/>
                <c:pt idx="0">
                  <c:v>High CN</c:v>
                </c:pt>
                <c:pt idx="1">
                  <c:v>Moderate CN</c:v>
                </c:pt>
                <c:pt idx="2">
                  <c:v>Low CN</c:v>
                </c:pt>
              </c:strCache>
            </c:strRef>
          </c:cat>
          <c:val>
            <c:numRef>
              <c:f>Sheet1!$B$10:$D$10</c:f>
              <c:numCache>
                <c:formatCode>0.00%</c:formatCode>
                <c:ptCount val="3"/>
                <c:pt idx="0">
                  <c:v>5.0200000000000002E-2</c:v>
                </c:pt>
                <c:pt idx="1">
                  <c:v>1.6199999999999999E-2</c:v>
                </c:pt>
                <c:pt idx="2">
                  <c:v>7.9000000000000008E-3</c:v>
                </c:pt>
              </c:numCache>
            </c:numRef>
          </c:val>
          <c:extLst>
            <c:ext xmlns:c16="http://schemas.microsoft.com/office/drawing/2014/chart" uri="{C3380CC4-5D6E-409C-BE32-E72D297353CC}">
              <c16:uniqueId val="{00000007-5229-4948-A2DB-2660DB8A4184}"/>
            </c:ext>
          </c:extLst>
        </c:ser>
        <c:dLbls>
          <c:showLegendKey val="0"/>
          <c:showVal val="1"/>
          <c:showCatName val="0"/>
          <c:showSerName val="0"/>
          <c:showPercent val="0"/>
          <c:showBubbleSize val="0"/>
        </c:dLbls>
        <c:gapWidth val="25"/>
        <c:overlap val="100"/>
        <c:axId val="1492567744"/>
        <c:axId val="1492570064"/>
      </c:barChart>
      <c:catAx>
        <c:axId val="149256774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1"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1492570064"/>
        <c:crosses val="autoZero"/>
        <c:auto val="1"/>
        <c:lblAlgn val="ctr"/>
        <c:lblOffset val="100"/>
        <c:noMultiLvlLbl val="0"/>
      </c:catAx>
      <c:valAx>
        <c:axId val="1492570064"/>
        <c:scaling>
          <c:orientation val="minMax"/>
          <c:max val="1"/>
        </c:scaling>
        <c:delete val="0"/>
        <c:axPos val="b"/>
        <c:majorGridlines>
          <c:spPr>
            <a:ln w="9525" cap="flat" cmpd="sng" algn="ctr">
              <a:solidFill>
                <a:schemeClr val="tx1"/>
              </a:solidFill>
              <a:round/>
            </a:ln>
            <a:effectLst/>
          </c:spPr>
        </c:majorGridlines>
        <c:minorGridlines>
          <c:spPr>
            <a:ln w="9525" cap="flat" cmpd="sng" algn="ctr">
              <a:solidFill>
                <a:schemeClr val="bg1">
                  <a:lumMod val="50000"/>
                </a:schemeClr>
              </a:solidFill>
              <a:round/>
            </a:ln>
            <a:effectLst/>
          </c:spPr>
        </c:minorGridlines>
        <c:numFmt formatCode="0%" sourceLinked="0"/>
        <c:majorTickMark val="none"/>
        <c:minorTickMark val="out"/>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1492567744"/>
        <c:crosses val="autoZero"/>
        <c:crossBetween val="between"/>
        <c:majorUnit val="0.5"/>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b="0">
          <a:solidFill>
            <a:sysClr val="windowText" lastClr="000000"/>
          </a:solidFill>
          <a:latin typeface="Arial" panose="020B0604020202020204" pitchFamily="34" charset="0"/>
          <a:cs typeface="Arial" panose="020B0604020202020204" pitchFamily="34" charset="0"/>
        </a:defRPr>
      </a:pPr>
      <a:endParaRPr lang="en-US"/>
    </a:p>
  </c:txPr>
  <c:externalData r:id="rId4">
    <c:autoUpdate val="0"/>
  </c:externalData>
</c:chartSpace>
</file>

<file path=word/charts/chart5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4052872660646501"/>
          <c:y val="2.9556133069373599E-2"/>
          <c:w val="0.78672392357021304"/>
          <c:h val="0.80435533594076603"/>
        </c:manualLayout>
      </c:layout>
      <c:barChart>
        <c:barDir val="bar"/>
        <c:grouping val="stacked"/>
        <c:varyColors val="0"/>
        <c:ser>
          <c:idx val="0"/>
          <c:order val="0"/>
          <c:spPr>
            <a:solidFill>
              <a:srgbClr val="D73027"/>
            </a:solidFill>
            <a:ln>
              <a:solidFill>
                <a:sysClr val="windowText" lastClr="000000"/>
              </a:solidFill>
            </a:ln>
            <a:effectLst/>
          </c:spPr>
          <c:invertIfNegative val="0"/>
          <c:dLbls>
            <c:delete val="1"/>
          </c:dLbls>
          <c:cat>
            <c:strRef>
              <c:f>Sheet1!$B$2:$D$2</c:f>
              <c:strCache>
                <c:ptCount val="3"/>
                <c:pt idx="0">
                  <c:v>High CN</c:v>
                </c:pt>
                <c:pt idx="1">
                  <c:v>Moderate CN</c:v>
                </c:pt>
                <c:pt idx="2">
                  <c:v>Low CN</c:v>
                </c:pt>
              </c:strCache>
            </c:strRef>
          </c:cat>
          <c:val>
            <c:numRef>
              <c:f>Sheet1!$B$3:$D$3</c:f>
              <c:numCache>
                <c:formatCode>0.00%</c:formatCode>
                <c:ptCount val="3"/>
                <c:pt idx="0">
                  <c:v>6.5699999999999995E-2</c:v>
                </c:pt>
                <c:pt idx="1">
                  <c:v>0.1111</c:v>
                </c:pt>
                <c:pt idx="2">
                  <c:v>0.2576</c:v>
                </c:pt>
              </c:numCache>
            </c:numRef>
          </c:val>
          <c:extLst>
            <c:ext xmlns:c16="http://schemas.microsoft.com/office/drawing/2014/chart" uri="{C3380CC4-5D6E-409C-BE32-E72D297353CC}">
              <c16:uniqueId val="{00000000-B873-434A-8FD6-487B351D5881}"/>
            </c:ext>
          </c:extLst>
        </c:ser>
        <c:ser>
          <c:idx val="1"/>
          <c:order val="1"/>
          <c:spPr>
            <a:solidFill>
              <a:srgbClr val="F46D43"/>
            </a:solidFill>
            <a:ln>
              <a:solidFill>
                <a:sysClr val="windowText" lastClr="000000"/>
              </a:solidFill>
            </a:ln>
            <a:effectLst/>
          </c:spPr>
          <c:invertIfNegative val="0"/>
          <c:dLbls>
            <c:delete val="1"/>
          </c:dLbls>
          <c:cat>
            <c:strRef>
              <c:f>Sheet1!$B$2:$D$2</c:f>
              <c:strCache>
                <c:ptCount val="3"/>
                <c:pt idx="0">
                  <c:v>High CN</c:v>
                </c:pt>
                <c:pt idx="1">
                  <c:v>Moderate CN</c:v>
                </c:pt>
                <c:pt idx="2">
                  <c:v>Low CN</c:v>
                </c:pt>
              </c:strCache>
            </c:strRef>
          </c:cat>
          <c:val>
            <c:numRef>
              <c:f>Sheet1!$B$4:$D$4</c:f>
              <c:numCache>
                <c:formatCode>0.00%</c:formatCode>
                <c:ptCount val="3"/>
                <c:pt idx="0">
                  <c:v>0.1633</c:v>
                </c:pt>
                <c:pt idx="1">
                  <c:v>0.20430000000000001</c:v>
                </c:pt>
                <c:pt idx="2">
                  <c:v>0.25990000000000002</c:v>
                </c:pt>
              </c:numCache>
            </c:numRef>
          </c:val>
          <c:extLst>
            <c:ext xmlns:c16="http://schemas.microsoft.com/office/drawing/2014/chart" uri="{C3380CC4-5D6E-409C-BE32-E72D297353CC}">
              <c16:uniqueId val="{00000001-B873-434A-8FD6-487B351D5881}"/>
            </c:ext>
          </c:extLst>
        </c:ser>
        <c:ser>
          <c:idx val="2"/>
          <c:order val="2"/>
          <c:spPr>
            <a:solidFill>
              <a:srgbClr val="FDAE61"/>
            </a:solidFill>
            <a:ln>
              <a:solidFill>
                <a:sysClr val="windowText" lastClr="000000"/>
              </a:solidFill>
            </a:ln>
            <a:effectLst/>
          </c:spPr>
          <c:invertIfNegative val="0"/>
          <c:dLbls>
            <c:delete val="1"/>
          </c:dLbls>
          <c:cat>
            <c:strRef>
              <c:f>Sheet1!$B$2:$D$2</c:f>
              <c:strCache>
                <c:ptCount val="3"/>
                <c:pt idx="0">
                  <c:v>High CN</c:v>
                </c:pt>
                <c:pt idx="1">
                  <c:v>Moderate CN</c:v>
                </c:pt>
                <c:pt idx="2">
                  <c:v>Low CN</c:v>
                </c:pt>
              </c:strCache>
            </c:strRef>
          </c:cat>
          <c:val>
            <c:numRef>
              <c:f>Sheet1!$B$5:$D$5</c:f>
              <c:numCache>
                <c:formatCode>0.00%</c:formatCode>
                <c:ptCount val="3"/>
                <c:pt idx="0">
                  <c:v>0.14399999999999999</c:v>
                </c:pt>
                <c:pt idx="1">
                  <c:v>0.17180000000000001</c:v>
                </c:pt>
                <c:pt idx="2">
                  <c:v>0.16270000000000001</c:v>
                </c:pt>
              </c:numCache>
            </c:numRef>
          </c:val>
          <c:extLst>
            <c:ext xmlns:c16="http://schemas.microsoft.com/office/drawing/2014/chart" uri="{C3380CC4-5D6E-409C-BE32-E72D297353CC}">
              <c16:uniqueId val="{00000002-B873-434A-8FD6-487B351D5881}"/>
            </c:ext>
          </c:extLst>
        </c:ser>
        <c:ser>
          <c:idx val="3"/>
          <c:order val="3"/>
          <c:spPr>
            <a:solidFill>
              <a:srgbClr val="FEE08B"/>
            </a:solidFill>
            <a:ln>
              <a:solidFill>
                <a:sysClr val="windowText" lastClr="000000"/>
              </a:solidFill>
            </a:ln>
            <a:effectLst/>
          </c:spPr>
          <c:invertIfNegative val="0"/>
          <c:dLbls>
            <c:delete val="1"/>
          </c:dLbls>
          <c:cat>
            <c:strRef>
              <c:f>Sheet1!$B$2:$D$2</c:f>
              <c:strCache>
                <c:ptCount val="3"/>
                <c:pt idx="0">
                  <c:v>High CN</c:v>
                </c:pt>
                <c:pt idx="1">
                  <c:v>Moderate CN</c:v>
                </c:pt>
                <c:pt idx="2">
                  <c:v>Low CN</c:v>
                </c:pt>
              </c:strCache>
            </c:strRef>
          </c:cat>
          <c:val>
            <c:numRef>
              <c:f>Sheet1!$B$6:$D$6</c:f>
              <c:numCache>
                <c:formatCode>0.00%</c:formatCode>
                <c:ptCount val="3"/>
                <c:pt idx="0">
                  <c:v>0.25509999999999999</c:v>
                </c:pt>
                <c:pt idx="1">
                  <c:v>0.2402</c:v>
                </c:pt>
                <c:pt idx="2">
                  <c:v>0.17180000000000001</c:v>
                </c:pt>
              </c:numCache>
            </c:numRef>
          </c:val>
          <c:extLst>
            <c:ext xmlns:c16="http://schemas.microsoft.com/office/drawing/2014/chart" uri="{C3380CC4-5D6E-409C-BE32-E72D297353CC}">
              <c16:uniqueId val="{00000003-B873-434A-8FD6-487B351D5881}"/>
            </c:ext>
          </c:extLst>
        </c:ser>
        <c:ser>
          <c:idx val="4"/>
          <c:order val="4"/>
          <c:spPr>
            <a:solidFill>
              <a:srgbClr val="D9EF8B"/>
            </a:solidFill>
            <a:ln>
              <a:solidFill>
                <a:sysClr val="windowText" lastClr="000000"/>
              </a:solidFill>
            </a:ln>
            <a:effectLst/>
          </c:spPr>
          <c:invertIfNegative val="0"/>
          <c:dLbls>
            <c:delete val="1"/>
          </c:dLbls>
          <c:cat>
            <c:strRef>
              <c:f>Sheet1!$B$2:$D$2</c:f>
              <c:strCache>
                <c:ptCount val="3"/>
                <c:pt idx="0">
                  <c:v>High CN</c:v>
                </c:pt>
                <c:pt idx="1">
                  <c:v>Moderate CN</c:v>
                </c:pt>
                <c:pt idx="2">
                  <c:v>Low CN</c:v>
                </c:pt>
              </c:strCache>
            </c:strRef>
          </c:cat>
          <c:val>
            <c:numRef>
              <c:f>Sheet1!$B$7:$D$7</c:f>
              <c:numCache>
                <c:formatCode>0.00%</c:formatCode>
                <c:ptCount val="3"/>
                <c:pt idx="0">
                  <c:v>0.1739</c:v>
                </c:pt>
                <c:pt idx="1">
                  <c:v>0.1547</c:v>
                </c:pt>
                <c:pt idx="2">
                  <c:v>8.2500000000000004E-2</c:v>
                </c:pt>
              </c:numCache>
            </c:numRef>
          </c:val>
          <c:extLst>
            <c:ext xmlns:c16="http://schemas.microsoft.com/office/drawing/2014/chart" uri="{C3380CC4-5D6E-409C-BE32-E72D297353CC}">
              <c16:uniqueId val="{00000004-B873-434A-8FD6-487B351D5881}"/>
            </c:ext>
          </c:extLst>
        </c:ser>
        <c:ser>
          <c:idx val="5"/>
          <c:order val="5"/>
          <c:spPr>
            <a:solidFill>
              <a:srgbClr val="A6D96A"/>
            </a:solidFill>
            <a:ln>
              <a:solidFill>
                <a:sysClr val="windowText" lastClr="000000"/>
              </a:solidFill>
            </a:ln>
            <a:effectLst/>
          </c:spPr>
          <c:invertIfNegative val="0"/>
          <c:dLbls>
            <c:delete val="1"/>
          </c:dLbls>
          <c:cat>
            <c:strRef>
              <c:f>Sheet1!$B$2:$D$2</c:f>
              <c:strCache>
                <c:ptCount val="3"/>
                <c:pt idx="0">
                  <c:v>High CN</c:v>
                </c:pt>
                <c:pt idx="1">
                  <c:v>Moderate CN</c:v>
                </c:pt>
                <c:pt idx="2">
                  <c:v>Low CN</c:v>
                </c:pt>
              </c:strCache>
            </c:strRef>
          </c:cat>
          <c:val>
            <c:numRef>
              <c:f>Sheet1!$B$8:$D$8</c:f>
              <c:numCache>
                <c:formatCode>0.00%</c:formatCode>
                <c:ptCount val="3"/>
                <c:pt idx="0">
                  <c:v>5.8900000000000001E-2</c:v>
                </c:pt>
                <c:pt idx="1">
                  <c:v>3.1600000000000003E-2</c:v>
                </c:pt>
                <c:pt idx="2">
                  <c:v>2.3699999999999999E-2</c:v>
                </c:pt>
              </c:numCache>
            </c:numRef>
          </c:val>
          <c:extLst>
            <c:ext xmlns:c16="http://schemas.microsoft.com/office/drawing/2014/chart" uri="{C3380CC4-5D6E-409C-BE32-E72D297353CC}">
              <c16:uniqueId val="{00000005-B873-434A-8FD6-487B351D5881}"/>
            </c:ext>
          </c:extLst>
        </c:ser>
        <c:ser>
          <c:idx val="6"/>
          <c:order val="6"/>
          <c:spPr>
            <a:solidFill>
              <a:srgbClr val="66BD63"/>
            </a:solidFill>
            <a:ln>
              <a:solidFill>
                <a:sysClr val="windowText" lastClr="000000"/>
              </a:solidFill>
            </a:ln>
            <a:effectLst/>
          </c:spPr>
          <c:invertIfNegative val="0"/>
          <c:dLbls>
            <c:delete val="1"/>
          </c:dLbls>
          <c:cat>
            <c:strRef>
              <c:f>Sheet1!$B$2:$D$2</c:f>
              <c:strCache>
                <c:ptCount val="3"/>
                <c:pt idx="0">
                  <c:v>High CN</c:v>
                </c:pt>
                <c:pt idx="1">
                  <c:v>Moderate CN</c:v>
                </c:pt>
                <c:pt idx="2">
                  <c:v>Low CN</c:v>
                </c:pt>
              </c:strCache>
            </c:strRef>
          </c:cat>
          <c:val>
            <c:numRef>
              <c:f>Sheet1!$B$9:$D$9</c:f>
              <c:numCache>
                <c:formatCode>0.00%</c:formatCode>
                <c:ptCount val="3"/>
                <c:pt idx="0">
                  <c:v>8.1199999999999994E-2</c:v>
                </c:pt>
                <c:pt idx="1">
                  <c:v>4.9599999999999998E-2</c:v>
                </c:pt>
                <c:pt idx="2">
                  <c:v>2.0299999999999999E-2</c:v>
                </c:pt>
              </c:numCache>
            </c:numRef>
          </c:val>
          <c:extLst>
            <c:ext xmlns:c16="http://schemas.microsoft.com/office/drawing/2014/chart" uri="{C3380CC4-5D6E-409C-BE32-E72D297353CC}">
              <c16:uniqueId val="{00000006-B873-434A-8FD6-487B351D5881}"/>
            </c:ext>
          </c:extLst>
        </c:ser>
        <c:ser>
          <c:idx val="7"/>
          <c:order val="7"/>
          <c:spPr>
            <a:solidFill>
              <a:srgbClr val="1A9850"/>
            </a:solidFill>
            <a:ln>
              <a:solidFill>
                <a:srgbClr val="000000"/>
              </a:solidFill>
            </a:ln>
            <a:effectLst/>
          </c:spPr>
          <c:invertIfNegative val="0"/>
          <c:dLbls>
            <c:delete val="1"/>
          </c:dLbls>
          <c:cat>
            <c:strRef>
              <c:f>Sheet1!$B$2:$D$2</c:f>
              <c:strCache>
                <c:ptCount val="3"/>
                <c:pt idx="0">
                  <c:v>High CN</c:v>
                </c:pt>
                <c:pt idx="1">
                  <c:v>Moderate CN</c:v>
                </c:pt>
                <c:pt idx="2">
                  <c:v>Low CN</c:v>
                </c:pt>
              </c:strCache>
            </c:strRef>
          </c:cat>
          <c:val>
            <c:numRef>
              <c:f>Sheet1!$B$10:$D$10</c:f>
              <c:numCache>
                <c:formatCode>0.00%</c:formatCode>
                <c:ptCount val="3"/>
                <c:pt idx="0">
                  <c:v>5.8000000000000003E-2</c:v>
                </c:pt>
                <c:pt idx="1">
                  <c:v>3.6799999999999999E-2</c:v>
                </c:pt>
                <c:pt idx="2">
                  <c:v>2.1499999999999998E-2</c:v>
                </c:pt>
              </c:numCache>
            </c:numRef>
          </c:val>
          <c:extLst>
            <c:ext xmlns:c16="http://schemas.microsoft.com/office/drawing/2014/chart" uri="{C3380CC4-5D6E-409C-BE32-E72D297353CC}">
              <c16:uniqueId val="{00000007-B873-434A-8FD6-487B351D5881}"/>
            </c:ext>
          </c:extLst>
        </c:ser>
        <c:dLbls>
          <c:showLegendKey val="0"/>
          <c:showVal val="1"/>
          <c:showCatName val="0"/>
          <c:showSerName val="0"/>
          <c:showPercent val="0"/>
          <c:showBubbleSize val="0"/>
        </c:dLbls>
        <c:gapWidth val="25"/>
        <c:overlap val="100"/>
        <c:axId val="1492567744"/>
        <c:axId val="1492570064"/>
      </c:barChart>
      <c:catAx>
        <c:axId val="149256774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1"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1492570064"/>
        <c:crosses val="autoZero"/>
        <c:auto val="1"/>
        <c:lblAlgn val="ctr"/>
        <c:lblOffset val="100"/>
        <c:noMultiLvlLbl val="0"/>
      </c:catAx>
      <c:valAx>
        <c:axId val="1492570064"/>
        <c:scaling>
          <c:orientation val="minMax"/>
          <c:max val="1"/>
        </c:scaling>
        <c:delete val="0"/>
        <c:axPos val="b"/>
        <c:majorGridlines>
          <c:spPr>
            <a:ln w="9525" cap="flat" cmpd="sng" algn="ctr">
              <a:solidFill>
                <a:schemeClr val="tx1"/>
              </a:solidFill>
              <a:round/>
            </a:ln>
            <a:effectLst/>
          </c:spPr>
        </c:majorGridlines>
        <c:minorGridlines>
          <c:spPr>
            <a:ln w="9525" cap="flat" cmpd="sng" algn="ctr">
              <a:solidFill>
                <a:schemeClr val="bg1">
                  <a:lumMod val="50000"/>
                </a:schemeClr>
              </a:solidFill>
              <a:round/>
            </a:ln>
            <a:effectLst/>
          </c:spPr>
        </c:minorGridlines>
        <c:numFmt formatCode="0%" sourceLinked="0"/>
        <c:majorTickMark val="none"/>
        <c:minorTickMark val="out"/>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1492567744"/>
        <c:crosses val="autoZero"/>
        <c:crossBetween val="between"/>
        <c:majorUnit val="0.5"/>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b="0">
          <a:solidFill>
            <a:sysClr val="windowText" lastClr="000000"/>
          </a:solidFill>
          <a:latin typeface="Arial" panose="020B0604020202020204" pitchFamily="34" charset="0"/>
          <a:cs typeface="Arial" panose="020B0604020202020204" pitchFamily="34" charset="0"/>
        </a:defRPr>
      </a:pPr>
      <a:endParaRPr lang="en-US"/>
    </a:p>
  </c:txPr>
  <c:externalData r:id="rId4">
    <c:autoUpdate val="0"/>
  </c:externalData>
</c:chartSpace>
</file>

<file path=word/charts/chart5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4052872660646501"/>
          <c:y val="2.9556133069373599E-2"/>
          <c:w val="0.78672392357021304"/>
          <c:h val="0.80435533594076603"/>
        </c:manualLayout>
      </c:layout>
      <c:barChart>
        <c:barDir val="bar"/>
        <c:grouping val="stacked"/>
        <c:varyColors val="0"/>
        <c:ser>
          <c:idx val="0"/>
          <c:order val="0"/>
          <c:spPr>
            <a:solidFill>
              <a:srgbClr val="D73027"/>
            </a:solidFill>
            <a:ln>
              <a:solidFill>
                <a:sysClr val="windowText" lastClr="000000"/>
              </a:solidFill>
            </a:ln>
            <a:effectLst/>
          </c:spPr>
          <c:invertIfNegative val="0"/>
          <c:dLbls>
            <c:delete val="1"/>
          </c:dLbls>
          <c:cat>
            <c:strRef>
              <c:f>Sheet1!$B$2:$D$2</c:f>
              <c:strCache>
                <c:ptCount val="3"/>
                <c:pt idx="0">
                  <c:v>High CN</c:v>
                </c:pt>
                <c:pt idx="1">
                  <c:v>Moderate CN</c:v>
                </c:pt>
                <c:pt idx="2">
                  <c:v>Low CN</c:v>
                </c:pt>
              </c:strCache>
            </c:strRef>
          </c:cat>
          <c:val>
            <c:numRef>
              <c:f>Sheet1!$B$3:$D$3</c:f>
              <c:numCache>
                <c:formatCode>0.00%</c:formatCode>
                <c:ptCount val="3"/>
                <c:pt idx="0">
                  <c:v>4.7300000000000002E-2</c:v>
                </c:pt>
                <c:pt idx="1">
                  <c:v>6.1499999999999999E-2</c:v>
                </c:pt>
                <c:pt idx="2">
                  <c:v>0.1198</c:v>
                </c:pt>
              </c:numCache>
            </c:numRef>
          </c:val>
          <c:extLst>
            <c:ext xmlns:c16="http://schemas.microsoft.com/office/drawing/2014/chart" uri="{C3380CC4-5D6E-409C-BE32-E72D297353CC}">
              <c16:uniqueId val="{00000000-FD72-4B09-AC30-724BE82D94B7}"/>
            </c:ext>
          </c:extLst>
        </c:ser>
        <c:ser>
          <c:idx val="1"/>
          <c:order val="1"/>
          <c:spPr>
            <a:solidFill>
              <a:srgbClr val="F46D43"/>
            </a:solidFill>
            <a:ln>
              <a:solidFill>
                <a:sysClr val="windowText" lastClr="000000"/>
              </a:solidFill>
            </a:ln>
            <a:effectLst/>
          </c:spPr>
          <c:invertIfNegative val="0"/>
          <c:dLbls>
            <c:delete val="1"/>
          </c:dLbls>
          <c:cat>
            <c:strRef>
              <c:f>Sheet1!$B$2:$D$2</c:f>
              <c:strCache>
                <c:ptCount val="3"/>
                <c:pt idx="0">
                  <c:v>High CN</c:v>
                </c:pt>
                <c:pt idx="1">
                  <c:v>Moderate CN</c:v>
                </c:pt>
                <c:pt idx="2">
                  <c:v>Low CN</c:v>
                </c:pt>
              </c:strCache>
            </c:strRef>
          </c:cat>
          <c:val>
            <c:numRef>
              <c:f>Sheet1!$B$4:$D$4</c:f>
              <c:numCache>
                <c:formatCode>0.00%</c:formatCode>
                <c:ptCount val="3"/>
                <c:pt idx="0">
                  <c:v>3.8999999999999998E-3</c:v>
                </c:pt>
                <c:pt idx="1">
                  <c:v>9.4000000000000004E-3</c:v>
                </c:pt>
                <c:pt idx="2">
                  <c:v>2.8199999999999999E-2</c:v>
                </c:pt>
              </c:numCache>
            </c:numRef>
          </c:val>
          <c:extLst>
            <c:ext xmlns:c16="http://schemas.microsoft.com/office/drawing/2014/chart" uri="{C3380CC4-5D6E-409C-BE32-E72D297353CC}">
              <c16:uniqueId val="{00000001-FD72-4B09-AC30-724BE82D94B7}"/>
            </c:ext>
          </c:extLst>
        </c:ser>
        <c:ser>
          <c:idx val="2"/>
          <c:order val="2"/>
          <c:spPr>
            <a:solidFill>
              <a:srgbClr val="FDAE61"/>
            </a:solidFill>
            <a:ln>
              <a:solidFill>
                <a:sysClr val="windowText" lastClr="000000"/>
              </a:solidFill>
            </a:ln>
            <a:effectLst/>
          </c:spPr>
          <c:invertIfNegative val="0"/>
          <c:dLbls>
            <c:delete val="1"/>
          </c:dLbls>
          <c:cat>
            <c:strRef>
              <c:f>Sheet1!$B$2:$D$2</c:f>
              <c:strCache>
                <c:ptCount val="3"/>
                <c:pt idx="0">
                  <c:v>High CN</c:v>
                </c:pt>
                <c:pt idx="1">
                  <c:v>Moderate CN</c:v>
                </c:pt>
                <c:pt idx="2">
                  <c:v>Low CN</c:v>
                </c:pt>
              </c:strCache>
            </c:strRef>
          </c:cat>
          <c:val>
            <c:numRef>
              <c:f>Sheet1!$B$5:$D$5</c:f>
              <c:numCache>
                <c:formatCode>0.00%</c:formatCode>
                <c:ptCount val="3"/>
                <c:pt idx="0">
                  <c:v>9.7000000000000003E-3</c:v>
                </c:pt>
                <c:pt idx="1">
                  <c:v>7.7000000000000002E-3</c:v>
                </c:pt>
                <c:pt idx="2">
                  <c:v>2.2599999999999999E-2</c:v>
                </c:pt>
              </c:numCache>
            </c:numRef>
          </c:val>
          <c:extLst>
            <c:ext xmlns:c16="http://schemas.microsoft.com/office/drawing/2014/chart" uri="{C3380CC4-5D6E-409C-BE32-E72D297353CC}">
              <c16:uniqueId val="{00000002-FD72-4B09-AC30-724BE82D94B7}"/>
            </c:ext>
          </c:extLst>
        </c:ser>
        <c:ser>
          <c:idx val="3"/>
          <c:order val="3"/>
          <c:spPr>
            <a:solidFill>
              <a:srgbClr val="FEE08B"/>
            </a:solidFill>
            <a:ln>
              <a:solidFill>
                <a:sysClr val="windowText" lastClr="000000"/>
              </a:solidFill>
            </a:ln>
            <a:effectLst/>
          </c:spPr>
          <c:invertIfNegative val="0"/>
          <c:dLbls>
            <c:delete val="1"/>
          </c:dLbls>
          <c:cat>
            <c:strRef>
              <c:f>Sheet1!$B$2:$D$2</c:f>
              <c:strCache>
                <c:ptCount val="3"/>
                <c:pt idx="0">
                  <c:v>High CN</c:v>
                </c:pt>
                <c:pt idx="1">
                  <c:v>Moderate CN</c:v>
                </c:pt>
                <c:pt idx="2">
                  <c:v>Low CN</c:v>
                </c:pt>
              </c:strCache>
            </c:strRef>
          </c:cat>
          <c:val>
            <c:numRef>
              <c:f>Sheet1!$B$6:$D$6</c:f>
              <c:numCache>
                <c:formatCode>0.00%</c:formatCode>
                <c:ptCount val="3"/>
                <c:pt idx="0">
                  <c:v>1.1599999999999999E-2</c:v>
                </c:pt>
                <c:pt idx="1">
                  <c:v>2.7400000000000001E-2</c:v>
                </c:pt>
                <c:pt idx="2">
                  <c:v>4.1799999999999997E-2</c:v>
                </c:pt>
              </c:numCache>
            </c:numRef>
          </c:val>
          <c:extLst>
            <c:ext xmlns:c16="http://schemas.microsoft.com/office/drawing/2014/chart" uri="{C3380CC4-5D6E-409C-BE32-E72D297353CC}">
              <c16:uniqueId val="{00000003-FD72-4B09-AC30-724BE82D94B7}"/>
            </c:ext>
          </c:extLst>
        </c:ser>
        <c:ser>
          <c:idx val="4"/>
          <c:order val="4"/>
          <c:spPr>
            <a:solidFill>
              <a:srgbClr val="D9EF8B"/>
            </a:solidFill>
            <a:ln>
              <a:solidFill>
                <a:sysClr val="windowText" lastClr="000000"/>
              </a:solidFill>
            </a:ln>
            <a:effectLst/>
          </c:spPr>
          <c:invertIfNegative val="0"/>
          <c:dLbls>
            <c:delete val="1"/>
          </c:dLbls>
          <c:cat>
            <c:strRef>
              <c:f>Sheet1!$B$2:$D$2</c:f>
              <c:strCache>
                <c:ptCount val="3"/>
                <c:pt idx="0">
                  <c:v>High CN</c:v>
                </c:pt>
                <c:pt idx="1">
                  <c:v>Moderate CN</c:v>
                </c:pt>
                <c:pt idx="2">
                  <c:v>Low CN</c:v>
                </c:pt>
              </c:strCache>
            </c:strRef>
          </c:cat>
          <c:val>
            <c:numRef>
              <c:f>Sheet1!$B$7:$D$7</c:f>
              <c:numCache>
                <c:formatCode>0.00%</c:formatCode>
                <c:ptCount val="3"/>
                <c:pt idx="0">
                  <c:v>5.0200000000000002E-2</c:v>
                </c:pt>
                <c:pt idx="1">
                  <c:v>7.9500000000000001E-2</c:v>
                </c:pt>
                <c:pt idx="2">
                  <c:v>0.14460000000000001</c:v>
                </c:pt>
              </c:numCache>
            </c:numRef>
          </c:val>
          <c:extLst>
            <c:ext xmlns:c16="http://schemas.microsoft.com/office/drawing/2014/chart" uri="{C3380CC4-5D6E-409C-BE32-E72D297353CC}">
              <c16:uniqueId val="{00000004-FD72-4B09-AC30-724BE82D94B7}"/>
            </c:ext>
          </c:extLst>
        </c:ser>
        <c:ser>
          <c:idx val="5"/>
          <c:order val="5"/>
          <c:spPr>
            <a:solidFill>
              <a:srgbClr val="A6D96A"/>
            </a:solidFill>
            <a:ln>
              <a:solidFill>
                <a:sysClr val="windowText" lastClr="000000"/>
              </a:solidFill>
            </a:ln>
            <a:effectLst/>
          </c:spPr>
          <c:invertIfNegative val="0"/>
          <c:dLbls>
            <c:delete val="1"/>
          </c:dLbls>
          <c:cat>
            <c:strRef>
              <c:f>Sheet1!$B$2:$D$2</c:f>
              <c:strCache>
                <c:ptCount val="3"/>
                <c:pt idx="0">
                  <c:v>High CN</c:v>
                </c:pt>
                <c:pt idx="1">
                  <c:v>Moderate CN</c:v>
                </c:pt>
                <c:pt idx="2">
                  <c:v>Low CN</c:v>
                </c:pt>
              </c:strCache>
            </c:strRef>
          </c:cat>
          <c:val>
            <c:numRef>
              <c:f>Sheet1!$B$8:$D$8</c:f>
              <c:numCache>
                <c:formatCode>0.00%</c:formatCode>
                <c:ptCount val="3"/>
                <c:pt idx="0">
                  <c:v>5.3100000000000001E-2</c:v>
                </c:pt>
                <c:pt idx="1">
                  <c:v>0.1043</c:v>
                </c:pt>
                <c:pt idx="2">
                  <c:v>0.113</c:v>
                </c:pt>
              </c:numCache>
            </c:numRef>
          </c:val>
          <c:extLst>
            <c:ext xmlns:c16="http://schemas.microsoft.com/office/drawing/2014/chart" uri="{C3380CC4-5D6E-409C-BE32-E72D297353CC}">
              <c16:uniqueId val="{00000005-FD72-4B09-AC30-724BE82D94B7}"/>
            </c:ext>
          </c:extLst>
        </c:ser>
        <c:ser>
          <c:idx val="6"/>
          <c:order val="6"/>
          <c:spPr>
            <a:solidFill>
              <a:srgbClr val="66BD63"/>
            </a:solidFill>
            <a:ln>
              <a:solidFill>
                <a:sysClr val="windowText" lastClr="000000"/>
              </a:solidFill>
            </a:ln>
            <a:effectLst/>
          </c:spPr>
          <c:invertIfNegative val="0"/>
          <c:dLbls>
            <c:delete val="1"/>
          </c:dLbls>
          <c:cat>
            <c:strRef>
              <c:f>Sheet1!$B$2:$D$2</c:f>
              <c:strCache>
                <c:ptCount val="3"/>
                <c:pt idx="0">
                  <c:v>High CN</c:v>
                </c:pt>
                <c:pt idx="1">
                  <c:v>Moderate CN</c:v>
                </c:pt>
                <c:pt idx="2">
                  <c:v>Low CN</c:v>
                </c:pt>
              </c:strCache>
            </c:strRef>
          </c:cat>
          <c:val>
            <c:numRef>
              <c:f>Sheet1!$B$9:$D$9</c:f>
              <c:numCache>
                <c:formatCode>0.00%</c:formatCode>
                <c:ptCount val="3"/>
                <c:pt idx="0">
                  <c:v>0.23669999999999999</c:v>
                </c:pt>
                <c:pt idx="1">
                  <c:v>0.31619999999999998</c:v>
                </c:pt>
                <c:pt idx="2">
                  <c:v>0.27679999999999999</c:v>
                </c:pt>
              </c:numCache>
            </c:numRef>
          </c:val>
          <c:extLst>
            <c:ext xmlns:c16="http://schemas.microsoft.com/office/drawing/2014/chart" uri="{C3380CC4-5D6E-409C-BE32-E72D297353CC}">
              <c16:uniqueId val="{00000006-FD72-4B09-AC30-724BE82D94B7}"/>
            </c:ext>
          </c:extLst>
        </c:ser>
        <c:ser>
          <c:idx val="7"/>
          <c:order val="7"/>
          <c:spPr>
            <a:solidFill>
              <a:srgbClr val="1A9850"/>
            </a:solidFill>
            <a:ln>
              <a:solidFill>
                <a:srgbClr val="000000"/>
              </a:solidFill>
            </a:ln>
            <a:effectLst/>
          </c:spPr>
          <c:invertIfNegative val="0"/>
          <c:dLbls>
            <c:delete val="1"/>
          </c:dLbls>
          <c:cat>
            <c:strRef>
              <c:f>Sheet1!$B$2:$D$2</c:f>
              <c:strCache>
                <c:ptCount val="3"/>
                <c:pt idx="0">
                  <c:v>High CN</c:v>
                </c:pt>
                <c:pt idx="1">
                  <c:v>Moderate CN</c:v>
                </c:pt>
                <c:pt idx="2">
                  <c:v>Low CN</c:v>
                </c:pt>
              </c:strCache>
            </c:strRef>
          </c:cat>
          <c:val>
            <c:numRef>
              <c:f>Sheet1!$B$10:$D$10</c:f>
              <c:numCache>
                <c:formatCode>0.00%</c:formatCode>
                <c:ptCount val="3"/>
                <c:pt idx="0">
                  <c:v>0.58740000000000003</c:v>
                </c:pt>
                <c:pt idx="1">
                  <c:v>0.39400000000000002</c:v>
                </c:pt>
                <c:pt idx="2">
                  <c:v>0.25309999999999999</c:v>
                </c:pt>
              </c:numCache>
            </c:numRef>
          </c:val>
          <c:extLst>
            <c:ext xmlns:c16="http://schemas.microsoft.com/office/drawing/2014/chart" uri="{C3380CC4-5D6E-409C-BE32-E72D297353CC}">
              <c16:uniqueId val="{00000007-FD72-4B09-AC30-724BE82D94B7}"/>
            </c:ext>
          </c:extLst>
        </c:ser>
        <c:dLbls>
          <c:showLegendKey val="0"/>
          <c:showVal val="1"/>
          <c:showCatName val="0"/>
          <c:showSerName val="0"/>
          <c:showPercent val="0"/>
          <c:showBubbleSize val="0"/>
        </c:dLbls>
        <c:gapWidth val="25"/>
        <c:overlap val="100"/>
        <c:axId val="1492567744"/>
        <c:axId val="1492570064"/>
      </c:barChart>
      <c:catAx>
        <c:axId val="149256774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1"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1492570064"/>
        <c:crosses val="autoZero"/>
        <c:auto val="1"/>
        <c:lblAlgn val="ctr"/>
        <c:lblOffset val="100"/>
        <c:noMultiLvlLbl val="0"/>
      </c:catAx>
      <c:valAx>
        <c:axId val="1492570064"/>
        <c:scaling>
          <c:orientation val="minMax"/>
          <c:max val="1"/>
        </c:scaling>
        <c:delete val="0"/>
        <c:axPos val="b"/>
        <c:majorGridlines>
          <c:spPr>
            <a:ln w="9525" cap="flat" cmpd="sng" algn="ctr">
              <a:solidFill>
                <a:schemeClr val="tx1"/>
              </a:solidFill>
              <a:round/>
            </a:ln>
            <a:effectLst/>
          </c:spPr>
        </c:majorGridlines>
        <c:minorGridlines>
          <c:spPr>
            <a:ln w="9525" cap="flat" cmpd="sng" algn="ctr">
              <a:solidFill>
                <a:schemeClr val="bg1">
                  <a:lumMod val="50000"/>
                </a:schemeClr>
              </a:solidFill>
              <a:round/>
            </a:ln>
            <a:effectLst/>
          </c:spPr>
        </c:minorGridlines>
        <c:numFmt formatCode="0%" sourceLinked="0"/>
        <c:majorTickMark val="none"/>
        <c:minorTickMark val="out"/>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1492567744"/>
        <c:crosses val="autoZero"/>
        <c:crossBetween val="between"/>
        <c:majorUnit val="0.5"/>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b="0">
          <a:solidFill>
            <a:sysClr val="windowText" lastClr="000000"/>
          </a:solidFill>
          <a:latin typeface="Arial" panose="020B0604020202020204" pitchFamily="34" charset="0"/>
          <a:cs typeface="Arial" panose="020B0604020202020204" pitchFamily="34" charset="0"/>
        </a:defRPr>
      </a:pPr>
      <a:endParaRPr lang="en-US"/>
    </a:p>
  </c:txPr>
  <c:externalData r:id="rId4">
    <c:autoUpdate val="0"/>
  </c:externalData>
</c:chartSpace>
</file>

<file path=word/charts/chart5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4052872660646501"/>
          <c:y val="2.9556133069373599E-2"/>
          <c:w val="0.78672392357021304"/>
          <c:h val="0.80435533594076603"/>
        </c:manualLayout>
      </c:layout>
      <c:barChart>
        <c:barDir val="bar"/>
        <c:grouping val="stacked"/>
        <c:varyColors val="0"/>
        <c:ser>
          <c:idx val="0"/>
          <c:order val="0"/>
          <c:spPr>
            <a:solidFill>
              <a:srgbClr val="D73027"/>
            </a:solidFill>
            <a:ln>
              <a:solidFill>
                <a:sysClr val="windowText" lastClr="000000"/>
              </a:solidFill>
            </a:ln>
            <a:effectLst/>
          </c:spPr>
          <c:invertIfNegative val="0"/>
          <c:dLbls>
            <c:delete val="1"/>
          </c:dLbls>
          <c:cat>
            <c:strRef>
              <c:f>Sheet1!$B$2:$D$2</c:f>
              <c:strCache>
                <c:ptCount val="3"/>
                <c:pt idx="0">
                  <c:v>High CN</c:v>
                </c:pt>
                <c:pt idx="1">
                  <c:v>Moderate CN</c:v>
                </c:pt>
                <c:pt idx="2">
                  <c:v>Low CN</c:v>
                </c:pt>
              </c:strCache>
            </c:strRef>
          </c:cat>
          <c:val>
            <c:numRef>
              <c:f>Sheet1!$B$3:$D$3</c:f>
              <c:numCache>
                <c:formatCode>0.00%</c:formatCode>
                <c:ptCount val="3"/>
                <c:pt idx="0">
                  <c:v>2.318840579710145E-2</c:v>
                </c:pt>
                <c:pt idx="1">
                  <c:v>2.1367521367521368E-2</c:v>
                </c:pt>
                <c:pt idx="2">
                  <c:v>5.7627118644067797E-2</c:v>
                </c:pt>
              </c:numCache>
            </c:numRef>
          </c:val>
          <c:extLst>
            <c:ext xmlns:c16="http://schemas.microsoft.com/office/drawing/2014/chart" uri="{C3380CC4-5D6E-409C-BE32-E72D297353CC}">
              <c16:uniqueId val="{00000000-609C-40DC-B952-ACFE07F834B6}"/>
            </c:ext>
          </c:extLst>
        </c:ser>
        <c:ser>
          <c:idx val="1"/>
          <c:order val="1"/>
          <c:spPr>
            <a:solidFill>
              <a:srgbClr val="F46D43"/>
            </a:solidFill>
            <a:ln>
              <a:solidFill>
                <a:sysClr val="windowText" lastClr="000000"/>
              </a:solidFill>
            </a:ln>
            <a:effectLst/>
          </c:spPr>
          <c:invertIfNegative val="0"/>
          <c:dLbls>
            <c:delete val="1"/>
          </c:dLbls>
          <c:cat>
            <c:strRef>
              <c:f>Sheet1!$B$2:$D$2</c:f>
              <c:strCache>
                <c:ptCount val="3"/>
                <c:pt idx="0">
                  <c:v>High CN</c:v>
                </c:pt>
                <c:pt idx="1">
                  <c:v>Moderate CN</c:v>
                </c:pt>
                <c:pt idx="2">
                  <c:v>Low CN</c:v>
                </c:pt>
              </c:strCache>
            </c:strRef>
          </c:cat>
          <c:val>
            <c:numRef>
              <c:f>Sheet1!$B$4:$D$4</c:f>
              <c:numCache>
                <c:formatCode>0.00%</c:formatCode>
                <c:ptCount val="3"/>
                <c:pt idx="0">
                  <c:v>2.5120772946859903E-2</c:v>
                </c:pt>
                <c:pt idx="1">
                  <c:v>3.8461538461538464E-2</c:v>
                </c:pt>
                <c:pt idx="2">
                  <c:v>8.1355932203389825E-2</c:v>
                </c:pt>
              </c:numCache>
            </c:numRef>
          </c:val>
          <c:extLst>
            <c:ext xmlns:c16="http://schemas.microsoft.com/office/drawing/2014/chart" uri="{C3380CC4-5D6E-409C-BE32-E72D297353CC}">
              <c16:uniqueId val="{00000001-609C-40DC-B952-ACFE07F834B6}"/>
            </c:ext>
          </c:extLst>
        </c:ser>
        <c:ser>
          <c:idx val="2"/>
          <c:order val="2"/>
          <c:spPr>
            <a:solidFill>
              <a:srgbClr val="FDAE61"/>
            </a:solidFill>
            <a:ln>
              <a:solidFill>
                <a:sysClr val="windowText" lastClr="000000"/>
              </a:solidFill>
            </a:ln>
            <a:effectLst/>
          </c:spPr>
          <c:invertIfNegative val="0"/>
          <c:dLbls>
            <c:delete val="1"/>
          </c:dLbls>
          <c:cat>
            <c:strRef>
              <c:f>Sheet1!$B$2:$D$2</c:f>
              <c:strCache>
                <c:ptCount val="3"/>
                <c:pt idx="0">
                  <c:v>High CN</c:v>
                </c:pt>
                <c:pt idx="1">
                  <c:v>Moderate CN</c:v>
                </c:pt>
                <c:pt idx="2">
                  <c:v>Low CN</c:v>
                </c:pt>
              </c:strCache>
            </c:strRef>
          </c:cat>
          <c:val>
            <c:numRef>
              <c:f>Sheet1!$B$5:$D$5</c:f>
              <c:numCache>
                <c:formatCode>0.00%</c:formatCode>
                <c:ptCount val="3"/>
                <c:pt idx="0">
                  <c:v>4.9275362318840582E-2</c:v>
                </c:pt>
                <c:pt idx="1">
                  <c:v>5.5555555555555552E-2</c:v>
                </c:pt>
                <c:pt idx="2">
                  <c:v>0.13107344632768361</c:v>
                </c:pt>
              </c:numCache>
            </c:numRef>
          </c:val>
          <c:extLst>
            <c:ext xmlns:c16="http://schemas.microsoft.com/office/drawing/2014/chart" uri="{C3380CC4-5D6E-409C-BE32-E72D297353CC}">
              <c16:uniqueId val="{00000002-609C-40DC-B952-ACFE07F834B6}"/>
            </c:ext>
          </c:extLst>
        </c:ser>
        <c:ser>
          <c:idx val="3"/>
          <c:order val="3"/>
          <c:spPr>
            <a:solidFill>
              <a:srgbClr val="FEE08B"/>
            </a:solidFill>
            <a:ln>
              <a:solidFill>
                <a:sysClr val="windowText" lastClr="000000"/>
              </a:solidFill>
            </a:ln>
            <a:effectLst/>
          </c:spPr>
          <c:invertIfNegative val="0"/>
          <c:dLbls>
            <c:delete val="1"/>
          </c:dLbls>
          <c:cat>
            <c:strRef>
              <c:f>Sheet1!$B$2:$D$2</c:f>
              <c:strCache>
                <c:ptCount val="3"/>
                <c:pt idx="0">
                  <c:v>High CN</c:v>
                </c:pt>
                <c:pt idx="1">
                  <c:v>Moderate CN</c:v>
                </c:pt>
                <c:pt idx="2">
                  <c:v>Low CN</c:v>
                </c:pt>
              </c:strCache>
            </c:strRef>
          </c:cat>
          <c:val>
            <c:numRef>
              <c:f>Sheet1!$B$6:$D$6</c:f>
              <c:numCache>
                <c:formatCode>0.00%</c:formatCode>
                <c:ptCount val="3"/>
                <c:pt idx="0">
                  <c:v>0.10917874396135266</c:v>
                </c:pt>
                <c:pt idx="1">
                  <c:v>0.16752136752136751</c:v>
                </c:pt>
                <c:pt idx="2">
                  <c:v>0.20112994350282487</c:v>
                </c:pt>
              </c:numCache>
            </c:numRef>
          </c:val>
          <c:extLst>
            <c:ext xmlns:c16="http://schemas.microsoft.com/office/drawing/2014/chart" uri="{C3380CC4-5D6E-409C-BE32-E72D297353CC}">
              <c16:uniqueId val="{00000003-609C-40DC-B952-ACFE07F834B6}"/>
            </c:ext>
          </c:extLst>
        </c:ser>
        <c:ser>
          <c:idx val="4"/>
          <c:order val="4"/>
          <c:spPr>
            <a:solidFill>
              <a:srgbClr val="D9EF8B"/>
            </a:solidFill>
            <a:ln>
              <a:solidFill>
                <a:sysClr val="windowText" lastClr="000000"/>
              </a:solidFill>
            </a:ln>
            <a:effectLst/>
          </c:spPr>
          <c:invertIfNegative val="0"/>
          <c:dLbls>
            <c:delete val="1"/>
          </c:dLbls>
          <c:cat>
            <c:strRef>
              <c:f>Sheet1!$B$2:$D$2</c:f>
              <c:strCache>
                <c:ptCount val="3"/>
                <c:pt idx="0">
                  <c:v>High CN</c:v>
                </c:pt>
                <c:pt idx="1">
                  <c:v>Moderate CN</c:v>
                </c:pt>
                <c:pt idx="2">
                  <c:v>Low CN</c:v>
                </c:pt>
              </c:strCache>
            </c:strRef>
          </c:cat>
          <c:val>
            <c:numRef>
              <c:f>Sheet1!$B$7:$D$7</c:f>
              <c:numCache>
                <c:formatCode>0.00%</c:formatCode>
                <c:ptCount val="3"/>
                <c:pt idx="0">
                  <c:v>0.22415458937198068</c:v>
                </c:pt>
                <c:pt idx="1">
                  <c:v>0.27777777777777779</c:v>
                </c:pt>
                <c:pt idx="2">
                  <c:v>0.23728813559322035</c:v>
                </c:pt>
              </c:numCache>
            </c:numRef>
          </c:val>
          <c:extLst>
            <c:ext xmlns:c16="http://schemas.microsoft.com/office/drawing/2014/chart" uri="{C3380CC4-5D6E-409C-BE32-E72D297353CC}">
              <c16:uniqueId val="{00000004-609C-40DC-B952-ACFE07F834B6}"/>
            </c:ext>
          </c:extLst>
        </c:ser>
        <c:ser>
          <c:idx val="5"/>
          <c:order val="5"/>
          <c:spPr>
            <a:solidFill>
              <a:srgbClr val="A6D96A"/>
            </a:solidFill>
            <a:ln>
              <a:solidFill>
                <a:sysClr val="windowText" lastClr="000000"/>
              </a:solidFill>
            </a:ln>
            <a:effectLst/>
          </c:spPr>
          <c:invertIfNegative val="0"/>
          <c:dLbls>
            <c:delete val="1"/>
          </c:dLbls>
          <c:cat>
            <c:strRef>
              <c:f>Sheet1!$B$2:$D$2</c:f>
              <c:strCache>
                <c:ptCount val="3"/>
                <c:pt idx="0">
                  <c:v>High CN</c:v>
                </c:pt>
                <c:pt idx="1">
                  <c:v>Moderate CN</c:v>
                </c:pt>
                <c:pt idx="2">
                  <c:v>Low CN</c:v>
                </c:pt>
              </c:strCache>
            </c:strRef>
          </c:cat>
          <c:val>
            <c:numRef>
              <c:f>Sheet1!$B$8:$D$8</c:f>
              <c:numCache>
                <c:formatCode>0.00%</c:formatCode>
                <c:ptCount val="3"/>
                <c:pt idx="0">
                  <c:v>0.14492753623188406</c:v>
                </c:pt>
                <c:pt idx="1">
                  <c:v>0.16581196581196581</c:v>
                </c:pt>
                <c:pt idx="2">
                  <c:v>9.8305084745762716E-2</c:v>
                </c:pt>
              </c:numCache>
            </c:numRef>
          </c:val>
          <c:extLst>
            <c:ext xmlns:c16="http://schemas.microsoft.com/office/drawing/2014/chart" uri="{C3380CC4-5D6E-409C-BE32-E72D297353CC}">
              <c16:uniqueId val="{00000005-609C-40DC-B952-ACFE07F834B6}"/>
            </c:ext>
          </c:extLst>
        </c:ser>
        <c:ser>
          <c:idx val="6"/>
          <c:order val="6"/>
          <c:spPr>
            <a:solidFill>
              <a:srgbClr val="66BD63"/>
            </a:solidFill>
            <a:ln>
              <a:solidFill>
                <a:sysClr val="windowText" lastClr="000000"/>
              </a:solidFill>
            </a:ln>
            <a:effectLst/>
          </c:spPr>
          <c:invertIfNegative val="0"/>
          <c:dLbls>
            <c:delete val="1"/>
          </c:dLbls>
          <c:cat>
            <c:strRef>
              <c:f>Sheet1!$B$2:$D$2</c:f>
              <c:strCache>
                <c:ptCount val="3"/>
                <c:pt idx="0">
                  <c:v>High CN</c:v>
                </c:pt>
                <c:pt idx="1">
                  <c:v>Moderate CN</c:v>
                </c:pt>
                <c:pt idx="2">
                  <c:v>Low CN</c:v>
                </c:pt>
              </c:strCache>
            </c:strRef>
          </c:cat>
          <c:val>
            <c:numRef>
              <c:f>Sheet1!$B$9:$D$9</c:f>
              <c:numCache>
                <c:formatCode>0.00%</c:formatCode>
                <c:ptCount val="3"/>
                <c:pt idx="0">
                  <c:v>0.31304347826086959</c:v>
                </c:pt>
                <c:pt idx="1">
                  <c:v>0.21111111111111111</c:v>
                </c:pt>
                <c:pt idx="2">
                  <c:v>0.15593220338983052</c:v>
                </c:pt>
              </c:numCache>
            </c:numRef>
          </c:val>
          <c:extLst>
            <c:ext xmlns:c16="http://schemas.microsoft.com/office/drawing/2014/chart" uri="{C3380CC4-5D6E-409C-BE32-E72D297353CC}">
              <c16:uniqueId val="{00000006-609C-40DC-B952-ACFE07F834B6}"/>
            </c:ext>
          </c:extLst>
        </c:ser>
        <c:ser>
          <c:idx val="7"/>
          <c:order val="7"/>
          <c:spPr>
            <a:solidFill>
              <a:srgbClr val="1A9850"/>
            </a:solidFill>
            <a:ln>
              <a:solidFill>
                <a:srgbClr val="000000"/>
              </a:solidFill>
            </a:ln>
            <a:effectLst/>
          </c:spPr>
          <c:invertIfNegative val="0"/>
          <c:dLbls>
            <c:delete val="1"/>
          </c:dLbls>
          <c:cat>
            <c:strRef>
              <c:f>Sheet1!$B$2:$D$2</c:f>
              <c:strCache>
                <c:ptCount val="3"/>
                <c:pt idx="0">
                  <c:v>High CN</c:v>
                </c:pt>
                <c:pt idx="1">
                  <c:v>Moderate CN</c:v>
                </c:pt>
                <c:pt idx="2">
                  <c:v>Low CN</c:v>
                </c:pt>
              </c:strCache>
            </c:strRef>
          </c:cat>
          <c:val>
            <c:numRef>
              <c:f>Sheet1!$B$10:$D$10</c:f>
              <c:numCache>
                <c:formatCode>0.00%</c:formatCode>
                <c:ptCount val="3"/>
                <c:pt idx="0">
                  <c:v>0.1111111111111111</c:v>
                </c:pt>
                <c:pt idx="1">
                  <c:v>6.2393162393162394E-2</c:v>
                </c:pt>
                <c:pt idx="2">
                  <c:v>3.7288135593220341E-2</c:v>
                </c:pt>
              </c:numCache>
            </c:numRef>
          </c:val>
          <c:extLst>
            <c:ext xmlns:c16="http://schemas.microsoft.com/office/drawing/2014/chart" uri="{C3380CC4-5D6E-409C-BE32-E72D297353CC}">
              <c16:uniqueId val="{00000007-609C-40DC-B952-ACFE07F834B6}"/>
            </c:ext>
          </c:extLst>
        </c:ser>
        <c:dLbls>
          <c:showLegendKey val="0"/>
          <c:showVal val="1"/>
          <c:showCatName val="0"/>
          <c:showSerName val="0"/>
          <c:showPercent val="0"/>
          <c:showBubbleSize val="0"/>
        </c:dLbls>
        <c:gapWidth val="25"/>
        <c:overlap val="100"/>
        <c:axId val="1492567744"/>
        <c:axId val="1492570064"/>
      </c:barChart>
      <c:catAx>
        <c:axId val="149256774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1"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1492570064"/>
        <c:crosses val="autoZero"/>
        <c:auto val="1"/>
        <c:lblAlgn val="ctr"/>
        <c:lblOffset val="100"/>
        <c:noMultiLvlLbl val="0"/>
      </c:catAx>
      <c:valAx>
        <c:axId val="1492570064"/>
        <c:scaling>
          <c:orientation val="minMax"/>
          <c:max val="1"/>
        </c:scaling>
        <c:delete val="0"/>
        <c:axPos val="b"/>
        <c:majorGridlines>
          <c:spPr>
            <a:ln w="9525" cap="flat" cmpd="sng" algn="ctr">
              <a:solidFill>
                <a:schemeClr val="tx1"/>
              </a:solidFill>
              <a:round/>
            </a:ln>
            <a:effectLst/>
          </c:spPr>
        </c:majorGridlines>
        <c:minorGridlines>
          <c:spPr>
            <a:ln w="9525" cap="flat" cmpd="sng" algn="ctr">
              <a:solidFill>
                <a:schemeClr val="bg1">
                  <a:lumMod val="50000"/>
                </a:schemeClr>
              </a:solidFill>
              <a:round/>
            </a:ln>
            <a:effectLst/>
          </c:spPr>
        </c:minorGridlines>
        <c:numFmt formatCode="0%" sourceLinked="0"/>
        <c:majorTickMark val="none"/>
        <c:minorTickMark val="out"/>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1492567744"/>
        <c:crosses val="autoZero"/>
        <c:crossBetween val="between"/>
        <c:majorUnit val="0.5"/>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b="0">
          <a:solidFill>
            <a:sysClr val="windowText" lastClr="000000"/>
          </a:solidFill>
          <a:latin typeface="Arial" panose="020B0604020202020204" pitchFamily="34" charset="0"/>
          <a:cs typeface="Arial" panose="020B0604020202020204" pitchFamily="34" charset="0"/>
        </a:defRPr>
      </a:pPr>
      <a:endParaRPr lang="en-US"/>
    </a:p>
  </c:txPr>
  <c:externalData r:id="rId4">
    <c:autoUpdate val="0"/>
  </c:externalData>
</c:chartSpace>
</file>

<file path=word/charts/chart5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4052872660646501"/>
          <c:y val="2.9556133069373599E-2"/>
          <c:w val="0.78672392357021304"/>
          <c:h val="0.80435533594076603"/>
        </c:manualLayout>
      </c:layout>
      <c:barChart>
        <c:barDir val="bar"/>
        <c:grouping val="stacked"/>
        <c:varyColors val="0"/>
        <c:ser>
          <c:idx val="0"/>
          <c:order val="0"/>
          <c:spPr>
            <a:solidFill>
              <a:srgbClr val="D73027"/>
            </a:solidFill>
            <a:ln>
              <a:solidFill>
                <a:sysClr val="windowText" lastClr="000000"/>
              </a:solidFill>
            </a:ln>
            <a:effectLst/>
          </c:spPr>
          <c:invertIfNegative val="0"/>
          <c:dLbls>
            <c:delete val="1"/>
          </c:dLbls>
          <c:cat>
            <c:strRef>
              <c:f>Sheet1!$B$2:$D$2</c:f>
              <c:strCache>
                <c:ptCount val="3"/>
                <c:pt idx="0">
                  <c:v>High CN</c:v>
                </c:pt>
                <c:pt idx="1">
                  <c:v>Moderate CN</c:v>
                </c:pt>
                <c:pt idx="2">
                  <c:v>Low CN</c:v>
                </c:pt>
              </c:strCache>
            </c:strRef>
          </c:cat>
          <c:val>
            <c:numRef>
              <c:f>Sheet1!$B$3:$D$3</c:f>
              <c:numCache>
                <c:formatCode>0.00%</c:formatCode>
                <c:ptCount val="3"/>
                <c:pt idx="0">
                  <c:v>2.0299999999999999E-2</c:v>
                </c:pt>
                <c:pt idx="1">
                  <c:v>2.3900000000000001E-2</c:v>
                </c:pt>
                <c:pt idx="2">
                  <c:v>6.6699999999999995E-2</c:v>
                </c:pt>
              </c:numCache>
            </c:numRef>
          </c:val>
          <c:extLst>
            <c:ext xmlns:c16="http://schemas.microsoft.com/office/drawing/2014/chart" uri="{C3380CC4-5D6E-409C-BE32-E72D297353CC}">
              <c16:uniqueId val="{00000000-5302-4636-9A12-C94B142C3C4D}"/>
            </c:ext>
          </c:extLst>
        </c:ser>
        <c:ser>
          <c:idx val="1"/>
          <c:order val="1"/>
          <c:spPr>
            <a:solidFill>
              <a:srgbClr val="F46D43"/>
            </a:solidFill>
            <a:ln>
              <a:solidFill>
                <a:sysClr val="windowText" lastClr="000000"/>
              </a:solidFill>
            </a:ln>
            <a:effectLst/>
          </c:spPr>
          <c:invertIfNegative val="0"/>
          <c:dLbls>
            <c:delete val="1"/>
          </c:dLbls>
          <c:cat>
            <c:strRef>
              <c:f>Sheet1!$B$2:$D$2</c:f>
              <c:strCache>
                <c:ptCount val="3"/>
                <c:pt idx="0">
                  <c:v>High CN</c:v>
                </c:pt>
                <c:pt idx="1">
                  <c:v>Moderate CN</c:v>
                </c:pt>
                <c:pt idx="2">
                  <c:v>Low CN</c:v>
                </c:pt>
              </c:strCache>
            </c:strRef>
          </c:cat>
          <c:val>
            <c:numRef>
              <c:f>Sheet1!$B$4:$D$4</c:f>
              <c:numCache>
                <c:formatCode>0.00%</c:formatCode>
                <c:ptCount val="3"/>
                <c:pt idx="0">
                  <c:v>6.6699999999999995E-2</c:v>
                </c:pt>
                <c:pt idx="1">
                  <c:v>7.2599999999999998E-2</c:v>
                </c:pt>
                <c:pt idx="2">
                  <c:v>0.12429999999999999</c:v>
                </c:pt>
              </c:numCache>
            </c:numRef>
          </c:val>
          <c:extLst>
            <c:ext xmlns:c16="http://schemas.microsoft.com/office/drawing/2014/chart" uri="{C3380CC4-5D6E-409C-BE32-E72D297353CC}">
              <c16:uniqueId val="{00000001-5302-4636-9A12-C94B142C3C4D}"/>
            </c:ext>
          </c:extLst>
        </c:ser>
        <c:ser>
          <c:idx val="2"/>
          <c:order val="2"/>
          <c:spPr>
            <a:solidFill>
              <a:srgbClr val="FDAE61"/>
            </a:solidFill>
            <a:ln>
              <a:solidFill>
                <a:sysClr val="windowText" lastClr="000000"/>
              </a:solidFill>
            </a:ln>
            <a:effectLst/>
          </c:spPr>
          <c:invertIfNegative val="0"/>
          <c:dLbls>
            <c:delete val="1"/>
          </c:dLbls>
          <c:cat>
            <c:strRef>
              <c:f>Sheet1!$B$2:$D$2</c:f>
              <c:strCache>
                <c:ptCount val="3"/>
                <c:pt idx="0">
                  <c:v>High CN</c:v>
                </c:pt>
                <c:pt idx="1">
                  <c:v>Moderate CN</c:v>
                </c:pt>
                <c:pt idx="2">
                  <c:v>Low CN</c:v>
                </c:pt>
              </c:strCache>
            </c:strRef>
          </c:cat>
          <c:val>
            <c:numRef>
              <c:f>Sheet1!$B$5:$D$5</c:f>
              <c:numCache>
                <c:formatCode>0.00%</c:formatCode>
                <c:ptCount val="3"/>
                <c:pt idx="0">
                  <c:v>9.5699999999999993E-2</c:v>
                </c:pt>
                <c:pt idx="1">
                  <c:v>0.1222</c:v>
                </c:pt>
                <c:pt idx="2">
                  <c:v>0.1537</c:v>
                </c:pt>
              </c:numCache>
            </c:numRef>
          </c:val>
          <c:extLst>
            <c:ext xmlns:c16="http://schemas.microsoft.com/office/drawing/2014/chart" uri="{C3380CC4-5D6E-409C-BE32-E72D297353CC}">
              <c16:uniqueId val="{00000002-5302-4636-9A12-C94B142C3C4D}"/>
            </c:ext>
          </c:extLst>
        </c:ser>
        <c:ser>
          <c:idx val="3"/>
          <c:order val="3"/>
          <c:spPr>
            <a:solidFill>
              <a:srgbClr val="FEE08B"/>
            </a:solidFill>
            <a:ln>
              <a:solidFill>
                <a:sysClr val="windowText" lastClr="000000"/>
              </a:solidFill>
            </a:ln>
            <a:effectLst/>
          </c:spPr>
          <c:invertIfNegative val="0"/>
          <c:dLbls>
            <c:delete val="1"/>
          </c:dLbls>
          <c:cat>
            <c:strRef>
              <c:f>Sheet1!$B$2:$D$2</c:f>
              <c:strCache>
                <c:ptCount val="3"/>
                <c:pt idx="0">
                  <c:v>High CN</c:v>
                </c:pt>
                <c:pt idx="1">
                  <c:v>Moderate CN</c:v>
                </c:pt>
                <c:pt idx="2">
                  <c:v>Low CN</c:v>
                </c:pt>
              </c:strCache>
            </c:strRef>
          </c:cat>
          <c:val>
            <c:numRef>
              <c:f>Sheet1!$B$6:$D$6</c:f>
              <c:numCache>
                <c:formatCode>0.00%</c:formatCode>
                <c:ptCount val="3"/>
                <c:pt idx="0">
                  <c:v>0.31590000000000001</c:v>
                </c:pt>
                <c:pt idx="1">
                  <c:v>0.3538</c:v>
                </c:pt>
                <c:pt idx="2">
                  <c:v>0.38419999999999999</c:v>
                </c:pt>
              </c:numCache>
            </c:numRef>
          </c:val>
          <c:extLst>
            <c:ext xmlns:c16="http://schemas.microsoft.com/office/drawing/2014/chart" uri="{C3380CC4-5D6E-409C-BE32-E72D297353CC}">
              <c16:uniqueId val="{00000003-5302-4636-9A12-C94B142C3C4D}"/>
            </c:ext>
          </c:extLst>
        </c:ser>
        <c:ser>
          <c:idx val="4"/>
          <c:order val="4"/>
          <c:spPr>
            <a:solidFill>
              <a:srgbClr val="D9EF8B"/>
            </a:solidFill>
            <a:ln>
              <a:solidFill>
                <a:sysClr val="windowText" lastClr="000000"/>
              </a:solidFill>
            </a:ln>
            <a:effectLst/>
          </c:spPr>
          <c:invertIfNegative val="0"/>
          <c:dLbls>
            <c:delete val="1"/>
          </c:dLbls>
          <c:cat>
            <c:strRef>
              <c:f>Sheet1!$B$2:$D$2</c:f>
              <c:strCache>
                <c:ptCount val="3"/>
                <c:pt idx="0">
                  <c:v>High CN</c:v>
                </c:pt>
                <c:pt idx="1">
                  <c:v>Moderate CN</c:v>
                </c:pt>
                <c:pt idx="2">
                  <c:v>Low CN</c:v>
                </c:pt>
              </c:strCache>
            </c:strRef>
          </c:cat>
          <c:val>
            <c:numRef>
              <c:f>Sheet1!$B$7:$D$7</c:f>
              <c:numCache>
                <c:formatCode>0.00%</c:formatCode>
                <c:ptCount val="3"/>
                <c:pt idx="0">
                  <c:v>0.22900000000000001</c:v>
                </c:pt>
                <c:pt idx="1">
                  <c:v>0.22739999999999999</c:v>
                </c:pt>
                <c:pt idx="2">
                  <c:v>0.16500000000000001</c:v>
                </c:pt>
              </c:numCache>
            </c:numRef>
          </c:val>
          <c:extLst>
            <c:ext xmlns:c16="http://schemas.microsoft.com/office/drawing/2014/chart" uri="{C3380CC4-5D6E-409C-BE32-E72D297353CC}">
              <c16:uniqueId val="{00000004-5302-4636-9A12-C94B142C3C4D}"/>
            </c:ext>
          </c:extLst>
        </c:ser>
        <c:ser>
          <c:idx val="5"/>
          <c:order val="5"/>
          <c:spPr>
            <a:solidFill>
              <a:srgbClr val="A6D96A"/>
            </a:solidFill>
            <a:ln>
              <a:solidFill>
                <a:sysClr val="windowText" lastClr="000000"/>
              </a:solidFill>
            </a:ln>
            <a:effectLst/>
          </c:spPr>
          <c:invertIfNegative val="0"/>
          <c:dLbls>
            <c:delete val="1"/>
          </c:dLbls>
          <c:cat>
            <c:strRef>
              <c:f>Sheet1!$B$2:$D$2</c:f>
              <c:strCache>
                <c:ptCount val="3"/>
                <c:pt idx="0">
                  <c:v>High CN</c:v>
                </c:pt>
                <c:pt idx="1">
                  <c:v>Moderate CN</c:v>
                </c:pt>
                <c:pt idx="2">
                  <c:v>Low CN</c:v>
                </c:pt>
              </c:strCache>
            </c:strRef>
          </c:cat>
          <c:val>
            <c:numRef>
              <c:f>Sheet1!$B$8:$D$8</c:f>
              <c:numCache>
                <c:formatCode>0.00%</c:formatCode>
                <c:ptCount val="3"/>
                <c:pt idx="0">
                  <c:v>9.5699999999999993E-2</c:v>
                </c:pt>
                <c:pt idx="1">
                  <c:v>9.6600000000000005E-2</c:v>
                </c:pt>
                <c:pt idx="2">
                  <c:v>4.7500000000000001E-2</c:v>
                </c:pt>
              </c:numCache>
            </c:numRef>
          </c:val>
          <c:extLst>
            <c:ext xmlns:c16="http://schemas.microsoft.com/office/drawing/2014/chart" uri="{C3380CC4-5D6E-409C-BE32-E72D297353CC}">
              <c16:uniqueId val="{00000005-5302-4636-9A12-C94B142C3C4D}"/>
            </c:ext>
          </c:extLst>
        </c:ser>
        <c:ser>
          <c:idx val="6"/>
          <c:order val="6"/>
          <c:spPr>
            <a:solidFill>
              <a:srgbClr val="66BD63"/>
            </a:solidFill>
            <a:ln>
              <a:solidFill>
                <a:sysClr val="windowText" lastClr="000000"/>
              </a:solidFill>
            </a:ln>
            <a:effectLst/>
          </c:spPr>
          <c:invertIfNegative val="0"/>
          <c:dLbls>
            <c:delete val="1"/>
          </c:dLbls>
          <c:cat>
            <c:strRef>
              <c:f>Sheet1!$B$2:$D$2</c:f>
              <c:strCache>
                <c:ptCount val="3"/>
                <c:pt idx="0">
                  <c:v>High CN</c:v>
                </c:pt>
                <c:pt idx="1">
                  <c:v>Moderate CN</c:v>
                </c:pt>
                <c:pt idx="2">
                  <c:v>Low CN</c:v>
                </c:pt>
              </c:strCache>
            </c:strRef>
          </c:cat>
          <c:val>
            <c:numRef>
              <c:f>Sheet1!$B$9:$D$9</c:f>
              <c:numCache>
                <c:formatCode>0.00%</c:formatCode>
                <c:ptCount val="3"/>
                <c:pt idx="0">
                  <c:v>0.1353</c:v>
                </c:pt>
                <c:pt idx="1">
                  <c:v>7.3499999999999996E-2</c:v>
                </c:pt>
                <c:pt idx="2">
                  <c:v>4.1799999999999997E-2</c:v>
                </c:pt>
              </c:numCache>
            </c:numRef>
          </c:val>
          <c:extLst>
            <c:ext xmlns:c16="http://schemas.microsoft.com/office/drawing/2014/chart" uri="{C3380CC4-5D6E-409C-BE32-E72D297353CC}">
              <c16:uniqueId val="{00000006-5302-4636-9A12-C94B142C3C4D}"/>
            </c:ext>
          </c:extLst>
        </c:ser>
        <c:ser>
          <c:idx val="7"/>
          <c:order val="7"/>
          <c:spPr>
            <a:solidFill>
              <a:srgbClr val="1A9850"/>
            </a:solidFill>
            <a:ln>
              <a:solidFill>
                <a:srgbClr val="000000"/>
              </a:solidFill>
            </a:ln>
            <a:effectLst/>
          </c:spPr>
          <c:invertIfNegative val="0"/>
          <c:dLbls>
            <c:delete val="1"/>
          </c:dLbls>
          <c:cat>
            <c:strRef>
              <c:f>Sheet1!$B$2:$D$2</c:f>
              <c:strCache>
                <c:ptCount val="3"/>
                <c:pt idx="0">
                  <c:v>High CN</c:v>
                </c:pt>
                <c:pt idx="1">
                  <c:v>Moderate CN</c:v>
                </c:pt>
                <c:pt idx="2">
                  <c:v>Low CN</c:v>
                </c:pt>
              </c:strCache>
            </c:strRef>
          </c:cat>
          <c:val>
            <c:numRef>
              <c:f>Sheet1!$B$10:$D$10</c:f>
              <c:numCache>
                <c:formatCode>0.00%</c:formatCode>
                <c:ptCount val="3"/>
                <c:pt idx="0">
                  <c:v>4.1500000000000002E-2</c:v>
                </c:pt>
                <c:pt idx="1">
                  <c:v>2.9899999999999999E-2</c:v>
                </c:pt>
                <c:pt idx="2">
                  <c:v>1.6899999999999998E-2</c:v>
                </c:pt>
              </c:numCache>
            </c:numRef>
          </c:val>
          <c:extLst>
            <c:ext xmlns:c16="http://schemas.microsoft.com/office/drawing/2014/chart" uri="{C3380CC4-5D6E-409C-BE32-E72D297353CC}">
              <c16:uniqueId val="{00000007-5302-4636-9A12-C94B142C3C4D}"/>
            </c:ext>
          </c:extLst>
        </c:ser>
        <c:dLbls>
          <c:showLegendKey val="0"/>
          <c:showVal val="1"/>
          <c:showCatName val="0"/>
          <c:showSerName val="0"/>
          <c:showPercent val="0"/>
          <c:showBubbleSize val="0"/>
        </c:dLbls>
        <c:gapWidth val="25"/>
        <c:overlap val="100"/>
        <c:axId val="1492567744"/>
        <c:axId val="1492570064"/>
      </c:barChart>
      <c:catAx>
        <c:axId val="149256774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1"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1492570064"/>
        <c:crosses val="autoZero"/>
        <c:auto val="1"/>
        <c:lblAlgn val="ctr"/>
        <c:lblOffset val="100"/>
        <c:noMultiLvlLbl val="0"/>
      </c:catAx>
      <c:valAx>
        <c:axId val="1492570064"/>
        <c:scaling>
          <c:orientation val="minMax"/>
          <c:max val="1"/>
        </c:scaling>
        <c:delete val="0"/>
        <c:axPos val="b"/>
        <c:majorGridlines>
          <c:spPr>
            <a:ln w="9525" cap="flat" cmpd="sng" algn="ctr">
              <a:solidFill>
                <a:schemeClr val="tx1"/>
              </a:solidFill>
              <a:round/>
            </a:ln>
            <a:effectLst/>
          </c:spPr>
        </c:majorGridlines>
        <c:minorGridlines>
          <c:spPr>
            <a:ln w="9525" cap="flat" cmpd="sng" algn="ctr">
              <a:solidFill>
                <a:schemeClr val="bg1">
                  <a:lumMod val="50000"/>
                </a:schemeClr>
              </a:solidFill>
              <a:round/>
            </a:ln>
            <a:effectLst/>
          </c:spPr>
        </c:minorGridlines>
        <c:numFmt formatCode="0%" sourceLinked="0"/>
        <c:majorTickMark val="none"/>
        <c:minorTickMark val="out"/>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1492567744"/>
        <c:crosses val="autoZero"/>
        <c:crossBetween val="between"/>
        <c:majorUnit val="0.5"/>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b="0">
          <a:solidFill>
            <a:sysClr val="windowText" lastClr="000000"/>
          </a:solidFill>
          <a:latin typeface="Arial" panose="020B0604020202020204" pitchFamily="34" charset="0"/>
          <a:cs typeface="Arial" panose="020B0604020202020204" pitchFamily="34" charset="0"/>
        </a:defRPr>
      </a:pPr>
      <a:endParaRPr lang="en-US"/>
    </a:p>
  </c:txPr>
  <c:externalData r:id="rId4">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tx>
            <c:strRef>
              <c:f>Sheet1!$E$73</c:f>
              <c:strCache>
                <c:ptCount val="1"/>
                <c:pt idx="0">
                  <c:v>High CN</c:v>
                </c:pt>
              </c:strCache>
            </c:strRef>
          </c:tx>
          <c:spPr>
            <a:solidFill>
              <a:schemeClr val="accent6">
                <a:lumMod val="75000"/>
              </a:schemeClr>
            </a:solidFill>
            <a:ln>
              <a:solidFill>
                <a:schemeClr val="accent6">
                  <a:lumMod val="75000"/>
                </a:schemeClr>
              </a:solidFill>
            </a:ln>
            <a:effectLst/>
          </c:spPr>
          <c:invertIfNegative val="0"/>
          <c:cat>
            <c:strRef>
              <c:f>Sheet1!$D$74:$D$87</c:f>
              <c:strCache>
                <c:ptCount val="13"/>
                <c:pt idx="0">
                  <c:v>Rest, recover</c:v>
                </c:pt>
                <c:pt idx="1">
                  <c:v>Social activities</c:v>
                </c:pt>
                <c:pt idx="2">
                  <c:v>Accompany children</c:v>
                </c:pt>
                <c:pt idx="3">
                  <c:v>Physical activities</c:v>
                </c:pt>
                <c:pt idx="4">
                  <c:v>Motorised leisure</c:v>
                </c:pt>
                <c:pt idx="5">
                  <c:v>Enjoy peace</c:v>
                </c:pt>
                <c:pt idx="6">
                  <c:v>Cultural activities</c:v>
                </c:pt>
                <c:pt idx="7">
                  <c:v>Enjoy nature</c:v>
                </c:pt>
                <c:pt idx="8">
                  <c:v>Picnic</c:v>
                </c:pt>
                <c:pt idx="9">
                  <c:v>Walk dog</c:v>
                </c:pt>
                <c:pt idx="10">
                  <c:v>Gardening</c:v>
                </c:pt>
                <c:pt idx="11">
                  <c:v>Just pass through</c:v>
                </c:pt>
                <c:pt idx="12">
                  <c:v>Act to protect nature</c:v>
                </c:pt>
              </c:strCache>
            </c:strRef>
          </c:cat>
          <c:val>
            <c:numRef>
              <c:f>Sheet1!$E$74:$E$87</c:f>
              <c:numCache>
                <c:formatCode>###0.00</c:formatCode>
                <c:ptCount val="14"/>
                <c:pt idx="0">
                  <c:v>6.0531400966183577</c:v>
                </c:pt>
                <c:pt idx="1">
                  <c:v>5.2850241545893724</c:v>
                </c:pt>
                <c:pt idx="2">
                  <c:v>6.0040816326530608</c:v>
                </c:pt>
                <c:pt idx="3">
                  <c:v>6.6434782608695651</c:v>
                </c:pt>
                <c:pt idx="4">
                  <c:v>2.4009661835748792</c:v>
                </c:pt>
                <c:pt idx="5">
                  <c:v>6.4676328502415457</c:v>
                </c:pt>
                <c:pt idx="6">
                  <c:v>3.7410628019323671</c:v>
                </c:pt>
                <c:pt idx="7">
                  <c:v>6.5429951690821255</c:v>
                </c:pt>
                <c:pt idx="8">
                  <c:v>4.0869565217391308</c:v>
                </c:pt>
                <c:pt idx="9">
                  <c:v>7</c:v>
                </c:pt>
                <c:pt idx="10">
                  <c:v>5.8231884057971017</c:v>
                </c:pt>
                <c:pt idx="11">
                  <c:v>5.5304347826086957</c:v>
                </c:pt>
                <c:pt idx="12">
                  <c:v>5.0212560386473433</c:v>
                </c:pt>
              </c:numCache>
            </c:numRef>
          </c:val>
          <c:extLst>
            <c:ext xmlns:c16="http://schemas.microsoft.com/office/drawing/2014/chart" uri="{C3380CC4-5D6E-409C-BE32-E72D297353CC}">
              <c16:uniqueId val="{00000000-AE29-45E7-B5EA-53B2797A3E6C}"/>
            </c:ext>
          </c:extLst>
        </c:ser>
        <c:ser>
          <c:idx val="1"/>
          <c:order val="1"/>
          <c:tx>
            <c:strRef>
              <c:f>Sheet1!$F$73</c:f>
              <c:strCache>
                <c:ptCount val="1"/>
                <c:pt idx="0">
                  <c:v>Moderate CN</c:v>
                </c:pt>
              </c:strCache>
            </c:strRef>
          </c:tx>
          <c:spPr>
            <a:solidFill>
              <a:schemeClr val="accent4">
                <a:lumMod val="40000"/>
                <a:lumOff val="60000"/>
              </a:schemeClr>
            </a:solidFill>
            <a:ln>
              <a:solidFill>
                <a:schemeClr val="accent4">
                  <a:lumMod val="40000"/>
                  <a:lumOff val="60000"/>
                </a:schemeClr>
              </a:solidFill>
            </a:ln>
            <a:effectLst/>
          </c:spPr>
          <c:invertIfNegative val="0"/>
          <c:cat>
            <c:strRef>
              <c:f>Sheet1!$D$74:$D$87</c:f>
              <c:strCache>
                <c:ptCount val="13"/>
                <c:pt idx="0">
                  <c:v>Rest, recover</c:v>
                </c:pt>
                <c:pt idx="1">
                  <c:v>Social activities</c:v>
                </c:pt>
                <c:pt idx="2">
                  <c:v>Accompany children</c:v>
                </c:pt>
                <c:pt idx="3">
                  <c:v>Physical activities</c:v>
                </c:pt>
                <c:pt idx="4">
                  <c:v>Motorised leisure</c:v>
                </c:pt>
                <c:pt idx="5">
                  <c:v>Enjoy peace</c:v>
                </c:pt>
                <c:pt idx="6">
                  <c:v>Cultural activities</c:v>
                </c:pt>
                <c:pt idx="7">
                  <c:v>Enjoy nature</c:v>
                </c:pt>
                <c:pt idx="8">
                  <c:v>Picnic</c:v>
                </c:pt>
                <c:pt idx="9">
                  <c:v>Walk dog</c:v>
                </c:pt>
                <c:pt idx="10">
                  <c:v>Gardening</c:v>
                </c:pt>
                <c:pt idx="11">
                  <c:v>Just pass through</c:v>
                </c:pt>
                <c:pt idx="12">
                  <c:v>Act to protect nature</c:v>
                </c:pt>
              </c:strCache>
            </c:strRef>
          </c:cat>
          <c:val>
            <c:numRef>
              <c:f>Sheet1!$F$74:$F$87</c:f>
              <c:numCache>
                <c:formatCode>###0.00</c:formatCode>
                <c:ptCount val="14"/>
                <c:pt idx="0">
                  <c:v>5.345299145299145</c:v>
                </c:pt>
                <c:pt idx="1">
                  <c:v>4.9948717948717949</c:v>
                </c:pt>
                <c:pt idx="2">
                  <c:v>5.7564575645756459</c:v>
                </c:pt>
                <c:pt idx="3">
                  <c:v>6.1675213675213678</c:v>
                </c:pt>
                <c:pt idx="4">
                  <c:v>2.3264957264957267</c:v>
                </c:pt>
                <c:pt idx="5">
                  <c:v>5.482905982905983</c:v>
                </c:pt>
                <c:pt idx="6">
                  <c:v>3.4547008547008549</c:v>
                </c:pt>
                <c:pt idx="7">
                  <c:v>5.5025641025641026</c:v>
                </c:pt>
                <c:pt idx="8">
                  <c:v>3.9683760683760685</c:v>
                </c:pt>
                <c:pt idx="9">
                  <c:v>6.729268292682927</c:v>
                </c:pt>
                <c:pt idx="10">
                  <c:v>5.2512820512820513</c:v>
                </c:pt>
                <c:pt idx="11">
                  <c:v>4.884615384615385</c:v>
                </c:pt>
                <c:pt idx="12">
                  <c:v>3.9222222222222221</c:v>
                </c:pt>
              </c:numCache>
            </c:numRef>
          </c:val>
          <c:extLst>
            <c:ext xmlns:c16="http://schemas.microsoft.com/office/drawing/2014/chart" uri="{C3380CC4-5D6E-409C-BE32-E72D297353CC}">
              <c16:uniqueId val="{00000001-AE29-45E7-B5EA-53B2797A3E6C}"/>
            </c:ext>
          </c:extLst>
        </c:ser>
        <c:ser>
          <c:idx val="2"/>
          <c:order val="2"/>
          <c:tx>
            <c:strRef>
              <c:f>Sheet1!$G$73</c:f>
              <c:strCache>
                <c:ptCount val="1"/>
                <c:pt idx="0">
                  <c:v>Low CN</c:v>
                </c:pt>
              </c:strCache>
            </c:strRef>
          </c:tx>
          <c:spPr>
            <a:solidFill>
              <a:srgbClr val="FF0000"/>
            </a:solidFill>
            <a:ln>
              <a:solidFill>
                <a:srgbClr val="FF0000"/>
              </a:solidFill>
            </a:ln>
            <a:effectLst/>
          </c:spPr>
          <c:invertIfNegative val="0"/>
          <c:cat>
            <c:strRef>
              <c:f>Sheet1!$D$74:$D$87</c:f>
              <c:strCache>
                <c:ptCount val="13"/>
                <c:pt idx="0">
                  <c:v>Rest, recover</c:v>
                </c:pt>
                <c:pt idx="1">
                  <c:v>Social activities</c:v>
                </c:pt>
                <c:pt idx="2">
                  <c:v>Accompany children</c:v>
                </c:pt>
                <c:pt idx="3">
                  <c:v>Physical activities</c:v>
                </c:pt>
                <c:pt idx="4">
                  <c:v>Motorised leisure</c:v>
                </c:pt>
                <c:pt idx="5">
                  <c:v>Enjoy peace</c:v>
                </c:pt>
                <c:pt idx="6">
                  <c:v>Cultural activities</c:v>
                </c:pt>
                <c:pt idx="7">
                  <c:v>Enjoy nature</c:v>
                </c:pt>
                <c:pt idx="8">
                  <c:v>Picnic</c:v>
                </c:pt>
                <c:pt idx="9">
                  <c:v>Walk dog</c:v>
                </c:pt>
                <c:pt idx="10">
                  <c:v>Gardening</c:v>
                </c:pt>
                <c:pt idx="11">
                  <c:v>Just pass through</c:v>
                </c:pt>
                <c:pt idx="12">
                  <c:v>Act to protect nature</c:v>
                </c:pt>
              </c:strCache>
            </c:strRef>
          </c:cat>
          <c:val>
            <c:numRef>
              <c:f>Sheet1!$G$74:$G$87</c:f>
              <c:numCache>
                <c:formatCode>###0.00</c:formatCode>
                <c:ptCount val="14"/>
                <c:pt idx="0">
                  <c:v>4.3163841807909602</c:v>
                </c:pt>
                <c:pt idx="1">
                  <c:v>4.2790960451977398</c:v>
                </c:pt>
                <c:pt idx="2">
                  <c:v>5.1400966183574877</c:v>
                </c:pt>
                <c:pt idx="3">
                  <c:v>5.3288135593220343</c:v>
                </c:pt>
                <c:pt idx="4">
                  <c:v>1.8813559322033899</c:v>
                </c:pt>
                <c:pt idx="5">
                  <c:v>4.1005649717514121</c:v>
                </c:pt>
                <c:pt idx="6">
                  <c:v>2.6067796610169491</c:v>
                </c:pt>
                <c:pt idx="7">
                  <c:v>4.0282485875706211</c:v>
                </c:pt>
                <c:pt idx="8">
                  <c:v>3.3514124293785312</c:v>
                </c:pt>
                <c:pt idx="9">
                  <c:v>6.1264822134387353</c:v>
                </c:pt>
                <c:pt idx="10">
                  <c:v>4.3197740112994349</c:v>
                </c:pt>
                <c:pt idx="11">
                  <c:v>4.1265536723163843</c:v>
                </c:pt>
                <c:pt idx="12">
                  <c:v>2.7209039548022598</c:v>
                </c:pt>
              </c:numCache>
            </c:numRef>
          </c:val>
          <c:extLst>
            <c:ext xmlns:c16="http://schemas.microsoft.com/office/drawing/2014/chart" uri="{C3380CC4-5D6E-409C-BE32-E72D297353CC}">
              <c16:uniqueId val="{00000002-AE29-45E7-B5EA-53B2797A3E6C}"/>
            </c:ext>
          </c:extLst>
        </c:ser>
        <c:dLbls>
          <c:showLegendKey val="0"/>
          <c:showVal val="0"/>
          <c:showCatName val="0"/>
          <c:showSerName val="0"/>
          <c:showPercent val="0"/>
          <c:showBubbleSize val="0"/>
        </c:dLbls>
        <c:gapWidth val="182"/>
        <c:axId val="642500280"/>
        <c:axId val="642500608"/>
      </c:barChart>
      <c:catAx>
        <c:axId val="64250028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42500608"/>
        <c:crosses val="autoZero"/>
        <c:auto val="1"/>
        <c:lblAlgn val="ctr"/>
        <c:lblOffset val="100"/>
        <c:noMultiLvlLbl val="0"/>
      </c:catAx>
      <c:valAx>
        <c:axId val="642500608"/>
        <c:scaling>
          <c:orientation val="minMax"/>
        </c:scaling>
        <c:delete val="0"/>
        <c:axPos val="b"/>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4250028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6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4052872660646501"/>
          <c:y val="2.9556133069373599E-2"/>
          <c:w val="0.78672392357021304"/>
          <c:h val="0.80435533594076603"/>
        </c:manualLayout>
      </c:layout>
      <c:barChart>
        <c:barDir val="bar"/>
        <c:grouping val="stacked"/>
        <c:varyColors val="0"/>
        <c:ser>
          <c:idx val="0"/>
          <c:order val="0"/>
          <c:spPr>
            <a:solidFill>
              <a:srgbClr val="D73027"/>
            </a:solidFill>
            <a:ln>
              <a:solidFill>
                <a:sysClr val="windowText" lastClr="000000"/>
              </a:solidFill>
            </a:ln>
            <a:effectLst/>
          </c:spPr>
          <c:invertIfNegative val="0"/>
          <c:dLbls>
            <c:delete val="1"/>
          </c:dLbls>
          <c:cat>
            <c:strRef>
              <c:f>Sheet1!$B$2:$D$2</c:f>
              <c:strCache>
                <c:ptCount val="3"/>
                <c:pt idx="0">
                  <c:v>High CN</c:v>
                </c:pt>
                <c:pt idx="1">
                  <c:v>Moderate CN</c:v>
                </c:pt>
                <c:pt idx="2">
                  <c:v>Low CN</c:v>
                </c:pt>
              </c:strCache>
            </c:strRef>
          </c:cat>
          <c:val>
            <c:numRef>
              <c:f>Sheet1!$B$3:$D$3</c:f>
              <c:numCache>
                <c:formatCode>0.00%</c:formatCode>
                <c:ptCount val="3"/>
                <c:pt idx="0">
                  <c:v>0.27729468599033819</c:v>
                </c:pt>
                <c:pt idx="1">
                  <c:v>0.27606837606837609</c:v>
                </c:pt>
                <c:pt idx="2">
                  <c:v>0.45649717514124294</c:v>
                </c:pt>
              </c:numCache>
            </c:numRef>
          </c:val>
          <c:extLst>
            <c:ext xmlns:c16="http://schemas.microsoft.com/office/drawing/2014/chart" uri="{C3380CC4-5D6E-409C-BE32-E72D297353CC}">
              <c16:uniqueId val="{00000000-E32E-477D-9409-9765A0708A92}"/>
            </c:ext>
          </c:extLst>
        </c:ser>
        <c:ser>
          <c:idx val="1"/>
          <c:order val="1"/>
          <c:spPr>
            <a:solidFill>
              <a:srgbClr val="F46D43"/>
            </a:solidFill>
            <a:ln>
              <a:solidFill>
                <a:sysClr val="windowText" lastClr="000000"/>
              </a:solidFill>
            </a:ln>
            <a:effectLst/>
          </c:spPr>
          <c:invertIfNegative val="0"/>
          <c:dLbls>
            <c:delete val="1"/>
          </c:dLbls>
          <c:cat>
            <c:strRef>
              <c:f>Sheet1!$B$2:$D$2</c:f>
              <c:strCache>
                <c:ptCount val="3"/>
                <c:pt idx="0">
                  <c:v>High CN</c:v>
                </c:pt>
                <c:pt idx="1">
                  <c:v>Moderate CN</c:v>
                </c:pt>
                <c:pt idx="2">
                  <c:v>Low CN</c:v>
                </c:pt>
              </c:strCache>
            </c:strRef>
          </c:cat>
          <c:val>
            <c:numRef>
              <c:f>Sheet1!$B$4:$D$4</c:f>
              <c:numCache>
                <c:formatCode>0.00%</c:formatCode>
                <c:ptCount val="3"/>
                <c:pt idx="0">
                  <c:v>0.18357487922705315</c:v>
                </c:pt>
                <c:pt idx="1">
                  <c:v>0.25470085470085468</c:v>
                </c:pt>
                <c:pt idx="2">
                  <c:v>0.21468926553672316</c:v>
                </c:pt>
              </c:numCache>
            </c:numRef>
          </c:val>
          <c:extLst>
            <c:ext xmlns:c16="http://schemas.microsoft.com/office/drawing/2014/chart" uri="{C3380CC4-5D6E-409C-BE32-E72D297353CC}">
              <c16:uniqueId val="{00000001-E32E-477D-9409-9765A0708A92}"/>
            </c:ext>
          </c:extLst>
        </c:ser>
        <c:ser>
          <c:idx val="2"/>
          <c:order val="2"/>
          <c:spPr>
            <a:solidFill>
              <a:srgbClr val="FDAE61"/>
            </a:solidFill>
            <a:ln>
              <a:solidFill>
                <a:sysClr val="windowText" lastClr="000000"/>
              </a:solidFill>
            </a:ln>
            <a:effectLst/>
          </c:spPr>
          <c:invertIfNegative val="0"/>
          <c:dLbls>
            <c:delete val="1"/>
          </c:dLbls>
          <c:cat>
            <c:strRef>
              <c:f>Sheet1!$B$2:$D$2</c:f>
              <c:strCache>
                <c:ptCount val="3"/>
                <c:pt idx="0">
                  <c:v>High CN</c:v>
                </c:pt>
                <c:pt idx="1">
                  <c:v>Moderate CN</c:v>
                </c:pt>
                <c:pt idx="2">
                  <c:v>Low CN</c:v>
                </c:pt>
              </c:strCache>
            </c:strRef>
          </c:cat>
          <c:val>
            <c:numRef>
              <c:f>Sheet1!$B$5:$D$5</c:f>
              <c:numCache>
                <c:formatCode>0.00%</c:formatCode>
                <c:ptCount val="3"/>
                <c:pt idx="0">
                  <c:v>9.0821256038647338E-2</c:v>
                </c:pt>
                <c:pt idx="1">
                  <c:v>9.6581196581196585E-2</c:v>
                </c:pt>
                <c:pt idx="2">
                  <c:v>0.12429378531073447</c:v>
                </c:pt>
              </c:numCache>
            </c:numRef>
          </c:val>
          <c:extLst>
            <c:ext xmlns:c16="http://schemas.microsoft.com/office/drawing/2014/chart" uri="{C3380CC4-5D6E-409C-BE32-E72D297353CC}">
              <c16:uniqueId val="{00000002-E32E-477D-9409-9765A0708A92}"/>
            </c:ext>
          </c:extLst>
        </c:ser>
        <c:ser>
          <c:idx val="3"/>
          <c:order val="3"/>
          <c:spPr>
            <a:solidFill>
              <a:srgbClr val="FEE08B"/>
            </a:solidFill>
            <a:ln>
              <a:solidFill>
                <a:sysClr val="windowText" lastClr="000000"/>
              </a:solidFill>
            </a:ln>
            <a:effectLst/>
          </c:spPr>
          <c:invertIfNegative val="0"/>
          <c:dLbls>
            <c:delete val="1"/>
          </c:dLbls>
          <c:cat>
            <c:strRef>
              <c:f>Sheet1!$B$2:$D$2</c:f>
              <c:strCache>
                <c:ptCount val="3"/>
                <c:pt idx="0">
                  <c:v>High CN</c:v>
                </c:pt>
                <c:pt idx="1">
                  <c:v>Moderate CN</c:v>
                </c:pt>
                <c:pt idx="2">
                  <c:v>Low CN</c:v>
                </c:pt>
              </c:strCache>
            </c:strRef>
          </c:cat>
          <c:val>
            <c:numRef>
              <c:f>Sheet1!$B$6:$D$6</c:f>
              <c:numCache>
                <c:formatCode>0.00%</c:formatCode>
                <c:ptCount val="3"/>
                <c:pt idx="0">
                  <c:v>0.1285024154589372</c:v>
                </c:pt>
                <c:pt idx="1">
                  <c:v>0.13162393162393163</c:v>
                </c:pt>
                <c:pt idx="2">
                  <c:v>8.1355932203389825E-2</c:v>
                </c:pt>
              </c:numCache>
            </c:numRef>
          </c:val>
          <c:extLst>
            <c:ext xmlns:c16="http://schemas.microsoft.com/office/drawing/2014/chart" uri="{C3380CC4-5D6E-409C-BE32-E72D297353CC}">
              <c16:uniqueId val="{00000003-E32E-477D-9409-9765A0708A92}"/>
            </c:ext>
          </c:extLst>
        </c:ser>
        <c:ser>
          <c:idx val="4"/>
          <c:order val="4"/>
          <c:spPr>
            <a:solidFill>
              <a:srgbClr val="D9EF8B"/>
            </a:solidFill>
            <a:ln>
              <a:solidFill>
                <a:sysClr val="windowText" lastClr="000000"/>
              </a:solidFill>
            </a:ln>
            <a:effectLst/>
          </c:spPr>
          <c:invertIfNegative val="0"/>
          <c:dLbls>
            <c:delete val="1"/>
          </c:dLbls>
          <c:cat>
            <c:strRef>
              <c:f>Sheet1!$B$2:$D$2</c:f>
              <c:strCache>
                <c:ptCount val="3"/>
                <c:pt idx="0">
                  <c:v>High CN</c:v>
                </c:pt>
                <c:pt idx="1">
                  <c:v>Moderate CN</c:v>
                </c:pt>
                <c:pt idx="2">
                  <c:v>Low CN</c:v>
                </c:pt>
              </c:strCache>
            </c:strRef>
          </c:cat>
          <c:val>
            <c:numRef>
              <c:f>Sheet1!$B$7:$D$7</c:f>
              <c:numCache>
                <c:formatCode>0.00%</c:formatCode>
                <c:ptCount val="3"/>
                <c:pt idx="0">
                  <c:v>0.14009661835748793</c:v>
                </c:pt>
                <c:pt idx="1">
                  <c:v>0.12136752136752137</c:v>
                </c:pt>
                <c:pt idx="2">
                  <c:v>6.1016949152542375E-2</c:v>
                </c:pt>
              </c:numCache>
            </c:numRef>
          </c:val>
          <c:extLst>
            <c:ext xmlns:c16="http://schemas.microsoft.com/office/drawing/2014/chart" uri="{C3380CC4-5D6E-409C-BE32-E72D297353CC}">
              <c16:uniqueId val="{00000004-E32E-477D-9409-9765A0708A92}"/>
            </c:ext>
          </c:extLst>
        </c:ser>
        <c:ser>
          <c:idx val="5"/>
          <c:order val="5"/>
          <c:spPr>
            <a:solidFill>
              <a:srgbClr val="A6D96A"/>
            </a:solidFill>
            <a:ln>
              <a:solidFill>
                <a:sysClr val="windowText" lastClr="000000"/>
              </a:solidFill>
            </a:ln>
            <a:effectLst/>
          </c:spPr>
          <c:invertIfNegative val="0"/>
          <c:dLbls>
            <c:delete val="1"/>
          </c:dLbls>
          <c:cat>
            <c:strRef>
              <c:f>Sheet1!$B$2:$D$2</c:f>
              <c:strCache>
                <c:ptCount val="3"/>
                <c:pt idx="0">
                  <c:v>High CN</c:v>
                </c:pt>
                <c:pt idx="1">
                  <c:v>Moderate CN</c:v>
                </c:pt>
                <c:pt idx="2">
                  <c:v>Low CN</c:v>
                </c:pt>
              </c:strCache>
            </c:strRef>
          </c:cat>
          <c:val>
            <c:numRef>
              <c:f>Sheet1!$B$8:$D$8</c:f>
              <c:numCache>
                <c:formatCode>0.00%</c:formatCode>
                <c:ptCount val="3"/>
                <c:pt idx="0">
                  <c:v>6.5700483091787443E-2</c:v>
                </c:pt>
                <c:pt idx="1">
                  <c:v>5.8119658119658121E-2</c:v>
                </c:pt>
                <c:pt idx="2">
                  <c:v>2.8248587570621469E-2</c:v>
                </c:pt>
              </c:numCache>
            </c:numRef>
          </c:val>
          <c:extLst>
            <c:ext xmlns:c16="http://schemas.microsoft.com/office/drawing/2014/chart" uri="{C3380CC4-5D6E-409C-BE32-E72D297353CC}">
              <c16:uniqueId val="{00000005-E32E-477D-9409-9765A0708A92}"/>
            </c:ext>
          </c:extLst>
        </c:ser>
        <c:ser>
          <c:idx val="6"/>
          <c:order val="6"/>
          <c:spPr>
            <a:solidFill>
              <a:srgbClr val="66BD63"/>
            </a:solidFill>
            <a:ln>
              <a:solidFill>
                <a:sysClr val="windowText" lastClr="000000"/>
              </a:solidFill>
            </a:ln>
            <a:effectLst/>
          </c:spPr>
          <c:invertIfNegative val="0"/>
          <c:dLbls>
            <c:delete val="1"/>
          </c:dLbls>
          <c:cat>
            <c:strRef>
              <c:f>Sheet1!$B$2:$D$2</c:f>
              <c:strCache>
                <c:ptCount val="3"/>
                <c:pt idx="0">
                  <c:v>High CN</c:v>
                </c:pt>
                <c:pt idx="1">
                  <c:v>Moderate CN</c:v>
                </c:pt>
                <c:pt idx="2">
                  <c:v>Low CN</c:v>
                </c:pt>
              </c:strCache>
            </c:strRef>
          </c:cat>
          <c:val>
            <c:numRef>
              <c:f>Sheet1!$B$9:$D$9</c:f>
              <c:numCache>
                <c:formatCode>0.00%</c:formatCode>
                <c:ptCount val="3"/>
                <c:pt idx="0">
                  <c:v>8.8888888888888892E-2</c:v>
                </c:pt>
                <c:pt idx="1">
                  <c:v>5.2991452991452991E-2</c:v>
                </c:pt>
                <c:pt idx="2">
                  <c:v>3.0508474576271188E-2</c:v>
                </c:pt>
              </c:numCache>
            </c:numRef>
          </c:val>
          <c:extLst>
            <c:ext xmlns:c16="http://schemas.microsoft.com/office/drawing/2014/chart" uri="{C3380CC4-5D6E-409C-BE32-E72D297353CC}">
              <c16:uniqueId val="{00000006-E32E-477D-9409-9765A0708A92}"/>
            </c:ext>
          </c:extLst>
        </c:ser>
        <c:ser>
          <c:idx val="7"/>
          <c:order val="7"/>
          <c:spPr>
            <a:solidFill>
              <a:srgbClr val="1A9850"/>
            </a:solidFill>
            <a:ln>
              <a:solidFill>
                <a:srgbClr val="000000"/>
              </a:solidFill>
            </a:ln>
            <a:effectLst/>
          </c:spPr>
          <c:invertIfNegative val="0"/>
          <c:dLbls>
            <c:delete val="1"/>
          </c:dLbls>
          <c:cat>
            <c:strRef>
              <c:f>Sheet1!$B$2:$D$2</c:f>
              <c:strCache>
                <c:ptCount val="3"/>
                <c:pt idx="0">
                  <c:v>High CN</c:v>
                </c:pt>
                <c:pt idx="1">
                  <c:v>Moderate CN</c:v>
                </c:pt>
                <c:pt idx="2">
                  <c:v>Low CN</c:v>
                </c:pt>
              </c:strCache>
            </c:strRef>
          </c:cat>
          <c:val>
            <c:numRef>
              <c:f>Sheet1!$B$10:$D$10</c:f>
              <c:numCache>
                <c:formatCode>0.00%</c:formatCode>
                <c:ptCount val="3"/>
                <c:pt idx="0">
                  <c:v>2.5120772946859903E-2</c:v>
                </c:pt>
                <c:pt idx="1">
                  <c:v>8.5470085470085479E-3</c:v>
                </c:pt>
                <c:pt idx="2">
                  <c:v>3.3898305084745762E-3</c:v>
                </c:pt>
              </c:numCache>
            </c:numRef>
          </c:val>
          <c:extLst>
            <c:ext xmlns:c16="http://schemas.microsoft.com/office/drawing/2014/chart" uri="{C3380CC4-5D6E-409C-BE32-E72D297353CC}">
              <c16:uniqueId val="{00000007-E32E-477D-9409-9765A0708A92}"/>
            </c:ext>
          </c:extLst>
        </c:ser>
        <c:dLbls>
          <c:showLegendKey val="0"/>
          <c:showVal val="1"/>
          <c:showCatName val="0"/>
          <c:showSerName val="0"/>
          <c:showPercent val="0"/>
          <c:showBubbleSize val="0"/>
        </c:dLbls>
        <c:gapWidth val="25"/>
        <c:overlap val="100"/>
        <c:axId val="1492567744"/>
        <c:axId val="1492570064"/>
      </c:barChart>
      <c:catAx>
        <c:axId val="149256774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1"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1492570064"/>
        <c:crosses val="autoZero"/>
        <c:auto val="1"/>
        <c:lblAlgn val="ctr"/>
        <c:lblOffset val="100"/>
        <c:noMultiLvlLbl val="0"/>
      </c:catAx>
      <c:valAx>
        <c:axId val="1492570064"/>
        <c:scaling>
          <c:orientation val="minMax"/>
          <c:max val="1"/>
        </c:scaling>
        <c:delete val="0"/>
        <c:axPos val="b"/>
        <c:majorGridlines>
          <c:spPr>
            <a:ln w="9525" cap="flat" cmpd="sng" algn="ctr">
              <a:solidFill>
                <a:schemeClr val="tx1"/>
              </a:solidFill>
              <a:round/>
            </a:ln>
            <a:effectLst/>
          </c:spPr>
        </c:majorGridlines>
        <c:minorGridlines>
          <c:spPr>
            <a:ln w="9525" cap="flat" cmpd="sng" algn="ctr">
              <a:solidFill>
                <a:schemeClr val="bg1">
                  <a:lumMod val="50000"/>
                </a:schemeClr>
              </a:solidFill>
              <a:round/>
            </a:ln>
            <a:effectLst/>
          </c:spPr>
        </c:minorGridlines>
        <c:numFmt formatCode="0%" sourceLinked="0"/>
        <c:majorTickMark val="none"/>
        <c:minorTickMark val="out"/>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1492567744"/>
        <c:crosses val="autoZero"/>
        <c:crossBetween val="between"/>
        <c:majorUnit val="0.5"/>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b="0">
          <a:solidFill>
            <a:sysClr val="windowText" lastClr="000000"/>
          </a:solidFill>
          <a:latin typeface="Arial" panose="020B0604020202020204" pitchFamily="34" charset="0"/>
          <a:cs typeface="Arial" panose="020B0604020202020204" pitchFamily="34" charset="0"/>
        </a:defRPr>
      </a:pPr>
      <a:endParaRPr lang="en-US"/>
    </a:p>
  </c:txPr>
  <c:externalData r:id="rId4">
    <c:autoUpdate val="0"/>
  </c:externalData>
</c:chartSpace>
</file>

<file path=word/charts/chart6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4052872660646501"/>
          <c:y val="2.9556133069373599E-2"/>
          <c:w val="0.78672392357021304"/>
          <c:h val="0.80435533594076603"/>
        </c:manualLayout>
      </c:layout>
      <c:barChart>
        <c:barDir val="bar"/>
        <c:grouping val="stacked"/>
        <c:varyColors val="0"/>
        <c:ser>
          <c:idx val="0"/>
          <c:order val="0"/>
          <c:spPr>
            <a:solidFill>
              <a:srgbClr val="D73027"/>
            </a:solidFill>
            <a:ln>
              <a:solidFill>
                <a:sysClr val="windowText" lastClr="000000"/>
              </a:solidFill>
            </a:ln>
            <a:effectLst/>
          </c:spPr>
          <c:invertIfNegative val="0"/>
          <c:dLbls>
            <c:delete val="1"/>
          </c:dLbls>
          <c:cat>
            <c:strRef>
              <c:f>Sheet1!$B$2:$D$2</c:f>
              <c:strCache>
                <c:ptCount val="3"/>
                <c:pt idx="0">
                  <c:v>High CN</c:v>
                </c:pt>
                <c:pt idx="1">
                  <c:v>Moderate CN</c:v>
                </c:pt>
                <c:pt idx="2">
                  <c:v>Low CN</c:v>
                </c:pt>
              </c:strCache>
            </c:strRef>
          </c:cat>
          <c:val>
            <c:numRef>
              <c:f>Sheet1!$B$3:$D$3</c:f>
              <c:numCache>
                <c:formatCode>0.00%</c:formatCode>
                <c:ptCount val="3"/>
                <c:pt idx="0">
                  <c:v>0.11304347826086956</c:v>
                </c:pt>
                <c:pt idx="1">
                  <c:v>0.10256410256410256</c:v>
                </c:pt>
                <c:pt idx="2">
                  <c:v>0.21129943502824858</c:v>
                </c:pt>
              </c:numCache>
            </c:numRef>
          </c:val>
          <c:extLst>
            <c:ext xmlns:c16="http://schemas.microsoft.com/office/drawing/2014/chart" uri="{C3380CC4-5D6E-409C-BE32-E72D297353CC}">
              <c16:uniqueId val="{00000000-E18B-4DE1-9C38-C4103BDDB8B1}"/>
            </c:ext>
          </c:extLst>
        </c:ser>
        <c:ser>
          <c:idx val="1"/>
          <c:order val="1"/>
          <c:spPr>
            <a:solidFill>
              <a:srgbClr val="F46D43"/>
            </a:solidFill>
            <a:ln>
              <a:solidFill>
                <a:sysClr val="windowText" lastClr="000000"/>
              </a:solidFill>
            </a:ln>
            <a:effectLst/>
          </c:spPr>
          <c:invertIfNegative val="0"/>
          <c:dLbls>
            <c:delete val="1"/>
          </c:dLbls>
          <c:cat>
            <c:strRef>
              <c:f>Sheet1!$B$2:$D$2</c:f>
              <c:strCache>
                <c:ptCount val="3"/>
                <c:pt idx="0">
                  <c:v>High CN</c:v>
                </c:pt>
                <c:pt idx="1">
                  <c:v>Moderate CN</c:v>
                </c:pt>
                <c:pt idx="2">
                  <c:v>Low CN</c:v>
                </c:pt>
              </c:strCache>
            </c:strRef>
          </c:cat>
          <c:val>
            <c:numRef>
              <c:f>Sheet1!$B$4:$D$4</c:f>
              <c:numCache>
                <c:formatCode>0.00%</c:formatCode>
                <c:ptCount val="3"/>
                <c:pt idx="0">
                  <c:v>0.336231884057971</c:v>
                </c:pt>
                <c:pt idx="1">
                  <c:v>0.38290598290598293</c:v>
                </c:pt>
                <c:pt idx="2">
                  <c:v>0.39548022598870058</c:v>
                </c:pt>
              </c:numCache>
            </c:numRef>
          </c:val>
          <c:extLst>
            <c:ext xmlns:c16="http://schemas.microsoft.com/office/drawing/2014/chart" uri="{C3380CC4-5D6E-409C-BE32-E72D297353CC}">
              <c16:uniqueId val="{00000001-E18B-4DE1-9C38-C4103BDDB8B1}"/>
            </c:ext>
          </c:extLst>
        </c:ser>
        <c:ser>
          <c:idx val="2"/>
          <c:order val="2"/>
          <c:spPr>
            <a:solidFill>
              <a:srgbClr val="FDAE61"/>
            </a:solidFill>
            <a:ln>
              <a:solidFill>
                <a:sysClr val="windowText" lastClr="000000"/>
              </a:solidFill>
            </a:ln>
            <a:effectLst/>
          </c:spPr>
          <c:invertIfNegative val="0"/>
          <c:dLbls>
            <c:delete val="1"/>
          </c:dLbls>
          <c:cat>
            <c:strRef>
              <c:f>Sheet1!$B$2:$D$2</c:f>
              <c:strCache>
                <c:ptCount val="3"/>
                <c:pt idx="0">
                  <c:v>High CN</c:v>
                </c:pt>
                <c:pt idx="1">
                  <c:v>Moderate CN</c:v>
                </c:pt>
                <c:pt idx="2">
                  <c:v>Low CN</c:v>
                </c:pt>
              </c:strCache>
            </c:strRef>
          </c:cat>
          <c:val>
            <c:numRef>
              <c:f>Sheet1!$B$5:$D$5</c:f>
              <c:numCache>
                <c:formatCode>0.00%</c:formatCode>
                <c:ptCount val="3"/>
                <c:pt idx="0">
                  <c:v>0.25507246376811593</c:v>
                </c:pt>
                <c:pt idx="1">
                  <c:v>0.27094017094017092</c:v>
                </c:pt>
                <c:pt idx="2">
                  <c:v>0.25649717514124293</c:v>
                </c:pt>
              </c:numCache>
            </c:numRef>
          </c:val>
          <c:extLst>
            <c:ext xmlns:c16="http://schemas.microsoft.com/office/drawing/2014/chart" uri="{C3380CC4-5D6E-409C-BE32-E72D297353CC}">
              <c16:uniqueId val="{00000002-E18B-4DE1-9C38-C4103BDDB8B1}"/>
            </c:ext>
          </c:extLst>
        </c:ser>
        <c:ser>
          <c:idx val="3"/>
          <c:order val="3"/>
          <c:spPr>
            <a:solidFill>
              <a:srgbClr val="FEE08B"/>
            </a:solidFill>
            <a:ln>
              <a:solidFill>
                <a:sysClr val="windowText" lastClr="000000"/>
              </a:solidFill>
            </a:ln>
            <a:effectLst/>
          </c:spPr>
          <c:invertIfNegative val="0"/>
          <c:dLbls>
            <c:delete val="1"/>
          </c:dLbls>
          <c:cat>
            <c:strRef>
              <c:f>Sheet1!$B$2:$D$2</c:f>
              <c:strCache>
                <c:ptCount val="3"/>
                <c:pt idx="0">
                  <c:v>High CN</c:v>
                </c:pt>
                <c:pt idx="1">
                  <c:v>Moderate CN</c:v>
                </c:pt>
                <c:pt idx="2">
                  <c:v>Low CN</c:v>
                </c:pt>
              </c:strCache>
            </c:strRef>
          </c:cat>
          <c:val>
            <c:numRef>
              <c:f>Sheet1!$B$6:$D$6</c:f>
              <c:numCache>
                <c:formatCode>0.00%</c:formatCode>
                <c:ptCount val="3"/>
                <c:pt idx="0">
                  <c:v>0.19903381642512077</c:v>
                </c:pt>
                <c:pt idx="1">
                  <c:v>0.17435897435897435</c:v>
                </c:pt>
                <c:pt idx="2">
                  <c:v>0.1096045197740113</c:v>
                </c:pt>
              </c:numCache>
            </c:numRef>
          </c:val>
          <c:extLst>
            <c:ext xmlns:c16="http://schemas.microsoft.com/office/drawing/2014/chart" uri="{C3380CC4-5D6E-409C-BE32-E72D297353CC}">
              <c16:uniqueId val="{00000003-E18B-4DE1-9C38-C4103BDDB8B1}"/>
            </c:ext>
          </c:extLst>
        </c:ser>
        <c:ser>
          <c:idx val="4"/>
          <c:order val="4"/>
          <c:spPr>
            <a:solidFill>
              <a:srgbClr val="D9EF8B"/>
            </a:solidFill>
            <a:ln>
              <a:solidFill>
                <a:sysClr val="windowText" lastClr="000000"/>
              </a:solidFill>
            </a:ln>
            <a:effectLst/>
          </c:spPr>
          <c:invertIfNegative val="0"/>
          <c:dLbls>
            <c:delete val="1"/>
          </c:dLbls>
          <c:cat>
            <c:strRef>
              <c:f>Sheet1!$B$2:$D$2</c:f>
              <c:strCache>
                <c:ptCount val="3"/>
                <c:pt idx="0">
                  <c:v>High CN</c:v>
                </c:pt>
                <c:pt idx="1">
                  <c:v>Moderate CN</c:v>
                </c:pt>
                <c:pt idx="2">
                  <c:v>Low CN</c:v>
                </c:pt>
              </c:strCache>
            </c:strRef>
          </c:cat>
          <c:val>
            <c:numRef>
              <c:f>Sheet1!$B$7:$D$7</c:f>
              <c:numCache>
                <c:formatCode>0.00%</c:formatCode>
                <c:ptCount val="3"/>
                <c:pt idx="0">
                  <c:v>5.4106280193236718E-2</c:v>
                </c:pt>
                <c:pt idx="1">
                  <c:v>4.1025641025641026E-2</c:v>
                </c:pt>
                <c:pt idx="2">
                  <c:v>1.92090395480226E-2</c:v>
                </c:pt>
              </c:numCache>
            </c:numRef>
          </c:val>
          <c:extLst>
            <c:ext xmlns:c16="http://schemas.microsoft.com/office/drawing/2014/chart" uri="{C3380CC4-5D6E-409C-BE32-E72D297353CC}">
              <c16:uniqueId val="{00000004-E18B-4DE1-9C38-C4103BDDB8B1}"/>
            </c:ext>
          </c:extLst>
        </c:ser>
        <c:ser>
          <c:idx val="5"/>
          <c:order val="5"/>
          <c:spPr>
            <a:solidFill>
              <a:srgbClr val="A6D96A"/>
            </a:solidFill>
            <a:ln>
              <a:solidFill>
                <a:sysClr val="windowText" lastClr="000000"/>
              </a:solidFill>
            </a:ln>
            <a:effectLst/>
          </c:spPr>
          <c:invertIfNegative val="0"/>
          <c:dLbls>
            <c:delete val="1"/>
          </c:dLbls>
          <c:cat>
            <c:strRef>
              <c:f>Sheet1!$B$2:$D$2</c:f>
              <c:strCache>
                <c:ptCount val="3"/>
                <c:pt idx="0">
                  <c:v>High CN</c:v>
                </c:pt>
                <c:pt idx="1">
                  <c:v>Moderate CN</c:v>
                </c:pt>
                <c:pt idx="2">
                  <c:v>Low CN</c:v>
                </c:pt>
              </c:strCache>
            </c:strRef>
          </c:cat>
          <c:val>
            <c:numRef>
              <c:f>Sheet1!$B$8:$D$8</c:f>
              <c:numCache>
                <c:formatCode>0.00%</c:formatCode>
                <c:ptCount val="3"/>
                <c:pt idx="0">
                  <c:v>2.2222222222222223E-2</c:v>
                </c:pt>
                <c:pt idx="1">
                  <c:v>1.7094017094017096E-2</c:v>
                </c:pt>
                <c:pt idx="2">
                  <c:v>3.3898305084745762E-3</c:v>
                </c:pt>
              </c:numCache>
            </c:numRef>
          </c:val>
          <c:extLst>
            <c:ext xmlns:c16="http://schemas.microsoft.com/office/drawing/2014/chart" uri="{C3380CC4-5D6E-409C-BE32-E72D297353CC}">
              <c16:uniqueId val="{00000005-E18B-4DE1-9C38-C4103BDDB8B1}"/>
            </c:ext>
          </c:extLst>
        </c:ser>
        <c:ser>
          <c:idx val="6"/>
          <c:order val="6"/>
          <c:spPr>
            <a:solidFill>
              <a:srgbClr val="66BD63"/>
            </a:solidFill>
            <a:ln>
              <a:solidFill>
                <a:sysClr val="windowText" lastClr="000000"/>
              </a:solidFill>
            </a:ln>
            <a:effectLst/>
          </c:spPr>
          <c:invertIfNegative val="0"/>
          <c:dLbls>
            <c:delete val="1"/>
          </c:dLbls>
          <c:cat>
            <c:strRef>
              <c:f>Sheet1!$B$2:$D$2</c:f>
              <c:strCache>
                <c:ptCount val="3"/>
                <c:pt idx="0">
                  <c:v>High CN</c:v>
                </c:pt>
                <c:pt idx="1">
                  <c:v>Moderate CN</c:v>
                </c:pt>
                <c:pt idx="2">
                  <c:v>Low CN</c:v>
                </c:pt>
              </c:strCache>
            </c:strRef>
          </c:cat>
          <c:val>
            <c:numRef>
              <c:f>Sheet1!$B$9:$D$9</c:f>
              <c:numCache>
                <c:formatCode>0.00%</c:formatCode>
                <c:ptCount val="3"/>
                <c:pt idx="0">
                  <c:v>1.8357487922705314E-2</c:v>
                </c:pt>
                <c:pt idx="1">
                  <c:v>1.0256410256410256E-2</c:v>
                </c:pt>
                <c:pt idx="2">
                  <c:v>4.5197740112994352E-3</c:v>
                </c:pt>
              </c:numCache>
            </c:numRef>
          </c:val>
          <c:extLst>
            <c:ext xmlns:c16="http://schemas.microsoft.com/office/drawing/2014/chart" uri="{C3380CC4-5D6E-409C-BE32-E72D297353CC}">
              <c16:uniqueId val="{00000006-E18B-4DE1-9C38-C4103BDDB8B1}"/>
            </c:ext>
          </c:extLst>
        </c:ser>
        <c:ser>
          <c:idx val="7"/>
          <c:order val="7"/>
          <c:spPr>
            <a:solidFill>
              <a:srgbClr val="1A9850"/>
            </a:solidFill>
            <a:ln>
              <a:solidFill>
                <a:srgbClr val="000000"/>
              </a:solidFill>
            </a:ln>
            <a:effectLst/>
          </c:spPr>
          <c:invertIfNegative val="0"/>
          <c:dLbls>
            <c:delete val="1"/>
          </c:dLbls>
          <c:cat>
            <c:strRef>
              <c:f>Sheet1!$B$2:$D$2</c:f>
              <c:strCache>
                <c:ptCount val="3"/>
                <c:pt idx="0">
                  <c:v>High CN</c:v>
                </c:pt>
                <c:pt idx="1">
                  <c:v>Moderate CN</c:v>
                </c:pt>
                <c:pt idx="2">
                  <c:v>Low CN</c:v>
                </c:pt>
              </c:strCache>
            </c:strRef>
          </c:cat>
          <c:val>
            <c:numRef>
              <c:f>Sheet1!$B$10:$D$10</c:f>
              <c:numCache>
                <c:formatCode>0.00%</c:formatCode>
                <c:ptCount val="3"/>
                <c:pt idx="0">
                  <c:v>1.9323671497584541E-3</c:v>
                </c:pt>
                <c:pt idx="1">
                  <c:v>8.547008547008547E-4</c:v>
                </c:pt>
                <c:pt idx="2">
                  <c:v>0</c:v>
                </c:pt>
              </c:numCache>
            </c:numRef>
          </c:val>
          <c:extLst>
            <c:ext xmlns:c16="http://schemas.microsoft.com/office/drawing/2014/chart" uri="{C3380CC4-5D6E-409C-BE32-E72D297353CC}">
              <c16:uniqueId val="{00000007-E18B-4DE1-9C38-C4103BDDB8B1}"/>
            </c:ext>
          </c:extLst>
        </c:ser>
        <c:dLbls>
          <c:showLegendKey val="0"/>
          <c:showVal val="1"/>
          <c:showCatName val="0"/>
          <c:showSerName val="0"/>
          <c:showPercent val="0"/>
          <c:showBubbleSize val="0"/>
        </c:dLbls>
        <c:gapWidth val="25"/>
        <c:overlap val="100"/>
        <c:axId val="1492567744"/>
        <c:axId val="1492570064"/>
      </c:barChart>
      <c:catAx>
        <c:axId val="149256774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1"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1492570064"/>
        <c:crosses val="autoZero"/>
        <c:auto val="1"/>
        <c:lblAlgn val="ctr"/>
        <c:lblOffset val="100"/>
        <c:noMultiLvlLbl val="0"/>
      </c:catAx>
      <c:valAx>
        <c:axId val="1492570064"/>
        <c:scaling>
          <c:orientation val="minMax"/>
          <c:max val="1"/>
        </c:scaling>
        <c:delete val="0"/>
        <c:axPos val="b"/>
        <c:majorGridlines>
          <c:spPr>
            <a:ln w="9525" cap="flat" cmpd="sng" algn="ctr">
              <a:solidFill>
                <a:schemeClr val="tx1"/>
              </a:solidFill>
              <a:round/>
            </a:ln>
            <a:effectLst/>
          </c:spPr>
        </c:majorGridlines>
        <c:minorGridlines>
          <c:spPr>
            <a:ln w="9525" cap="flat" cmpd="sng" algn="ctr">
              <a:solidFill>
                <a:schemeClr val="bg1">
                  <a:lumMod val="50000"/>
                </a:schemeClr>
              </a:solidFill>
              <a:round/>
            </a:ln>
            <a:effectLst/>
          </c:spPr>
        </c:minorGridlines>
        <c:numFmt formatCode="0%" sourceLinked="0"/>
        <c:majorTickMark val="none"/>
        <c:minorTickMark val="out"/>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1492567744"/>
        <c:crosses val="autoZero"/>
        <c:crossBetween val="between"/>
        <c:majorUnit val="0.5"/>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b="0">
          <a:solidFill>
            <a:sysClr val="windowText" lastClr="000000"/>
          </a:solidFill>
          <a:latin typeface="Arial" panose="020B0604020202020204" pitchFamily="34" charset="0"/>
          <a:cs typeface="Arial" panose="020B0604020202020204" pitchFamily="34" charset="0"/>
        </a:defRPr>
      </a:pPr>
      <a:endParaRPr lang="en-US"/>
    </a:p>
  </c:txPr>
  <c:externalData r:id="rId4">
    <c:autoUpdate val="0"/>
  </c:externalData>
</c:chartSpace>
</file>

<file path=word/charts/chart6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4052872660646501"/>
          <c:y val="2.9556133069373599E-2"/>
          <c:w val="0.78672392357021304"/>
          <c:h val="0.80435533594076603"/>
        </c:manualLayout>
      </c:layout>
      <c:barChart>
        <c:barDir val="bar"/>
        <c:grouping val="stacked"/>
        <c:varyColors val="0"/>
        <c:ser>
          <c:idx val="0"/>
          <c:order val="0"/>
          <c:spPr>
            <a:solidFill>
              <a:srgbClr val="D73027"/>
            </a:solidFill>
            <a:ln>
              <a:solidFill>
                <a:sysClr val="windowText" lastClr="000000"/>
              </a:solidFill>
            </a:ln>
            <a:effectLst/>
          </c:spPr>
          <c:invertIfNegative val="0"/>
          <c:dLbls>
            <c:delete val="1"/>
          </c:dLbls>
          <c:cat>
            <c:strRef>
              <c:f>Sheet1!$B$2:$D$2</c:f>
              <c:strCache>
                <c:ptCount val="3"/>
                <c:pt idx="0">
                  <c:v>High CN</c:v>
                </c:pt>
                <c:pt idx="1">
                  <c:v>Moderate CN</c:v>
                </c:pt>
                <c:pt idx="2">
                  <c:v>Low CN</c:v>
                </c:pt>
              </c:strCache>
            </c:strRef>
          </c:cat>
          <c:val>
            <c:numRef>
              <c:f>Sheet1!$B$3:$D$3</c:f>
              <c:numCache>
                <c:formatCode>0.00%</c:formatCode>
                <c:ptCount val="3"/>
                <c:pt idx="0">
                  <c:v>0.14009661835748793</c:v>
                </c:pt>
                <c:pt idx="1">
                  <c:v>0.14017094017094017</c:v>
                </c:pt>
                <c:pt idx="2">
                  <c:v>0.28361581920903955</c:v>
                </c:pt>
              </c:numCache>
            </c:numRef>
          </c:val>
          <c:extLst>
            <c:ext xmlns:c16="http://schemas.microsoft.com/office/drawing/2014/chart" uri="{C3380CC4-5D6E-409C-BE32-E72D297353CC}">
              <c16:uniqueId val="{00000000-C4E5-4E80-8D1C-D431B0731113}"/>
            </c:ext>
          </c:extLst>
        </c:ser>
        <c:ser>
          <c:idx val="1"/>
          <c:order val="1"/>
          <c:spPr>
            <a:solidFill>
              <a:srgbClr val="F46D43"/>
            </a:solidFill>
            <a:ln>
              <a:solidFill>
                <a:sysClr val="windowText" lastClr="000000"/>
              </a:solidFill>
            </a:ln>
            <a:effectLst/>
          </c:spPr>
          <c:invertIfNegative val="0"/>
          <c:dLbls>
            <c:delete val="1"/>
          </c:dLbls>
          <c:cat>
            <c:strRef>
              <c:f>Sheet1!$B$2:$D$2</c:f>
              <c:strCache>
                <c:ptCount val="3"/>
                <c:pt idx="0">
                  <c:v>High CN</c:v>
                </c:pt>
                <c:pt idx="1">
                  <c:v>Moderate CN</c:v>
                </c:pt>
                <c:pt idx="2">
                  <c:v>Low CN</c:v>
                </c:pt>
              </c:strCache>
            </c:strRef>
          </c:cat>
          <c:val>
            <c:numRef>
              <c:f>Sheet1!$B$4:$D$4</c:f>
              <c:numCache>
                <c:formatCode>0.00%</c:formatCode>
                <c:ptCount val="3"/>
                <c:pt idx="0">
                  <c:v>8.6956521739130432E-2</c:v>
                </c:pt>
                <c:pt idx="1">
                  <c:v>0.11709401709401709</c:v>
                </c:pt>
                <c:pt idx="2">
                  <c:v>0.15593220338983052</c:v>
                </c:pt>
              </c:numCache>
            </c:numRef>
          </c:val>
          <c:extLst>
            <c:ext xmlns:c16="http://schemas.microsoft.com/office/drawing/2014/chart" uri="{C3380CC4-5D6E-409C-BE32-E72D297353CC}">
              <c16:uniqueId val="{00000001-C4E5-4E80-8D1C-D431B0731113}"/>
            </c:ext>
          </c:extLst>
        </c:ser>
        <c:ser>
          <c:idx val="2"/>
          <c:order val="2"/>
          <c:spPr>
            <a:solidFill>
              <a:srgbClr val="FDAE61"/>
            </a:solidFill>
            <a:ln>
              <a:solidFill>
                <a:sysClr val="windowText" lastClr="000000"/>
              </a:solidFill>
            </a:ln>
            <a:effectLst/>
          </c:spPr>
          <c:invertIfNegative val="0"/>
          <c:dLbls>
            <c:delete val="1"/>
          </c:dLbls>
          <c:cat>
            <c:strRef>
              <c:f>Sheet1!$B$2:$D$2</c:f>
              <c:strCache>
                <c:ptCount val="3"/>
                <c:pt idx="0">
                  <c:v>High CN</c:v>
                </c:pt>
                <c:pt idx="1">
                  <c:v>Moderate CN</c:v>
                </c:pt>
                <c:pt idx="2">
                  <c:v>Low CN</c:v>
                </c:pt>
              </c:strCache>
            </c:strRef>
          </c:cat>
          <c:val>
            <c:numRef>
              <c:f>Sheet1!$B$5:$D$5</c:f>
              <c:numCache>
                <c:formatCode>0.00%</c:formatCode>
                <c:ptCount val="3"/>
                <c:pt idx="0">
                  <c:v>7.1497584541062809E-2</c:v>
                </c:pt>
                <c:pt idx="1">
                  <c:v>9.8290598290598288E-2</c:v>
                </c:pt>
                <c:pt idx="2">
                  <c:v>0.11412429378531073</c:v>
                </c:pt>
              </c:numCache>
            </c:numRef>
          </c:val>
          <c:extLst>
            <c:ext xmlns:c16="http://schemas.microsoft.com/office/drawing/2014/chart" uri="{C3380CC4-5D6E-409C-BE32-E72D297353CC}">
              <c16:uniqueId val="{00000002-C4E5-4E80-8D1C-D431B0731113}"/>
            </c:ext>
          </c:extLst>
        </c:ser>
        <c:ser>
          <c:idx val="3"/>
          <c:order val="3"/>
          <c:spPr>
            <a:solidFill>
              <a:srgbClr val="FEE08B"/>
            </a:solidFill>
            <a:ln>
              <a:solidFill>
                <a:sysClr val="windowText" lastClr="000000"/>
              </a:solidFill>
            </a:ln>
            <a:effectLst/>
          </c:spPr>
          <c:invertIfNegative val="0"/>
          <c:dLbls>
            <c:delete val="1"/>
          </c:dLbls>
          <c:cat>
            <c:strRef>
              <c:f>Sheet1!$B$2:$D$2</c:f>
              <c:strCache>
                <c:ptCount val="3"/>
                <c:pt idx="0">
                  <c:v>High CN</c:v>
                </c:pt>
                <c:pt idx="1">
                  <c:v>Moderate CN</c:v>
                </c:pt>
                <c:pt idx="2">
                  <c:v>Low CN</c:v>
                </c:pt>
              </c:strCache>
            </c:strRef>
          </c:cat>
          <c:val>
            <c:numRef>
              <c:f>Sheet1!$B$6:$D$6</c:f>
              <c:numCache>
                <c:formatCode>0.00%</c:formatCode>
                <c:ptCount val="3"/>
                <c:pt idx="0">
                  <c:v>0.10048309178743961</c:v>
                </c:pt>
                <c:pt idx="1">
                  <c:v>0.152991452991453</c:v>
                </c:pt>
                <c:pt idx="2">
                  <c:v>0.11638418079096045</c:v>
                </c:pt>
              </c:numCache>
            </c:numRef>
          </c:val>
          <c:extLst>
            <c:ext xmlns:c16="http://schemas.microsoft.com/office/drawing/2014/chart" uri="{C3380CC4-5D6E-409C-BE32-E72D297353CC}">
              <c16:uniqueId val="{00000003-C4E5-4E80-8D1C-D431B0731113}"/>
            </c:ext>
          </c:extLst>
        </c:ser>
        <c:ser>
          <c:idx val="4"/>
          <c:order val="4"/>
          <c:spPr>
            <a:solidFill>
              <a:srgbClr val="D9EF8B"/>
            </a:solidFill>
            <a:ln>
              <a:solidFill>
                <a:sysClr val="windowText" lastClr="000000"/>
              </a:solidFill>
            </a:ln>
            <a:effectLst/>
          </c:spPr>
          <c:invertIfNegative val="0"/>
          <c:dLbls>
            <c:delete val="1"/>
          </c:dLbls>
          <c:cat>
            <c:strRef>
              <c:f>Sheet1!$B$2:$D$2</c:f>
              <c:strCache>
                <c:ptCount val="3"/>
                <c:pt idx="0">
                  <c:v>High CN</c:v>
                </c:pt>
                <c:pt idx="1">
                  <c:v>Moderate CN</c:v>
                </c:pt>
                <c:pt idx="2">
                  <c:v>Low CN</c:v>
                </c:pt>
              </c:strCache>
            </c:strRef>
          </c:cat>
          <c:val>
            <c:numRef>
              <c:f>Sheet1!$B$7:$D$7</c:f>
              <c:numCache>
                <c:formatCode>0.00%</c:formatCode>
                <c:ptCount val="3"/>
                <c:pt idx="0">
                  <c:v>0.16135265700483092</c:v>
                </c:pt>
                <c:pt idx="1">
                  <c:v>0.18034188034188034</c:v>
                </c:pt>
                <c:pt idx="2">
                  <c:v>0.13898305084745763</c:v>
                </c:pt>
              </c:numCache>
            </c:numRef>
          </c:val>
          <c:extLst>
            <c:ext xmlns:c16="http://schemas.microsoft.com/office/drawing/2014/chart" uri="{C3380CC4-5D6E-409C-BE32-E72D297353CC}">
              <c16:uniqueId val="{00000004-C4E5-4E80-8D1C-D431B0731113}"/>
            </c:ext>
          </c:extLst>
        </c:ser>
        <c:ser>
          <c:idx val="5"/>
          <c:order val="5"/>
          <c:spPr>
            <a:solidFill>
              <a:srgbClr val="A6D96A"/>
            </a:solidFill>
            <a:ln>
              <a:solidFill>
                <a:sysClr val="windowText" lastClr="000000"/>
              </a:solidFill>
            </a:ln>
            <a:effectLst/>
          </c:spPr>
          <c:invertIfNegative val="0"/>
          <c:dLbls>
            <c:delete val="1"/>
          </c:dLbls>
          <c:cat>
            <c:strRef>
              <c:f>Sheet1!$B$2:$D$2</c:f>
              <c:strCache>
                <c:ptCount val="3"/>
                <c:pt idx="0">
                  <c:v>High CN</c:v>
                </c:pt>
                <c:pt idx="1">
                  <c:v>Moderate CN</c:v>
                </c:pt>
                <c:pt idx="2">
                  <c:v>Low CN</c:v>
                </c:pt>
              </c:strCache>
            </c:strRef>
          </c:cat>
          <c:val>
            <c:numRef>
              <c:f>Sheet1!$B$8:$D$8</c:f>
              <c:numCache>
                <c:formatCode>0.00%</c:formatCode>
                <c:ptCount val="3"/>
                <c:pt idx="0">
                  <c:v>0.10048309178743961</c:v>
                </c:pt>
                <c:pt idx="1">
                  <c:v>0.10598290598290598</c:v>
                </c:pt>
                <c:pt idx="2">
                  <c:v>6.5536723163841806E-2</c:v>
                </c:pt>
              </c:numCache>
            </c:numRef>
          </c:val>
          <c:extLst>
            <c:ext xmlns:c16="http://schemas.microsoft.com/office/drawing/2014/chart" uri="{C3380CC4-5D6E-409C-BE32-E72D297353CC}">
              <c16:uniqueId val="{00000005-C4E5-4E80-8D1C-D431B0731113}"/>
            </c:ext>
          </c:extLst>
        </c:ser>
        <c:ser>
          <c:idx val="6"/>
          <c:order val="6"/>
          <c:spPr>
            <a:solidFill>
              <a:srgbClr val="66BD63"/>
            </a:solidFill>
            <a:ln>
              <a:solidFill>
                <a:sysClr val="windowText" lastClr="000000"/>
              </a:solidFill>
            </a:ln>
            <a:effectLst/>
          </c:spPr>
          <c:invertIfNegative val="0"/>
          <c:dLbls>
            <c:delete val="1"/>
          </c:dLbls>
          <c:cat>
            <c:strRef>
              <c:f>Sheet1!$B$2:$D$2</c:f>
              <c:strCache>
                <c:ptCount val="3"/>
                <c:pt idx="0">
                  <c:v>High CN</c:v>
                </c:pt>
                <c:pt idx="1">
                  <c:v>Moderate CN</c:v>
                </c:pt>
                <c:pt idx="2">
                  <c:v>Low CN</c:v>
                </c:pt>
              </c:strCache>
            </c:strRef>
          </c:cat>
          <c:val>
            <c:numRef>
              <c:f>Sheet1!$B$9:$D$9</c:f>
              <c:numCache>
                <c:formatCode>0.00%</c:formatCode>
                <c:ptCount val="3"/>
                <c:pt idx="0">
                  <c:v>0.19130434782608696</c:v>
                </c:pt>
                <c:pt idx="1">
                  <c:v>0.14102564102564102</c:v>
                </c:pt>
                <c:pt idx="2">
                  <c:v>8.0225988700564965E-2</c:v>
                </c:pt>
              </c:numCache>
            </c:numRef>
          </c:val>
          <c:extLst>
            <c:ext xmlns:c16="http://schemas.microsoft.com/office/drawing/2014/chart" uri="{C3380CC4-5D6E-409C-BE32-E72D297353CC}">
              <c16:uniqueId val="{00000006-C4E5-4E80-8D1C-D431B0731113}"/>
            </c:ext>
          </c:extLst>
        </c:ser>
        <c:ser>
          <c:idx val="7"/>
          <c:order val="7"/>
          <c:spPr>
            <a:solidFill>
              <a:srgbClr val="1A9850"/>
            </a:solidFill>
            <a:ln>
              <a:solidFill>
                <a:srgbClr val="000000"/>
              </a:solidFill>
            </a:ln>
            <a:effectLst/>
          </c:spPr>
          <c:invertIfNegative val="0"/>
          <c:dLbls>
            <c:delete val="1"/>
          </c:dLbls>
          <c:cat>
            <c:strRef>
              <c:f>Sheet1!$B$2:$D$2</c:f>
              <c:strCache>
                <c:ptCount val="3"/>
                <c:pt idx="0">
                  <c:v>High CN</c:v>
                </c:pt>
                <c:pt idx="1">
                  <c:v>Moderate CN</c:v>
                </c:pt>
                <c:pt idx="2">
                  <c:v>Low CN</c:v>
                </c:pt>
              </c:strCache>
            </c:strRef>
          </c:cat>
          <c:val>
            <c:numRef>
              <c:f>Sheet1!$B$10:$D$10</c:f>
              <c:numCache>
                <c:formatCode>0.00%</c:formatCode>
                <c:ptCount val="3"/>
                <c:pt idx="0">
                  <c:v>0.14782608695652175</c:v>
                </c:pt>
                <c:pt idx="1">
                  <c:v>6.4102564102564097E-2</c:v>
                </c:pt>
                <c:pt idx="2">
                  <c:v>4.519774011299435E-2</c:v>
                </c:pt>
              </c:numCache>
            </c:numRef>
          </c:val>
          <c:extLst>
            <c:ext xmlns:c16="http://schemas.microsoft.com/office/drawing/2014/chart" uri="{C3380CC4-5D6E-409C-BE32-E72D297353CC}">
              <c16:uniqueId val="{00000007-C4E5-4E80-8D1C-D431B0731113}"/>
            </c:ext>
          </c:extLst>
        </c:ser>
        <c:dLbls>
          <c:showLegendKey val="0"/>
          <c:showVal val="1"/>
          <c:showCatName val="0"/>
          <c:showSerName val="0"/>
          <c:showPercent val="0"/>
          <c:showBubbleSize val="0"/>
        </c:dLbls>
        <c:gapWidth val="25"/>
        <c:overlap val="100"/>
        <c:axId val="1492567744"/>
        <c:axId val="1492570064"/>
      </c:barChart>
      <c:catAx>
        <c:axId val="149256774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1"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1492570064"/>
        <c:crosses val="autoZero"/>
        <c:auto val="1"/>
        <c:lblAlgn val="ctr"/>
        <c:lblOffset val="100"/>
        <c:noMultiLvlLbl val="0"/>
      </c:catAx>
      <c:valAx>
        <c:axId val="1492570064"/>
        <c:scaling>
          <c:orientation val="minMax"/>
          <c:max val="1"/>
        </c:scaling>
        <c:delete val="0"/>
        <c:axPos val="b"/>
        <c:majorGridlines>
          <c:spPr>
            <a:ln w="9525" cap="flat" cmpd="sng" algn="ctr">
              <a:solidFill>
                <a:schemeClr val="tx1"/>
              </a:solidFill>
              <a:round/>
            </a:ln>
            <a:effectLst/>
          </c:spPr>
        </c:majorGridlines>
        <c:minorGridlines>
          <c:spPr>
            <a:ln w="9525" cap="flat" cmpd="sng" algn="ctr">
              <a:solidFill>
                <a:schemeClr val="bg1">
                  <a:lumMod val="50000"/>
                </a:schemeClr>
              </a:solidFill>
              <a:round/>
            </a:ln>
            <a:effectLst/>
          </c:spPr>
        </c:minorGridlines>
        <c:numFmt formatCode="0%" sourceLinked="0"/>
        <c:majorTickMark val="none"/>
        <c:minorTickMark val="out"/>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1492567744"/>
        <c:crosses val="autoZero"/>
        <c:crossBetween val="between"/>
        <c:majorUnit val="0.5"/>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b="0">
          <a:solidFill>
            <a:sysClr val="windowText" lastClr="000000"/>
          </a:solidFill>
          <a:latin typeface="Arial" panose="020B0604020202020204" pitchFamily="34" charset="0"/>
          <a:cs typeface="Arial" panose="020B0604020202020204" pitchFamily="34" charset="0"/>
        </a:defRPr>
      </a:pPr>
      <a:endParaRPr lang="en-US"/>
    </a:p>
  </c:txPr>
  <c:externalData r:id="rId4">
    <c:autoUpdate val="0"/>
  </c:externalData>
</c:chartSpace>
</file>

<file path=word/charts/chart6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4052872660646501"/>
          <c:y val="2.9556133069373599E-2"/>
          <c:w val="0.78672392357021304"/>
          <c:h val="0.80435533594076603"/>
        </c:manualLayout>
      </c:layout>
      <c:barChart>
        <c:barDir val="bar"/>
        <c:grouping val="stacked"/>
        <c:varyColors val="0"/>
        <c:ser>
          <c:idx val="0"/>
          <c:order val="0"/>
          <c:spPr>
            <a:solidFill>
              <a:srgbClr val="D73027"/>
            </a:solidFill>
            <a:ln>
              <a:solidFill>
                <a:sysClr val="windowText" lastClr="000000"/>
              </a:solidFill>
            </a:ln>
            <a:effectLst/>
          </c:spPr>
          <c:invertIfNegative val="0"/>
          <c:dLbls>
            <c:delete val="1"/>
          </c:dLbls>
          <c:cat>
            <c:strRef>
              <c:f>Sheet1!$B$2:$D$2</c:f>
              <c:strCache>
                <c:ptCount val="3"/>
                <c:pt idx="0">
                  <c:v>High CN</c:v>
                </c:pt>
                <c:pt idx="1">
                  <c:v>Moderate CN</c:v>
                </c:pt>
                <c:pt idx="2">
                  <c:v>Low CN</c:v>
                </c:pt>
              </c:strCache>
            </c:strRef>
          </c:cat>
          <c:val>
            <c:numRef>
              <c:f>Sheet1!$B$3:$D$3</c:f>
              <c:numCache>
                <c:formatCode>0.00%</c:formatCode>
                <c:ptCount val="3"/>
                <c:pt idx="0">
                  <c:v>2.4199999999999999E-2</c:v>
                </c:pt>
                <c:pt idx="1">
                  <c:v>3.3300000000000003E-2</c:v>
                </c:pt>
                <c:pt idx="2">
                  <c:v>0.11070000000000001</c:v>
                </c:pt>
              </c:numCache>
            </c:numRef>
          </c:val>
          <c:extLst>
            <c:ext xmlns:c16="http://schemas.microsoft.com/office/drawing/2014/chart" uri="{C3380CC4-5D6E-409C-BE32-E72D297353CC}">
              <c16:uniqueId val="{00000000-2FAB-4F54-AA2C-9697770981DF}"/>
            </c:ext>
          </c:extLst>
        </c:ser>
        <c:ser>
          <c:idx val="1"/>
          <c:order val="1"/>
          <c:spPr>
            <a:solidFill>
              <a:srgbClr val="F46D43"/>
            </a:solidFill>
            <a:ln>
              <a:solidFill>
                <a:sysClr val="windowText" lastClr="000000"/>
              </a:solidFill>
            </a:ln>
            <a:effectLst/>
          </c:spPr>
          <c:invertIfNegative val="0"/>
          <c:dLbls>
            <c:delete val="1"/>
          </c:dLbls>
          <c:cat>
            <c:strRef>
              <c:f>Sheet1!$B$2:$D$2</c:f>
              <c:strCache>
                <c:ptCount val="3"/>
                <c:pt idx="0">
                  <c:v>High CN</c:v>
                </c:pt>
                <c:pt idx="1">
                  <c:v>Moderate CN</c:v>
                </c:pt>
                <c:pt idx="2">
                  <c:v>Low CN</c:v>
                </c:pt>
              </c:strCache>
            </c:strRef>
          </c:cat>
          <c:val>
            <c:numRef>
              <c:f>Sheet1!$B$4:$D$4</c:f>
              <c:numCache>
                <c:formatCode>0.00%</c:formatCode>
                <c:ptCount val="3"/>
                <c:pt idx="0">
                  <c:v>1.7399999999999999E-2</c:v>
                </c:pt>
                <c:pt idx="1">
                  <c:v>3.5000000000000003E-2</c:v>
                </c:pt>
                <c:pt idx="2">
                  <c:v>0.11749999999999999</c:v>
                </c:pt>
              </c:numCache>
            </c:numRef>
          </c:val>
          <c:extLst>
            <c:ext xmlns:c16="http://schemas.microsoft.com/office/drawing/2014/chart" uri="{C3380CC4-5D6E-409C-BE32-E72D297353CC}">
              <c16:uniqueId val="{00000001-2FAB-4F54-AA2C-9697770981DF}"/>
            </c:ext>
          </c:extLst>
        </c:ser>
        <c:ser>
          <c:idx val="2"/>
          <c:order val="2"/>
          <c:spPr>
            <a:solidFill>
              <a:srgbClr val="FDAE61"/>
            </a:solidFill>
            <a:ln>
              <a:solidFill>
                <a:sysClr val="windowText" lastClr="000000"/>
              </a:solidFill>
            </a:ln>
            <a:effectLst/>
          </c:spPr>
          <c:invertIfNegative val="0"/>
          <c:dLbls>
            <c:delete val="1"/>
          </c:dLbls>
          <c:cat>
            <c:strRef>
              <c:f>Sheet1!$B$2:$D$2</c:f>
              <c:strCache>
                <c:ptCount val="3"/>
                <c:pt idx="0">
                  <c:v>High CN</c:v>
                </c:pt>
                <c:pt idx="1">
                  <c:v>Moderate CN</c:v>
                </c:pt>
                <c:pt idx="2">
                  <c:v>Low CN</c:v>
                </c:pt>
              </c:strCache>
            </c:strRef>
          </c:cat>
          <c:val>
            <c:numRef>
              <c:f>Sheet1!$B$5:$D$5</c:f>
              <c:numCache>
                <c:formatCode>0.00%</c:formatCode>
                <c:ptCount val="3"/>
                <c:pt idx="0">
                  <c:v>3.2899999999999999E-2</c:v>
                </c:pt>
                <c:pt idx="1">
                  <c:v>8.1199999999999994E-2</c:v>
                </c:pt>
                <c:pt idx="2">
                  <c:v>0.12770000000000001</c:v>
                </c:pt>
              </c:numCache>
            </c:numRef>
          </c:val>
          <c:extLst>
            <c:ext xmlns:c16="http://schemas.microsoft.com/office/drawing/2014/chart" uri="{C3380CC4-5D6E-409C-BE32-E72D297353CC}">
              <c16:uniqueId val="{00000002-2FAB-4F54-AA2C-9697770981DF}"/>
            </c:ext>
          </c:extLst>
        </c:ser>
        <c:ser>
          <c:idx val="3"/>
          <c:order val="3"/>
          <c:spPr>
            <a:solidFill>
              <a:srgbClr val="FEE08B"/>
            </a:solidFill>
            <a:ln>
              <a:solidFill>
                <a:sysClr val="windowText" lastClr="000000"/>
              </a:solidFill>
            </a:ln>
            <a:effectLst/>
          </c:spPr>
          <c:invertIfNegative val="0"/>
          <c:dLbls>
            <c:delete val="1"/>
          </c:dLbls>
          <c:cat>
            <c:strRef>
              <c:f>Sheet1!$B$2:$D$2</c:f>
              <c:strCache>
                <c:ptCount val="3"/>
                <c:pt idx="0">
                  <c:v>High CN</c:v>
                </c:pt>
                <c:pt idx="1">
                  <c:v>Moderate CN</c:v>
                </c:pt>
                <c:pt idx="2">
                  <c:v>Low CN</c:v>
                </c:pt>
              </c:strCache>
            </c:strRef>
          </c:cat>
          <c:val>
            <c:numRef>
              <c:f>Sheet1!$B$6:$D$6</c:f>
              <c:numCache>
                <c:formatCode>0.00%</c:formatCode>
                <c:ptCount val="3"/>
                <c:pt idx="0">
                  <c:v>0.1043</c:v>
                </c:pt>
                <c:pt idx="1">
                  <c:v>0.16239999999999999</c:v>
                </c:pt>
                <c:pt idx="2">
                  <c:v>0.19889999999999999</c:v>
                </c:pt>
              </c:numCache>
            </c:numRef>
          </c:val>
          <c:extLst>
            <c:ext xmlns:c16="http://schemas.microsoft.com/office/drawing/2014/chart" uri="{C3380CC4-5D6E-409C-BE32-E72D297353CC}">
              <c16:uniqueId val="{00000003-2FAB-4F54-AA2C-9697770981DF}"/>
            </c:ext>
          </c:extLst>
        </c:ser>
        <c:ser>
          <c:idx val="4"/>
          <c:order val="4"/>
          <c:spPr>
            <a:solidFill>
              <a:srgbClr val="D9EF8B"/>
            </a:solidFill>
            <a:ln>
              <a:solidFill>
                <a:sysClr val="windowText" lastClr="000000"/>
              </a:solidFill>
            </a:ln>
            <a:effectLst/>
          </c:spPr>
          <c:invertIfNegative val="0"/>
          <c:dLbls>
            <c:delete val="1"/>
          </c:dLbls>
          <c:cat>
            <c:strRef>
              <c:f>Sheet1!$B$2:$D$2</c:f>
              <c:strCache>
                <c:ptCount val="3"/>
                <c:pt idx="0">
                  <c:v>High CN</c:v>
                </c:pt>
                <c:pt idx="1">
                  <c:v>Moderate CN</c:v>
                </c:pt>
                <c:pt idx="2">
                  <c:v>Low CN</c:v>
                </c:pt>
              </c:strCache>
            </c:strRef>
          </c:cat>
          <c:val>
            <c:numRef>
              <c:f>Sheet1!$B$7:$D$7</c:f>
              <c:numCache>
                <c:formatCode>0.00%</c:formatCode>
                <c:ptCount val="3"/>
                <c:pt idx="0">
                  <c:v>0.1739</c:v>
                </c:pt>
                <c:pt idx="1">
                  <c:v>0.2077</c:v>
                </c:pt>
                <c:pt idx="2">
                  <c:v>0.1593</c:v>
                </c:pt>
              </c:numCache>
            </c:numRef>
          </c:val>
          <c:extLst>
            <c:ext xmlns:c16="http://schemas.microsoft.com/office/drawing/2014/chart" uri="{C3380CC4-5D6E-409C-BE32-E72D297353CC}">
              <c16:uniqueId val="{00000004-2FAB-4F54-AA2C-9697770981DF}"/>
            </c:ext>
          </c:extLst>
        </c:ser>
        <c:ser>
          <c:idx val="5"/>
          <c:order val="5"/>
          <c:spPr>
            <a:solidFill>
              <a:srgbClr val="A6D96A"/>
            </a:solidFill>
            <a:ln>
              <a:solidFill>
                <a:sysClr val="windowText" lastClr="000000"/>
              </a:solidFill>
            </a:ln>
            <a:effectLst/>
          </c:spPr>
          <c:invertIfNegative val="0"/>
          <c:dLbls>
            <c:delete val="1"/>
          </c:dLbls>
          <c:cat>
            <c:strRef>
              <c:f>Sheet1!$B$2:$D$2</c:f>
              <c:strCache>
                <c:ptCount val="3"/>
                <c:pt idx="0">
                  <c:v>High CN</c:v>
                </c:pt>
                <c:pt idx="1">
                  <c:v>Moderate CN</c:v>
                </c:pt>
                <c:pt idx="2">
                  <c:v>Low CN</c:v>
                </c:pt>
              </c:strCache>
            </c:strRef>
          </c:cat>
          <c:val>
            <c:numRef>
              <c:f>Sheet1!$B$8:$D$8</c:f>
              <c:numCache>
                <c:formatCode>0.00%</c:formatCode>
                <c:ptCount val="3"/>
                <c:pt idx="0">
                  <c:v>0.1188</c:v>
                </c:pt>
                <c:pt idx="1">
                  <c:v>0.153</c:v>
                </c:pt>
                <c:pt idx="2">
                  <c:v>7.8E-2</c:v>
                </c:pt>
              </c:numCache>
            </c:numRef>
          </c:val>
          <c:extLst>
            <c:ext xmlns:c16="http://schemas.microsoft.com/office/drawing/2014/chart" uri="{C3380CC4-5D6E-409C-BE32-E72D297353CC}">
              <c16:uniqueId val="{00000005-2FAB-4F54-AA2C-9697770981DF}"/>
            </c:ext>
          </c:extLst>
        </c:ser>
        <c:ser>
          <c:idx val="6"/>
          <c:order val="6"/>
          <c:spPr>
            <a:solidFill>
              <a:srgbClr val="66BD63"/>
            </a:solidFill>
            <a:ln>
              <a:solidFill>
                <a:sysClr val="windowText" lastClr="000000"/>
              </a:solidFill>
            </a:ln>
            <a:effectLst/>
          </c:spPr>
          <c:invertIfNegative val="0"/>
          <c:dLbls>
            <c:delete val="1"/>
          </c:dLbls>
          <c:cat>
            <c:strRef>
              <c:f>Sheet1!$B$2:$D$2</c:f>
              <c:strCache>
                <c:ptCount val="3"/>
                <c:pt idx="0">
                  <c:v>High CN</c:v>
                </c:pt>
                <c:pt idx="1">
                  <c:v>Moderate CN</c:v>
                </c:pt>
                <c:pt idx="2">
                  <c:v>Low CN</c:v>
                </c:pt>
              </c:strCache>
            </c:strRef>
          </c:cat>
          <c:val>
            <c:numRef>
              <c:f>Sheet1!$B$9:$D$9</c:f>
              <c:numCache>
                <c:formatCode>0.00%</c:formatCode>
                <c:ptCount val="3"/>
                <c:pt idx="0">
                  <c:v>0.33239999999999997</c:v>
                </c:pt>
                <c:pt idx="1">
                  <c:v>0.22650000000000001</c:v>
                </c:pt>
                <c:pt idx="2">
                  <c:v>0.1356</c:v>
                </c:pt>
              </c:numCache>
            </c:numRef>
          </c:val>
          <c:extLst>
            <c:ext xmlns:c16="http://schemas.microsoft.com/office/drawing/2014/chart" uri="{C3380CC4-5D6E-409C-BE32-E72D297353CC}">
              <c16:uniqueId val="{00000006-2FAB-4F54-AA2C-9697770981DF}"/>
            </c:ext>
          </c:extLst>
        </c:ser>
        <c:ser>
          <c:idx val="7"/>
          <c:order val="7"/>
          <c:spPr>
            <a:solidFill>
              <a:srgbClr val="1A9850"/>
            </a:solidFill>
            <a:ln>
              <a:solidFill>
                <a:srgbClr val="000000"/>
              </a:solidFill>
            </a:ln>
            <a:effectLst/>
          </c:spPr>
          <c:invertIfNegative val="0"/>
          <c:dLbls>
            <c:delete val="1"/>
          </c:dLbls>
          <c:cat>
            <c:strRef>
              <c:f>Sheet1!$B$2:$D$2</c:f>
              <c:strCache>
                <c:ptCount val="3"/>
                <c:pt idx="0">
                  <c:v>High CN</c:v>
                </c:pt>
                <c:pt idx="1">
                  <c:v>Moderate CN</c:v>
                </c:pt>
                <c:pt idx="2">
                  <c:v>Low CN</c:v>
                </c:pt>
              </c:strCache>
            </c:strRef>
          </c:cat>
          <c:val>
            <c:numRef>
              <c:f>Sheet1!$B$10:$D$10</c:f>
              <c:numCache>
                <c:formatCode>0.00%</c:formatCode>
                <c:ptCount val="3"/>
                <c:pt idx="0">
                  <c:v>0.1961</c:v>
                </c:pt>
                <c:pt idx="1">
                  <c:v>0.1009</c:v>
                </c:pt>
                <c:pt idx="2">
                  <c:v>7.2300000000000003E-2</c:v>
                </c:pt>
              </c:numCache>
            </c:numRef>
          </c:val>
          <c:extLst>
            <c:ext xmlns:c16="http://schemas.microsoft.com/office/drawing/2014/chart" uri="{C3380CC4-5D6E-409C-BE32-E72D297353CC}">
              <c16:uniqueId val="{00000007-2FAB-4F54-AA2C-9697770981DF}"/>
            </c:ext>
          </c:extLst>
        </c:ser>
        <c:dLbls>
          <c:showLegendKey val="0"/>
          <c:showVal val="1"/>
          <c:showCatName val="0"/>
          <c:showSerName val="0"/>
          <c:showPercent val="0"/>
          <c:showBubbleSize val="0"/>
        </c:dLbls>
        <c:gapWidth val="25"/>
        <c:overlap val="100"/>
        <c:axId val="1492567744"/>
        <c:axId val="1492570064"/>
      </c:barChart>
      <c:catAx>
        <c:axId val="149256774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1"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1492570064"/>
        <c:crosses val="autoZero"/>
        <c:auto val="1"/>
        <c:lblAlgn val="ctr"/>
        <c:lblOffset val="100"/>
        <c:noMultiLvlLbl val="0"/>
      </c:catAx>
      <c:valAx>
        <c:axId val="1492570064"/>
        <c:scaling>
          <c:orientation val="minMax"/>
          <c:max val="1"/>
        </c:scaling>
        <c:delete val="0"/>
        <c:axPos val="b"/>
        <c:majorGridlines>
          <c:spPr>
            <a:ln w="9525" cap="flat" cmpd="sng" algn="ctr">
              <a:solidFill>
                <a:schemeClr val="tx1"/>
              </a:solidFill>
              <a:round/>
            </a:ln>
            <a:effectLst/>
          </c:spPr>
        </c:majorGridlines>
        <c:minorGridlines>
          <c:spPr>
            <a:ln w="9525" cap="flat" cmpd="sng" algn="ctr">
              <a:solidFill>
                <a:schemeClr val="bg1">
                  <a:lumMod val="50000"/>
                </a:schemeClr>
              </a:solidFill>
              <a:round/>
            </a:ln>
            <a:effectLst/>
          </c:spPr>
        </c:minorGridlines>
        <c:numFmt formatCode="0%" sourceLinked="0"/>
        <c:majorTickMark val="none"/>
        <c:minorTickMark val="out"/>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1492567744"/>
        <c:crosses val="autoZero"/>
        <c:crossBetween val="between"/>
        <c:majorUnit val="0.5"/>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b="0">
          <a:solidFill>
            <a:sysClr val="windowText" lastClr="000000"/>
          </a:solidFill>
          <a:latin typeface="Arial" panose="020B0604020202020204" pitchFamily="34" charset="0"/>
          <a:cs typeface="Arial" panose="020B0604020202020204" pitchFamily="34" charset="0"/>
        </a:defRPr>
      </a:pPr>
      <a:endParaRPr lang="en-US"/>
    </a:p>
  </c:txPr>
  <c:externalData r:id="rId4">
    <c:autoUpdate val="0"/>
  </c:externalData>
</c:chartSpace>
</file>

<file path=word/charts/chart6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4052872660646501"/>
          <c:y val="2.9556133069373599E-2"/>
          <c:w val="0.78672392357021304"/>
          <c:h val="0.80435533594076603"/>
        </c:manualLayout>
      </c:layout>
      <c:barChart>
        <c:barDir val="bar"/>
        <c:grouping val="stacked"/>
        <c:varyColors val="0"/>
        <c:ser>
          <c:idx val="0"/>
          <c:order val="0"/>
          <c:spPr>
            <a:solidFill>
              <a:srgbClr val="D73027"/>
            </a:solidFill>
            <a:ln>
              <a:solidFill>
                <a:sysClr val="windowText" lastClr="000000"/>
              </a:solidFill>
            </a:ln>
            <a:effectLst/>
          </c:spPr>
          <c:invertIfNegative val="0"/>
          <c:dLbls>
            <c:delete val="1"/>
          </c:dLbls>
          <c:cat>
            <c:strRef>
              <c:f>Sheet1!$B$2:$D$2</c:f>
              <c:strCache>
                <c:ptCount val="3"/>
                <c:pt idx="0">
                  <c:v>High CN</c:v>
                </c:pt>
                <c:pt idx="1">
                  <c:v>Moderate CN</c:v>
                </c:pt>
                <c:pt idx="2">
                  <c:v>Low CN</c:v>
                </c:pt>
              </c:strCache>
            </c:strRef>
          </c:cat>
          <c:val>
            <c:numRef>
              <c:f>Sheet1!$B$3:$D$3</c:f>
              <c:numCache>
                <c:formatCode>0.00%</c:formatCode>
                <c:ptCount val="3"/>
                <c:pt idx="0">
                  <c:v>3.2850241545893721E-2</c:v>
                </c:pt>
                <c:pt idx="1">
                  <c:v>4.1880341880341877E-2</c:v>
                </c:pt>
                <c:pt idx="2">
                  <c:v>9.9435028248587576E-2</c:v>
                </c:pt>
              </c:numCache>
            </c:numRef>
          </c:val>
          <c:extLst>
            <c:ext xmlns:c16="http://schemas.microsoft.com/office/drawing/2014/chart" uri="{C3380CC4-5D6E-409C-BE32-E72D297353CC}">
              <c16:uniqueId val="{00000000-9A3D-4678-948B-ACA69E733C80}"/>
            </c:ext>
          </c:extLst>
        </c:ser>
        <c:ser>
          <c:idx val="1"/>
          <c:order val="1"/>
          <c:spPr>
            <a:solidFill>
              <a:srgbClr val="F46D43"/>
            </a:solidFill>
            <a:ln>
              <a:solidFill>
                <a:sysClr val="windowText" lastClr="000000"/>
              </a:solidFill>
            </a:ln>
            <a:effectLst/>
          </c:spPr>
          <c:invertIfNegative val="0"/>
          <c:dLbls>
            <c:delete val="1"/>
          </c:dLbls>
          <c:cat>
            <c:strRef>
              <c:f>Sheet1!$B$2:$D$2</c:f>
              <c:strCache>
                <c:ptCount val="3"/>
                <c:pt idx="0">
                  <c:v>High CN</c:v>
                </c:pt>
                <c:pt idx="1">
                  <c:v>Moderate CN</c:v>
                </c:pt>
                <c:pt idx="2">
                  <c:v>Low CN</c:v>
                </c:pt>
              </c:strCache>
            </c:strRef>
          </c:cat>
          <c:val>
            <c:numRef>
              <c:f>Sheet1!$B$4:$D$4</c:f>
              <c:numCache>
                <c:formatCode>0.00%</c:formatCode>
                <c:ptCount val="3"/>
                <c:pt idx="0">
                  <c:v>5.2173913043478258E-2</c:v>
                </c:pt>
                <c:pt idx="1">
                  <c:v>5.128205128205128E-2</c:v>
                </c:pt>
                <c:pt idx="2">
                  <c:v>0.11186440677966102</c:v>
                </c:pt>
              </c:numCache>
            </c:numRef>
          </c:val>
          <c:extLst>
            <c:ext xmlns:c16="http://schemas.microsoft.com/office/drawing/2014/chart" uri="{C3380CC4-5D6E-409C-BE32-E72D297353CC}">
              <c16:uniqueId val="{00000001-9A3D-4678-948B-ACA69E733C80}"/>
            </c:ext>
          </c:extLst>
        </c:ser>
        <c:ser>
          <c:idx val="2"/>
          <c:order val="2"/>
          <c:spPr>
            <a:solidFill>
              <a:srgbClr val="FDAE61"/>
            </a:solidFill>
            <a:ln>
              <a:solidFill>
                <a:sysClr val="windowText" lastClr="000000"/>
              </a:solidFill>
            </a:ln>
            <a:effectLst/>
          </c:spPr>
          <c:invertIfNegative val="0"/>
          <c:dLbls>
            <c:delete val="1"/>
          </c:dLbls>
          <c:cat>
            <c:strRef>
              <c:f>Sheet1!$B$2:$D$2</c:f>
              <c:strCache>
                <c:ptCount val="3"/>
                <c:pt idx="0">
                  <c:v>High CN</c:v>
                </c:pt>
                <c:pt idx="1">
                  <c:v>Moderate CN</c:v>
                </c:pt>
                <c:pt idx="2">
                  <c:v>Low CN</c:v>
                </c:pt>
              </c:strCache>
            </c:strRef>
          </c:cat>
          <c:val>
            <c:numRef>
              <c:f>Sheet1!$B$5:$D$5</c:f>
              <c:numCache>
                <c:formatCode>0.00%</c:formatCode>
                <c:ptCount val="3"/>
                <c:pt idx="0">
                  <c:v>6.183574879227053E-2</c:v>
                </c:pt>
                <c:pt idx="1">
                  <c:v>6.4957264957264962E-2</c:v>
                </c:pt>
                <c:pt idx="2">
                  <c:v>0.12994350282485875</c:v>
                </c:pt>
              </c:numCache>
            </c:numRef>
          </c:val>
          <c:extLst>
            <c:ext xmlns:c16="http://schemas.microsoft.com/office/drawing/2014/chart" uri="{C3380CC4-5D6E-409C-BE32-E72D297353CC}">
              <c16:uniqueId val="{00000002-9A3D-4678-948B-ACA69E733C80}"/>
            </c:ext>
          </c:extLst>
        </c:ser>
        <c:ser>
          <c:idx val="3"/>
          <c:order val="3"/>
          <c:spPr>
            <a:solidFill>
              <a:srgbClr val="FEE08B"/>
            </a:solidFill>
            <a:ln>
              <a:solidFill>
                <a:sysClr val="windowText" lastClr="000000"/>
              </a:solidFill>
            </a:ln>
            <a:effectLst/>
          </c:spPr>
          <c:invertIfNegative val="0"/>
          <c:dLbls>
            <c:delete val="1"/>
          </c:dLbls>
          <c:cat>
            <c:strRef>
              <c:f>Sheet1!$B$2:$D$2</c:f>
              <c:strCache>
                <c:ptCount val="3"/>
                <c:pt idx="0">
                  <c:v>High CN</c:v>
                </c:pt>
                <c:pt idx="1">
                  <c:v>Moderate CN</c:v>
                </c:pt>
                <c:pt idx="2">
                  <c:v>Low CN</c:v>
                </c:pt>
              </c:strCache>
            </c:strRef>
          </c:cat>
          <c:val>
            <c:numRef>
              <c:f>Sheet1!$B$6:$D$6</c:f>
              <c:numCache>
                <c:formatCode>0.00%</c:formatCode>
                <c:ptCount val="3"/>
                <c:pt idx="0">
                  <c:v>0.14202898550724638</c:v>
                </c:pt>
                <c:pt idx="1">
                  <c:v>0.20170940170940171</c:v>
                </c:pt>
                <c:pt idx="2">
                  <c:v>0.20677966101694914</c:v>
                </c:pt>
              </c:numCache>
            </c:numRef>
          </c:val>
          <c:extLst>
            <c:ext xmlns:c16="http://schemas.microsoft.com/office/drawing/2014/chart" uri="{C3380CC4-5D6E-409C-BE32-E72D297353CC}">
              <c16:uniqueId val="{00000003-9A3D-4678-948B-ACA69E733C80}"/>
            </c:ext>
          </c:extLst>
        </c:ser>
        <c:ser>
          <c:idx val="4"/>
          <c:order val="4"/>
          <c:spPr>
            <a:solidFill>
              <a:srgbClr val="D9EF8B"/>
            </a:solidFill>
            <a:ln>
              <a:solidFill>
                <a:sysClr val="windowText" lastClr="000000"/>
              </a:solidFill>
            </a:ln>
            <a:effectLst/>
          </c:spPr>
          <c:invertIfNegative val="0"/>
          <c:dLbls>
            <c:delete val="1"/>
          </c:dLbls>
          <c:cat>
            <c:strRef>
              <c:f>Sheet1!$B$2:$D$2</c:f>
              <c:strCache>
                <c:ptCount val="3"/>
                <c:pt idx="0">
                  <c:v>High CN</c:v>
                </c:pt>
                <c:pt idx="1">
                  <c:v>Moderate CN</c:v>
                </c:pt>
                <c:pt idx="2">
                  <c:v>Low CN</c:v>
                </c:pt>
              </c:strCache>
            </c:strRef>
          </c:cat>
          <c:val>
            <c:numRef>
              <c:f>Sheet1!$B$7:$D$7</c:f>
              <c:numCache>
                <c:formatCode>0.00%</c:formatCode>
                <c:ptCount val="3"/>
                <c:pt idx="0">
                  <c:v>0.25797101449275361</c:v>
                </c:pt>
                <c:pt idx="1">
                  <c:v>0.258974358974359</c:v>
                </c:pt>
                <c:pt idx="2">
                  <c:v>0.18192090395480226</c:v>
                </c:pt>
              </c:numCache>
            </c:numRef>
          </c:val>
          <c:extLst>
            <c:ext xmlns:c16="http://schemas.microsoft.com/office/drawing/2014/chart" uri="{C3380CC4-5D6E-409C-BE32-E72D297353CC}">
              <c16:uniqueId val="{00000004-9A3D-4678-948B-ACA69E733C80}"/>
            </c:ext>
          </c:extLst>
        </c:ser>
        <c:ser>
          <c:idx val="5"/>
          <c:order val="5"/>
          <c:spPr>
            <a:solidFill>
              <a:srgbClr val="A6D96A"/>
            </a:solidFill>
            <a:ln>
              <a:solidFill>
                <a:sysClr val="windowText" lastClr="000000"/>
              </a:solidFill>
            </a:ln>
            <a:effectLst/>
          </c:spPr>
          <c:invertIfNegative val="0"/>
          <c:dLbls>
            <c:delete val="1"/>
          </c:dLbls>
          <c:cat>
            <c:strRef>
              <c:f>Sheet1!$B$2:$D$2</c:f>
              <c:strCache>
                <c:ptCount val="3"/>
                <c:pt idx="0">
                  <c:v>High CN</c:v>
                </c:pt>
                <c:pt idx="1">
                  <c:v>Moderate CN</c:v>
                </c:pt>
                <c:pt idx="2">
                  <c:v>Low CN</c:v>
                </c:pt>
              </c:strCache>
            </c:strRef>
          </c:cat>
          <c:val>
            <c:numRef>
              <c:f>Sheet1!$B$8:$D$8</c:f>
              <c:numCache>
                <c:formatCode>0.00%</c:formatCode>
                <c:ptCount val="3"/>
                <c:pt idx="0">
                  <c:v>0.13526570048309178</c:v>
                </c:pt>
                <c:pt idx="1">
                  <c:v>0.14786324786324787</c:v>
                </c:pt>
                <c:pt idx="2">
                  <c:v>9.2655367231638419E-2</c:v>
                </c:pt>
              </c:numCache>
            </c:numRef>
          </c:val>
          <c:extLst>
            <c:ext xmlns:c16="http://schemas.microsoft.com/office/drawing/2014/chart" uri="{C3380CC4-5D6E-409C-BE32-E72D297353CC}">
              <c16:uniqueId val="{00000005-9A3D-4678-948B-ACA69E733C80}"/>
            </c:ext>
          </c:extLst>
        </c:ser>
        <c:ser>
          <c:idx val="6"/>
          <c:order val="6"/>
          <c:spPr>
            <a:solidFill>
              <a:srgbClr val="66BD63"/>
            </a:solidFill>
            <a:ln>
              <a:solidFill>
                <a:sysClr val="windowText" lastClr="000000"/>
              </a:solidFill>
            </a:ln>
            <a:effectLst/>
          </c:spPr>
          <c:invertIfNegative val="0"/>
          <c:dLbls>
            <c:delete val="1"/>
          </c:dLbls>
          <c:cat>
            <c:strRef>
              <c:f>Sheet1!$B$2:$D$2</c:f>
              <c:strCache>
                <c:ptCount val="3"/>
                <c:pt idx="0">
                  <c:v>High CN</c:v>
                </c:pt>
                <c:pt idx="1">
                  <c:v>Moderate CN</c:v>
                </c:pt>
                <c:pt idx="2">
                  <c:v>Low CN</c:v>
                </c:pt>
              </c:strCache>
            </c:strRef>
          </c:cat>
          <c:val>
            <c:numRef>
              <c:f>Sheet1!$B$9:$D$9</c:f>
              <c:numCache>
                <c:formatCode>0.00%</c:formatCode>
                <c:ptCount val="3"/>
                <c:pt idx="0">
                  <c:v>0.25024154589371983</c:v>
                </c:pt>
                <c:pt idx="1">
                  <c:v>0.2</c:v>
                </c:pt>
                <c:pt idx="2">
                  <c:v>0.14576271186440679</c:v>
                </c:pt>
              </c:numCache>
            </c:numRef>
          </c:val>
          <c:extLst>
            <c:ext xmlns:c16="http://schemas.microsoft.com/office/drawing/2014/chart" uri="{C3380CC4-5D6E-409C-BE32-E72D297353CC}">
              <c16:uniqueId val="{00000006-9A3D-4678-948B-ACA69E733C80}"/>
            </c:ext>
          </c:extLst>
        </c:ser>
        <c:ser>
          <c:idx val="7"/>
          <c:order val="7"/>
          <c:spPr>
            <a:solidFill>
              <a:srgbClr val="1A9850"/>
            </a:solidFill>
            <a:ln>
              <a:solidFill>
                <a:srgbClr val="000000"/>
              </a:solidFill>
            </a:ln>
            <a:effectLst/>
          </c:spPr>
          <c:invertIfNegative val="0"/>
          <c:dLbls>
            <c:delete val="1"/>
          </c:dLbls>
          <c:cat>
            <c:strRef>
              <c:f>Sheet1!$B$2:$D$2</c:f>
              <c:strCache>
                <c:ptCount val="3"/>
                <c:pt idx="0">
                  <c:v>High CN</c:v>
                </c:pt>
                <c:pt idx="1">
                  <c:v>Moderate CN</c:v>
                </c:pt>
                <c:pt idx="2">
                  <c:v>Low CN</c:v>
                </c:pt>
              </c:strCache>
            </c:strRef>
          </c:cat>
          <c:val>
            <c:numRef>
              <c:f>Sheet1!$B$10:$D$10</c:f>
              <c:numCache>
                <c:formatCode>0.00%</c:formatCode>
                <c:ptCount val="3"/>
                <c:pt idx="0">
                  <c:v>6.7632850241545889E-2</c:v>
                </c:pt>
                <c:pt idx="1">
                  <c:v>3.3333333333333333E-2</c:v>
                </c:pt>
                <c:pt idx="2">
                  <c:v>3.1638418079096044E-2</c:v>
                </c:pt>
              </c:numCache>
            </c:numRef>
          </c:val>
          <c:extLst>
            <c:ext xmlns:c16="http://schemas.microsoft.com/office/drawing/2014/chart" uri="{C3380CC4-5D6E-409C-BE32-E72D297353CC}">
              <c16:uniqueId val="{00000007-9A3D-4678-948B-ACA69E733C80}"/>
            </c:ext>
          </c:extLst>
        </c:ser>
        <c:dLbls>
          <c:showLegendKey val="0"/>
          <c:showVal val="1"/>
          <c:showCatName val="0"/>
          <c:showSerName val="0"/>
          <c:showPercent val="0"/>
          <c:showBubbleSize val="0"/>
        </c:dLbls>
        <c:gapWidth val="25"/>
        <c:overlap val="100"/>
        <c:axId val="1492567744"/>
        <c:axId val="1492570064"/>
      </c:barChart>
      <c:catAx>
        <c:axId val="149256774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1"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1492570064"/>
        <c:crosses val="autoZero"/>
        <c:auto val="1"/>
        <c:lblAlgn val="ctr"/>
        <c:lblOffset val="100"/>
        <c:noMultiLvlLbl val="0"/>
      </c:catAx>
      <c:valAx>
        <c:axId val="1492570064"/>
        <c:scaling>
          <c:orientation val="minMax"/>
          <c:max val="1"/>
        </c:scaling>
        <c:delete val="0"/>
        <c:axPos val="b"/>
        <c:majorGridlines>
          <c:spPr>
            <a:ln w="9525" cap="flat" cmpd="sng" algn="ctr">
              <a:solidFill>
                <a:schemeClr val="tx1"/>
              </a:solidFill>
              <a:round/>
            </a:ln>
            <a:effectLst/>
          </c:spPr>
        </c:majorGridlines>
        <c:minorGridlines>
          <c:spPr>
            <a:ln w="9525" cap="flat" cmpd="sng" algn="ctr">
              <a:solidFill>
                <a:schemeClr val="bg1">
                  <a:lumMod val="50000"/>
                </a:schemeClr>
              </a:solidFill>
              <a:round/>
            </a:ln>
            <a:effectLst/>
          </c:spPr>
        </c:minorGridlines>
        <c:numFmt formatCode="0%" sourceLinked="0"/>
        <c:majorTickMark val="none"/>
        <c:minorTickMark val="out"/>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1492567744"/>
        <c:crosses val="autoZero"/>
        <c:crossBetween val="between"/>
        <c:majorUnit val="0.5"/>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b="0">
          <a:solidFill>
            <a:sysClr val="windowText" lastClr="000000"/>
          </a:solidFill>
          <a:latin typeface="Arial" panose="020B0604020202020204" pitchFamily="34" charset="0"/>
          <a:cs typeface="Arial" panose="020B0604020202020204" pitchFamily="34" charset="0"/>
        </a:defRPr>
      </a:pPr>
      <a:endParaRPr lang="en-US"/>
    </a:p>
  </c:txPr>
  <c:externalData r:id="rId4">
    <c:autoUpdate val="0"/>
  </c:externalData>
</c:chartSpace>
</file>

<file path=word/charts/chart6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4052872660646501"/>
          <c:y val="2.9556133069373599E-2"/>
          <c:w val="0.78672392357021304"/>
          <c:h val="0.80435533594076603"/>
        </c:manualLayout>
      </c:layout>
      <c:barChart>
        <c:barDir val="bar"/>
        <c:grouping val="stacked"/>
        <c:varyColors val="0"/>
        <c:ser>
          <c:idx val="0"/>
          <c:order val="0"/>
          <c:spPr>
            <a:solidFill>
              <a:srgbClr val="D73027"/>
            </a:solidFill>
            <a:ln>
              <a:solidFill>
                <a:sysClr val="windowText" lastClr="000000"/>
              </a:solidFill>
            </a:ln>
            <a:effectLst/>
          </c:spPr>
          <c:invertIfNegative val="0"/>
          <c:dLbls>
            <c:delete val="1"/>
          </c:dLbls>
          <c:cat>
            <c:strRef>
              <c:f>Sheet1!$B$2:$D$2</c:f>
              <c:strCache>
                <c:ptCount val="3"/>
                <c:pt idx="0">
                  <c:v>High CN</c:v>
                </c:pt>
                <c:pt idx="1">
                  <c:v>Moderate CN</c:v>
                </c:pt>
                <c:pt idx="2">
                  <c:v>Low CN</c:v>
                </c:pt>
              </c:strCache>
            </c:strRef>
          </c:cat>
          <c:val>
            <c:numRef>
              <c:f>Sheet1!$B$3:$D$3</c:f>
              <c:numCache>
                <c:formatCode>0.00%</c:formatCode>
                <c:ptCount val="3"/>
                <c:pt idx="0">
                  <c:v>2.0408163265306121E-2</c:v>
                </c:pt>
                <c:pt idx="1">
                  <c:v>2.2140221402214021E-2</c:v>
                </c:pt>
                <c:pt idx="2">
                  <c:v>7.2463768115942032E-2</c:v>
                </c:pt>
              </c:numCache>
            </c:numRef>
          </c:val>
          <c:extLst>
            <c:ext xmlns:c16="http://schemas.microsoft.com/office/drawing/2014/chart" uri="{C3380CC4-5D6E-409C-BE32-E72D297353CC}">
              <c16:uniqueId val="{00000000-F324-46F4-8EDC-BAE6554C21F2}"/>
            </c:ext>
          </c:extLst>
        </c:ser>
        <c:ser>
          <c:idx val="1"/>
          <c:order val="1"/>
          <c:spPr>
            <a:solidFill>
              <a:srgbClr val="F46D43"/>
            </a:solidFill>
            <a:ln>
              <a:solidFill>
                <a:sysClr val="windowText" lastClr="000000"/>
              </a:solidFill>
            </a:ln>
            <a:effectLst/>
          </c:spPr>
          <c:invertIfNegative val="0"/>
          <c:dLbls>
            <c:delete val="1"/>
          </c:dLbls>
          <c:cat>
            <c:strRef>
              <c:f>Sheet1!$B$2:$D$2</c:f>
              <c:strCache>
                <c:ptCount val="3"/>
                <c:pt idx="0">
                  <c:v>High CN</c:v>
                </c:pt>
                <c:pt idx="1">
                  <c:v>Moderate CN</c:v>
                </c:pt>
                <c:pt idx="2">
                  <c:v>Low CN</c:v>
                </c:pt>
              </c:strCache>
            </c:strRef>
          </c:cat>
          <c:val>
            <c:numRef>
              <c:f>Sheet1!$B$4:$D$4</c:f>
              <c:numCache>
                <c:formatCode>0.00%</c:formatCode>
                <c:ptCount val="3"/>
                <c:pt idx="0">
                  <c:v>2.4489795918367346E-2</c:v>
                </c:pt>
                <c:pt idx="1">
                  <c:v>1.4760147601476014E-2</c:v>
                </c:pt>
                <c:pt idx="2">
                  <c:v>4.8309178743961352E-2</c:v>
                </c:pt>
              </c:numCache>
            </c:numRef>
          </c:val>
          <c:extLst>
            <c:ext xmlns:c16="http://schemas.microsoft.com/office/drawing/2014/chart" uri="{C3380CC4-5D6E-409C-BE32-E72D297353CC}">
              <c16:uniqueId val="{00000001-F324-46F4-8EDC-BAE6554C21F2}"/>
            </c:ext>
          </c:extLst>
        </c:ser>
        <c:ser>
          <c:idx val="2"/>
          <c:order val="2"/>
          <c:spPr>
            <a:solidFill>
              <a:srgbClr val="FDAE61"/>
            </a:solidFill>
            <a:ln>
              <a:solidFill>
                <a:sysClr val="windowText" lastClr="000000"/>
              </a:solidFill>
            </a:ln>
            <a:effectLst/>
          </c:spPr>
          <c:invertIfNegative val="0"/>
          <c:dLbls>
            <c:delete val="1"/>
          </c:dLbls>
          <c:cat>
            <c:strRef>
              <c:f>Sheet1!$B$2:$D$2</c:f>
              <c:strCache>
                <c:ptCount val="3"/>
                <c:pt idx="0">
                  <c:v>High CN</c:v>
                </c:pt>
                <c:pt idx="1">
                  <c:v>Moderate CN</c:v>
                </c:pt>
                <c:pt idx="2">
                  <c:v>Low CN</c:v>
                </c:pt>
              </c:strCache>
            </c:strRef>
          </c:cat>
          <c:val>
            <c:numRef>
              <c:f>Sheet1!$B$5:$D$5</c:f>
              <c:numCache>
                <c:formatCode>0.00%</c:formatCode>
                <c:ptCount val="3"/>
                <c:pt idx="0">
                  <c:v>2.0408163265306121E-2</c:v>
                </c:pt>
                <c:pt idx="1">
                  <c:v>2.9520295202952029E-2</c:v>
                </c:pt>
                <c:pt idx="2">
                  <c:v>6.280193236714976E-2</c:v>
                </c:pt>
              </c:numCache>
            </c:numRef>
          </c:val>
          <c:extLst>
            <c:ext xmlns:c16="http://schemas.microsoft.com/office/drawing/2014/chart" uri="{C3380CC4-5D6E-409C-BE32-E72D297353CC}">
              <c16:uniqueId val="{00000002-F324-46F4-8EDC-BAE6554C21F2}"/>
            </c:ext>
          </c:extLst>
        </c:ser>
        <c:ser>
          <c:idx val="3"/>
          <c:order val="3"/>
          <c:spPr>
            <a:solidFill>
              <a:srgbClr val="FEE08B"/>
            </a:solidFill>
            <a:ln>
              <a:solidFill>
                <a:sysClr val="windowText" lastClr="000000"/>
              </a:solidFill>
            </a:ln>
            <a:effectLst/>
          </c:spPr>
          <c:invertIfNegative val="0"/>
          <c:dLbls>
            <c:delete val="1"/>
          </c:dLbls>
          <c:cat>
            <c:strRef>
              <c:f>Sheet1!$B$2:$D$2</c:f>
              <c:strCache>
                <c:ptCount val="3"/>
                <c:pt idx="0">
                  <c:v>High CN</c:v>
                </c:pt>
                <c:pt idx="1">
                  <c:v>Moderate CN</c:v>
                </c:pt>
                <c:pt idx="2">
                  <c:v>Low CN</c:v>
                </c:pt>
              </c:strCache>
            </c:strRef>
          </c:cat>
          <c:val>
            <c:numRef>
              <c:f>Sheet1!$B$6:$D$6</c:f>
              <c:numCache>
                <c:formatCode>0.00%</c:formatCode>
                <c:ptCount val="3"/>
                <c:pt idx="0">
                  <c:v>8.1632653061224483E-2</c:v>
                </c:pt>
                <c:pt idx="1">
                  <c:v>0.12546125461254612</c:v>
                </c:pt>
                <c:pt idx="2">
                  <c:v>0.15942028985507245</c:v>
                </c:pt>
              </c:numCache>
            </c:numRef>
          </c:val>
          <c:extLst>
            <c:ext xmlns:c16="http://schemas.microsoft.com/office/drawing/2014/chart" uri="{C3380CC4-5D6E-409C-BE32-E72D297353CC}">
              <c16:uniqueId val="{00000003-F324-46F4-8EDC-BAE6554C21F2}"/>
            </c:ext>
          </c:extLst>
        </c:ser>
        <c:ser>
          <c:idx val="4"/>
          <c:order val="4"/>
          <c:spPr>
            <a:solidFill>
              <a:srgbClr val="D9EF8B"/>
            </a:solidFill>
            <a:ln>
              <a:solidFill>
                <a:sysClr val="windowText" lastClr="000000"/>
              </a:solidFill>
            </a:ln>
            <a:effectLst/>
          </c:spPr>
          <c:invertIfNegative val="0"/>
          <c:dLbls>
            <c:delete val="1"/>
          </c:dLbls>
          <c:cat>
            <c:strRef>
              <c:f>Sheet1!$B$2:$D$2</c:f>
              <c:strCache>
                <c:ptCount val="3"/>
                <c:pt idx="0">
                  <c:v>High CN</c:v>
                </c:pt>
                <c:pt idx="1">
                  <c:v>Moderate CN</c:v>
                </c:pt>
                <c:pt idx="2">
                  <c:v>Low CN</c:v>
                </c:pt>
              </c:strCache>
            </c:strRef>
          </c:cat>
          <c:val>
            <c:numRef>
              <c:f>Sheet1!$B$7:$D$7</c:f>
              <c:numCache>
                <c:formatCode>0.00%</c:formatCode>
                <c:ptCount val="3"/>
                <c:pt idx="0">
                  <c:v>0.18775510204081633</c:v>
                </c:pt>
                <c:pt idx="1">
                  <c:v>0.22509225092250923</c:v>
                </c:pt>
                <c:pt idx="2">
                  <c:v>0.18840579710144928</c:v>
                </c:pt>
              </c:numCache>
            </c:numRef>
          </c:val>
          <c:extLst>
            <c:ext xmlns:c16="http://schemas.microsoft.com/office/drawing/2014/chart" uri="{C3380CC4-5D6E-409C-BE32-E72D297353CC}">
              <c16:uniqueId val="{00000004-F324-46F4-8EDC-BAE6554C21F2}"/>
            </c:ext>
          </c:extLst>
        </c:ser>
        <c:ser>
          <c:idx val="5"/>
          <c:order val="5"/>
          <c:spPr>
            <a:solidFill>
              <a:srgbClr val="A6D96A"/>
            </a:solidFill>
            <a:ln>
              <a:solidFill>
                <a:sysClr val="windowText" lastClr="000000"/>
              </a:solidFill>
            </a:ln>
            <a:effectLst/>
          </c:spPr>
          <c:invertIfNegative val="0"/>
          <c:dLbls>
            <c:delete val="1"/>
          </c:dLbls>
          <c:cat>
            <c:strRef>
              <c:f>Sheet1!$B$2:$D$2</c:f>
              <c:strCache>
                <c:ptCount val="3"/>
                <c:pt idx="0">
                  <c:v>High CN</c:v>
                </c:pt>
                <c:pt idx="1">
                  <c:v>Moderate CN</c:v>
                </c:pt>
                <c:pt idx="2">
                  <c:v>Low CN</c:v>
                </c:pt>
              </c:strCache>
            </c:strRef>
          </c:cat>
          <c:val>
            <c:numRef>
              <c:f>Sheet1!$B$8:$D$8</c:f>
              <c:numCache>
                <c:formatCode>0.00%</c:formatCode>
                <c:ptCount val="3"/>
                <c:pt idx="0">
                  <c:v>0.18775510204081633</c:v>
                </c:pt>
                <c:pt idx="1">
                  <c:v>0.15867158671586715</c:v>
                </c:pt>
                <c:pt idx="2">
                  <c:v>0.14009661835748793</c:v>
                </c:pt>
              </c:numCache>
            </c:numRef>
          </c:val>
          <c:extLst>
            <c:ext xmlns:c16="http://schemas.microsoft.com/office/drawing/2014/chart" uri="{C3380CC4-5D6E-409C-BE32-E72D297353CC}">
              <c16:uniqueId val="{00000005-F324-46F4-8EDC-BAE6554C21F2}"/>
            </c:ext>
          </c:extLst>
        </c:ser>
        <c:ser>
          <c:idx val="6"/>
          <c:order val="6"/>
          <c:spPr>
            <a:solidFill>
              <a:srgbClr val="66BD63"/>
            </a:solidFill>
            <a:ln>
              <a:solidFill>
                <a:sysClr val="windowText" lastClr="000000"/>
              </a:solidFill>
            </a:ln>
            <a:effectLst/>
          </c:spPr>
          <c:invertIfNegative val="0"/>
          <c:dLbls>
            <c:delete val="1"/>
          </c:dLbls>
          <c:cat>
            <c:strRef>
              <c:f>Sheet1!$B$2:$D$2</c:f>
              <c:strCache>
                <c:ptCount val="3"/>
                <c:pt idx="0">
                  <c:v>High CN</c:v>
                </c:pt>
                <c:pt idx="1">
                  <c:v>Moderate CN</c:v>
                </c:pt>
                <c:pt idx="2">
                  <c:v>Low CN</c:v>
                </c:pt>
              </c:strCache>
            </c:strRef>
          </c:cat>
          <c:val>
            <c:numRef>
              <c:f>Sheet1!$B$9:$D$9</c:f>
              <c:numCache>
                <c:formatCode>0.00%</c:formatCode>
                <c:ptCount val="3"/>
                <c:pt idx="0">
                  <c:v>0.33877551020408164</c:v>
                </c:pt>
                <c:pt idx="1">
                  <c:v>0.35793357933579334</c:v>
                </c:pt>
                <c:pt idx="2">
                  <c:v>0.26570048309178745</c:v>
                </c:pt>
              </c:numCache>
            </c:numRef>
          </c:val>
          <c:extLst>
            <c:ext xmlns:c16="http://schemas.microsoft.com/office/drawing/2014/chart" uri="{C3380CC4-5D6E-409C-BE32-E72D297353CC}">
              <c16:uniqueId val="{00000006-F324-46F4-8EDC-BAE6554C21F2}"/>
            </c:ext>
          </c:extLst>
        </c:ser>
        <c:ser>
          <c:idx val="7"/>
          <c:order val="7"/>
          <c:spPr>
            <a:solidFill>
              <a:srgbClr val="1A9850"/>
            </a:solidFill>
            <a:ln>
              <a:solidFill>
                <a:srgbClr val="000000"/>
              </a:solidFill>
            </a:ln>
            <a:effectLst/>
          </c:spPr>
          <c:invertIfNegative val="0"/>
          <c:dLbls>
            <c:delete val="1"/>
          </c:dLbls>
          <c:cat>
            <c:strRef>
              <c:f>Sheet1!$B$2:$D$2</c:f>
              <c:strCache>
                <c:ptCount val="3"/>
                <c:pt idx="0">
                  <c:v>High CN</c:v>
                </c:pt>
                <c:pt idx="1">
                  <c:v>Moderate CN</c:v>
                </c:pt>
                <c:pt idx="2">
                  <c:v>Low CN</c:v>
                </c:pt>
              </c:strCache>
            </c:strRef>
          </c:cat>
          <c:val>
            <c:numRef>
              <c:f>Sheet1!$B$10:$D$10</c:f>
              <c:numCache>
                <c:formatCode>0.00%</c:formatCode>
                <c:ptCount val="3"/>
                <c:pt idx="0">
                  <c:v>0.13877551020408163</c:v>
                </c:pt>
                <c:pt idx="1">
                  <c:v>6.6420664206642069E-2</c:v>
                </c:pt>
                <c:pt idx="2">
                  <c:v>6.280193236714976E-2</c:v>
                </c:pt>
              </c:numCache>
            </c:numRef>
          </c:val>
          <c:extLst>
            <c:ext xmlns:c16="http://schemas.microsoft.com/office/drawing/2014/chart" uri="{C3380CC4-5D6E-409C-BE32-E72D297353CC}">
              <c16:uniqueId val="{00000007-F324-46F4-8EDC-BAE6554C21F2}"/>
            </c:ext>
          </c:extLst>
        </c:ser>
        <c:dLbls>
          <c:showLegendKey val="0"/>
          <c:showVal val="1"/>
          <c:showCatName val="0"/>
          <c:showSerName val="0"/>
          <c:showPercent val="0"/>
          <c:showBubbleSize val="0"/>
        </c:dLbls>
        <c:gapWidth val="25"/>
        <c:overlap val="100"/>
        <c:axId val="1492567744"/>
        <c:axId val="1492570064"/>
      </c:barChart>
      <c:catAx>
        <c:axId val="149256774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1"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1492570064"/>
        <c:crosses val="autoZero"/>
        <c:auto val="1"/>
        <c:lblAlgn val="ctr"/>
        <c:lblOffset val="100"/>
        <c:noMultiLvlLbl val="0"/>
      </c:catAx>
      <c:valAx>
        <c:axId val="1492570064"/>
        <c:scaling>
          <c:orientation val="minMax"/>
          <c:max val="1"/>
        </c:scaling>
        <c:delete val="0"/>
        <c:axPos val="b"/>
        <c:majorGridlines>
          <c:spPr>
            <a:ln w="9525" cap="flat" cmpd="sng" algn="ctr">
              <a:solidFill>
                <a:schemeClr val="tx1"/>
              </a:solidFill>
              <a:round/>
            </a:ln>
            <a:effectLst/>
          </c:spPr>
        </c:majorGridlines>
        <c:minorGridlines>
          <c:spPr>
            <a:ln w="9525" cap="flat" cmpd="sng" algn="ctr">
              <a:solidFill>
                <a:schemeClr val="bg1">
                  <a:lumMod val="50000"/>
                </a:schemeClr>
              </a:solidFill>
              <a:round/>
            </a:ln>
            <a:effectLst/>
          </c:spPr>
        </c:minorGridlines>
        <c:numFmt formatCode="0%" sourceLinked="0"/>
        <c:majorTickMark val="none"/>
        <c:minorTickMark val="out"/>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1492567744"/>
        <c:crosses val="autoZero"/>
        <c:crossBetween val="between"/>
        <c:majorUnit val="0.5"/>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b="0">
          <a:solidFill>
            <a:sysClr val="windowText" lastClr="000000"/>
          </a:solidFill>
          <a:latin typeface="Arial" panose="020B0604020202020204" pitchFamily="34" charset="0"/>
          <a:cs typeface="Arial" panose="020B0604020202020204" pitchFamily="34" charset="0"/>
        </a:defRPr>
      </a:pPr>
      <a:endParaRPr lang="en-US"/>
    </a:p>
  </c:txPr>
  <c:externalData r:id="rId4">
    <c:autoUpdate val="0"/>
  </c:externalData>
</c:chartSpace>
</file>

<file path=word/charts/chart6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4052872660646501"/>
          <c:y val="2.9556133069373599E-2"/>
          <c:w val="0.78672392357021304"/>
          <c:h val="0.80435533594076603"/>
        </c:manualLayout>
      </c:layout>
      <c:barChart>
        <c:barDir val="bar"/>
        <c:grouping val="stacked"/>
        <c:varyColors val="0"/>
        <c:ser>
          <c:idx val="0"/>
          <c:order val="0"/>
          <c:spPr>
            <a:solidFill>
              <a:srgbClr val="D73027"/>
            </a:solidFill>
            <a:ln>
              <a:solidFill>
                <a:sysClr val="windowText" lastClr="000000"/>
              </a:solidFill>
            </a:ln>
            <a:effectLst/>
          </c:spPr>
          <c:invertIfNegative val="0"/>
          <c:dLbls>
            <c:delete val="1"/>
          </c:dLbls>
          <c:cat>
            <c:strRef>
              <c:f>Sheet1!$B$2:$D$2</c:f>
              <c:strCache>
                <c:ptCount val="3"/>
                <c:pt idx="0">
                  <c:v>High CN</c:v>
                </c:pt>
                <c:pt idx="1">
                  <c:v>Moderate CN</c:v>
                </c:pt>
                <c:pt idx="2">
                  <c:v>Low CN</c:v>
                </c:pt>
              </c:strCache>
            </c:strRef>
          </c:cat>
          <c:val>
            <c:numRef>
              <c:f>Sheet1!$B$3:$D$3</c:f>
              <c:numCache>
                <c:formatCode>0.00%</c:formatCode>
                <c:ptCount val="3"/>
                <c:pt idx="0">
                  <c:v>1.2560386473429951E-2</c:v>
                </c:pt>
                <c:pt idx="1">
                  <c:v>1.452991452991453E-2</c:v>
                </c:pt>
                <c:pt idx="2">
                  <c:v>7.6836158192090401E-2</c:v>
                </c:pt>
              </c:numCache>
            </c:numRef>
          </c:val>
          <c:extLst>
            <c:ext xmlns:c16="http://schemas.microsoft.com/office/drawing/2014/chart" uri="{C3380CC4-5D6E-409C-BE32-E72D297353CC}">
              <c16:uniqueId val="{00000000-A937-4CCC-93D3-265252C8B7F6}"/>
            </c:ext>
          </c:extLst>
        </c:ser>
        <c:ser>
          <c:idx val="1"/>
          <c:order val="1"/>
          <c:spPr>
            <a:solidFill>
              <a:srgbClr val="F46D43"/>
            </a:solidFill>
            <a:ln>
              <a:solidFill>
                <a:sysClr val="windowText" lastClr="000000"/>
              </a:solidFill>
            </a:ln>
            <a:effectLst/>
          </c:spPr>
          <c:invertIfNegative val="0"/>
          <c:dLbls>
            <c:delete val="1"/>
          </c:dLbls>
          <c:cat>
            <c:strRef>
              <c:f>Sheet1!$B$2:$D$2</c:f>
              <c:strCache>
                <c:ptCount val="3"/>
                <c:pt idx="0">
                  <c:v>High CN</c:v>
                </c:pt>
                <c:pt idx="1">
                  <c:v>Moderate CN</c:v>
                </c:pt>
                <c:pt idx="2">
                  <c:v>Low CN</c:v>
                </c:pt>
              </c:strCache>
            </c:strRef>
          </c:cat>
          <c:val>
            <c:numRef>
              <c:f>Sheet1!$B$4:$D$4</c:f>
              <c:numCache>
                <c:formatCode>0.00%</c:formatCode>
                <c:ptCount val="3"/>
                <c:pt idx="0">
                  <c:v>9.6618357487922701E-3</c:v>
                </c:pt>
                <c:pt idx="1">
                  <c:v>2.3076923076923078E-2</c:v>
                </c:pt>
                <c:pt idx="2">
                  <c:v>7.3446327683615822E-2</c:v>
                </c:pt>
              </c:numCache>
            </c:numRef>
          </c:val>
          <c:extLst>
            <c:ext xmlns:c16="http://schemas.microsoft.com/office/drawing/2014/chart" uri="{C3380CC4-5D6E-409C-BE32-E72D297353CC}">
              <c16:uniqueId val="{00000001-A937-4CCC-93D3-265252C8B7F6}"/>
            </c:ext>
          </c:extLst>
        </c:ser>
        <c:ser>
          <c:idx val="2"/>
          <c:order val="2"/>
          <c:spPr>
            <a:solidFill>
              <a:srgbClr val="FDAE61"/>
            </a:solidFill>
            <a:ln>
              <a:solidFill>
                <a:sysClr val="windowText" lastClr="000000"/>
              </a:solidFill>
            </a:ln>
            <a:effectLst/>
          </c:spPr>
          <c:invertIfNegative val="0"/>
          <c:dLbls>
            <c:delete val="1"/>
          </c:dLbls>
          <c:cat>
            <c:strRef>
              <c:f>Sheet1!$B$2:$D$2</c:f>
              <c:strCache>
                <c:ptCount val="3"/>
                <c:pt idx="0">
                  <c:v>High CN</c:v>
                </c:pt>
                <c:pt idx="1">
                  <c:v>Moderate CN</c:v>
                </c:pt>
                <c:pt idx="2">
                  <c:v>Low CN</c:v>
                </c:pt>
              </c:strCache>
            </c:strRef>
          </c:cat>
          <c:val>
            <c:numRef>
              <c:f>Sheet1!$B$5:$D$5</c:f>
              <c:numCache>
                <c:formatCode>0.00%</c:formatCode>
                <c:ptCount val="3"/>
                <c:pt idx="0">
                  <c:v>2.1256038647342997E-2</c:v>
                </c:pt>
                <c:pt idx="1">
                  <c:v>3.9316239316239315E-2</c:v>
                </c:pt>
                <c:pt idx="2">
                  <c:v>5.8757062146892657E-2</c:v>
                </c:pt>
              </c:numCache>
            </c:numRef>
          </c:val>
          <c:extLst>
            <c:ext xmlns:c16="http://schemas.microsoft.com/office/drawing/2014/chart" uri="{C3380CC4-5D6E-409C-BE32-E72D297353CC}">
              <c16:uniqueId val="{00000002-A937-4CCC-93D3-265252C8B7F6}"/>
            </c:ext>
          </c:extLst>
        </c:ser>
        <c:ser>
          <c:idx val="3"/>
          <c:order val="3"/>
          <c:spPr>
            <a:solidFill>
              <a:srgbClr val="FEE08B"/>
            </a:solidFill>
            <a:ln>
              <a:solidFill>
                <a:sysClr val="windowText" lastClr="000000"/>
              </a:solidFill>
            </a:ln>
            <a:effectLst/>
          </c:spPr>
          <c:invertIfNegative val="0"/>
          <c:dLbls>
            <c:delete val="1"/>
          </c:dLbls>
          <c:cat>
            <c:strRef>
              <c:f>Sheet1!$B$2:$D$2</c:f>
              <c:strCache>
                <c:ptCount val="3"/>
                <c:pt idx="0">
                  <c:v>High CN</c:v>
                </c:pt>
                <c:pt idx="1">
                  <c:v>Moderate CN</c:v>
                </c:pt>
                <c:pt idx="2">
                  <c:v>Low CN</c:v>
                </c:pt>
              </c:strCache>
            </c:strRef>
          </c:cat>
          <c:val>
            <c:numRef>
              <c:f>Sheet1!$B$6:$D$6</c:f>
              <c:numCache>
                <c:formatCode>0.00%</c:formatCode>
                <c:ptCount val="3"/>
                <c:pt idx="0">
                  <c:v>4.4444444444444446E-2</c:v>
                </c:pt>
                <c:pt idx="1">
                  <c:v>9.0598290598290596E-2</c:v>
                </c:pt>
                <c:pt idx="2">
                  <c:v>0.12542372881355932</c:v>
                </c:pt>
              </c:numCache>
            </c:numRef>
          </c:val>
          <c:extLst>
            <c:ext xmlns:c16="http://schemas.microsoft.com/office/drawing/2014/chart" uri="{C3380CC4-5D6E-409C-BE32-E72D297353CC}">
              <c16:uniqueId val="{00000003-A937-4CCC-93D3-265252C8B7F6}"/>
            </c:ext>
          </c:extLst>
        </c:ser>
        <c:ser>
          <c:idx val="4"/>
          <c:order val="4"/>
          <c:spPr>
            <a:solidFill>
              <a:srgbClr val="D9EF8B"/>
            </a:solidFill>
            <a:ln>
              <a:solidFill>
                <a:sysClr val="windowText" lastClr="000000"/>
              </a:solidFill>
            </a:ln>
            <a:effectLst/>
          </c:spPr>
          <c:invertIfNegative val="0"/>
          <c:dLbls>
            <c:delete val="1"/>
          </c:dLbls>
          <c:cat>
            <c:strRef>
              <c:f>Sheet1!$B$2:$D$2</c:f>
              <c:strCache>
                <c:ptCount val="3"/>
                <c:pt idx="0">
                  <c:v>High CN</c:v>
                </c:pt>
                <c:pt idx="1">
                  <c:v>Moderate CN</c:v>
                </c:pt>
                <c:pt idx="2">
                  <c:v>Low CN</c:v>
                </c:pt>
              </c:strCache>
            </c:strRef>
          </c:cat>
          <c:val>
            <c:numRef>
              <c:f>Sheet1!$B$7:$D$7</c:f>
              <c:numCache>
                <c:formatCode>0.00%</c:formatCode>
                <c:ptCount val="3"/>
                <c:pt idx="0">
                  <c:v>0.1285024154589372</c:v>
                </c:pt>
                <c:pt idx="1">
                  <c:v>0.1606837606837607</c:v>
                </c:pt>
                <c:pt idx="2">
                  <c:v>0.15593220338983052</c:v>
                </c:pt>
              </c:numCache>
            </c:numRef>
          </c:val>
          <c:extLst>
            <c:ext xmlns:c16="http://schemas.microsoft.com/office/drawing/2014/chart" uri="{C3380CC4-5D6E-409C-BE32-E72D297353CC}">
              <c16:uniqueId val="{00000004-A937-4CCC-93D3-265252C8B7F6}"/>
            </c:ext>
          </c:extLst>
        </c:ser>
        <c:ser>
          <c:idx val="5"/>
          <c:order val="5"/>
          <c:spPr>
            <a:solidFill>
              <a:srgbClr val="A6D96A"/>
            </a:solidFill>
            <a:ln>
              <a:solidFill>
                <a:sysClr val="windowText" lastClr="000000"/>
              </a:solidFill>
            </a:ln>
            <a:effectLst/>
          </c:spPr>
          <c:invertIfNegative val="0"/>
          <c:dLbls>
            <c:delete val="1"/>
          </c:dLbls>
          <c:cat>
            <c:strRef>
              <c:f>Sheet1!$B$2:$D$2</c:f>
              <c:strCache>
                <c:ptCount val="3"/>
                <c:pt idx="0">
                  <c:v>High CN</c:v>
                </c:pt>
                <c:pt idx="1">
                  <c:v>Moderate CN</c:v>
                </c:pt>
                <c:pt idx="2">
                  <c:v>Low CN</c:v>
                </c:pt>
              </c:strCache>
            </c:strRef>
          </c:cat>
          <c:val>
            <c:numRef>
              <c:f>Sheet1!$B$8:$D$8</c:f>
              <c:numCache>
                <c:formatCode>0.00%</c:formatCode>
                <c:ptCount val="3"/>
                <c:pt idx="0">
                  <c:v>0.11207729468599034</c:v>
                </c:pt>
                <c:pt idx="1">
                  <c:v>0.12735042735042734</c:v>
                </c:pt>
                <c:pt idx="2">
                  <c:v>8.2485875706214684E-2</c:v>
                </c:pt>
              </c:numCache>
            </c:numRef>
          </c:val>
          <c:extLst>
            <c:ext xmlns:c16="http://schemas.microsoft.com/office/drawing/2014/chart" uri="{C3380CC4-5D6E-409C-BE32-E72D297353CC}">
              <c16:uniqueId val="{00000005-A937-4CCC-93D3-265252C8B7F6}"/>
            </c:ext>
          </c:extLst>
        </c:ser>
        <c:ser>
          <c:idx val="6"/>
          <c:order val="6"/>
          <c:spPr>
            <a:solidFill>
              <a:srgbClr val="66BD63"/>
            </a:solidFill>
            <a:ln>
              <a:solidFill>
                <a:sysClr val="windowText" lastClr="000000"/>
              </a:solidFill>
            </a:ln>
            <a:effectLst/>
          </c:spPr>
          <c:invertIfNegative val="0"/>
          <c:dLbls>
            <c:delete val="1"/>
          </c:dLbls>
          <c:cat>
            <c:strRef>
              <c:f>Sheet1!$B$2:$D$2</c:f>
              <c:strCache>
                <c:ptCount val="3"/>
                <c:pt idx="0">
                  <c:v>High CN</c:v>
                </c:pt>
                <c:pt idx="1">
                  <c:v>Moderate CN</c:v>
                </c:pt>
                <c:pt idx="2">
                  <c:v>Low CN</c:v>
                </c:pt>
              </c:strCache>
            </c:strRef>
          </c:cat>
          <c:val>
            <c:numRef>
              <c:f>Sheet1!$B$9:$D$9</c:f>
              <c:numCache>
                <c:formatCode>0.00%</c:formatCode>
                <c:ptCount val="3"/>
                <c:pt idx="0">
                  <c:v>0.31690821256038648</c:v>
                </c:pt>
                <c:pt idx="1">
                  <c:v>0.29658119658119658</c:v>
                </c:pt>
                <c:pt idx="2">
                  <c:v>0.26440677966101694</c:v>
                </c:pt>
              </c:numCache>
            </c:numRef>
          </c:val>
          <c:extLst>
            <c:ext xmlns:c16="http://schemas.microsoft.com/office/drawing/2014/chart" uri="{C3380CC4-5D6E-409C-BE32-E72D297353CC}">
              <c16:uniqueId val="{00000006-A937-4CCC-93D3-265252C8B7F6}"/>
            </c:ext>
          </c:extLst>
        </c:ser>
        <c:ser>
          <c:idx val="7"/>
          <c:order val="7"/>
          <c:spPr>
            <a:solidFill>
              <a:srgbClr val="1A9850"/>
            </a:solidFill>
            <a:ln>
              <a:solidFill>
                <a:srgbClr val="000000"/>
              </a:solidFill>
            </a:ln>
            <a:effectLst/>
          </c:spPr>
          <c:invertIfNegative val="0"/>
          <c:dLbls>
            <c:delete val="1"/>
          </c:dLbls>
          <c:cat>
            <c:strRef>
              <c:f>Sheet1!$B$2:$D$2</c:f>
              <c:strCache>
                <c:ptCount val="3"/>
                <c:pt idx="0">
                  <c:v>High CN</c:v>
                </c:pt>
                <c:pt idx="1">
                  <c:v>Moderate CN</c:v>
                </c:pt>
                <c:pt idx="2">
                  <c:v>Low CN</c:v>
                </c:pt>
              </c:strCache>
            </c:strRef>
          </c:cat>
          <c:val>
            <c:numRef>
              <c:f>Sheet1!$B$10:$D$10</c:f>
              <c:numCache>
                <c:formatCode>0.00%</c:formatCode>
                <c:ptCount val="3"/>
                <c:pt idx="0">
                  <c:v>0.3545893719806763</c:v>
                </c:pt>
                <c:pt idx="1">
                  <c:v>0.24786324786324787</c:v>
                </c:pt>
                <c:pt idx="2">
                  <c:v>0.16271186440677965</c:v>
                </c:pt>
              </c:numCache>
            </c:numRef>
          </c:val>
          <c:extLst>
            <c:ext xmlns:c16="http://schemas.microsoft.com/office/drawing/2014/chart" uri="{C3380CC4-5D6E-409C-BE32-E72D297353CC}">
              <c16:uniqueId val="{00000007-A937-4CCC-93D3-265252C8B7F6}"/>
            </c:ext>
          </c:extLst>
        </c:ser>
        <c:dLbls>
          <c:showLegendKey val="0"/>
          <c:showVal val="1"/>
          <c:showCatName val="0"/>
          <c:showSerName val="0"/>
          <c:showPercent val="0"/>
          <c:showBubbleSize val="0"/>
        </c:dLbls>
        <c:gapWidth val="25"/>
        <c:overlap val="100"/>
        <c:axId val="1492567744"/>
        <c:axId val="1492570064"/>
      </c:barChart>
      <c:catAx>
        <c:axId val="149256774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1"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1492570064"/>
        <c:crosses val="autoZero"/>
        <c:auto val="1"/>
        <c:lblAlgn val="ctr"/>
        <c:lblOffset val="100"/>
        <c:noMultiLvlLbl val="0"/>
      </c:catAx>
      <c:valAx>
        <c:axId val="1492570064"/>
        <c:scaling>
          <c:orientation val="minMax"/>
          <c:max val="1"/>
        </c:scaling>
        <c:delete val="0"/>
        <c:axPos val="b"/>
        <c:majorGridlines>
          <c:spPr>
            <a:ln w="9525" cap="flat" cmpd="sng" algn="ctr">
              <a:solidFill>
                <a:schemeClr val="tx1"/>
              </a:solidFill>
              <a:round/>
            </a:ln>
            <a:effectLst/>
          </c:spPr>
        </c:majorGridlines>
        <c:minorGridlines>
          <c:spPr>
            <a:ln w="9525" cap="flat" cmpd="sng" algn="ctr">
              <a:solidFill>
                <a:schemeClr val="bg1">
                  <a:lumMod val="50000"/>
                </a:schemeClr>
              </a:solidFill>
              <a:round/>
            </a:ln>
            <a:effectLst/>
          </c:spPr>
        </c:minorGridlines>
        <c:numFmt formatCode="0%" sourceLinked="0"/>
        <c:majorTickMark val="none"/>
        <c:minorTickMark val="out"/>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1492567744"/>
        <c:crosses val="autoZero"/>
        <c:crossBetween val="between"/>
        <c:majorUnit val="0.5"/>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b="0">
          <a:solidFill>
            <a:sysClr val="windowText" lastClr="000000"/>
          </a:solidFill>
          <a:latin typeface="Arial" panose="020B0604020202020204" pitchFamily="34" charset="0"/>
          <a:cs typeface="Arial" panose="020B0604020202020204" pitchFamily="34" charset="0"/>
        </a:defRPr>
      </a:pPr>
      <a:endParaRPr lang="en-US"/>
    </a:p>
  </c:txPr>
  <c:externalData r:id="rId4">
    <c:autoUpdate val="0"/>
  </c:externalData>
</c:chartSpace>
</file>

<file path=word/charts/chart6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4052872660646501"/>
          <c:y val="2.9556133069373599E-2"/>
          <c:w val="0.78672392357021304"/>
          <c:h val="0.80435533594076603"/>
        </c:manualLayout>
      </c:layout>
      <c:barChart>
        <c:barDir val="bar"/>
        <c:grouping val="stacked"/>
        <c:varyColors val="0"/>
        <c:ser>
          <c:idx val="0"/>
          <c:order val="0"/>
          <c:spPr>
            <a:solidFill>
              <a:srgbClr val="D73027"/>
            </a:solidFill>
            <a:ln>
              <a:solidFill>
                <a:sysClr val="windowText" lastClr="000000"/>
              </a:solidFill>
            </a:ln>
            <a:effectLst/>
          </c:spPr>
          <c:invertIfNegative val="0"/>
          <c:dLbls>
            <c:delete val="1"/>
          </c:dLbls>
          <c:cat>
            <c:strRef>
              <c:f>Sheet1!$B$2:$D$2</c:f>
              <c:strCache>
                <c:ptCount val="3"/>
                <c:pt idx="0">
                  <c:v>High CN</c:v>
                </c:pt>
                <c:pt idx="1">
                  <c:v>Moderate CN</c:v>
                </c:pt>
                <c:pt idx="2">
                  <c:v>Low CN</c:v>
                </c:pt>
              </c:strCache>
            </c:strRef>
          </c:cat>
          <c:val>
            <c:numRef>
              <c:f>Sheet1!$B$3:$D$3</c:f>
              <c:numCache>
                <c:formatCode>0.00%</c:formatCode>
                <c:ptCount val="3"/>
                <c:pt idx="0">
                  <c:v>0.48405797101449277</c:v>
                </c:pt>
                <c:pt idx="1">
                  <c:v>0.48034188034188036</c:v>
                </c:pt>
                <c:pt idx="2">
                  <c:v>0.59322033898305082</c:v>
                </c:pt>
              </c:numCache>
            </c:numRef>
          </c:val>
          <c:extLst>
            <c:ext xmlns:c16="http://schemas.microsoft.com/office/drawing/2014/chart" uri="{C3380CC4-5D6E-409C-BE32-E72D297353CC}">
              <c16:uniqueId val="{00000000-3467-4F9E-80F3-BB180DDABF75}"/>
            </c:ext>
          </c:extLst>
        </c:ser>
        <c:ser>
          <c:idx val="1"/>
          <c:order val="1"/>
          <c:spPr>
            <a:solidFill>
              <a:srgbClr val="F46D43"/>
            </a:solidFill>
            <a:ln>
              <a:solidFill>
                <a:sysClr val="windowText" lastClr="000000"/>
              </a:solidFill>
            </a:ln>
            <a:effectLst/>
          </c:spPr>
          <c:invertIfNegative val="0"/>
          <c:dLbls>
            <c:delete val="1"/>
          </c:dLbls>
          <c:cat>
            <c:strRef>
              <c:f>Sheet1!$B$2:$D$2</c:f>
              <c:strCache>
                <c:ptCount val="3"/>
                <c:pt idx="0">
                  <c:v>High CN</c:v>
                </c:pt>
                <c:pt idx="1">
                  <c:v>Moderate CN</c:v>
                </c:pt>
                <c:pt idx="2">
                  <c:v>Low CN</c:v>
                </c:pt>
              </c:strCache>
            </c:strRef>
          </c:cat>
          <c:val>
            <c:numRef>
              <c:f>Sheet1!$B$4:$D$4</c:f>
              <c:numCache>
                <c:formatCode>0.00%</c:formatCode>
                <c:ptCount val="3"/>
                <c:pt idx="0">
                  <c:v>0.19323671497584541</c:v>
                </c:pt>
                <c:pt idx="1">
                  <c:v>0.20341880341880342</c:v>
                </c:pt>
                <c:pt idx="2">
                  <c:v>0.20112994350282487</c:v>
                </c:pt>
              </c:numCache>
            </c:numRef>
          </c:val>
          <c:extLst>
            <c:ext xmlns:c16="http://schemas.microsoft.com/office/drawing/2014/chart" uri="{C3380CC4-5D6E-409C-BE32-E72D297353CC}">
              <c16:uniqueId val="{00000001-3467-4F9E-80F3-BB180DDABF75}"/>
            </c:ext>
          </c:extLst>
        </c:ser>
        <c:ser>
          <c:idx val="2"/>
          <c:order val="2"/>
          <c:spPr>
            <a:solidFill>
              <a:srgbClr val="FDAE61"/>
            </a:solidFill>
            <a:ln>
              <a:solidFill>
                <a:sysClr val="windowText" lastClr="000000"/>
              </a:solidFill>
            </a:ln>
            <a:effectLst/>
          </c:spPr>
          <c:invertIfNegative val="0"/>
          <c:dLbls>
            <c:delete val="1"/>
          </c:dLbls>
          <c:cat>
            <c:strRef>
              <c:f>Sheet1!$B$2:$D$2</c:f>
              <c:strCache>
                <c:ptCount val="3"/>
                <c:pt idx="0">
                  <c:v>High CN</c:v>
                </c:pt>
                <c:pt idx="1">
                  <c:v>Moderate CN</c:v>
                </c:pt>
                <c:pt idx="2">
                  <c:v>Low CN</c:v>
                </c:pt>
              </c:strCache>
            </c:strRef>
          </c:cat>
          <c:val>
            <c:numRef>
              <c:f>Sheet1!$B$5:$D$5</c:f>
              <c:numCache>
                <c:formatCode>0.00%</c:formatCode>
                <c:ptCount val="3"/>
                <c:pt idx="0">
                  <c:v>6.0869565217391307E-2</c:v>
                </c:pt>
                <c:pt idx="1">
                  <c:v>7.6068376068376062E-2</c:v>
                </c:pt>
                <c:pt idx="2">
                  <c:v>5.9887005649717516E-2</c:v>
                </c:pt>
              </c:numCache>
            </c:numRef>
          </c:val>
          <c:extLst>
            <c:ext xmlns:c16="http://schemas.microsoft.com/office/drawing/2014/chart" uri="{C3380CC4-5D6E-409C-BE32-E72D297353CC}">
              <c16:uniqueId val="{00000002-3467-4F9E-80F3-BB180DDABF75}"/>
            </c:ext>
          </c:extLst>
        </c:ser>
        <c:ser>
          <c:idx val="3"/>
          <c:order val="3"/>
          <c:spPr>
            <a:solidFill>
              <a:srgbClr val="FEE08B"/>
            </a:solidFill>
            <a:ln>
              <a:solidFill>
                <a:sysClr val="windowText" lastClr="000000"/>
              </a:solidFill>
            </a:ln>
            <a:effectLst/>
          </c:spPr>
          <c:invertIfNegative val="0"/>
          <c:dLbls>
            <c:delete val="1"/>
          </c:dLbls>
          <c:cat>
            <c:strRef>
              <c:f>Sheet1!$B$2:$D$2</c:f>
              <c:strCache>
                <c:ptCount val="3"/>
                <c:pt idx="0">
                  <c:v>High CN</c:v>
                </c:pt>
                <c:pt idx="1">
                  <c:v>Moderate CN</c:v>
                </c:pt>
                <c:pt idx="2">
                  <c:v>Low CN</c:v>
                </c:pt>
              </c:strCache>
            </c:strRef>
          </c:cat>
          <c:val>
            <c:numRef>
              <c:f>Sheet1!$B$6:$D$6</c:f>
              <c:numCache>
                <c:formatCode>0.00%</c:formatCode>
                <c:ptCount val="3"/>
                <c:pt idx="0">
                  <c:v>0.10048309178743961</c:v>
                </c:pt>
                <c:pt idx="1">
                  <c:v>8.8888888888888892E-2</c:v>
                </c:pt>
                <c:pt idx="2">
                  <c:v>7.1186440677966104E-2</c:v>
                </c:pt>
              </c:numCache>
            </c:numRef>
          </c:val>
          <c:extLst>
            <c:ext xmlns:c16="http://schemas.microsoft.com/office/drawing/2014/chart" uri="{C3380CC4-5D6E-409C-BE32-E72D297353CC}">
              <c16:uniqueId val="{00000003-3467-4F9E-80F3-BB180DDABF75}"/>
            </c:ext>
          </c:extLst>
        </c:ser>
        <c:ser>
          <c:idx val="4"/>
          <c:order val="4"/>
          <c:spPr>
            <a:solidFill>
              <a:srgbClr val="D9EF8B"/>
            </a:solidFill>
            <a:ln>
              <a:solidFill>
                <a:sysClr val="windowText" lastClr="000000"/>
              </a:solidFill>
            </a:ln>
            <a:effectLst/>
          </c:spPr>
          <c:invertIfNegative val="0"/>
          <c:dLbls>
            <c:delete val="1"/>
          </c:dLbls>
          <c:cat>
            <c:strRef>
              <c:f>Sheet1!$B$2:$D$2</c:f>
              <c:strCache>
                <c:ptCount val="3"/>
                <c:pt idx="0">
                  <c:v>High CN</c:v>
                </c:pt>
                <c:pt idx="1">
                  <c:v>Moderate CN</c:v>
                </c:pt>
                <c:pt idx="2">
                  <c:v>Low CN</c:v>
                </c:pt>
              </c:strCache>
            </c:strRef>
          </c:cat>
          <c:val>
            <c:numRef>
              <c:f>Sheet1!$B$7:$D$7</c:f>
              <c:numCache>
                <c:formatCode>0.00%</c:formatCode>
                <c:ptCount val="3"/>
                <c:pt idx="0">
                  <c:v>8.5024154589371986E-2</c:v>
                </c:pt>
                <c:pt idx="1">
                  <c:v>7.8632478632478631E-2</c:v>
                </c:pt>
                <c:pt idx="2">
                  <c:v>4.4067796610169491E-2</c:v>
                </c:pt>
              </c:numCache>
            </c:numRef>
          </c:val>
          <c:extLst>
            <c:ext xmlns:c16="http://schemas.microsoft.com/office/drawing/2014/chart" uri="{C3380CC4-5D6E-409C-BE32-E72D297353CC}">
              <c16:uniqueId val="{00000004-3467-4F9E-80F3-BB180DDABF75}"/>
            </c:ext>
          </c:extLst>
        </c:ser>
        <c:ser>
          <c:idx val="5"/>
          <c:order val="5"/>
          <c:spPr>
            <a:solidFill>
              <a:srgbClr val="A6D96A"/>
            </a:solidFill>
            <a:ln>
              <a:solidFill>
                <a:sysClr val="windowText" lastClr="000000"/>
              </a:solidFill>
            </a:ln>
            <a:effectLst/>
          </c:spPr>
          <c:invertIfNegative val="0"/>
          <c:dLbls>
            <c:delete val="1"/>
          </c:dLbls>
          <c:cat>
            <c:strRef>
              <c:f>Sheet1!$B$2:$D$2</c:f>
              <c:strCache>
                <c:ptCount val="3"/>
                <c:pt idx="0">
                  <c:v>High CN</c:v>
                </c:pt>
                <c:pt idx="1">
                  <c:v>Moderate CN</c:v>
                </c:pt>
                <c:pt idx="2">
                  <c:v>Low CN</c:v>
                </c:pt>
              </c:strCache>
            </c:strRef>
          </c:cat>
          <c:val>
            <c:numRef>
              <c:f>Sheet1!$B$8:$D$8</c:f>
              <c:numCache>
                <c:formatCode>0.00%</c:formatCode>
                <c:ptCount val="3"/>
                <c:pt idx="0">
                  <c:v>2.9951690821256038E-2</c:v>
                </c:pt>
                <c:pt idx="1">
                  <c:v>4.957264957264957E-2</c:v>
                </c:pt>
                <c:pt idx="2">
                  <c:v>1.4689265536723164E-2</c:v>
                </c:pt>
              </c:numCache>
            </c:numRef>
          </c:val>
          <c:extLst>
            <c:ext xmlns:c16="http://schemas.microsoft.com/office/drawing/2014/chart" uri="{C3380CC4-5D6E-409C-BE32-E72D297353CC}">
              <c16:uniqueId val="{00000005-3467-4F9E-80F3-BB180DDABF75}"/>
            </c:ext>
          </c:extLst>
        </c:ser>
        <c:ser>
          <c:idx val="6"/>
          <c:order val="6"/>
          <c:spPr>
            <a:solidFill>
              <a:srgbClr val="66BD63"/>
            </a:solidFill>
            <a:ln>
              <a:solidFill>
                <a:sysClr val="windowText" lastClr="000000"/>
              </a:solidFill>
            </a:ln>
            <a:effectLst/>
          </c:spPr>
          <c:invertIfNegative val="0"/>
          <c:dLbls>
            <c:delete val="1"/>
          </c:dLbls>
          <c:cat>
            <c:strRef>
              <c:f>Sheet1!$B$2:$D$2</c:f>
              <c:strCache>
                <c:ptCount val="3"/>
                <c:pt idx="0">
                  <c:v>High CN</c:v>
                </c:pt>
                <c:pt idx="1">
                  <c:v>Moderate CN</c:v>
                </c:pt>
                <c:pt idx="2">
                  <c:v>Low CN</c:v>
                </c:pt>
              </c:strCache>
            </c:strRef>
          </c:cat>
          <c:val>
            <c:numRef>
              <c:f>Sheet1!$B$9:$D$9</c:f>
              <c:numCache>
                <c:formatCode>0.00%</c:formatCode>
                <c:ptCount val="3"/>
                <c:pt idx="0">
                  <c:v>2.9951690821256038E-2</c:v>
                </c:pt>
                <c:pt idx="1">
                  <c:v>1.9658119658119658E-2</c:v>
                </c:pt>
                <c:pt idx="2">
                  <c:v>1.3559322033898305E-2</c:v>
                </c:pt>
              </c:numCache>
            </c:numRef>
          </c:val>
          <c:extLst>
            <c:ext xmlns:c16="http://schemas.microsoft.com/office/drawing/2014/chart" uri="{C3380CC4-5D6E-409C-BE32-E72D297353CC}">
              <c16:uniqueId val="{00000006-3467-4F9E-80F3-BB180DDABF75}"/>
            </c:ext>
          </c:extLst>
        </c:ser>
        <c:ser>
          <c:idx val="7"/>
          <c:order val="7"/>
          <c:spPr>
            <a:solidFill>
              <a:srgbClr val="1A9850"/>
            </a:solidFill>
            <a:ln>
              <a:solidFill>
                <a:srgbClr val="000000"/>
              </a:solidFill>
            </a:ln>
            <a:effectLst/>
          </c:spPr>
          <c:invertIfNegative val="0"/>
          <c:dLbls>
            <c:delete val="1"/>
          </c:dLbls>
          <c:cat>
            <c:strRef>
              <c:f>Sheet1!$B$2:$D$2</c:f>
              <c:strCache>
                <c:ptCount val="3"/>
                <c:pt idx="0">
                  <c:v>High CN</c:v>
                </c:pt>
                <c:pt idx="1">
                  <c:v>Moderate CN</c:v>
                </c:pt>
                <c:pt idx="2">
                  <c:v>Low CN</c:v>
                </c:pt>
              </c:strCache>
            </c:strRef>
          </c:cat>
          <c:val>
            <c:numRef>
              <c:f>Sheet1!$B$10:$D$10</c:f>
              <c:numCache>
                <c:formatCode>0.00%</c:formatCode>
                <c:ptCount val="3"/>
                <c:pt idx="0">
                  <c:v>1.6425120772946861E-2</c:v>
                </c:pt>
                <c:pt idx="1">
                  <c:v>3.4188034188034188E-3</c:v>
                </c:pt>
                <c:pt idx="2">
                  <c:v>2.2598870056497176E-3</c:v>
                </c:pt>
              </c:numCache>
            </c:numRef>
          </c:val>
          <c:extLst>
            <c:ext xmlns:c16="http://schemas.microsoft.com/office/drawing/2014/chart" uri="{C3380CC4-5D6E-409C-BE32-E72D297353CC}">
              <c16:uniqueId val="{00000007-3467-4F9E-80F3-BB180DDABF75}"/>
            </c:ext>
          </c:extLst>
        </c:ser>
        <c:dLbls>
          <c:showLegendKey val="0"/>
          <c:showVal val="1"/>
          <c:showCatName val="0"/>
          <c:showSerName val="0"/>
          <c:showPercent val="0"/>
          <c:showBubbleSize val="0"/>
        </c:dLbls>
        <c:gapWidth val="25"/>
        <c:overlap val="100"/>
        <c:axId val="1492567744"/>
        <c:axId val="1492570064"/>
      </c:barChart>
      <c:catAx>
        <c:axId val="149256774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1"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1492570064"/>
        <c:crosses val="autoZero"/>
        <c:auto val="1"/>
        <c:lblAlgn val="ctr"/>
        <c:lblOffset val="100"/>
        <c:noMultiLvlLbl val="0"/>
      </c:catAx>
      <c:valAx>
        <c:axId val="1492570064"/>
        <c:scaling>
          <c:orientation val="minMax"/>
          <c:max val="1"/>
        </c:scaling>
        <c:delete val="0"/>
        <c:axPos val="b"/>
        <c:majorGridlines>
          <c:spPr>
            <a:ln w="9525" cap="flat" cmpd="sng" algn="ctr">
              <a:solidFill>
                <a:schemeClr val="tx1"/>
              </a:solidFill>
              <a:round/>
            </a:ln>
            <a:effectLst/>
          </c:spPr>
        </c:majorGridlines>
        <c:minorGridlines>
          <c:spPr>
            <a:ln w="9525" cap="flat" cmpd="sng" algn="ctr">
              <a:solidFill>
                <a:schemeClr val="bg1">
                  <a:lumMod val="50000"/>
                </a:schemeClr>
              </a:solidFill>
              <a:round/>
            </a:ln>
            <a:effectLst/>
          </c:spPr>
        </c:minorGridlines>
        <c:numFmt formatCode="0%" sourceLinked="0"/>
        <c:majorTickMark val="none"/>
        <c:minorTickMark val="out"/>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1492567744"/>
        <c:crosses val="autoZero"/>
        <c:crossBetween val="between"/>
        <c:majorUnit val="0.5"/>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b="0">
          <a:solidFill>
            <a:sysClr val="windowText" lastClr="000000"/>
          </a:solidFill>
          <a:latin typeface="Arial" panose="020B0604020202020204" pitchFamily="34" charset="0"/>
          <a:cs typeface="Arial" panose="020B0604020202020204" pitchFamily="34" charset="0"/>
        </a:defRPr>
      </a:pPr>
      <a:endParaRPr lang="en-US"/>
    </a:p>
  </c:txPr>
  <c:externalData r:id="rId4">
    <c:autoUpdate val="0"/>
  </c:externalData>
</c:chartSpace>
</file>

<file path=word/charts/chart6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4052872660646501"/>
          <c:y val="2.9556133069373599E-2"/>
          <c:w val="0.78672392357021304"/>
          <c:h val="0.80435533594076603"/>
        </c:manualLayout>
      </c:layout>
      <c:barChart>
        <c:barDir val="bar"/>
        <c:grouping val="stacked"/>
        <c:varyColors val="0"/>
        <c:ser>
          <c:idx val="0"/>
          <c:order val="0"/>
          <c:spPr>
            <a:solidFill>
              <a:srgbClr val="D73027"/>
            </a:solidFill>
            <a:ln>
              <a:solidFill>
                <a:sysClr val="windowText" lastClr="000000"/>
              </a:solidFill>
            </a:ln>
            <a:effectLst/>
          </c:spPr>
          <c:invertIfNegative val="0"/>
          <c:dLbls>
            <c:delete val="1"/>
          </c:dLbls>
          <c:cat>
            <c:strRef>
              <c:f>Sheet1!$B$2:$D$2</c:f>
              <c:strCache>
                <c:ptCount val="3"/>
                <c:pt idx="0">
                  <c:v>High CN</c:v>
                </c:pt>
                <c:pt idx="1">
                  <c:v>Moderate CN</c:v>
                </c:pt>
                <c:pt idx="2">
                  <c:v>Low CN</c:v>
                </c:pt>
              </c:strCache>
            </c:strRef>
          </c:cat>
          <c:val>
            <c:numRef>
              <c:f>Sheet1!$B$3:$D$3</c:f>
              <c:numCache>
                <c:formatCode>0.00%</c:formatCode>
                <c:ptCount val="3"/>
                <c:pt idx="0">
                  <c:v>9.6618357487922703E-4</c:v>
                </c:pt>
                <c:pt idx="1">
                  <c:v>1.7094017094017096E-2</c:v>
                </c:pt>
                <c:pt idx="2">
                  <c:v>0.12203389830508475</c:v>
                </c:pt>
              </c:numCache>
            </c:numRef>
          </c:val>
          <c:extLst>
            <c:ext xmlns:c16="http://schemas.microsoft.com/office/drawing/2014/chart" uri="{C3380CC4-5D6E-409C-BE32-E72D297353CC}">
              <c16:uniqueId val="{00000000-B83F-43A4-8AEB-57D08F81B033}"/>
            </c:ext>
          </c:extLst>
        </c:ser>
        <c:ser>
          <c:idx val="1"/>
          <c:order val="1"/>
          <c:spPr>
            <a:solidFill>
              <a:srgbClr val="F46D43"/>
            </a:solidFill>
            <a:ln>
              <a:solidFill>
                <a:sysClr val="windowText" lastClr="000000"/>
              </a:solidFill>
            </a:ln>
            <a:effectLst/>
          </c:spPr>
          <c:invertIfNegative val="0"/>
          <c:dLbls>
            <c:delete val="1"/>
          </c:dLbls>
          <c:cat>
            <c:strRef>
              <c:f>Sheet1!$B$2:$D$2</c:f>
              <c:strCache>
                <c:ptCount val="3"/>
                <c:pt idx="0">
                  <c:v>High CN</c:v>
                </c:pt>
                <c:pt idx="1">
                  <c:v>Moderate CN</c:v>
                </c:pt>
                <c:pt idx="2">
                  <c:v>Low CN</c:v>
                </c:pt>
              </c:strCache>
            </c:strRef>
          </c:cat>
          <c:val>
            <c:numRef>
              <c:f>Sheet1!$B$4:$D$4</c:f>
              <c:numCache>
                <c:formatCode>0.00%</c:formatCode>
                <c:ptCount val="3"/>
                <c:pt idx="0">
                  <c:v>8.6956521739130436E-3</c:v>
                </c:pt>
                <c:pt idx="1">
                  <c:v>1.9658119658119658E-2</c:v>
                </c:pt>
                <c:pt idx="2">
                  <c:v>9.6045197740112997E-2</c:v>
                </c:pt>
              </c:numCache>
            </c:numRef>
          </c:val>
          <c:extLst>
            <c:ext xmlns:c16="http://schemas.microsoft.com/office/drawing/2014/chart" uri="{C3380CC4-5D6E-409C-BE32-E72D297353CC}">
              <c16:uniqueId val="{00000001-B83F-43A4-8AEB-57D08F81B033}"/>
            </c:ext>
          </c:extLst>
        </c:ser>
        <c:ser>
          <c:idx val="2"/>
          <c:order val="2"/>
          <c:spPr>
            <a:solidFill>
              <a:srgbClr val="FDAE61"/>
            </a:solidFill>
            <a:ln>
              <a:solidFill>
                <a:sysClr val="windowText" lastClr="000000"/>
              </a:solidFill>
            </a:ln>
            <a:effectLst/>
          </c:spPr>
          <c:invertIfNegative val="0"/>
          <c:dLbls>
            <c:delete val="1"/>
          </c:dLbls>
          <c:cat>
            <c:strRef>
              <c:f>Sheet1!$B$2:$D$2</c:f>
              <c:strCache>
                <c:ptCount val="3"/>
                <c:pt idx="0">
                  <c:v>High CN</c:v>
                </c:pt>
                <c:pt idx="1">
                  <c:v>Moderate CN</c:v>
                </c:pt>
                <c:pt idx="2">
                  <c:v>Low CN</c:v>
                </c:pt>
              </c:strCache>
            </c:strRef>
          </c:cat>
          <c:val>
            <c:numRef>
              <c:f>Sheet1!$B$5:$D$5</c:f>
              <c:numCache>
                <c:formatCode>0.00%</c:formatCode>
                <c:ptCount val="3"/>
                <c:pt idx="0">
                  <c:v>2.5120772946859903E-2</c:v>
                </c:pt>
                <c:pt idx="1">
                  <c:v>6.3247863247863245E-2</c:v>
                </c:pt>
                <c:pt idx="2">
                  <c:v>0.14124293785310735</c:v>
                </c:pt>
              </c:numCache>
            </c:numRef>
          </c:val>
          <c:extLst>
            <c:ext xmlns:c16="http://schemas.microsoft.com/office/drawing/2014/chart" uri="{C3380CC4-5D6E-409C-BE32-E72D297353CC}">
              <c16:uniqueId val="{00000002-B83F-43A4-8AEB-57D08F81B033}"/>
            </c:ext>
          </c:extLst>
        </c:ser>
        <c:ser>
          <c:idx val="3"/>
          <c:order val="3"/>
          <c:spPr>
            <a:solidFill>
              <a:srgbClr val="FEE08B"/>
            </a:solidFill>
            <a:ln>
              <a:solidFill>
                <a:sysClr val="windowText" lastClr="000000"/>
              </a:solidFill>
            </a:ln>
            <a:effectLst/>
          </c:spPr>
          <c:invertIfNegative val="0"/>
          <c:dLbls>
            <c:delete val="1"/>
          </c:dLbls>
          <c:cat>
            <c:strRef>
              <c:f>Sheet1!$B$2:$D$2</c:f>
              <c:strCache>
                <c:ptCount val="3"/>
                <c:pt idx="0">
                  <c:v>High CN</c:v>
                </c:pt>
                <c:pt idx="1">
                  <c:v>Moderate CN</c:v>
                </c:pt>
                <c:pt idx="2">
                  <c:v>Low CN</c:v>
                </c:pt>
              </c:strCache>
            </c:strRef>
          </c:cat>
          <c:val>
            <c:numRef>
              <c:f>Sheet1!$B$6:$D$6</c:f>
              <c:numCache>
                <c:formatCode>0.00%</c:formatCode>
                <c:ptCount val="3"/>
                <c:pt idx="0">
                  <c:v>6.4734299516908206E-2</c:v>
                </c:pt>
                <c:pt idx="1">
                  <c:v>0.15470085470085471</c:v>
                </c:pt>
                <c:pt idx="2">
                  <c:v>0.25197740112994349</c:v>
                </c:pt>
              </c:numCache>
            </c:numRef>
          </c:val>
          <c:extLst>
            <c:ext xmlns:c16="http://schemas.microsoft.com/office/drawing/2014/chart" uri="{C3380CC4-5D6E-409C-BE32-E72D297353CC}">
              <c16:uniqueId val="{00000003-B83F-43A4-8AEB-57D08F81B033}"/>
            </c:ext>
          </c:extLst>
        </c:ser>
        <c:ser>
          <c:idx val="4"/>
          <c:order val="4"/>
          <c:spPr>
            <a:solidFill>
              <a:srgbClr val="D9EF8B"/>
            </a:solidFill>
            <a:ln>
              <a:solidFill>
                <a:sysClr val="windowText" lastClr="000000"/>
              </a:solidFill>
            </a:ln>
            <a:effectLst/>
          </c:spPr>
          <c:invertIfNegative val="0"/>
          <c:dLbls>
            <c:delete val="1"/>
          </c:dLbls>
          <c:cat>
            <c:strRef>
              <c:f>Sheet1!$B$2:$D$2</c:f>
              <c:strCache>
                <c:ptCount val="3"/>
                <c:pt idx="0">
                  <c:v>High CN</c:v>
                </c:pt>
                <c:pt idx="1">
                  <c:v>Moderate CN</c:v>
                </c:pt>
                <c:pt idx="2">
                  <c:v>Low CN</c:v>
                </c:pt>
              </c:strCache>
            </c:strRef>
          </c:cat>
          <c:val>
            <c:numRef>
              <c:f>Sheet1!$B$7:$D$7</c:f>
              <c:numCache>
                <c:formatCode>0.00%</c:formatCode>
                <c:ptCount val="3"/>
                <c:pt idx="0">
                  <c:v>0.17198067632850242</c:v>
                </c:pt>
                <c:pt idx="1">
                  <c:v>0.27606837606837609</c:v>
                </c:pt>
                <c:pt idx="2">
                  <c:v>0.16497175141242937</c:v>
                </c:pt>
              </c:numCache>
            </c:numRef>
          </c:val>
          <c:extLst>
            <c:ext xmlns:c16="http://schemas.microsoft.com/office/drawing/2014/chart" uri="{C3380CC4-5D6E-409C-BE32-E72D297353CC}">
              <c16:uniqueId val="{00000004-B83F-43A4-8AEB-57D08F81B033}"/>
            </c:ext>
          </c:extLst>
        </c:ser>
        <c:ser>
          <c:idx val="5"/>
          <c:order val="5"/>
          <c:spPr>
            <a:solidFill>
              <a:srgbClr val="A6D96A"/>
            </a:solidFill>
            <a:ln>
              <a:solidFill>
                <a:sysClr val="windowText" lastClr="000000"/>
              </a:solidFill>
            </a:ln>
            <a:effectLst/>
          </c:spPr>
          <c:invertIfNegative val="0"/>
          <c:dLbls>
            <c:delete val="1"/>
          </c:dLbls>
          <c:cat>
            <c:strRef>
              <c:f>Sheet1!$B$2:$D$2</c:f>
              <c:strCache>
                <c:ptCount val="3"/>
                <c:pt idx="0">
                  <c:v>High CN</c:v>
                </c:pt>
                <c:pt idx="1">
                  <c:v>Moderate CN</c:v>
                </c:pt>
                <c:pt idx="2">
                  <c:v>Low CN</c:v>
                </c:pt>
              </c:strCache>
            </c:strRef>
          </c:cat>
          <c:val>
            <c:numRef>
              <c:f>Sheet1!$B$8:$D$8</c:f>
              <c:numCache>
                <c:formatCode>0.00%</c:formatCode>
                <c:ptCount val="3"/>
                <c:pt idx="0">
                  <c:v>0.14106280193236714</c:v>
                </c:pt>
                <c:pt idx="1">
                  <c:v>0.15213675213675212</c:v>
                </c:pt>
                <c:pt idx="2">
                  <c:v>8.3615819209039544E-2</c:v>
                </c:pt>
              </c:numCache>
            </c:numRef>
          </c:val>
          <c:extLst>
            <c:ext xmlns:c16="http://schemas.microsoft.com/office/drawing/2014/chart" uri="{C3380CC4-5D6E-409C-BE32-E72D297353CC}">
              <c16:uniqueId val="{00000005-B83F-43A4-8AEB-57D08F81B033}"/>
            </c:ext>
          </c:extLst>
        </c:ser>
        <c:ser>
          <c:idx val="6"/>
          <c:order val="6"/>
          <c:spPr>
            <a:solidFill>
              <a:srgbClr val="66BD63"/>
            </a:solidFill>
            <a:ln>
              <a:solidFill>
                <a:sysClr val="windowText" lastClr="000000"/>
              </a:solidFill>
            </a:ln>
            <a:effectLst/>
          </c:spPr>
          <c:invertIfNegative val="0"/>
          <c:dLbls>
            <c:delete val="1"/>
          </c:dLbls>
          <c:cat>
            <c:strRef>
              <c:f>Sheet1!$B$2:$D$2</c:f>
              <c:strCache>
                <c:ptCount val="3"/>
                <c:pt idx="0">
                  <c:v>High CN</c:v>
                </c:pt>
                <c:pt idx="1">
                  <c:v>Moderate CN</c:v>
                </c:pt>
                <c:pt idx="2">
                  <c:v>Low CN</c:v>
                </c:pt>
              </c:strCache>
            </c:strRef>
          </c:cat>
          <c:val>
            <c:numRef>
              <c:f>Sheet1!$B$9:$D$9</c:f>
              <c:numCache>
                <c:formatCode>0.00%</c:formatCode>
                <c:ptCount val="3"/>
                <c:pt idx="0">
                  <c:v>0.29082125603864734</c:v>
                </c:pt>
                <c:pt idx="1">
                  <c:v>0.21196581196581196</c:v>
                </c:pt>
                <c:pt idx="2">
                  <c:v>9.2655367231638419E-2</c:v>
                </c:pt>
              </c:numCache>
            </c:numRef>
          </c:val>
          <c:extLst>
            <c:ext xmlns:c16="http://schemas.microsoft.com/office/drawing/2014/chart" uri="{C3380CC4-5D6E-409C-BE32-E72D297353CC}">
              <c16:uniqueId val="{00000006-B83F-43A4-8AEB-57D08F81B033}"/>
            </c:ext>
          </c:extLst>
        </c:ser>
        <c:ser>
          <c:idx val="7"/>
          <c:order val="7"/>
          <c:spPr>
            <a:solidFill>
              <a:srgbClr val="1A9850"/>
            </a:solidFill>
            <a:ln>
              <a:solidFill>
                <a:srgbClr val="000000"/>
              </a:solidFill>
            </a:ln>
            <a:effectLst/>
          </c:spPr>
          <c:invertIfNegative val="0"/>
          <c:dLbls>
            <c:delete val="1"/>
          </c:dLbls>
          <c:cat>
            <c:strRef>
              <c:f>Sheet1!$B$2:$D$2</c:f>
              <c:strCache>
                <c:ptCount val="3"/>
                <c:pt idx="0">
                  <c:v>High CN</c:v>
                </c:pt>
                <c:pt idx="1">
                  <c:v>Moderate CN</c:v>
                </c:pt>
                <c:pt idx="2">
                  <c:v>Low CN</c:v>
                </c:pt>
              </c:strCache>
            </c:strRef>
          </c:cat>
          <c:val>
            <c:numRef>
              <c:f>Sheet1!$B$10:$D$10</c:f>
              <c:numCache>
                <c:formatCode>0.00%</c:formatCode>
                <c:ptCount val="3"/>
                <c:pt idx="0">
                  <c:v>0.2966183574879227</c:v>
                </c:pt>
                <c:pt idx="1">
                  <c:v>0.10512820512820513</c:v>
                </c:pt>
                <c:pt idx="2">
                  <c:v>4.7457627118644069E-2</c:v>
                </c:pt>
              </c:numCache>
            </c:numRef>
          </c:val>
          <c:extLst>
            <c:ext xmlns:c16="http://schemas.microsoft.com/office/drawing/2014/chart" uri="{C3380CC4-5D6E-409C-BE32-E72D297353CC}">
              <c16:uniqueId val="{00000007-B83F-43A4-8AEB-57D08F81B033}"/>
            </c:ext>
          </c:extLst>
        </c:ser>
        <c:dLbls>
          <c:showLegendKey val="0"/>
          <c:showVal val="1"/>
          <c:showCatName val="0"/>
          <c:showSerName val="0"/>
          <c:showPercent val="0"/>
          <c:showBubbleSize val="0"/>
        </c:dLbls>
        <c:gapWidth val="25"/>
        <c:overlap val="100"/>
        <c:axId val="1492567744"/>
        <c:axId val="1492570064"/>
      </c:barChart>
      <c:catAx>
        <c:axId val="149256774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1"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1492570064"/>
        <c:crosses val="autoZero"/>
        <c:auto val="1"/>
        <c:lblAlgn val="ctr"/>
        <c:lblOffset val="100"/>
        <c:noMultiLvlLbl val="0"/>
      </c:catAx>
      <c:valAx>
        <c:axId val="1492570064"/>
        <c:scaling>
          <c:orientation val="minMax"/>
          <c:max val="1"/>
        </c:scaling>
        <c:delete val="0"/>
        <c:axPos val="b"/>
        <c:majorGridlines>
          <c:spPr>
            <a:ln w="9525" cap="flat" cmpd="sng" algn="ctr">
              <a:solidFill>
                <a:schemeClr val="tx1"/>
              </a:solidFill>
              <a:round/>
            </a:ln>
            <a:effectLst/>
          </c:spPr>
        </c:majorGridlines>
        <c:minorGridlines>
          <c:spPr>
            <a:ln w="9525" cap="flat" cmpd="sng" algn="ctr">
              <a:solidFill>
                <a:schemeClr val="bg1">
                  <a:lumMod val="50000"/>
                </a:schemeClr>
              </a:solidFill>
              <a:round/>
            </a:ln>
            <a:effectLst/>
          </c:spPr>
        </c:minorGridlines>
        <c:numFmt formatCode="0%" sourceLinked="0"/>
        <c:majorTickMark val="none"/>
        <c:minorTickMark val="out"/>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1492567744"/>
        <c:crosses val="autoZero"/>
        <c:crossBetween val="between"/>
        <c:majorUnit val="0.5"/>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b="0">
          <a:solidFill>
            <a:sysClr val="windowText" lastClr="000000"/>
          </a:solidFill>
          <a:latin typeface="Arial" panose="020B0604020202020204" pitchFamily="34" charset="0"/>
          <a:cs typeface="Arial" panose="020B0604020202020204" pitchFamily="34" charset="0"/>
        </a:defRPr>
      </a:pPr>
      <a:endParaRPr lang="en-US"/>
    </a:p>
  </c:txPr>
  <c:externalData r:id="rId4">
    <c:autoUpdate val="0"/>
  </c:externalData>
</c:chartSpace>
</file>

<file path=word/charts/chart6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4052872660646501"/>
          <c:y val="2.9556133069373599E-2"/>
          <c:w val="0.78672392357021304"/>
          <c:h val="0.80435533594076603"/>
        </c:manualLayout>
      </c:layout>
      <c:barChart>
        <c:barDir val="bar"/>
        <c:grouping val="stacked"/>
        <c:varyColors val="0"/>
        <c:ser>
          <c:idx val="0"/>
          <c:order val="0"/>
          <c:spPr>
            <a:solidFill>
              <a:srgbClr val="D73027"/>
            </a:solidFill>
            <a:ln>
              <a:solidFill>
                <a:sysClr val="windowText" lastClr="000000"/>
              </a:solidFill>
            </a:ln>
            <a:effectLst/>
          </c:spPr>
          <c:invertIfNegative val="0"/>
          <c:dLbls>
            <c:delete val="1"/>
          </c:dLbls>
          <c:cat>
            <c:strRef>
              <c:f>Sheet1!$B$2:$D$2</c:f>
              <c:strCache>
                <c:ptCount val="3"/>
                <c:pt idx="0">
                  <c:v>High CN</c:v>
                </c:pt>
                <c:pt idx="1">
                  <c:v>Moderate CN</c:v>
                </c:pt>
                <c:pt idx="2">
                  <c:v>Low CN</c:v>
                </c:pt>
              </c:strCache>
            </c:strRef>
          </c:cat>
          <c:val>
            <c:numRef>
              <c:f>Sheet1!$B$3:$D$3</c:f>
              <c:numCache>
                <c:formatCode>0.00%</c:formatCode>
                <c:ptCount val="3"/>
                <c:pt idx="0">
                  <c:v>0.15072463768115943</c:v>
                </c:pt>
                <c:pt idx="1">
                  <c:v>0.1717948717948718</c:v>
                </c:pt>
                <c:pt idx="2">
                  <c:v>0.34124293785310733</c:v>
                </c:pt>
              </c:numCache>
            </c:numRef>
          </c:val>
          <c:extLst>
            <c:ext xmlns:c16="http://schemas.microsoft.com/office/drawing/2014/chart" uri="{C3380CC4-5D6E-409C-BE32-E72D297353CC}">
              <c16:uniqueId val="{00000000-2E43-4984-B30A-2B7C98F087EF}"/>
            </c:ext>
          </c:extLst>
        </c:ser>
        <c:ser>
          <c:idx val="1"/>
          <c:order val="1"/>
          <c:spPr>
            <a:solidFill>
              <a:srgbClr val="F46D43"/>
            </a:solidFill>
            <a:ln>
              <a:solidFill>
                <a:sysClr val="windowText" lastClr="000000"/>
              </a:solidFill>
            </a:ln>
            <a:effectLst/>
          </c:spPr>
          <c:invertIfNegative val="0"/>
          <c:dLbls>
            <c:delete val="1"/>
          </c:dLbls>
          <c:cat>
            <c:strRef>
              <c:f>Sheet1!$B$2:$D$2</c:f>
              <c:strCache>
                <c:ptCount val="3"/>
                <c:pt idx="0">
                  <c:v>High CN</c:v>
                </c:pt>
                <c:pt idx="1">
                  <c:v>Moderate CN</c:v>
                </c:pt>
                <c:pt idx="2">
                  <c:v>Low CN</c:v>
                </c:pt>
              </c:strCache>
            </c:strRef>
          </c:cat>
          <c:val>
            <c:numRef>
              <c:f>Sheet1!$B$4:$D$4</c:f>
              <c:numCache>
                <c:formatCode>0.00%</c:formatCode>
                <c:ptCount val="3"/>
                <c:pt idx="0">
                  <c:v>0.16908212560386474</c:v>
                </c:pt>
                <c:pt idx="1">
                  <c:v>0.17435897435897435</c:v>
                </c:pt>
                <c:pt idx="2">
                  <c:v>0.23163841807909605</c:v>
                </c:pt>
              </c:numCache>
            </c:numRef>
          </c:val>
          <c:extLst>
            <c:ext xmlns:c16="http://schemas.microsoft.com/office/drawing/2014/chart" uri="{C3380CC4-5D6E-409C-BE32-E72D297353CC}">
              <c16:uniqueId val="{00000001-2E43-4984-B30A-2B7C98F087EF}"/>
            </c:ext>
          </c:extLst>
        </c:ser>
        <c:ser>
          <c:idx val="2"/>
          <c:order val="2"/>
          <c:spPr>
            <a:solidFill>
              <a:srgbClr val="FDAE61"/>
            </a:solidFill>
            <a:ln>
              <a:solidFill>
                <a:sysClr val="windowText" lastClr="000000"/>
              </a:solidFill>
            </a:ln>
            <a:effectLst/>
          </c:spPr>
          <c:invertIfNegative val="0"/>
          <c:dLbls>
            <c:delete val="1"/>
          </c:dLbls>
          <c:cat>
            <c:strRef>
              <c:f>Sheet1!$B$2:$D$2</c:f>
              <c:strCache>
                <c:ptCount val="3"/>
                <c:pt idx="0">
                  <c:v>High CN</c:v>
                </c:pt>
                <c:pt idx="1">
                  <c:v>Moderate CN</c:v>
                </c:pt>
                <c:pt idx="2">
                  <c:v>Low CN</c:v>
                </c:pt>
              </c:strCache>
            </c:strRef>
          </c:cat>
          <c:val>
            <c:numRef>
              <c:f>Sheet1!$B$5:$D$5</c:f>
              <c:numCache>
                <c:formatCode>0.00%</c:formatCode>
                <c:ptCount val="3"/>
                <c:pt idx="0">
                  <c:v>0.11980676328502415</c:v>
                </c:pt>
                <c:pt idx="1">
                  <c:v>0.16923076923076924</c:v>
                </c:pt>
                <c:pt idx="2">
                  <c:v>0.13559322033898305</c:v>
                </c:pt>
              </c:numCache>
            </c:numRef>
          </c:val>
          <c:extLst>
            <c:ext xmlns:c16="http://schemas.microsoft.com/office/drawing/2014/chart" uri="{C3380CC4-5D6E-409C-BE32-E72D297353CC}">
              <c16:uniqueId val="{00000002-2E43-4984-B30A-2B7C98F087EF}"/>
            </c:ext>
          </c:extLst>
        </c:ser>
        <c:ser>
          <c:idx val="3"/>
          <c:order val="3"/>
          <c:spPr>
            <a:solidFill>
              <a:srgbClr val="FEE08B"/>
            </a:solidFill>
            <a:ln>
              <a:solidFill>
                <a:sysClr val="windowText" lastClr="000000"/>
              </a:solidFill>
            </a:ln>
            <a:effectLst/>
          </c:spPr>
          <c:invertIfNegative val="0"/>
          <c:dLbls>
            <c:delete val="1"/>
          </c:dLbls>
          <c:cat>
            <c:strRef>
              <c:f>Sheet1!$B$2:$D$2</c:f>
              <c:strCache>
                <c:ptCount val="3"/>
                <c:pt idx="0">
                  <c:v>High CN</c:v>
                </c:pt>
                <c:pt idx="1">
                  <c:v>Moderate CN</c:v>
                </c:pt>
                <c:pt idx="2">
                  <c:v>Low CN</c:v>
                </c:pt>
              </c:strCache>
            </c:strRef>
          </c:cat>
          <c:val>
            <c:numRef>
              <c:f>Sheet1!$B$6:$D$6</c:f>
              <c:numCache>
                <c:formatCode>0.00%</c:formatCode>
                <c:ptCount val="3"/>
                <c:pt idx="0">
                  <c:v>0.21062801932367151</c:v>
                </c:pt>
                <c:pt idx="1">
                  <c:v>0.20256410256410257</c:v>
                </c:pt>
                <c:pt idx="2">
                  <c:v>0.14237288135593221</c:v>
                </c:pt>
              </c:numCache>
            </c:numRef>
          </c:val>
          <c:extLst>
            <c:ext xmlns:c16="http://schemas.microsoft.com/office/drawing/2014/chart" uri="{C3380CC4-5D6E-409C-BE32-E72D297353CC}">
              <c16:uniqueId val="{00000003-2E43-4984-B30A-2B7C98F087EF}"/>
            </c:ext>
          </c:extLst>
        </c:ser>
        <c:ser>
          <c:idx val="4"/>
          <c:order val="4"/>
          <c:spPr>
            <a:solidFill>
              <a:srgbClr val="D9EF8B"/>
            </a:solidFill>
            <a:ln>
              <a:solidFill>
                <a:sysClr val="windowText" lastClr="000000"/>
              </a:solidFill>
            </a:ln>
            <a:effectLst/>
          </c:spPr>
          <c:invertIfNegative val="0"/>
          <c:dLbls>
            <c:delete val="1"/>
          </c:dLbls>
          <c:cat>
            <c:strRef>
              <c:f>Sheet1!$B$2:$D$2</c:f>
              <c:strCache>
                <c:ptCount val="3"/>
                <c:pt idx="0">
                  <c:v>High CN</c:v>
                </c:pt>
                <c:pt idx="1">
                  <c:v>Moderate CN</c:v>
                </c:pt>
                <c:pt idx="2">
                  <c:v>Low CN</c:v>
                </c:pt>
              </c:strCache>
            </c:strRef>
          </c:cat>
          <c:val>
            <c:numRef>
              <c:f>Sheet1!$B$7:$D$7</c:f>
              <c:numCache>
                <c:formatCode>0.00%</c:formatCode>
                <c:ptCount val="3"/>
                <c:pt idx="0">
                  <c:v>0.17294685990338166</c:v>
                </c:pt>
                <c:pt idx="1">
                  <c:v>0.15213675213675212</c:v>
                </c:pt>
                <c:pt idx="2">
                  <c:v>0.10282485875706214</c:v>
                </c:pt>
              </c:numCache>
            </c:numRef>
          </c:val>
          <c:extLst>
            <c:ext xmlns:c16="http://schemas.microsoft.com/office/drawing/2014/chart" uri="{C3380CC4-5D6E-409C-BE32-E72D297353CC}">
              <c16:uniqueId val="{00000004-2E43-4984-B30A-2B7C98F087EF}"/>
            </c:ext>
          </c:extLst>
        </c:ser>
        <c:ser>
          <c:idx val="5"/>
          <c:order val="5"/>
          <c:spPr>
            <a:solidFill>
              <a:srgbClr val="A6D96A"/>
            </a:solidFill>
            <a:ln>
              <a:solidFill>
                <a:sysClr val="windowText" lastClr="000000"/>
              </a:solidFill>
            </a:ln>
            <a:effectLst/>
          </c:spPr>
          <c:invertIfNegative val="0"/>
          <c:dLbls>
            <c:delete val="1"/>
          </c:dLbls>
          <c:cat>
            <c:strRef>
              <c:f>Sheet1!$B$2:$D$2</c:f>
              <c:strCache>
                <c:ptCount val="3"/>
                <c:pt idx="0">
                  <c:v>High CN</c:v>
                </c:pt>
                <c:pt idx="1">
                  <c:v>Moderate CN</c:v>
                </c:pt>
                <c:pt idx="2">
                  <c:v>Low CN</c:v>
                </c:pt>
              </c:strCache>
            </c:strRef>
          </c:cat>
          <c:val>
            <c:numRef>
              <c:f>Sheet1!$B$8:$D$8</c:f>
              <c:numCache>
                <c:formatCode>0.00%</c:formatCode>
                <c:ptCount val="3"/>
                <c:pt idx="0">
                  <c:v>8.0193236714975843E-2</c:v>
                </c:pt>
                <c:pt idx="1">
                  <c:v>6.3247863247863245E-2</c:v>
                </c:pt>
                <c:pt idx="2">
                  <c:v>1.6949152542372881E-2</c:v>
                </c:pt>
              </c:numCache>
            </c:numRef>
          </c:val>
          <c:extLst>
            <c:ext xmlns:c16="http://schemas.microsoft.com/office/drawing/2014/chart" uri="{C3380CC4-5D6E-409C-BE32-E72D297353CC}">
              <c16:uniqueId val="{00000005-2E43-4984-B30A-2B7C98F087EF}"/>
            </c:ext>
          </c:extLst>
        </c:ser>
        <c:ser>
          <c:idx val="6"/>
          <c:order val="6"/>
          <c:spPr>
            <a:solidFill>
              <a:srgbClr val="66BD63"/>
            </a:solidFill>
            <a:ln>
              <a:solidFill>
                <a:sysClr val="windowText" lastClr="000000"/>
              </a:solidFill>
            </a:ln>
            <a:effectLst/>
          </c:spPr>
          <c:invertIfNegative val="0"/>
          <c:dLbls>
            <c:delete val="1"/>
          </c:dLbls>
          <c:cat>
            <c:strRef>
              <c:f>Sheet1!$B$2:$D$2</c:f>
              <c:strCache>
                <c:ptCount val="3"/>
                <c:pt idx="0">
                  <c:v>High CN</c:v>
                </c:pt>
                <c:pt idx="1">
                  <c:v>Moderate CN</c:v>
                </c:pt>
                <c:pt idx="2">
                  <c:v>Low CN</c:v>
                </c:pt>
              </c:strCache>
            </c:strRef>
          </c:cat>
          <c:val>
            <c:numRef>
              <c:f>Sheet1!$B$9:$D$9</c:f>
              <c:numCache>
                <c:formatCode>0.00%</c:formatCode>
                <c:ptCount val="3"/>
                <c:pt idx="0">
                  <c:v>6.8599033816425126E-2</c:v>
                </c:pt>
                <c:pt idx="1">
                  <c:v>5.7264957264957263E-2</c:v>
                </c:pt>
                <c:pt idx="2">
                  <c:v>2.4858757062146894E-2</c:v>
                </c:pt>
              </c:numCache>
            </c:numRef>
          </c:val>
          <c:extLst>
            <c:ext xmlns:c16="http://schemas.microsoft.com/office/drawing/2014/chart" uri="{C3380CC4-5D6E-409C-BE32-E72D297353CC}">
              <c16:uniqueId val="{00000006-2E43-4984-B30A-2B7C98F087EF}"/>
            </c:ext>
          </c:extLst>
        </c:ser>
        <c:ser>
          <c:idx val="7"/>
          <c:order val="7"/>
          <c:spPr>
            <a:solidFill>
              <a:srgbClr val="1A9850"/>
            </a:solidFill>
            <a:ln>
              <a:solidFill>
                <a:srgbClr val="000000"/>
              </a:solidFill>
            </a:ln>
            <a:effectLst/>
          </c:spPr>
          <c:invertIfNegative val="0"/>
          <c:dLbls>
            <c:delete val="1"/>
          </c:dLbls>
          <c:cat>
            <c:strRef>
              <c:f>Sheet1!$B$2:$D$2</c:f>
              <c:strCache>
                <c:ptCount val="3"/>
                <c:pt idx="0">
                  <c:v>High CN</c:v>
                </c:pt>
                <c:pt idx="1">
                  <c:v>Moderate CN</c:v>
                </c:pt>
                <c:pt idx="2">
                  <c:v>Low CN</c:v>
                </c:pt>
              </c:strCache>
            </c:strRef>
          </c:cat>
          <c:val>
            <c:numRef>
              <c:f>Sheet1!$B$10:$D$10</c:f>
              <c:numCache>
                <c:formatCode>0.00%</c:formatCode>
                <c:ptCount val="3"/>
                <c:pt idx="0">
                  <c:v>2.8019323671497585E-2</c:v>
                </c:pt>
                <c:pt idx="1">
                  <c:v>9.4017094017094013E-3</c:v>
                </c:pt>
                <c:pt idx="2">
                  <c:v>4.5197740112994352E-3</c:v>
                </c:pt>
              </c:numCache>
            </c:numRef>
          </c:val>
          <c:extLst>
            <c:ext xmlns:c16="http://schemas.microsoft.com/office/drawing/2014/chart" uri="{C3380CC4-5D6E-409C-BE32-E72D297353CC}">
              <c16:uniqueId val="{00000007-2E43-4984-B30A-2B7C98F087EF}"/>
            </c:ext>
          </c:extLst>
        </c:ser>
        <c:dLbls>
          <c:showLegendKey val="0"/>
          <c:showVal val="1"/>
          <c:showCatName val="0"/>
          <c:showSerName val="0"/>
          <c:showPercent val="0"/>
          <c:showBubbleSize val="0"/>
        </c:dLbls>
        <c:gapWidth val="25"/>
        <c:overlap val="100"/>
        <c:axId val="1492567744"/>
        <c:axId val="1492570064"/>
      </c:barChart>
      <c:catAx>
        <c:axId val="149256774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1"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1492570064"/>
        <c:crosses val="autoZero"/>
        <c:auto val="1"/>
        <c:lblAlgn val="ctr"/>
        <c:lblOffset val="100"/>
        <c:noMultiLvlLbl val="0"/>
      </c:catAx>
      <c:valAx>
        <c:axId val="1492570064"/>
        <c:scaling>
          <c:orientation val="minMax"/>
          <c:max val="1"/>
        </c:scaling>
        <c:delete val="0"/>
        <c:axPos val="b"/>
        <c:majorGridlines>
          <c:spPr>
            <a:ln w="9525" cap="flat" cmpd="sng" algn="ctr">
              <a:solidFill>
                <a:schemeClr val="tx1"/>
              </a:solidFill>
              <a:round/>
            </a:ln>
            <a:effectLst/>
          </c:spPr>
        </c:majorGridlines>
        <c:minorGridlines>
          <c:spPr>
            <a:ln w="9525" cap="flat" cmpd="sng" algn="ctr">
              <a:solidFill>
                <a:schemeClr val="bg1">
                  <a:lumMod val="50000"/>
                </a:schemeClr>
              </a:solidFill>
              <a:round/>
            </a:ln>
            <a:effectLst/>
          </c:spPr>
        </c:minorGridlines>
        <c:numFmt formatCode="0%" sourceLinked="0"/>
        <c:majorTickMark val="none"/>
        <c:minorTickMark val="out"/>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1492567744"/>
        <c:crosses val="autoZero"/>
        <c:crossBetween val="between"/>
        <c:majorUnit val="0.5"/>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b="0">
          <a:solidFill>
            <a:sysClr val="windowText" lastClr="000000"/>
          </a:solidFill>
          <a:latin typeface="Arial" panose="020B0604020202020204" pitchFamily="34" charset="0"/>
          <a:cs typeface="Arial" panose="020B0604020202020204" pitchFamily="34" charset="0"/>
        </a:defRPr>
      </a:pPr>
      <a:endParaRPr lang="en-US"/>
    </a:p>
  </c:txPr>
  <c:externalData r:id="rId4">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4052872660646501"/>
          <c:y val="2.9556133069373599E-2"/>
          <c:w val="0.78672392357021304"/>
          <c:h val="0.80435533594076603"/>
        </c:manualLayout>
      </c:layout>
      <c:barChart>
        <c:barDir val="bar"/>
        <c:grouping val="stacked"/>
        <c:varyColors val="0"/>
        <c:ser>
          <c:idx val="0"/>
          <c:order val="0"/>
          <c:tx>
            <c:strRef>
              <c:f>Sheet1!$A$3</c:f>
              <c:strCache>
                <c:ptCount val="1"/>
                <c:pt idx="0">
                  <c:v>1</c:v>
                </c:pt>
              </c:strCache>
            </c:strRef>
          </c:tx>
          <c:spPr>
            <a:solidFill>
              <a:schemeClr val="accent1"/>
            </a:solidFill>
            <a:ln>
              <a:solidFill>
                <a:sysClr val="windowText" lastClr="000000"/>
              </a:solidFill>
            </a:ln>
            <a:effectLst/>
          </c:spPr>
          <c:invertIfNegative val="0"/>
          <c:dLbls>
            <c:delete val="1"/>
          </c:dLbls>
          <c:cat>
            <c:strRef>
              <c:f>Sheet1!$B$2:$F$2</c:f>
              <c:strCache>
                <c:ptCount val="2"/>
                <c:pt idx="0">
                  <c:v>Self-interested</c:v>
                </c:pt>
                <c:pt idx="1">
                  <c:v>Environmental / social</c:v>
                </c:pt>
              </c:strCache>
            </c:strRef>
          </c:cat>
          <c:val>
            <c:numRef>
              <c:f>Sheet1!$B$3:$F$3</c:f>
              <c:numCache>
                <c:formatCode>General</c:formatCode>
                <c:ptCount val="2"/>
                <c:pt idx="0">
                  <c:v>1.2297734627831699E-2</c:v>
                </c:pt>
                <c:pt idx="1">
                  <c:v>1.94174757281553E-3</c:v>
                </c:pt>
              </c:numCache>
            </c:numRef>
          </c:val>
          <c:extLst>
            <c:ext xmlns:c16="http://schemas.microsoft.com/office/drawing/2014/chart" uri="{C3380CC4-5D6E-409C-BE32-E72D297353CC}">
              <c16:uniqueId val="{00000000-EC4D-4C09-B780-869FD50611CE}"/>
            </c:ext>
          </c:extLst>
        </c:ser>
        <c:ser>
          <c:idx val="1"/>
          <c:order val="1"/>
          <c:tx>
            <c:v>2</c:v>
          </c:tx>
          <c:spPr>
            <a:solidFill>
              <a:schemeClr val="accent2"/>
            </a:solidFill>
            <a:ln>
              <a:solidFill>
                <a:sysClr val="windowText" lastClr="000000"/>
              </a:solidFill>
            </a:ln>
            <a:effectLst/>
          </c:spPr>
          <c:invertIfNegative val="0"/>
          <c:dLbls>
            <c:dLbl>
              <c:idx val="1"/>
              <c:delete val="1"/>
              <c:extLst>
                <c:ext xmlns:c15="http://schemas.microsoft.com/office/drawing/2012/chart" uri="{CE6537A1-D6FC-4f65-9D91-7224C49458BB}"/>
                <c:ext xmlns:c16="http://schemas.microsoft.com/office/drawing/2014/chart" uri="{C3380CC4-5D6E-409C-BE32-E72D297353CC}">
                  <c16:uniqueId val="{00000001-EC4D-4C09-B780-869FD50611CE}"/>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showLegendKey val="0"/>
            <c:showVal val="0"/>
            <c:showCatName val="0"/>
            <c:showSerName val="1"/>
            <c:showPercent val="0"/>
            <c:showBubbleSize val="0"/>
            <c:showLeaderLines val="0"/>
            <c:extLst>
              <c:ext xmlns:c15="http://schemas.microsoft.com/office/drawing/2012/chart" uri="{CE6537A1-D6FC-4f65-9D91-7224C49458BB}">
                <c15:showLeaderLines val="0"/>
              </c:ext>
            </c:extLst>
          </c:dLbls>
          <c:cat>
            <c:strRef>
              <c:f>Sheet1!$B$2:$F$2</c:f>
              <c:strCache>
                <c:ptCount val="2"/>
                <c:pt idx="0">
                  <c:v>Self-interested</c:v>
                </c:pt>
                <c:pt idx="1">
                  <c:v>Environmental / social</c:v>
                </c:pt>
              </c:strCache>
            </c:strRef>
          </c:cat>
          <c:val>
            <c:numRef>
              <c:f>Sheet1!$B$4:$F$4</c:f>
              <c:numCache>
                <c:formatCode>General</c:formatCode>
                <c:ptCount val="2"/>
                <c:pt idx="0">
                  <c:v>8.0906148867313898E-2</c:v>
                </c:pt>
                <c:pt idx="1">
                  <c:v>2.9126213592233002E-3</c:v>
                </c:pt>
              </c:numCache>
            </c:numRef>
          </c:val>
          <c:extLst>
            <c:ext xmlns:c16="http://schemas.microsoft.com/office/drawing/2014/chart" uri="{C3380CC4-5D6E-409C-BE32-E72D297353CC}">
              <c16:uniqueId val="{00000002-EC4D-4C09-B780-869FD50611CE}"/>
            </c:ext>
          </c:extLst>
        </c:ser>
        <c:ser>
          <c:idx val="2"/>
          <c:order val="2"/>
          <c:tx>
            <c:v>3</c:v>
          </c:tx>
          <c:spPr>
            <a:solidFill>
              <a:schemeClr val="accent3"/>
            </a:solidFill>
            <a:ln>
              <a:solidFill>
                <a:sysClr val="windowText" lastClr="000000"/>
              </a:solidFill>
            </a:ln>
            <a:effectLst/>
          </c:spPr>
          <c:invertIfNegative val="0"/>
          <c:dLbls>
            <c:dLbl>
              <c:idx val="1"/>
              <c:delete val="1"/>
              <c:extLst>
                <c:ext xmlns:c15="http://schemas.microsoft.com/office/drawing/2012/chart" uri="{CE6537A1-D6FC-4f65-9D91-7224C49458BB}"/>
                <c:ext xmlns:c16="http://schemas.microsoft.com/office/drawing/2014/chart" uri="{C3380CC4-5D6E-409C-BE32-E72D297353CC}">
                  <c16:uniqueId val="{00000003-EC4D-4C09-B780-869FD50611CE}"/>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dLblPos val="ctr"/>
            <c:showLegendKey val="0"/>
            <c:showVal val="0"/>
            <c:showCatName val="0"/>
            <c:showSerName val="1"/>
            <c:showPercent val="0"/>
            <c:showBubbleSize val="0"/>
            <c:showLeaderLines val="0"/>
            <c:extLst>
              <c:ext xmlns:c15="http://schemas.microsoft.com/office/drawing/2012/chart" uri="{CE6537A1-D6FC-4f65-9D91-7224C49458BB}">
                <c15:showLeaderLines val="0"/>
              </c:ext>
            </c:extLst>
          </c:dLbls>
          <c:cat>
            <c:strRef>
              <c:f>Sheet1!$B$2:$F$2</c:f>
              <c:strCache>
                <c:ptCount val="2"/>
                <c:pt idx="0">
                  <c:v>Self-interested</c:v>
                </c:pt>
                <c:pt idx="1">
                  <c:v>Environmental / social</c:v>
                </c:pt>
              </c:strCache>
            </c:strRef>
          </c:cat>
          <c:val>
            <c:numRef>
              <c:f>Sheet1!$B$5:$F$5</c:f>
              <c:numCache>
                <c:formatCode>General</c:formatCode>
                <c:ptCount val="2"/>
                <c:pt idx="0">
                  <c:v>0.25339805825242701</c:v>
                </c:pt>
                <c:pt idx="1">
                  <c:v>1.4886731391585801E-2</c:v>
                </c:pt>
              </c:numCache>
            </c:numRef>
          </c:val>
          <c:extLst>
            <c:ext xmlns:c16="http://schemas.microsoft.com/office/drawing/2014/chart" uri="{C3380CC4-5D6E-409C-BE32-E72D297353CC}">
              <c16:uniqueId val="{00000004-EC4D-4C09-B780-869FD50611CE}"/>
            </c:ext>
          </c:extLst>
        </c:ser>
        <c:ser>
          <c:idx val="3"/>
          <c:order val="3"/>
          <c:tx>
            <c:v>4</c:v>
          </c:tx>
          <c:spPr>
            <a:solidFill>
              <a:schemeClr val="accent4"/>
            </a:solidFill>
            <a:ln>
              <a:solidFill>
                <a:sysClr val="windowText" lastClr="00000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showLegendKey val="0"/>
            <c:showVal val="0"/>
            <c:showCatName val="0"/>
            <c:showSerName val="1"/>
            <c:showPercent val="0"/>
            <c:showBubbleSize val="0"/>
            <c:showLeaderLines val="0"/>
            <c:extLst>
              <c:ext xmlns:c15="http://schemas.microsoft.com/office/drawing/2012/chart" uri="{CE6537A1-D6FC-4f65-9D91-7224C49458BB}">
                <c15:showLeaderLines val="0"/>
              </c:ext>
            </c:extLst>
          </c:dLbls>
          <c:cat>
            <c:strRef>
              <c:f>Sheet1!$B$2:$F$2</c:f>
              <c:strCache>
                <c:ptCount val="2"/>
                <c:pt idx="0">
                  <c:v>Self-interested</c:v>
                </c:pt>
                <c:pt idx="1">
                  <c:v>Environmental / social</c:v>
                </c:pt>
              </c:strCache>
            </c:strRef>
          </c:cat>
          <c:val>
            <c:numRef>
              <c:f>Sheet1!$B$6:$F$6</c:f>
              <c:numCache>
                <c:formatCode>General</c:formatCode>
                <c:ptCount val="2"/>
                <c:pt idx="0">
                  <c:v>0.42168284789644001</c:v>
                </c:pt>
                <c:pt idx="1">
                  <c:v>0.116181229773463</c:v>
                </c:pt>
              </c:numCache>
            </c:numRef>
          </c:val>
          <c:extLst>
            <c:ext xmlns:c16="http://schemas.microsoft.com/office/drawing/2014/chart" uri="{C3380CC4-5D6E-409C-BE32-E72D297353CC}">
              <c16:uniqueId val="{00000005-EC4D-4C09-B780-869FD50611CE}"/>
            </c:ext>
          </c:extLst>
        </c:ser>
        <c:ser>
          <c:idx val="4"/>
          <c:order val="4"/>
          <c:tx>
            <c:v>5</c:v>
          </c:tx>
          <c:spPr>
            <a:solidFill>
              <a:schemeClr val="accent5"/>
            </a:solidFill>
            <a:ln>
              <a:solidFill>
                <a:sysClr val="windowText" lastClr="00000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showLegendKey val="0"/>
            <c:showVal val="0"/>
            <c:showCatName val="0"/>
            <c:showSerName val="1"/>
            <c:showPercent val="0"/>
            <c:showBubbleSize val="0"/>
            <c:showLeaderLines val="0"/>
            <c:extLst>
              <c:ext xmlns:c15="http://schemas.microsoft.com/office/drawing/2012/chart" uri="{CE6537A1-D6FC-4f65-9D91-7224C49458BB}">
                <c15:showLeaderLines val="0"/>
              </c:ext>
            </c:extLst>
          </c:dLbls>
          <c:cat>
            <c:strRef>
              <c:f>Sheet1!$B$2:$F$2</c:f>
              <c:strCache>
                <c:ptCount val="2"/>
                <c:pt idx="0">
                  <c:v>Self-interested</c:v>
                </c:pt>
                <c:pt idx="1">
                  <c:v>Environmental / social</c:v>
                </c:pt>
              </c:strCache>
            </c:strRef>
          </c:cat>
          <c:val>
            <c:numRef>
              <c:f>Sheet1!$B$7:$F$7</c:f>
              <c:numCache>
                <c:formatCode>General</c:formatCode>
                <c:ptCount val="2"/>
                <c:pt idx="0">
                  <c:v>0.17961165048543701</c:v>
                </c:pt>
                <c:pt idx="1">
                  <c:v>0.37022653721682802</c:v>
                </c:pt>
              </c:numCache>
            </c:numRef>
          </c:val>
          <c:extLst>
            <c:ext xmlns:c16="http://schemas.microsoft.com/office/drawing/2014/chart" uri="{C3380CC4-5D6E-409C-BE32-E72D297353CC}">
              <c16:uniqueId val="{00000006-EC4D-4C09-B780-869FD50611CE}"/>
            </c:ext>
          </c:extLst>
        </c:ser>
        <c:ser>
          <c:idx val="5"/>
          <c:order val="5"/>
          <c:tx>
            <c:v>6</c:v>
          </c:tx>
          <c:spPr>
            <a:solidFill>
              <a:schemeClr val="accent6"/>
            </a:solidFill>
            <a:ln>
              <a:solidFill>
                <a:sysClr val="windowText" lastClr="000000"/>
              </a:solidFill>
            </a:ln>
            <a:effectLst/>
          </c:spPr>
          <c:invertIfNegative val="0"/>
          <c:dLbls>
            <c:dLbl>
              <c:idx val="0"/>
              <c:delete val="1"/>
              <c:extLst>
                <c:ext xmlns:c15="http://schemas.microsoft.com/office/drawing/2012/chart" uri="{CE6537A1-D6FC-4f65-9D91-7224C49458BB}"/>
                <c:ext xmlns:c16="http://schemas.microsoft.com/office/drawing/2014/chart" uri="{C3380CC4-5D6E-409C-BE32-E72D297353CC}">
                  <c16:uniqueId val="{00000007-EC4D-4C09-B780-869FD50611CE}"/>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showLegendKey val="0"/>
            <c:showVal val="0"/>
            <c:showCatName val="0"/>
            <c:showSerName val="1"/>
            <c:showPercent val="0"/>
            <c:showBubbleSize val="0"/>
            <c:showLeaderLines val="0"/>
            <c:extLst>
              <c:ext xmlns:c15="http://schemas.microsoft.com/office/drawing/2012/chart" uri="{CE6537A1-D6FC-4f65-9D91-7224C49458BB}">
                <c15:showLeaderLines val="0"/>
              </c:ext>
            </c:extLst>
          </c:dLbls>
          <c:cat>
            <c:strRef>
              <c:f>Sheet1!$B$2:$F$2</c:f>
              <c:strCache>
                <c:ptCount val="2"/>
                <c:pt idx="0">
                  <c:v>Self-interested</c:v>
                </c:pt>
                <c:pt idx="1">
                  <c:v>Environmental / social</c:v>
                </c:pt>
              </c:strCache>
            </c:strRef>
          </c:cat>
          <c:val>
            <c:numRef>
              <c:f>Sheet1!$B$8:$F$8</c:f>
              <c:numCache>
                <c:formatCode>General</c:formatCode>
                <c:ptCount val="2"/>
                <c:pt idx="0">
                  <c:v>4.1423948220064698E-2</c:v>
                </c:pt>
                <c:pt idx="1">
                  <c:v>0.396116504854369</c:v>
                </c:pt>
              </c:numCache>
            </c:numRef>
          </c:val>
          <c:extLst>
            <c:ext xmlns:c16="http://schemas.microsoft.com/office/drawing/2014/chart" uri="{C3380CC4-5D6E-409C-BE32-E72D297353CC}">
              <c16:uniqueId val="{00000008-EC4D-4C09-B780-869FD50611CE}"/>
            </c:ext>
          </c:extLst>
        </c:ser>
        <c:ser>
          <c:idx val="6"/>
          <c:order val="6"/>
          <c:tx>
            <c:v>7</c:v>
          </c:tx>
          <c:spPr>
            <a:solidFill>
              <a:srgbClr val="1A9850"/>
            </a:solidFill>
            <a:ln>
              <a:solidFill>
                <a:sysClr val="windowText" lastClr="000000"/>
              </a:solidFill>
            </a:ln>
            <a:effectLst/>
          </c:spPr>
          <c:invertIfNegative val="0"/>
          <c:dLbls>
            <c:dLbl>
              <c:idx val="0"/>
              <c:delete val="1"/>
              <c:extLst>
                <c:ext xmlns:c15="http://schemas.microsoft.com/office/drawing/2012/chart" uri="{CE6537A1-D6FC-4f65-9D91-7224C49458BB}"/>
                <c:ext xmlns:c16="http://schemas.microsoft.com/office/drawing/2014/chart" uri="{C3380CC4-5D6E-409C-BE32-E72D297353CC}">
                  <c16:uniqueId val="{00000009-EC4D-4C09-B780-869FD50611CE}"/>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showLegendKey val="0"/>
            <c:showVal val="0"/>
            <c:showCatName val="0"/>
            <c:showSerName val="1"/>
            <c:showPercent val="0"/>
            <c:showBubbleSize val="0"/>
            <c:showLeaderLines val="0"/>
            <c:extLst>
              <c:ext xmlns:c15="http://schemas.microsoft.com/office/drawing/2012/chart" uri="{CE6537A1-D6FC-4f65-9D91-7224C49458BB}">
                <c15:showLeaderLines val="0"/>
              </c:ext>
            </c:extLst>
          </c:dLbls>
          <c:cat>
            <c:strRef>
              <c:f>Sheet1!$B$2:$F$2</c:f>
              <c:strCache>
                <c:ptCount val="2"/>
                <c:pt idx="0">
                  <c:v>Self-interested</c:v>
                </c:pt>
                <c:pt idx="1">
                  <c:v>Environmental / social</c:v>
                </c:pt>
              </c:strCache>
            </c:strRef>
          </c:cat>
          <c:val>
            <c:numRef>
              <c:f>Sheet1!$B$9:$F$9</c:f>
              <c:numCache>
                <c:formatCode>General</c:formatCode>
                <c:ptCount val="2"/>
                <c:pt idx="0">
                  <c:v>1.06796116504854E-2</c:v>
                </c:pt>
                <c:pt idx="1">
                  <c:v>9.7734627831715201E-2</c:v>
                </c:pt>
              </c:numCache>
            </c:numRef>
          </c:val>
          <c:extLst>
            <c:ext xmlns:c16="http://schemas.microsoft.com/office/drawing/2014/chart" uri="{C3380CC4-5D6E-409C-BE32-E72D297353CC}">
              <c16:uniqueId val="{0000000A-EC4D-4C09-B780-869FD50611CE}"/>
            </c:ext>
          </c:extLst>
        </c:ser>
        <c:dLbls>
          <c:showLegendKey val="0"/>
          <c:showVal val="1"/>
          <c:showCatName val="0"/>
          <c:showSerName val="0"/>
          <c:showPercent val="0"/>
          <c:showBubbleSize val="0"/>
        </c:dLbls>
        <c:gapWidth val="25"/>
        <c:overlap val="100"/>
        <c:axId val="1516325024"/>
        <c:axId val="1516327072"/>
      </c:barChart>
      <c:catAx>
        <c:axId val="151632502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1516327072"/>
        <c:crosses val="autoZero"/>
        <c:auto val="1"/>
        <c:lblAlgn val="ctr"/>
        <c:lblOffset val="100"/>
        <c:noMultiLvlLbl val="0"/>
      </c:catAx>
      <c:valAx>
        <c:axId val="1516327072"/>
        <c:scaling>
          <c:orientation val="minMax"/>
          <c:max val="1"/>
        </c:scaling>
        <c:delete val="0"/>
        <c:axPos val="b"/>
        <c:majorGridlines>
          <c:spPr>
            <a:ln w="9525" cap="flat" cmpd="sng" algn="ctr">
              <a:solidFill>
                <a:schemeClr val="tx1"/>
              </a:solidFill>
              <a:round/>
            </a:ln>
            <a:effectLst/>
          </c:spPr>
        </c:majorGridlines>
        <c:minorGridlines>
          <c:spPr>
            <a:ln w="9525" cap="flat" cmpd="sng" algn="ctr">
              <a:solidFill>
                <a:schemeClr val="bg1">
                  <a:lumMod val="50000"/>
                </a:schemeClr>
              </a:solidFill>
              <a:round/>
            </a:ln>
            <a:effectLst/>
          </c:spPr>
        </c:minorGridlines>
        <c:numFmt formatCode="0%" sourceLinked="0"/>
        <c:majorTickMark val="none"/>
        <c:minorTickMark val="out"/>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1516325024"/>
        <c:crosses val="autoZero"/>
        <c:crossBetween val="between"/>
        <c:majorUnit val="0.5"/>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b="0">
          <a:solidFill>
            <a:sysClr val="windowText" lastClr="000000"/>
          </a:solidFill>
          <a:latin typeface="Arial" panose="020B0604020202020204" pitchFamily="34" charset="0"/>
          <a:cs typeface="Arial" panose="020B0604020202020204" pitchFamily="34" charset="0"/>
        </a:defRPr>
      </a:pPr>
      <a:endParaRPr lang="en-US"/>
    </a:p>
  </c:txPr>
  <c:externalData r:id="rId4">
    <c:autoUpdate val="0"/>
  </c:externalData>
</c:chartSpace>
</file>

<file path=word/charts/chart7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4052872660646501"/>
          <c:y val="2.9556133069373599E-2"/>
          <c:w val="0.78672392357021304"/>
          <c:h val="0.80435533594076603"/>
        </c:manualLayout>
      </c:layout>
      <c:barChart>
        <c:barDir val="bar"/>
        <c:grouping val="stacked"/>
        <c:varyColors val="0"/>
        <c:ser>
          <c:idx val="0"/>
          <c:order val="0"/>
          <c:spPr>
            <a:solidFill>
              <a:srgbClr val="D73027"/>
            </a:solidFill>
            <a:ln>
              <a:solidFill>
                <a:sysClr val="windowText" lastClr="000000"/>
              </a:solidFill>
            </a:ln>
            <a:effectLst/>
          </c:spPr>
          <c:invertIfNegative val="0"/>
          <c:dLbls>
            <c:delete val="1"/>
          </c:dLbls>
          <c:cat>
            <c:strRef>
              <c:f>Sheet1!$B$2:$D$2</c:f>
              <c:strCache>
                <c:ptCount val="3"/>
                <c:pt idx="0">
                  <c:v>High CN</c:v>
                </c:pt>
                <c:pt idx="1">
                  <c:v>Moderate CN</c:v>
                </c:pt>
                <c:pt idx="2">
                  <c:v>Low CN</c:v>
                </c:pt>
              </c:strCache>
            </c:strRef>
          </c:cat>
          <c:val>
            <c:numRef>
              <c:f>Sheet1!$B$3:$D$3</c:f>
              <c:numCache>
                <c:formatCode>0.00%</c:formatCode>
                <c:ptCount val="3"/>
                <c:pt idx="0">
                  <c:v>1E-3</c:v>
                </c:pt>
                <c:pt idx="1">
                  <c:v>5.1000000000000004E-3</c:v>
                </c:pt>
                <c:pt idx="2">
                  <c:v>0.1051</c:v>
                </c:pt>
              </c:numCache>
            </c:numRef>
          </c:val>
          <c:extLst>
            <c:ext xmlns:c16="http://schemas.microsoft.com/office/drawing/2014/chart" uri="{C3380CC4-5D6E-409C-BE32-E72D297353CC}">
              <c16:uniqueId val="{00000000-A7DD-4789-9E08-B594E5E38EBE}"/>
            </c:ext>
          </c:extLst>
        </c:ser>
        <c:ser>
          <c:idx val="1"/>
          <c:order val="1"/>
          <c:spPr>
            <a:solidFill>
              <a:srgbClr val="F46D43"/>
            </a:solidFill>
            <a:ln>
              <a:solidFill>
                <a:sysClr val="windowText" lastClr="000000"/>
              </a:solidFill>
            </a:ln>
            <a:effectLst/>
          </c:spPr>
          <c:invertIfNegative val="0"/>
          <c:dLbls>
            <c:delete val="1"/>
          </c:dLbls>
          <c:cat>
            <c:strRef>
              <c:f>Sheet1!$B$2:$D$2</c:f>
              <c:strCache>
                <c:ptCount val="3"/>
                <c:pt idx="0">
                  <c:v>High CN</c:v>
                </c:pt>
                <c:pt idx="1">
                  <c:v>Moderate CN</c:v>
                </c:pt>
                <c:pt idx="2">
                  <c:v>Low CN</c:v>
                </c:pt>
              </c:strCache>
            </c:strRef>
          </c:cat>
          <c:val>
            <c:numRef>
              <c:f>Sheet1!$B$4:$D$4</c:f>
              <c:numCache>
                <c:formatCode>0.00%</c:formatCode>
                <c:ptCount val="3"/>
                <c:pt idx="0">
                  <c:v>5.7999999999999996E-3</c:v>
                </c:pt>
                <c:pt idx="1">
                  <c:v>2.3900000000000001E-2</c:v>
                </c:pt>
                <c:pt idx="2">
                  <c:v>0.1288</c:v>
                </c:pt>
              </c:numCache>
            </c:numRef>
          </c:val>
          <c:extLst>
            <c:ext xmlns:c16="http://schemas.microsoft.com/office/drawing/2014/chart" uri="{C3380CC4-5D6E-409C-BE32-E72D297353CC}">
              <c16:uniqueId val="{00000001-A7DD-4789-9E08-B594E5E38EBE}"/>
            </c:ext>
          </c:extLst>
        </c:ser>
        <c:ser>
          <c:idx val="2"/>
          <c:order val="2"/>
          <c:spPr>
            <a:solidFill>
              <a:srgbClr val="FDAE61"/>
            </a:solidFill>
            <a:ln>
              <a:solidFill>
                <a:sysClr val="windowText" lastClr="000000"/>
              </a:solidFill>
            </a:ln>
            <a:effectLst/>
          </c:spPr>
          <c:invertIfNegative val="0"/>
          <c:dLbls>
            <c:delete val="1"/>
          </c:dLbls>
          <c:cat>
            <c:strRef>
              <c:f>Sheet1!$B$2:$D$2</c:f>
              <c:strCache>
                <c:ptCount val="3"/>
                <c:pt idx="0">
                  <c:v>High CN</c:v>
                </c:pt>
                <c:pt idx="1">
                  <c:v>Moderate CN</c:v>
                </c:pt>
                <c:pt idx="2">
                  <c:v>Low CN</c:v>
                </c:pt>
              </c:strCache>
            </c:strRef>
          </c:cat>
          <c:val>
            <c:numRef>
              <c:f>Sheet1!$B$5:$D$5</c:f>
              <c:numCache>
                <c:formatCode>0.00%</c:formatCode>
                <c:ptCount val="3"/>
                <c:pt idx="0">
                  <c:v>2.3199999999999998E-2</c:v>
                </c:pt>
                <c:pt idx="1">
                  <c:v>5.8099999999999999E-2</c:v>
                </c:pt>
                <c:pt idx="2">
                  <c:v>0.15140000000000001</c:v>
                </c:pt>
              </c:numCache>
            </c:numRef>
          </c:val>
          <c:extLst>
            <c:ext xmlns:c16="http://schemas.microsoft.com/office/drawing/2014/chart" uri="{C3380CC4-5D6E-409C-BE32-E72D297353CC}">
              <c16:uniqueId val="{00000002-A7DD-4789-9E08-B594E5E38EBE}"/>
            </c:ext>
          </c:extLst>
        </c:ser>
        <c:ser>
          <c:idx val="3"/>
          <c:order val="3"/>
          <c:spPr>
            <a:solidFill>
              <a:srgbClr val="FEE08B"/>
            </a:solidFill>
            <a:ln>
              <a:solidFill>
                <a:sysClr val="windowText" lastClr="000000"/>
              </a:solidFill>
            </a:ln>
            <a:effectLst/>
          </c:spPr>
          <c:invertIfNegative val="0"/>
          <c:dLbls>
            <c:delete val="1"/>
          </c:dLbls>
          <c:cat>
            <c:strRef>
              <c:f>Sheet1!$B$2:$D$2</c:f>
              <c:strCache>
                <c:ptCount val="3"/>
                <c:pt idx="0">
                  <c:v>High CN</c:v>
                </c:pt>
                <c:pt idx="1">
                  <c:v>Moderate CN</c:v>
                </c:pt>
                <c:pt idx="2">
                  <c:v>Low CN</c:v>
                </c:pt>
              </c:strCache>
            </c:strRef>
          </c:cat>
          <c:val>
            <c:numRef>
              <c:f>Sheet1!$B$6:$D$6</c:f>
              <c:numCache>
                <c:formatCode>0.00%</c:formatCode>
                <c:ptCount val="3"/>
                <c:pt idx="0">
                  <c:v>6.2799999999999995E-2</c:v>
                </c:pt>
                <c:pt idx="1">
                  <c:v>0.15129999999999999</c:v>
                </c:pt>
                <c:pt idx="2">
                  <c:v>0.21579999999999999</c:v>
                </c:pt>
              </c:numCache>
            </c:numRef>
          </c:val>
          <c:extLst>
            <c:ext xmlns:c16="http://schemas.microsoft.com/office/drawing/2014/chart" uri="{C3380CC4-5D6E-409C-BE32-E72D297353CC}">
              <c16:uniqueId val="{00000003-A7DD-4789-9E08-B594E5E38EBE}"/>
            </c:ext>
          </c:extLst>
        </c:ser>
        <c:ser>
          <c:idx val="4"/>
          <c:order val="4"/>
          <c:spPr>
            <a:solidFill>
              <a:srgbClr val="D9EF8B"/>
            </a:solidFill>
            <a:ln>
              <a:solidFill>
                <a:sysClr val="windowText" lastClr="000000"/>
              </a:solidFill>
            </a:ln>
            <a:effectLst/>
          </c:spPr>
          <c:invertIfNegative val="0"/>
          <c:dLbls>
            <c:delete val="1"/>
          </c:dLbls>
          <c:cat>
            <c:strRef>
              <c:f>Sheet1!$B$2:$D$2</c:f>
              <c:strCache>
                <c:ptCount val="3"/>
                <c:pt idx="0">
                  <c:v>High CN</c:v>
                </c:pt>
                <c:pt idx="1">
                  <c:v>Moderate CN</c:v>
                </c:pt>
                <c:pt idx="2">
                  <c:v>Low CN</c:v>
                </c:pt>
              </c:strCache>
            </c:strRef>
          </c:cat>
          <c:val>
            <c:numRef>
              <c:f>Sheet1!$B$7:$D$7</c:f>
              <c:numCache>
                <c:formatCode>0.00%</c:formatCode>
                <c:ptCount val="3"/>
                <c:pt idx="0">
                  <c:v>0.1527</c:v>
                </c:pt>
                <c:pt idx="1">
                  <c:v>0.29570000000000002</c:v>
                </c:pt>
                <c:pt idx="2">
                  <c:v>0.19889999999999999</c:v>
                </c:pt>
              </c:numCache>
            </c:numRef>
          </c:val>
          <c:extLst>
            <c:ext xmlns:c16="http://schemas.microsoft.com/office/drawing/2014/chart" uri="{C3380CC4-5D6E-409C-BE32-E72D297353CC}">
              <c16:uniqueId val="{00000004-A7DD-4789-9E08-B594E5E38EBE}"/>
            </c:ext>
          </c:extLst>
        </c:ser>
        <c:ser>
          <c:idx val="5"/>
          <c:order val="5"/>
          <c:spPr>
            <a:solidFill>
              <a:srgbClr val="A6D96A"/>
            </a:solidFill>
            <a:ln>
              <a:solidFill>
                <a:sysClr val="windowText" lastClr="000000"/>
              </a:solidFill>
            </a:ln>
            <a:effectLst/>
          </c:spPr>
          <c:invertIfNegative val="0"/>
          <c:dLbls>
            <c:delete val="1"/>
          </c:dLbls>
          <c:cat>
            <c:strRef>
              <c:f>Sheet1!$B$2:$D$2</c:f>
              <c:strCache>
                <c:ptCount val="3"/>
                <c:pt idx="0">
                  <c:v>High CN</c:v>
                </c:pt>
                <c:pt idx="1">
                  <c:v>Moderate CN</c:v>
                </c:pt>
                <c:pt idx="2">
                  <c:v>Low CN</c:v>
                </c:pt>
              </c:strCache>
            </c:strRef>
          </c:cat>
          <c:val>
            <c:numRef>
              <c:f>Sheet1!$B$8:$D$8</c:f>
              <c:numCache>
                <c:formatCode>0.00%</c:formatCode>
                <c:ptCount val="3"/>
                <c:pt idx="0">
                  <c:v>0.1449</c:v>
                </c:pt>
                <c:pt idx="1">
                  <c:v>0.16239999999999999</c:v>
                </c:pt>
                <c:pt idx="2">
                  <c:v>8.2500000000000004E-2</c:v>
                </c:pt>
              </c:numCache>
            </c:numRef>
          </c:val>
          <c:extLst>
            <c:ext xmlns:c16="http://schemas.microsoft.com/office/drawing/2014/chart" uri="{C3380CC4-5D6E-409C-BE32-E72D297353CC}">
              <c16:uniqueId val="{00000005-A7DD-4789-9E08-B594E5E38EBE}"/>
            </c:ext>
          </c:extLst>
        </c:ser>
        <c:ser>
          <c:idx val="6"/>
          <c:order val="6"/>
          <c:spPr>
            <a:solidFill>
              <a:srgbClr val="66BD63"/>
            </a:solidFill>
            <a:ln>
              <a:solidFill>
                <a:sysClr val="windowText" lastClr="000000"/>
              </a:solidFill>
            </a:ln>
            <a:effectLst/>
          </c:spPr>
          <c:invertIfNegative val="0"/>
          <c:dLbls>
            <c:delete val="1"/>
          </c:dLbls>
          <c:cat>
            <c:strRef>
              <c:f>Sheet1!$B$2:$D$2</c:f>
              <c:strCache>
                <c:ptCount val="3"/>
                <c:pt idx="0">
                  <c:v>High CN</c:v>
                </c:pt>
                <c:pt idx="1">
                  <c:v>Moderate CN</c:v>
                </c:pt>
                <c:pt idx="2">
                  <c:v>Low CN</c:v>
                </c:pt>
              </c:strCache>
            </c:strRef>
          </c:cat>
          <c:val>
            <c:numRef>
              <c:f>Sheet1!$B$9:$D$9</c:f>
              <c:numCache>
                <c:formatCode>0.00%</c:formatCode>
                <c:ptCount val="3"/>
                <c:pt idx="0">
                  <c:v>0.30049999999999999</c:v>
                </c:pt>
                <c:pt idx="1">
                  <c:v>0.21029999999999999</c:v>
                </c:pt>
                <c:pt idx="2">
                  <c:v>8.14E-2</c:v>
                </c:pt>
              </c:numCache>
            </c:numRef>
          </c:val>
          <c:extLst>
            <c:ext xmlns:c16="http://schemas.microsoft.com/office/drawing/2014/chart" uri="{C3380CC4-5D6E-409C-BE32-E72D297353CC}">
              <c16:uniqueId val="{00000006-A7DD-4789-9E08-B594E5E38EBE}"/>
            </c:ext>
          </c:extLst>
        </c:ser>
        <c:ser>
          <c:idx val="7"/>
          <c:order val="7"/>
          <c:spPr>
            <a:solidFill>
              <a:srgbClr val="1A9850"/>
            </a:solidFill>
            <a:ln>
              <a:solidFill>
                <a:srgbClr val="000000"/>
              </a:solidFill>
            </a:ln>
            <a:effectLst/>
          </c:spPr>
          <c:invertIfNegative val="0"/>
          <c:dLbls>
            <c:delete val="1"/>
          </c:dLbls>
          <c:cat>
            <c:strRef>
              <c:f>Sheet1!$B$2:$D$2</c:f>
              <c:strCache>
                <c:ptCount val="3"/>
                <c:pt idx="0">
                  <c:v>High CN</c:v>
                </c:pt>
                <c:pt idx="1">
                  <c:v>Moderate CN</c:v>
                </c:pt>
                <c:pt idx="2">
                  <c:v>Low CN</c:v>
                </c:pt>
              </c:strCache>
            </c:strRef>
          </c:cat>
          <c:val>
            <c:numRef>
              <c:f>Sheet1!$B$10:$D$10</c:f>
              <c:numCache>
                <c:formatCode>0.00%</c:formatCode>
                <c:ptCount val="3"/>
                <c:pt idx="0">
                  <c:v>0.30919999999999997</c:v>
                </c:pt>
                <c:pt idx="1">
                  <c:v>9.3200000000000005E-2</c:v>
                </c:pt>
                <c:pt idx="2">
                  <c:v>3.6200000000000003E-2</c:v>
                </c:pt>
              </c:numCache>
            </c:numRef>
          </c:val>
          <c:extLst>
            <c:ext xmlns:c16="http://schemas.microsoft.com/office/drawing/2014/chart" uri="{C3380CC4-5D6E-409C-BE32-E72D297353CC}">
              <c16:uniqueId val="{00000007-A7DD-4789-9E08-B594E5E38EBE}"/>
            </c:ext>
          </c:extLst>
        </c:ser>
        <c:dLbls>
          <c:showLegendKey val="0"/>
          <c:showVal val="1"/>
          <c:showCatName val="0"/>
          <c:showSerName val="0"/>
          <c:showPercent val="0"/>
          <c:showBubbleSize val="0"/>
        </c:dLbls>
        <c:gapWidth val="25"/>
        <c:overlap val="100"/>
        <c:axId val="1492567744"/>
        <c:axId val="1492570064"/>
      </c:barChart>
      <c:catAx>
        <c:axId val="149256774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1"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1492570064"/>
        <c:crosses val="autoZero"/>
        <c:auto val="1"/>
        <c:lblAlgn val="ctr"/>
        <c:lblOffset val="100"/>
        <c:noMultiLvlLbl val="0"/>
      </c:catAx>
      <c:valAx>
        <c:axId val="1492570064"/>
        <c:scaling>
          <c:orientation val="minMax"/>
          <c:max val="1"/>
        </c:scaling>
        <c:delete val="0"/>
        <c:axPos val="b"/>
        <c:majorGridlines>
          <c:spPr>
            <a:ln w="9525" cap="flat" cmpd="sng" algn="ctr">
              <a:solidFill>
                <a:schemeClr val="tx1"/>
              </a:solidFill>
              <a:round/>
            </a:ln>
            <a:effectLst/>
          </c:spPr>
        </c:majorGridlines>
        <c:minorGridlines>
          <c:spPr>
            <a:ln w="9525" cap="flat" cmpd="sng" algn="ctr">
              <a:solidFill>
                <a:schemeClr val="bg1">
                  <a:lumMod val="50000"/>
                </a:schemeClr>
              </a:solidFill>
              <a:round/>
            </a:ln>
            <a:effectLst/>
          </c:spPr>
        </c:minorGridlines>
        <c:numFmt formatCode="0%" sourceLinked="0"/>
        <c:majorTickMark val="none"/>
        <c:minorTickMark val="out"/>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1492567744"/>
        <c:crosses val="autoZero"/>
        <c:crossBetween val="between"/>
        <c:majorUnit val="0.5"/>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b="0">
          <a:solidFill>
            <a:sysClr val="windowText" lastClr="000000"/>
          </a:solidFill>
          <a:latin typeface="Arial" panose="020B0604020202020204" pitchFamily="34" charset="0"/>
          <a:cs typeface="Arial" panose="020B0604020202020204" pitchFamily="34" charset="0"/>
        </a:defRPr>
      </a:pPr>
      <a:endParaRPr lang="en-US"/>
    </a:p>
  </c:txPr>
  <c:externalData r:id="rId4">
    <c:autoUpdate val="0"/>
  </c:externalData>
</c:chartSpace>
</file>

<file path=word/charts/chart7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4052872660646501"/>
          <c:y val="2.9556133069373599E-2"/>
          <c:w val="0.78672392357021304"/>
          <c:h val="0.80435533594076603"/>
        </c:manualLayout>
      </c:layout>
      <c:barChart>
        <c:barDir val="bar"/>
        <c:grouping val="stacked"/>
        <c:varyColors val="0"/>
        <c:ser>
          <c:idx val="0"/>
          <c:order val="0"/>
          <c:spPr>
            <a:solidFill>
              <a:srgbClr val="D73027"/>
            </a:solidFill>
            <a:ln>
              <a:solidFill>
                <a:sysClr val="windowText" lastClr="000000"/>
              </a:solidFill>
            </a:ln>
            <a:effectLst/>
          </c:spPr>
          <c:invertIfNegative val="0"/>
          <c:dLbls>
            <c:delete val="1"/>
          </c:dLbls>
          <c:cat>
            <c:strRef>
              <c:f>Sheet1!$B$2:$D$2</c:f>
              <c:strCache>
                <c:ptCount val="3"/>
                <c:pt idx="0">
                  <c:v>High CN</c:v>
                </c:pt>
                <c:pt idx="1">
                  <c:v>Moderate CN</c:v>
                </c:pt>
                <c:pt idx="2">
                  <c:v>Low CN</c:v>
                </c:pt>
              </c:strCache>
            </c:strRef>
          </c:cat>
          <c:val>
            <c:numRef>
              <c:f>Sheet1!$B$3:$D$3</c:f>
              <c:numCache>
                <c:formatCode>0.00%</c:formatCode>
                <c:ptCount val="3"/>
                <c:pt idx="0">
                  <c:v>5.7004830917874394E-2</c:v>
                </c:pt>
                <c:pt idx="1">
                  <c:v>3.7606837606837605E-2</c:v>
                </c:pt>
                <c:pt idx="2">
                  <c:v>0.11525423728813559</c:v>
                </c:pt>
              </c:numCache>
            </c:numRef>
          </c:val>
          <c:extLst>
            <c:ext xmlns:c16="http://schemas.microsoft.com/office/drawing/2014/chart" uri="{C3380CC4-5D6E-409C-BE32-E72D297353CC}">
              <c16:uniqueId val="{00000000-FE3F-4536-8AE9-FEFC6A6CABD0}"/>
            </c:ext>
          </c:extLst>
        </c:ser>
        <c:ser>
          <c:idx val="1"/>
          <c:order val="1"/>
          <c:spPr>
            <a:solidFill>
              <a:srgbClr val="F46D43"/>
            </a:solidFill>
            <a:ln>
              <a:solidFill>
                <a:sysClr val="windowText" lastClr="000000"/>
              </a:solidFill>
            </a:ln>
            <a:effectLst/>
          </c:spPr>
          <c:invertIfNegative val="0"/>
          <c:dLbls>
            <c:delete val="1"/>
          </c:dLbls>
          <c:cat>
            <c:strRef>
              <c:f>Sheet1!$B$2:$D$2</c:f>
              <c:strCache>
                <c:ptCount val="3"/>
                <c:pt idx="0">
                  <c:v>High CN</c:v>
                </c:pt>
                <c:pt idx="1">
                  <c:v>Moderate CN</c:v>
                </c:pt>
                <c:pt idx="2">
                  <c:v>Low CN</c:v>
                </c:pt>
              </c:strCache>
            </c:strRef>
          </c:cat>
          <c:val>
            <c:numRef>
              <c:f>Sheet1!$B$4:$D$4</c:f>
              <c:numCache>
                <c:formatCode>0.00%</c:formatCode>
                <c:ptCount val="3"/>
                <c:pt idx="0">
                  <c:v>0.11400966183574879</c:v>
                </c:pt>
                <c:pt idx="1">
                  <c:v>0.10683760683760683</c:v>
                </c:pt>
                <c:pt idx="2">
                  <c:v>0.19209039548022599</c:v>
                </c:pt>
              </c:numCache>
            </c:numRef>
          </c:val>
          <c:extLst>
            <c:ext xmlns:c16="http://schemas.microsoft.com/office/drawing/2014/chart" uri="{C3380CC4-5D6E-409C-BE32-E72D297353CC}">
              <c16:uniqueId val="{00000001-FE3F-4536-8AE9-FEFC6A6CABD0}"/>
            </c:ext>
          </c:extLst>
        </c:ser>
        <c:ser>
          <c:idx val="2"/>
          <c:order val="2"/>
          <c:spPr>
            <a:solidFill>
              <a:srgbClr val="FDAE61"/>
            </a:solidFill>
            <a:ln>
              <a:solidFill>
                <a:sysClr val="windowText" lastClr="000000"/>
              </a:solidFill>
            </a:ln>
            <a:effectLst/>
          </c:spPr>
          <c:invertIfNegative val="0"/>
          <c:dLbls>
            <c:delete val="1"/>
          </c:dLbls>
          <c:cat>
            <c:strRef>
              <c:f>Sheet1!$B$2:$D$2</c:f>
              <c:strCache>
                <c:ptCount val="3"/>
                <c:pt idx="0">
                  <c:v>High CN</c:v>
                </c:pt>
                <c:pt idx="1">
                  <c:v>Moderate CN</c:v>
                </c:pt>
                <c:pt idx="2">
                  <c:v>Low CN</c:v>
                </c:pt>
              </c:strCache>
            </c:strRef>
          </c:cat>
          <c:val>
            <c:numRef>
              <c:f>Sheet1!$B$5:$D$5</c:f>
              <c:numCache>
                <c:formatCode>0.00%</c:formatCode>
                <c:ptCount val="3"/>
                <c:pt idx="0">
                  <c:v>0.11207729468599034</c:v>
                </c:pt>
                <c:pt idx="1">
                  <c:v>0.1641025641025641</c:v>
                </c:pt>
                <c:pt idx="2">
                  <c:v>0.17740112994350282</c:v>
                </c:pt>
              </c:numCache>
            </c:numRef>
          </c:val>
          <c:extLst>
            <c:ext xmlns:c16="http://schemas.microsoft.com/office/drawing/2014/chart" uri="{C3380CC4-5D6E-409C-BE32-E72D297353CC}">
              <c16:uniqueId val="{00000002-FE3F-4536-8AE9-FEFC6A6CABD0}"/>
            </c:ext>
          </c:extLst>
        </c:ser>
        <c:ser>
          <c:idx val="3"/>
          <c:order val="3"/>
          <c:spPr>
            <a:solidFill>
              <a:srgbClr val="FEE08B"/>
            </a:solidFill>
            <a:ln>
              <a:solidFill>
                <a:sysClr val="windowText" lastClr="000000"/>
              </a:solidFill>
            </a:ln>
            <a:effectLst/>
          </c:spPr>
          <c:invertIfNegative val="0"/>
          <c:dLbls>
            <c:delete val="1"/>
          </c:dLbls>
          <c:cat>
            <c:strRef>
              <c:f>Sheet1!$B$2:$D$2</c:f>
              <c:strCache>
                <c:ptCount val="3"/>
                <c:pt idx="0">
                  <c:v>High CN</c:v>
                </c:pt>
                <c:pt idx="1">
                  <c:v>Moderate CN</c:v>
                </c:pt>
                <c:pt idx="2">
                  <c:v>Low CN</c:v>
                </c:pt>
              </c:strCache>
            </c:strRef>
          </c:cat>
          <c:val>
            <c:numRef>
              <c:f>Sheet1!$B$6:$D$6</c:f>
              <c:numCache>
                <c:formatCode>0.00%</c:formatCode>
                <c:ptCount val="3"/>
                <c:pt idx="0">
                  <c:v>0.32463768115942027</c:v>
                </c:pt>
                <c:pt idx="1">
                  <c:v>0.37948717948717947</c:v>
                </c:pt>
                <c:pt idx="2">
                  <c:v>0.3310734463276836</c:v>
                </c:pt>
              </c:numCache>
            </c:numRef>
          </c:val>
          <c:extLst>
            <c:ext xmlns:c16="http://schemas.microsoft.com/office/drawing/2014/chart" uri="{C3380CC4-5D6E-409C-BE32-E72D297353CC}">
              <c16:uniqueId val="{00000003-FE3F-4536-8AE9-FEFC6A6CABD0}"/>
            </c:ext>
          </c:extLst>
        </c:ser>
        <c:ser>
          <c:idx val="4"/>
          <c:order val="4"/>
          <c:spPr>
            <a:solidFill>
              <a:srgbClr val="D9EF8B"/>
            </a:solidFill>
            <a:ln>
              <a:solidFill>
                <a:sysClr val="windowText" lastClr="000000"/>
              </a:solidFill>
            </a:ln>
            <a:effectLst/>
          </c:spPr>
          <c:invertIfNegative val="0"/>
          <c:dLbls>
            <c:delete val="1"/>
          </c:dLbls>
          <c:cat>
            <c:strRef>
              <c:f>Sheet1!$B$2:$D$2</c:f>
              <c:strCache>
                <c:ptCount val="3"/>
                <c:pt idx="0">
                  <c:v>High CN</c:v>
                </c:pt>
                <c:pt idx="1">
                  <c:v>Moderate CN</c:v>
                </c:pt>
                <c:pt idx="2">
                  <c:v>Low CN</c:v>
                </c:pt>
              </c:strCache>
            </c:strRef>
          </c:cat>
          <c:val>
            <c:numRef>
              <c:f>Sheet1!$B$7:$D$7</c:f>
              <c:numCache>
                <c:formatCode>0.00%</c:formatCode>
                <c:ptCount val="3"/>
                <c:pt idx="0">
                  <c:v>0.25410628019323672</c:v>
                </c:pt>
                <c:pt idx="1">
                  <c:v>0.20683760683760682</c:v>
                </c:pt>
                <c:pt idx="2">
                  <c:v>0.13220338983050847</c:v>
                </c:pt>
              </c:numCache>
            </c:numRef>
          </c:val>
          <c:extLst>
            <c:ext xmlns:c16="http://schemas.microsoft.com/office/drawing/2014/chart" uri="{C3380CC4-5D6E-409C-BE32-E72D297353CC}">
              <c16:uniqueId val="{00000004-FE3F-4536-8AE9-FEFC6A6CABD0}"/>
            </c:ext>
          </c:extLst>
        </c:ser>
        <c:ser>
          <c:idx val="5"/>
          <c:order val="5"/>
          <c:spPr>
            <a:solidFill>
              <a:srgbClr val="A6D96A"/>
            </a:solidFill>
            <a:ln>
              <a:solidFill>
                <a:sysClr val="windowText" lastClr="000000"/>
              </a:solidFill>
            </a:ln>
            <a:effectLst/>
          </c:spPr>
          <c:invertIfNegative val="0"/>
          <c:dLbls>
            <c:delete val="1"/>
          </c:dLbls>
          <c:cat>
            <c:strRef>
              <c:f>Sheet1!$B$2:$D$2</c:f>
              <c:strCache>
                <c:ptCount val="3"/>
                <c:pt idx="0">
                  <c:v>High CN</c:v>
                </c:pt>
                <c:pt idx="1">
                  <c:v>Moderate CN</c:v>
                </c:pt>
                <c:pt idx="2">
                  <c:v>Low CN</c:v>
                </c:pt>
              </c:strCache>
            </c:strRef>
          </c:cat>
          <c:val>
            <c:numRef>
              <c:f>Sheet1!$B$8:$D$8</c:f>
              <c:numCache>
                <c:formatCode>0.00%</c:formatCode>
                <c:ptCount val="3"/>
                <c:pt idx="0">
                  <c:v>7.922705314009662E-2</c:v>
                </c:pt>
                <c:pt idx="1">
                  <c:v>6.6666666666666666E-2</c:v>
                </c:pt>
                <c:pt idx="2">
                  <c:v>3.0508474576271188E-2</c:v>
                </c:pt>
              </c:numCache>
            </c:numRef>
          </c:val>
          <c:extLst>
            <c:ext xmlns:c16="http://schemas.microsoft.com/office/drawing/2014/chart" uri="{C3380CC4-5D6E-409C-BE32-E72D297353CC}">
              <c16:uniqueId val="{00000005-FE3F-4536-8AE9-FEFC6A6CABD0}"/>
            </c:ext>
          </c:extLst>
        </c:ser>
        <c:ser>
          <c:idx val="6"/>
          <c:order val="6"/>
          <c:spPr>
            <a:solidFill>
              <a:srgbClr val="66BD63"/>
            </a:solidFill>
            <a:ln>
              <a:solidFill>
                <a:sysClr val="windowText" lastClr="000000"/>
              </a:solidFill>
            </a:ln>
            <a:effectLst/>
          </c:spPr>
          <c:invertIfNegative val="0"/>
          <c:dLbls>
            <c:delete val="1"/>
          </c:dLbls>
          <c:cat>
            <c:strRef>
              <c:f>Sheet1!$B$2:$D$2</c:f>
              <c:strCache>
                <c:ptCount val="3"/>
                <c:pt idx="0">
                  <c:v>High CN</c:v>
                </c:pt>
                <c:pt idx="1">
                  <c:v>Moderate CN</c:v>
                </c:pt>
                <c:pt idx="2">
                  <c:v>Low CN</c:v>
                </c:pt>
              </c:strCache>
            </c:strRef>
          </c:cat>
          <c:val>
            <c:numRef>
              <c:f>Sheet1!$B$9:$D$9</c:f>
              <c:numCache>
                <c:formatCode>0.00%</c:formatCode>
                <c:ptCount val="3"/>
                <c:pt idx="0">
                  <c:v>5.0241545893719805E-2</c:v>
                </c:pt>
                <c:pt idx="1">
                  <c:v>3.5042735042735043E-2</c:v>
                </c:pt>
                <c:pt idx="2">
                  <c:v>2.0338983050847456E-2</c:v>
                </c:pt>
              </c:numCache>
            </c:numRef>
          </c:val>
          <c:extLst>
            <c:ext xmlns:c16="http://schemas.microsoft.com/office/drawing/2014/chart" uri="{C3380CC4-5D6E-409C-BE32-E72D297353CC}">
              <c16:uniqueId val="{00000006-FE3F-4536-8AE9-FEFC6A6CABD0}"/>
            </c:ext>
          </c:extLst>
        </c:ser>
        <c:ser>
          <c:idx val="7"/>
          <c:order val="7"/>
          <c:spPr>
            <a:solidFill>
              <a:srgbClr val="1A9850"/>
            </a:solidFill>
            <a:ln>
              <a:solidFill>
                <a:srgbClr val="000000"/>
              </a:solidFill>
            </a:ln>
            <a:effectLst/>
          </c:spPr>
          <c:invertIfNegative val="0"/>
          <c:dLbls>
            <c:delete val="1"/>
          </c:dLbls>
          <c:cat>
            <c:strRef>
              <c:f>Sheet1!$B$2:$D$2</c:f>
              <c:strCache>
                <c:ptCount val="3"/>
                <c:pt idx="0">
                  <c:v>High CN</c:v>
                </c:pt>
                <c:pt idx="1">
                  <c:v>Moderate CN</c:v>
                </c:pt>
                <c:pt idx="2">
                  <c:v>Low CN</c:v>
                </c:pt>
              </c:strCache>
            </c:strRef>
          </c:cat>
          <c:val>
            <c:numRef>
              <c:f>Sheet1!$B$10:$D$10</c:f>
              <c:numCache>
                <c:formatCode>0.00%</c:formatCode>
                <c:ptCount val="3"/>
                <c:pt idx="0">
                  <c:v>8.6956521739130436E-3</c:v>
                </c:pt>
                <c:pt idx="1">
                  <c:v>3.4188034188034188E-3</c:v>
                </c:pt>
                <c:pt idx="2">
                  <c:v>1.1299435028248588E-3</c:v>
                </c:pt>
              </c:numCache>
            </c:numRef>
          </c:val>
          <c:extLst>
            <c:ext xmlns:c16="http://schemas.microsoft.com/office/drawing/2014/chart" uri="{C3380CC4-5D6E-409C-BE32-E72D297353CC}">
              <c16:uniqueId val="{00000007-FE3F-4536-8AE9-FEFC6A6CABD0}"/>
            </c:ext>
          </c:extLst>
        </c:ser>
        <c:dLbls>
          <c:showLegendKey val="0"/>
          <c:showVal val="1"/>
          <c:showCatName val="0"/>
          <c:showSerName val="0"/>
          <c:showPercent val="0"/>
          <c:showBubbleSize val="0"/>
        </c:dLbls>
        <c:gapWidth val="25"/>
        <c:overlap val="100"/>
        <c:axId val="1492567744"/>
        <c:axId val="1492570064"/>
      </c:barChart>
      <c:catAx>
        <c:axId val="149256774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1"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1492570064"/>
        <c:crosses val="autoZero"/>
        <c:auto val="1"/>
        <c:lblAlgn val="ctr"/>
        <c:lblOffset val="100"/>
        <c:noMultiLvlLbl val="0"/>
      </c:catAx>
      <c:valAx>
        <c:axId val="1492570064"/>
        <c:scaling>
          <c:orientation val="minMax"/>
          <c:max val="1"/>
        </c:scaling>
        <c:delete val="0"/>
        <c:axPos val="b"/>
        <c:majorGridlines>
          <c:spPr>
            <a:ln w="9525" cap="flat" cmpd="sng" algn="ctr">
              <a:solidFill>
                <a:schemeClr val="tx1"/>
              </a:solidFill>
              <a:round/>
            </a:ln>
            <a:effectLst/>
          </c:spPr>
        </c:majorGridlines>
        <c:minorGridlines>
          <c:spPr>
            <a:ln w="9525" cap="flat" cmpd="sng" algn="ctr">
              <a:solidFill>
                <a:schemeClr val="bg1">
                  <a:lumMod val="50000"/>
                </a:schemeClr>
              </a:solidFill>
              <a:round/>
            </a:ln>
            <a:effectLst/>
          </c:spPr>
        </c:minorGridlines>
        <c:numFmt formatCode="0%" sourceLinked="0"/>
        <c:majorTickMark val="none"/>
        <c:minorTickMark val="out"/>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1492567744"/>
        <c:crosses val="autoZero"/>
        <c:crossBetween val="between"/>
        <c:majorUnit val="0.5"/>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b="0">
          <a:solidFill>
            <a:sysClr val="windowText" lastClr="000000"/>
          </a:solidFill>
          <a:latin typeface="Arial" panose="020B0604020202020204" pitchFamily="34" charset="0"/>
          <a:cs typeface="Arial" panose="020B0604020202020204" pitchFamily="34" charset="0"/>
        </a:defRPr>
      </a:pPr>
      <a:endParaRPr lang="en-US"/>
    </a:p>
  </c:txPr>
  <c:externalData r:id="rId4">
    <c:autoUpdate val="0"/>
  </c:externalData>
</c:chartSpace>
</file>

<file path=word/charts/chart7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4052872660646501"/>
          <c:y val="2.9556133069373599E-2"/>
          <c:w val="0.78672392357021304"/>
          <c:h val="0.80435533594076603"/>
        </c:manualLayout>
      </c:layout>
      <c:barChart>
        <c:barDir val="bar"/>
        <c:grouping val="stacked"/>
        <c:varyColors val="0"/>
        <c:ser>
          <c:idx val="0"/>
          <c:order val="0"/>
          <c:spPr>
            <a:solidFill>
              <a:srgbClr val="D73027"/>
            </a:solidFill>
            <a:ln>
              <a:solidFill>
                <a:sysClr val="windowText" lastClr="000000"/>
              </a:solidFill>
            </a:ln>
            <a:effectLst/>
          </c:spPr>
          <c:invertIfNegative val="0"/>
          <c:dLbls>
            <c:delete val="1"/>
          </c:dLbls>
          <c:cat>
            <c:strRef>
              <c:f>Sheet1!$B$2:$D$2</c:f>
              <c:strCache>
                <c:ptCount val="3"/>
                <c:pt idx="0">
                  <c:v>High CN</c:v>
                </c:pt>
                <c:pt idx="1">
                  <c:v>Moderate CN</c:v>
                </c:pt>
                <c:pt idx="2">
                  <c:v>Low CN</c:v>
                </c:pt>
              </c:strCache>
            </c:strRef>
          </c:cat>
          <c:val>
            <c:numRef>
              <c:f>Sheet1!$B$3:$D$3</c:f>
              <c:numCache>
                <c:formatCode>0.00%</c:formatCode>
                <c:ptCount val="3"/>
                <c:pt idx="0">
                  <c:v>4.1208791208791208E-2</c:v>
                </c:pt>
                <c:pt idx="1">
                  <c:v>3.4146341463414637E-2</c:v>
                </c:pt>
                <c:pt idx="2">
                  <c:v>7.9051383399209488E-2</c:v>
                </c:pt>
              </c:numCache>
            </c:numRef>
          </c:val>
          <c:extLst>
            <c:ext xmlns:c16="http://schemas.microsoft.com/office/drawing/2014/chart" uri="{C3380CC4-5D6E-409C-BE32-E72D297353CC}">
              <c16:uniqueId val="{00000000-4A70-4B6E-B02C-EBE01E539D58}"/>
            </c:ext>
          </c:extLst>
        </c:ser>
        <c:ser>
          <c:idx val="1"/>
          <c:order val="1"/>
          <c:spPr>
            <a:solidFill>
              <a:srgbClr val="F46D43"/>
            </a:solidFill>
            <a:ln>
              <a:solidFill>
                <a:sysClr val="windowText" lastClr="000000"/>
              </a:solidFill>
            </a:ln>
            <a:effectLst/>
          </c:spPr>
          <c:invertIfNegative val="0"/>
          <c:dLbls>
            <c:delete val="1"/>
          </c:dLbls>
          <c:cat>
            <c:strRef>
              <c:f>Sheet1!$B$2:$D$2</c:f>
              <c:strCache>
                <c:ptCount val="3"/>
                <c:pt idx="0">
                  <c:v>High CN</c:v>
                </c:pt>
                <c:pt idx="1">
                  <c:v>Moderate CN</c:v>
                </c:pt>
                <c:pt idx="2">
                  <c:v>Low CN</c:v>
                </c:pt>
              </c:strCache>
            </c:strRef>
          </c:cat>
          <c:val>
            <c:numRef>
              <c:f>Sheet1!$B$4:$D$4</c:f>
              <c:numCache>
                <c:formatCode>0.00%</c:formatCode>
                <c:ptCount val="3"/>
                <c:pt idx="0">
                  <c:v>1.9230769230769232E-2</c:v>
                </c:pt>
                <c:pt idx="1">
                  <c:v>9.7560975609756097E-3</c:v>
                </c:pt>
                <c:pt idx="2">
                  <c:v>4.3478260869565216E-2</c:v>
                </c:pt>
              </c:numCache>
            </c:numRef>
          </c:val>
          <c:extLst>
            <c:ext xmlns:c16="http://schemas.microsoft.com/office/drawing/2014/chart" uri="{C3380CC4-5D6E-409C-BE32-E72D297353CC}">
              <c16:uniqueId val="{00000001-4A70-4B6E-B02C-EBE01E539D58}"/>
            </c:ext>
          </c:extLst>
        </c:ser>
        <c:ser>
          <c:idx val="2"/>
          <c:order val="2"/>
          <c:spPr>
            <a:solidFill>
              <a:srgbClr val="FDAE61"/>
            </a:solidFill>
            <a:ln>
              <a:solidFill>
                <a:sysClr val="windowText" lastClr="000000"/>
              </a:solidFill>
            </a:ln>
            <a:effectLst/>
          </c:spPr>
          <c:invertIfNegative val="0"/>
          <c:dLbls>
            <c:delete val="1"/>
          </c:dLbls>
          <c:cat>
            <c:strRef>
              <c:f>Sheet1!$B$2:$D$2</c:f>
              <c:strCache>
                <c:ptCount val="3"/>
                <c:pt idx="0">
                  <c:v>High CN</c:v>
                </c:pt>
                <c:pt idx="1">
                  <c:v>Moderate CN</c:v>
                </c:pt>
                <c:pt idx="2">
                  <c:v>Low CN</c:v>
                </c:pt>
              </c:strCache>
            </c:strRef>
          </c:cat>
          <c:val>
            <c:numRef>
              <c:f>Sheet1!$B$5:$D$5</c:f>
              <c:numCache>
                <c:formatCode>0.00%</c:formatCode>
                <c:ptCount val="3"/>
                <c:pt idx="0">
                  <c:v>0</c:v>
                </c:pt>
                <c:pt idx="1">
                  <c:v>1.9512195121951219E-2</c:v>
                </c:pt>
                <c:pt idx="2">
                  <c:v>1.9762845849802372E-2</c:v>
                </c:pt>
              </c:numCache>
            </c:numRef>
          </c:val>
          <c:extLst>
            <c:ext xmlns:c16="http://schemas.microsoft.com/office/drawing/2014/chart" uri="{C3380CC4-5D6E-409C-BE32-E72D297353CC}">
              <c16:uniqueId val="{00000002-4A70-4B6E-B02C-EBE01E539D58}"/>
            </c:ext>
          </c:extLst>
        </c:ser>
        <c:ser>
          <c:idx val="3"/>
          <c:order val="3"/>
          <c:spPr>
            <a:solidFill>
              <a:srgbClr val="FEE08B"/>
            </a:solidFill>
            <a:ln>
              <a:solidFill>
                <a:sysClr val="windowText" lastClr="000000"/>
              </a:solidFill>
            </a:ln>
            <a:effectLst/>
          </c:spPr>
          <c:invertIfNegative val="0"/>
          <c:dLbls>
            <c:delete val="1"/>
          </c:dLbls>
          <c:cat>
            <c:strRef>
              <c:f>Sheet1!$B$2:$D$2</c:f>
              <c:strCache>
                <c:ptCount val="3"/>
                <c:pt idx="0">
                  <c:v>High CN</c:v>
                </c:pt>
                <c:pt idx="1">
                  <c:v>Moderate CN</c:v>
                </c:pt>
                <c:pt idx="2">
                  <c:v>Low CN</c:v>
                </c:pt>
              </c:strCache>
            </c:strRef>
          </c:cat>
          <c:val>
            <c:numRef>
              <c:f>Sheet1!$B$6:$D$6</c:f>
              <c:numCache>
                <c:formatCode>0.00%</c:formatCode>
                <c:ptCount val="3"/>
                <c:pt idx="0">
                  <c:v>1.098901098901099E-2</c:v>
                </c:pt>
                <c:pt idx="1">
                  <c:v>2.1951219512195121E-2</c:v>
                </c:pt>
                <c:pt idx="2">
                  <c:v>3.9525691699604744E-2</c:v>
                </c:pt>
              </c:numCache>
            </c:numRef>
          </c:val>
          <c:extLst>
            <c:ext xmlns:c16="http://schemas.microsoft.com/office/drawing/2014/chart" uri="{C3380CC4-5D6E-409C-BE32-E72D297353CC}">
              <c16:uniqueId val="{00000003-4A70-4B6E-B02C-EBE01E539D58}"/>
            </c:ext>
          </c:extLst>
        </c:ser>
        <c:ser>
          <c:idx val="4"/>
          <c:order val="4"/>
          <c:spPr>
            <a:solidFill>
              <a:srgbClr val="D9EF8B"/>
            </a:solidFill>
            <a:ln>
              <a:solidFill>
                <a:sysClr val="windowText" lastClr="000000"/>
              </a:solidFill>
            </a:ln>
            <a:effectLst/>
          </c:spPr>
          <c:invertIfNegative val="0"/>
          <c:dLbls>
            <c:delete val="1"/>
          </c:dLbls>
          <c:cat>
            <c:strRef>
              <c:f>Sheet1!$B$2:$D$2</c:f>
              <c:strCache>
                <c:ptCount val="3"/>
                <c:pt idx="0">
                  <c:v>High CN</c:v>
                </c:pt>
                <c:pt idx="1">
                  <c:v>Moderate CN</c:v>
                </c:pt>
                <c:pt idx="2">
                  <c:v>Low CN</c:v>
                </c:pt>
              </c:strCache>
            </c:strRef>
          </c:cat>
          <c:val>
            <c:numRef>
              <c:f>Sheet1!$B$7:$D$7</c:f>
              <c:numCache>
                <c:formatCode>0.00%</c:formatCode>
                <c:ptCount val="3"/>
                <c:pt idx="0">
                  <c:v>6.8681318681318687E-2</c:v>
                </c:pt>
                <c:pt idx="1">
                  <c:v>8.2926829268292687E-2</c:v>
                </c:pt>
                <c:pt idx="2">
                  <c:v>0.11462450592885376</c:v>
                </c:pt>
              </c:numCache>
            </c:numRef>
          </c:val>
          <c:extLst>
            <c:ext xmlns:c16="http://schemas.microsoft.com/office/drawing/2014/chart" uri="{C3380CC4-5D6E-409C-BE32-E72D297353CC}">
              <c16:uniqueId val="{00000004-4A70-4B6E-B02C-EBE01E539D58}"/>
            </c:ext>
          </c:extLst>
        </c:ser>
        <c:ser>
          <c:idx val="5"/>
          <c:order val="5"/>
          <c:spPr>
            <a:solidFill>
              <a:srgbClr val="A6D96A"/>
            </a:solidFill>
            <a:ln>
              <a:solidFill>
                <a:sysClr val="windowText" lastClr="000000"/>
              </a:solidFill>
            </a:ln>
            <a:effectLst/>
          </c:spPr>
          <c:invertIfNegative val="0"/>
          <c:dLbls>
            <c:delete val="1"/>
          </c:dLbls>
          <c:cat>
            <c:strRef>
              <c:f>Sheet1!$B$2:$D$2</c:f>
              <c:strCache>
                <c:ptCount val="3"/>
                <c:pt idx="0">
                  <c:v>High CN</c:v>
                </c:pt>
                <c:pt idx="1">
                  <c:v>Moderate CN</c:v>
                </c:pt>
                <c:pt idx="2">
                  <c:v>Low CN</c:v>
                </c:pt>
              </c:strCache>
            </c:strRef>
          </c:cat>
          <c:val>
            <c:numRef>
              <c:f>Sheet1!$B$8:$D$8</c:f>
              <c:numCache>
                <c:formatCode>0.00%</c:formatCode>
                <c:ptCount val="3"/>
                <c:pt idx="0">
                  <c:v>5.21978021978022E-2</c:v>
                </c:pt>
                <c:pt idx="1">
                  <c:v>0.1048780487804878</c:v>
                </c:pt>
                <c:pt idx="2">
                  <c:v>9.0909090909090912E-2</c:v>
                </c:pt>
              </c:numCache>
            </c:numRef>
          </c:val>
          <c:extLst>
            <c:ext xmlns:c16="http://schemas.microsoft.com/office/drawing/2014/chart" uri="{C3380CC4-5D6E-409C-BE32-E72D297353CC}">
              <c16:uniqueId val="{00000005-4A70-4B6E-B02C-EBE01E539D58}"/>
            </c:ext>
          </c:extLst>
        </c:ser>
        <c:ser>
          <c:idx val="6"/>
          <c:order val="6"/>
          <c:spPr>
            <a:solidFill>
              <a:srgbClr val="66BD63"/>
            </a:solidFill>
            <a:ln>
              <a:solidFill>
                <a:sysClr val="windowText" lastClr="000000"/>
              </a:solidFill>
            </a:ln>
            <a:effectLst/>
          </c:spPr>
          <c:invertIfNegative val="0"/>
          <c:dLbls>
            <c:delete val="1"/>
          </c:dLbls>
          <c:cat>
            <c:strRef>
              <c:f>Sheet1!$B$2:$D$2</c:f>
              <c:strCache>
                <c:ptCount val="3"/>
                <c:pt idx="0">
                  <c:v>High CN</c:v>
                </c:pt>
                <c:pt idx="1">
                  <c:v>Moderate CN</c:v>
                </c:pt>
                <c:pt idx="2">
                  <c:v>Low CN</c:v>
                </c:pt>
              </c:strCache>
            </c:strRef>
          </c:cat>
          <c:val>
            <c:numRef>
              <c:f>Sheet1!$B$9:$D$9</c:f>
              <c:numCache>
                <c:formatCode>0.00%</c:formatCode>
                <c:ptCount val="3"/>
                <c:pt idx="0">
                  <c:v>0.21703296703296704</c:v>
                </c:pt>
                <c:pt idx="1">
                  <c:v>0.32926829268292684</c:v>
                </c:pt>
                <c:pt idx="2">
                  <c:v>0.27667984189723321</c:v>
                </c:pt>
              </c:numCache>
            </c:numRef>
          </c:val>
          <c:extLst>
            <c:ext xmlns:c16="http://schemas.microsoft.com/office/drawing/2014/chart" uri="{C3380CC4-5D6E-409C-BE32-E72D297353CC}">
              <c16:uniqueId val="{00000006-4A70-4B6E-B02C-EBE01E539D58}"/>
            </c:ext>
          </c:extLst>
        </c:ser>
        <c:ser>
          <c:idx val="7"/>
          <c:order val="7"/>
          <c:spPr>
            <a:solidFill>
              <a:srgbClr val="1A9850"/>
            </a:solidFill>
            <a:ln>
              <a:solidFill>
                <a:srgbClr val="000000"/>
              </a:solidFill>
            </a:ln>
            <a:effectLst/>
          </c:spPr>
          <c:invertIfNegative val="0"/>
          <c:dLbls>
            <c:delete val="1"/>
          </c:dLbls>
          <c:cat>
            <c:strRef>
              <c:f>Sheet1!$B$2:$D$2</c:f>
              <c:strCache>
                <c:ptCount val="3"/>
                <c:pt idx="0">
                  <c:v>High CN</c:v>
                </c:pt>
                <c:pt idx="1">
                  <c:v>Moderate CN</c:v>
                </c:pt>
                <c:pt idx="2">
                  <c:v>Low CN</c:v>
                </c:pt>
              </c:strCache>
            </c:strRef>
          </c:cat>
          <c:val>
            <c:numRef>
              <c:f>Sheet1!$B$10:$D$10</c:f>
              <c:numCache>
                <c:formatCode>0.00%</c:formatCode>
                <c:ptCount val="3"/>
                <c:pt idx="0">
                  <c:v>0.59065934065934067</c:v>
                </c:pt>
                <c:pt idx="1">
                  <c:v>0.39756097560975612</c:v>
                </c:pt>
                <c:pt idx="2">
                  <c:v>0.33596837944664032</c:v>
                </c:pt>
              </c:numCache>
            </c:numRef>
          </c:val>
          <c:extLst>
            <c:ext xmlns:c16="http://schemas.microsoft.com/office/drawing/2014/chart" uri="{C3380CC4-5D6E-409C-BE32-E72D297353CC}">
              <c16:uniqueId val="{00000007-4A70-4B6E-B02C-EBE01E539D58}"/>
            </c:ext>
          </c:extLst>
        </c:ser>
        <c:dLbls>
          <c:showLegendKey val="0"/>
          <c:showVal val="1"/>
          <c:showCatName val="0"/>
          <c:showSerName val="0"/>
          <c:showPercent val="0"/>
          <c:showBubbleSize val="0"/>
        </c:dLbls>
        <c:gapWidth val="25"/>
        <c:overlap val="100"/>
        <c:axId val="1492567744"/>
        <c:axId val="1492570064"/>
      </c:barChart>
      <c:catAx>
        <c:axId val="149256774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1"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1492570064"/>
        <c:crosses val="autoZero"/>
        <c:auto val="1"/>
        <c:lblAlgn val="ctr"/>
        <c:lblOffset val="100"/>
        <c:noMultiLvlLbl val="0"/>
      </c:catAx>
      <c:valAx>
        <c:axId val="1492570064"/>
        <c:scaling>
          <c:orientation val="minMax"/>
          <c:max val="1"/>
        </c:scaling>
        <c:delete val="0"/>
        <c:axPos val="b"/>
        <c:majorGridlines>
          <c:spPr>
            <a:ln w="9525" cap="flat" cmpd="sng" algn="ctr">
              <a:solidFill>
                <a:schemeClr val="tx1"/>
              </a:solidFill>
              <a:round/>
            </a:ln>
            <a:effectLst/>
          </c:spPr>
        </c:majorGridlines>
        <c:minorGridlines>
          <c:spPr>
            <a:ln w="9525" cap="flat" cmpd="sng" algn="ctr">
              <a:solidFill>
                <a:schemeClr val="bg1">
                  <a:lumMod val="50000"/>
                </a:schemeClr>
              </a:solidFill>
              <a:round/>
            </a:ln>
            <a:effectLst/>
          </c:spPr>
        </c:minorGridlines>
        <c:numFmt formatCode="0%" sourceLinked="0"/>
        <c:majorTickMark val="none"/>
        <c:minorTickMark val="out"/>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1492567744"/>
        <c:crosses val="autoZero"/>
        <c:crossBetween val="between"/>
        <c:majorUnit val="0.5"/>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b="0">
          <a:solidFill>
            <a:sysClr val="windowText" lastClr="000000"/>
          </a:solidFill>
          <a:latin typeface="Arial" panose="020B0604020202020204" pitchFamily="34" charset="0"/>
          <a:cs typeface="Arial" panose="020B0604020202020204" pitchFamily="34" charset="0"/>
        </a:defRPr>
      </a:pPr>
      <a:endParaRPr lang="en-US"/>
    </a:p>
  </c:txPr>
  <c:externalData r:id="rId4">
    <c:autoUpdate val="0"/>
  </c:externalData>
</c:chartSpace>
</file>

<file path=word/charts/chart7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4052872660646501"/>
          <c:y val="2.9556133069373599E-2"/>
          <c:w val="0.78672392357021304"/>
          <c:h val="0.80435533594076603"/>
        </c:manualLayout>
      </c:layout>
      <c:barChart>
        <c:barDir val="bar"/>
        <c:grouping val="stacked"/>
        <c:varyColors val="0"/>
        <c:ser>
          <c:idx val="0"/>
          <c:order val="0"/>
          <c:spPr>
            <a:solidFill>
              <a:srgbClr val="D73027"/>
            </a:solidFill>
            <a:ln>
              <a:solidFill>
                <a:sysClr val="windowText" lastClr="000000"/>
              </a:solidFill>
            </a:ln>
            <a:effectLst/>
          </c:spPr>
          <c:invertIfNegative val="0"/>
          <c:dLbls>
            <c:delete val="1"/>
          </c:dLbls>
          <c:cat>
            <c:strRef>
              <c:f>Sheet1!$B$2:$D$2</c:f>
              <c:strCache>
                <c:ptCount val="3"/>
                <c:pt idx="0">
                  <c:v>High CN</c:v>
                </c:pt>
                <c:pt idx="1">
                  <c:v>Moderate CN</c:v>
                </c:pt>
                <c:pt idx="2">
                  <c:v>Low CN</c:v>
                </c:pt>
              </c:strCache>
            </c:strRef>
          </c:cat>
          <c:val>
            <c:numRef>
              <c:f>Sheet1!$B$3:$D$3</c:f>
              <c:numCache>
                <c:formatCode>0.00%</c:formatCode>
                <c:ptCount val="3"/>
                <c:pt idx="0">
                  <c:v>7.2463768115942032E-2</c:v>
                </c:pt>
                <c:pt idx="1">
                  <c:v>0.10085470085470086</c:v>
                </c:pt>
                <c:pt idx="2">
                  <c:v>0.21807909604519773</c:v>
                </c:pt>
              </c:numCache>
            </c:numRef>
          </c:val>
          <c:extLst>
            <c:ext xmlns:c16="http://schemas.microsoft.com/office/drawing/2014/chart" uri="{C3380CC4-5D6E-409C-BE32-E72D297353CC}">
              <c16:uniqueId val="{00000000-5265-49E0-8143-C94F7061F497}"/>
            </c:ext>
          </c:extLst>
        </c:ser>
        <c:ser>
          <c:idx val="1"/>
          <c:order val="1"/>
          <c:spPr>
            <a:solidFill>
              <a:srgbClr val="F46D43"/>
            </a:solidFill>
            <a:ln>
              <a:solidFill>
                <a:sysClr val="windowText" lastClr="000000"/>
              </a:solidFill>
            </a:ln>
            <a:effectLst/>
          </c:spPr>
          <c:invertIfNegative val="0"/>
          <c:dLbls>
            <c:delete val="1"/>
          </c:dLbls>
          <c:cat>
            <c:strRef>
              <c:f>Sheet1!$B$2:$D$2</c:f>
              <c:strCache>
                <c:ptCount val="3"/>
                <c:pt idx="0">
                  <c:v>High CN</c:v>
                </c:pt>
                <c:pt idx="1">
                  <c:v>Moderate CN</c:v>
                </c:pt>
                <c:pt idx="2">
                  <c:v>Low CN</c:v>
                </c:pt>
              </c:strCache>
            </c:strRef>
          </c:cat>
          <c:val>
            <c:numRef>
              <c:f>Sheet1!$B$4:$D$4</c:f>
              <c:numCache>
                <c:formatCode>0.00%</c:formatCode>
                <c:ptCount val="3"/>
                <c:pt idx="0">
                  <c:v>4.2512077294685993E-2</c:v>
                </c:pt>
                <c:pt idx="1">
                  <c:v>4.957264957264957E-2</c:v>
                </c:pt>
                <c:pt idx="2">
                  <c:v>7.909604519774012E-2</c:v>
                </c:pt>
              </c:numCache>
            </c:numRef>
          </c:val>
          <c:extLst>
            <c:ext xmlns:c16="http://schemas.microsoft.com/office/drawing/2014/chart" uri="{C3380CC4-5D6E-409C-BE32-E72D297353CC}">
              <c16:uniqueId val="{00000001-5265-49E0-8143-C94F7061F497}"/>
            </c:ext>
          </c:extLst>
        </c:ser>
        <c:ser>
          <c:idx val="2"/>
          <c:order val="2"/>
          <c:spPr>
            <a:solidFill>
              <a:srgbClr val="FDAE61"/>
            </a:solidFill>
            <a:ln>
              <a:solidFill>
                <a:sysClr val="windowText" lastClr="000000"/>
              </a:solidFill>
            </a:ln>
            <a:effectLst/>
          </c:spPr>
          <c:invertIfNegative val="0"/>
          <c:dLbls>
            <c:delete val="1"/>
          </c:dLbls>
          <c:cat>
            <c:strRef>
              <c:f>Sheet1!$B$2:$D$2</c:f>
              <c:strCache>
                <c:ptCount val="3"/>
                <c:pt idx="0">
                  <c:v>High CN</c:v>
                </c:pt>
                <c:pt idx="1">
                  <c:v>Moderate CN</c:v>
                </c:pt>
                <c:pt idx="2">
                  <c:v>Low CN</c:v>
                </c:pt>
              </c:strCache>
            </c:strRef>
          </c:cat>
          <c:val>
            <c:numRef>
              <c:f>Sheet1!$B$5:$D$5</c:f>
              <c:numCache>
                <c:formatCode>0.00%</c:formatCode>
                <c:ptCount val="3"/>
                <c:pt idx="0">
                  <c:v>2.5120772946859903E-2</c:v>
                </c:pt>
                <c:pt idx="1">
                  <c:v>3.0769230769230771E-2</c:v>
                </c:pt>
                <c:pt idx="2">
                  <c:v>5.19774011299435E-2</c:v>
                </c:pt>
              </c:numCache>
            </c:numRef>
          </c:val>
          <c:extLst>
            <c:ext xmlns:c16="http://schemas.microsoft.com/office/drawing/2014/chart" uri="{C3380CC4-5D6E-409C-BE32-E72D297353CC}">
              <c16:uniqueId val="{00000002-5265-49E0-8143-C94F7061F497}"/>
            </c:ext>
          </c:extLst>
        </c:ser>
        <c:ser>
          <c:idx val="3"/>
          <c:order val="3"/>
          <c:spPr>
            <a:solidFill>
              <a:srgbClr val="FEE08B"/>
            </a:solidFill>
            <a:ln>
              <a:solidFill>
                <a:sysClr val="windowText" lastClr="000000"/>
              </a:solidFill>
            </a:ln>
            <a:effectLst/>
          </c:spPr>
          <c:invertIfNegative val="0"/>
          <c:dLbls>
            <c:delete val="1"/>
          </c:dLbls>
          <c:cat>
            <c:strRef>
              <c:f>Sheet1!$B$2:$D$2</c:f>
              <c:strCache>
                <c:ptCount val="3"/>
                <c:pt idx="0">
                  <c:v>High CN</c:v>
                </c:pt>
                <c:pt idx="1">
                  <c:v>Moderate CN</c:v>
                </c:pt>
                <c:pt idx="2">
                  <c:v>Low CN</c:v>
                </c:pt>
              </c:strCache>
            </c:strRef>
          </c:cat>
          <c:val>
            <c:numRef>
              <c:f>Sheet1!$B$6:$D$6</c:f>
              <c:numCache>
                <c:formatCode>0.00%</c:formatCode>
                <c:ptCount val="3"/>
                <c:pt idx="0">
                  <c:v>3.961352657004831E-2</c:v>
                </c:pt>
                <c:pt idx="1">
                  <c:v>8.8034188034188041E-2</c:v>
                </c:pt>
                <c:pt idx="2">
                  <c:v>7.5706214689265541E-2</c:v>
                </c:pt>
              </c:numCache>
            </c:numRef>
          </c:val>
          <c:extLst>
            <c:ext xmlns:c16="http://schemas.microsoft.com/office/drawing/2014/chart" uri="{C3380CC4-5D6E-409C-BE32-E72D297353CC}">
              <c16:uniqueId val="{00000003-5265-49E0-8143-C94F7061F497}"/>
            </c:ext>
          </c:extLst>
        </c:ser>
        <c:ser>
          <c:idx val="4"/>
          <c:order val="4"/>
          <c:spPr>
            <a:solidFill>
              <a:srgbClr val="D9EF8B"/>
            </a:solidFill>
            <a:ln>
              <a:solidFill>
                <a:sysClr val="windowText" lastClr="000000"/>
              </a:solidFill>
            </a:ln>
            <a:effectLst/>
          </c:spPr>
          <c:invertIfNegative val="0"/>
          <c:dLbls>
            <c:delete val="1"/>
          </c:dLbls>
          <c:cat>
            <c:strRef>
              <c:f>Sheet1!$B$2:$D$2</c:f>
              <c:strCache>
                <c:ptCount val="3"/>
                <c:pt idx="0">
                  <c:v>High CN</c:v>
                </c:pt>
                <c:pt idx="1">
                  <c:v>Moderate CN</c:v>
                </c:pt>
                <c:pt idx="2">
                  <c:v>Low CN</c:v>
                </c:pt>
              </c:strCache>
            </c:strRef>
          </c:cat>
          <c:val>
            <c:numRef>
              <c:f>Sheet1!$B$7:$D$7</c:f>
              <c:numCache>
                <c:formatCode>0.00%</c:formatCode>
                <c:ptCount val="3"/>
                <c:pt idx="0">
                  <c:v>0.14879227053140096</c:v>
                </c:pt>
                <c:pt idx="1">
                  <c:v>0.20940170940170941</c:v>
                </c:pt>
                <c:pt idx="2">
                  <c:v>0.23050847457627119</c:v>
                </c:pt>
              </c:numCache>
            </c:numRef>
          </c:val>
          <c:extLst>
            <c:ext xmlns:c16="http://schemas.microsoft.com/office/drawing/2014/chart" uri="{C3380CC4-5D6E-409C-BE32-E72D297353CC}">
              <c16:uniqueId val="{00000004-5265-49E0-8143-C94F7061F497}"/>
            </c:ext>
          </c:extLst>
        </c:ser>
        <c:ser>
          <c:idx val="5"/>
          <c:order val="5"/>
          <c:spPr>
            <a:solidFill>
              <a:srgbClr val="A6D96A"/>
            </a:solidFill>
            <a:ln>
              <a:solidFill>
                <a:sysClr val="windowText" lastClr="000000"/>
              </a:solidFill>
            </a:ln>
            <a:effectLst/>
          </c:spPr>
          <c:invertIfNegative val="0"/>
          <c:dLbls>
            <c:delete val="1"/>
          </c:dLbls>
          <c:cat>
            <c:strRef>
              <c:f>Sheet1!$B$2:$D$2</c:f>
              <c:strCache>
                <c:ptCount val="3"/>
                <c:pt idx="0">
                  <c:v>High CN</c:v>
                </c:pt>
                <c:pt idx="1">
                  <c:v>Moderate CN</c:v>
                </c:pt>
                <c:pt idx="2">
                  <c:v>Low CN</c:v>
                </c:pt>
              </c:strCache>
            </c:strRef>
          </c:cat>
          <c:val>
            <c:numRef>
              <c:f>Sheet1!$B$8:$D$8</c:f>
              <c:numCache>
                <c:formatCode>0.00%</c:formatCode>
                <c:ptCount val="3"/>
                <c:pt idx="0">
                  <c:v>0.18454106280193236</c:v>
                </c:pt>
                <c:pt idx="1">
                  <c:v>0.1717948717948718</c:v>
                </c:pt>
                <c:pt idx="2">
                  <c:v>0.12542372881355932</c:v>
                </c:pt>
              </c:numCache>
            </c:numRef>
          </c:val>
          <c:extLst>
            <c:ext xmlns:c16="http://schemas.microsoft.com/office/drawing/2014/chart" uri="{C3380CC4-5D6E-409C-BE32-E72D297353CC}">
              <c16:uniqueId val="{00000005-5265-49E0-8143-C94F7061F497}"/>
            </c:ext>
          </c:extLst>
        </c:ser>
        <c:ser>
          <c:idx val="6"/>
          <c:order val="6"/>
          <c:spPr>
            <a:solidFill>
              <a:srgbClr val="66BD63"/>
            </a:solidFill>
            <a:ln>
              <a:solidFill>
                <a:sysClr val="windowText" lastClr="000000"/>
              </a:solidFill>
            </a:ln>
            <a:effectLst/>
          </c:spPr>
          <c:invertIfNegative val="0"/>
          <c:dLbls>
            <c:delete val="1"/>
          </c:dLbls>
          <c:cat>
            <c:strRef>
              <c:f>Sheet1!$B$2:$D$2</c:f>
              <c:strCache>
                <c:ptCount val="3"/>
                <c:pt idx="0">
                  <c:v>High CN</c:v>
                </c:pt>
                <c:pt idx="1">
                  <c:v>Moderate CN</c:v>
                </c:pt>
                <c:pt idx="2">
                  <c:v>Low CN</c:v>
                </c:pt>
              </c:strCache>
            </c:strRef>
          </c:cat>
          <c:val>
            <c:numRef>
              <c:f>Sheet1!$B$9:$D$9</c:f>
              <c:numCache>
                <c:formatCode>0.00%</c:formatCode>
                <c:ptCount val="3"/>
                <c:pt idx="0">
                  <c:v>0.31497584541062801</c:v>
                </c:pt>
                <c:pt idx="1">
                  <c:v>0.26752136752136751</c:v>
                </c:pt>
                <c:pt idx="2">
                  <c:v>0.17401129943502824</c:v>
                </c:pt>
              </c:numCache>
            </c:numRef>
          </c:val>
          <c:extLst>
            <c:ext xmlns:c16="http://schemas.microsoft.com/office/drawing/2014/chart" uri="{C3380CC4-5D6E-409C-BE32-E72D297353CC}">
              <c16:uniqueId val="{00000006-5265-49E0-8143-C94F7061F497}"/>
            </c:ext>
          </c:extLst>
        </c:ser>
        <c:ser>
          <c:idx val="7"/>
          <c:order val="7"/>
          <c:spPr>
            <a:solidFill>
              <a:srgbClr val="1A9850"/>
            </a:solidFill>
            <a:ln>
              <a:solidFill>
                <a:srgbClr val="000000"/>
              </a:solidFill>
            </a:ln>
            <a:effectLst/>
          </c:spPr>
          <c:invertIfNegative val="0"/>
          <c:dLbls>
            <c:delete val="1"/>
          </c:dLbls>
          <c:cat>
            <c:strRef>
              <c:f>Sheet1!$B$2:$D$2</c:f>
              <c:strCache>
                <c:ptCount val="3"/>
                <c:pt idx="0">
                  <c:v>High CN</c:v>
                </c:pt>
                <c:pt idx="1">
                  <c:v>Moderate CN</c:v>
                </c:pt>
                <c:pt idx="2">
                  <c:v>Low CN</c:v>
                </c:pt>
              </c:strCache>
            </c:strRef>
          </c:cat>
          <c:val>
            <c:numRef>
              <c:f>Sheet1!$B$10:$D$10</c:f>
              <c:numCache>
                <c:formatCode>0.00%</c:formatCode>
                <c:ptCount val="3"/>
                <c:pt idx="0">
                  <c:v>0.17198067632850242</c:v>
                </c:pt>
                <c:pt idx="1">
                  <c:v>8.2051282051282051E-2</c:v>
                </c:pt>
                <c:pt idx="2">
                  <c:v>4.519774011299435E-2</c:v>
                </c:pt>
              </c:numCache>
            </c:numRef>
          </c:val>
          <c:extLst>
            <c:ext xmlns:c16="http://schemas.microsoft.com/office/drawing/2014/chart" uri="{C3380CC4-5D6E-409C-BE32-E72D297353CC}">
              <c16:uniqueId val="{00000007-5265-49E0-8143-C94F7061F497}"/>
            </c:ext>
          </c:extLst>
        </c:ser>
        <c:dLbls>
          <c:showLegendKey val="0"/>
          <c:showVal val="1"/>
          <c:showCatName val="0"/>
          <c:showSerName val="0"/>
          <c:showPercent val="0"/>
          <c:showBubbleSize val="0"/>
        </c:dLbls>
        <c:gapWidth val="25"/>
        <c:overlap val="100"/>
        <c:axId val="1492567744"/>
        <c:axId val="1492570064"/>
      </c:barChart>
      <c:catAx>
        <c:axId val="149256774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1"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1492570064"/>
        <c:crosses val="autoZero"/>
        <c:auto val="1"/>
        <c:lblAlgn val="ctr"/>
        <c:lblOffset val="100"/>
        <c:noMultiLvlLbl val="0"/>
      </c:catAx>
      <c:valAx>
        <c:axId val="1492570064"/>
        <c:scaling>
          <c:orientation val="minMax"/>
          <c:max val="1"/>
        </c:scaling>
        <c:delete val="0"/>
        <c:axPos val="b"/>
        <c:majorGridlines>
          <c:spPr>
            <a:ln w="9525" cap="flat" cmpd="sng" algn="ctr">
              <a:solidFill>
                <a:schemeClr val="tx1"/>
              </a:solidFill>
              <a:round/>
            </a:ln>
            <a:effectLst/>
          </c:spPr>
        </c:majorGridlines>
        <c:minorGridlines>
          <c:spPr>
            <a:ln w="9525" cap="flat" cmpd="sng" algn="ctr">
              <a:solidFill>
                <a:schemeClr val="bg1">
                  <a:lumMod val="50000"/>
                </a:schemeClr>
              </a:solidFill>
              <a:round/>
            </a:ln>
            <a:effectLst/>
          </c:spPr>
        </c:minorGridlines>
        <c:numFmt formatCode="0%" sourceLinked="0"/>
        <c:majorTickMark val="none"/>
        <c:minorTickMark val="out"/>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1492567744"/>
        <c:crosses val="autoZero"/>
        <c:crossBetween val="between"/>
        <c:majorUnit val="0.5"/>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b="0">
          <a:solidFill>
            <a:sysClr val="windowText" lastClr="000000"/>
          </a:solidFill>
          <a:latin typeface="Arial" panose="020B0604020202020204" pitchFamily="34" charset="0"/>
          <a:cs typeface="Arial" panose="020B0604020202020204" pitchFamily="34" charset="0"/>
        </a:defRPr>
      </a:pPr>
      <a:endParaRPr lang="en-US"/>
    </a:p>
  </c:txPr>
  <c:externalData r:id="rId4">
    <c:autoUpdate val="0"/>
  </c:externalData>
</c:chartSpace>
</file>

<file path=word/charts/chart7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4052872660646501"/>
          <c:y val="2.9556133069373599E-2"/>
          <c:w val="0.78672392357021304"/>
          <c:h val="0.80435533594076603"/>
        </c:manualLayout>
      </c:layout>
      <c:barChart>
        <c:barDir val="bar"/>
        <c:grouping val="stacked"/>
        <c:varyColors val="0"/>
        <c:ser>
          <c:idx val="0"/>
          <c:order val="0"/>
          <c:spPr>
            <a:solidFill>
              <a:srgbClr val="D73027"/>
            </a:solidFill>
            <a:ln>
              <a:solidFill>
                <a:sysClr val="windowText" lastClr="000000"/>
              </a:solidFill>
            </a:ln>
            <a:effectLst/>
          </c:spPr>
          <c:invertIfNegative val="0"/>
          <c:dLbls>
            <c:delete val="1"/>
          </c:dLbls>
          <c:cat>
            <c:strRef>
              <c:f>Sheet1!$B$2:$D$2</c:f>
              <c:strCache>
                <c:ptCount val="3"/>
                <c:pt idx="0">
                  <c:v>High CN</c:v>
                </c:pt>
                <c:pt idx="1">
                  <c:v>Moderate CN</c:v>
                </c:pt>
                <c:pt idx="2">
                  <c:v>Low CN</c:v>
                </c:pt>
              </c:strCache>
            </c:strRef>
          </c:cat>
          <c:val>
            <c:numRef>
              <c:f>Sheet1!$B$3:$D$3</c:f>
              <c:numCache>
                <c:formatCode>0.00%</c:formatCode>
                <c:ptCount val="3"/>
                <c:pt idx="0">
                  <c:v>6.5700483091787443E-2</c:v>
                </c:pt>
                <c:pt idx="1">
                  <c:v>7.6923076923076927E-2</c:v>
                </c:pt>
                <c:pt idx="2">
                  <c:v>0.17401129943502824</c:v>
                </c:pt>
              </c:numCache>
            </c:numRef>
          </c:val>
          <c:extLst>
            <c:ext xmlns:c16="http://schemas.microsoft.com/office/drawing/2014/chart" uri="{C3380CC4-5D6E-409C-BE32-E72D297353CC}">
              <c16:uniqueId val="{00000000-C4BB-4DC0-A300-0A5FEC04F575}"/>
            </c:ext>
          </c:extLst>
        </c:ser>
        <c:ser>
          <c:idx val="1"/>
          <c:order val="1"/>
          <c:spPr>
            <a:solidFill>
              <a:srgbClr val="F46D43"/>
            </a:solidFill>
            <a:ln>
              <a:solidFill>
                <a:sysClr val="windowText" lastClr="000000"/>
              </a:solidFill>
            </a:ln>
            <a:effectLst/>
          </c:spPr>
          <c:invertIfNegative val="0"/>
          <c:dLbls>
            <c:delete val="1"/>
          </c:dLbls>
          <c:cat>
            <c:strRef>
              <c:f>Sheet1!$B$2:$D$2</c:f>
              <c:strCache>
                <c:ptCount val="3"/>
                <c:pt idx="0">
                  <c:v>High CN</c:v>
                </c:pt>
                <c:pt idx="1">
                  <c:v>Moderate CN</c:v>
                </c:pt>
                <c:pt idx="2">
                  <c:v>Low CN</c:v>
                </c:pt>
              </c:strCache>
            </c:strRef>
          </c:cat>
          <c:val>
            <c:numRef>
              <c:f>Sheet1!$B$4:$D$4</c:f>
              <c:numCache>
                <c:formatCode>0.00%</c:formatCode>
                <c:ptCount val="3"/>
                <c:pt idx="0">
                  <c:v>4.8309178743961352E-2</c:v>
                </c:pt>
                <c:pt idx="1">
                  <c:v>4.7863247863247867E-2</c:v>
                </c:pt>
                <c:pt idx="2">
                  <c:v>8.2485875706214684E-2</c:v>
                </c:pt>
              </c:numCache>
            </c:numRef>
          </c:val>
          <c:extLst>
            <c:ext xmlns:c16="http://schemas.microsoft.com/office/drawing/2014/chart" uri="{C3380CC4-5D6E-409C-BE32-E72D297353CC}">
              <c16:uniqueId val="{00000001-C4BB-4DC0-A300-0A5FEC04F575}"/>
            </c:ext>
          </c:extLst>
        </c:ser>
        <c:ser>
          <c:idx val="2"/>
          <c:order val="2"/>
          <c:spPr>
            <a:solidFill>
              <a:srgbClr val="FDAE61"/>
            </a:solidFill>
            <a:ln>
              <a:solidFill>
                <a:sysClr val="windowText" lastClr="000000"/>
              </a:solidFill>
            </a:ln>
            <a:effectLst/>
          </c:spPr>
          <c:invertIfNegative val="0"/>
          <c:dLbls>
            <c:delete val="1"/>
          </c:dLbls>
          <c:cat>
            <c:strRef>
              <c:f>Sheet1!$B$2:$D$2</c:f>
              <c:strCache>
                <c:ptCount val="3"/>
                <c:pt idx="0">
                  <c:v>High CN</c:v>
                </c:pt>
                <c:pt idx="1">
                  <c:v>Moderate CN</c:v>
                </c:pt>
                <c:pt idx="2">
                  <c:v>Low CN</c:v>
                </c:pt>
              </c:strCache>
            </c:strRef>
          </c:cat>
          <c:val>
            <c:numRef>
              <c:f>Sheet1!$B$5:$D$5</c:f>
              <c:numCache>
                <c:formatCode>0.00%</c:formatCode>
                <c:ptCount val="3"/>
                <c:pt idx="0">
                  <c:v>4.8309178743961352E-2</c:v>
                </c:pt>
                <c:pt idx="1">
                  <c:v>8.11965811965812E-2</c:v>
                </c:pt>
                <c:pt idx="2">
                  <c:v>0.11186440677966102</c:v>
                </c:pt>
              </c:numCache>
            </c:numRef>
          </c:val>
          <c:extLst>
            <c:ext xmlns:c16="http://schemas.microsoft.com/office/drawing/2014/chart" uri="{C3380CC4-5D6E-409C-BE32-E72D297353CC}">
              <c16:uniqueId val="{00000002-C4BB-4DC0-A300-0A5FEC04F575}"/>
            </c:ext>
          </c:extLst>
        </c:ser>
        <c:ser>
          <c:idx val="3"/>
          <c:order val="3"/>
          <c:spPr>
            <a:solidFill>
              <a:srgbClr val="FEE08B"/>
            </a:solidFill>
            <a:ln>
              <a:solidFill>
                <a:sysClr val="windowText" lastClr="000000"/>
              </a:solidFill>
            </a:ln>
            <a:effectLst/>
          </c:spPr>
          <c:invertIfNegative val="0"/>
          <c:dLbls>
            <c:delete val="1"/>
          </c:dLbls>
          <c:cat>
            <c:strRef>
              <c:f>Sheet1!$B$2:$D$2</c:f>
              <c:strCache>
                <c:ptCount val="3"/>
                <c:pt idx="0">
                  <c:v>High CN</c:v>
                </c:pt>
                <c:pt idx="1">
                  <c:v>Moderate CN</c:v>
                </c:pt>
                <c:pt idx="2">
                  <c:v>Low CN</c:v>
                </c:pt>
              </c:strCache>
            </c:strRef>
          </c:cat>
          <c:val>
            <c:numRef>
              <c:f>Sheet1!$B$6:$D$6</c:f>
              <c:numCache>
                <c:formatCode>0.00%</c:formatCode>
                <c:ptCount val="3"/>
                <c:pt idx="0">
                  <c:v>0.10917874396135266</c:v>
                </c:pt>
                <c:pt idx="1">
                  <c:v>0.21025641025641026</c:v>
                </c:pt>
                <c:pt idx="2">
                  <c:v>0.207909604519774</c:v>
                </c:pt>
              </c:numCache>
            </c:numRef>
          </c:val>
          <c:extLst>
            <c:ext xmlns:c16="http://schemas.microsoft.com/office/drawing/2014/chart" uri="{C3380CC4-5D6E-409C-BE32-E72D297353CC}">
              <c16:uniqueId val="{00000003-C4BB-4DC0-A300-0A5FEC04F575}"/>
            </c:ext>
          </c:extLst>
        </c:ser>
        <c:ser>
          <c:idx val="4"/>
          <c:order val="4"/>
          <c:spPr>
            <a:solidFill>
              <a:srgbClr val="D9EF8B"/>
            </a:solidFill>
            <a:ln>
              <a:solidFill>
                <a:sysClr val="windowText" lastClr="000000"/>
              </a:solidFill>
            </a:ln>
            <a:effectLst/>
          </c:spPr>
          <c:invertIfNegative val="0"/>
          <c:dLbls>
            <c:delete val="1"/>
          </c:dLbls>
          <c:cat>
            <c:strRef>
              <c:f>Sheet1!$B$2:$D$2</c:f>
              <c:strCache>
                <c:ptCount val="3"/>
                <c:pt idx="0">
                  <c:v>High CN</c:v>
                </c:pt>
                <c:pt idx="1">
                  <c:v>Moderate CN</c:v>
                </c:pt>
                <c:pt idx="2">
                  <c:v>Low CN</c:v>
                </c:pt>
              </c:strCache>
            </c:strRef>
          </c:cat>
          <c:val>
            <c:numRef>
              <c:f>Sheet1!$B$7:$D$7</c:f>
              <c:numCache>
                <c:formatCode>0.00%</c:formatCode>
                <c:ptCount val="3"/>
                <c:pt idx="0">
                  <c:v>0.18454106280193236</c:v>
                </c:pt>
                <c:pt idx="1">
                  <c:v>0.22307692307692309</c:v>
                </c:pt>
                <c:pt idx="2">
                  <c:v>0.16384180790960451</c:v>
                </c:pt>
              </c:numCache>
            </c:numRef>
          </c:val>
          <c:extLst>
            <c:ext xmlns:c16="http://schemas.microsoft.com/office/drawing/2014/chart" uri="{C3380CC4-5D6E-409C-BE32-E72D297353CC}">
              <c16:uniqueId val="{00000004-C4BB-4DC0-A300-0A5FEC04F575}"/>
            </c:ext>
          </c:extLst>
        </c:ser>
        <c:ser>
          <c:idx val="5"/>
          <c:order val="5"/>
          <c:spPr>
            <a:solidFill>
              <a:srgbClr val="A6D96A"/>
            </a:solidFill>
            <a:ln>
              <a:solidFill>
                <a:sysClr val="windowText" lastClr="000000"/>
              </a:solidFill>
            </a:ln>
            <a:effectLst/>
          </c:spPr>
          <c:invertIfNegative val="0"/>
          <c:dLbls>
            <c:delete val="1"/>
          </c:dLbls>
          <c:cat>
            <c:strRef>
              <c:f>Sheet1!$B$2:$D$2</c:f>
              <c:strCache>
                <c:ptCount val="3"/>
                <c:pt idx="0">
                  <c:v>High CN</c:v>
                </c:pt>
                <c:pt idx="1">
                  <c:v>Moderate CN</c:v>
                </c:pt>
                <c:pt idx="2">
                  <c:v>Low CN</c:v>
                </c:pt>
              </c:strCache>
            </c:strRef>
          </c:cat>
          <c:val>
            <c:numRef>
              <c:f>Sheet1!$B$8:$D$8</c:f>
              <c:numCache>
                <c:formatCode>0.00%</c:formatCode>
                <c:ptCount val="3"/>
                <c:pt idx="0">
                  <c:v>0.12270531400966184</c:v>
                </c:pt>
                <c:pt idx="1">
                  <c:v>0.1111111111111111</c:v>
                </c:pt>
                <c:pt idx="2">
                  <c:v>8.7005649717514122E-2</c:v>
                </c:pt>
              </c:numCache>
            </c:numRef>
          </c:val>
          <c:extLst>
            <c:ext xmlns:c16="http://schemas.microsoft.com/office/drawing/2014/chart" uri="{C3380CC4-5D6E-409C-BE32-E72D297353CC}">
              <c16:uniqueId val="{00000005-C4BB-4DC0-A300-0A5FEC04F575}"/>
            </c:ext>
          </c:extLst>
        </c:ser>
        <c:ser>
          <c:idx val="6"/>
          <c:order val="6"/>
          <c:spPr>
            <a:solidFill>
              <a:srgbClr val="66BD63"/>
            </a:solidFill>
            <a:ln>
              <a:solidFill>
                <a:sysClr val="windowText" lastClr="000000"/>
              </a:solidFill>
            </a:ln>
            <a:effectLst/>
          </c:spPr>
          <c:invertIfNegative val="0"/>
          <c:dLbls>
            <c:delete val="1"/>
          </c:dLbls>
          <c:cat>
            <c:strRef>
              <c:f>Sheet1!$B$2:$D$2</c:f>
              <c:strCache>
                <c:ptCount val="3"/>
                <c:pt idx="0">
                  <c:v>High CN</c:v>
                </c:pt>
                <c:pt idx="1">
                  <c:v>Moderate CN</c:v>
                </c:pt>
                <c:pt idx="2">
                  <c:v>Low CN</c:v>
                </c:pt>
              </c:strCache>
            </c:strRef>
          </c:cat>
          <c:val>
            <c:numRef>
              <c:f>Sheet1!$B$9:$D$9</c:f>
              <c:numCache>
                <c:formatCode>0.00%</c:formatCode>
                <c:ptCount val="3"/>
                <c:pt idx="0">
                  <c:v>0.24251207729468599</c:v>
                </c:pt>
                <c:pt idx="1">
                  <c:v>0.15128205128205127</c:v>
                </c:pt>
                <c:pt idx="2">
                  <c:v>0.103954802259887</c:v>
                </c:pt>
              </c:numCache>
            </c:numRef>
          </c:val>
          <c:extLst>
            <c:ext xmlns:c16="http://schemas.microsoft.com/office/drawing/2014/chart" uri="{C3380CC4-5D6E-409C-BE32-E72D297353CC}">
              <c16:uniqueId val="{00000006-C4BB-4DC0-A300-0A5FEC04F575}"/>
            </c:ext>
          </c:extLst>
        </c:ser>
        <c:ser>
          <c:idx val="7"/>
          <c:order val="7"/>
          <c:spPr>
            <a:solidFill>
              <a:srgbClr val="1A9850"/>
            </a:solidFill>
            <a:ln>
              <a:solidFill>
                <a:srgbClr val="000000"/>
              </a:solidFill>
            </a:ln>
            <a:effectLst/>
          </c:spPr>
          <c:invertIfNegative val="0"/>
          <c:dLbls>
            <c:delete val="1"/>
          </c:dLbls>
          <c:cat>
            <c:strRef>
              <c:f>Sheet1!$B$2:$D$2</c:f>
              <c:strCache>
                <c:ptCount val="3"/>
                <c:pt idx="0">
                  <c:v>High CN</c:v>
                </c:pt>
                <c:pt idx="1">
                  <c:v>Moderate CN</c:v>
                </c:pt>
                <c:pt idx="2">
                  <c:v>Low CN</c:v>
                </c:pt>
              </c:strCache>
            </c:strRef>
          </c:cat>
          <c:val>
            <c:numRef>
              <c:f>Sheet1!$B$10:$D$10</c:f>
              <c:numCache>
                <c:formatCode>0.00%</c:formatCode>
                <c:ptCount val="3"/>
                <c:pt idx="0">
                  <c:v>0.17874396135265699</c:v>
                </c:pt>
                <c:pt idx="1">
                  <c:v>9.8290598290598288E-2</c:v>
                </c:pt>
                <c:pt idx="2">
                  <c:v>6.8926553672316385E-2</c:v>
                </c:pt>
              </c:numCache>
            </c:numRef>
          </c:val>
          <c:extLst>
            <c:ext xmlns:c16="http://schemas.microsoft.com/office/drawing/2014/chart" uri="{C3380CC4-5D6E-409C-BE32-E72D297353CC}">
              <c16:uniqueId val="{00000007-C4BB-4DC0-A300-0A5FEC04F575}"/>
            </c:ext>
          </c:extLst>
        </c:ser>
        <c:dLbls>
          <c:showLegendKey val="0"/>
          <c:showVal val="1"/>
          <c:showCatName val="0"/>
          <c:showSerName val="0"/>
          <c:showPercent val="0"/>
          <c:showBubbleSize val="0"/>
        </c:dLbls>
        <c:gapWidth val="25"/>
        <c:overlap val="100"/>
        <c:axId val="1492567744"/>
        <c:axId val="1492570064"/>
      </c:barChart>
      <c:catAx>
        <c:axId val="149256774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1"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1492570064"/>
        <c:crosses val="autoZero"/>
        <c:auto val="1"/>
        <c:lblAlgn val="ctr"/>
        <c:lblOffset val="100"/>
        <c:noMultiLvlLbl val="0"/>
      </c:catAx>
      <c:valAx>
        <c:axId val="1492570064"/>
        <c:scaling>
          <c:orientation val="minMax"/>
          <c:max val="1"/>
        </c:scaling>
        <c:delete val="0"/>
        <c:axPos val="b"/>
        <c:majorGridlines>
          <c:spPr>
            <a:ln w="9525" cap="flat" cmpd="sng" algn="ctr">
              <a:solidFill>
                <a:schemeClr val="tx1"/>
              </a:solidFill>
              <a:round/>
            </a:ln>
            <a:effectLst/>
          </c:spPr>
        </c:majorGridlines>
        <c:minorGridlines>
          <c:spPr>
            <a:ln w="9525" cap="flat" cmpd="sng" algn="ctr">
              <a:solidFill>
                <a:schemeClr val="bg1">
                  <a:lumMod val="50000"/>
                </a:schemeClr>
              </a:solidFill>
              <a:round/>
            </a:ln>
            <a:effectLst/>
          </c:spPr>
        </c:minorGridlines>
        <c:numFmt formatCode="0%" sourceLinked="0"/>
        <c:majorTickMark val="none"/>
        <c:minorTickMark val="out"/>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1492567744"/>
        <c:crosses val="autoZero"/>
        <c:crossBetween val="between"/>
        <c:majorUnit val="0.5"/>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b="0">
          <a:solidFill>
            <a:sysClr val="windowText" lastClr="000000"/>
          </a:solidFill>
          <a:latin typeface="Arial" panose="020B0604020202020204" pitchFamily="34" charset="0"/>
          <a:cs typeface="Arial" panose="020B0604020202020204" pitchFamily="34" charset="0"/>
        </a:defRPr>
      </a:pPr>
      <a:endParaRPr lang="en-US"/>
    </a:p>
  </c:txPr>
  <c:externalData r:id="rId4">
    <c:autoUpdate val="0"/>
  </c:externalData>
</c:chartSpace>
</file>

<file path=word/charts/chart7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4052872660646501"/>
          <c:y val="2.9556133069373599E-2"/>
          <c:w val="0.78672392357021304"/>
          <c:h val="0.80435533594076603"/>
        </c:manualLayout>
      </c:layout>
      <c:barChart>
        <c:barDir val="bar"/>
        <c:grouping val="stacked"/>
        <c:varyColors val="0"/>
        <c:ser>
          <c:idx val="0"/>
          <c:order val="0"/>
          <c:spPr>
            <a:solidFill>
              <a:srgbClr val="D73027"/>
            </a:solidFill>
            <a:ln>
              <a:solidFill>
                <a:sysClr val="windowText" lastClr="000000"/>
              </a:solidFill>
            </a:ln>
            <a:effectLst/>
          </c:spPr>
          <c:invertIfNegative val="0"/>
          <c:dLbls>
            <c:delete val="1"/>
          </c:dLbls>
          <c:cat>
            <c:strRef>
              <c:f>Sheet1!$B$2:$D$2</c:f>
              <c:strCache>
                <c:ptCount val="3"/>
                <c:pt idx="0">
                  <c:v>High CN</c:v>
                </c:pt>
                <c:pt idx="1">
                  <c:v>Moderate CN</c:v>
                </c:pt>
                <c:pt idx="2">
                  <c:v>Low CN</c:v>
                </c:pt>
              </c:strCache>
            </c:strRef>
          </c:cat>
          <c:val>
            <c:numRef>
              <c:f>Sheet1!$B$3:$D$3</c:f>
              <c:numCache>
                <c:formatCode>0.00%</c:formatCode>
                <c:ptCount val="3"/>
                <c:pt idx="0">
                  <c:v>7.4396135265700478E-2</c:v>
                </c:pt>
                <c:pt idx="1">
                  <c:v>0.14615384615384616</c:v>
                </c:pt>
                <c:pt idx="2">
                  <c:v>0.34689265536723163</c:v>
                </c:pt>
              </c:numCache>
            </c:numRef>
          </c:val>
          <c:extLst>
            <c:ext xmlns:c16="http://schemas.microsoft.com/office/drawing/2014/chart" uri="{C3380CC4-5D6E-409C-BE32-E72D297353CC}">
              <c16:uniqueId val="{00000000-0BBE-43DB-B97A-341661719BE5}"/>
            </c:ext>
          </c:extLst>
        </c:ser>
        <c:ser>
          <c:idx val="1"/>
          <c:order val="1"/>
          <c:spPr>
            <a:solidFill>
              <a:srgbClr val="F46D43"/>
            </a:solidFill>
            <a:ln>
              <a:solidFill>
                <a:sysClr val="windowText" lastClr="000000"/>
              </a:solidFill>
            </a:ln>
            <a:effectLst/>
          </c:spPr>
          <c:invertIfNegative val="0"/>
          <c:dLbls>
            <c:delete val="1"/>
          </c:dLbls>
          <c:cat>
            <c:strRef>
              <c:f>Sheet1!$B$2:$D$2</c:f>
              <c:strCache>
                <c:ptCount val="3"/>
                <c:pt idx="0">
                  <c:v>High CN</c:v>
                </c:pt>
                <c:pt idx="1">
                  <c:v>Moderate CN</c:v>
                </c:pt>
                <c:pt idx="2">
                  <c:v>Low CN</c:v>
                </c:pt>
              </c:strCache>
            </c:strRef>
          </c:cat>
          <c:val>
            <c:numRef>
              <c:f>Sheet1!$B$4:$D$4</c:f>
              <c:numCache>
                <c:formatCode>0.00%</c:formatCode>
                <c:ptCount val="3"/>
                <c:pt idx="0">
                  <c:v>0.10917874396135266</c:v>
                </c:pt>
                <c:pt idx="1">
                  <c:v>0.17008547008547009</c:v>
                </c:pt>
                <c:pt idx="2">
                  <c:v>0.24632768361581922</c:v>
                </c:pt>
              </c:numCache>
            </c:numRef>
          </c:val>
          <c:extLst>
            <c:ext xmlns:c16="http://schemas.microsoft.com/office/drawing/2014/chart" uri="{C3380CC4-5D6E-409C-BE32-E72D297353CC}">
              <c16:uniqueId val="{00000001-0BBE-43DB-B97A-341661719BE5}"/>
            </c:ext>
          </c:extLst>
        </c:ser>
        <c:ser>
          <c:idx val="2"/>
          <c:order val="2"/>
          <c:spPr>
            <a:solidFill>
              <a:srgbClr val="FDAE61"/>
            </a:solidFill>
            <a:ln>
              <a:solidFill>
                <a:sysClr val="windowText" lastClr="000000"/>
              </a:solidFill>
            </a:ln>
            <a:effectLst/>
          </c:spPr>
          <c:invertIfNegative val="0"/>
          <c:dLbls>
            <c:delete val="1"/>
          </c:dLbls>
          <c:cat>
            <c:strRef>
              <c:f>Sheet1!$B$2:$D$2</c:f>
              <c:strCache>
                <c:ptCount val="3"/>
                <c:pt idx="0">
                  <c:v>High CN</c:v>
                </c:pt>
                <c:pt idx="1">
                  <c:v>Moderate CN</c:v>
                </c:pt>
                <c:pt idx="2">
                  <c:v>Low CN</c:v>
                </c:pt>
              </c:strCache>
            </c:strRef>
          </c:cat>
          <c:val>
            <c:numRef>
              <c:f>Sheet1!$B$5:$D$5</c:f>
              <c:numCache>
                <c:formatCode>0.00%</c:formatCode>
                <c:ptCount val="3"/>
                <c:pt idx="0">
                  <c:v>8.4057971014492749E-2</c:v>
                </c:pt>
                <c:pt idx="1">
                  <c:v>0.12735042735042734</c:v>
                </c:pt>
                <c:pt idx="2">
                  <c:v>0.11186440677966102</c:v>
                </c:pt>
              </c:numCache>
            </c:numRef>
          </c:val>
          <c:extLst>
            <c:ext xmlns:c16="http://schemas.microsoft.com/office/drawing/2014/chart" uri="{C3380CC4-5D6E-409C-BE32-E72D297353CC}">
              <c16:uniqueId val="{00000002-0BBE-43DB-B97A-341661719BE5}"/>
            </c:ext>
          </c:extLst>
        </c:ser>
        <c:ser>
          <c:idx val="3"/>
          <c:order val="3"/>
          <c:spPr>
            <a:solidFill>
              <a:srgbClr val="FEE08B"/>
            </a:solidFill>
            <a:ln>
              <a:solidFill>
                <a:sysClr val="windowText" lastClr="000000"/>
              </a:solidFill>
            </a:ln>
            <a:effectLst/>
          </c:spPr>
          <c:invertIfNegative val="0"/>
          <c:dLbls>
            <c:delete val="1"/>
          </c:dLbls>
          <c:cat>
            <c:strRef>
              <c:f>Sheet1!$B$2:$D$2</c:f>
              <c:strCache>
                <c:ptCount val="3"/>
                <c:pt idx="0">
                  <c:v>High CN</c:v>
                </c:pt>
                <c:pt idx="1">
                  <c:v>Moderate CN</c:v>
                </c:pt>
                <c:pt idx="2">
                  <c:v>Low CN</c:v>
                </c:pt>
              </c:strCache>
            </c:strRef>
          </c:cat>
          <c:val>
            <c:numRef>
              <c:f>Sheet1!$B$6:$D$6</c:f>
              <c:numCache>
                <c:formatCode>0.00%</c:formatCode>
                <c:ptCount val="3"/>
                <c:pt idx="0">
                  <c:v>0.12946859903381641</c:v>
                </c:pt>
                <c:pt idx="1">
                  <c:v>0.16153846153846155</c:v>
                </c:pt>
                <c:pt idx="2">
                  <c:v>0.11977401129943503</c:v>
                </c:pt>
              </c:numCache>
            </c:numRef>
          </c:val>
          <c:extLst>
            <c:ext xmlns:c16="http://schemas.microsoft.com/office/drawing/2014/chart" uri="{C3380CC4-5D6E-409C-BE32-E72D297353CC}">
              <c16:uniqueId val="{00000003-0BBE-43DB-B97A-341661719BE5}"/>
            </c:ext>
          </c:extLst>
        </c:ser>
        <c:ser>
          <c:idx val="4"/>
          <c:order val="4"/>
          <c:spPr>
            <a:solidFill>
              <a:srgbClr val="D9EF8B"/>
            </a:solidFill>
            <a:ln>
              <a:solidFill>
                <a:sysClr val="windowText" lastClr="000000"/>
              </a:solidFill>
            </a:ln>
            <a:effectLst/>
          </c:spPr>
          <c:invertIfNegative val="0"/>
          <c:dLbls>
            <c:delete val="1"/>
          </c:dLbls>
          <c:cat>
            <c:strRef>
              <c:f>Sheet1!$B$2:$D$2</c:f>
              <c:strCache>
                <c:ptCount val="3"/>
                <c:pt idx="0">
                  <c:v>High CN</c:v>
                </c:pt>
                <c:pt idx="1">
                  <c:v>Moderate CN</c:v>
                </c:pt>
                <c:pt idx="2">
                  <c:v>Low CN</c:v>
                </c:pt>
              </c:strCache>
            </c:strRef>
          </c:cat>
          <c:val>
            <c:numRef>
              <c:f>Sheet1!$B$7:$D$7</c:f>
              <c:numCache>
                <c:formatCode>0.00%</c:formatCode>
                <c:ptCount val="3"/>
                <c:pt idx="0">
                  <c:v>0.17101449275362318</c:v>
                </c:pt>
                <c:pt idx="1">
                  <c:v>0.16752136752136751</c:v>
                </c:pt>
                <c:pt idx="2">
                  <c:v>8.2485875706214684E-2</c:v>
                </c:pt>
              </c:numCache>
            </c:numRef>
          </c:val>
          <c:extLst>
            <c:ext xmlns:c16="http://schemas.microsoft.com/office/drawing/2014/chart" uri="{C3380CC4-5D6E-409C-BE32-E72D297353CC}">
              <c16:uniqueId val="{00000004-0BBE-43DB-B97A-341661719BE5}"/>
            </c:ext>
          </c:extLst>
        </c:ser>
        <c:ser>
          <c:idx val="5"/>
          <c:order val="5"/>
          <c:spPr>
            <a:solidFill>
              <a:srgbClr val="A6D96A"/>
            </a:solidFill>
            <a:ln>
              <a:solidFill>
                <a:sysClr val="windowText" lastClr="000000"/>
              </a:solidFill>
            </a:ln>
            <a:effectLst/>
          </c:spPr>
          <c:invertIfNegative val="0"/>
          <c:dLbls>
            <c:delete val="1"/>
          </c:dLbls>
          <c:cat>
            <c:strRef>
              <c:f>Sheet1!$B$2:$D$2</c:f>
              <c:strCache>
                <c:ptCount val="3"/>
                <c:pt idx="0">
                  <c:v>High CN</c:v>
                </c:pt>
                <c:pt idx="1">
                  <c:v>Moderate CN</c:v>
                </c:pt>
                <c:pt idx="2">
                  <c:v>Low CN</c:v>
                </c:pt>
              </c:strCache>
            </c:strRef>
          </c:cat>
          <c:val>
            <c:numRef>
              <c:f>Sheet1!$B$8:$D$8</c:f>
              <c:numCache>
                <c:formatCode>0.00%</c:formatCode>
                <c:ptCount val="3"/>
                <c:pt idx="0">
                  <c:v>0.1072463768115942</c:v>
                </c:pt>
                <c:pt idx="1">
                  <c:v>7.8632478632478631E-2</c:v>
                </c:pt>
                <c:pt idx="2">
                  <c:v>2.9378531073446328E-2</c:v>
                </c:pt>
              </c:numCache>
            </c:numRef>
          </c:val>
          <c:extLst>
            <c:ext xmlns:c16="http://schemas.microsoft.com/office/drawing/2014/chart" uri="{C3380CC4-5D6E-409C-BE32-E72D297353CC}">
              <c16:uniqueId val="{00000005-0BBE-43DB-B97A-341661719BE5}"/>
            </c:ext>
          </c:extLst>
        </c:ser>
        <c:ser>
          <c:idx val="6"/>
          <c:order val="6"/>
          <c:spPr>
            <a:solidFill>
              <a:srgbClr val="66BD63"/>
            </a:solidFill>
            <a:ln>
              <a:solidFill>
                <a:sysClr val="windowText" lastClr="000000"/>
              </a:solidFill>
            </a:ln>
            <a:effectLst/>
          </c:spPr>
          <c:invertIfNegative val="0"/>
          <c:dLbls>
            <c:delete val="1"/>
          </c:dLbls>
          <c:cat>
            <c:strRef>
              <c:f>Sheet1!$B$2:$D$2</c:f>
              <c:strCache>
                <c:ptCount val="3"/>
                <c:pt idx="0">
                  <c:v>High CN</c:v>
                </c:pt>
                <c:pt idx="1">
                  <c:v>Moderate CN</c:v>
                </c:pt>
                <c:pt idx="2">
                  <c:v>Low CN</c:v>
                </c:pt>
              </c:strCache>
            </c:strRef>
          </c:cat>
          <c:val>
            <c:numRef>
              <c:f>Sheet1!$B$9:$D$9</c:f>
              <c:numCache>
                <c:formatCode>0.00%</c:formatCode>
                <c:ptCount val="3"/>
                <c:pt idx="0">
                  <c:v>0.13719806763285025</c:v>
                </c:pt>
                <c:pt idx="1">
                  <c:v>9.1452991452991447E-2</c:v>
                </c:pt>
                <c:pt idx="2">
                  <c:v>2.8248587570621469E-2</c:v>
                </c:pt>
              </c:numCache>
            </c:numRef>
          </c:val>
          <c:extLst>
            <c:ext xmlns:c16="http://schemas.microsoft.com/office/drawing/2014/chart" uri="{C3380CC4-5D6E-409C-BE32-E72D297353CC}">
              <c16:uniqueId val="{00000006-0BBE-43DB-B97A-341661719BE5}"/>
            </c:ext>
          </c:extLst>
        </c:ser>
        <c:ser>
          <c:idx val="7"/>
          <c:order val="7"/>
          <c:spPr>
            <a:solidFill>
              <a:srgbClr val="1A9850"/>
            </a:solidFill>
            <a:ln>
              <a:solidFill>
                <a:srgbClr val="000000"/>
              </a:solidFill>
            </a:ln>
            <a:effectLst/>
          </c:spPr>
          <c:invertIfNegative val="0"/>
          <c:dLbls>
            <c:delete val="1"/>
          </c:dLbls>
          <c:cat>
            <c:strRef>
              <c:f>Sheet1!$B$2:$D$2</c:f>
              <c:strCache>
                <c:ptCount val="3"/>
                <c:pt idx="0">
                  <c:v>High CN</c:v>
                </c:pt>
                <c:pt idx="1">
                  <c:v>Moderate CN</c:v>
                </c:pt>
                <c:pt idx="2">
                  <c:v>Low CN</c:v>
                </c:pt>
              </c:strCache>
            </c:strRef>
          </c:cat>
          <c:val>
            <c:numRef>
              <c:f>Sheet1!$B$10:$D$10</c:f>
              <c:numCache>
                <c:formatCode>0.00%</c:formatCode>
                <c:ptCount val="3"/>
                <c:pt idx="0">
                  <c:v>0.18743961352657004</c:v>
                </c:pt>
                <c:pt idx="1">
                  <c:v>5.7264957264957263E-2</c:v>
                </c:pt>
                <c:pt idx="2">
                  <c:v>3.5028248587570622E-2</c:v>
                </c:pt>
              </c:numCache>
            </c:numRef>
          </c:val>
          <c:extLst>
            <c:ext xmlns:c16="http://schemas.microsoft.com/office/drawing/2014/chart" uri="{C3380CC4-5D6E-409C-BE32-E72D297353CC}">
              <c16:uniqueId val="{00000007-0BBE-43DB-B97A-341661719BE5}"/>
            </c:ext>
          </c:extLst>
        </c:ser>
        <c:dLbls>
          <c:showLegendKey val="0"/>
          <c:showVal val="1"/>
          <c:showCatName val="0"/>
          <c:showSerName val="0"/>
          <c:showPercent val="0"/>
          <c:showBubbleSize val="0"/>
        </c:dLbls>
        <c:gapWidth val="25"/>
        <c:overlap val="100"/>
        <c:axId val="1492567744"/>
        <c:axId val="1492570064"/>
      </c:barChart>
      <c:catAx>
        <c:axId val="149256774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1"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1492570064"/>
        <c:crosses val="autoZero"/>
        <c:auto val="1"/>
        <c:lblAlgn val="ctr"/>
        <c:lblOffset val="100"/>
        <c:noMultiLvlLbl val="0"/>
      </c:catAx>
      <c:valAx>
        <c:axId val="1492570064"/>
        <c:scaling>
          <c:orientation val="minMax"/>
          <c:max val="1"/>
        </c:scaling>
        <c:delete val="0"/>
        <c:axPos val="b"/>
        <c:majorGridlines>
          <c:spPr>
            <a:ln w="9525" cap="flat" cmpd="sng" algn="ctr">
              <a:solidFill>
                <a:schemeClr val="tx1"/>
              </a:solidFill>
              <a:round/>
            </a:ln>
            <a:effectLst/>
          </c:spPr>
        </c:majorGridlines>
        <c:minorGridlines>
          <c:spPr>
            <a:ln w="9525" cap="flat" cmpd="sng" algn="ctr">
              <a:solidFill>
                <a:schemeClr val="bg1">
                  <a:lumMod val="50000"/>
                </a:schemeClr>
              </a:solidFill>
              <a:round/>
            </a:ln>
            <a:effectLst/>
          </c:spPr>
        </c:minorGridlines>
        <c:numFmt formatCode="0%" sourceLinked="0"/>
        <c:majorTickMark val="none"/>
        <c:minorTickMark val="out"/>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1492567744"/>
        <c:crosses val="autoZero"/>
        <c:crossBetween val="between"/>
        <c:majorUnit val="0.5"/>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b="0">
          <a:solidFill>
            <a:sysClr val="windowText" lastClr="000000"/>
          </a:solidFill>
          <a:latin typeface="Arial" panose="020B0604020202020204" pitchFamily="34" charset="0"/>
          <a:cs typeface="Arial" panose="020B0604020202020204" pitchFamily="34" charset="0"/>
        </a:defRPr>
      </a:pPr>
      <a:endParaRPr lang="en-US"/>
    </a:p>
  </c:txPr>
  <c:externalData r:id="rId4">
    <c:autoUpdate val="0"/>
  </c:externalData>
</c:chartSpace>
</file>

<file path=word/charts/chart7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4052872660646501"/>
          <c:y val="2.9556133069373599E-2"/>
          <c:w val="0.78672392357021304"/>
          <c:h val="0.93034723535973596"/>
        </c:manualLayout>
      </c:layout>
      <c:barChart>
        <c:barDir val="bar"/>
        <c:grouping val="stacked"/>
        <c:varyColors val="0"/>
        <c:ser>
          <c:idx val="0"/>
          <c:order val="0"/>
          <c:spPr>
            <a:solidFill>
              <a:schemeClr val="accent1"/>
            </a:solidFill>
            <a:ln>
              <a:solidFill>
                <a:sysClr val="windowText" lastClr="000000"/>
              </a:solidFill>
            </a:ln>
            <a:effectLst/>
          </c:spPr>
          <c:invertIfNegative val="0"/>
          <c:dLbls>
            <c:delete val="1"/>
          </c:dLbls>
          <c:cat>
            <c:strRef>
              <c:f>Sheet1!$B$2:$D$2</c:f>
              <c:strCache>
                <c:ptCount val="3"/>
                <c:pt idx="0">
                  <c:v>High CN</c:v>
                </c:pt>
                <c:pt idx="1">
                  <c:v>Moderate CN</c:v>
                </c:pt>
                <c:pt idx="2">
                  <c:v>Low CN</c:v>
                </c:pt>
              </c:strCache>
            </c:strRef>
          </c:cat>
          <c:val>
            <c:numRef>
              <c:f>Sheet1!$B$3:$D$3</c:f>
              <c:numCache>
                <c:formatCode>0.00%</c:formatCode>
                <c:ptCount val="3"/>
                <c:pt idx="0">
                  <c:v>6.0822898032200361E-2</c:v>
                </c:pt>
                <c:pt idx="1">
                  <c:v>8.6522462562396013E-2</c:v>
                </c:pt>
                <c:pt idx="2">
                  <c:v>0.19191919191919191</c:v>
                </c:pt>
              </c:numCache>
            </c:numRef>
          </c:val>
          <c:extLst>
            <c:ext xmlns:c16="http://schemas.microsoft.com/office/drawing/2014/chart" uri="{C3380CC4-5D6E-409C-BE32-E72D297353CC}">
              <c16:uniqueId val="{00000000-2005-4C9F-B23D-DE3640C41F81}"/>
            </c:ext>
          </c:extLst>
        </c:ser>
        <c:ser>
          <c:idx val="1"/>
          <c:order val="1"/>
          <c:spPr>
            <a:solidFill>
              <a:schemeClr val="accent2"/>
            </a:solidFill>
            <a:ln>
              <a:solidFill>
                <a:sysClr val="windowText" lastClr="000000"/>
              </a:solidFill>
            </a:ln>
            <a:effectLst/>
          </c:spPr>
          <c:invertIfNegative val="0"/>
          <c:dLbls>
            <c:delete val="1"/>
          </c:dLbls>
          <c:cat>
            <c:strRef>
              <c:f>Sheet1!$B$2:$D$2</c:f>
              <c:strCache>
                <c:ptCount val="3"/>
                <c:pt idx="0">
                  <c:v>High CN</c:v>
                </c:pt>
                <c:pt idx="1">
                  <c:v>Moderate CN</c:v>
                </c:pt>
                <c:pt idx="2">
                  <c:v>Low CN</c:v>
                </c:pt>
              </c:strCache>
            </c:strRef>
          </c:cat>
          <c:val>
            <c:numRef>
              <c:f>Sheet1!$B$4:$D$4</c:f>
              <c:numCache>
                <c:formatCode>0.00%</c:formatCode>
                <c:ptCount val="3"/>
                <c:pt idx="0">
                  <c:v>2.3255813953488372E-2</c:v>
                </c:pt>
                <c:pt idx="1">
                  <c:v>5.4908485856905158E-2</c:v>
                </c:pt>
                <c:pt idx="2">
                  <c:v>6.8181818181818177E-2</c:v>
                </c:pt>
              </c:numCache>
            </c:numRef>
          </c:val>
          <c:extLst>
            <c:ext xmlns:c16="http://schemas.microsoft.com/office/drawing/2014/chart" uri="{C3380CC4-5D6E-409C-BE32-E72D297353CC}">
              <c16:uniqueId val="{00000001-2005-4C9F-B23D-DE3640C41F81}"/>
            </c:ext>
          </c:extLst>
        </c:ser>
        <c:ser>
          <c:idx val="2"/>
          <c:order val="2"/>
          <c:spPr>
            <a:solidFill>
              <a:schemeClr val="accent3"/>
            </a:solidFill>
            <a:ln>
              <a:solidFill>
                <a:sysClr val="windowText" lastClr="000000"/>
              </a:solidFill>
            </a:ln>
            <a:effectLst/>
          </c:spPr>
          <c:invertIfNegative val="0"/>
          <c:dLbls>
            <c:delete val="1"/>
          </c:dLbls>
          <c:cat>
            <c:strRef>
              <c:f>Sheet1!$B$2:$D$2</c:f>
              <c:strCache>
                <c:ptCount val="3"/>
                <c:pt idx="0">
                  <c:v>High CN</c:v>
                </c:pt>
                <c:pt idx="1">
                  <c:v>Moderate CN</c:v>
                </c:pt>
                <c:pt idx="2">
                  <c:v>Low CN</c:v>
                </c:pt>
              </c:strCache>
            </c:strRef>
          </c:cat>
          <c:val>
            <c:numRef>
              <c:f>Sheet1!$B$5:$D$5</c:f>
              <c:numCache>
                <c:formatCode>0.00%</c:formatCode>
                <c:ptCount val="3"/>
                <c:pt idx="0">
                  <c:v>0.11449016100178891</c:v>
                </c:pt>
                <c:pt idx="1">
                  <c:v>0.1464226289517471</c:v>
                </c:pt>
                <c:pt idx="2">
                  <c:v>0.17171717171717171</c:v>
                </c:pt>
              </c:numCache>
            </c:numRef>
          </c:val>
          <c:extLst>
            <c:ext xmlns:c16="http://schemas.microsoft.com/office/drawing/2014/chart" uri="{C3380CC4-5D6E-409C-BE32-E72D297353CC}">
              <c16:uniqueId val="{00000002-2005-4C9F-B23D-DE3640C41F81}"/>
            </c:ext>
          </c:extLst>
        </c:ser>
        <c:ser>
          <c:idx val="3"/>
          <c:order val="3"/>
          <c:spPr>
            <a:solidFill>
              <a:schemeClr val="accent4"/>
            </a:solidFill>
            <a:ln>
              <a:solidFill>
                <a:sysClr val="windowText" lastClr="000000"/>
              </a:solidFill>
            </a:ln>
            <a:effectLst/>
          </c:spPr>
          <c:invertIfNegative val="0"/>
          <c:dLbls>
            <c:delete val="1"/>
          </c:dLbls>
          <c:cat>
            <c:strRef>
              <c:f>Sheet1!$B$2:$D$2</c:f>
              <c:strCache>
                <c:ptCount val="3"/>
                <c:pt idx="0">
                  <c:v>High CN</c:v>
                </c:pt>
                <c:pt idx="1">
                  <c:v>Moderate CN</c:v>
                </c:pt>
                <c:pt idx="2">
                  <c:v>Low CN</c:v>
                </c:pt>
              </c:strCache>
            </c:strRef>
          </c:cat>
          <c:val>
            <c:numRef>
              <c:f>Sheet1!$B$6:$D$6</c:f>
              <c:numCache>
                <c:formatCode>0.00%</c:formatCode>
                <c:ptCount val="3"/>
                <c:pt idx="0">
                  <c:v>0.17173524150268335</c:v>
                </c:pt>
                <c:pt idx="1">
                  <c:v>0.23294509151414308</c:v>
                </c:pt>
                <c:pt idx="2">
                  <c:v>0.17929292929292928</c:v>
                </c:pt>
              </c:numCache>
            </c:numRef>
          </c:val>
          <c:extLst>
            <c:ext xmlns:c16="http://schemas.microsoft.com/office/drawing/2014/chart" uri="{C3380CC4-5D6E-409C-BE32-E72D297353CC}">
              <c16:uniqueId val="{00000003-2005-4C9F-B23D-DE3640C41F81}"/>
            </c:ext>
          </c:extLst>
        </c:ser>
        <c:ser>
          <c:idx val="4"/>
          <c:order val="4"/>
          <c:spPr>
            <a:solidFill>
              <a:schemeClr val="accent5"/>
            </a:solidFill>
            <a:ln>
              <a:solidFill>
                <a:sysClr val="windowText" lastClr="000000"/>
              </a:solidFill>
            </a:ln>
            <a:effectLst/>
          </c:spPr>
          <c:invertIfNegative val="0"/>
          <c:dLbls>
            <c:delete val="1"/>
          </c:dLbls>
          <c:cat>
            <c:strRef>
              <c:f>Sheet1!$B$2:$D$2</c:f>
              <c:strCache>
                <c:ptCount val="3"/>
                <c:pt idx="0">
                  <c:v>High CN</c:v>
                </c:pt>
                <c:pt idx="1">
                  <c:v>Moderate CN</c:v>
                </c:pt>
                <c:pt idx="2">
                  <c:v>Low CN</c:v>
                </c:pt>
              </c:strCache>
            </c:strRef>
          </c:cat>
          <c:val>
            <c:numRef>
              <c:f>Sheet1!$B$7:$D$7</c:f>
              <c:numCache>
                <c:formatCode>0.00%</c:formatCode>
                <c:ptCount val="3"/>
                <c:pt idx="0">
                  <c:v>0.62969588550983902</c:v>
                </c:pt>
                <c:pt idx="1">
                  <c:v>0.47920133111480867</c:v>
                </c:pt>
                <c:pt idx="2">
                  <c:v>0.3888888888888889</c:v>
                </c:pt>
              </c:numCache>
            </c:numRef>
          </c:val>
          <c:extLst>
            <c:ext xmlns:c16="http://schemas.microsoft.com/office/drawing/2014/chart" uri="{C3380CC4-5D6E-409C-BE32-E72D297353CC}">
              <c16:uniqueId val="{00000004-2005-4C9F-B23D-DE3640C41F81}"/>
            </c:ext>
          </c:extLst>
        </c:ser>
        <c:dLbls>
          <c:dLblPos val="ctr"/>
          <c:showLegendKey val="0"/>
          <c:showVal val="1"/>
          <c:showCatName val="0"/>
          <c:showSerName val="0"/>
          <c:showPercent val="0"/>
          <c:showBubbleSize val="0"/>
        </c:dLbls>
        <c:gapWidth val="25"/>
        <c:overlap val="100"/>
        <c:axId val="1408140080"/>
        <c:axId val="1408121712"/>
      </c:barChart>
      <c:catAx>
        <c:axId val="140814008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1408121712"/>
        <c:crosses val="autoZero"/>
        <c:auto val="1"/>
        <c:lblAlgn val="ctr"/>
        <c:lblOffset val="100"/>
        <c:noMultiLvlLbl val="0"/>
      </c:catAx>
      <c:valAx>
        <c:axId val="1408121712"/>
        <c:scaling>
          <c:orientation val="minMax"/>
          <c:max val="1"/>
        </c:scaling>
        <c:delete val="0"/>
        <c:axPos val="b"/>
        <c:majorGridlines>
          <c:spPr>
            <a:ln w="9525" cap="flat" cmpd="sng" algn="ctr">
              <a:solidFill>
                <a:schemeClr val="tx1"/>
              </a:solidFill>
              <a:round/>
            </a:ln>
            <a:effectLst/>
          </c:spPr>
        </c:majorGridlines>
        <c:minorGridlines>
          <c:spPr>
            <a:ln w="9525" cap="flat" cmpd="sng" algn="ctr">
              <a:solidFill>
                <a:schemeClr val="bg1">
                  <a:lumMod val="50000"/>
                </a:schemeClr>
              </a:solidFill>
              <a:round/>
            </a:ln>
            <a:effectLst/>
          </c:spPr>
        </c:minorGridlines>
        <c:numFmt formatCode="0%" sourceLinked="0"/>
        <c:majorTickMark val="none"/>
        <c:minorTickMark val="out"/>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1408140080"/>
        <c:crosses val="autoZero"/>
        <c:crossBetween val="between"/>
        <c:majorUnit val="0.5"/>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b="0">
          <a:solidFill>
            <a:sysClr val="windowText" lastClr="000000"/>
          </a:solidFill>
          <a:latin typeface="Arial" panose="020B0604020202020204" pitchFamily="34" charset="0"/>
          <a:cs typeface="Arial" panose="020B0604020202020204" pitchFamily="34" charset="0"/>
        </a:defRPr>
      </a:pPr>
      <a:endParaRPr lang="en-US"/>
    </a:p>
  </c:txPr>
  <c:externalData r:id="rId4">
    <c:autoUpdate val="0"/>
  </c:externalData>
</c:chartSpace>
</file>

<file path=word/charts/chart7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4052872660646501"/>
          <c:y val="2.9556133069373599E-2"/>
          <c:w val="0.78672392357021304"/>
          <c:h val="0.93034723535973596"/>
        </c:manualLayout>
      </c:layout>
      <c:barChart>
        <c:barDir val="bar"/>
        <c:grouping val="stacked"/>
        <c:varyColors val="0"/>
        <c:ser>
          <c:idx val="0"/>
          <c:order val="0"/>
          <c:spPr>
            <a:solidFill>
              <a:schemeClr val="accent1"/>
            </a:solidFill>
            <a:ln>
              <a:solidFill>
                <a:sysClr val="windowText" lastClr="000000"/>
              </a:solidFill>
            </a:ln>
            <a:effectLst/>
          </c:spPr>
          <c:invertIfNegative val="0"/>
          <c:dLbls>
            <c:delete val="1"/>
          </c:dLbls>
          <c:cat>
            <c:strRef>
              <c:f>Sheet1!$B$2:$D$2</c:f>
              <c:strCache>
                <c:ptCount val="3"/>
                <c:pt idx="0">
                  <c:v>High CN</c:v>
                </c:pt>
                <c:pt idx="1">
                  <c:v>Moderate CN</c:v>
                </c:pt>
                <c:pt idx="2">
                  <c:v>Low CN</c:v>
                </c:pt>
              </c:strCache>
            </c:strRef>
          </c:cat>
          <c:val>
            <c:numRef>
              <c:f>Sheet1!$B$3:$D$3</c:f>
              <c:numCache>
                <c:formatCode>0.00%</c:formatCode>
                <c:ptCount val="3"/>
                <c:pt idx="0">
                  <c:v>0.10144927536231885</c:v>
                </c:pt>
                <c:pt idx="1">
                  <c:v>0.16923076923076924</c:v>
                </c:pt>
                <c:pt idx="2">
                  <c:v>0.36271186440677966</c:v>
                </c:pt>
              </c:numCache>
            </c:numRef>
          </c:val>
          <c:extLst>
            <c:ext xmlns:c16="http://schemas.microsoft.com/office/drawing/2014/chart" uri="{C3380CC4-5D6E-409C-BE32-E72D297353CC}">
              <c16:uniqueId val="{00000000-490E-4F52-AE8F-9C7EB7322F9A}"/>
            </c:ext>
          </c:extLst>
        </c:ser>
        <c:ser>
          <c:idx val="1"/>
          <c:order val="1"/>
          <c:spPr>
            <a:solidFill>
              <a:schemeClr val="accent2"/>
            </a:solidFill>
            <a:ln>
              <a:solidFill>
                <a:sysClr val="windowText" lastClr="000000"/>
              </a:solidFill>
            </a:ln>
            <a:effectLst/>
          </c:spPr>
          <c:invertIfNegative val="0"/>
          <c:dLbls>
            <c:delete val="1"/>
          </c:dLbls>
          <c:cat>
            <c:strRef>
              <c:f>Sheet1!$B$2:$D$2</c:f>
              <c:strCache>
                <c:ptCount val="3"/>
                <c:pt idx="0">
                  <c:v>High CN</c:v>
                </c:pt>
                <c:pt idx="1">
                  <c:v>Moderate CN</c:v>
                </c:pt>
                <c:pt idx="2">
                  <c:v>Low CN</c:v>
                </c:pt>
              </c:strCache>
            </c:strRef>
          </c:cat>
          <c:val>
            <c:numRef>
              <c:f>Sheet1!$B$4:$D$4</c:f>
              <c:numCache>
                <c:formatCode>0.00%</c:formatCode>
                <c:ptCount val="3"/>
                <c:pt idx="0">
                  <c:v>0.10144927536231885</c:v>
                </c:pt>
                <c:pt idx="1">
                  <c:v>0.152991452991453</c:v>
                </c:pt>
                <c:pt idx="2">
                  <c:v>0.17175141242937852</c:v>
                </c:pt>
              </c:numCache>
            </c:numRef>
          </c:val>
          <c:extLst>
            <c:ext xmlns:c16="http://schemas.microsoft.com/office/drawing/2014/chart" uri="{C3380CC4-5D6E-409C-BE32-E72D297353CC}">
              <c16:uniqueId val="{00000001-490E-4F52-AE8F-9C7EB7322F9A}"/>
            </c:ext>
          </c:extLst>
        </c:ser>
        <c:ser>
          <c:idx val="2"/>
          <c:order val="2"/>
          <c:spPr>
            <a:solidFill>
              <a:schemeClr val="accent3"/>
            </a:solidFill>
            <a:ln>
              <a:solidFill>
                <a:sysClr val="windowText" lastClr="000000"/>
              </a:solidFill>
            </a:ln>
            <a:effectLst/>
          </c:spPr>
          <c:invertIfNegative val="0"/>
          <c:dLbls>
            <c:delete val="1"/>
          </c:dLbls>
          <c:cat>
            <c:strRef>
              <c:f>Sheet1!$B$2:$D$2</c:f>
              <c:strCache>
                <c:ptCount val="3"/>
                <c:pt idx="0">
                  <c:v>High CN</c:v>
                </c:pt>
                <c:pt idx="1">
                  <c:v>Moderate CN</c:v>
                </c:pt>
                <c:pt idx="2">
                  <c:v>Low CN</c:v>
                </c:pt>
              </c:strCache>
            </c:strRef>
          </c:cat>
          <c:val>
            <c:numRef>
              <c:f>Sheet1!$B$5:$D$5</c:f>
              <c:numCache>
                <c:formatCode>0.00%</c:formatCode>
                <c:ptCount val="3"/>
                <c:pt idx="0">
                  <c:v>0.3140096618357488</c:v>
                </c:pt>
                <c:pt idx="1">
                  <c:v>0.347008547008547</c:v>
                </c:pt>
                <c:pt idx="2">
                  <c:v>0.31525423728813562</c:v>
                </c:pt>
              </c:numCache>
            </c:numRef>
          </c:val>
          <c:extLst>
            <c:ext xmlns:c16="http://schemas.microsoft.com/office/drawing/2014/chart" uri="{C3380CC4-5D6E-409C-BE32-E72D297353CC}">
              <c16:uniqueId val="{00000002-490E-4F52-AE8F-9C7EB7322F9A}"/>
            </c:ext>
          </c:extLst>
        </c:ser>
        <c:ser>
          <c:idx val="3"/>
          <c:order val="3"/>
          <c:spPr>
            <a:solidFill>
              <a:schemeClr val="accent4"/>
            </a:solidFill>
            <a:ln>
              <a:solidFill>
                <a:sysClr val="windowText" lastClr="000000"/>
              </a:solidFill>
            </a:ln>
            <a:effectLst/>
          </c:spPr>
          <c:invertIfNegative val="0"/>
          <c:dLbls>
            <c:delete val="1"/>
          </c:dLbls>
          <c:cat>
            <c:strRef>
              <c:f>Sheet1!$B$2:$D$2</c:f>
              <c:strCache>
                <c:ptCount val="3"/>
                <c:pt idx="0">
                  <c:v>High CN</c:v>
                </c:pt>
                <c:pt idx="1">
                  <c:v>Moderate CN</c:v>
                </c:pt>
                <c:pt idx="2">
                  <c:v>Low CN</c:v>
                </c:pt>
              </c:strCache>
            </c:strRef>
          </c:cat>
          <c:val>
            <c:numRef>
              <c:f>Sheet1!$B$6:$D$6</c:f>
              <c:numCache>
                <c:formatCode>0.00%</c:formatCode>
                <c:ptCount val="3"/>
                <c:pt idx="0">
                  <c:v>0.32173913043478258</c:v>
                </c:pt>
                <c:pt idx="1">
                  <c:v>0.25982905982905985</c:v>
                </c:pt>
                <c:pt idx="2">
                  <c:v>0.12090395480225989</c:v>
                </c:pt>
              </c:numCache>
            </c:numRef>
          </c:val>
          <c:extLst>
            <c:ext xmlns:c16="http://schemas.microsoft.com/office/drawing/2014/chart" uri="{C3380CC4-5D6E-409C-BE32-E72D297353CC}">
              <c16:uniqueId val="{00000003-490E-4F52-AE8F-9C7EB7322F9A}"/>
            </c:ext>
          </c:extLst>
        </c:ser>
        <c:ser>
          <c:idx val="4"/>
          <c:order val="4"/>
          <c:spPr>
            <a:solidFill>
              <a:schemeClr val="accent5"/>
            </a:solidFill>
            <a:ln>
              <a:solidFill>
                <a:sysClr val="windowText" lastClr="000000"/>
              </a:solidFill>
            </a:ln>
            <a:effectLst/>
          </c:spPr>
          <c:invertIfNegative val="0"/>
          <c:dLbls>
            <c:delete val="1"/>
          </c:dLbls>
          <c:cat>
            <c:strRef>
              <c:f>Sheet1!$B$2:$D$2</c:f>
              <c:strCache>
                <c:ptCount val="3"/>
                <c:pt idx="0">
                  <c:v>High CN</c:v>
                </c:pt>
                <c:pt idx="1">
                  <c:v>Moderate CN</c:v>
                </c:pt>
                <c:pt idx="2">
                  <c:v>Low CN</c:v>
                </c:pt>
              </c:strCache>
            </c:strRef>
          </c:cat>
          <c:val>
            <c:numRef>
              <c:f>Sheet1!$B$7:$D$7</c:f>
              <c:numCache>
                <c:formatCode>0.00%</c:formatCode>
                <c:ptCount val="3"/>
                <c:pt idx="0">
                  <c:v>0.16135265700483092</c:v>
                </c:pt>
                <c:pt idx="1">
                  <c:v>7.0940170940170938E-2</c:v>
                </c:pt>
                <c:pt idx="2">
                  <c:v>2.9378531073446328E-2</c:v>
                </c:pt>
              </c:numCache>
            </c:numRef>
          </c:val>
          <c:extLst>
            <c:ext xmlns:c16="http://schemas.microsoft.com/office/drawing/2014/chart" uri="{C3380CC4-5D6E-409C-BE32-E72D297353CC}">
              <c16:uniqueId val="{00000004-490E-4F52-AE8F-9C7EB7322F9A}"/>
            </c:ext>
          </c:extLst>
        </c:ser>
        <c:dLbls>
          <c:dLblPos val="ctr"/>
          <c:showLegendKey val="0"/>
          <c:showVal val="1"/>
          <c:showCatName val="0"/>
          <c:showSerName val="0"/>
          <c:showPercent val="0"/>
          <c:showBubbleSize val="0"/>
        </c:dLbls>
        <c:gapWidth val="25"/>
        <c:overlap val="100"/>
        <c:axId val="1408140080"/>
        <c:axId val="1408121712"/>
      </c:barChart>
      <c:catAx>
        <c:axId val="140814008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1408121712"/>
        <c:crosses val="autoZero"/>
        <c:auto val="1"/>
        <c:lblAlgn val="ctr"/>
        <c:lblOffset val="100"/>
        <c:noMultiLvlLbl val="0"/>
      </c:catAx>
      <c:valAx>
        <c:axId val="1408121712"/>
        <c:scaling>
          <c:orientation val="minMax"/>
          <c:max val="1"/>
        </c:scaling>
        <c:delete val="0"/>
        <c:axPos val="b"/>
        <c:majorGridlines>
          <c:spPr>
            <a:ln w="9525" cap="flat" cmpd="sng" algn="ctr">
              <a:solidFill>
                <a:schemeClr val="tx1"/>
              </a:solidFill>
              <a:round/>
            </a:ln>
            <a:effectLst/>
          </c:spPr>
        </c:majorGridlines>
        <c:minorGridlines>
          <c:spPr>
            <a:ln w="9525" cap="flat" cmpd="sng" algn="ctr">
              <a:solidFill>
                <a:schemeClr val="bg1">
                  <a:lumMod val="50000"/>
                </a:schemeClr>
              </a:solidFill>
              <a:round/>
            </a:ln>
            <a:effectLst/>
          </c:spPr>
        </c:minorGridlines>
        <c:numFmt formatCode="0%" sourceLinked="0"/>
        <c:majorTickMark val="none"/>
        <c:minorTickMark val="out"/>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1408140080"/>
        <c:crosses val="autoZero"/>
        <c:crossBetween val="between"/>
        <c:majorUnit val="0.5"/>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b="0">
          <a:solidFill>
            <a:sysClr val="windowText" lastClr="000000"/>
          </a:solidFill>
          <a:latin typeface="Arial" panose="020B0604020202020204" pitchFamily="34" charset="0"/>
          <a:cs typeface="Arial" panose="020B0604020202020204" pitchFamily="34" charset="0"/>
        </a:defRPr>
      </a:pPr>
      <a:endParaRPr lang="en-US"/>
    </a:p>
  </c:txPr>
  <c:externalData r:id="rId4">
    <c:autoUpdate val="0"/>
  </c:externalData>
</c:chartSpace>
</file>

<file path=word/charts/chart7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4052872660646501"/>
          <c:y val="2.9556133069373599E-2"/>
          <c:w val="0.78672392357021304"/>
          <c:h val="0.93034723535973596"/>
        </c:manualLayout>
      </c:layout>
      <c:barChart>
        <c:barDir val="bar"/>
        <c:grouping val="stacked"/>
        <c:varyColors val="0"/>
        <c:ser>
          <c:idx val="0"/>
          <c:order val="0"/>
          <c:spPr>
            <a:solidFill>
              <a:schemeClr val="accent1"/>
            </a:solidFill>
            <a:ln>
              <a:solidFill>
                <a:sysClr val="windowText" lastClr="000000"/>
              </a:solidFill>
            </a:ln>
            <a:effectLst/>
          </c:spPr>
          <c:invertIfNegative val="0"/>
          <c:dLbls>
            <c:delete val="1"/>
          </c:dLbls>
          <c:cat>
            <c:strRef>
              <c:f>Sheet1!$B$2:$D$2</c:f>
              <c:strCache>
                <c:ptCount val="3"/>
                <c:pt idx="0">
                  <c:v>High CN</c:v>
                </c:pt>
                <c:pt idx="1">
                  <c:v>Moderate CN</c:v>
                </c:pt>
                <c:pt idx="2">
                  <c:v>Low CN</c:v>
                </c:pt>
              </c:strCache>
            </c:strRef>
          </c:cat>
          <c:val>
            <c:numRef>
              <c:f>Sheet1!$B$3:$D$3</c:f>
              <c:numCache>
                <c:formatCode>0.00%</c:formatCode>
                <c:ptCount val="3"/>
                <c:pt idx="0">
                  <c:v>1.0628019323671498E-2</c:v>
                </c:pt>
                <c:pt idx="1">
                  <c:v>2.6495726495726495E-2</c:v>
                </c:pt>
                <c:pt idx="2">
                  <c:v>8.5875706214689262E-2</c:v>
                </c:pt>
              </c:numCache>
            </c:numRef>
          </c:val>
          <c:extLst>
            <c:ext xmlns:c16="http://schemas.microsoft.com/office/drawing/2014/chart" uri="{C3380CC4-5D6E-409C-BE32-E72D297353CC}">
              <c16:uniqueId val="{00000000-3CA2-4D5B-B1C4-BCA41C108B16}"/>
            </c:ext>
          </c:extLst>
        </c:ser>
        <c:ser>
          <c:idx val="1"/>
          <c:order val="1"/>
          <c:spPr>
            <a:solidFill>
              <a:schemeClr val="accent2"/>
            </a:solidFill>
            <a:ln>
              <a:solidFill>
                <a:sysClr val="windowText" lastClr="000000"/>
              </a:solidFill>
            </a:ln>
            <a:effectLst/>
          </c:spPr>
          <c:invertIfNegative val="0"/>
          <c:dLbls>
            <c:delete val="1"/>
          </c:dLbls>
          <c:cat>
            <c:strRef>
              <c:f>Sheet1!$B$2:$D$2</c:f>
              <c:strCache>
                <c:ptCount val="3"/>
                <c:pt idx="0">
                  <c:v>High CN</c:v>
                </c:pt>
                <c:pt idx="1">
                  <c:v>Moderate CN</c:v>
                </c:pt>
                <c:pt idx="2">
                  <c:v>Low CN</c:v>
                </c:pt>
              </c:strCache>
            </c:strRef>
          </c:cat>
          <c:val>
            <c:numRef>
              <c:f>Sheet1!$B$4:$D$4</c:f>
              <c:numCache>
                <c:formatCode>0.00%</c:formatCode>
                <c:ptCount val="3"/>
                <c:pt idx="0">
                  <c:v>2.5120772946859903E-2</c:v>
                </c:pt>
                <c:pt idx="1">
                  <c:v>3.4188034188034191E-2</c:v>
                </c:pt>
                <c:pt idx="2">
                  <c:v>9.8305084745762716E-2</c:v>
                </c:pt>
              </c:numCache>
            </c:numRef>
          </c:val>
          <c:extLst>
            <c:ext xmlns:c16="http://schemas.microsoft.com/office/drawing/2014/chart" uri="{C3380CC4-5D6E-409C-BE32-E72D297353CC}">
              <c16:uniqueId val="{00000001-3CA2-4D5B-B1C4-BCA41C108B16}"/>
            </c:ext>
          </c:extLst>
        </c:ser>
        <c:ser>
          <c:idx val="2"/>
          <c:order val="2"/>
          <c:spPr>
            <a:solidFill>
              <a:schemeClr val="accent3"/>
            </a:solidFill>
            <a:ln>
              <a:solidFill>
                <a:sysClr val="windowText" lastClr="000000"/>
              </a:solidFill>
            </a:ln>
            <a:effectLst/>
          </c:spPr>
          <c:invertIfNegative val="0"/>
          <c:dLbls>
            <c:delete val="1"/>
          </c:dLbls>
          <c:cat>
            <c:strRef>
              <c:f>Sheet1!$B$2:$D$2</c:f>
              <c:strCache>
                <c:ptCount val="3"/>
                <c:pt idx="0">
                  <c:v>High CN</c:v>
                </c:pt>
                <c:pt idx="1">
                  <c:v>Moderate CN</c:v>
                </c:pt>
                <c:pt idx="2">
                  <c:v>Low CN</c:v>
                </c:pt>
              </c:strCache>
            </c:strRef>
          </c:cat>
          <c:val>
            <c:numRef>
              <c:f>Sheet1!$B$5:$D$5</c:f>
              <c:numCache>
                <c:formatCode>0.00%</c:formatCode>
                <c:ptCount val="3"/>
                <c:pt idx="0">
                  <c:v>0.21835748792270532</c:v>
                </c:pt>
                <c:pt idx="1">
                  <c:v>0.32393162393162395</c:v>
                </c:pt>
                <c:pt idx="2">
                  <c:v>0.37740112994350283</c:v>
                </c:pt>
              </c:numCache>
            </c:numRef>
          </c:val>
          <c:extLst>
            <c:ext xmlns:c16="http://schemas.microsoft.com/office/drawing/2014/chart" uri="{C3380CC4-5D6E-409C-BE32-E72D297353CC}">
              <c16:uniqueId val="{00000002-3CA2-4D5B-B1C4-BCA41C108B16}"/>
            </c:ext>
          </c:extLst>
        </c:ser>
        <c:ser>
          <c:idx val="3"/>
          <c:order val="3"/>
          <c:spPr>
            <a:solidFill>
              <a:schemeClr val="accent4"/>
            </a:solidFill>
            <a:ln>
              <a:solidFill>
                <a:sysClr val="windowText" lastClr="000000"/>
              </a:solidFill>
            </a:ln>
            <a:effectLst/>
          </c:spPr>
          <c:invertIfNegative val="0"/>
          <c:dLbls>
            <c:delete val="1"/>
          </c:dLbls>
          <c:cat>
            <c:strRef>
              <c:f>Sheet1!$B$2:$D$2</c:f>
              <c:strCache>
                <c:ptCount val="3"/>
                <c:pt idx="0">
                  <c:v>High CN</c:v>
                </c:pt>
                <c:pt idx="1">
                  <c:v>Moderate CN</c:v>
                </c:pt>
                <c:pt idx="2">
                  <c:v>Low CN</c:v>
                </c:pt>
              </c:strCache>
            </c:strRef>
          </c:cat>
          <c:val>
            <c:numRef>
              <c:f>Sheet1!$B$6:$D$6</c:f>
              <c:numCache>
                <c:formatCode>0.00%</c:formatCode>
                <c:ptCount val="3"/>
                <c:pt idx="0">
                  <c:v>0.3719806763285024</c:v>
                </c:pt>
                <c:pt idx="1">
                  <c:v>0.4128205128205128</c:v>
                </c:pt>
                <c:pt idx="2">
                  <c:v>0.28700564971751413</c:v>
                </c:pt>
              </c:numCache>
            </c:numRef>
          </c:val>
          <c:extLst>
            <c:ext xmlns:c16="http://schemas.microsoft.com/office/drawing/2014/chart" uri="{C3380CC4-5D6E-409C-BE32-E72D297353CC}">
              <c16:uniqueId val="{00000003-3CA2-4D5B-B1C4-BCA41C108B16}"/>
            </c:ext>
          </c:extLst>
        </c:ser>
        <c:ser>
          <c:idx val="4"/>
          <c:order val="4"/>
          <c:spPr>
            <a:solidFill>
              <a:schemeClr val="accent5"/>
            </a:solidFill>
            <a:ln>
              <a:solidFill>
                <a:sysClr val="windowText" lastClr="000000"/>
              </a:solidFill>
            </a:ln>
            <a:effectLst/>
          </c:spPr>
          <c:invertIfNegative val="0"/>
          <c:dLbls>
            <c:delete val="1"/>
          </c:dLbls>
          <c:cat>
            <c:strRef>
              <c:f>Sheet1!$B$2:$D$2</c:f>
              <c:strCache>
                <c:ptCount val="3"/>
                <c:pt idx="0">
                  <c:v>High CN</c:v>
                </c:pt>
                <c:pt idx="1">
                  <c:v>Moderate CN</c:v>
                </c:pt>
                <c:pt idx="2">
                  <c:v>Low CN</c:v>
                </c:pt>
              </c:strCache>
            </c:strRef>
          </c:cat>
          <c:val>
            <c:numRef>
              <c:f>Sheet1!$B$7:$D$7</c:f>
              <c:numCache>
                <c:formatCode>0.00%</c:formatCode>
                <c:ptCount val="3"/>
                <c:pt idx="0">
                  <c:v>0.37391304347826088</c:v>
                </c:pt>
                <c:pt idx="1">
                  <c:v>0.20256410256410257</c:v>
                </c:pt>
                <c:pt idx="2">
                  <c:v>0.15141242937853108</c:v>
                </c:pt>
              </c:numCache>
            </c:numRef>
          </c:val>
          <c:extLst>
            <c:ext xmlns:c16="http://schemas.microsoft.com/office/drawing/2014/chart" uri="{C3380CC4-5D6E-409C-BE32-E72D297353CC}">
              <c16:uniqueId val="{00000004-3CA2-4D5B-B1C4-BCA41C108B16}"/>
            </c:ext>
          </c:extLst>
        </c:ser>
        <c:dLbls>
          <c:dLblPos val="ctr"/>
          <c:showLegendKey val="0"/>
          <c:showVal val="1"/>
          <c:showCatName val="0"/>
          <c:showSerName val="0"/>
          <c:showPercent val="0"/>
          <c:showBubbleSize val="0"/>
        </c:dLbls>
        <c:gapWidth val="25"/>
        <c:overlap val="100"/>
        <c:axId val="1408140080"/>
        <c:axId val="1408121712"/>
      </c:barChart>
      <c:catAx>
        <c:axId val="140814008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1408121712"/>
        <c:crosses val="autoZero"/>
        <c:auto val="1"/>
        <c:lblAlgn val="ctr"/>
        <c:lblOffset val="100"/>
        <c:noMultiLvlLbl val="0"/>
      </c:catAx>
      <c:valAx>
        <c:axId val="1408121712"/>
        <c:scaling>
          <c:orientation val="minMax"/>
          <c:max val="1"/>
        </c:scaling>
        <c:delete val="0"/>
        <c:axPos val="b"/>
        <c:majorGridlines>
          <c:spPr>
            <a:ln w="9525" cap="flat" cmpd="sng" algn="ctr">
              <a:solidFill>
                <a:schemeClr val="tx1"/>
              </a:solidFill>
              <a:round/>
            </a:ln>
            <a:effectLst/>
          </c:spPr>
        </c:majorGridlines>
        <c:minorGridlines>
          <c:spPr>
            <a:ln w="9525" cap="flat" cmpd="sng" algn="ctr">
              <a:solidFill>
                <a:schemeClr val="bg1">
                  <a:lumMod val="50000"/>
                </a:schemeClr>
              </a:solidFill>
              <a:round/>
            </a:ln>
            <a:effectLst/>
          </c:spPr>
        </c:minorGridlines>
        <c:numFmt formatCode="0%" sourceLinked="0"/>
        <c:majorTickMark val="none"/>
        <c:minorTickMark val="out"/>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1408140080"/>
        <c:crosses val="autoZero"/>
        <c:crossBetween val="between"/>
        <c:majorUnit val="0.5"/>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b="0">
          <a:solidFill>
            <a:sysClr val="windowText" lastClr="000000"/>
          </a:solidFill>
          <a:latin typeface="Arial" panose="020B0604020202020204" pitchFamily="34" charset="0"/>
          <a:cs typeface="Arial" panose="020B0604020202020204" pitchFamily="34" charset="0"/>
        </a:defRPr>
      </a:pPr>
      <a:endParaRPr lang="en-US"/>
    </a:p>
  </c:txPr>
  <c:externalData r:id="rId4">
    <c:autoUpdate val="0"/>
  </c:externalData>
</c:chartSpace>
</file>

<file path=word/charts/chart7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4052872660646501"/>
          <c:y val="2.9556133069373599E-2"/>
          <c:w val="0.78672392357021304"/>
          <c:h val="0.93034723535973596"/>
        </c:manualLayout>
      </c:layout>
      <c:barChart>
        <c:barDir val="bar"/>
        <c:grouping val="stacked"/>
        <c:varyColors val="0"/>
        <c:ser>
          <c:idx val="0"/>
          <c:order val="0"/>
          <c:spPr>
            <a:solidFill>
              <a:schemeClr val="accent1"/>
            </a:solidFill>
            <a:ln>
              <a:solidFill>
                <a:sysClr val="windowText" lastClr="000000"/>
              </a:solidFill>
            </a:ln>
            <a:effectLst/>
          </c:spPr>
          <c:invertIfNegative val="0"/>
          <c:dLbls>
            <c:delete val="1"/>
          </c:dLbls>
          <c:cat>
            <c:strRef>
              <c:f>Sheet1!$B$2:$D$2</c:f>
              <c:strCache>
                <c:ptCount val="3"/>
                <c:pt idx="0">
                  <c:v>High CN</c:v>
                </c:pt>
                <c:pt idx="1">
                  <c:v>Moderate CN</c:v>
                </c:pt>
                <c:pt idx="2">
                  <c:v>Low CN</c:v>
                </c:pt>
              </c:strCache>
            </c:strRef>
          </c:cat>
          <c:val>
            <c:numRef>
              <c:f>Sheet1!$B$3:$D$3</c:f>
              <c:numCache>
                <c:formatCode>0.00%</c:formatCode>
                <c:ptCount val="3"/>
                <c:pt idx="0">
                  <c:v>0.14879227053140096</c:v>
                </c:pt>
                <c:pt idx="1">
                  <c:v>0.21452991452991452</c:v>
                </c:pt>
                <c:pt idx="2">
                  <c:v>0.415819209039548</c:v>
                </c:pt>
              </c:numCache>
            </c:numRef>
          </c:val>
          <c:extLst>
            <c:ext xmlns:c16="http://schemas.microsoft.com/office/drawing/2014/chart" uri="{C3380CC4-5D6E-409C-BE32-E72D297353CC}">
              <c16:uniqueId val="{00000000-6312-40E2-B7C7-E136DB7CD94C}"/>
            </c:ext>
          </c:extLst>
        </c:ser>
        <c:ser>
          <c:idx val="1"/>
          <c:order val="1"/>
          <c:spPr>
            <a:solidFill>
              <a:schemeClr val="accent2"/>
            </a:solidFill>
            <a:ln>
              <a:solidFill>
                <a:sysClr val="windowText" lastClr="000000"/>
              </a:solidFill>
            </a:ln>
            <a:effectLst/>
          </c:spPr>
          <c:invertIfNegative val="0"/>
          <c:dLbls>
            <c:delete val="1"/>
          </c:dLbls>
          <c:cat>
            <c:strRef>
              <c:f>Sheet1!$B$2:$D$2</c:f>
              <c:strCache>
                <c:ptCount val="3"/>
                <c:pt idx="0">
                  <c:v>High CN</c:v>
                </c:pt>
                <c:pt idx="1">
                  <c:v>Moderate CN</c:v>
                </c:pt>
                <c:pt idx="2">
                  <c:v>Low CN</c:v>
                </c:pt>
              </c:strCache>
            </c:strRef>
          </c:cat>
          <c:val>
            <c:numRef>
              <c:f>Sheet1!$B$4:$D$4</c:f>
              <c:numCache>
                <c:formatCode>0.00%</c:formatCode>
                <c:ptCount val="3"/>
                <c:pt idx="0">
                  <c:v>9.6618357487922704E-2</c:v>
                </c:pt>
                <c:pt idx="1">
                  <c:v>0.13589743589743589</c:v>
                </c:pt>
                <c:pt idx="2">
                  <c:v>0.15593220338983052</c:v>
                </c:pt>
              </c:numCache>
            </c:numRef>
          </c:val>
          <c:extLst>
            <c:ext xmlns:c16="http://schemas.microsoft.com/office/drawing/2014/chart" uri="{C3380CC4-5D6E-409C-BE32-E72D297353CC}">
              <c16:uniqueId val="{00000001-6312-40E2-B7C7-E136DB7CD94C}"/>
            </c:ext>
          </c:extLst>
        </c:ser>
        <c:ser>
          <c:idx val="2"/>
          <c:order val="2"/>
          <c:spPr>
            <a:solidFill>
              <a:schemeClr val="accent3"/>
            </a:solidFill>
            <a:ln>
              <a:solidFill>
                <a:sysClr val="windowText" lastClr="000000"/>
              </a:solidFill>
            </a:ln>
            <a:effectLst/>
          </c:spPr>
          <c:invertIfNegative val="0"/>
          <c:dLbls>
            <c:delete val="1"/>
          </c:dLbls>
          <c:cat>
            <c:strRef>
              <c:f>Sheet1!$B$2:$D$2</c:f>
              <c:strCache>
                <c:ptCount val="3"/>
                <c:pt idx="0">
                  <c:v>High CN</c:v>
                </c:pt>
                <c:pt idx="1">
                  <c:v>Moderate CN</c:v>
                </c:pt>
                <c:pt idx="2">
                  <c:v>Low CN</c:v>
                </c:pt>
              </c:strCache>
            </c:strRef>
          </c:cat>
          <c:val>
            <c:numRef>
              <c:f>Sheet1!$B$5:$D$5</c:f>
              <c:numCache>
                <c:formatCode>0.00%</c:formatCode>
                <c:ptCount val="3"/>
                <c:pt idx="0">
                  <c:v>0.25990338164251209</c:v>
                </c:pt>
                <c:pt idx="1">
                  <c:v>0.31538461538461537</c:v>
                </c:pt>
                <c:pt idx="2">
                  <c:v>0.25536723163841807</c:v>
                </c:pt>
              </c:numCache>
            </c:numRef>
          </c:val>
          <c:extLst>
            <c:ext xmlns:c16="http://schemas.microsoft.com/office/drawing/2014/chart" uri="{C3380CC4-5D6E-409C-BE32-E72D297353CC}">
              <c16:uniqueId val="{00000002-6312-40E2-B7C7-E136DB7CD94C}"/>
            </c:ext>
          </c:extLst>
        </c:ser>
        <c:ser>
          <c:idx val="3"/>
          <c:order val="3"/>
          <c:spPr>
            <a:solidFill>
              <a:schemeClr val="accent4"/>
            </a:solidFill>
            <a:ln>
              <a:solidFill>
                <a:sysClr val="windowText" lastClr="000000"/>
              </a:solidFill>
            </a:ln>
            <a:effectLst/>
          </c:spPr>
          <c:invertIfNegative val="0"/>
          <c:dLbls>
            <c:delete val="1"/>
          </c:dLbls>
          <c:cat>
            <c:strRef>
              <c:f>Sheet1!$B$2:$D$2</c:f>
              <c:strCache>
                <c:ptCount val="3"/>
                <c:pt idx="0">
                  <c:v>High CN</c:v>
                </c:pt>
                <c:pt idx="1">
                  <c:v>Moderate CN</c:v>
                </c:pt>
                <c:pt idx="2">
                  <c:v>Low CN</c:v>
                </c:pt>
              </c:strCache>
            </c:strRef>
          </c:cat>
          <c:val>
            <c:numRef>
              <c:f>Sheet1!$B$6:$D$6</c:f>
              <c:numCache>
                <c:formatCode>0.00%</c:formatCode>
                <c:ptCount val="3"/>
                <c:pt idx="0">
                  <c:v>0.2743961352657005</c:v>
                </c:pt>
                <c:pt idx="1">
                  <c:v>0.2376068376068376</c:v>
                </c:pt>
                <c:pt idx="2">
                  <c:v>0.12429378531073447</c:v>
                </c:pt>
              </c:numCache>
            </c:numRef>
          </c:val>
          <c:extLst>
            <c:ext xmlns:c16="http://schemas.microsoft.com/office/drawing/2014/chart" uri="{C3380CC4-5D6E-409C-BE32-E72D297353CC}">
              <c16:uniqueId val="{00000003-6312-40E2-B7C7-E136DB7CD94C}"/>
            </c:ext>
          </c:extLst>
        </c:ser>
        <c:ser>
          <c:idx val="4"/>
          <c:order val="4"/>
          <c:spPr>
            <a:solidFill>
              <a:schemeClr val="accent5"/>
            </a:solidFill>
            <a:ln>
              <a:solidFill>
                <a:sysClr val="windowText" lastClr="000000"/>
              </a:solidFill>
            </a:ln>
            <a:effectLst/>
          </c:spPr>
          <c:invertIfNegative val="0"/>
          <c:dLbls>
            <c:delete val="1"/>
          </c:dLbls>
          <c:cat>
            <c:strRef>
              <c:f>Sheet1!$B$2:$D$2</c:f>
              <c:strCache>
                <c:ptCount val="3"/>
                <c:pt idx="0">
                  <c:v>High CN</c:v>
                </c:pt>
                <c:pt idx="1">
                  <c:v>Moderate CN</c:v>
                </c:pt>
                <c:pt idx="2">
                  <c:v>Low CN</c:v>
                </c:pt>
              </c:strCache>
            </c:strRef>
          </c:cat>
          <c:val>
            <c:numRef>
              <c:f>Sheet1!$B$7:$D$7</c:f>
              <c:numCache>
                <c:formatCode>0.00%</c:formatCode>
                <c:ptCount val="3"/>
                <c:pt idx="0">
                  <c:v>0.22028985507246376</c:v>
                </c:pt>
                <c:pt idx="1">
                  <c:v>9.6581196581196585E-2</c:v>
                </c:pt>
                <c:pt idx="2">
                  <c:v>4.8587570621468928E-2</c:v>
                </c:pt>
              </c:numCache>
            </c:numRef>
          </c:val>
          <c:extLst>
            <c:ext xmlns:c16="http://schemas.microsoft.com/office/drawing/2014/chart" uri="{C3380CC4-5D6E-409C-BE32-E72D297353CC}">
              <c16:uniqueId val="{00000004-6312-40E2-B7C7-E136DB7CD94C}"/>
            </c:ext>
          </c:extLst>
        </c:ser>
        <c:dLbls>
          <c:dLblPos val="ctr"/>
          <c:showLegendKey val="0"/>
          <c:showVal val="1"/>
          <c:showCatName val="0"/>
          <c:showSerName val="0"/>
          <c:showPercent val="0"/>
          <c:showBubbleSize val="0"/>
        </c:dLbls>
        <c:gapWidth val="25"/>
        <c:overlap val="100"/>
        <c:axId val="1408140080"/>
        <c:axId val="1408121712"/>
      </c:barChart>
      <c:catAx>
        <c:axId val="140814008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1408121712"/>
        <c:crosses val="autoZero"/>
        <c:auto val="1"/>
        <c:lblAlgn val="ctr"/>
        <c:lblOffset val="100"/>
        <c:noMultiLvlLbl val="0"/>
      </c:catAx>
      <c:valAx>
        <c:axId val="1408121712"/>
        <c:scaling>
          <c:orientation val="minMax"/>
          <c:max val="1"/>
        </c:scaling>
        <c:delete val="0"/>
        <c:axPos val="b"/>
        <c:majorGridlines>
          <c:spPr>
            <a:ln w="9525" cap="flat" cmpd="sng" algn="ctr">
              <a:solidFill>
                <a:schemeClr val="tx1"/>
              </a:solidFill>
              <a:round/>
            </a:ln>
            <a:effectLst/>
          </c:spPr>
        </c:majorGridlines>
        <c:minorGridlines>
          <c:spPr>
            <a:ln w="9525" cap="flat" cmpd="sng" algn="ctr">
              <a:solidFill>
                <a:schemeClr val="bg1">
                  <a:lumMod val="50000"/>
                </a:schemeClr>
              </a:solidFill>
              <a:round/>
            </a:ln>
            <a:effectLst/>
          </c:spPr>
        </c:minorGridlines>
        <c:numFmt formatCode="0%" sourceLinked="0"/>
        <c:majorTickMark val="none"/>
        <c:minorTickMark val="out"/>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1408140080"/>
        <c:crosses val="autoZero"/>
        <c:crossBetween val="between"/>
        <c:majorUnit val="0.5"/>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b="0">
          <a:solidFill>
            <a:sysClr val="windowText" lastClr="000000"/>
          </a:solidFill>
          <a:latin typeface="Arial" panose="020B0604020202020204" pitchFamily="34" charset="0"/>
          <a:cs typeface="Arial" panose="020B0604020202020204" pitchFamily="34" charset="0"/>
        </a:defRPr>
      </a:pPr>
      <a:endParaRPr lang="en-US"/>
    </a:p>
  </c:txPr>
  <c:externalData r:id="rId4">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4052872660646501"/>
          <c:y val="2.9556133069373599E-2"/>
          <c:w val="0.78672392357021304"/>
          <c:h val="0.80435533594076603"/>
        </c:manualLayout>
      </c:layout>
      <c:barChart>
        <c:barDir val="bar"/>
        <c:grouping val="stacked"/>
        <c:varyColors val="0"/>
        <c:ser>
          <c:idx val="0"/>
          <c:order val="0"/>
          <c:tx>
            <c:strRef>
              <c:f>Sheet1!$A$3</c:f>
              <c:strCache>
                <c:ptCount val="1"/>
                <c:pt idx="0">
                  <c:v>1</c:v>
                </c:pt>
              </c:strCache>
            </c:strRef>
          </c:tx>
          <c:spPr>
            <a:solidFill>
              <a:schemeClr val="accent1"/>
            </a:solidFill>
            <a:ln>
              <a:solidFill>
                <a:sysClr val="windowText" lastClr="000000"/>
              </a:solidFill>
            </a:ln>
            <a:effectLst/>
          </c:spPr>
          <c:invertIfNegative val="0"/>
          <c:dLbls>
            <c:delete val="1"/>
          </c:dLbls>
          <c:cat>
            <c:strRef>
              <c:f>Sheet1!$B$2:$F$2</c:f>
              <c:strCache>
                <c:ptCount val="1"/>
                <c:pt idx="0">
                  <c:v>Total</c:v>
                </c:pt>
              </c:strCache>
            </c:strRef>
          </c:cat>
          <c:val>
            <c:numRef>
              <c:f>Sheet1!$B$3:$F$3</c:f>
              <c:numCache>
                <c:formatCode>General</c:formatCode>
                <c:ptCount val="1"/>
                <c:pt idx="0">
                  <c:v>1.5151737713223101E-2</c:v>
                </c:pt>
              </c:numCache>
            </c:numRef>
          </c:val>
          <c:extLst>
            <c:ext xmlns:c16="http://schemas.microsoft.com/office/drawing/2014/chart" uri="{C3380CC4-5D6E-409C-BE32-E72D297353CC}">
              <c16:uniqueId val="{00000000-0078-4C45-B07B-8DB6C7418D25}"/>
            </c:ext>
          </c:extLst>
        </c:ser>
        <c:ser>
          <c:idx val="1"/>
          <c:order val="1"/>
          <c:tx>
            <c:v>2</c:v>
          </c:tx>
          <c:spPr>
            <a:solidFill>
              <a:schemeClr val="accent2"/>
            </a:solidFill>
            <a:ln>
              <a:solidFill>
                <a:sysClr val="windowText" lastClr="000000"/>
              </a:solidFill>
            </a:ln>
            <a:effectLst/>
          </c:spPr>
          <c:invertIfNegative val="0"/>
          <c:dLbls>
            <c:delete val="1"/>
          </c:dLbls>
          <c:cat>
            <c:strRef>
              <c:f>Sheet1!$B$2:$F$2</c:f>
              <c:strCache>
                <c:ptCount val="1"/>
                <c:pt idx="0">
                  <c:v>Total</c:v>
                </c:pt>
              </c:strCache>
            </c:strRef>
          </c:cat>
          <c:val>
            <c:numRef>
              <c:f>Sheet1!$B$4:$F$4</c:f>
              <c:numCache>
                <c:formatCode>General</c:formatCode>
                <c:ptCount val="1"/>
                <c:pt idx="0">
                  <c:v>0.118311300132275</c:v>
                </c:pt>
              </c:numCache>
            </c:numRef>
          </c:val>
          <c:extLst>
            <c:ext xmlns:c16="http://schemas.microsoft.com/office/drawing/2014/chart" uri="{C3380CC4-5D6E-409C-BE32-E72D297353CC}">
              <c16:uniqueId val="{00000001-0078-4C45-B07B-8DB6C7418D25}"/>
            </c:ext>
          </c:extLst>
        </c:ser>
        <c:ser>
          <c:idx val="2"/>
          <c:order val="2"/>
          <c:tx>
            <c:v>3</c:v>
          </c:tx>
          <c:spPr>
            <a:solidFill>
              <a:schemeClr val="accent3"/>
            </a:solidFill>
            <a:ln>
              <a:solidFill>
                <a:sysClr val="windowText" lastClr="000000"/>
              </a:solidFill>
            </a:ln>
            <a:effectLst/>
          </c:spPr>
          <c:invertIfNegative val="0"/>
          <c:dLbls>
            <c:delete val="1"/>
          </c:dLbls>
          <c:cat>
            <c:strRef>
              <c:f>Sheet1!$B$2:$F$2</c:f>
              <c:strCache>
                <c:ptCount val="1"/>
                <c:pt idx="0">
                  <c:v>Total</c:v>
                </c:pt>
              </c:strCache>
            </c:strRef>
          </c:cat>
          <c:val>
            <c:numRef>
              <c:f>Sheet1!$B$5:$F$5</c:f>
              <c:numCache>
                <c:formatCode>General</c:formatCode>
                <c:ptCount val="1"/>
                <c:pt idx="0">
                  <c:v>0.28594507902598698</c:v>
                </c:pt>
              </c:numCache>
            </c:numRef>
          </c:val>
          <c:extLst>
            <c:ext xmlns:c16="http://schemas.microsoft.com/office/drawing/2014/chart" uri="{C3380CC4-5D6E-409C-BE32-E72D297353CC}">
              <c16:uniqueId val="{00000002-0078-4C45-B07B-8DB6C7418D25}"/>
            </c:ext>
          </c:extLst>
        </c:ser>
        <c:ser>
          <c:idx val="3"/>
          <c:order val="3"/>
          <c:tx>
            <c:v>4</c:v>
          </c:tx>
          <c:spPr>
            <a:solidFill>
              <a:schemeClr val="accent4"/>
            </a:solidFill>
            <a:ln>
              <a:solidFill>
                <a:sysClr val="windowText" lastClr="000000"/>
              </a:solidFill>
            </a:ln>
            <a:effectLst/>
          </c:spPr>
          <c:invertIfNegative val="0"/>
          <c:dLbls>
            <c:delete val="1"/>
          </c:dLbls>
          <c:cat>
            <c:strRef>
              <c:f>Sheet1!$B$2:$F$2</c:f>
              <c:strCache>
                <c:ptCount val="1"/>
                <c:pt idx="0">
                  <c:v>Total</c:v>
                </c:pt>
              </c:strCache>
            </c:strRef>
          </c:cat>
          <c:val>
            <c:numRef>
              <c:f>Sheet1!$B$6:$F$6</c:f>
              <c:numCache>
                <c:formatCode>General</c:formatCode>
                <c:ptCount val="1"/>
                <c:pt idx="0">
                  <c:v>0.47350380981502599</c:v>
                </c:pt>
              </c:numCache>
            </c:numRef>
          </c:val>
          <c:extLst>
            <c:ext xmlns:c16="http://schemas.microsoft.com/office/drawing/2014/chart" uri="{C3380CC4-5D6E-409C-BE32-E72D297353CC}">
              <c16:uniqueId val="{00000003-0078-4C45-B07B-8DB6C7418D25}"/>
            </c:ext>
          </c:extLst>
        </c:ser>
        <c:ser>
          <c:idx val="4"/>
          <c:order val="4"/>
          <c:tx>
            <c:v>5</c:v>
          </c:tx>
          <c:spPr>
            <a:solidFill>
              <a:schemeClr val="accent5"/>
            </a:solidFill>
            <a:ln>
              <a:solidFill>
                <a:sysClr val="windowText" lastClr="000000"/>
              </a:solidFill>
            </a:ln>
            <a:effectLst/>
          </c:spPr>
          <c:invertIfNegative val="0"/>
          <c:dLbls>
            <c:delete val="1"/>
          </c:dLbls>
          <c:cat>
            <c:strRef>
              <c:f>Sheet1!$B$2:$F$2</c:f>
              <c:strCache>
                <c:ptCount val="1"/>
                <c:pt idx="0">
                  <c:v>Total</c:v>
                </c:pt>
              </c:strCache>
            </c:strRef>
          </c:cat>
          <c:val>
            <c:numRef>
              <c:f>Sheet1!$B$7:$F$7</c:f>
              <c:numCache>
                <c:formatCode>General</c:formatCode>
                <c:ptCount val="1"/>
                <c:pt idx="0">
                  <c:v>0.10708807331348801</c:v>
                </c:pt>
              </c:numCache>
            </c:numRef>
          </c:val>
          <c:extLst>
            <c:ext xmlns:c16="http://schemas.microsoft.com/office/drawing/2014/chart" uri="{C3380CC4-5D6E-409C-BE32-E72D297353CC}">
              <c16:uniqueId val="{00000004-0078-4C45-B07B-8DB6C7418D25}"/>
            </c:ext>
          </c:extLst>
        </c:ser>
        <c:dLbls>
          <c:showLegendKey val="0"/>
          <c:showVal val="1"/>
          <c:showCatName val="0"/>
          <c:showSerName val="0"/>
          <c:showPercent val="0"/>
          <c:showBubbleSize val="0"/>
        </c:dLbls>
        <c:gapWidth val="25"/>
        <c:overlap val="100"/>
        <c:axId val="1516046784"/>
        <c:axId val="1404787984"/>
        <c:extLst>
          <c:ext xmlns:c15="http://schemas.microsoft.com/office/drawing/2012/chart" uri="{02D57815-91ED-43cb-92C2-25804820EDAC}">
            <c15:filteredBarSeries>
              <c15:ser>
                <c:idx val="5"/>
                <c:order val="5"/>
                <c:tx>
                  <c:v>6</c:v>
                </c:tx>
                <c:spPr>
                  <a:solidFill>
                    <a:schemeClr val="accent6"/>
                  </a:solidFill>
                  <a:ln>
                    <a:solidFill>
                      <a:sysClr val="windowText" lastClr="000000"/>
                    </a:solidFill>
                  </a:ln>
                  <a:effectLst/>
                </c:spPr>
                <c:invertIfNegative val="0"/>
                <c:dLbls>
                  <c:delete val="1"/>
                </c:dLbls>
                <c:cat>
                  <c:strRef>
                    <c:extLst>
                      <c:ext uri="{02D57815-91ED-43cb-92C2-25804820EDAC}">
                        <c15:formulaRef>
                          <c15:sqref>Sheet1!$B$2:$F$2</c15:sqref>
                        </c15:formulaRef>
                      </c:ext>
                    </c:extLst>
                    <c:strCache>
                      <c:ptCount val="1"/>
                      <c:pt idx="0">
                        <c:v>Total</c:v>
                      </c:pt>
                    </c:strCache>
                  </c:strRef>
                </c:cat>
                <c:val>
                  <c:numRef>
                    <c:extLst>
                      <c:ext uri="{02D57815-91ED-43cb-92C2-25804820EDAC}">
                        <c15:formulaRef>
                          <c15:sqref>Sheet1!$B$8:$F$8</c15:sqref>
                        </c15:formulaRef>
                      </c:ext>
                    </c:extLst>
                    <c:numCache>
                      <c:formatCode>General</c:formatCode>
                      <c:ptCount val="1"/>
                    </c:numCache>
                  </c:numRef>
                </c:val>
                <c:extLst>
                  <c:ext xmlns:c16="http://schemas.microsoft.com/office/drawing/2014/chart" uri="{C3380CC4-5D6E-409C-BE32-E72D297353CC}">
                    <c16:uniqueId val="{00000005-0078-4C45-B07B-8DB6C7418D25}"/>
                  </c:ext>
                </c:extLst>
              </c15:ser>
            </c15:filteredBarSeries>
            <c15:filteredBarSeries>
              <c15:ser>
                <c:idx val="6"/>
                <c:order val="6"/>
                <c:tx>
                  <c:v>7</c:v>
                </c:tx>
                <c:spPr>
                  <a:solidFill>
                    <a:srgbClr val="1A9850"/>
                  </a:solidFill>
                  <a:ln>
                    <a:solidFill>
                      <a:sysClr val="windowText" lastClr="000000"/>
                    </a:solidFill>
                  </a:ln>
                  <a:effectLst/>
                </c:spPr>
                <c:invertIfNegative val="0"/>
                <c:dLbls>
                  <c:delete val="1"/>
                </c:dLbls>
                <c:cat>
                  <c:strRef>
                    <c:extLst xmlns:c15="http://schemas.microsoft.com/office/drawing/2012/chart">
                      <c:ext xmlns:c15="http://schemas.microsoft.com/office/drawing/2012/chart" uri="{02D57815-91ED-43cb-92C2-25804820EDAC}">
                        <c15:formulaRef>
                          <c15:sqref>Sheet1!$B$2:$F$2</c15:sqref>
                        </c15:formulaRef>
                      </c:ext>
                    </c:extLst>
                    <c:strCache>
                      <c:ptCount val="1"/>
                      <c:pt idx="0">
                        <c:v>Total</c:v>
                      </c:pt>
                    </c:strCache>
                  </c:strRef>
                </c:cat>
                <c:val>
                  <c:numRef>
                    <c:extLst xmlns:c15="http://schemas.microsoft.com/office/drawing/2012/chart">
                      <c:ext xmlns:c15="http://schemas.microsoft.com/office/drawing/2012/chart" uri="{02D57815-91ED-43cb-92C2-25804820EDAC}">
                        <c15:formulaRef>
                          <c15:sqref>Sheet1!$B$9:$F$9</c15:sqref>
                        </c15:formulaRef>
                      </c:ext>
                    </c:extLst>
                    <c:numCache>
                      <c:formatCode>General</c:formatCode>
                      <c:ptCount val="1"/>
                    </c:numCache>
                  </c:numRef>
                </c:val>
                <c:extLst xmlns:c15="http://schemas.microsoft.com/office/drawing/2012/chart">
                  <c:ext xmlns:c16="http://schemas.microsoft.com/office/drawing/2014/chart" uri="{C3380CC4-5D6E-409C-BE32-E72D297353CC}">
                    <c16:uniqueId val="{00000006-0078-4C45-B07B-8DB6C7418D25}"/>
                  </c:ext>
                </c:extLst>
              </c15:ser>
            </c15:filteredBarSeries>
          </c:ext>
        </c:extLst>
      </c:barChart>
      <c:catAx>
        <c:axId val="151604678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1404787984"/>
        <c:crosses val="autoZero"/>
        <c:auto val="1"/>
        <c:lblAlgn val="ctr"/>
        <c:lblOffset val="100"/>
        <c:noMultiLvlLbl val="0"/>
      </c:catAx>
      <c:valAx>
        <c:axId val="1404787984"/>
        <c:scaling>
          <c:orientation val="minMax"/>
          <c:max val="1"/>
        </c:scaling>
        <c:delete val="0"/>
        <c:axPos val="b"/>
        <c:majorGridlines>
          <c:spPr>
            <a:ln w="9525" cap="flat" cmpd="sng" algn="ctr">
              <a:solidFill>
                <a:schemeClr val="tx1"/>
              </a:solidFill>
              <a:round/>
            </a:ln>
            <a:effectLst/>
          </c:spPr>
        </c:majorGridlines>
        <c:minorGridlines>
          <c:spPr>
            <a:ln w="9525" cap="flat" cmpd="sng" algn="ctr">
              <a:solidFill>
                <a:schemeClr val="bg1">
                  <a:lumMod val="50000"/>
                </a:schemeClr>
              </a:solidFill>
              <a:round/>
            </a:ln>
            <a:effectLst/>
          </c:spPr>
        </c:minorGridlines>
        <c:numFmt formatCode="0%" sourceLinked="0"/>
        <c:majorTickMark val="none"/>
        <c:minorTickMark val="out"/>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1516046784"/>
        <c:crosses val="autoZero"/>
        <c:crossBetween val="between"/>
        <c:majorUnit val="0.5"/>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b="0">
          <a:solidFill>
            <a:sysClr val="windowText" lastClr="000000"/>
          </a:solidFill>
          <a:latin typeface="Arial" panose="020B0604020202020204" pitchFamily="34" charset="0"/>
          <a:cs typeface="Arial" panose="020B0604020202020204" pitchFamily="34" charset="0"/>
        </a:defRPr>
      </a:pPr>
      <a:endParaRPr lang="en-US"/>
    </a:p>
  </c:txPr>
  <c:externalData r:id="rId4">
    <c:autoUpdate val="0"/>
  </c:externalData>
</c:chartSpace>
</file>

<file path=word/charts/chart8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4052872660646501"/>
          <c:y val="2.9556133069373599E-2"/>
          <c:w val="0.78672392357021304"/>
          <c:h val="0.93034723535973596"/>
        </c:manualLayout>
      </c:layout>
      <c:barChart>
        <c:barDir val="bar"/>
        <c:grouping val="stacked"/>
        <c:varyColors val="0"/>
        <c:ser>
          <c:idx val="0"/>
          <c:order val="0"/>
          <c:spPr>
            <a:solidFill>
              <a:schemeClr val="accent1"/>
            </a:solidFill>
            <a:ln>
              <a:solidFill>
                <a:sysClr val="windowText" lastClr="000000"/>
              </a:solidFill>
            </a:ln>
            <a:effectLst/>
          </c:spPr>
          <c:invertIfNegative val="0"/>
          <c:dLbls>
            <c:delete val="1"/>
          </c:dLbls>
          <c:cat>
            <c:strRef>
              <c:f>Sheet1!$B$2:$D$2</c:f>
              <c:strCache>
                <c:ptCount val="3"/>
                <c:pt idx="0">
                  <c:v>High CN</c:v>
                </c:pt>
                <c:pt idx="1">
                  <c:v>Moderate CN</c:v>
                </c:pt>
                <c:pt idx="2">
                  <c:v>Low CN</c:v>
                </c:pt>
              </c:strCache>
            </c:strRef>
          </c:cat>
          <c:val>
            <c:numRef>
              <c:f>Sheet1!$B$3:$D$3</c:f>
              <c:numCache>
                <c:formatCode>0.00%</c:formatCode>
                <c:ptCount val="3"/>
                <c:pt idx="0">
                  <c:v>9.6618357487922704E-2</c:v>
                </c:pt>
                <c:pt idx="1">
                  <c:v>7.8632478632478631E-2</c:v>
                </c:pt>
                <c:pt idx="2">
                  <c:v>0.15819209039548024</c:v>
                </c:pt>
              </c:numCache>
            </c:numRef>
          </c:val>
          <c:extLst>
            <c:ext xmlns:c16="http://schemas.microsoft.com/office/drawing/2014/chart" uri="{C3380CC4-5D6E-409C-BE32-E72D297353CC}">
              <c16:uniqueId val="{00000000-8112-4EFC-AA1B-20D08C07EEE3}"/>
            </c:ext>
          </c:extLst>
        </c:ser>
        <c:ser>
          <c:idx val="1"/>
          <c:order val="1"/>
          <c:spPr>
            <a:solidFill>
              <a:schemeClr val="accent2"/>
            </a:solidFill>
            <a:ln>
              <a:solidFill>
                <a:sysClr val="windowText" lastClr="000000"/>
              </a:solidFill>
            </a:ln>
            <a:effectLst/>
          </c:spPr>
          <c:invertIfNegative val="0"/>
          <c:dLbls>
            <c:delete val="1"/>
          </c:dLbls>
          <c:cat>
            <c:strRef>
              <c:f>Sheet1!$B$2:$D$2</c:f>
              <c:strCache>
                <c:ptCount val="3"/>
                <c:pt idx="0">
                  <c:v>High CN</c:v>
                </c:pt>
                <c:pt idx="1">
                  <c:v>Moderate CN</c:v>
                </c:pt>
                <c:pt idx="2">
                  <c:v>Low CN</c:v>
                </c:pt>
              </c:strCache>
            </c:strRef>
          </c:cat>
          <c:val>
            <c:numRef>
              <c:f>Sheet1!$B$4:$D$4</c:f>
              <c:numCache>
                <c:formatCode>0.00%</c:formatCode>
                <c:ptCount val="3"/>
                <c:pt idx="0">
                  <c:v>0.15555555555555556</c:v>
                </c:pt>
                <c:pt idx="1">
                  <c:v>0.1606837606837607</c:v>
                </c:pt>
                <c:pt idx="2">
                  <c:v>0.19096045197740114</c:v>
                </c:pt>
              </c:numCache>
            </c:numRef>
          </c:val>
          <c:extLst>
            <c:ext xmlns:c16="http://schemas.microsoft.com/office/drawing/2014/chart" uri="{C3380CC4-5D6E-409C-BE32-E72D297353CC}">
              <c16:uniqueId val="{00000001-8112-4EFC-AA1B-20D08C07EEE3}"/>
            </c:ext>
          </c:extLst>
        </c:ser>
        <c:ser>
          <c:idx val="2"/>
          <c:order val="2"/>
          <c:spPr>
            <a:solidFill>
              <a:schemeClr val="accent3"/>
            </a:solidFill>
            <a:ln>
              <a:solidFill>
                <a:sysClr val="windowText" lastClr="000000"/>
              </a:solidFill>
            </a:ln>
            <a:effectLst/>
          </c:spPr>
          <c:invertIfNegative val="0"/>
          <c:dLbls>
            <c:delete val="1"/>
          </c:dLbls>
          <c:cat>
            <c:strRef>
              <c:f>Sheet1!$B$2:$D$2</c:f>
              <c:strCache>
                <c:ptCount val="3"/>
                <c:pt idx="0">
                  <c:v>High CN</c:v>
                </c:pt>
                <c:pt idx="1">
                  <c:v>Moderate CN</c:v>
                </c:pt>
                <c:pt idx="2">
                  <c:v>Low CN</c:v>
                </c:pt>
              </c:strCache>
            </c:strRef>
          </c:cat>
          <c:val>
            <c:numRef>
              <c:f>Sheet1!$B$5:$D$5</c:f>
              <c:numCache>
                <c:formatCode>0.00%</c:formatCode>
                <c:ptCount val="3"/>
                <c:pt idx="0">
                  <c:v>0.26183574879227051</c:v>
                </c:pt>
                <c:pt idx="1">
                  <c:v>0.30683760683760686</c:v>
                </c:pt>
                <c:pt idx="2">
                  <c:v>0.25875706214689265</c:v>
                </c:pt>
              </c:numCache>
            </c:numRef>
          </c:val>
          <c:extLst>
            <c:ext xmlns:c16="http://schemas.microsoft.com/office/drawing/2014/chart" uri="{C3380CC4-5D6E-409C-BE32-E72D297353CC}">
              <c16:uniqueId val="{00000002-8112-4EFC-AA1B-20D08C07EEE3}"/>
            </c:ext>
          </c:extLst>
        </c:ser>
        <c:ser>
          <c:idx val="3"/>
          <c:order val="3"/>
          <c:spPr>
            <a:solidFill>
              <a:schemeClr val="accent4"/>
            </a:solidFill>
            <a:ln>
              <a:solidFill>
                <a:sysClr val="windowText" lastClr="000000"/>
              </a:solidFill>
            </a:ln>
            <a:effectLst/>
          </c:spPr>
          <c:invertIfNegative val="0"/>
          <c:dLbls>
            <c:delete val="1"/>
          </c:dLbls>
          <c:cat>
            <c:strRef>
              <c:f>Sheet1!$B$2:$D$2</c:f>
              <c:strCache>
                <c:ptCount val="3"/>
                <c:pt idx="0">
                  <c:v>High CN</c:v>
                </c:pt>
                <c:pt idx="1">
                  <c:v>Moderate CN</c:v>
                </c:pt>
                <c:pt idx="2">
                  <c:v>Low CN</c:v>
                </c:pt>
              </c:strCache>
            </c:strRef>
          </c:cat>
          <c:val>
            <c:numRef>
              <c:f>Sheet1!$B$6:$D$6</c:f>
              <c:numCache>
                <c:formatCode>0.00%</c:formatCode>
                <c:ptCount val="3"/>
                <c:pt idx="0">
                  <c:v>0.32463768115942027</c:v>
                </c:pt>
                <c:pt idx="1">
                  <c:v>0.31965811965811963</c:v>
                </c:pt>
                <c:pt idx="2">
                  <c:v>0.25197740112994349</c:v>
                </c:pt>
              </c:numCache>
            </c:numRef>
          </c:val>
          <c:extLst>
            <c:ext xmlns:c16="http://schemas.microsoft.com/office/drawing/2014/chart" uri="{C3380CC4-5D6E-409C-BE32-E72D297353CC}">
              <c16:uniqueId val="{00000003-8112-4EFC-AA1B-20D08C07EEE3}"/>
            </c:ext>
          </c:extLst>
        </c:ser>
        <c:ser>
          <c:idx val="4"/>
          <c:order val="4"/>
          <c:spPr>
            <a:solidFill>
              <a:schemeClr val="accent5"/>
            </a:solidFill>
            <a:ln>
              <a:solidFill>
                <a:sysClr val="windowText" lastClr="000000"/>
              </a:solidFill>
            </a:ln>
            <a:effectLst/>
          </c:spPr>
          <c:invertIfNegative val="0"/>
          <c:dLbls>
            <c:delete val="1"/>
          </c:dLbls>
          <c:cat>
            <c:strRef>
              <c:f>Sheet1!$B$2:$D$2</c:f>
              <c:strCache>
                <c:ptCount val="3"/>
                <c:pt idx="0">
                  <c:v>High CN</c:v>
                </c:pt>
                <c:pt idx="1">
                  <c:v>Moderate CN</c:v>
                </c:pt>
                <c:pt idx="2">
                  <c:v>Low CN</c:v>
                </c:pt>
              </c:strCache>
            </c:strRef>
          </c:cat>
          <c:val>
            <c:numRef>
              <c:f>Sheet1!$B$7:$D$7</c:f>
              <c:numCache>
                <c:formatCode>0.00%</c:formatCode>
                <c:ptCount val="3"/>
                <c:pt idx="0">
                  <c:v>0.16135265700483092</c:v>
                </c:pt>
                <c:pt idx="1">
                  <c:v>0.13418803418803418</c:v>
                </c:pt>
                <c:pt idx="2">
                  <c:v>0.14011299435028249</c:v>
                </c:pt>
              </c:numCache>
            </c:numRef>
          </c:val>
          <c:extLst>
            <c:ext xmlns:c16="http://schemas.microsoft.com/office/drawing/2014/chart" uri="{C3380CC4-5D6E-409C-BE32-E72D297353CC}">
              <c16:uniqueId val="{00000004-8112-4EFC-AA1B-20D08C07EEE3}"/>
            </c:ext>
          </c:extLst>
        </c:ser>
        <c:dLbls>
          <c:dLblPos val="ctr"/>
          <c:showLegendKey val="0"/>
          <c:showVal val="1"/>
          <c:showCatName val="0"/>
          <c:showSerName val="0"/>
          <c:showPercent val="0"/>
          <c:showBubbleSize val="0"/>
        </c:dLbls>
        <c:gapWidth val="25"/>
        <c:overlap val="100"/>
        <c:axId val="1408140080"/>
        <c:axId val="1408121712"/>
      </c:barChart>
      <c:catAx>
        <c:axId val="140814008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1408121712"/>
        <c:crosses val="autoZero"/>
        <c:auto val="1"/>
        <c:lblAlgn val="ctr"/>
        <c:lblOffset val="100"/>
        <c:noMultiLvlLbl val="0"/>
      </c:catAx>
      <c:valAx>
        <c:axId val="1408121712"/>
        <c:scaling>
          <c:orientation val="minMax"/>
          <c:max val="1"/>
        </c:scaling>
        <c:delete val="0"/>
        <c:axPos val="b"/>
        <c:majorGridlines>
          <c:spPr>
            <a:ln w="9525" cap="flat" cmpd="sng" algn="ctr">
              <a:solidFill>
                <a:schemeClr val="tx1"/>
              </a:solidFill>
              <a:round/>
            </a:ln>
            <a:effectLst/>
          </c:spPr>
        </c:majorGridlines>
        <c:minorGridlines>
          <c:spPr>
            <a:ln w="9525" cap="flat" cmpd="sng" algn="ctr">
              <a:solidFill>
                <a:schemeClr val="bg1">
                  <a:lumMod val="50000"/>
                </a:schemeClr>
              </a:solidFill>
              <a:round/>
            </a:ln>
            <a:effectLst/>
          </c:spPr>
        </c:minorGridlines>
        <c:numFmt formatCode="0%" sourceLinked="0"/>
        <c:majorTickMark val="none"/>
        <c:minorTickMark val="out"/>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1408140080"/>
        <c:crosses val="autoZero"/>
        <c:crossBetween val="between"/>
        <c:majorUnit val="0.5"/>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b="0">
          <a:solidFill>
            <a:sysClr val="windowText" lastClr="000000"/>
          </a:solidFill>
          <a:latin typeface="Arial" panose="020B0604020202020204" pitchFamily="34" charset="0"/>
          <a:cs typeface="Arial" panose="020B0604020202020204" pitchFamily="34" charset="0"/>
        </a:defRPr>
      </a:pPr>
      <a:endParaRPr lang="en-US"/>
    </a:p>
  </c:txPr>
  <c:externalData r:id="rId4">
    <c:autoUpdate val="0"/>
  </c:externalData>
</c:chartSpace>
</file>

<file path=word/charts/chart8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4052872660646501"/>
          <c:y val="2.9556133069373599E-2"/>
          <c:w val="0.78672392357021304"/>
          <c:h val="0.93034723535973596"/>
        </c:manualLayout>
      </c:layout>
      <c:barChart>
        <c:barDir val="bar"/>
        <c:grouping val="stacked"/>
        <c:varyColors val="0"/>
        <c:ser>
          <c:idx val="0"/>
          <c:order val="0"/>
          <c:spPr>
            <a:solidFill>
              <a:schemeClr val="accent1"/>
            </a:solidFill>
            <a:ln>
              <a:solidFill>
                <a:sysClr val="windowText" lastClr="000000"/>
              </a:solidFill>
            </a:ln>
            <a:effectLst/>
          </c:spPr>
          <c:invertIfNegative val="0"/>
          <c:dLbls>
            <c:delete val="1"/>
          </c:dLbls>
          <c:cat>
            <c:strRef>
              <c:f>Sheet1!$B$2:$D$2</c:f>
              <c:strCache>
                <c:ptCount val="3"/>
                <c:pt idx="0">
                  <c:v>High CN</c:v>
                </c:pt>
                <c:pt idx="1">
                  <c:v>Moderate CN</c:v>
                </c:pt>
                <c:pt idx="2">
                  <c:v>Low CN</c:v>
                </c:pt>
              </c:strCache>
            </c:strRef>
          </c:cat>
          <c:val>
            <c:numRef>
              <c:f>Sheet1!$B$3:$D$3</c:f>
              <c:numCache>
                <c:formatCode>0.00%</c:formatCode>
                <c:ptCount val="3"/>
                <c:pt idx="0">
                  <c:v>0.37874396135265703</c:v>
                </c:pt>
                <c:pt idx="1">
                  <c:v>0.48461538461538461</c:v>
                </c:pt>
                <c:pt idx="2">
                  <c:v>0.72542372881355932</c:v>
                </c:pt>
              </c:numCache>
            </c:numRef>
          </c:val>
          <c:extLst>
            <c:ext xmlns:c16="http://schemas.microsoft.com/office/drawing/2014/chart" uri="{C3380CC4-5D6E-409C-BE32-E72D297353CC}">
              <c16:uniqueId val="{00000000-8E32-4937-841F-1FAF60EB5B86}"/>
            </c:ext>
          </c:extLst>
        </c:ser>
        <c:ser>
          <c:idx val="1"/>
          <c:order val="1"/>
          <c:spPr>
            <a:solidFill>
              <a:schemeClr val="accent2"/>
            </a:solidFill>
            <a:ln>
              <a:solidFill>
                <a:sysClr val="windowText" lastClr="000000"/>
              </a:solidFill>
            </a:ln>
            <a:effectLst/>
          </c:spPr>
          <c:invertIfNegative val="0"/>
          <c:dLbls>
            <c:delete val="1"/>
          </c:dLbls>
          <c:cat>
            <c:strRef>
              <c:f>Sheet1!$B$2:$D$2</c:f>
              <c:strCache>
                <c:ptCount val="3"/>
                <c:pt idx="0">
                  <c:v>High CN</c:v>
                </c:pt>
                <c:pt idx="1">
                  <c:v>Moderate CN</c:v>
                </c:pt>
                <c:pt idx="2">
                  <c:v>Low CN</c:v>
                </c:pt>
              </c:strCache>
            </c:strRef>
          </c:cat>
          <c:val>
            <c:numRef>
              <c:f>Sheet1!$B$4:$D$4</c:f>
              <c:numCache>
                <c:formatCode>0.00%</c:formatCode>
                <c:ptCount val="3"/>
                <c:pt idx="0">
                  <c:v>0.28115942028985508</c:v>
                </c:pt>
                <c:pt idx="1">
                  <c:v>0.28547008547008546</c:v>
                </c:pt>
                <c:pt idx="2">
                  <c:v>0.16610169491525423</c:v>
                </c:pt>
              </c:numCache>
            </c:numRef>
          </c:val>
          <c:extLst>
            <c:ext xmlns:c16="http://schemas.microsoft.com/office/drawing/2014/chart" uri="{C3380CC4-5D6E-409C-BE32-E72D297353CC}">
              <c16:uniqueId val="{00000001-8E32-4937-841F-1FAF60EB5B86}"/>
            </c:ext>
          </c:extLst>
        </c:ser>
        <c:ser>
          <c:idx val="2"/>
          <c:order val="2"/>
          <c:spPr>
            <a:solidFill>
              <a:schemeClr val="accent3"/>
            </a:solidFill>
            <a:ln>
              <a:solidFill>
                <a:sysClr val="windowText" lastClr="000000"/>
              </a:solidFill>
            </a:ln>
            <a:effectLst/>
          </c:spPr>
          <c:invertIfNegative val="0"/>
          <c:dLbls>
            <c:delete val="1"/>
          </c:dLbls>
          <c:cat>
            <c:strRef>
              <c:f>Sheet1!$B$2:$D$2</c:f>
              <c:strCache>
                <c:ptCount val="3"/>
                <c:pt idx="0">
                  <c:v>High CN</c:v>
                </c:pt>
                <c:pt idx="1">
                  <c:v>Moderate CN</c:v>
                </c:pt>
                <c:pt idx="2">
                  <c:v>Low CN</c:v>
                </c:pt>
              </c:strCache>
            </c:strRef>
          </c:cat>
          <c:val>
            <c:numRef>
              <c:f>Sheet1!$B$5:$D$5</c:f>
              <c:numCache>
                <c:formatCode>0.00%</c:formatCode>
                <c:ptCount val="3"/>
                <c:pt idx="0">
                  <c:v>0.22318840579710145</c:v>
                </c:pt>
                <c:pt idx="1">
                  <c:v>0.16923076923076924</c:v>
                </c:pt>
                <c:pt idx="2">
                  <c:v>8.2485875706214684E-2</c:v>
                </c:pt>
              </c:numCache>
            </c:numRef>
          </c:val>
          <c:extLst>
            <c:ext xmlns:c16="http://schemas.microsoft.com/office/drawing/2014/chart" uri="{C3380CC4-5D6E-409C-BE32-E72D297353CC}">
              <c16:uniqueId val="{00000002-8E32-4937-841F-1FAF60EB5B86}"/>
            </c:ext>
          </c:extLst>
        </c:ser>
        <c:ser>
          <c:idx val="3"/>
          <c:order val="3"/>
          <c:spPr>
            <a:solidFill>
              <a:schemeClr val="accent4"/>
            </a:solidFill>
            <a:ln>
              <a:solidFill>
                <a:sysClr val="windowText" lastClr="000000"/>
              </a:solidFill>
            </a:ln>
            <a:effectLst/>
          </c:spPr>
          <c:invertIfNegative val="0"/>
          <c:dLbls>
            <c:delete val="1"/>
          </c:dLbls>
          <c:cat>
            <c:strRef>
              <c:f>Sheet1!$B$2:$D$2</c:f>
              <c:strCache>
                <c:ptCount val="3"/>
                <c:pt idx="0">
                  <c:v>High CN</c:v>
                </c:pt>
                <c:pt idx="1">
                  <c:v>Moderate CN</c:v>
                </c:pt>
                <c:pt idx="2">
                  <c:v>Low CN</c:v>
                </c:pt>
              </c:strCache>
            </c:strRef>
          </c:cat>
          <c:val>
            <c:numRef>
              <c:f>Sheet1!$B$6:$D$6</c:f>
              <c:numCache>
                <c:formatCode>0.00%</c:formatCode>
                <c:ptCount val="3"/>
                <c:pt idx="0">
                  <c:v>8.3091787439613526E-2</c:v>
                </c:pt>
                <c:pt idx="1">
                  <c:v>4.8717948717948718E-2</c:v>
                </c:pt>
                <c:pt idx="2">
                  <c:v>2.3728813559322035E-2</c:v>
                </c:pt>
              </c:numCache>
            </c:numRef>
          </c:val>
          <c:extLst>
            <c:ext xmlns:c16="http://schemas.microsoft.com/office/drawing/2014/chart" uri="{C3380CC4-5D6E-409C-BE32-E72D297353CC}">
              <c16:uniqueId val="{00000003-8E32-4937-841F-1FAF60EB5B86}"/>
            </c:ext>
          </c:extLst>
        </c:ser>
        <c:ser>
          <c:idx val="4"/>
          <c:order val="4"/>
          <c:spPr>
            <a:solidFill>
              <a:schemeClr val="accent5"/>
            </a:solidFill>
            <a:ln>
              <a:solidFill>
                <a:sysClr val="windowText" lastClr="000000"/>
              </a:solidFill>
            </a:ln>
            <a:effectLst/>
          </c:spPr>
          <c:invertIfNegative val="0"/>
          <c:dLbls>
            <c:delete val="1"/>
          </c:dLbls>
          <c:cat>
            <c:strRef>
              <c:f>Sheet1!$B$2:$D$2</c:f>
              <c:strCache>
                <c:ptCount val="3"/>
                <c:pt idx="0">
                  <c:v>High CN</c:v>
                </c:pt>
                <c:pt idx="1">
                  <c:v>Moderate CN</c:v>
                </c:pt>
                <c:pt idx="2">
                  <c:v>Low CN</c:v>
                </c:pt>
              </c:strCache>
            </c:strRef>
          </c:cat>
          <c:val>
            <c:numRef>
              <c:f>Sheet1!$B$7:$D$7</c:f>
              <c:numCache>
                <c:formatCode>0.00%</c:formatCode>
                <c:ptCount val="3"/>
                <c:pt idx="0">
                  <c:v>3.3816425120772944E-2</c:v>
                </c:pt>
                <c:pt idx="1">
                  <c:v>1.1965811965811967E-2</c:v>
                </c:pt>
                <c:pt idx="2">
                  <c:v>2.2598870056497176E-3</c:v>
                </c:pt>
              </c:numCache>
            </c:numRef>
          </c:val>
          <c:extLst>
            <c:ext xmlns:c16="http://schemas.microsoft.com/office/drawing/2014/chart" uri="{C3380CC4-5D6E-409C-BE32-E72D297353CC}">
              <c16:uniqueId val="{00000004-8E32-4937-841F-1FAF60EB5B86}"/>
            </c:ext>
          </c:extLst>
        </c:ser>
        <c:dLbls>
          <c:dLblPos val="ctr"/>
          <c:showLegendKey val="0"/>
          <c:showVal val="1"/>
          <c:showCatName val="0"/>
          <c:showSerName val="0"/>
          <c:showPercent val="0"/>
          <c:showBubbleSize val="0"/>
        </c:dLbls>
        <c:gapWidth val="25"/>
        <c:overlap val="100"/>
        <c:axId val="1408140080"/>
        <c:axId val="1408121712"/>
      </c:barChart>
      <c:catAx>
        <c:axId val="140814008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1408121712"/>
        <c:crosses val="autoZero"/>
        <c:auto val="1"/>
        <c:lblAlgn val="ctr"/>
        <c:lblOffset val="100"/>
        <c:noMultiLvlLbl val="0"/>
      </c:catAx>
      <c:valAx>
        <c:axId val="1408121712"/>
        <c:scaling>
          <c:orientation val="minMax"/>
          <c:max val="1"/>
        </c:scaling>
        <c:delete val="0"/>
        <c:axPos val="b"/>
        <c:majorGridlines>
          <c:spPr>
            <a:ln w="9525" cap="flat" cmpd="sng" algn="ctr">
              <a:solidFill>
                <a:schemeClr val="tx1"/>
              </a:solidFill>
              <a:round/>
            </a:ln>
            <a:effectLst/>
          </c:spPr>
        </c:majorGridlines>
        <c:minorGridlines>
          <c:spPr>
            <a:ln w="9525" cap="flat" cmpd="sng" algn="ctr">
              <a:solidFill>
                <a:schemeClr val="bg1">
                  <a:lumMod val="50000"/>
                </a:schemeClr>
              </a:solidFill>
              <a:round/>
            </a:ln>
            <a:effectLst/>
          </c:spPr>
        </c:minorGridlines>
        <c:numFmt formatCode="0%" sourceLinked="0"/>
        <c:majorTickMark val="none"/>
        <c:minorTickMark val="out"/>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1408140080"/>
        <c:crosses val="autoZero"/>
        <c:crossBetween val="between"/>
        <c:majorUnit val="0.5"/>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b="0">
          <a:solidFill>
            <a:sysClr val="windowText" lastClr="000000"/>
          </a:solidFill>
          <a:latin typeface="Arial" panose="020B0604020202020204" pitchFamily="34" charset="0"/>
          <a:cs typeface="Arial" panose="020B0604020202020204" pitchFamily="34" charset="0"/>
        </a:defRPr>
      </a:pPr>
      <a:endParaRPr lang="en-US"/>
    </a:p>
  </c:txPr>
  <c:externalData r:id="rId4">
    <c:autoUpdate val="0"/>
  </c:externalData>
</c:chartSpace>
</file>

<file path=word/charts/chart8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4052872660646501"/>
          <c:y val="2.9556133069373599E-2"/>
          <c:w val="0.78672392357021304"/>
          <c:h val="0.93034723535973596"/>
        </c:manualLayout>
      </c:layout>
      <c:barChart>
        <c:barDir val="bar"/>
        <c:grouping val="stacked"/>
        <c:varyColors val="0"/>
        <c:ser>
          <c:idx val="0"/>
          <c:order val="0"/>
          <c:spPr>
            <a:solidFill>
              <a:schemeClr val="accent1"/>
            </a:solidFill>
            <a:ln>
              <a:solidFill>
                <a:sysClr val="windowText" lastClr="000000"/>
              </a:solidFill>
            </a:ln>
            <a:effectLst/>
          </c:spPr>
          <c:invertIfNegative val="0"/>
          <c:dLbls>
            <c:delete val="1"/>
          </c:dLbls>
          <c:cat>
            <c:strRef>
              <c:f>Sheet1!$B$2:$D$2</c:f>
              <c:strCache>
                <c:ptCount val="3"/>
                <c:pt idx="0">
                  <c:v>High CN</c:v>
                </c:pt>
                <c:pt idx="1">
                  <c:v>Moderate CN</c:v>
                </c:pt>
                <c:pt idx="2">
                  <c:v>Low CN</c:v>
                </c:pt>
              </c:strCache>
            </c:strRef>
          </c:cat>
          <c:val>
            <c:numRef>
              <c:f>Sheet1!$B$3:$D$3</c:f>
              <c:numCache>
                <c:formatCode>0.00%</c:formatCode>
                <c:ptCount val="3"/>
                <c:pt idx="0">
                  <c:v>0.557487922705314</c:v>
                </c:pt>
                <c:pt idx="1">
                  <c:v>0.62735042735042734</c:v>
                </c:pt>
                <c:pt idx="2">
                  <c:v>0.79435028248587569</c:v>
                </c:pt>
              </c:numCache>
            </c:numRef>
          </c:val>
          <c:extLst>
            <c:ext xmlns:c16="http://schemas.microsoft.com/office/drawing/2014/chart" uri="{C3380CC4-5D6E-409C-BE32-E72D297353CC}">
              <c16:uniqueId val="{00000000-35FA-4F20-AFE3-AF3324C11636}"/>
            </c:ext>
          </c:extLst>
        </c:ser>
        <c:ser>
          <c:idx val="1"/>
          <c:order val="1"/>
          <c:spPr>
            <a:solidFill>
              <a:schemeClr val="accent2"/>
            </a:solidFill>
            <a:ln>
              <a:solidFill>
                <a:sysClr val="windowText" lastClr="000000"/>
              </a:solidFill>
            </a:ln>
            <a:effectLst/>
          </c:spPr>
          <c:invertIfNegative val="0"/>
          <c:dLbls>
            <c:delete val="1"/>
          </c:dLbls>
          <c:cat>
            <c:strRef>
              <c:f>Sheet1!$B$2:$D$2</c:f>
              <c:strCache>
                <c:ptCount val="3"/>
                <c:pt idx="0">
                  <c:v>High CN</c:v>
                </c:pt>
                <c:pt idx="1">
                  <c:v>Moderate CN</c:v>
                </c:pt>
                <c:pt idx="2">
                  <c:v>Low CN</c:v>
                </c:pt>
              </c:strCache>
            </c:strRef>
          </c:cat>
          <c:val>
            <c:numRef>
              <c:f>Sheet1!$B$4:$D$4</c:f>
              <c:numCache>
                <c:formatCode>0.00%</c:formatCode>
                <c:ptCount val="3"/>
                <c:pt idx="0">
                  <c:v>0.1855072463768116</c:v>
                </c:pt>
                <c:pt idx="1">
                  <c:v>0.18547008547008548</c:v>
                </c:pt>
                <c:pt idx="2">
                  <c:v>0.11977401129943503</c:v>
                </c:pt>
              </c:numCache>
            </c:numRef>
          </c:val>
          <c:extLst>
            <c:ext xmlns:c16="http://schemas.microsoft.com/office/drawing/2014/chart" uri="{C3380CC4-5D6E-409C-BE32-E72D297353CC}">
              <c16:uniqueId val="{00000001-35FA-4F20-AFE3-AF3324C11636}"/>
            </c:ext>
          </c:extLst>
        </c:ser>
        <c:ser>
          <c:idx val="2"/>
          <c:order val="2"/>
          <c:spPr>
            <a:solidFill>
              <a:schemeClr val="accent3"/>
            </a:solidFill>
            <a:ln>
              <a:solidFill>
                <a:sysClr val="windowText" lastClr="000000"/>
              </a:solidFill>
            </a:ln>
            <a:effectLst/>
          </c:spPr>
          <c:invertIfNegative val="0"/>
          <c:dLbls>
            <c:delete val="1"/>
          </c:dLbls>
          <c:cat>
            <c:strRef>
              <c:f>Sheet1!$B$2:$D$2</c:f>
              <c:strCache>
                <c:ptCount val="3"/>
                <c:pt idx="0">
                  <c:v>High CN</c:v>
                </c:pt>
                <c:pt idx="1">
                  <c:v>Moderate CN</c:v>
                </c:pt>
                <c:pt idx="2">
                  <c:v>Low CN</c:v>
                </c:pt>
              </c:strCache>
            </c:strRef>
          </c:cat>
          <c:val>
            <c:numRef>
              <c:f>Sheet1!$B$5:$D$5</c:f>
              <c:numCache>
                <c:formatCode>0.00%</c:formatCode>
                <c:ptCount val="3"/>
                <c:pt idx="0">
                  <c:v>0.15652173913043479</c:v>
                </c:pt>
                <c:pt idx="1">
                  <c:v>0.12820512820512819</c:v>
                </c:pt>
                <c:pt idx="2">
                  <c:v>7.3446327683615822E-2</c:v>
                </c:pt>
              </c:numCache>
            </c:numRef>
          </c:val>
          <c:extLst>
            <c:ext xmlns:c16="http://schemas.microsoft.com/office/drawing/2014/chart" uri="{C3380CC4-5D6E-409C-BE32-E72D297353CC}">
              <c16:uniqueId val="{00000002-35FA-4F20-AFE3-AF3324C11636}"/>
            </c:ext>
          </c:extLst>
        </c:ser>
        <c:ser>
          <c:idx val="3"/>
          <c:order val="3"/>
          <c:spPr>
            <a:solidFill>
              <a:schemeClr val="accent4"/>
            </a:solidFill>
            <a:ln>
              <a:solidFill>
                <a:sysClr val="windowText" lastClr="000000"/>
              </a:solidFill>
            </a:ln>
            <a:effectLst/>
          </c:spPr>
          <c:invertIfNegative val="0"/>
          <c:dLbls>
            <c:delete val="1"/>
          </c:dLbls>
          <c:cat>
            <c:strRef>
              <c:f>Sheet1!$B$2:$D$2</c:f>
              <c:strCache>
                <c:ptCount val="3"/>
                <c:pt idx="0">
                  <c:v>High CN</c:v>
                </c:pt>
                <c:pt idx="1">
                  <c:v>Moderate CN</c:v>
                </c:pt>
                <c:pt idx="2">
                  <c:v>Low CN</c:v>
                </c:pt>
              </c:strCache>
            </c:strRef>
          </c:cat>
          <c:val>
            <c:numRef>
              <c:f>Sheet1!$B$6:$D$6</c:f>
              <c:numCache>
                <c:formatCode>0.00%</c:formatCode>
                <c:ptCount val="3"/>
                <c:pt idx="0">
                  <c:v>6.9565217391304349E-2</c:v>
                </c:pt>
                <c:pt idx="1">
                  <c:v>4.6153846153846156E-2</c:v>
                </c:pt>
                <c:pt idx="2">
                  <c:v>1.1299435028248588E-2</c:v>
                </c:pt>
              </c:numCache>
            </c:numRef>
          </c:val>
          <c:extLst>
            <c:ext xmlns:c16="http://schemas.microsoft.com/office/drawing/2014/chart" uri="{C3380CC4-5D6E-409C-BE32-E72D297353CC}">
              <c16:uniqueId val="{00000003-35FA-4F20-AFE3-AF3324C11636}"/>
            </c:ext>
          </c:extLst>
        </c:ser>
        <c:ser>
          <c:idx val="4"/>
          <c:order val="4"/>
          <c:spPr>
            <a:solidFill>
              <a:schemeClr val="accent5"/>
            </a:solidFill>
            <a:ln>
              <a:solidFill>
                <a:sysClr val="windowText" lastClr="000000"/>
              </a:solidFill>
            </a:ln>
            <a:effectLst/>
          </c:spPr>
          <c:invertIfNegative val="0"/>
          <c:dLbls>
            <c:delete val="1"/>
          </c:dLbls>
          <c:cat>
            <c:strRef>
              <c:f>Sheet1!$B$2:$D$2</c:f>
              <c:strCache>
                <c:ptCount val="3"/>
                <c:pt idx="0">
                  <c:v>High CN</c:v>
                </c:pt>
                <c:pt idx="1">
                  <c:v>Moderate CN</c:v>
                </c:pt>
                <c:pt idx="2">
                  <c:v>Low CN</c:v>
                </c:pt>
              </c:strCache>
            </c:strRef>
          </c:cat>
          <c:val>
            <c:numRef>
              <c:f>Sheet1!$B$7:$D$7</c:f>
              <c:numCache>
                <c:formatCode>0.00%</c:formatCode>
                <c:ptCount val="3"/>
                <c:pt idx="0">
                  <c:v>3.0917874396135265E-2</c:v>
                </c:pt>
                <c:pt idx="1">
                  <c:v>1.282051282051282E-2</c:v>
                </c:pt>
                <c:pt idx="2">
                  <c:v>1.1299435028248588E-3</c:v>
                </c:pt>
              </c:numCache>
            </c:numRef>
          </c:val>
          <c:extLst>
            <c:ext xmlns:c16="http://schemas.microsoft.com/office/drawing/2014/chart" uri="{C3380CC4-5D6E-409C-BE32-E72D297353CC}">
              <c16:uniqueId val="{00000004-35FA-4F20-AFE3-AF3324C11636}"/>
            </c:ext>
          </c:extLst>
        </c:ser>
        <c:dLbls>
          <c:dLblPos val="ctr"/>
          <c:showLegendKey val="0"/>
          <c:showVal val="1"/>
          <c:showCatName val="0"/>
          <c:showSerName val="0"/>
          <c:showPercent val="0"/>
          <c:showBubbleSize val="0"/>
        </c:dLbls>
        <c:gapWidth val="25"/>
        <c:overlap val="100"/>
        <c:axId val="1408140080"/>
        <c:axId val="1408121712"/>
      </c:barChart>
      <c:catAx>
        <c:axId val="140814008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1408121712"/>
        <c:crosses val="autoZero"/>
        <c:auto val="1"/>
        <c:lblAlgn val="ctr"/>
        <c:lblOffset val="100"/>
        <c:noMultiLvlLbl val="0"/>
      </c:catAx>
      <c:valAx>
        <c:axId val="1408121712"/>
        <c:scaling>
          <c:orientation val="minMax"/>
          <c:max val="1"/>
        </c:scaling>
        <c:delete val="0"/>
        <c:axPos val="b"/>
        <c:majorGridlines>
          <c:spPr>
            <a:ln w="9525" cap="flat" cmpd="sng" algn="ctr">
              <a:solidFill>
                <a:schemeClr val="tx1"/>
              </a:solidFill>
              <a:round/>
            </a:ln>
            <a:effectLst/>
          </c:spPr>
        </c:majorGridlines>
        <c:minorGridlines>
          <c:spPr>
            <a:ln w="9525" cap="flat" cmpd="sng" algn="ctr">
              <a:solidFill>
                <a:schemeClr val="bg1">
                  <a:lumMod val="50000"/>
                </a:schemeClr>
              </a:solidFill>
              <a:round/>
            </a:ln>
            <a:effectLst/>
          </c:spPr>
        </c:minorGridlines>
        <c:numFmt formatCode="0%" sourceLinked="0"/>
        <c:majorTickMark val="none"/>
        <c:minorTickMark val="out"/>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1408140080"/>
        <c:crosses val="autoZero"/>
        <c:crossBetween val="between"/>
        <c:majorUnit val="0.5"/>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b="0">
          <a:solidFill>
            <a:sysClr val="windowText" lastClr="000000"/>
          </a:solidFill>
          <a:latin typeface="Arial" panose="020B0604020202020204" pitchFamily="34" charset="0"/>
          <a:cs typeface="Arial" panose="020B0604020202020204" pitchFamily="34" charset="0"/>
        </a:defRPr>
      </a:pPr>
      <a:endParaRPr lang="en-US"/>
    </a:p>
  </c:txPr>
  <c:externalData r:id="rId4">
    <c:autoUpdate val="0"/>
  </c:externalData>
</c:chartSpace>
</file>

<file path=word/charts/chart8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4052872660646501"/>
          <c:y val="2.9556133069373599E-2"/>
          <c:w val="0.78672392357021304"/>
          <c:h val="0.93034723535973596"/>
        </c:manualLayout>
      </c:layout>
      <c:barChart>
        <c:barDir val="bar"/>
        <c:grouping val="stacked"/>
        <c:varyColors val="0"/>
        <c:ser>
          <c:idx val="0"/>
          <c:order val="0"/>
          <c:spPr>
            <a:solidFill>
              <a:schemeClr val="accent1"/>
            </a:solidFill>
            <a:ln>
              <a:solidFill>
                <a:sysClr val="windowText" lastClr="000000"/>
              </a:solidFill>
            </a:ln>
            <a:effectLst/>
          </c:spPr>
          <c:invertIfNegative val="0"/>
          <c:dLbls>
            <c:delete val="1"/>
          </c:dLbls>
          <c:cat>
            <c:strRef>
              <c:f>Sheet1!$B$2:$D$2</c:f>
              <c:strCache>
                <c:ptCount val="3"/>
                <c:pt idx="0">
                  <c:v>High CN</c:v>
                </c:pt>
                <c:pt idx="1">
                  <c:v>Moderate CN</c:v>
                </c:pt>
                <c:pt idx="2">
                  <c:v>Low CN</c:v>
                </c:pt>
              </c:strCache>
            </c:strRef>
          </c:cat>
          <c:val>
            <c:numRef>
              <c:f>Sheet1!$B$3:$D$3</c:f>
              <c:numCache>
                <c:formatCode>0.00%</c:formatCode>
                <c:ptCount val="3"/>
                <c:pt idx="0">
                  <c:v>0.2038647342995169</c:v>
                </c:pt>
                <c:pt idx="1">
                  <c:v>0.28376068376068375</c:v>
                </c:pt>
                <c:pt idx="2">
                  <c:v>0.54463276836158192</c:v>
                </c:pt>
              </c:numCache>
            </c:numRef>
          </c:val>
          <c:extLst>
            <c:ext xmlns:c16="http://schemas.microsoft.com/office/drawing/2014/chart" uri="{C3380CC4-5D6E-409C-BE32-E72D297353CC}">
              <c16:uniqueId val="{00000000-822A-46D1-8776-329CA00D2537}"/>
            </c:ext>
          </c:extLst>
        </c:ser>
        <c:ser>
          <c:idx val="1"/>
          <c:order val="1"/>
          <c:spPr>
            <a:solidFill>
              <a:schemeClr val="accent2"/>
            </a:solidFill>
            <a:ln>
              <a:solidFill>
                <a:sysClr val="windowText" lastClr="000000"/>
              </a:solidFill>
            </a:ln>
            <a:effectLst/>
          </c:spPr>
          <c:invertIfNegative val="0"/>
          <c:dLbls>
            <c:delete val="1"/>
          </c:dLbls>
          <c:cat>
            <c:strRef>
              <c:f>Sheet1!$B$2:$D$2</c:f>
              <c:strCache>
                <c:ptCount val="3"/>
                <c:pt idx="0">
                  <c:v>High CN</c:v>
                </c:pt>
                <c:pt idx="1">
                  <c:v>Moderate CN</c:v>
                </c:pt>
                <c:pt idx="2">
                  <c:v>Low CN</c:v>
                </c:pt>
              </c:strCache>
            </c:strRef>
          </c:cat>
          <c:val>
            <c:numRef>
              <c:f>Sheet1!$B$4:$D$4</c:f>
              <c:numCache>
                <c:formatCode>0.00%</c:formatCode>
                <c:ptCount val="3"/>
                <c:pt idx="0">
                  <c:v>0.22608695652173913</c:v>
                </c:pt>
                <c:pt idx="1">
                  <c:v>0.28547008547008546</c:v>
                </c:pt>
                <c:pt idx="2">
                  <c:v>0.26327683615819208</c:v>
                </c:pt>
              </c:numCache>
            </c:numRef>
          </c:val>
          <c:extLst>
            <c:ext xmlns:c16="http://schemas.microsoft.com/office/drawing/2014/chart" uri="{C3380CC4-5D6E-409C-BE32-E72D297353CC}">
              <c16:uniqueId val="{00000001-822A-46D1-8776-329CA00D2537}"/>
            </c:ext>
          </c:extLst>
        </c:ser>
        <c:ser>
          <c:idx val="2"/>
          <c:order val="2"/>
          <c:spPr>
            <a:solidFill>
              <a:schemeClr val="accent3"/>
            </a:solidFill>
            <a:ln>
              <a:solidFill>
                <a:sysClr val="windowText" lastClr="000000"/>
              </a:solidFill>
            </a:ln>
            <a:effectLst/>
          </c:spPr>
          <c:invertIfNegative val="0"/>
          <c:dLbls>
            <c:delete val="1"/>
          </c:dLbls>
          <c:cat>
            <c:strRef>
              <c:f>Sheet1!$B$2:$D$2</c:f>
              <c:strCache>
                <c:ptCount val="3"/>
                <c:pt idx="0">
                  <c:v>High CN</c:v>
                </c:pt>
                <c:pt idx="1">
                  <c:v>Moderate CN</c:v>
                </c:pt>
                <c:pt idx="2">
                  <c:v>Low CN</c:v>
                </c:pt>
              </c:strCache>
            </c:strRef>
          </c:cat>
          <c:val>
            <c:numRef>
              <c:f>Sheet1!$B$5:$D$5</c:f>
              <c:numCache>
                <c:formatCode>0.00%</c:formatCode>
                <c:ptCount val="3"/>
                <c:pt idx="0">
                  <c:v>0.38260869565217392</c:v>
                </c:pt>
                <c:pt idx="1">
                  <c:v>0.31709401709401708</c:v>
                </c:pt>
                <c:pt idx="2">
                  <c:v>0.15706214689265538</c:v>
                </c:pt>
              </c:numCache>
            </c:numRef>
          </c:val>
          <c:extLst>
            <c:ext xmlns:c16="http://schemas.microsoft.com/office/drawing/2014/chart" uri="{C3380CC4-5D6E-409C-BE32-E72D297353CC}">
              <c16:uniqueId val="{00000002-822A-46D1-8776-329CA00D2537}"/>
            </c:ext>
          </c:extLst>
        </c:ser>
        <c:ser>
          <c:idx val="3"/>
          <c:order val="3"/>
          <c:spPr>
            <a:solidFill>
              <a:schemeClr val="accent4"/>
            </a:solidFill>
            <a:ln>
              <a:solidFill>
                <a:sysClr val="windowText" lastClr="000000"/>
              </a:solidFill>
            </a:ln>
            <a:effectLst/>
          </c:spPr>
          <c:invertIfNegative val="0"/>
          <c:dLbls>
            <c:delete val="1"/>
          </c:dLbls>
          <c:cat>
            <c:strRef>
              <c:f>Sheet1!$B$2:$D$2</c:f>
              <c:strCache>
                <c:ptCount val="3"/>
                <c:pt idx="0">
                  <c:v>High CN</c:v>
                </c:pt>
                <c:pt idx="1">
                  <c:v>Moderate CN</c:v>
                </c:pt>
                <c:pt idx="2">
                  <c:v>Low CN</c:v>
                </c:pt>
              </c:strCache>
            </c:strRef>
          </c:cat>
          <c:val>
            <c:numRef>
              <c:f>Sheet1!$B$6:$D$6</c:f>
              <c:numCache>
                <c:formatCode>0.00%</c:formatCode>
                <c:ptCount val="3"/>
                <c:pt idx="0">
                  <c:v>0.13623188405797101</c:v>
                </c:pt>
                <c:pt idx="1">
                  <c:v>9.0598290598290596E-2</c:v>
                </c:pt>
                <c:pt idx="2">
                  <c:v>2.8248587570621469E-2</c:v>
                </c:pt>
              </c:numCache>
            </c:numRef>
          </c:val>
          <c:extLst>
            <c:ext xmlns:c16="http://schemas.microsoft.com/office/drawing/2014/chart" uri="{C3380CC4-5D6E-409C-BE32-E72D297353CC}">
              <c16:uniqueId val="{00000003-822A-46D1-8776-329CA00D2537}"/>
            </c:ext>
          </c:extLst>
        </c:ser>
        <c:ser>
          <c:idx val="4"/>
          <c:order val="4"/>
          <c:spPr>
            <a:solidFill>
              <a:schemeClr val="accent5"/>
            </a:solidFill>
            <a:ln>
              <a:solidFill>
                <a:sysClr val="windowText" lastClr="000000"/>
              </a:solidFill>
            </a:ln>
            <a:effectLst/>
          </c:spPr>
          <c:invertIfNegative val="0"/>
          <c:dLbls>
            <c:delete val="1"/>
          </c:dLbls>
          <c:cat>
            <c:strRef>
              <c:f>Sheet1!$B$2:$D$2</c:f>
              <c:strCache>
                <c:ptCount val="3"/>
                <c:pt idx="0">
                  <c:v>High CN</c:v>
                </c:pt>
                <c:pt idx="1">
                  <c:v>Moderate CN</c:v>
                </c:pt>
                <c:pt idx="2">
                  <c:v>Low CN</c:v>
                </c:pt>
              </c:strCache>
            </c:strRef>
          </c:cat>
          <c:val>
            <c:numRef>
              <c:f>Sheet1!$B$7:$D$7</c:f>
              <c:numCache>
                <c:formatCode>0.00%</c:formatCode>
                <c:ptCount val="3"/>
                <c:pt idx="0">
                  <c:v>5.1207729468599035E-2</c:v>
                </c:pt>
                <c:pt idx="1">
                  <c:v>2.3076923076923078E-2</c:v>
                </c:pt>
                <c:pt idx="2">
                  <c:v>6.7796610169491523E-3</c:v>
                </c:pt>
              </c:numCache>
            </c:numRef>
          </c:val>
          <c:extLst>
            <c:ext xmlns:c16="http://schemas.microsoft.com/office/drawing/2014/chart" uri="{C3380CC4-5D6E-409C-BE32-E72D297353CC}">
              <c16:uniqueId val="{00000004-822A-46D1-8776-329CA00D2537}"/>
            </c:ext>
          </c:extLst>
        </c:ser>
        <c:dLbls>
          <c:dLblPos val="ctr"/>
          <c:showLegendKey val="0"/>
          <c:showVal val="1"/>
          <c:showCatName val="0"/>
          <c:showSerName val="0"/>
          <c:showPercent val="0"/>
          <c:showBubbleSize val="0"/>
        </c:dLbls>
        <c:gapWidth val="25"/>
        <c:overlap val="100"/>
        <c:axId val="1408140080"/>
        <c:axId val="1408121712"/>
      </c:barChart>
      <c:catAx>
        <c:axId val="140814008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1408121712"/>
        <c:crosses val="autoZero"/>
        <c:auto val="1"/>
        <c:lblAlgn val="ctr"/>
        <c:lblOffset val="100"/>
        <c:noMultiLvlLbl val="0"/>
      </c:catAx>
      <c:valAx>
        <c:axId val="1408121712"/>
        <c:scaling>
          <c:orientation val="minMax"/>
          <c:max val="1"/>
        </c:scaling>
        <c:delete val="0"/>
        <c:axPos val="b"/>
        <c:majorGridlines>
          <c:spPr>
            <a:ln w="9525" cap="flat" cmpd="sng" algn="ctr">
              <a:solidFill>
                <a:schemeClr val="tx1"/>
              </a:solidFill>
              <a:round/>
            </a:ln>
            <a:effectLst/>
          </c:spPr>
        </c:majorGridlines>
        <c:minorGridlines>
          <c:spPr>
            <a:ln w="9525" cap="flat" cmpd="sng" algn="ctr">
              <a:solidFill>
                <a:schemeClr val="bg1">
                  <a:lumMod val="50000"/>
                </a:schemeClr>
              </a:solidFill>
              <a:round/>
            </a:ln>
            <a:effectLst/>
          </c:spPr>
        </c:minorGridlines>
        <c:numFmt formatCode="0%" sourceLinked="0"/>
        <c:majorTickMark val="none"/>
        <c:minorTickMark val="out"/>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1408140080"/>
        <c:crosses val="autoZero"/>
        <c:crossBetween val="between"/>
        <c:majorUnit val="0.5"/>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b="0">
          <a:solidFill>
            <a:sysClr val="windowText" lastClr="000000"/>
          </a:solidFill>
          <a:latin typeface="Arial" panose="020B0604020202020204" pitchFamily="34" charset="0"/>
          <a:cs typeface="Arial" panose="020B0604020202020204" pitchFamily="34" charset="0"/>
        </a:defRPr>
      </a:pPr>
      <a:endParaRPr lang="en-US"/>
    </a:p>
  </c:txPr>
  <c:externalData r:id="rId4">
    <c:autoUpdate val="0"/>
  </c:externalData>
</c:chartSpace>
</file>

<file path=word/charts/chart8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4052872660646501"/>
          <c:y val="2.9556133069373599E-2"/>
          <c:w val="0.78672392357021304"/>
          <c:h val="0.93034723535973596"/>
        </c:manualLayout>
      </c:layout>
      <c:barChart>
        <c:barDir val="bar"/>
        <c:grouping val="stacked"/>
        <c:varyColors val="0"/>
        <c:ser>
          <c:idx val="0"/>
          <c:order val="0"/>
          <c:spPr>
            <a:solidFill>
              <a:schemeClr val="accent1"/>
            </a:solidFill>
            <a:ln>
              <a:solidFill>
                <a:sysClr val="windowText" lastClr="000000"/>
              </a:solidFill>
            </a:ln>
            <a:effectLst/>
          </c:spPr>
          <c:invertIfNegative val="0"/>
          <c:dLbls>
            <c:delete val="1"/>
          </c:dLbls>
          <c:cat>
            <c:strRef>
              <c:f>Sheet1!$B$2:$D$2</c:f>
              <c:strCache>
                <c:ptCount val="3"/>
                <c:pt idx="0">
                  <c:v>High CN</c:v>
                </c:pt>
                <c:pt idx="1">
                  <c:v>Moderate CN</c:v>
                </c:pt>
                <c:pt idx="2">
                  <c:v>Low CN</c:v>
                </c:pt>
              </c:strCache>
            </c:strRef>
          </c:cat>
          <c:val>
            <c:numRef>
              <c:f>Sheet1!$B$3:$D$3</c:f>
              <c:numCache>
                <c:formatCode>0.00%</c:formatCode>
                <c:ptCount val="3"/>
                <c:pt idx="0">
                  <c:v>0.36521739130434783</c:v>
                </c:pt>
                <c:pt idx="1">
                  <c:v>0.52051282051282055</c:v>
                </c:pt>
                <c:pt idx="2">
                  <c:v>0.71977401129943508</c:v>
                </c:pt>
              </c:numCache>
            </c:numRef>
          </c:val>
          <c:extLst>
            <c:ext xmlns:c16="http://schemas.microsoft.com/office/drawing/2014/chart" uri="{C3380CC4-5D6E-409C-BE32-E72D297353CC}">
              <c16:uniqueId val="{00000000-BDFC-4886-A4C8-C96A38B31E0F}"/>
            </c:ext>
          </c:extLst>
        </c:ser>
        <c:ser>
          <c:idx val="1"/>
          <c:order val="1"/>
          <c:spPr>
            <a:solidFill>
              <a:schemeClr val="accent2"/>
            </a:solidFill>
            <a:ln>
              <a:solidFill>
                <a:sysClr val="windowText" lastClr="000000"/>
              </a:solidFill>
            </a:ln>
            <a:effectLst/>
          </c:spPr>
          <c:invertIfNegative val="0"/>
          <c:dLbls>
            <c:delete val="1"/>
          </c:dLbls>
          <c:cat>
            <c:strRef>
              <c:f>Sheet1!$B$2:$D$2</c:f>
              <c:strCache>
                <c:ptCount val="3"/>
                <c:pt idx="0">
                  <c:v>High CN</c:v>
                </c:pt>
                <c:pt idx="1">
                  <c:v>Moderate CN</c:v>
                </c:pt>
                <c:pt idx="2">
                  <c:v>Low CN</c:v>
                </c:pt>
              </c:strCache>
            </c:strRef>
          </c:cat>
          <c:val>
            <c:numRef>
              <c:f>Sheet1!$B$4:$D$4</c:f>
              <c:numCache>
                <c:formatCode>0.00%</c:formatCode>
                <c:ptCount val="3"/>
                <c:pt idx="0">
                  <c:v>0.19903381642512077</c:v>
                </c:pt>
                <c:pt idx="1">
                  <c:v>0.21965811965811965</c:v>
                </c:pt>
                <c:pt idx="2">
                  <c:v>0.16158192090395479</c:v>
                </c:pt>
              </c:numCache>
            </c:numRef>
          </c:val>
          <c:extLst>
            <c:ext xmlns:c16="http://schemas.microsoft.com/office/drawing/2014/chart" uri="{C3380CC4-5D6E-409C-BE32-E72D297353CC}">
              <c16:uniqueId val="{00000001-BDFC-4886-A4C8-C96A38B31E0F}"/>
            </c:ext>
          </c:extLst>
        </c:ser>
        <c:ser>
          <c:idx val="2"/>
          <c:order val="2"/>
          <c:spPr>
            <a:solidFill>
              <a:schemeClr val="accent3"/>
            </a:solidFill>
            <a:ln>
              <a:solidFill>
                <a:sysClr val="windowText" lastClr="000000"/>
              </a:solidFill>
            </a:ln>
            <a:effectLst/>
          </c:spPr>
          <c:invertIfNegative val="0"/>
          <c:dLbls>
            <c:delete val="1"/>
          </c:dLbls>
          <c:cat>
            <c:strRef>
              <c:f>Sheet1!$B$2:$D$2</c:f>
              <c:strCache>
                <c:ptCount val="3"/>
                <c:pt idx="0">
                  <c:v>High CN</c:v>
                </c:pt>
                <c:pt idx="1">
                  <c:v>Moderate CN</c:v>
                </c:pt>
                <c:pt idx="2">
                  <c:v>Low CN</c:v>
                </c:pt>
              </c:strCache>
            </c:strRef>
          </c:cat>
          <c:val>
            <c:numRef>
              <c:f>Sheet1!$B$5:$D$5</c:f>
              <c:numCache>
                <c:formatCode>0.00%</c:formatCode>
                <c:ptCount val="3"/>
                <c:pt idx="0">
                  <c:v>0.24444444444444444</c:v>
                </c:pt>
                <c:pt idx="1">
                  <c:v>0.1641025641025641</c:v>
                </c:pt>
                <c:pt idx="2">
                  <c:v>9.152542372881356E-2</c:v>
                </c:pt>
              </c:numCache>
            </c:numRef>
          </c:val>
          <c:extLst>
            <c:ext xmlns:c16="http://schemas.microsoft.com/office/drawing/2014/chart" uri="{C3380CC4-5D6E-409C-BE32-E72D297353CC}">
              <c16:uniqueId val="{00000002-BDFC-4886-A4C8-C96A38B31E0F}"/>
            </c:ext>
          </c:extLst>
        </c:ser>
        <c:ser>
          <c:idx val="3"/>
          <c:order val="3"/>
          <c:spPr>
            <a:solidFill>
              <a:schemeClr val="accent4"/>
            </a:solidFill>
            <a:ln>
              <a:solidFill>
                <a:sysClr val="windowText" lastClr="000000"/>
              </a:solidFill>
            </a:ln>
            <a:effectLst/>
          </c:spPr>
          <c:invertIfNegative val="0"/>
          <c:dLbls>
            <c:delete val="1"/>
          </c:dLbls>
          <c:cat>
            <c:strRef>
              <c:f>Sheet1!$B$2:$D$2</c:f>
              <c:strCache>
                <c:ptCount val="3"/>
                <c:pt idx="0">
                  <c:v>High CN</c:v>
                </c:pt>
                <c:pt idx="1">
                  <c:v>Moderate CN</c:v>
                </c:pt>
                <c:pt idx="2">
                  <c:v>Low CN</c:v>
                </c:pt>
              </c:strCache>
            </c:strRef>
          </c:cat>
          <c:val>
            <c:numRef>
              <c:f>Sheet1!$B$6:$D$6</c:f>
              <c:numCache>
                <c:formatCode>0.00%</c:formatCode>
                <c:ptCount val="3"/>
                <c:pt idx="0">
                  <c:v>0.12946859903381641</c:v>
                </c:pt>
                <c:pt idx="1">
                  <c:v>7.521367521367521E-2</c:v>
                </c:pt>
                <c:pt idx="2">
                  <c:v>2.0338983050847456E-2</c:v>
                </c:pt>
              </c:numCache>
            </c:numRef>
          </c:val>
          <c:extLst>
            <c:ext xmlns:c16="http://schemas.microsoft.com/office/drawing/2014/chart" uri="{C3380CC4-5D6E-409C-BE32-E72D297353CC}">
              <c16:uniqueId val="{00000003-BDFC-4886-A4C8-C96A38B31E0F}"/>
            </c:ext>
          </c:extLst>
        </c:ser>
        <c:ser>
          <c:idx val="4"/>
          <c:order val="4"/>
          <c:spPr>
            <a:solidFill>
              <a:schemeClr val="accent5"/>
            </a:solidFill>
            <a:ln>
              <a:solidFill>
                <a:sysClr val="windowText" lastClr="000000"/>
              </a:solidFill>
            </a:ln>
            <a:effectLst/>
          </c:spPr>
          <c:invertIfNegative val="0"/>
          <c:dLbls>
            <c:delete val="1"/>
          </c:dLbls>
          <c:cat>
            <c:strRef>
              <c:f>Sheet1!$B$2:$D$2</c:f>
              <c:strCache>
                <c:ptCount val="3"/>
                <c:pt idx="0">
                  <c:v>High CN</c:v>
                </c:pt>
                <c:pt idx="1">
                  <c:v>Moderate CN</c:v>
                </c:pt>
                <c:pt idx="2">
                  <c:v>Low CN</c:v>
                </c:pt>
              </c:strCache>
            </c:strRef>
          </c:cat>
          <c:val>
            <c:numRef>
              <c:f>Sheet1!$B$7:$D$7</c:f>
              <c:numCache>
                <c:formatCode>0.00%</c:formatCode>
                <c:ptCount val="3"/>
                <c:pt idx="0">
                  <c:v>6.183574879227053E-2</c:v>
                </c:pt>
                <c:pt idx="1">
                  <c:v>2.0512820512820513E-2</c:v>
                </c:pt>
                <c:pt idx="2">
                  <c:v>6.7796610169491523E-3</c:v>
                </c:pt>
              </c:numCache>
            </c:numRef>
          </c:val>
          <c:extLst>
            <c:ext xmlns:c16="http://schemas.microsoft.com/office/drawing/2014/chart" uri="{C3380CC4-5D6E-409C-BE32-E72D297353CC}">
              <c16:uniqueId val="{00000004-BDFC-4886-A4C8-C96A38B31E0F}"/>
            </c:ext>
          </c:extLst>
        </c:ser>
        <c:dLbls>
          <c:dLblPos val="ctr"/>
          <c:showLegendKey val="0"/>
          <c:showVal val="1"/>
          <c:showCatName val="0"/>
          <c:showSerName val="0"/>
          <c:showPercent val="0"/>
          <c:showBubbleSize val="0"/>
        </c:dLbls>
        <c:gapWidth val="25"/>
        <c:overlap val="100"/>
        <c:axId val="1408140080"/>
        <c:axId val="1408121712"/>
      </c:barChart>
      <c:catAx>
        <c:axId val="140814008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1408121712"/>
        <c:crosses val="autoZero"/>
        <c:auto val="1"/>
        <c:lblAlgn val="ctr"/>
        <c:lblOffset val="100"/>
        <c:noMultiLvlLbl val="0"/>
      </c:catAx>
      <c:valAx>
        <c:axId val="1408121712"/>
        <c:scaling>
          <c:orientation val="minMax"/>
          <c:max val="1"/>
        </c:scaling>
        <c:delete val="0"/>
        <c:axPos val="b"/>
        <c:majorGridlines>
          <c:spPr>
            <a:ln w="9525" cap="flat" cmpd="sng" algn="ctr">
              <a:solidFill>
                <a:schemeClr val="tx1"/>
              </a:solidFill>
              <a:round/>
            </a:ln>
            <a:effectLst/>
          </c:spPr>
        </c:majorGridlines>
        <c:minorGridlines>
          <c:spPr>
            <a:ln w="9525" cap="flat" cmpd="sng" algn="ctr">
              <a:solidFill>
                <a:schemeClr val="bg1">
                  <a:lumMod val="50000"/>
                </a:schemeClr>
              </a:solidFill>
              <a:round/>
            </a:ln>
            <a:effectLst/>
          </c:spPr>
        </c:minorGridlines>
        <c:numFmt formatCode="0%" sourceLinked="0"/>
        <c:majorTickMark val="none"/>
        <c:minorTickMark val="out"/>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1408140080"/>
        <c:crosses val="autoZero"/>
        <c:crossBetween val="between"/>
        <c:majorUnit val="0.5"/>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b="0">
          <a:solidFill>
            <a:sysClr val="windowText" lastClr="000000"/>
          </a:solidFill>
          <a:latin typeface="Arial" panose="020B0604020202020204" pitchFamily="34" charset="0"/>
          <a:cs typeface="Arial" panose="020B0604020202020204" pitchFamily="34" charset="0"/>
        </a:defRPr>
      </a:pPr>
      <a:endParaRPr lang="en-US"/>
    </a:p>
  </c:txPr>
  <c:externalData r:id="rId4">
    <c:autoUpdate val="0"/>
  </c:externalData>
</c:chartSpace>
</file>

<file path=word/charts/chart8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4052872660646501"/>
          <c:y val="2.9556133069373599E-2"/>
          <c:w val="0.78672392357021304"/>
          <c:h val="0.93034723535973596"/>
        </c:manualLayout>
      </c:layout>
      <c:barChart>
        <c:barDir val="bar"/>
        <c:grouping val="stacked"/>
        <c:varyColors val="0"/>
        <c:ser>
          <c:idx val="0"/>
          <c:order val="0"/>
          <c:spPr>
            <a:solidFill>
              <a:schemeClr val="accent1"/>
            </a:solidFill>
            <a:ln>
              <a:solidFill>
                <a:sysClr val="windowText" lastClr="000000"/>
              </a:solidFill>
            </a:ln>
            <a:effectLst/>
          </c:spPr>
          <c:invertIfNegative val="0"/>
          <c:dLbls>
            <c:delete val="1"/>
          </c:dLbls>
          <c:cat>
            <c:strRef>
              <c:f>Sheet1!$B$2:$D$2</c:f>
              <c:strCache>
                <c:ptCount val="3"/>
                <c:pt idx="0">
                  <c:v>High CN</c:v>
                </c:pt>
                <c:pt idx="1">
                  <c:v>Moderate CN</c:v>
                </c:pt>
                <c:pt idx="2">
                  <c:v>Low CN</c:v>
                </c:pt>
              </c:strCache>
            </c:strRef>
          </c:cat>
          <c:val>
            <c:numRef>
              <c:f>Sheet1!$B$3:$D$3</c:f>
              <c:numCache>
                <c:formatCode>0.00%</c:formatCode>
                <c:ptCount val="3"/>
                <c:pt idx="0">
                  <c:v>0.10048309178743961</c:v>
                </c:pt>
                <c:pt idx="1">
                  <c:v>0.14957264957264957</c:v>
                </c:pt>
                <c:pt idx="2">
                  <c:v>0.36836158192090396</c:v>
                </c:pt>
              </c:numCache>
            </c:numRef>
          </c:val>
          <c:extLst>
            <c:ext xmlns:c16="http://schemas.microsoft.com/office/drawing/2014/chart" uri="{C3380CC4-5D6E-409C-BE32-E72D297353CC}">
              <c16:uniqueId val="{00000000-4CDD-47CA-A0BD-55F25FE0FBE0}"/>
            </c:ext>
          </c:extLst>
        </c:ser>
        <c:ser>
          <c:idx val="1"/>
          <c:order val="1"/>
          <c:spPr>
            <a:solidFill>
              <a:schemeClr val="accent2"/>
            </a:solidFill>
            <a:ln>
              <a:solidFill>
                <a:sysClr val="windowText" lastClr="000000"/>
              </a:solidFill>
            </a:ln>
            <a:effectLst/>
          </c:spPr>
          <c:invertIfNegative val="0"/>
          <c:dLbls>
            <c:delete val="1"/>
          </c:dLbls>
          <c:cat>
            <c:strRef>
              <c:f>Sheet1!$B$2:$D$2</c:f>
              <c:strCache>
                <c:ptCount val="3"/>
                <c:pt idx="0">
                  <c:v>High CN</c:v>
                </c:pt>
                <c:pt idx="1">
                  <c:v>Moderate CN</c:v>
                </c:pt>
                <c:pt idx="2">
                  <c:v>Low CN</c:v>
                </c:pt>
              </c:strCache>
            </c:strRef>
          </c:cat>
          <c:val>
            <c:numRef>
              <c:f>Sheet1!$B$4:$D$4</c:f>
              <c:numCache>
                <c:formatCode>0.00%</c:formatCode>
                <c:ptCount val="3"/>
                <c:pt idx="0">
                  <c:v>0.15169082125603864</c:v>
                </c:pt>
                <c:pt idx="1">
                  <c:v>0.25982905982905985</c:v>
                </c:pt>
                <c:pt idx="2">
                  <c:v>0.25649717514124293</c:v>
                </c:pt>
              </c:numCache>
            </c:numRef>
          </c:val>
          <c:extLst>
            <c:ext xmlns:c16="http://schemas.microsoft.com/office/drawing/2014/chart" uri="{C3380CC4-5D6E-409C-BE32-E72D297353CC}">
              <c16:uniqueId val="{00000001-4CDD-47CA-A0BD-55F25FE0FBE0}"/>
            </c:ext>
          </c:extLst>
        </c:ser>
        <c:ser>
          <c:idx val="2"/>
          <c:order val="2"/>
          <c:spPr>
            <a:solidFill>
              <a:schemeClr val="accent3"/>
            </a:solidFill>
            <a:ln>
              <a:solidFill>
                <a:sysClr val="windowText" lastClr="000000"/>
              </a:solidFill>
            </a:ln>
            <a:effectLst/>
          </c:spPr>
          <c:invertIfNegative val="0"/>
          <c:dLbls>
            <c:delete val="1"/>
          </c:dLbls>
          <c:cat>
            <c:strRef>
              <c:f>Sheet1!$B$2:$D$2</c:f>
              <c:strCache>
                <c:ptCount val="3"/>
                <c:pt idx="0">
                  <c:v>High CN</c:v>
                </c:pt>
                <c:pt idx="1">
                  <c:v>Moderate CN</c:v>
                </c:pt>
                <c:pt idx="2">
                  <c:v>Low CN</c:v>
                </c:pt>
              </c:strCache>
            </c:strRef>
          </c:cat>
          <c:val>
            <c:numRef>
              <c:f>Sheet1!$B$5:$D$5</c:f>
              <c:numCache>
                <c:formatCode>0.00%</c:formatCode>
                <c:ptCount val="3"/>
                <c:pt idx="0">
                  <c:v>0.37874396135265703</c:v>
                </c:pt>
                <c:pt idx="1">
                  <c:v>0.37777777777777777</c:v>
                </c:pt>
                <c:pt idx="2">
                  <c:v>0.2655367231638418</c:v>
                </c:pt>
              </c:numCache>
            </c:numRef>
          </c:val>
          <c:extLst>
            <c:ext xmlns:c16="http://schemas.microsoft.com/office/drawing/2014/chart" uri="{C3380CC4-5D6E-409C-BE32-E72D297353CC}">
              <c16:uniqueId val="{00000002-4CDD-47CA-A0BD-55F25FE0FBE0}"/>
            </c:ext>
          </c:extLst>
        </c:ser>
        <c:ser>
          <c:idx val="3"/>
          <c:order val="3"/>
          <c:spPr>
            <a:solidFill>
              <a:schemeClr val="accent4"/>
            </a:solidFill>
            <a:ln>
              <a:solidFill>
                <a:sysClr val="windowText" lastClr="000000"/>
              </a:solidFill>
            </a:ln>
            <a:effectLst/>
          </c:spPr>
          <c:invertIfNegative val="0"/>
          <c:dLbls>
            <c:delete val="1"/>
          </c:dLbls>
          <c:cat>
            <c:strRef>
              <c:f>Sheet1!$B$2:$D$2</c:f>
              <c:strCache>
                <c:ptCount val="3"/>
                <c:pt idx="0">
                  <c:v>High CN</c:v>
                </c:pt>
                <c:pt idx="1">
                  <c:v>Moderate CN</c:v>
                </c:pt>
                <c:pt idx="2">
                  <c:v>Low CN</c:v>
                </c:pt>
              </c:strCache>
            </c:strRef>
          </c:cat>
          <c:val>
            <c:numRef>
              <c:f>Sheet1!$B$6:$D$6</c:f>
              <c:numCache>
                <c:formatCode>0.00%</c:formatCode>
                <c:ptCount val="3"/>
                <c:pt idx="0">
                  <c:v>0.24154589371980675</c:v>
                </c:pt>
                <c:pt idx="1">
                  <c:v>0.15128205128205127</c:v>
                </c:pt>
                <c:pt idx="2">
                  <c:v>8.1355932203389825E-2</c:v>
                </c:pt>
              </c:numCache>
            </c:numRef>
          </c:val>
          <c:extLst>
            <c:ext xmlns:c16="http://schemas.microsoft.com/office/drawing/2014/chart" uri="{C3380CC4-5D6E-409C-BE32-E72D297353CC}">
              <c16:uniqueId val="{00000003-4CDD-47CA-A0BD-55F25FE0FBE0}"/>
            </c:ext>
          </c:extLst>
        </c:ser>
        <c:ser>
          <c:idx val="4"/>
          <c:order val="4"/>
          <c:spPr>
            <a:solidFill>
              <a:schemeClr val="accent5"/>
            </a:solidFill>
            <a:ln>
              <a:solidFill>
                <a:sysClr val="windowText" lastClr="000000"/>
              </a:solidFill>
            </a:ln>
            <a:effectLst/>
          </c:spPr>
          <c:invertIfNegative val="0"/>
          <c:dLbls>
            <c:delete val="1"/>
          </c:dLbls>
          <c:cat>
            <c:strRef>
              <c:f>Sheet1!$B$2:$D$2</c:f>
              <c:strCache>
                <c:ptCount val="3"/>
                <c:pt idx="0">
                  <c:v>High CN</c:v>
                </c:pt>
                <c:pt idx="1">
                  <c:v>Moderate CN</c:v>
                </c:pt>
                <c:pt idx="2">
                  <c:v>Low CN</c:v>
                </c:pt>
              </c:strCache>
            </c:strRef>
          </c:cat>
          <c:val>
            <c:numRef>
              <c:f>Sheet1!$B$7:$D$7</c:f>
              <c:numCache>
                <c:formatCode>0.00%</c:formatCode>
                <c:ptCount val="3"/>
                <c:pt idx="0">
                  <c:v>0.12753623188405797</c:v>
                </c:pt>
                <c:pt idx="1">
                  <c:v>6.1538461538461542E-2</c:v>
                </c:pt>
                <c:pt idx="2">
                  <c:v>2.8248587570621469E-2</c:v>
                </c:pt>
              </c:numCache>
            </c:numRef>
          </c:val>
          <c:extLst>
            <c:ext xmlns:c16="http://schemas.microsoft.com/office/drawing/2014/chart" uri="{C3380CC4-5D6E-409C-BE32-E72D297353CC}">
              <c16:uniqueId val="{00000004-4CDD-47CA-A0BD-55F25FE0FBE0}"/>
            </c:ext>
          </c:extLst>
        </c:ser>
        <c:dLbls>
          <c:dLblPos val="ctr"/>
          <c:showLegendKey val="0"/>
          <c:showVal val="1"/>
          <c:showCatName val="0"/>
          <c:showSerName val="0"/>
          <c:showPercent val="0"/>
          <c:showBubbleSize val="0"/>
        </c:dLbls>
        <c:gapWidth val="25"/>
        <c:overlap val="100"/>
        <c:axId val="1408140080"/>
        <c:axId val="1408121712"/>
      </c:barChart>
      <c:catAx>
        <c:axId val="140814008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1408121712"/>
        <c:crosses val="autoZero"/>
        <c:auto val="1"/>
        <c:lblAlgn val="ctr"/>
        <c:lblOffset val="100"/>
        <c:noMultiLvlLbl val="0"/>
      </c:catAx>
      <c:valAx>
        <c:axId val="1408121712"/>
        <c:scaling>
          <c:orientation val="minMax"/>
          <c:max val="1"/>
        </c:scaling>
        <c:delete val="0"/>
        <c:axPos val="b"/>
        <c:majorGridlines>
          <c:spPr>
            <a:ln w="9525" cap="flat" cmpd="sng" algn="ctr">
              <a:solidFill>
                <a:schemeClr val="tx1"/>
              </a:solidFill>
              <a:round/>
            </a:ln>
            <a:effectLst/>
          </c:spPr>
        </c:majorGridlines>
        <c:minorGridlines>
          <c:spPr>
            <a:ln w="9525" cap="flat" cmpd="sng" algn="ctr">
              <a:solidFill>
                <a:schemeClr val="bg1">
                  <a:lumMod val="50000"/>
                </a:schemeClr>
              </a:solidFill>
              <a:round/>
            </a:ln>
            <a:effectLst/>
          </c:spPr>
        </c:minorGridlines>
        <c:numFmt formatCode="0%" sourceLinked="0"/>
        <c:majorTickMark val="none"/>
        <c:minorTickMark val="out"/>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1408140080"/>
        <c:crosses val="autoZero"/>
        <c:crossBetween val="between"/>
        <c:majorUnit val="0.5"/>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b="0">
          <a:solidFill>
            <a:sysClr val="windowText" lastClr="000000"/>
          </a:solidFill>
          <a:latin typeface="Arial" panose="020B0604020202020204" pitchFamily="34" charset="0"/>
          <a:cs typeface="Arial" panose="020B0604020202020204" pitchFamily="34" charset="0"/>
        </a:defRPr>
      </a:pPr>
      <a:endParaRPr lang="en-US"/>
    </a:p>
  </c:txPr>
  <c:externalData r:id="rId4">
    <c:autoUpdate val="0"/>
  </c:externalData>
</c:chartSpace>
</file>

<file path=word/charts/chart8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4052872660646501"/>
          <c:y val="2.9556133069373599E-2"/>
          <c:w val="0.78672392357021304"/>
          <c:h val="0.93034723535973596"/>
        </c:manualLayout>
      </c:layout>
      <c:barChart>
        <c:barDir val="bar"/>
        <c:grouping val="stacked"/>
        <c:varyColors val="0"/>
        <c:ser>
          <c:idx val="0"/>
          <c:order val="0"/>
          <c:spPr>
            <a:solidFill>
              <a:schemeClr val="accent1"/>
            </a:solidFill>
            <a:ln>
              <a:solidFill>
                <a:sysClr val="windowText" lastClr="000000"/>
              </a:solidFill>
            </a:ln>
            <a:effectLst/>
          </c:spPr>
          <c:invertIfNegative val="0"/>
          <c:dLbls>
            <c:delete val="1"/>
          </c:dLbls>
          <c:cat>
            <c:strRef>
              <c:f>Sheet1!$B$2:$D$2</c:f>
              <c:strCache>
                <c:ptCount val="3"/>
                <c:pt idx="0">
                  <c:v>High CN</c:v>
                </c:pt>
                <c:pt idx="1">
                  <c:v>Moderate CN</c:v>
                </c:pt>
                <c:pt idx="2">
                  <c:v>Low CN</c:v>
                </c:pt>
              </c:strCache>
            </c:strRef>
          </c:cat>
          <c:val>
            <c:numRef>
              <c:f>Sheet1!$B$3:$D$3</c:f>
              <c:numCache>
                <c:formatCode>0.00%</c:formatCode>
                <c:ptCount val="3"/>
                <c:pt idx="0">
                  <c:v>0.56038647342995174</c:v>
                </c:pt>
                <c:pt idx="1">
                  <c:v>0.61452991452991457</c:v>
                </c:pt>
                <c:pt idx="2">
                  <c:v>0.80112994350282485</c:v>
                </c:pt>
              </c:numCache>
            </c:numRef>
          </c:val>
          <c:extLst>
            <c:ext xmlns:c16="http://schemas.microsoft.com/office/drawing/2014/chart" uri="{C3380CC4-5D6E-409C-BE32-E72D297353CC}">
              <c16:uniqueId val="{00000000-35FF-4973-A993-C9363F6A23BE}"/>
            </c:ext>
          </c:extLst>
        </c:ser>
        <c:ser>
          <c:idx val="1"/>
          <c:order val="1"/>
          <c:spPr>
            <a:solidFill>
              <a:schemeClr val="accent2"/>
            </a:solidFill>
            <a:ln>
              <a:solidFill>
                <a:sysClr val="windowText" lastClr="000000"/>
              </a:solidFill>
            </a:ln>
            <a:effectLst/>
          </c:spPr>
          <c:invertIfNegative val="0"/>
          <c:dLbls>
            <c:delete val="1"/>
          </c:dLbls>
          <c:cat>
            <c:strRef>
              <c:f>Sheet1!$B$2:$D$2</c:f>
              <c:strCache>
                <c:ptCount val="3"/>
                <c:pt idx="0">
                  <c:v>High CN</c:v>
                </c:pt>
                <c:pt idx="1">
                  <c:v>Moderate CN</c:v>
                </c:pt>
                <c:pt idx="2">
                  <c:v>Low CN</c:v>
                </c:pt>
              </c:strCache>
            </c:strRef>
          </c:cat>
          <c:val>
            <c:numRef>
              <c:f>Sheet1!$B$4:$D$4</c:f>
              <c:numCache>
                <c:formatCode>0.00%</c:formatCode>
                <c:ptCount val="3"/>
                <c:pt idx="0">
                  <c:v>0.20483091787439614</c:v>
                </c:pt>
                <c:pt idx="1">
                  <c:v>0.19829059829059828</c:v>
                </c:pt>
                <c:pt idx="2">
                  <c:v>0.11073446327683616</c:v>
                </c:pt>
              </c:numCache>
            </c:numRef>
          </c:val>
          <c:extLst>
            <c:ext xmlns:c16="http://schemas.microsoft.com/office/drawing/2014/chart" uri="{C3380CC4-5D6E-409C-BE32-E72D297353CC}">
              <c16:uniqueId val="{00000001-35FF-4973-A993-C9363F6A23BE}"/>
            </c:ext>
          </c:extLst>
        </c:ser>
        <c:ser>
          <c:idx val="2"/>
          <c:order val="2"/>
          <c:spPr>
            <a:solidFill>
              <a:schemeClr val="accent3"/>
            </a:solidFill>
            <a:ln>
              <a:solidFill>
                <a:sysClr val="windowText" lastClr="000000"/>
              </a:solidFill>
            </a:ln>
            <a:effectLst/>
          </c:spPr>
          <c:invertIfNegative val="0"/>
          <c:dLbls>
            <c:delete val="1"/>
          </c:dLbls>
          <c:cat>
            <c:strRef>
              <c:f>Sheet1!$B$2:$D$2</c:f>
              <c:strCache>
                <c:ptCount val="3"/>
                <c:pt idx="0">
                  <c:v>High CN</c:v>
                </c:pt>
                <c:pt idx="1">
                  <c:v>Moderate CN</c:v>
                </c:pt>
                <c:pt idx="2">
                  <c:v>Low CN</c:v>
                </c:pt>
              </c:strCache>
            </c:strRef>
          </c:cat>
          <c:val>
            <c:numRef>
              <c:f>Sheet1!$B$5:$D$5</c:f>
              <c:numCache>
                <c:formatCode>0.00%</c:formatCode>
                <c:ptCount val="3"/>
                <c:pt idx="0">
                  <c:v>0.14009661835748793</c:v>
                </c:pt>
                <c:pt idx="1">
                  <c:v>0.12735042735042734</c:v>
                </c:pt>
                <c:pt idx="2">
                  <c:v>6.6666666666666666E-2</c:v>
                </c:pt>
              </c:numCache>
            </c:numRef>
          </c:val>
          <c:extLst>
            <c:ext xmlns:c16="http://schemas.microsoft.com/office/drawing/2014/chart" uri="{C3380CC4-5D6E-409C-BE32-E72D297353CC}">
              <c16:uniqueId val="{00000002-35FF-4973-A993-C9363F6A23BE}"/>
            </c:ext>
          </c:extLst>
        </c:ser>
        <c:ser>
          <c:idx val="3"/>
          <c:order val="3"/>
          <c:spPr>
            <a:solidFill>
              <a:schemeClr val="accent4"/>
            </a:solidFill>
            <a:ln>
              <a:solidFill>
                <a:sysClr val="windowText" lastClr="000000"/>
              </a:solidFill>
            </a:ln>
            <a:effectLst/>
          </c:spPr>
          <c:invertIfNegative val="0"/>
          <c:dLbls>
            <c:delete val="1"/>
          </c:dLbls>
          <c:cat>
            <c:strRef>
              <c:f>Sheet1!$B$2:$D$2</c:f>
              <c:strCache>
                <c:ptCount val="3"/>
                <c:pt idx="0">
                  <c:v>High CN</c:v>
                </c:pt>
                <c:pt idx="1">
                  <c:v>Moderate CN</c:v>
                </c:pt>
                <c:pt idx="2">
                  <c:v>Low CN</c:v>
                </c:pt>
              </c:strCache>
            </c:strRef>
          </c:cat>
          <c:val>
            <c:numRef>
              <c:f>Sheet1!$B$6:$D$6</c:f>
              <c:numCache>
                <c:formatCode>0.00%</c:formatCode>
                <c:ptCount val="3"/>
                <c:pt idx="0">
                  <c:v>6.4734299516908206E-2</c:v>
                </c:pt>
                <c:pt idx="1">
                  <c:v>5.3846153846153849E-2</c:v>
                </c:pt>
                <c:pt idx="2">
                  <c:v>1.92090395480226E-2</c:v>
                </c:pt>
              </c:numCache>
            </c:numRef>
          </c:val>
          <c:extLst>
            <c:ext xmlns:c16="http://schemas.microsoft.com/office/drawing/2014/chart" uri="{C3380CC4-5D6E-409C-BE32-E72D297353CC}">
              <c16:uniqueId val="{00000003-35FF-4973-A993-C9363F6A23BE}"/>
            </c:ext>
          </c:extLst>
        </c:ser>
        <c:ser>
          <c:idx val="4"/>
          <c:order val="4"/>
          <c:spPr>
            <a:solidFill>
              <a:schemeClr val="accent5"/>
            </a:solidFill>
            <a:ln>
              <a:solidFill>
                <a:sysClr val="windowText" lastClr="000000"/>
              </a:solidFill>
            </a:ln>
            <a:effectLst/>
          </c:spPr>
          <c:invertIfNegative val="0"/>
          <c:dLbls>
            <c:delete val="1"/>
          </c:dLbls>
          <c:cat>
            <c:strRef>
              <c:f>Sheet1!$B$2:$D$2</c:f>
              <c:strCache>
                <c:ptCount val="3"/>
                <c:pt idx="0">
                  <c:v>High CN</c:v>
                </c:pt>
                <c:pt idx="1">
                  <c:v>Moderate CN</c:v>
                </c:pt>
                <c:pt idx="2">
                  <c:v>Low CN</c:v>
                </c:pt>
              </c:strCache>
            </c:strRef>
          </c:cat>
          <c:val>
            <c:numRef>
              <c:f>Sheet1!$B$7:$D$7</c:f>
              <c:numCache>
                <c:formatCode>0.00%</c:formatCode>
                <c:ptCount val="3"/>
                <c:pt idx="0">
                  <c:v>2.9951690821256038E-2</c:v>
                </c:pt>
                <c:pt idx="1">
                  <c:v>5.9829059829059833E-3</c:v>
                </c:pt>
                <c:pt idx="2">
                  <c:v>2.2598870056497176E-3</c:v>
                </c:pt>
              </c:numCache>
            </c:numRef>
          </c:val>
          <c:extLst>
            <c:ext xmlns:c16="http://schemas.microsoft.com/office/drawing/2014/chart" uri="{C3380CC4-5D6E-409C-BE32-E72D297353CC}">
              <c16:uniqueId val="{00000004-35FF-4973-A993-C9363F6A23BE}"/>
            </c:ext>
          </c:extLst>
        </c:ser>
        <c:dLbls>
          <c:dLblPos val="ctr"/>
          <c:showLegendKey val="0"/>
          <c:showVal val="1"/>
          <c:showCatName val="0"/>
          <c:showSerName val="0"/>
          <c:showPercent val="0"/>
          <c:showBubbleSize val="0"/>
        </c:dLbls>
        <c:gapWidth val="25"/>
        <c:overlap val="100"/>
        <c:axId val="1408140080"/>
        <c:axId val="1408121712"/>
      </c:barChart>
      <c:catAx>
        <c:axId val="140814008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1408121712"/>
        <c:crosses val="autoZero"/>
        <c:auto val="1"/>
        <c:lblAlgn val="ctr"/>
        <c:lblOffset val="100"/>
        <c:noMultiLvlLbl val="0"/>
      </c:catAx>
      <c:valAx>
        <c:axId val="1408121712"/>
        <c:scaling>
          <c:orientation val="minMax"/>
          <c:max val="1"/>
        </c:scaling>
        <c:delete val="0"/>
        <c:axPos val="b"/>
        <c:majorGridlines>
          <c:spPr>
            <a:ln w="9525" cap="flat" cmpd="sng" algn="ctr">
              <a:solidFill>
                <a:schemeClr val="tx1"/>
              </a:solidFill>
              <a:round/>
            </a:ln>
            <a:effectLst/>
          </c:spPr>
        </c:majorGridlines>
        <c:minorGridlines>
          <c:spPr>
            <a:ln w="9525" cap="flat" cmpd="sng" algn="ctr">
              <a:solidFill>
                <a:schemeClr val="bg1">
                  <a:lumMod val="50000"/>
                </a:schemeClr>
              </a:solidFill>
              <a:round/>
            </a:ln>
            <a:effectLst/>
          </c:spPr>
        </c:minorGridlines>
        <c:numFmt formatCode="0%" sourceLinked="0"/>
        <c:majorTickMark val="none"/>
        <c:minorTickMark val="out"/>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1408140080"/>
        <c:crosses val="autoZero"/>
        <c:crossBetween val="between"/>
        <c:majorUnit val="0.5"/>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b="0">
          <a:solidFill>
            <a:sysClr val="windowText" lastClr="000000"/>
          </a:solidFill>
          <a:latin typeface="Arial" panose="020B0604020202020204" pitchFamily="34" charset="0"/>
          <a:cs typeface="Arial" panose="020B0604020202020204" pitchFamily="34" charset="0"/>
        </a:defRPr>
      </a:pPr>
      <a:endParaRPr lang="en-US"/>
    </a:p>
  </c:txPr>
  <c:externalData r:id="rId4">
    <c:autoUpdate val="0"/>
  </c:externalData>
</c:chartSpace>
</file>

<file path=word/charts/chart8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4052872660646501"/>
          <c:y val="2.9556133069373599E-2"/>
          <c:w val="0.78672392357021304"/>
          <c:h val="0.80435533594076603"/>
        </c:manualLayout>
      </c:layout>
      <c:barChart>
        <c:barDir val="bar"/>
        <c:grouping val="stacked"/>
        <c:varyColors val="0"/>
        <c:ser>
          <c:idx val="0"/>
          <c:order val="0"/>
          <c:spPr>
            <a:solidFill>
              <a:schemeClr val="accent1"/>
            </a:solidFill>
            <a:ln>
              <a:solidFill>
                <a:sysClr val="windowText" lastClr="000000"/>
              </a:solidFill>
            </a:ln>
            <a:effectLst/>
          </c:spPr>
          <c:invertIfNegative val="0"/>
          <c:dLbls>
            <c:delete val="1"/>
          </c:dLbls>
          <c:cat>
            <c:strRef>
              <c:f>Sheet1!$B$2:$D$2</c:f>
              <c:strCache>
                <c:ptCount val="3"/>
                <c:pt idx="0">
                  <c:v>High CN</c:v>
                </c:pt>
                <c:pt idx="1">
                  <c:v>Moderate CN</c:v>
                </c:pt>
                <c:pt idx="2">
                  <c:v>Low CN</c:v>
                </c:pt>
              </c:strCache>
            </c:strRef>
          </c:cat>
          <c:val>
            <c:numRef>
              <c:f>Sheet1!$B$3:$D$3</c:f>
              <c:numCache>
                <c:formatCode>0.00%</c:formatCode>
                <c:ptCount val="3"/>
                <c:pt idx="0">
                  <c:v>1.61E-2</c:v>
                </c:pt>
                <c:pt idx="1">
                  <c:v>3.9899999999999998E-2</c:v>
                </c:pt>
                <c:pt idx="2">
                  <c:v>9.3399999999999997E-2</c:v>
                </c:pt>
              </c:numCache>
            </c:numRef>
          </c:val>
          <c:extLst>
            <c:ext xmlns:c16="http://schemas.microsoft.com/office/drawing/2014/chart" uri="{C3380CC4-5D6E-409C-BE32-E72D297353CC}">
              <c16:uniqueId val="{00000000-D92B-48FF-A007-E5046FB45597}"/>
            </c:ext>
          </c:extLst>
        </c:ser>
        <c:ser>
          <c:idx val="1"/>
          <c:order val="1"/>
          <c:spPr>
            <a:solidFill>
              <a:schemeClr val="accent2"/>
            </a:solidFill>
            <a:ln>
              <a:solidFill>
                <a:sysClr val="windowText" lastClr="000000"/>
              </a:solidFill>
            </a:ln>
            <a:effectLst/>
          </c:spPr>
          <c:invertIfNegative val="0"/>
          <c:dLbls>
            <c:delete val="1"/>
          </c:dLbls>
          <c:cat>
            <c:strRef>
              <c:f>Sheet1!$B$2:$D$2</c:f>
              <c:strCache>
                <c:ptCount val="3"/>
                <c:pt idx="0">
                  <c:v>High CN</c:v>
                </c:pt>
                <c:pt idx="1">
                  <c:v>Moderate CN</c:v>
                </c:pt>
                <c:pt idx="2">
                  <c:v>Low CN</c:v>
                </c:pt>
              </c:strCache>
            </c:strRef>
          </c:cat>
          <c:val>
            <c:numRef>
              <c:f>Sheet1!$B$4:$D$4</c:f>
              <c:numCache>
                <c:formatCode>0.00%</c:formatCode>
                <c:ptCount val="3"/>
                <c:pt idx="0">
                  <c:v>5.4000000000000003E-3</c:v>
                </c:pt>
                <c:pt idx="1">
                  <c:v>1.83E-2</c:v>
                </c:pt>
                <c:pt idx="2">
                  <c:v>3.5400000000000001E-2</c:v>
                </c:pt>
              </c:numCache>
            </c:numRef>
          </c:val>
          <c:extLst>
            <c:ext xmlns:c16="http://schemas.microsoft.com/office/drawing/2014/chart" uri="{C3380CC4-5D6E-409C-BE32-E72D297353CC}">
              <c16:uniqueId val="{00000001-D92B-48FF-A007-E5046FB45597}"/>
            </c:ext>
          </c:extLst>
        </c:ser>
        <c:ser>
          <c:idx val="2"/>
          <c:order val="2"/>
          <c:spPr>
            <a:solidFill>
              <a:schemeClr val="accent3"/>
            </a:solidFill>
            <a:ln>
              <a:solidFill>
                <a:sysClr val="windowText" lastClr="000000"/>
              </a:solidFill>
            </a:ln>
            <a:effectLst/>
          </c:spPr>
          <c:invertIfNegative val="0"/>
          <c:dLbls>
            <c:delete val="1"/>
          </c:dLbls>
          <c:cat>
            <c:strRef>
              <c:f>Sheet1!$B$2:$D$2</c:f>
              <c:strCache>
                <c:ptCount val="3"/>
                <c:pt idx="0">
                  <c:v>High CN</c:v>
                </c:pt>
                <c:pt idx="1">
                  <c:v>Moderate CN</c:v>
                </c:pt>
                <c:pt idx="2">
                  <c:v>Low CN</c:v>
                </c:pt>
              </c:strCache>
            </c:strRef>
          </c:cat>
          <c:val>
            <c:numRef>
              <c:f>Sheet1!$B$5:$D$5</c:f>
              <c:numCache>
                <c:formatCode>0.00%</c:formatCode>
                <c:ptCount val="3"/>
                <c:pt idx="0">
                  <c:v>1.0699999999999999E-2</c:v>
                </c:pt>
                <c:pt idx="1">
                  <c:v>0.02</c:v>
                </c:pt>
                <c:pt idx="2">
                  <c:v>3.7900000000000003E-2</c:v>
                </c:pt>
              </c:numCache>
            </c:numRef>
          </c:val>
          <c:extLst>
            <c:ext xmlns:c16="http://schemas.microsoft.com/office/drawing/2014/chart" uri="{C3380CC4-5D6E-409C-BE32-E72D297353CC}">
              <c16:uniqueId val="{00000002-D92B-48FF-A007-E5046FB45597}"/>
            </c:ext>
          </c:extLst>
        </c:ser>
        <c:ser>
          <c:idx val="3"/>
          <c:order val="3"/>
          <c:spPr>
            <a:solidFill>
              <a:schemeClr val="accent4"/>
            </a:solidFill>
            <a:ln>
              <a:solidFill>
                <a:sysClr val="windowText" lastClr="000000"/>
              </a:solidFill>
            </a:ln>
            <a:effectLst/>
          </c:spPr>
          <c:invertIfNegative val="0"/>
          <c:dLbls>
            <c:delete val="1"/>
          </c:dLbls>
          <c:cat>
            <c:strRef>
              <c:f>Sheet1!$B$2:$D$2</c:f>
              <c:strCache>
                <c:ptCount val="3"/>
                <c:pt idx="0">
                  <c:v>High CN</c:v>
                </c:pt>
                <c:pt idx="1">
                  <c:v>Moderate CN</c:v>
                </c:pt>
                <c:pt idx="2">
                  <c:v>Low CN</c:v>
                </c:pt>
              </c:strCache>
            </c:strRef>
          </c:cat>
          <c:val>
            <c:numRef>
              <c:f>Sheet1!$B$6:$D$6</c:f>
              <c:numCache>
                <c:formatCode>0.00%</c:formatCode>
                <c:ptCount val="3"/>
                <c:pt idx="0">
                  <c:v>6.8000000000000005E-2</c:v>
                </c:pt>
                <c:pt idx="1">
                  <c:v>8.9899999999999994E-2</c:v>
                </c:pt>
                <c:pt idx="2">
                  <c:v>0.17169999999999999</c:v>
                </c:pt>
              </c:numCache>
            </c:numRef>
          </c:val>
          <c:extLst>
            <c:ext xmlns:c16="http://schemas.microsoft.com/office/drawing/2014/chart" uri="{C3380CC4-5D6E-409C-BE32-E72D297353CC}">
              <c16:uniqueId val="{00000003-D92B-48FF-A007-E5046FB45597}"/>
            </c:ext>
          </c:extLst>
        </c:ser>
        <c:ser>
          <c:idx val="4"/>
          <c:order val="4"/>
          <c:spPr>
            <a:solidFill>
              <a:schemeClr val="accent5"/>
            </a:solidFill>
            <a:ln>
              <a:solidFill>
                <a:sysClr val="windowText" lastClr="000000"/>
              </a:solidFill>
            </a:ln>
            <a:effectLst/>
          </c:spPr>
          <c:invertIfNegative val="0"/>
          <c:dLbls>
            <c:delete val="1"/>
          </c:dLbls>
          <c:cat>
            <c:strRef>
              <c:f>Sheet1!$B$2:$D$2</c:f>
              <c:strCache>
                <c:ptCount val="3"/>
                <c:pt idx="0">
                  <c:v>High CN</c:v>
                </c:pt>
                <c:pt idx="1">
                  <c:v>Moderate CN</c:v>
                </c:pt>
                <c:pt idx="2">
                  <c:v>Low CN</c:v>
                </c:pt>
              </c:strCache>
            </c:strRef>
          </c:cat>
          <c:val>
            <c:numRef>
              <c:f>Sheet1!$B$7:$D$7</c:f>
              <c:numCache>
                <c:formatCode>0.00%</c:formatCode>
                <c:ptCount val="3"/>
                <c:pt idx="0">
                  <c:v>6.8000000000000005E-2</c:v>
                </c:pt>
                <c:pt idx="1">
                  <c:v>0.16639999999999999</c:v>
                </c:pt>
                <c:pt idx="2">
                  <c:v>0.1389</c:v>
                </c:pt>
              </c:numCache>
            </c:numRef>
          </c:val>
          <c:extLst>
            <c:ext xmlns:c16="http://schemas.microsoft.com/office/drawing/2014/chart" uri="{C3380CC4-5D6E-409C-BE32-E72D297353CC}">
              <c16:uniqueId val="{00000004-D92B-48FF-A007-E5046FB45597}"/>
            </c:ext>
          </c:extLst>
        </c:ser>
        <c:ser>
          <c:idx val="5"/>
          <c:order val="5"/>
          <c:spPr>
            <a:solidFill>
              <a:schemeClr val="accent6"/>
            </a:solidFill>
            <a:ln>
              <a:solidFill>
                <a:sysClr val="windowText" lastClr="000000"/>
              </a:solidFill>
            </a:ln>
            <a:effectLst/>
          </c:spPr>
          <c:invertIfNegative val="0"/>
          <c:dLbls>
            <c:delete val="1"/>
          </c:dLbls>
          <c:cat>
            <c:strRef>
              <c:f>Sheet1!$B$2:$D$2</c:f>
              <c:strCache>
                <c:ptCount val="3"/>
                <c:pt idx="0">
                  <c:v>High CN</c:v>
                </c:pt>
                <c:pt idx="1">
                  <c:v>Moderate CN</c:v>
                </c:pt>
                <c:pt idx="2">
                  <c:v>Low CN</c:v>
                </c:pt>
              </c:strCache>
            </c:strRef>
          </c:cat>
          <c:val>
            <c:numRef>
              <c:f>Sheet1!$B$8:$D$8</c:f>
              <c:numCache>
                <c:formatCode>0.00%</c:formatCode>
                <c:ptCount val="3"/>
                <c:pt idx="0">
                  <c:v>0.13059999999999999</c:v>
                </c:pt>
                <c:pt idx="1">
                  <c:v>0.15140000000000001</c:v>
                </c:pt>
                <c:pt idx="2">
                  <c:v>0.10100000000000001</c:v>
                </c:pt>
              </c:numCache>
            </c:numRef>
          </c:val>
          <c:extLst>
            <c:ext xmlns:c16="http://schemas.microsoft.com/office/drawing/2014/chart" uri="{C3380CC4-5D6E-409C-BE32-E72D297353CC}">
              <c16:uniqueId val="{00000005-D92B-48FF-A007-E5046FB45597}"/>
            </c:ext>
          </c:extLst>
        </c:ser>
        <c:ser>
          <c:idx val="6"/>
          <c:order val="6"/>
          <c:spPr>
            <a:solidFill>
              <a:srgbClr val="1A9850"/>
            </a:solidFill>
            <a:ln>
              <a:solidFill>
                <a:sysClr val="windowText" lastClr="000000"/>
              </a:solidFill>
            </a:ln>
            <a:effectLst/>
          </c:spPr>
          <c:invertIfNegative val="0"/>
          <c:dLbls>
            <c:delete val="1"/>
          </c:dLbls>
          <c:cat>
            <c:strRef>
              <c:f>Sheet1!$B$2:$D$2</c:f>
              <c:strCache>
                <c:ptCount val="3"/>
                <c:pt idx="0">
                  <c:v>High CN</c:v>
                </c:pt>
                <c:pt idx="1">
                  <c:v>Moderate CN</c:v>
                </c:pt>
                <c:pt idx="2">
                  <c:v>Low CN</c:v>
                </c:pt>
              </c:strCache>
            </c:strRef>
          </c:cat>
          <c:val>
            <c:numRef>
              <c:f>Sheet1!$B$9:$D$9</c:f>
              <c:numCache>
                <c:formatCode>0.00%</c:formatCode>
                <c:ptCount val="3"/>
                <c:pt idx="0">
                  <c:v>0.70130000000000003</c:v>
                </c:pt>
                <c:pt idx="1">
                  <c:v>0.5141</c:v>
                </c:pt>
                <c:pt idx="2">
                  <c:v>0.42170000000000002</c:v>
                </c:pt>
              </c:numCache>
            </c:numRef>
          </c:val>
          <c:extLst>
            <c:ext xmlns:c16="http://schemas.microsoft.com/office/drawing/2014/chart" uri="{C3380CC4-5D6E-409C-BE32-E72D297353CC}">
              <c16:uniqueId val="{00000006-D92B-48FF-A007-E5046FB45597}"/>
            </c:ext>
          </c:extLst>
        </c:ser>
        <c:dLbls>
          <c:showLegendKey val="0"/>
          <c:showVal val="1"/>
          <c:showCatName val="0"/>
          <c:showSerName val="0"/>
          <c:showPercent val="0"/>
          <c:showBubbleSize val="0"/>
        </c:dLbls>
        <c:gapWidth val="25"/>
        <c:overlap val="100"/>
        <c:axId val="1492567744"/>
        <c:axId val="1492570064"/>
      </c:barChart>
      <c:catAx>
        <c:axId val="149256774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1"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1492570064"/>
        <c:crosses val="autoZero"/>
        <c:auto val="1"/>
        <c:lblAlgn val="ctr"/>
        <c:lblOffset val="100"/>
        <c:noMultiLvlLbl val="0"/>
      </c:catAx>
      <c:valAx>
        <c:axId val="1492570064"/>
        <c:scaling>
          <c:orientation val="minMax"/>
          <c:max val="1"/>
        </c:scaling>
        <c:delete val="0"/>
        <c:axPos val="b"/>
        <c:majorGridlines>
          <c:spPr>
            <a:ln w="9525" cap="flat" cmpd="sng" algn="ctr">
              <a:solidFill>
                <a:schemeClr val="tx1"/>
              </a:solidFill>
              <a:round/>
            </a:ln>
            <a:effectLst/>
          </c:spPr>
        </c:majorGridlines>
        <c:minorGridlines>
          <c:spPr>
            <a:ln w="9525" cap="flat" cmpd="sng" algn="ctr">
              <a:solidFill>
                <a:schemeClr val="bg1">
                  <a:lumMod val="50000"/>
                </a:schemeClr>
              </a:solidFill>
              <a:round/>
            </a:ln>
            <a:effectLst/>
          </c:spPr>
        </c:minorGridlines>
        <c:numFmt formatCode="0%" sourceLinked="0"/>
        <c:majorTickMark val="none"/>
        <c:minorTickMark val="out"/>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1492567744"/>
        <c:crosses val="autoZero"/>
        <c:crossBetween val="between"/>
        <c:majorUnit val="0.5"/>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b="0">
          <a:solidFill>
            <a:sysClr val="windowText" lastClr="000000"/>
          </a:solidFill>
          <a:latin typeface="Arial" panose="020B0604020202020204" pitchFamily="34" charset="0"/>
          <a:cs typeface="Arial" panose="020B0604020202020204" pitchFamily="34" charset="0"/>
        </a:defRPr>
      </a:pPr>
      <a:endParaRPr lang="en-US"/>
    </a:p>
  </c:txPr>
  <c:externalData r:id="rId4">
    <c:autoUpdate val="0"/>
  </c:externalData>
</c:chartSpace>
</file>

<file path=word/charts/chart8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4052872660646501"/>
          <c:y val="2.9556133069373599E-2"/>
          <c:w val="0.78672392357021304"/>
          <c:h val="0.80435533594076603"/>
        </c:manualLayout>
      </c:layout>
      <c:barChart>
        <c:barDir val="bar"/>
        <c:grouping val="stacked"/>
        <c:varyColors val="0"/>
        <c:ser>
          <c:idx val="0"/>
          <c:order val="0"/>
          <c:spPr>
            <a:solidFill>
              <a:schemeClr val="accent1"/>
            </a:solidFill>
            <a:ln>
              <a:solidFill>
                <a:sysClr val="windowText" lastClr="000000"/>
              </a:solidFill>
            </a:ln>
            <a:effectLst/>
          </c:spPr>
          <c:invertIfNegative val="0"/>
          <c:dLbls>
            <c:delete val="1"/>
          </c:dLbls>
          <c:cat>
            <c:strRef>
              <c:f>Sheet1!$B$2:$D$2</c:f>
              <c:strCache>
                <c:ptCount val="3"/>
                <c:pt idx="0">
                  <c:v>High CN</c:v>
                </c:pt>
                <c:pt idx="1">
                  <c:v>Moderate CN</c:v>
                </c:pt>
                <c:pt idx="2">
                  <c:v>Low CN</c:v>
                </c:pt>
              </c:strCache>
            </c:strRef>
          </c:cat>
          <c:val>
            <c:numRef>
              <c:f>Sheet1!$B$3:$D$3</c:f>
              <c:numCache>
                <c:formatCode>0.00%</c:formatCode>
                <c:ptCount val="3"/>
                <c:pt idx="0">
                  <c:v>2.9000000000000001E-2</c:v>
                </c:pt>
                <c:pt idx="1">
                  <c:v>5.7299999999999997E-2</c:v>
                </c:pt>
                <c:pt idx="2">
                  <c:v>0.17630000000000001</c:v>
                </c:pt>
              </c:numCache>
            </c:numRef>
          </c:val>
          <c:extLst>
            <c:ext xmlns:c16="http://schemas.microsoft.com/office/drawing/2014/chart" uri="{C3380CC4-5D6E-409C-BE32-E72D297353CC}">
              <c16:uniqueId val="{00000000-B10B-4711-86A0-4A8F17CE99E1}"/>
            </c:ext>
          </c:extLst>
        </c:ser>
        <c:ser>
          <c:idx val="1"/>
          <c:order val="1"/>
          <c:spPr>
            <a:solidFill>
              <a:schemeClr val="accent2"/>
            </a:solidFill>
            <a:ln>
              <a:solidFill>
                <a:sysClr val="windowText" lastClr="000000"/>
              </a:solidFill>
            </a:ln>
            <a:effectLst/>
          </c:spPr>
          <c:invertIfNegative val="0"/>
          <c:dLbls>
            <c:delete val="1"/>
          </c:dLbls>
          <c:cat>
            <c:strRef>
              <c:f>Sheet1!$B$2:$D$2</c:f>
              <c:strCache>
                <c:ptCount val="3"/>
                <c:pt idx="0">
                  <c:v>High CN</c:v>
                </c:pt>
                <c:pt idx="1">
                  <c:v>Moderate CN</c:v>
                </c:pt>
                <c:pt idx="2">
                  <c:v>Low CN</c:v>
                </c:pt>
              </c:strCache>
            </c:strRef>
          </c:cat>
          <c:val>
            <c:numRef>
              <c:f>Sheet1!$B$4:$D$4</c:f>
              <c:numCache>
                <c:formatCode>0.00%</c:formatCode>
                <c:ptCount val="3"/>
                <c:pt idx="0">
                  <c:v>1.6400000000000001E-2</c:v>
                </c:pt>
                <c:pt idx="1">
                  <c:v>3.1600000000000003E-2</c:v>
                </c:pt>
                <c:pt idx="2">
                  <c:v>5.7599999999999998E-2</c:v>
                </c:pt>
              </c:numCache>
            </c:numRef>
          </c:val>
          <c:extLst>
            <c:ext xmlns:c16="http://schemas.microsoft.com/office/drawing/2014/chart" uri="{C3380CC4-5D6E-409C-BE32-E72D297353CC}">
              <c16:uniqueId val="{00000001-B10B-4711-86A0-4A8F17CE99E1}"/>
            </c:ext>
          </c:extLst>
        </c:ser>
        <c:ser>
          <c:idx val="2"/>
          <c:order val="2"/>
          <c:spPr>
            <a:solidFill>
              <a:schemeClr val="accent3"/>
            </a:solidFill>
            <a:ln>
              <a:solidFill>
                <a:sysClr val="windowText" lastClr="000000"/>
              </a:solidFill>
            </a:ln>
            <a:effectLst/>
          </c:spPr>
          <c:invertIfNegative val="0"/>
          <c:dLbls>
            <c:delete val="1"/>
          </c:dLbls>
          <c:cat>
            <c:strRef>
              <c:f>Sheet1!$B$2:$D$2</c:f>
              <c:strCache>
                <c:ptCount val="3"/>
                <c:pt idx="0">
                  <c:v>High CN</c:v>
                </c:pt>
                <c:pt idx="1">
                  <c:v>Moderate CN</c:v>
                </c:pt>
                <c:pt idx="2">
                  <c:v>Low CN</c:v>
                </c:pt>
              </c:strCache>
            </c:strRef>
          </c:cat>
          <c:val>
            <c:numRef>
              <c:f>Sheet1!$B$5:$D$5</c:f>
              <c:numCache>
                <c:formatCode>0.00%</c:formatCode>
                <c:ptCount val="3"/>
                <c:pt idx="0">
                  <c:v>1.06E-2</c:v>
                </c:pt>
                <c:pt idx="1">
                  <c:v>6.1499999999999999E-2</c:v>
                </c:pt>
                <c:pt idx="2">
                  <c:v>6.7799999999999999E-2</c:v>
                </c:pt>
              </c:numCache>
            </c:numRef>
          </c:val>
          <c:extLst>
            <c:ext xmlns:c16="http://schemas.microsoft.com/office/drawing/2014/chart" uri="{C3380CC4-5D6E-409C-BE32-E72D297353CC}">
              <c16:uniqueId val="{00000002-B10B-4711-86A0-4A8F17CE99E1}"/>
            </c:ext>
          </c:extLst>
        </c:ser>
        <c:ser>
          <c:idx val="3"/>
          <c:order val="3"/>
          <c:spPr>
            <a:solidFill>
              <a:schemeClr val="accent4"/>
            </a:solidFill>
            <a:ln>
              <a:solidFill>
                <a:sysClr val="windowText" lastClr="000000"/>
              </a:solidFill>
            </a:ln>
            <a:effectLst/>
          </c:spPr>
          <c:invertIfNegative val="0"/>
          <c:dLbls>
            <c:delete val="1"/>
          </c:dLbls>
          <c:cat>
            <c:strRef>
              <c:f>Sheet1!$B$2:$D$2</c:f>
              <c:strCache>
                <c:ptCount val="3"/>
                <c:pt idx="0">
                  <c:v>High CN</c:v>
                </c:pt>
                <c:pt idx="1">
                  <c:v>Moderate CN</c:v>
                </c:pt>
                <c:pt idx="2">
                  <c:v>Low CN</c:v>
                </c:pt>
              </c:strCache>
            </c:strRef>
          </c:cat>
          <c:val>
            <c:numRef>
              <c:f>Sheet1!$B$6:$D$6</c:f>
              <c:numCache>
                <c:formatCode>0.00%</c:formatCode>
                <c:ptCount val="3"/>
                <c:pt idx="0">
                  <c:v>0.1585</c:v>
                </c:pt>
                <c:pt idx="1">
                  <c:v>0.21110000000000001</c:v>
                </c:pt>
                <c:pt idx="2">
                  <c:v>0.27229999999999999</c:v>
                </c:pt>
              </c:numCache>
            </c:numRef>
          </c:val>
          <c:extLst>
            <c:ext xmlns:c16="http://schemas.microsoft.com/office/drawing/2014/chart" uri="{C3380CC4-5D6E-409C-BE32-E72D297353CC}">
              <c16:uniqueId val="{00000003-B10B-4711-86A0-4A8F17CE99E1}"/>
            </c:ext>
          </c:extLst>
        </c:ser>
        <c:ser>
          <c:idx val="4"/>
          <c:order val="4"/>
          <c:spPr>
            <a:solidFill>
              <a:schemeClr val="accent5"/>
            </a:solidFill>
            <a:ln>
              <a:solidFill>
                <a:sysClr val="windowText" lastClr="000000"/>
              </a:solidFill>
            </a:ln>
            <a:effectLst/>
          </c:spPr>
          <c:invertIfNegative val="0"/>
          <c:dLbls>
            <c:delete val="1"/>
          </c:dLbls>
          <c:cat>
            <c:strRef>
              <c:f>Sheet1!$B$2:$D$2</c:f>
              <c:strCache>
                <c:ptCount val="3"/>
                <c:pt idx="0">
                  <c:v>High CN</c:v>
                </c:pt>
                <c:pt idx="1">
                  <c:v>Moderate CN</c:v>
                </c:pt>
                <c:pt idx="2">
                  <c:v>Low CN</c:v>
                </c:pt>
              </c:strCache>
            </c:strRef>
          </c:cat>
          <c:val>
            <c:numRef>
              <c:f>Sheet1!$B$7:$D$7</c:f>
              <c:numCache>
                <c:formatCode>0.00%</c:formatCode>
                <c:ptCount val="3"/>
                <c:pt idx="0">
                  <c:v>0.1971</c:v>
                </c:pt>
                <c:pt idx="1">
                  <c:v>0.27950000000000003</c:v>
                </c:pt>
                <c:pt idx="2">
                  <c:v>0.21129999999999999</c:v>
                </c:pt>
              </c:numCache>
            </c:numRef>
          </c:val>
          <c:extLst>
            <c:ext xmlns:c16="http://schemas.microsoft.com/office/drawing/2014/chart" uri="{C3380CC4-5D6E-409C-BE32-E72D297353CC}">
              <c16:uniqueId val="{00000004-B10B-4711-86A0-4A8F17CE99E1}"/>
            </c:ext>
          </c:extLst>
        </c:ser>
        <c:ser>
          <c:idx val="5"/>
          <c:order val="5"/>
          <c:spPr>
            <a:solidFill>
              <a:schemeClr val="accent6"/>
            </a:solidFill>
            <a:ln>
              <a:solidFill>
                <a:sysClr val="windowText" lastClr="000000"/>
              </a:solidFill>
            </a:ln>
            <a:effectLst/>
          </c:spPr>
          <c:invertIfNegative val="0"/>
          <c:dLbls>
            <c:delete val="1"/>
          </c:dLbls>
          <c:cat>
            <c:strRef>
              <c:f>Sheet1!$B$2:$D$2</c:f>
              <c:strCache>
                <c:ptCount val="3"/>
                <c:pt idx="0">
                  <c:v>High CN</c:v>
                </c:pt>
                <c:pt idx="1">
                  <c:v>Moderate CN</c:v>
                </c:pt>
                <c:pt idx="2">
                  <c:v>Low CN</c:v>
                </c:pt>
              </c:strCache>
            </c:strRef>
          </c:cat>
          <c:val>
            <c:numRef>
              <c:f>Sheet1!$B$8:$D$8</c:f>
              <c:numCache>
                <c:formatCode>0.00%</c:formatCode>
                <c:ptCount val="3"/>
                <c:pt idx="0">
                  <c:v>0.18740000000000001</c:v>
                </c:pt>
                <c:pt idx="1">
                  <c:v>0.1709</c:v>
                </c:pt>
                <c:pt idx="2">
                  <c:v>0.1119</c:v>
                </c:pt>
              </c:numCache>
            </c:numRef>
          </c:val>
          <c:extLst>
            <c:ext xmlns:c16="http://schemas.microsoft.com/office/drawing/2014/chart" uri="{C3380CC4-5D6E-409C-BE32-E72D297353CC}">
              <c16:uniqueId val="{00000005-B10B-4711-86A0-4A8F17CE99E1}"/>
            </c:ext>
          </c:extLst>
        </c:ser>
        <c:ser>
          <c:idx val="6"/>
          <c:order val="6"/>
          <c:spPr>
            <a:solidFill>
              <a:srgbClr val="1A9850"/>
            </a:solidFill>
            <a:ln>
              <a:solidFill>
                <a:sysClr val="windowText" lastClr="000000"/>
              </a:solidFill>
            </a:ln>
            <a:effectLst/>
          </c:spPr>
          <c:invertIfNegative val="0"/>
          <c:dLbls>
            <c:delete val="1"/>
          </c:dLbls>
          <c:cat>
            <c:strRef>
              <c:f>Sheet1!$B$2:$D$2</c:f>
              <c:strCache>
                <c:ptCount val="3"/>
                <c:pt idx="0">
                  <c:v>High CN</c:v>
                </c:pt>
                <c:pt idx="1">
                  <c:v>Moderate CN</c:v>
                </c:pt>
                <c:pt idx="2">
                  <c:v>Low CN</c:v>
                </c:pt>
              </c:strCache>
            </c:strRef>
          </c:cat>
          <c:val>
            <c:numRef>
              <c:f>Sheet1!$B$9:$D$9</c:f>
              <c:numCache>
                <c:formatCode>0.00%</c:formatCode>
                <c:ptCount val="3"/>
                <c:pt idx="0">
                  <c:v>0.40100000000000002</c:v>
                </c:pt>
                <c:pt idx="1">
                  <c:v>0.188</c:v>
                </c:pt>
                <c:pt idx="2">
                  <c:v>0.1028</c:v>
                </c:pt>
              </c:numCache>
            </c:numRef>
          </c:val>
          <c:extLst>
            <c:ext xmlns:c16="http://schemas.microsoft.com/office/drawing/2014/chart" uri="{C3380CC4-5D6E-409C-BE32-E72D297353CC}">
              <c16:uniqueId val="{00000006-B10B-4711-86A0-4A8F17CE99E1}"/>
            </c:ext>
          </c:extLst>
        </c:ser>
        <c:dLbls>
          <c:showLegendKey val="0"/>
          <c:showVal val="1"/>
          <c:showCatName val="0"/>
          <c:showSerName val="0"/>
          <c:showPercent val="0"/>
          <c:showBubbleSize val="0"/>
        </c:dLbls>
        <c:gapWidth val="25"/>
        <c:overlap val="100"/>
        <c:axId val="1492567744"/>
        <c:axId val="1492570064"/>
      </c:barChart>
      <c:catAx>
        <c:axId val="149256774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1"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1492570064"/>
        <c:crosses val="autoZero"/>
        <c:auto val="1"/>
        <c:lblAlgn val="ctr"/>
        <c:lblOffset val="100"/>
        <c:noMultiLvlLbl val="0"/>
      </c:catAx>
      <c:valAx>
        <c:axId val="1492570064"/>
        <c:scaling>
          <c:orientation val="minMax"/>
          <c:max val="1"/>
        </c:scaling>
        <c:delete val="0"/>
        <c:axPos val="b"/>
        <c:majorGridlines>
          <c:spPr>
            <a:ln w="9525" cap="flat" cmpd="sng" algn="ctr">
              <a:solidFill>
                <a:schemeClr val="tx1"/>
              </a:solidFill>
              <a:round/>
            </a:ln>
            <a:effectLst/>
          </c:spPr>
        </c:majorGridlines>
        <c:minorGridlines>
          <c:spPr>
            <a:ln w="9525" cap="flat" cmpd="sng" algn="ctr">
              <a:solidFill>
                <a:schemeClr val="bg1">
                  <a:lumMod val="50000"/>
                </a:schemeClr>
              </a:solidFill>
              <a:round/>
            </a:ln>
            <a:effectLst/>
          </c:spPr>
        </c:minorGridlines>
        <c:numFmt formatCode="0%" sourceLinked="0"/>
        <c:majorTickMark val="none"/>
        <c:minorTickMark val="out"/>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1492567744"/>
        <c:crosses val="autoZero"/>
        <c:crossBetween val="between"/>
        <c:majorUnit val="0.5"/>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b="0">
          <a:solidFill>
            <a:sysClr val="windowText" lastClr="000000"/>
          </a:solidFill>
          <a:latin typeface="Arial" panose="020B0604020202020204" pitchFamily="34" charset="0"/>
          <a:cs typeface="Arial" panose="020B0604020202020204" pitchFamily="34" charset="0"/>
        </a:defRPr>
      </a:pPr>
      <a:endParaRPr lang="en-US"/>
    </a:p>
  </c:txPr>
  <c:externalData r:id="rId4">
    <c:autoUpdate val="0"/>
  </c:externalData>
</c:chartSpace>
</file>

<file path=word/charts/chart8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4052872660646501"/>
          <c:y val="2.9556133069373599E-2"/>
          <c:w val="0.78672392357021304"/>
          <c:h val="0.80435533594076603"/>
        </c:manualLayout>
      </c:layout>
      <c:barChart>
        <c:barDir val="bar"/>
        <c:grouping val="stacked"/>
        <c:varyColors val="0"/>
        <c:ser>
          <c:idx val="0"/>
          <c:order val="0"/>
          <c:spPr>
            <a:solidFill>
              <a:schemeClr val="accent1"/>
            </a:solidFill>
            <a:ln>
              <a:solidFill>
                <a:sysClr val="windowText" lastClr="000000"/>
              </a:solidFill>
            </a:ln>
            <a:effectLst/>
          </c:spPr>
          <c:invertIfNegative val="0"/>
          <c:dLbls>
            <c:delete val="1"/>
          </c:dLbls>
          <c:cat>
            <c:strRef>
              <c:f>Sheet1!$B$2:$D$2</c:f>
              <c:strCache>
                <c:ptCount val="3"/>
                <c:pt idx="0">
                  <c:v>High CN</c:v>
                </c:pt>
                <c:pt idx="1">
                  <c:v>Moderate CN</c:v>
                </c:pt>
                <c:pt idx="2">
                  <c:v>Low CN</c:v>
                </c:pt>
              </c:strCache>
            </c:strRef>
          </c:cat>
          <c:val>
            <c:numRef>
              <c:f>Sheet1!$B$3:$D$3</c:f>
              <c:numCache>
                <c:formatCode>0.00%</c:formatCode>
                <c:ptCount val="3"/>
                <c:pt idx="0">
                  <c:v>9.7000000000000003E-3</c:v>
                </c:pt>
                <c:pt idx="1">
                  <c:v>6.0000000000000001E-3</c:v>
                </c:pt>
                <c:pt idx="2">
                  <c:v>5.7599999999999998E-2</c:v>
                </c:pt>
              </c:numCache>
            </c:numRef>
          </c:val>
          <c:extLst>
            <c:ext xmlns:c16="http://schemas.microsoft.com/office/drawing/2014/chart" uri="{C3380CC4-5D6E-409C-BE32-E72D297353CC}">
              <c16:uniqueId val="{00000000-8FD2-45D1-8A7B-9EB16A276170}"/>
            </c:ext>
          </c:extLst>
        </c:ser>
        <c:ser>
          <c:idx val="1"/>
          <c:order val="1"/>
          <c:spPr>
            <a:solidFill>
              <a:schemeClr val="accent2"/>
            </a:solidFill>
            <a:ln>
              <a:solidFill>
                <a:sysClr val="windowText" lastClr="000000"/>
              </a:solidFill>
            </a:ln>
            <a:effectLst/>
          </c:spPr>
          <c:invertIfNegative val="0"/>
          <c:dLbls>
            <c:delete val="1"/>
          </c:dLbls>
          <c:cat>
            <c:strRef>
              <c:f>Sheet1!$B$2:$D$2</c:f>
              <c:strCache>
                <c:ptCount val="3"/>
                <c:pt idx="0">
                  <c:v>High CN</c:v>
                </c:pt>
                <c:pt idx="1">
                  <c:v>Moderate CN</c:v>
                </c:pt>
                <c:pt idx="2">
                  <c:v>Low CN</c:v>
                </c:pt>
              </c:strCache>
            </c:strRef>
          </c:cat>
          <c:val>
            <c:numRef>
              <c:f>Sheet1!$B$4:$D$4</c:f>
              <c:numCache>
                <c:formatCode>0.00%</c:formatCode>
                <c:ptCount val="3"/>
                <c:pt idx="0">
                  <c:v>3.8999999999999998E-3</c:v>
                </c:pt>
                <c:pt idx="1">
                  <c:v>1.03E-2</c:v>
                </c:pt>
                <c:pt idx="2">
                  <c:v>2.0299999999999999E-2</c:v>
                </c:pt>
              </c:numCache>
            </c:numRef>
          </c:val>
          <c:extLst>
            <c:ext xmlns:c16="http://schemas.microsoft.com/office/drawing/2014/chart" uri="{C3380CC4-5D6E-409C-BE32-E72D297353CC}">
              <c16:uniqueId val="{00000001-8FD2-45D1-8A7B-9EB16A276170}"/>
            </c:ext>
          </c:extLst>
        </c:ser>
        <c:ser>
          <c:idx val="2"/>
          <c:order val="2"/>
          <c:spPr>
            <a:solidFill>
              <a:schemeClr val="accent3"/>
            </a:solidFill>
            <a:ln>
              <a:solidFill>
                <a:sysClr val="windowText" lastClr="000000"/>
              </a:solidFill>
            </a:ln>
            <a:effectLst/>
          </c:spPr>
          <c:invertIfNegative val="0"/>
          <c:dLbls>
            <c:delete val="1"/>
          </c:dLbls>
          <c:cat>
            <c:strRef>
              <c:f>Sheet1!$B$2:$D$2</c:f>
              <c:strCache>
                <c:ptCount val="3"/>
                <c:pt idx="0">
                  <c:v>High CN</c:v>
                </c:pt>
                <c:pt idx="1">
                  <c:v>Moderate CN</c:v>
                </c:pt>
                <c:pt idx="2">
                  <c:v>Low CN</c:v>
                </c:pt>
              </c:strCache>
            </c:strRef>
          </c:cat>
          <c:val>
            <c:numRef>
              <c:f>Sheet1!$B$5:$D$5</c:f>
              <c:numCache>
                <c:formatCode>0.00%</c:formatCode>
                <c:ptCount val="3"/>
                <c:pt idx="0">
                  <c:v>1.1599999999999999E-2</c:v>
                </c:pt>
                <c:pt idx="1">
                  <c:v>1.37E-2</c:v>
                </c:pt>
                <c:pt idx="2">
                  <c:v>3.95E-2</c:v>
                </c:pt>
              </c:numCache>
            </c:numRef>
          </c:val>
          <c:extLst>
            <c:ext xmlns:c16="http://schemas.microsoft.com/office/drawing/2014/chart" uri="{C3380CC4-5D6E-409C-BE32-E72D297353CC}">
              <c16:uniqueId val="{00000002-8FD2-45D1-8A7B-9EB16A276170}"/>
            </c:ext>
          </c:extLst>
        </c:ser>
        <c:ser>
          <c:idx val="3"/>
          <c:order val="3"/>
          <c:spPr>
            <a:solidFill>
              <a:schemeClr val="accent4"/>
            </a:solidFill>
            <a:ln>
              <a:solidFill>
                <a:sysClr val="windowText" lastClr="000000"/>
              </a:solidFill>
            </a:ln>
            <a:effectLst/>
          </c:spPr>
          <c:invertIfNegative val="0"/>
          <c:dLbls>
            <c:delete val="1"/>
          </c:dLbls>
          <c:cat>
            <c:strRef>
              <c:f>Sheet1!$B$2:$D$2</c:f>
              <c:strCache>
                <c:ptCount val="3"/>
                <c:pt idx="0">
                  <c:v>High CN</c:v>
                </c:pt>
                <c:pt idx="1">
                  <c:v>Moderate CN</c:v>
                </c:pt>
                <c:pt idx="2">
                  <c:v>Low CN</c:v>
                </c:pt>
              </c:strCache>
            </c:strRef>
          </c:cat>
          <c:val>
            <c:numRef>
              <c:f>Sheet1!$B$6:$D$6</c:f>
              <c:numCache>
                <c:formatCode>0.00%</c:formatCode>
                <c:ptCount val="3"/>
                <c:pt idx="0">
                  <c:v>4.7300000000000002E-2</c:v>
                </c:pt>
                <c:pt idx="1">
                  <c:v>9.4E-2</c:v>
                </c:pt>
                <c:pt idx="2">
                  <c:v>0.14799999999999999</c:v>
                </c:pt>
              </c:numCache>
            </c:numRef>
          </c:val>
          <c:extLst>
            <c:ext xmlns:c16="http://schemas.microsoft.com/office/drawing/2014/chart" uri="{C3380CC4-5D6E-409C-BE32-E72D297353CC}">
              <c16:uniqueId val="{00000003-8FD2-45D1-8A7B-9EB16A276170}"/>
            </c:ext>
          </c:extLst>
        </c:ser>
        <c:ser>
          <c:idx val="4"/>
          <c:order val="4"/>
          <c:spPr>
            <a:solidFill>
              <a:schemeClr val="accent5"/>
            </a:solidFill>
            <a:ln>
              <a:solidFill>
                <a:sysClr val="windowText" lastClr="000000"/>
              </a:solidFill>
            </a:ln>
            <a:effectLst/>
          </c:spPr>
          <c:invertIfNegative val="0"/>
          <c:dLbls>
            <c:delete val="1"/>
          </c:dLbls>
          <c:cat>
            <c:strRef>
              <c:f>Sheet1!$B$2:$D$2</c:f>
              <c:strCache>
                <c:ptCount val="3"/>
                <c:pt idx="0">
                  <c:v>High CN</c:v>
                </c:pt>
                <c:pt idx="1">
                  <c:v>Moderate CN</c:v>
                </c:pt>
                <c:pt idx="2">
                  <c:v>Low CN</c:v>
                </c:pt>
              </c:strCache>
            </c:strRef>
          </c:cat>
          <c:val>
            <c:numRef>
              <c:f>Sheet1!$B$7:$D$7</c:f>
              <c:numCache>
                <c:formatCode>0.00%</c:formatCode>
                <c:ptCount val="3"/>
                <c:pt idx="0">
                  <c:v>0.1411</c:v>
                </c:pt>
                <c:pt idx="1">
                  <c:v>0.2462</c:v>
                </c:pt>
                <c:pt idx="2">
                  <c:v>0.25309999999999999</c:v>
                </c:pt>
              </c:numCache>
            </c:numRef>
          </c:val>
          <c:extLst>
            <c:ext xmlns:c16="http://schemas.microsoft.com/office/drawing/2014/chart" uri="{C3380CC4-5D6E-409C-BE32-E72D297353CC}">
              <c16:uniqueId val="{00000004-8FD2-45D1-8A7B-9EB16A276170}"/>
            </c:ext>
          </c:extLst>
        </c:ser>
        <c:ser>
          <c:idx val="5"/>
          <c:order val="5"/>
          <c:spPr>
            <a:solidFill>
              <a:schemeClr val="accent6"/>
            </a:solidFill>
            <a:ln>
              <a:solidFill>
                <a:sysClr val="windowText" lastClr="000000"/>
              </a:solidFill>
            </a:ln>
            <a:effectLst/>
          </c:spPr>
          <c:invertIfNegative val="0"/>
          <c:dLbls>
            <c:delete val="1"/>
          </c:dLbls>
          <c:cat>
            <c:strRef>
              <c:f>Sheet1!$B$2:$D$2</c:f>
              <c:strCache>
                <c:ptCount val="3"/>
                <c:pt idx="0">
                  <c:v>High CN</c:v>
                </c:pt>
                <c:pt idx="1">
                  <c:v>Moderate CN</c:v>
                </c:pt>
                <c:pt idx="2">
                  <c:v>Low CN</c:v>
                </c:pt>
              </c:strCache>
            </c:strRef>
          </c:cat>
          <c:val>
            <c:numRef>
              <c:f>Sheet1!$B$8:$D$8</c:f>
              <c:numCache>
                <c:formatCode>0.00%</c:formatCode>
                <c:ptCount val="3"/>
                <c:pt idx="0">
                  <c:v>0.1739</c:v>
                </c:pt>
                <c:pt idx="1">
                  <c:v>0.25469999999999998</c:v>
                </c:pt>
                <c:pt idx="2">
                  <c:v>0.1842</c:v>
                </c:pt>
              </c:numCache>
            </c:numRef>
          </c:val>
          <c:extLst>
            <c:ext xmlns:c16="http://schemas.microsoft.com/office/drawing/2014/chart" uri="{C3380CC4-5D6E-409C-BE32-E72D297353CC}">
              <c16:uniqueId val="{00000005-8FD2-45D1-8A7B-9EB16A276170}"/>
            </c:ext>
          </c:extLst>
        </c:ser>
        <c:ser>
          <c:idx val="6"/>
          <c:order val="6"/>
          <c:spPr>
            <a:solidFill>
              <a:srgbClr val="1A9850"/>
            </a:solidFill>
            <a:ln>
              <a:solidFill>
                <a:sysClr val="windowText" lastClr="000000"/>
              </a:solidFill>
            </a:ln>
            <a:effectLst/>
          </c:spPr>
          <c:invertIfNegative val="0"/>
          <c:dLbls>
            <c:delete val="1"/>
          </c:dLbls>
          <c:cat>
            <c:strRef>
              <c:f>Sheet1!$B$2:$D$2</c:f>
              <c:strCache>
                <c:ptCount val="3"/>
                <c:pt idx="0">
                  <c:v>High CN</c:v>
                </c:pt>
                <c:pt idx="1">
                  <c:v>Moderate CN</c:v>
                </c:pt>
                <c:pt idx="2">
                  <c:v>Low CN</c:v>
                </c:pt>
              </c:strCache>
            </c:strRef>
          </c:cat>
          <c:val>
            <c:numRef>
              <c:f>Sheet1!$B$9:$D$9</c:f>
              <c:numCache>
                <c:formatCode>0.00%</c:formatCode>
                <c:ptCount val="3"/>
                <c:pt idx="0">
                  <c:v>0.61260000000000003</c:v>
                </c:pt>
                <c:pt idx="1">
                  <c:v>0.37519999999999998</c:v>
                </c:pt>
                <c:pt idx="2">
                  <c:v>0.29720000000000002</c:v>
                </c:pt>
              </c:numCache>
            </c:numRef>
          </c:val>
          <c:extLst>
            <c:ext xmlns:c16="http://schemas.microsoft.com/office/drawing/2014/chart" uri="{C3380CC4-5D6E-409C-BE32-E72D297353CC}">
              <c16:uniqueId val="{00000006-8FD2-45D1-8A7B-9EB16A276170}"/>
            </c:ext>
          </c:extLst>
        </c:ser>
        <c:dLbls>
          <c:showLegendKey val="0"/>
          <c:showVal val="1"/>
          <c:showCatName val="0"/>
          <c:showSerName val="0"/>
          <c:showPercent val="0"/>
          <c:showBubbleSize val="0"/>
        </c:dLbls>
        <c:gapWidth val="25"/>
        <c:overlap val="100"/>
        <c:axId val="1492567744"/>
        <c:axId val="1492570064"/>
      </c:barChart>
      <c:catAx>
        <c:axId val="149256774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1"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1492570064"/>
        <c:crosses val="autoZero"/>
        <c:auto val="1"/>
        <c:lblAlgn val="ctr"/>
        <c:lblOffset val="100"/>
        <c:noMultiLvlLbl val="0"/>
      </c:catAx>
      <c:valAx>
        <c:axId val="1492570064"/>
        <c:scaling>
          <c:orientation val="minMax"/>
          <c:max val="1"/>
        </c:scaling>
        <c:delete val="0"/>
        <c:axPos val="b"/>
        <c:majorGridlines>
          <c:spPr>
            <a:ln w="9525" cap="flat" cmpd="sng" algn="ctr">
              <a:solidFill>
                <a:schemeClr val="tx1"/>
              </a:solidFill>
              <a:round/>
            </a:ln>
            <a:effectLst/>
          </c:spPr>
        </c:majorGridlines>
        <c:minorGridlines>
          <c:spPr>
            <a:ln w="9525" cap="flat" cmpd="sng" algn="ctr">
              <a:solidFill>
                <a:schemeClr val="bg1">
                  <a:lumMod val="50000"/>
                </a:schemeClr>
              </a:solidFill>
              <a:round/>
            </a:ln>
            <a:effectLst/>
          </c:spPr>
        </c:minorGridlines>
        <c:numFmt formatCode="0%" sourceLinked="0"/>
        <c:majorTickMark val="none"/>
        <c:minorTickMark val="out"/>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1492567744"/>
        <c:crosses val="autoZero"/>
        <c:crossBetween val="between"/>
        <c:majorUnit val="0.5"/>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b="0">
          <a:solidFill>
            <a:sysClr val="windowText" lastClr="000000"/>
          </a:solidFill>
          <a:latin typeface="Arial" panose="020B0604020202020204" pitchFamily="34" charset="0"/>
          <a:cs typeface="Arial" panose="020B0604020202020204" pitchFamily="34" charset="0"/>
        </a:defRPr>
      </a:pPr>
      <a:endParaRPr lang="en-US"/>
    </a:p>
  </c:txPr>
  <c:externalData r:id="rId4">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4052872660646501"/>
          <c:y val="2.9556133069373599E-2"/>
          <c:w val="0.78672392357021304"/>
          <c:h val="0.80435533594076603"/>
        </c:manualLayout>
      </c:layout>
      <c:barChart>
        <c:barDir val="bar"/>
        <c:grouping val="stacked"/>
        <c:varyColors val="0"/>
        <c:ser>
          <c:idx val="0"/>
          <c:order val="0"/>
          <c:tx>
            <c:strRef>
              <c:f>Sheet1!$A$3</c:f>
              <c:strCache>
                <c:ptCount val="1"/>
                <c:pt idx="0">
                  <c:v>1</c:v>
                </c:pt>
              </c:strCache>
            </c:strRef>
          </c:tx>
          <c:spPr>
            <a:solidFill>
              <a:schemeClr val="accent1"/>
            </a:solidFill>
            <a:ln>
              <a:solidFill>
                <a:sysClr val="windowText" lastClr="000000"/>
              </a:solidFill>
            </a:ln>
            <a:effectLst/>
          </c:spPr>
          <c:invertIfNegative val="0"/>
          <c:dLbls>
            <c:delete val="1"/>
          </c:dLbls>
          <c:cat>
            <c:strRef>
              <c:f>Sheet1!$B$2:$F$2</c:f>
              <c:strCache>
                <c:ptCount val="2"/>
                <c:pt idx="0">
                  <c:v>Male</c:v>
                </c:pt>
                <c:pt idx="1">
                  <c:v>Female</c:v>
                </c:pt>
              </c:strCache>
            </c:strRef>
          </c:cat>
          <c:val>
            <c:numRef>
              <c:f>Sheet1!$B$3:$F$3</c:f>
              <c:numCache>
                <c:formatCode>General</c:formatCode>
                <c:ptCount val="2"/>
                <c:pt idx="0">
                  <c:v>1.29640296401128E-2</c:v>
                </c:pt>
                <c:pt idx="1">
                  <c:v>1.7690213958120999E-2</c:v>
                </c:pt>
              </c:numCache>
            </c:numRef>
          </c:val>
          <c:extLst>
            <c:ext xmlns:c16="http://schemas.microsoft.com/office/drawing/2014/chart" uri="{C3380CC4-5D6E-409C-BE32-E72D297353CC}">
              <c16:uniqueId val="{00000000-97BA-46D4-8948-077BD5076053}"/>
            </c:ext>
          </c:extLst>
        </c:ser>
        <c:ser>
          <c:idx val="1"/>
          <c:order val="1"/>
          <c:tx>
            <c:v>2</c:v>
          </c:tx>
          <c:spPr>
            <a:solidFill>
              <a:schemeClr val="accent2"/>
            </a:solidFill>
            <a:ln>
              <a:solidFill>
                <a:sysClr val="windowText" lastClr="000000"/>
              </a:solidFill>
            </a:ln>
            <a:effectLst/>
          </c:spPr>
          <c:invertIfNegative val="0"/>
          <c:dLbls>
            <c:delete val="1"/>
          </c:dLbls>
          <c:cat>
            <c:strRef>
              <c:f>Sheet1!$B$2:$F$2</c:f>
              <c:strCache>
                <c:ptCount val="2"/>
                <c:pt idx="0">
                  <c:v>Male</c:v>
                </c:pt>
                <c:pt idx="1">
                  <c:v>Female</c:v>
                </c:pt>
              </c:strCache>
            </c:strRef>
          </c:cat>
          <c:val>
            <c:numRef>
              <c:f>Sheet1!$B$4:$F$4</c:f>
              <c:numCache>
                <c:formatCode>General</c:formatCode>
                <c:ptCount val="2"/>
                <c:pt idx="0">
                  <c:v>9.9626713440856399E-2</c:v>
                </c:pt>
                <c:pt idx="1">
                  <c:v>0.13996724242132699</c:v>
                </c:pt>
              </c:numCache>
            </c:numRef>
          </c:val>
          <c:extLst>
            <c:ext xmlns:c16="http://schemas.microsoft.com/office/drawing/2014/chart" uri="{C3380CC4-5D6E-409C-BE32-E72D297353CC}">
              <c16:uniqueId val="{00000001-97BA-46D4-8948-077BD5076053}"/>
            </c:ext>
          </c:extLst>
        </c:ser>
        <c:ser>
          <c:idx val="2"/>
          <c:order val="2"/>
          <c:tx>
            <c:v>3</c:v>
          </c:tx>
          <c:spPr>
            <a:solidFill>
              <a:schemeClr val="accent3"/>
            </a:solidFill>
            <a:ln>
              <a:solidFill>
                <a:sysClr val="windowText" lastClr="000000"/>
              </a:solidFill>
            </a:ln>
            <a:effectLst/>
          </c:spPr>
          <c:invertIfNegative val="0"/>
          <c:dLbls>
            <c:delete val="1"/>
          </c:dLbls>
          <c:cat>
            <c:strRef>
              <c:f>Sheet1!$B$2:$F$2</c:f>
              <c:strCache>
                <c:ptCount val="2"/>
                <c:pt idx="0">
                  <c:v>Male</c:v>
                </c:pt>
                <c:pt idx="1">
                  <c:v>Female</c:v>
                </c:pt>
              </c:strCache>
            </c:strRef>
          </c:cat>
          <c:val>
            <c:numRef>
              <c:f>Sheet1!$B$5:$F$5</c:f>
              <c:numCache>
                <c:formatCode>General</c:formatCode>
                <c:ptCount val="2"/>
                <c:pt idx="0">
                  <c:v>0.26434344383439801</c:v>
                </c:pt>
                <c:pt idx="1">
                  <c:v>0.30910667345859899</c:v>
                </c:pt>
              </c:numCache>
            </c:numRef>
          </c:val>
          <c:extLst>
            <c:ext xmlns:c16="http://schemas.microsoft.com/office/drawing/2014/chart" uri="{C3380CC4-5D6E-409C-BE32-E72D297353CC}">
              <c16:uniqueId val="{00000002-97BA-46D4-8948-077BD5076053}"/>
            </c:ext>
          </c:extLst>
        </c:ser>
        <c:ser>
          <c:idx val="3"/>
          <c:order val="3"/>
          <c:tx>
            <c:v>4</c:v>
          </c:tx>
          <c:spPr>
            <a:solidFill>
              <a:schemeClr val="accent4"/>
            </a:solidFill>
            <a:ln>
              <a:solidFill>
                <a:sysClr val="windowText" lastClr="000000"/>
              </a:solidFill>
            </a:ln>
            <a:effectLst/>
          </c:spPr>
          <c:invertIfNegative val="0"/>
          <c:dLbls>
            <c:delete val="1"/>
          </c:dLbls>
          <c:cat>
            <c:strRef>
              <c:f>Sheet1!$B$2:$F$2</c:f>
              <c:strCache>
                <c:ptCount val="2"/>
                <c:pt idx="0">
                  <c:v>Male</c:v>
                </c:pt>
                <c:pt idx="1">
                  <c:v>Female</c:v>
                </c:pt>
              </c:strCache>
            </c:strRef>
          </c:cat>
          <c:val>
            <c:numRef>
              <c:f>Sheet1!$B$6:$F$6</c:f>
              <c:numCache>
                <c:formatCode>General</c:formatCode>
                <c:ptCount val="2"/>
                <c:pt idx="0">
                  <c:v>0.48806548100910602</c:v>
                </c:pt>
                <c:pt idx="1">
                  <c:v>0.45787328771384</c:v>
                </c:pt>
              </c:numCache>
            </c:numRef>
          </c:val>
          <c:extLst>
            <c:ext xmlns:c16="http://schemas.microsoft.com/office/drawing/2014/chart" uri="{C3380CC4-5D6E-409C-BE32-E72D297353CC}">
              <c16:uniqueId val="{00000003-97BA-46D4-8948-077BD5076053}"/>
            </c:ext>
          </c:extLst>
        </c:ser>
        <c:ser>
          <c:idx val="4"/>
          <c:order val="4"/>
          <c:tx>
            <c:v>5</c:v>
          </c:tx>
          <c:spPr>
            <a:solidFill>
              <a:schemeClr val="accent5"/>
            </a:solidFill>
            <a:ln>
              <a:solidFill>
                <a:sysClr val="windowText" lastClr="000000"/>
              </a:solidFill>
            </a:ln>
            <a:effectLst/>
          </c:spPr>
          <c:invertIfNegative val="0"/>
          <c:dLbls>
            <c:delete val="1"/>
          </c:dLbls>
          <c:cat>
            <c:strRef>
              <c:f>Sheet1!$B$2:$F$2</c:f>
              <c:strCache>
                <c:ptCount val="2"/>
                <c:pt idx="0">
                  <c:v>Male</c:v>
                </c:pt>
                <c:pt idx="1">
                  <c:v>Female</c:v>
                </c:pt>
              </c:strCache>
            </c:strRef>
          </c:cat>
          <c:val>
            <c:numRef>
              <c:f>Sheet1!$B$7:$F$7</c:f>
              <c:numCache>
                <c:formatCode>General</c:formatCode>
                <c:ptCount val="2"/>
                <c:pt idx="0">
                  <c:v>0.135000332075527</c:v>
                </c:pt>
                <c:pt idx="1">
                  <c:v>7.5362582448113002E-2</c:v>
                </c:pt>
              </c:numCache>
            </c:numRef>
          </c:val>
          <c:extLst>
            <c:ext xmlns:c16="http://schemas.microsoft.com/office/drawing/2014/chart" uri="{C3380CC4-5D6E-409C-BE32-E72D297353CC}">
              <c16:uniqueId val="{00000004-97BA-46D4-8948-077BD5076053}"/>
            </c:ext>
          </c:extLst>
        </c:ser>
        <c:ser>
          <c:idx val="5"/>
          <c:order val="5"/>
          <c:tx>
            <c:v>6</c:v>
          </c:tx>
          <c:spPr>
            <a:solidFill>
              <a:schemeClr val="accent6"/>
            </a:solidFill>
            <a:ln>
              <a:solidFill>
                <a:sysClr val="windowText" lastClr="000000"/>
              </a:solidFill>
            </a:ln>
            <a:effectLst/>
          </c:spPr>
          <c:invertIfNegative val="0"/>
          <c:dLbls>
            <c:delete val="1"/>
          </c:dLbls>
          <c:cat>
            <c:strRef>
              <c:f>Sheet1!$B$2:$F$2</c:f>
              <c:strCache>
                <c:ptCount val="2"/>
                <c:pt idx="0">
                  <c:v>Male</c:v>
                </c:pt>
                <c:pt idx="1">
                  <c:v>Female</c:v>
                </c:pt>
              </c:strCache>
            </c:strRef>
          </c:cat>
          <c:val>
            <c:numRef>
              <c:f>Sheet1!$B$8:$F$8</c:f>
              <c:numCache>
                <c:formatCode>General</c:formatCode>
                <c:ptCount val="2"/>
              </c:numCache>
            </c:numRef>
          </c:val>
          <c:extLst>
            <c:ext xmlns:c16="http://schemas.microsoft.com/office/drawing/2014/chart" uri="{C3380CC4-5D6E-409C-BE32-E72D297353CC}">
              <c16:uniqueId val="{00000005-97BA-46D4-8948-077BD5076053}"/>
            </c:ext>
          </c:extLst>
        </c:ser>
        <c:ser>
          <c:idx val="6"/>
          <c:order val="6"/>
          <c:tx>
            <c:v>7</c:v>
          </c:tx>
          <c:spPr>
            <a:solidFill>
              <a:srgbClr val="1A9850"/>
            </a:solidFill>
            <a:ln>
              <a:solidFill>
                <a:sysClr val="windowText" lastClr="000000"/>
              </a:solidFill>
            </a:ln>
            <a:effectLst/>
          </c:spPr>
          <c:invertIfNegative val="0"/>
          <c:dLbls>
            <c:delete val="1"/>
          </c:dLbls>
          <c:cat>
            <c:strRef>
              <c:f>Sheet1!$B$2:$F$2</c:f>
              <c:strCache>
                <c:ptCount val="2"/>
                <c:pt idx="0">
                  <c:v>Male</c:v>
                </c:pt>
                <c:pt idx="1">
                  <c:v>Female</c:v>
                </c:pt>
              </c:strCache>
            </c:strRef>
          </c:cat>
          <c:val>
            <c:numRef>
              <c:f>Sheet1!$B$9:$F$9</c:f>
              <c:numCache>
                <c:formatCode>General</c:formatCode>
                <c:ptCount val="2"/>
              </c:numCache>
            </c:numRef>
          </c:val>
          <c:extLst>
            <c:ext xmlns:c16="http://schemas.microsoft.com/office/drawing/2014/chart" uri="{C3380CC4-5D6E-409C-BE32-E72D297353CC}">
              <c16:uniqueId val="{00000006-97BA-46D4-8948-077BD5076053}"/>
            </c:ext>
          </c:extLst>
        </c:ser>
        <c:dLbls>
          <c:dLblPos val="ctr"/>
          <c:showLegendKey val="0"/>
          <c:showVal val="1"/>
          <c:showCatName val="0"/>
          <c:showSerName val="0"/>
          <c:showPercent val="0"/>
          <c:showBubbleSize val="0"/>
        </c:dLbls>
        <c:gapWidth val="25"/>
        <c:overlap val="100"/>
        <c:axId val="1492249792"/>
        <c:axId val="1492252112"/>
      </c:barChart>
      <c:catAx>
        <c:axId val="1492249792"/>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1492252112"/>
        <c:crosses val="autoZero"/>
        <c:auto val="1"/>
        <c:lblAlgn val="ctr"/>
        <c:lblOffset val="100"/>
        <c:noMultiLvlLbl val="0"/>
      </c:catAx>
      <c:valAx>
        <c:axId val="1492252112"/>
        <c:scaling>
          <c:orientation val="minMax"/>
          <c:max val="1"/>
        </c:scaling>
        <c:delete val="0"/>
        <c:axPos val="b"/>
        <c:majorGridlines>
          <c:spPr>
            <a:ln w="9525" cap="flat" cmpd="sng" algn="ctr">
              <a:solidFill>
                <a:schemeClr val="tx1"/>
              </a:solidFill>
              <a:round/>
            </a:ln>
            <a:effectLst/>
          </c:spPr>
        </c:majorGridlines>
        <c:minorGridlines>
          <c:spPr>
            <a:ln w="9525" cap="flat" cmpd="sng" algn="ctr">
              <a:solidFill>
                <a:schemeClr val="bg1">
                  <a:lumMod val="50000"/>
                </a:schemeClr>
              </a:solidFill>
              <a:round/>
            </a:ln>
            <a:effectLst/>
          </c:spPr>
        </c:minorGridlines>
        <c:numFmt formatCode="0%" sourceLinked="0"/>
        <c:majorTickMark val="none"/>
        <c:minorTickMark val="out"/>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1492249792"/>
        <c:crosses val="autoZero"/>
        <c:crossBetween val="between"/>
        <c:majorUnit val="0.5"/>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b="0">
          <a:solidFill>
            <a:sysClr val="windowText" lastClr="000000"/>
          </a:solidFill>
          <a:latin typeface="Arial" panose="020B0604020202020204" pitchFamily="34" charset="0"/>
          <a:cs typeface="Arial" panose="020B0604020202020204" pitchFamily="34" charset="0"/>
        </a:defRPr>
      </a:pPr>
      <a:endParaRPr lang="en-US"/>
    </a:p>
  </c:txPr>
  <c:externalData r:id="rId4">
    <c:autoUpdate val="0"/>
  </c:externalData>
</c:chartSpace>
</file>

<file path=word/charts/chart9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4052872660646501"/>
          <c:y val="2.9556133069373599E-2"/>
          <c:w val="0.78672392357021304"/>
          <c:h val="0.80435533594076603"/>
        </c:manualLayout>
      </c:layout>
      <c:barChart>
        <c:barDir val="bar"/>
        <c:grouping val="stacked"/>
        <c:varyColors val="0"/>
        <c:ser>
          <c:idx val="0"/>
          <c:order val="0"/>
          <c:spPr>
            <a:solidFill>
              <a:schemeClr val="accent1"/>
            </a:solidFill>
            <a:ln>
              <a:solidFill>
                <a:sysClr val="windowText" lastClr="000000"/>
              </a:solidFill>
            </a:ln>
            <a:effectLst/>
          </c:spPr>
          <c:invertIfNegative val="0"/>
          <c:dLbls>
            <c:delete val="1"/>
          </c:dLbls>
          <c:cat>
            <c:strRef>
              <c:f>Sheet1!$B$2:$D$2</c:f>
              <c:strCache>
                <c:ptCount val="3"/>
                <c:pt idx="0">
                  <c:v>High CN</c:v>
                </c:pt>
                <c:pt idx="1">
                  <c:v>Moderate CN</c:v>
                </c:pt>
                <c:pt idx="2">
                  <c:v>Low CN</c:v>
                </c:pt>
              </c:strCache>
            </c:strRef>
          </c:cat>
          <c:val>
            <c:numRef>
              <c:f>Sheet1!$B$3:$D$3</c:f>
              <c:numCache>
                <c:formatCode>0.00%</c:formatCode>
                <c:ptCount val="3"/>
                <c:pt idx="0">
                  <c:v>7.3400000000000007E-2</c:v>
                </c:pt>
                <c:pt idx="1">
                  <c:v>9.4E-2</c:v>
                </c:pt>
                <c:pt idx="2">
                  <c:v>0.23730000000000001</c:v>
                </c:pt>
              </c:numCache>
            </c:numRef>
          </c:val>
          <c:extLst>
            <c:ext xmlns:c16="http://schemas.microsoft.com/office/drawing/2014/chart" uri="{C3380CC4-5D6E-409C-BE32-E72D297353CC}">
              <c16:uniqueId val="{00000000-5220-4B3A-8C7A-2602809B126B}"/>
            </c:ext>
          </c:extLst>
        </c:ser>
        <c:ser>
          <c:idx val="1"/>
          <c:order val="1"/>
          <c:spPr>
            <a:solidFill>
              <a:schemeClr val="accent2"/>
            </a:solidFill>
            <a:ln>
              <a:solidFill>
                <a:sysClr val="windowText" lastClr="000000"/>
              </a:solidFill>
            </a:ln>
            <a:effectLst/>
          </c:spPr>
          <c:invertIfNegative val="0"/>
          <c:dLbls>
            <c:delete val="1"/>
          </c:dLbls>
          <c:cat>
            <c:strRef>
              <c:f>Sheet1!$B$2:$D$2</c:f>
              <c:strCache>
                <c:ptCount val="3"/>
                <c:pt idx="0">
                  <c:v>High CN</c:v>
                </c:pt>
                <c:pt idx="1">
                  <c:v>Moderate CN</c:v>
                </c:pt>
                <c:pt idx="2">
                  <c:v>Low CN</c:v>
                </c:pt>
              </c:strCache>
            </c:strRef>
          </c:cat>
          <c:val>
            <c:numRef>
              <c:f>Sheet1!$B$4:$D$4</c:f>
              <c:numCache>
                <c:formatCode>0.00%</c:formatCode>
                <c:ptCount val="3"/>
                <c:pt idx="0">
                  <c:v>1.26E-2</c:v>
                </c:pt>
                <c:pt idx="1">
                  <c:v>2.3900000000000001E-2</c:v>
                </c:pt>
                <c:pt idx="2">
                  <c:v>6.8900000000000003E-2</c:v>
                </c:pt>
              </c:numCache>
            </c:numRef>
          </c:val>
          <c:extLst>
            <c:ext xmlns:c16="http://schemas.microsoft.com/office/drawing/2014/chart" uri="{C3380CC4-5D6E-409C-BE32-E72D297353CC}">
              <c16:uniqueId val="{00000001-5220-4B3A-8C7A-2602809B126B}"/>
            </c:ext>
          </c:extLst>
        </c:ser>
        <c:ser>
          <c:idx val="2"/>
          <c:order val="2"/>
          <c:spPr>
            <a:solidFill>
              <a:schemeClr val="accent3"/>
            </a:solidFill>
            <a:ln>
              <a:solidFill>
                <a:sysClr val="windowText" lastClr="000000"/>
              </a:solidFill>
            </a:ln>
            <a:effectLst/>
          </c:spPr>
          <c:invertIfNegative val="0"/>
          <c:dLbls>
            <c:delete val="1"/>
          </c:dLbls>
          <c:cat>
            <c:strRef>
              <c:f>Sheet1!$B$2:$D$2</c:f>
              <c:strCache>
                <c:ptCount val="3"/>
                <c:pt idx="0">
                  <c:v>High CN</c:v>
                </c:pt>
                <c:pt idx="1">
                  <c:v>Moderate CN</c:v>
                </c:pt>
                <c:pt idx="2">
                  <c:v>Low CN</c:v>
                </c:pt>
              </c:strCache>
            </c:strRef>
          </c:cat>
          <c:val>
            <c:numRef>
              <c:f>Sheet1!$B$5:$D$5</c:f>
              <c:numCache>
                <c:formatCode>0.00%</c:formatCode>
                <c:ptCount val="3"/>
                <c:pt idx="0">
                  <c:v>2.3199999999999998E-2</c:v>
                </c:pt>
                <c:pt idx="1">
                  <c:v>4.4400000000000002E-2</c:v>
                </c:pt>
                <c:pt idx="2">
                  <c:v>5.3100000000000001E-2</c:v>
                </c:pt>
              </c:numCache>
            </c:numRef>
          </c:val>
          <c:extLst>
            <c:ext xmlns:c16="http://schemas.microsoft.com/office/drawing/2014/chart" uri="{C3380CC4-5D6E-409C-BE32-E72D297353CC}">
              <c16:uniqueId val="{00000002-5220-4B3A-8C7A-2602809B126B}"/>
            </c:ext>
          </c:extLst>
        </c:ser>
        <c:ser>
          <c:idx val="3"/>
          <c:order val="3"/>
          <c:spPr>
            <a:solidFill>
              <a:schemeClr val="accent4"/>
            </a:solidFill>
            <a:ln>
              <a:solidFill>
                <a:sysClr val="windowText" lastClr="000000"/>
              </a:solidFill>
            </a:ln>
            <a:effectLst/>
          </c:spPr>
          <c:invertIfNegative val="0"/>
          <c:dLbls>
            <c:delete val="1"/>
          </c:dLbls>
          <c:cat>
            <c:strRef>
              <c:f>Sheet1!$B$2:$D$2</c:f>
              <c:strCache>
                <c:ptCount val="3"/>
                <c:pt idx="0">
                  <c:v>High CN</c:v>
                </c:pt>
                <c:pt idx="1">
                  <c:v>Moderate CN</c:v>
                </c:pt>
                <c:pt idx="2">
                  <c:v>Low CN</c:v>
                </c:pt>
              </c:strCache>
            </c:strRef>
          </c:cat>
          <c:val>
            <c:numRef>
              <c:f>Sheet1!$B$6:$D$6</c:f>
              <c:numCache>
                <c:formatCode>0.00%</c:formatCode>
                <c:ptCount val="3"/>
                <c:pt idx="0">
                  <c:v>0.17100000000000001</c:v>
                </c:pt>
                <c:pt idx="1">
                  <c:v>0.2316</c:v>
                </c:pt>
                <c:pt idx="2">
                  <c:v>0.28360000000000002</c:v>
                </c:pt>
              </c:numCache>
            </c:numRef>
          </c:val>
          <c:extLst>
            <c:ext xmlns:c16="http://schemas.microsoft.com/office/drawing/2014/chart" uri="{C3380CC4-5D6E-409C-BE32-E72D297353CC}">
              <c16:uniqueId val="{00000003-5220-4B3A-8C7A-2602809B126B}"/>
            </c:ext>
          </c:extLst>
        </c:ser>
        <c:ser>
          <c:idx val="4"/>
          <c:order val="4"/>
          <c:spPr>
            <a:solidFill>
              <a:schemeClr val="accent5"/>
            </a:solidFill>
            <a:ln>
              <a:solidFill>
                <a:sysClr val="windowText" lastClr="000000"/>
              </a:solidFill>
            </a:ln>
            <a:effectLst/>
          </c:spPr>
          <c:invertIfNegative val="0"/>
          <c:dLbls>
            <c:delete val="1"/>
          </c:dLbls>
          <c:cat>
            <c:strRef>
              <c:f>Sheet1!$B$2:$D$2</c:f>
              <c:strCache>
                <c:ptCount val="3"/>
                <c:pt idx="0">
                  <c:v>High CN</c:v>
                </c:pt>
                <c:pt idx="1">
                  <c:v>Moderate CN</c:v>
                </c:pt>
                <c:pt idx="2">
                  <c:v>Low CN</c:v>
                </c:pt>
              </c:strCache>
            </c:strRef>
          </c:cat>
          <c:val>
            <c:numRef>
              <c:f>Sheet1!$B$7:$D$7</c:f>
              <c:numCache>
                <c:formatCode>0.00%</c:formatCode>
                <c:ptCount val="3"/>
                <c:pt idx="0">
                  <c:v>0.1691</c:v>
                </c:pt>
                <c:pt idx="1">
                  <c:v>0.24360000000000001</c:v>
                </c:pt>
                <c:pt idx="2">
                  <c:v>0.16839999999999999</c:v>
                </c:pt>
              </c:numCache>
            </c:numRef>
          </c:val>
          <c:extLst>
            <c:ext xmlns:c16="http://schemas.microsoft.com/office/drawing/2014/chart" uri="{C3380CC4-5D6E-409C-BE32-E72D297353CC}">
              <c16:uniqueId val="{00000004-5220-4B3A-8C7A-2602809B126B}"/>
            </c:ext>
          </c:extLst>
        </c:ser>
        <c:ser>
          <c:idx val="5"/>
          <c:order val="5"/>
          <c:spPr>
            <a:solidFill>
              <a:schemeClr val="accent6"/>
            </a:solidFill>
            <a:ln>
              <a:solidFill>
                <a:sysClr val="windowText" lastClr="000000"/>
              </a:solidFill>
            </a:ln>
            <a:effectLst/>
          </c:spPr>
          <c:invertIfNegative val="0"/>
          <c:dLbls>
            <c:delete val="1"/>
          </c:dLbls>
          <c:cat>
            <c:strRef>
              <c:f>Sheet1!$B$2:$D$2</c:f>
              <c:strCache>
                <c:ptCount val="3"/>
                <c:pt idx="0">
                  <c:v>High CN</c:v>
                </c:pt>
                <c:pt idx="1">
                  <c:v>Moderate CN</c:v>
                </c:pt>
                <c:pt idx="2">
                  <c:v>Low CN</c:v>
                </c:pt>
              </c:strCache>
            </c:strRef>
          </c:cat>
          <c:val>
            <c:numRef>
              <c:f>Sheet1!$B$8:$D$8</c:f>
              <c:numCache>
                <c:formatCode>0.00%</c:formatCode>
                <c:ptCount val="3"/>
                <c:pt idx="0">
                  <c:v>0.1565</c:v>
                </c:pt>
                <c:pt idx="1">
                  <c:v>0.16669999999999999</c:v>
                </c:pt>
                <c:pt idx="2">
                  <c:v>7.46E-2</c:v>
                </c:pt>
              </c:numCache>
            </c:numRef>
          </c:val>
          <c:extLst>
            <c:ext xmlns:c16="http://schemas.microsoft.com/office/drawing/2014/chart" uri="{C3380CC4-5D6E-409C-BE32-E72D297353CC}">
              <c16:uniqueId val="{00000005-5220-4B3A-8C7A-2602809B126B}"/>
            </c:ext>
          </c:extLst>
        </c:ser>
        <c:ser>
          <c:idx val="6"/>
          <c:order val="6"/>
          <c:spPr>
            <a:solidFill>
              <a:srgbClr val="1A9850"/>
            </a:solidFill>
            <a:ln>
              <a:solidFill>
                <a:sysClr val="windowText" lastClr="000000"/>
              </a:solidFill>
            </a:ln>
            <a:effectLst/>
          </c:spPr>
          <c:invertIfNegative val="0"/>
          <c:dLbls>
            <c:delete val="1"/>
          </c:dLbls>
          <c:cat>
            <c:strRef>
              <c:f>Sheet1!$B$2:$D$2</c:f>
              <c:strCache>
                <c:ptCount val="3"/>
                <c:pt idx="0">
                  <c:v>High CN</c:v>
                </c:pt>
                <c:pt idx="1">
                  <c:v>Moderate CN</c:v>
                </c:pt>
                <c:pt idx="2">
                  <c:v>Low CN</c:v>
                </c:pt>
              </c:strCache>
            </c:strRef>
          </c:cat>
          <c:val>
            <c:numRef>
              <c:f>Sheet1!$B$9:$D$9</c:f>
              <c:numCache>
                <c:formatCode>0.00%</c:formatCode>
                <c:ptCount val="3"/>
                <c:pt idx="0">
                  <c:v>0.39419999999999999</c:v>
                </c:pt>
                <c:pt idx="1">
                  <c:v>0.19570000000000001</c:v>
                </c:pt>
                <c:pt idx="2">
                  <c:v>0.11409999999999999</c:v>
                </c:pt>
              </c:numCache>
            </c:numRef>
          </c:val>
          <c:extLst>
            <c:ext xmlns:c16="http://schemas.microsoft.com/office/drawing/2014/chart" uri="{C3380CC4-5D6E-409C-BE32-E72D297353CC}">
              <c16:uniqueId val="{00000006-5220-4B3A-8C7A-2602809B126B}"/>
            </c:ext>
          </c:extLst>
        </c:ser>
        <c:dLbls>
          <c:showLegendKey val="0"/>
          <c:showVal val="1"/>
          <c:showCatName val="0"/>
          <c:showSerName val="0"/>
          <c:showPercent val="0"/>
          <c:showBubbleSize val="0"/>
        </c:dLbls>
        <c:gapWidth val="25"/>
        <c:overlap val="100"/>
        <c:axId val="1492567744"/>
        <c:axId val="1492570064"/>
      </c:barChart>
      <c:catAx>
        <c:axId val="149256774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1"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1492570064"/>
        <c:crosses val="autoZero"/>
        <c:auto val="1"/>
        <c:lblAlgn val="ctr"/>
        <c:lblOffset val="100"/>
        <c:noMultiLvlLbl val="0"/>
      </c:catAx>
      <c:valAx>
        <c:axId val="1492570064"/>
        <c:scaling>
          <c:orientation val="minMax"/>
          <c:max val="1"/>
        </c:scaling>
        <c:delete val="0"/>
        <c:axPos val="b"/>
        <c:majorGridlines>
          <c:spPr>
            <a:ln w="9525" cap="flat" cmpd="sng" algn="ctr">
              <a:solidFill>
                <a:schemeClr val="tx1"/>
              </a:solidFill>
              <a:round/>
            </a:ln>
            <a:effectLst/>
          </c:spPr>
        </c:majorGridlines>
        <c:minorGridlines>
          <c:spPr>
            <a:ln w="9525" cap="flat" cmpd="sng" algn="ctr">
              <a:solidFill>
                <a:schemeClr val="bg1">
                  <a:lumMod val="50000"/>
                </a:schemeClr>
              </a:solidFill>
              <a:round/>
            </a:ln>
            <a:effectLst/>
          </c:spPr>
        </c:minorGridlines>
        <c:numFmt formatCode="0%" sourceLinked="0"/>
        <c:majorTickMark val="none"/>
        <c:minorTickMark val="out"/>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1492567744"/>
        <c:crosses val="autoZero"/>
        <c:crossBetween val="between"/>
        <c:majorUnit val="0.5"/>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b="0">
          <a:solidFill>
            <a:sysClr val="windowText" lastClr="000000"/>
          </a:solidFill>
          <a:latin typeface="Arial" panose="020B0604020202020204" pitchFamily="34" charset="0"/>
          <a:cs typeface="Arial" panose="020B0604020202020204" pitchFamily="34" charset="0"/>
        </a:defRPr>
      </a:pPr>
      <a:endParaRPr lang="en-US"/>
    </a:p>
  </c:txPr>
  <c:externalData r:id="rId4">
    <c:autoUpdate val="0"/>
  </c:externalData>
</c:chartSpace>
</file>

<file path=word/charts/chart9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4052872660646501"/>
          <c:y val="2.9556133069373599E-2"/>
          <c:w val="0.78672392357021304"/>
          <c:h val="0.80435533594076603"/>
        </c:manualLayout>
      </c:layout>
      <c:barChart>
        <c:barDir val="bar"/>
        <c:grouping val="stacked"/>
        <c:varyColors val="0"/>
        <c:ser>
          <c:idx val="0"/>
          <c:order val="0"/>
          <c:spPr>
            <a:solidFill>
              <a:schemeClr val="accent1"/>
            </a:solidFill>
            <a:ln>
              <a:solidFill>
                <a:sysClr val="windowText" lastClr="000000"/>
              </a:solidFill>
            </a:ln>
            <a:effectLst/>
          </c:spPr>
          <c:invertIfNegative val="0"/>
          <c:dLbls>
            <c:delete val="1"/>
          </c:dLbls>
          <c:cat>
            <c:strRef>
              <c:f>Sheet1!$B$2:$D$2</c:f>
              <c:strCache>
                <c:ptCount val="3"/>
                <c:pt idx="0">
                  <c:v>High CN</c:v>
                </c:pt>
                <c:pt idx="1">
                  <c:v>Moderate CN</c:v>
                </c:pt>
                <c:pt idx="2">
                  <c:v>Low CN</c:v>
                </c:pt>
              </c:strCache>
            </c:strRef>
          </c:cat>
          <c:val>
            <c:numRef>
              <c:f>Sheet1!$B$3:$D$3</c:f>
              <c:numCache>
                <c:formatCode>0.00%</c:formatCode>
                <c:ptCount val="3"/>
                <c:pt idx="0">
                  <c:v>8.7900000000000006E-2</c:v>
                </c:pt>
                <c:pt idx="1">
                  <c:v>6.5799999999999997E-2</c:v>
                </c:pt>
                <c:pt idx="2">
                  <c:v>0.1492</c:v>
                </c:pt>
              </c:numCache>
            </c:numRef>
          </c:val>
          <c:extLst>
            <c:ext xmlns:c16="http://schemas.microsoft.com/office/drawing/2014/chart" uri="{C3380CC4-5D6E-409C-BE32-E72D297353CC}">
              <c16:uniqueId val="{00000000-B30A-4C3E-AF5B-66D799482CA5}"/>
            </c:ext>
          </c:extLst>
        </c:ser>
        <c:ser>
          <c:idx val="1"/>
          <c:order val="1"/>
          <c:spPr>
            <a:solidFill>
              <a:schemeClr val="accent2"/>
            </a:solidFill>
            <a:ln>
              <a:solidFill>
                <a:sysClr val="windowText" lastClr="000000"/>
              </a:solidFill>
            </a:ln>
            <a:effectLst/>
          </c:spPr>
          <c:invertIfNegative val="0"/>
          <c:dLbls>
            <c:delete val="1"/>
          </c:dLbls>
          <c:cat>
            <c:strRef>
              <c:f>Sheet1!$B$2:$D$2</c:f>
              <c:strCache>
                <c:ptCount val="3"/>
                <c:pt idx="0">
                  <c:v>High CN</c:v>
                </c:pt>
                <c:pt idx="1">
                  <c:v>Moderate CN</c:v>
                </c:pt>
                <c:pt idx="2">
                  <c:v>Low CN</c:v>
                </c:pt>
              </c:strCache>
            </c:strRef>
          </c:cat>
          <c:val>
            <c:numRef>
              <c:f>Sheet1!$B$4:$D$4</c:f>
              <c:numCache>
                <c:formatCode>0.00%</c:formatCode>
                <c:ptCount val="3"/>
                <c:pt idx="0">
                  <c:v>4.2500000000000003E-2</c:v>
                </c:pt>
                <c:pt idx="1">
                  <c:v>5.3800000000000001E-2</c:v>
                </c:pt>
                <c:pt idx="2">
                  <c:v>5.3100000000000001E-2</c:v>
                </c:pt>
              </c:numCache>
            </c:numRef>
          </c:val>
          <c:extLst>
            <c:ext xmlns:c16="http://schemas.microsoft.com/office/drawing/2014/chart" uri="{C3380CC4-5D6E-409C-BE32-E72D297353CC}">
              <c16:uniqueId val="{00000001-B30A-4C3E-AF5B-66D799482CA5}"/>
            </c:ext>
          </c:extLst>
        </c:ser>
        <c:ser>
          <c:idx val="2"/>
          <c:order val="2"/>
          <c:spPr>
            <a:solidFill>
              <a:schemeClr val="accent3"/>
            </a:solidFill>
            <a:ln>
              <a:solidFill>
                <a:sysClr val="windowText" lastClr="000000"/>
              </a:solidFill>
            </a:ln>
            <a:effectLst/>
          </c:spPr>
          <c:invertIfNegative val="0"/>
          <c:dLbls>
            <c:delete val="1"/>
          </c:dLbls>
          <c:cat>
            <c:strRef>
              <c:f>Sheet1!$B$2:$D$2</c:f>
              <c:strCache>
                <c:ptCount val="3"/>
                <c:pt idx="0">
                  <c:v>High CN</c:v>
                </c:pt>
                <c:pt idx="1">
                  <c:v>Moderate CN</c:v>
                </c:pt>
                <c:pt idx="2">
                  <c:v>Low CN</c:v>
                </c:pt>
              </c:strCache>
            </c:strRef>
          </c:cat>
          <c:val>
            <c:numRef>
              <c:f>Sheet1!$B$5:$D$5</c:f>
              <c:numCache>
                <c:formatCode>0.00%</c:formatCode>
                <c:ptCount val="3"/>
                <c:pt idx="0">
                  <c:v>3.9600000000000003E-2</c:v>
                </c:pt>
                <c:pt idx="1">
                  <c:v>4.9599999999999998E-2</c:v>
                </c:pt>
                <c:pt idx="2">
                  <c:v>4.41E-2</c:v>
                </c:pt>
              </c:numCache>
            </c:numRef>
          </c:val>
          <c:extLst>
            <c:ext xmlns:c16="http://schemas.microsoft.com/office/drawing/2014/chart" uri="{C3380CC4-5D6E-409C-BE32-E72D297353CC}">
              <c16:uniqueId val="{00000002-B30A-4C3E-AF5B-66D799482CA5}"/>
            </c:ext>
          </c:extLst>
        </c:ser>
        <c:ser>
          <c:idx val="3"/>
          <c:order val="3"/>
          <c:spPr>
            <a:solidFill>
              <a:schemeClr val="accent4"/>
            </a:solidFill>
            <a:ln>
              <a:solidFill>
                <a:sysClr val="windowText" lastClr="000000"/>
              </a:solidFill>
            </a:ln>
            <a:effectLst/>
          </c:spPr>
          <c:invertIfNegative val="0"/>
          <c:dLbls>
            <c:delete val="1"/>
          </c:dLbls>
          <c:cat>
            <c:strRef>
              <c:f>Sheet1!$B$2:$D$2</c:f>
              <c:strCache>
                <c:ptCount val="3"/>
                <c:pt idx="0">
                  <c:v>High CN</c:v>
                </c:pt>
                <c:pt idx="1">
                  <c:v>Moderate CN</c:v>
                </c:pt>
                <c:pt idx="2">
                  <c:v>Low CN</c:v>
                </c:pt>
              </c:strCache>
            </c:strRef>
          </c:cat>
          <c:val>
            <c:numRef>
              <c:f>Sheet1!$B$6:$D$6</c:f>
              <c:numCache>
                <c:formatCode>0.00%</c:formatCode>
                <c:ptCount val="3"/>
                <c:pt idx="0">
                  <c:v>0.14199999999999999</c:v>
                </c:pt>
                <c:pt idx="1">
                  <c:v>0.14960000000000001</c:v>
                </c:pt>
                <c:pt idx="2">
                  <c:v>0.18079999999999999</c:v>
                </c:pt>
              </c:numCache>
            </c:numRef>
          </c:val>
          <c:extLst>
            <c:ext xmlns:c16="http://schemas.microsoft.com/office/drawing/2014/chart" uri="{C3380CC4-5D6E-409C-BE32-E72D297353CC}">
              <c16:uniqueId val="{00000003-B30A-4C3E-AF5B-66D799482CA5}"/>
            </c:ext>
          </c:extLst>
        </c:ser>
        <c:ser>
          <c:idx val="4"/>
          <c:order val="4"/>
          <c:spPr>
            <a:solidFill>
              <a:schemeClr val="accent5"/>
            </a:solidFill>
            <a:ln>
              <a:solidFill>
                <a:sysClr val="windowText" lastClr="000000"/>
              </a:solidFill>
            </a:ln>
            <a:effectLst/>
          </c:spPr>
          <c:invertIfNegative val="0"/>
          <c:dLbls>
            <c:delete val="1"/>
          </c:dLbls>
          <c:cat>
            <c:strRef>
              <c:f>Sheet1!$B$2:$D$2</c:f>
              <c:strCache>
                <c:ptCount val="3"/>
                <c:pt idx="0">
                  <c:v>High CN</c:v>
                </c:pt>
                <c:pt idx="1">
                  <c:v>Moderate CN</c:v>
                </c:pt>
                <c:pt idx="2">
                  <c:v>Low CN</c:v>
                </c:pt>
              </c:strCache>
            </c:strRef>
          </c:cat>
          <c:val>
            <c:numRef>
              <c:f>Sheet1!$B$7:$D$7</c:f>
              <c:numCache>
                <c:formatCode>0.00%</c:formatCode>
                <c:ptCount val="3"/>
                <c:pt idx="0">
                  <c:v>0.1671</c:v>
                </c:pt>
                <c:pt idx="1">
                  <c:v>0.20849999999999999</c:v>
                </c:pt>
                <c:pt idx="2">
                  <c:v>0.18079999999999999</c:v>
                </c:pt>
              </c:numCache>
            </c:numRef>
          </c:val>
          <c:extLst>
            <c:ext xmlns:c16="http://schemas.microsoft.com/office/drawing/2014/chart" uri="{C3380CC4-5D6E-409C-BE32-E72D297353CC}">
              <c16:uniqueId val="{00000004-B30A-4C3E-AF5B-66D799482CA5}"/>
            </c:ext>
          </c:extLst>
        </c:ser>
        <c:ser>
          <c:idx val="5"/>
          <c:order val="5"/>
          <c:spPr>
            <a:solidFill>
              <a:schemeClr val="accent6"/>
            </a:solidFill>
            <a:ln>
              <a:solidFill>
                <a:sysClr val="windowText" lastClr="000000"/>
              </a:solidFill>
            </a:ln>
            <a:effectLst/>
          </c:spPr>
          <c:invertIfNegative val="0"/>
          <c:dLbls>
            <c:delete val="1"/>
          </c:dLbls>
          <c:cat>
            <c:strRef>
              <c:f>Sheet1!$B$2:$D$2</c:f>
              <c:strCache>
                <c:ptCount val="3"/>
                <c:pt idx="0">
                  <c:v>High CN</c:v>
                </c:pt>
                <c:pt idx="1">
                  <c:v>Moderate CN</c:v>
                </c:pt>
                <c:pt idx="2">
                  <c:v>Low CN</c:v>
                </c:pt>
              </c:strCache>
            </c:strRef>
          </c:cat>
          <c:val>
            <c:numRef>
              <c:f>Sheet1!$B$8:$D$8</c:f>
              <c:numCache>
                <c:formatCode>0.00%</c:formatCode>
                <c:ptCount val="3"/>
                <c:pt idx="0">
                  <c:v>0.1333</c:v>
                </c:pt>
                <c:pt idx="1">
                  <c:v>0.16500000000000001</c:v>
                </c:pt>
                <c:pt idx="2">
                  <c:v>0.1085</c:v>
                </c:pt>
              </c:numCache>
            </c:numRef>
          </c:val>
          <c:extLst>
            <c:ext xmlns:c16="http://schemas.microsoft.com/office/drawing/2014/chart" uri="{C3380CC4-5D6E-409C-BE32-E72D297353CC}">
              <c16:uniqueId val="{00000005-B30A-4C3E-AF5B-66D799482CA5}"/>
            </c:ext>
          </c:extLst>
        </c:ser>
        <c:ser>
          <c:idx val="6"/>
          <c:order val="6"/>
          <c:spPr>
            <a:solidFill>
              <a:srgbClr val="1A9850"/>
            </a:solidFill>
            <a:ln>
              <a:solidFill>
                <a:sysClr val="windowText" lastClr="000000"/>
              </a:solidFill>
            </a:ln>
            <a:effectLst/>
          </c:spPr>
          <c:invertIfNegative val="0"/>
          <c:dLbls>
            <c:delete val="1"/>
          </c:dLbls>
          <c:cat>
            <c:strRef>
              <c:f>Sheet1!$B$2:$D$2</c:f>
              <c:strCache>
                <c:ptCount val="3"/>
                <c:pt idx="0">
                  <c:v>High CN</c:v>
                </c:pt>
                <c:pt idx="1">
                  <c:v>Moderate CN</c:v>
                </c:pt>
                <c:pt idx="2">
                  <c:v>Low CN</c:v>
                </c:pt>
              </c:strCache>
            </c:strRef>
          </c:cat>
          <c:val>
            <c:numRef>
              <c:f>Sheet1!$B$9:$D$9</c:f>
              <c:numCache>
                <c:formatCode>0.00%</c:formatCode>
                <c:ptCount val="3"/>
                <c:pt idx="0">
                  <c:v>0.38740000000000002</c:v>
                </c:pt>
                <c:pt idx="1">
                  <c:v>0.30769999999999997</c:v>
                </c:pt>
                <c:pt idx="2">
                  <c:v>0.28360000000000002</c:v>
                </c:pt>
              </c:numCache>
            </c:numRef>
          </c:val>
          <c:extLst>
            <c:ext xmlns:c16="http://schemas.microsoft.com/office/drawing/2014/chart" uri="{C3380CC4-5D6E-409C-BE32-E72D297353CC}">
              <c16:uniqueId val="{00000006-B30A-4C3E-AF5B-66D799482CA5}"/>
            </c:ext>
          </c:extLst>
        </c:ser>
        <c:dLbls>
          <c:showLegendKey val="0"/>
          <c:showVal val="1"/>
          <c:showCatName val="0"/>
          <c:showSerName val="0"/>
          <c:showPercent val="0"/>
          <c:showBubbleSize val="0"/>
        </c:dLbls>
        <c:gapWidth val="25"/>
        <c:overlap val="100"/>
        <c:axId val="1492567744"/>
        <c:axId val="1492570064"/>
      </c:barChart>
      <c:catAx>
        <c:axId val="149256774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1"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1492570064"/>
        <c:crosses val="autoZero"/>
        <c:auto val="1"/>
        <c:lblAlgn val="ctr"/>
        <c:lblOffset val="100"/>
        <c:noMultiLvlLbl val="0"/>
      </c:catAx>
      <c:valAx>
        <c:axId val="1492570064"/>
        <c:scaling>
          <c:orientation val="minMax"/>
          <c:max val="1"/>
        </c:scaling>
        <c:delete val="0"/>
        <c:axPos val="b"/>
        <c:majorGridlines>
          <c:spPr>
            <a:ln w="9525" cap="flat" cmpd="sng" algn="ctr">
              <a:solidFill>
                <a:schemeClr val="tx1"/>
              </a:solidFill>
              <a:round/>
            </a:ln>
            <a:effectLst/>
          </c:spPr>
        </c:majorGridlines>
        <c:minorGridlines>
          <c:spPr>
            <a:ln w="9525" cap="flat" cmpd="sng" algn="ctr">
              <a:solidFill>
                <a:schemeClr val="bg1">
                  <a:lumMod val="50000"/>
                </a:schemeClr>
              </a:solidFill>
              <a:round/>
            </a:ln>
            <a:effectLst/>
          </c:spPr>
        </c:minorGridlines>
        <c:numFmt formatCode="0%" sourceLinked="0"/>
        <c:majorTickMark val="none"/>
        <c:minorTickMark val="out"/>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1492567744"/>
        <c:crosses val="autoZero"/>
        <c:crossBetween val="between"/>
        <c:majorUnit val="0.5"/>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b="0">
          <a:solidFill>
            <a:sysClr val="windowText" lastClr="000000"/>
          </a:solidFill>
          <a:latin typeface="Arial" panose="020B0604020202020204" pitchFamily="34" charset="0"/>
          <a:cs typeface="Arial" panose="020B0604020202020204" pitchFamily="34" charset="0"/>
        </a:defRPr>
      </a:pPr>
      <a:endParaRPr lang="en-US"/>
    </a:p>
  </c:txPr>
  <c:externalData r:id="rId4">
    <c:autoUpdate val="0"/>
  </c:externalData>
</c:chartSpace>
</file>

<file path=word/charts/chart9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4052872660646501"/>
          <c:y val="2.9556133069373599E-2"/>
          <c:w val="0.78672392357021304"/>
          <c:h val="0.80435533594076603"/>
        </c:manualLayout>
      </c:layout>
      <c:barChart>
        <c:barDir val="bar"/>
        <c:grouping val="stacked"/>
        <c:varyColors val="0"/>
        <c:ser>
          <c:idx val="0"/>
          <c:order val="0"/>
          <c:spPr>
            <a:solidFill>
              <a:schemeClr val="accent1"/>
            </a:solidFill>
            <a:ln>
              <a:solidFill>
                <a:sysClr val="windowText" lastClr="000000"/>
              </a:solidFill>
            </a:ln>
            <a:effectLst/>
          </c:spPr>
          <c:invertIfNegative val="0"/>
          <c:dLbls>
            <c:delete val="1"/>
          </c:dLbls>
          <c:cat>
            <c:strRef>
              <c:f>Sheet1!$B$2:$D$2</c:f>
              <c:strCache>
                <c:ptCount val="3"/>
                <c:pt idx="0">
                  <c:v>High CN</c:v>
                </c:pt>
                <c:pt idx="1">
                  <c:v>Moderate CN</c:v>
                </c:pt>
                <c:pt idx="2">
                  <c:v>Low CN</c:v>
                </c:pt>
              </c:strCache>
            </c:strRef>
          </c:cat>
          <c:val>
            <c:numRef>
              <c:f>Sheet1!$B$3:$D$3</c:f>
              <c:numCache>
                <c:formatCode>0.00%</c:formatCode>
                <c:ptCount val="3"/>
                <c:pt idx="0">
                  <c:v>0.14779999999999999</c:v>
                </c:pt>
                <c:pt idx="1">
                  <c:v>0.2077</c:v>
                </c:pt>
                <c:pt idx="2">
                  <c:v>0.45989999999999998</c:v>
                </c:pt>
              </c:numCache>
            </c:numRef>
          </c:val>
          <c:extLst>
            <c:ext xmlns:c16="http://schemas.microsoft.com/office/drawing/2014/chart" uri="{C3380CC4-5D6E-409C-BE32-E72D297353CC}">
              <c16:uniqueId val="{00000000-07DF-4472-B121-3E996F08F985}"/>
            </c:ext>
          </c:extLst>
        </c:ser>
        <c:ser>
          <c:idx val="1"/>
          <c:order val="1"/>
          <c:spPr>
            <a:solidFill>
              <a:schemeClr val="accent2"/>
            </a:solidFill>
            <a:ln>
              <a:solidFill>
                <a:sysClr val="windowText" lastClr="000000"/>
              </a:solidFill>
            </a:ln>
            <a:effectLst/>
          </c:spPr>
          <c:invertIfNegative val="0"/>
          <c:dLbls>
            <c:delete val="1"/>
          </c:dLbls>
          <c:cat>
            <c:strRef>
              <c:f>Sheet1!$B$2:$D$2</c:f>
              <c:strCache>
                <c:ptCount val="3"/>
                <c:pt idx="0">
                  <c:v>High CN</c:v>
                </c:pt>
                <c:pt idx="1">
                  <c:v>Moderate CN</c:v>
                </c:pt>
                <c:pt idx="2">
                  <c:v>Low CN</c:v>
                </c:pt>
              </c:strCache>
            </c:strRef>
          </c:cat>
          <c:val>
            <c:numRef>
              <c:f>Sheet1!$B$4:$D$4</c:f>
              <c:numCache>
                <c:formatCode>0.00%</c:formatCode>
                <c:ptCount val="3"/>
                <c:pt idx="0">
                  <c:v>8.0199999999999994E-2</c:v>
                </c:pt>
                <c:pt idx="1">
                  <c:v>0.1265</c:v>
                </c:pt>
                <c:pt idx="2">
                  <c:v>0.1537</c:v>
                </c:pt>
              </c:numCache>
            </c:numRef>
          </c:val>
          <c:extLst>
            <c:ext xmlns:c16="http://schemas.microsoft.com/office/drawing/2014/chart" uri="{C3380CC4-5D6E-409C-BE32-E72D297353CC}">
              <c16:uniqueId val="{00000001-07DF-4472-B121-3E996F08F985}"/>
            </c:ext>
          </c:extLst>
        </c:ser>
        <c:ser>
          <c:idx val="2"/>
          <c:order val="2"/>
          <c:spPr>
            <a:solidFill>
              <a:schemeClr val="accent3"/>
            </a:solidFill>
            <a:ln>
              <a:solidFill>
                <a:sysClr val="windowText" lastClr="000000"/>
              </a:solidFill>
            </a:ln>
            <a:effectLst/>
          </c:spPr>
          <c:invertIfNegative val="0"/>
          <c:dLbls>
            <c:delete val="1"/>
          </c:dLbls>
          <c:cat>
            <c:strRef>
              <c:f>Sheet1!$B$2:$D$2</c:f>
              <c:strCache>
                <c:ptCount val="3"/>
                <c:pt idx="0">
                  <c:v>High CN</c:v>
                </c:pt>
                <c:pt idx="1">
                  <c:v>Moderate CN</c:v>
                </c:pt>
                <c:pt idx="2">
                  <c:v>Low CN</c:v>
                </c:pt>
              </c:strCache>
            </c:strRef>
          </c:cat>
          <c:val>
            <c:numRef>
              <c:f>Sheet1!$B$5:$D$5</c:f>
              <c:numCache>
                <c:formatCode>0.00%</c:formatCode>
                <c:ptCount val="3"/>
                <c:pt idx="0">
                  <c:v>7.1499999999999994E-2</c:v>
                </c:pt>
                <c:pt idx="1">
                  <c:v>0.1239</c:v>
                </c:pt>
                <c:pt idx="2">
                  <c:v>0.1017</c:v>
                </c:pt>
              </c:numCache>
            </c:numRef>
          </c:val>
          <c:extLst>
            <c:ext xmlns:c16="http://schemas.microsoft.com/office/drawing/2014/chart" uri="{C3380CC4-5D6E-409C-BE32-E72D297353CC}">
              <c16:uniqueId val="{00000002-07DF-4472-B121-3E996F08F985}"/>
            </c:ext>
          </c:extLst>
        </c:ser>
        <c:ser>
          <c:idx val="3"/>
          <c:order val="3"/>
          <c:spPr>
            <a:solidFill>
              <a:schemeClr val="accent4"/>
            </a:solidFill>
            <a:ln>
              <a:solidFill>
                <a:sysClr val="windowText" lastClr="000000"/>
              </a:solidFill>
            </a:ln>
            <a:effectLst/>
          </c:spPr>
          <c:invertIfNegative val="0"/>
          <c:dLbls>
            <c:delete val="1"/>
          </c:dLbls>
          <c:cat>
            <c:strRef>
              <c:f>Sheet1!$B$2:$D$2</c:f>
              <c:strCache>
                <c:ptCount val="3"/>
                <c:pt idx="0">
                  <c:v>High CN</c:v>
                </c:pt>
                <c:pt idx="1">
                  <c:v>Moderate CN</c:v>
                </c:pt>
                <c:pt idx="2">
                  <c:v>Low CN</c:v>
                </c:pt>
              </c:strCache>
            </c:strRef>
          </c:cat>
          <c:val>
            <c:numRef>
              <c:f>Sheet1!$B$6:$D$6</c:f>
              <c:numCache>
                <c:formatCode>0.00%</c:formatCode>
                <c:ptCount val="3"/>
                <c:pt idx="0">
                  <c:v>0.26090000000000002</c:v>
                </c:pt>
                <c:pt idx="1">
                  <c:v>0.27089999999999997</c:v>
                </c:pt>
                <c:pt idx="2">
                  <c:v>0.19320000000000001</c:v>
                </c:pt>
              </c:numCache>
            </c:numRef>
          </c:val>
          <c:extLst>
            <c:ext xmlns:c16="http://schemas.microsoft.com/office/drawing/2014/chart" uri="{C3380CC4-5D6E-409C-BE32-E72D297353CC}">
              <c16:uniqueId val="{00000003-07DF-4472-B121-3E996F08F985}"/>
            </c:ext>
          </c:extLst>
        </c:ser>
        <c:ser>
          <c:idx val="4"/>
          <c:order val="4"/>
          <c:spPr>
            <a:solidFill>
              <a:schemeClr val="accent5"/>
            </a:solidFill>
            <a:ln>
              <a:solidFill>
                <a:sysClr val="windowText" lastClr="000000"/>
              </a:solidFill>
            </a:ln>
            <a:effectLst/>
          </c:spPr>
          <c:invertIfNegative val="0"/>
          <c:dLbls>
            <c:delete val="1"/>
          </c:dLbls>
          <c:cat>
            <c:strRef>
              <c:f>Sheet1!$B$2:$D$2</c:f>
              <c:strCache>
                <c:ptCount val="3"/>
                <c:pt idx="0">
                  <c:v>High CN</c:v>
                </c:pt>
                <c:pt idx="1">
                  <c:v>Moderate CN</c:v>
                </c:pt>
                <c:pt idx="2">
                  <c:v>Low CN</c:v>
                </c:pt>
              </c:strCache>
            </c:strRef>
          </c:cat>
          <c:val>
            <c:numRef>
              <c:f>Sheet1!$B$7:$D$7</c:f>
              <c:numCache>
                <c:formatCode>0.00%</c:formatCode>
                <c:ptCount val="3"/>
                <c:pt idx="0">
                  <c:v>0.21929999999999999</c:v>
                </c:pt>
                <c:pt idx="1">
                  <c:v>0.19400000000000001</c:v>
                </c:pt>
                <c:pt idx="2">
                  <c:v>7.1199999999999999E-2</c:v>
                </c:pt>
              </c:numCache>
            </c:numRef>
          </c:val>
          <c:extLst>
            <c:ext xmlns:c16="http://schemas.microsoft.com/office/drawing/2014/chart" uri="{C3380CC4-5D6E-409C-BE32-E72D297353CC}">
              <c16:uniqueId val="{00000004-07DF-4472-B121-3E996F08F985}"/>
            </c:ext>
          </c:extLst>
        </c:ser>
        <c:ser>
          <c:idx val="5"/>
          <c:order val="5"/>
          <c:spPr>
            <a:solidFill>
              <a:schemeClr val="accent6"/>
            </a:solidFill>
            <a:ln>
              <a:solidFill>
                <a:sysClr val="windowText" lastClr="000000"/>
              </a:solidFill>
            </a:ln>
            <a:effectLst/>
          </c:spPr>
          <c:invertIfNegative val="0"/>
          <c:dLbls>
            <c:delete val="1"/>
          </c:dLbls>
          <c:cat>
            <c:strRef>
              <c:f>Sheet1!$B$2:$D$2</c:f>
              <c:strCache>
                <c:ptCount val="3"/>
                <c:pt idx="0">
                  <c:v>High CN</c:v>
                </c:pt>
                <c:pt idx="1">
                  <c:v>Moderate CN</c:v>
                </c:pt>
                <c:pt idx="2">
                  <c:v>Low CN</c:v>
                </c:pt>
              </c:strCache>
            </c:strRef>
          </c:cat>
          <c:val>
            <c:numRef>
              <c:f>Sheet1!$B$8:$D$8</c:f>
              <c:numCache>
                <c:formatCode>0.00%</c:formatCode>
                <c:ptCount val="3"/>
                <c:pt idx="0">
                  <c:v>9.8599999999999993E-2</c:v>
                </c:pt>
                <c:pt idx="1">
                  <c:v>4.9599999999999998E-2</c:v>
                </c:pt>
                <c:pt idx="2">
                  <c:v>8.9999999999999993E-3</c:v>
                </c:pt>
              </c:numCache>
            </c:numRef>
          </c:val>
          <c:extLst>
            <c:ext xmlns:c16="http://schemas.microsoft.com/office/drawing/2014/chart" uri="{C3380CC4-5D6E-409C-BE32-E72D297353CC}">
              <c16:uniqueId val="{00000005-07DF-4472-B121-3E996F08F985}"/>
            </c:ext>
          </c:extLst>
        </c:ser>
        <c:ser>
          <c:idx val="6"/>
          <c:order val="6"/>
          <c:spPr>
            <a:solidFill>
              <a:srgbClr val="1A9850"/>
            </a:solidFill>
            <a:ln>
              <a:solidFill>
                <a:sysClr val="windowText" lastClr="000000"/>
              </a:solidFill>
            </a:ln>
            <a:effectLst/>
          </c:spPr>
          <c:invertIfNegative val="0"/>
          <c:dLbls>
            <c:delete val="1"/>
          </c:dLbls>
          <c:cat>
            <c:strRef>
              <c:f>Sheet1!$B$2:$D$2</c:f>
              <c:strCache>
                <c:ptCount val="3"/>
                <c:pt idx="0">
                  <c:v>High CN</c:v>
                </c:pt>
                <c:pt idx="1">
                  <c:v>Moderate CN</c:v>
                </c:pt>
                <c:pt idx="2">
                  <c:v>Low CN</c:v>
                </c:pt>
              </c:strCache>
            </c:strRef>
          </c:cat>
          <c:val>
            <c:numRef>
              <c:f>Sheet1!$B$9:$D$9</c:f>
              <c:numCache>
                <c:formatCode>0.00%</c:formatCode>
                <c:ptCount val="3"/>
                <c:pt idx="0">
                  <c:v>0.1217</c:v>
                </c:pt>
                <c:pt idx="1">
                  <c:v>2.7400000000000001E-2</c:v>
                </c:pt>
                <c:pt idx="2">
                  <c:v>1.1299999999999999E-2</c:v>
                </c:pt>
              </c:numCache>
            </c:numRef>
          </c:val>
          <c:extLst>
            <c:ext xmlns:c16="http://schemas.microsoft.com/office/drawing/2014/chart" uri="{C3380CC4-5D6E-409C-BE32-E72D297353CC}">
              <c16:uniqueId val="{00000006-07DF-4472-B121-3E996F08F985}"/>
            </c:ext>
          </c:extLst>
        </c:ser>
        <c:dLbls>
          <c:showLegendKey val="0"/>
          <c:showVal val="1"/>
          <c:showCatName val="0"/>
          <c:showSerName val="0"/>
          <c:showPercent val="0"/>
          <c:showBubbleSize val="0"/>
        </c:dLbls>
        <c:gapWidth val="25"/>
        <c:overlap val="100"/>
        <c:axId val="1492567744"/>
        <c:axId val="1492570064"/>
      </c:barChart>
      <c:catAx>
        <c:axId val="149256774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1"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1492570064"/>
        <c:crosses val="autoZero"/>
        <c:auto val="1"/>
        <c:lblAlgn val="ctr"/>
        <c:lblOffset val="100"/>
        <c:noMultiLvlLbl val="0"/>
      </c:catAx>
      <c:valAx>
        <c:axId val="1492570064"/>
        <c:scaling>
          <c:orientation val="minMax"/>
          <c:max val="1"/>
        </c:scaling>
        <c:delete val="0"/>
        <c:axPos val="b"/>
        <c:majorGridlines>
          <c:spPr>
            <a:ln w="9525" cap="flat" cmpd="sng" algn="ctr">
              <a:solidFill>
                <a:schemeClr val="tx1"/>
              </a:solidFill>
              <a:round/>
            </a:ln>
            <a:effectLst/>
          </c:spPr>
        </c:majorGridlines>
        <c:minorGridlines>
          <c:spPr>
            <a:ln w="9525" cap="flat" cmpd="sng" algn="ctr">
              <a:solidFill>
                <a:schemeClr val="bg1">
                  <a:lumMod val="50000"/>
                </a:schemeClr>
              </a:solidFill>
              <a:round/>
            </a:ln>
            <a:effectLst/>
          </c:spPr>
        </c:minorGridlines>
        <c:numFmt formatCode="0%" sourceLinked="0"/>
        <c:majorTickMark val="none"/>
        <c:minorTickMark val="out"/>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1492567744"/>
        <c:crosses val="autoZero"/>
        <c:crossBetween val="between"/>
        <c:majorUnit val="0.5"/>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b="0">
          <a:solidFill>
            <a:sysClr val="windowText" lastClr="000000"/>
          </a:solidFill>
          <a:latin typeface="Arial" panose="020B0604020202020204" pitchFamily="34" charset="0"/>
          <a:cs typeface="Arial" panose="020B0604020202020204" pitchFamily="34" charset="0"/>
        </a:defRPr>
      </a:pPr>
      <a:endParaRPr lang="en-US"/>
    </a:p>
  </c:txPr>
  <c:externalData r:id="rId4">
    <c:autoUpdate val="0"/>
  </c:externalData>
</c:chartSpace>
</file>

<file path=word/charts/chart9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4052872660646501"/>
          <c:y val="2.9556133069373599E-2"/>
          <c:w val="0.78672392357021304"/>
          <c:h val="0.80435533594076603"/>
        </c:manualLayout>
      </c:layout>
      <c:barChart>
        <c:barDir val="bar"/>
        <c:grouping val="stacked"/>
        <c:varyColors val="0"/>
        <c:ser>
          <c:idx val="0"/>
          <c:order val="0"/>
          <c:spPr>
            <a:solidFill>
              <a:schemeClr val="accent1"/>
            </a:solidFill>
            <a:ln>
              <a:solidFill>
                <a:sysClr val="windowText" lastClr="000000"/>
              </a:solidFill>
            </a:ln>
            <a:effectLst/>
          </c:spPr>
          <c:invertIfNegative val="0"/>
          <c:dLbls>
            <c:delete val="1"/>
          </c:dLbls>
          <c:cat>
            <c:strRef>
              <c:f>Sheet1!$B$2:$D$2</c:f>
              <c:strCache>
                <c:ptCount val="3"/>
                <c:pt idx="0">
                  <c:v>High CN</c:v>
                </c:pt>
                <c:pt idx="1">
                  <c:v>Moderate CN</c:v>
                </c:pt>
                <c:pt idx="2">
                  <c:v>Low CN</c:v>
                </c:pt>
              </c:strCache>
            </c:strRef>
          </c:cat>
          <c:val>
            <c:numRef>
              <c:f>Sheet1!$B$3:$D$3</c:f>
              <c:numCache>
                <c:formatCode>0.00%</c:formatCode>
                <c:ptCount val="3"/>
                <c:pt idx="0">
                  <c:v>0.25600000000000001</c:v>
                </c:pt>
                <c:pt idx="1">
                  <c:v>0.34960000000000002</c:v>
                </c:pt>
                <c:pt idx="2">
                  <c:v>0.54920000000000002</c:v>
                </c:pt>
              </c:numCache>
            </c:numRef>
          </c:val>
          <c:extLst>
            <c:ext xmlns:c16="http://schemas.microsoft.com/office/drawing/2014/chart" uri="{C3380CC4-5D6E-409C-BE32-E72D297353CC}">
              <c16:uniqueId val="{00000000-962F-4E44-A5F1-66A4C8F77876}"/>
            </c:ext>
          </c:extLst>
        </c:ser>
        <c:ser>
          <c:idx val="1"/>
          <c:order val="1"/>
          <c:spPr>
            <a:solidFill>
              <a:schemeClr val="accent2"/>
            </a:solidFill>
            <a:ln>
              <a:solidFill>
                <a:sysClr val="windowText" lastClr="000000"/>
              </a:solidFill>
            </a:ln>
            <a:effectLst/>
          </c:spPr>
          <c:invertIfNegative val="0"/>
          <c:dLbls>
            <c:delete val="1"/>
          </c:dLbls>
          <c:cat>
            <c:strRef>
              <c:f>Sheet1!$B$2:$D$2</c:f>
              <c:strCache>
                <c:ptCount val="3"/>
                <c:pt idx="0">
                  <c:v>High CN</c:v>
                </c:pt>
                <c:pt idx="1">
                  <c:v>Moderate CN</c:v>
                </c:pt>
                <c:pt idx="2">
                  <c:v>Low CN</c:v>
                </c:pt>
              </c:strCache>
            </c:strRef>
          </c:cat>
          <c:val>
            <c:numRef>
              <c:f>Sheet1!$B$4:$D$4</c:f>
              <c:numCache>
                <c:formatCode>0.00%</c:formatCode>
                <c:ptCount val="3"/>
                <c:pt idx="0">
                  <c:v>9.5699999999999993E-2</c:v>
                </c:pt>
                <c:pt idx="1">
                  <c:v>0.1103</c:v>
                </c:pt>
                <c:pt idx="2">
                  <c:v>0.1356</c:v>
                </c:pt>
              </c:numCache>
            </c:numRef>
          </c:val>
          <c:extLst>
            <c:ext xmlns:c16="http://schemas.microsoft.com/office/drawing/2014/chart" uri="{C3380CC4-5D6E-409C-BE32-E72D297353CC}">
              <c16:uniqueId val="{00000001-962F-4E44-A5F1-66A4C8F77876}"/>
            </c:ext>
          </c:extLst>
        </c:ser>
        <c:ser>
          <c:idx val="2"/>
          <c:order val="2"/>
          <c:spPr>
            <a:solidFill>
              <a:schemeClr val="accent3"/>
            </a:solidFill>
            <a:ln>
              <a:solidFill>
                <a:sysClr val="windowText" lastClr="000000"/>
              </a:solidFill>
            </a:ln>
            <a:effectLst/>
          </c:spPr>
          <c:invertIfNegative val="0"/>
          <c:dLbls>
            <c:delete val="1"/>
          </c:dLbls>
          <c:cat>
            <c:strRef>
              <c:f>Sheet1!$B$2:$D$2</c:f>
              <c:strCache>
                <c:ptCount val="3"/>
                <c:pt idx="0">
                  <c:v>High CN</c:v>
                </c:pt>
                <c:pt idx="1">
                  <c:v>Moderate CN</c:v>
                </c:pt>
                <c:pt idx="2">
                  <c:v>Low CN</c:v>
                </c:pt>
              </c:strCache>
            </c:strRef>
          </c:cat>
          <c:val>
            <c:numRef>
              <c:f>Sheet1!$B$5:$D$5</c:f>
              <c:numCache>
                <c:formatCode>0.00%</c:formatCode>
                <c:ptCount val="3"/>
                <c:pt idx="0">
                  <c:v>7.6300000000000007E-2</c:v>
                </c:pt>
                <c:pt idx="1">
                  <c:v>0.1111</c:v>
                </c:pt>
                <c:pt idx="2">
                  <c:v>7.46E-2</c:v>
                </c:pt>
              </c:numCache>
            </c:numRef>
          </c:val>
          <c:extLst>
            <c:ext xmlns:c16="http://schemas.microsoft.com/office/drawing/2014/chart" uri="{C3380CC4-5D6E-409C-BE32-E72D297353CC}">
              <c16:uniqueId val="{00000002-962F-4E44-A5F1-66A4C8F77876}"/>
            </c:ext>
          </c:extLst>
        </c:ser>
        <c:ser>
          <c:idx val="3"/>
          <c:order val="3"/>
          <c:spPr>
            <a:solidFill>
              <a:schemeClr val="accent4"/>
            </a:solidFill>
            <a:ln>
              <a:solidFill>
                <a:sysClr val="windowText" lastClr="000000"/>
              </a:solidFill>
            </a:ln>
            <a:effectLst/>
          </c:spPr>
          <c:invertIfNegative val="0"/>
          <c:dLbls>
            <c:delete val="1"/>
          </c:dLbls>
          <c:cat>
            <c:strRef>
              <c:f>Sheet1!$B$2:$D$2</c:f>
              <c:strCache>
                <c:ptCount val="3"/>
                <c:pt idx="0">
                  <c:v>High CN</c:v>
                </c:pt>
                <c:pt idx="1">
                  <c:v>Moderate CN</c:v>
                </c:pt>
                <c:pt idx="2">
                  <c:v>Low CN</c:v>
                </c:pt>
              </c:strCache>
            </c:strRef>
          </c:cat>
          <c:val>
            <c:numRef>
              <c:f>Sheet1!$B$6:$D$6</c:f>
              <c:numCache>
                <c:formatCode>0.00%</c:formatCode>
                <c:ptCount val="3"/>
                <c:pt idx="0">
                  <c:v>0.27729999999999999</c:v>
                </c:pt>
                <c:pt idx="1">
                  <c:v>0.2462</c:v>
                </c:pt>
                <c:pt idx="2">
                  <c:v>0.18759999999999999</c:v>
                </c:pt>
              </c:numCache>
            </c:numRef>
          </c:val>
          <c:extLst>
            <c:ext xmlns:c16="http://schemas.microsoft.com/office/drawing/2014/chart" uri="{C3380CC4-5D6E-409C-BE32-E72D297353CC}">
              <c16:uniqueId val="{00000003-962F-4E44-A5F1-66A4C8F77876}"/>
            </c:ext>
          </c:extLst>
        </c:ser>
        <c:ser>
          <c:idx val="4"/>
          <c:order val="4"/>
          <c:spPr>
            <a:solidFill>
              <a:schemeClr val="accent5"/>
            </a:solidFill>
            <a:ln>
              <a:solidFill>
                <a:sysClr val="windowText" lastClr="000000"/>
              </a:solidFill>
            </a:ln>
            <a:effectLst/>
          </c:spPr>
          <c:invertIfNegative val="0"/>
          <c:dLbls>
            <c:delete val="1"/>
          </c:dLbls>
          <c:cat>
            <c:strRef>
              <c:f>Sheet1!$B$2:$D$2</c:f>
              <c:strCache>
                <c:ptCount val="3"/>
                <c:pt idx="0">
                  <c:v>High CN</c:v>
                </c:pt>
                <c:pt idx="1">
                  <c:v>Moderate CN</c:v>
                </c:pt>
                <c:pt idx="2">
                  <c:v>Low CN</c:v>
                </c:pt>
              </c:strCache>
            </c:strRef>
          </c:cat>
          <c:val>
            <c:numRef>
              <c:f>Sheet1!$B$7:$D$7</c:f>
              <c:numCache>
                <c:formatCode>0.00%</c:formatCode>
                <c:ptCount val="3"/>
                <c:pt idx="0">
                  <c:v>0.13719999999999999</c:v>
                </c:pt>
                <c:pt idx="1">
                  <c:v>0.1205</c:v>
                </c:pt>
                <c:pt idx="2">
                  <c:v>4.07E-2</c:v>
                </c:pt>
              </c:numCache>
            </c:numRef>
          </c:val>
          <c:extLst>
            <c:ext xmlns:c16="http://schemas.microsoft.com/office/drawing/2014/chart" uri="{C3380CC4-5D6E-409C-BE32-E72D297353CC}">
              <c16:uniqueId val="{00000004-962F-4E44-A5F1-66A4C8F77876}"/>
            </c:ext>
          </c:extLst>
        </c:ser>
        <c:ser>
          <c:idx val="5"/>
          <c:order val="5"/>
          <c:spPr>
            <a:solidFill>
              <a:schemeClr val="accent6"/>
            </a:solidFill>
            <a:ln>
              <a:solidFill>
                <a:sysClr val="windowText" lastClr="000000"/>
              </a:solidFill>
            </a:ln>
            <a:effectLst/>
          </c:spPr>
          <c:invertIfNegative val="0"/>
          <c:dLbls>
            <c:delete val="1"/>
          </c:dLbls>
          <c:cat>
            <c:strRef>
              <c:f>Sheet1!$B$2:$D$2</c:f>
              <c:strCache>
                <c:ptCount val="3"/>
                <c:pt idx="0">
                  <c:v>High CN</c:v>
                </c:pt>
                <c:pt idx="1">
                  <c:v>Moderate CN</c:v>
                </c:pt>
                <c:pt idx="2">
                  <c:v>Low CN</c:v>
                </c:pt>
              </c:strCache>
            </c:strRef>
          </c:cat>
          <c:val>
            <c:numRef>
              <c:f>Sheet1!$B$8:$D$8</c:f>
              <c:numCache>
                <c:formatCode>0.00%</c:formatCode>
                <c:ptCount val="3"/>
                <c:pt idx="0">
                  <c:v>7.9200000000000007E-2</c:v>
                </c:pt>
                <c:pt idx="1">
                  <c:v>3.9300000000000002E-2</c:v>
                </c:pt>
                <c:pt idx="2">
                  <c:v>5.5999999999999999E-3</c:v>
                </c:pt>
              </c:numCache>
            </c:numRef>
          </c:val>
          <c:extLst>
            <c:ext xmlns:c16="http://schemas.microsoft.com/office/drawing/2014/chart" uri="{C3380CC4-5D6E-409C-BE32-E72D297353CC}">
              <c16:uniqueId val="{00000005-962F-4E44-A5F1-66A4C8F77876}"/>
            </c:ext>
          </c:extLst>
        </c:ser>
        <c:ser>
          <c:idx val="6"/>
          <c:order val="6"/>
          <c:spPr>
            <a:solidFill>
              <a:srgbClr val="1A9850"/>
            </a:solidFill>
            <a:ln>
              <a:solidFill>
                <a:sysClr val="windowText" lastClr="000000"/>
              </a:solidFill>
            </a:ln>
            <a:effectLst/>
          </c:spPr>
          <c:invertIfNegative val="0"/>
          <c:dLbls>
            <c:delete val="1"/>
          </c:dLbls>
          <c:cat>
            <c:strRef>
              <c:f>Sheet1!$B$2:$D$2</c:f>
              <c:strCache>
                <c:ptCount val="3"/>
                <c:pt idx="0">
                  <c:v>High CN</c:v>
                </c:pt>
                <c:pt idx="1">
                  <c:v>Moderate CN</c:v>
                </c:pt>
                <c:pt idx="2">
                  <c:v>Low CN</c:v>
                </c:pt>
              </c:strCache>
            </c:strRef>
          </c:cat>
          <c:val>
            <c:numRef>
              <c:f>Sheet1!$B$9:$D$9</c:f>
              <c:numCache>
                <c:formatCode>0.00%</c:formatCode>
                <c:ptCount val="3"/>
                <c:pt idx="0">
                  <c:v>7.8299999999999995E-2</c:v>
                </c:pt>
                <c:pt idx="1">
                  <c:v>2.3099999999999999E-2</c:v>
                </c:pt>
                <c:pt idx="2">
                  <c:v>6.7999999999999996E-3</c:v>
                </c:pt>
              </c:numCache>
            </c:numRef>
          </c:val>
          <c:extLst>
            <c:ext xmlns:c16="http://schemas.microsoft.com/office/drawing/2014/chart" uri="{C3380CC4-5D6E-409C-BE32-E72D297353CC}">
              <c16:uniqueId val="{00000006-962F-4E44-A5F1-66A4C8F77876}"/>
            </c:ext>
          </c:extLst>
        </c:ser>
        <c:dLbls>
          <c:showLegendKey val="0"/>
          <c:showVal val="1"/>
          <c:showCatName val="0"/>
          <c:showSerName val="0"/>
          <c:showPercent val="0"/>
          <c:showBubbleSize val="0"/>
        </c:dLbls>
        <c:gapWidth val="25"/>
        <c:overlap val="100"/>
        <c:axId val="1492567744"/>
        <c:axId val="1492570064"/>
      </c:barChart>
      <c:catAx>
        <c:axId val="149256774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1"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1492570064"/>
        <c:crosses val="autoZero"/>
        <c:auto val="1"/>
        <c:lblAlgn val="ctr"/>
        <c:lblOffset val="100"/>
        <c:noMultiLvlLbl val="0"/>
      </c:catAx>
      <c:valAx>
        <c:axId val="1492570064"/>
        <c:scaling>
          <c:orientation val="minMax"/>
          <c:max val="1"/>
        </c:scaling>
        <c:delete val="0"/>
        <c:axPos val="b"/>
        <c:majorGridlines>
          <c:spPr>
            <a:ln w="9525" cap="flat" cmpd="sng" algn="ctr">
              <a:solidFill>
                <a:schemeClr val="tx1"/>
              </a:solidFill>
              <a:round/>
            </a:ln>
            <a:effectLst/>
          </c:spPr>
        </c:majorGridlines>
        <c:minorGridlines>
          <c:spPr>
            <a:ln w="9525" cap="flat" cmpd="sng" algn="ctr">
              <a:solidFill>
                <a:schemeClr val="bg1">
                  <a:lumMod val="50000"/>
                </a:schemeClr>
              </a:solidFill>
              <a:round/>
            </a:ln>
            <a:effectLst/>
          </c:spPr>
        </c:minorGridlines>
        <c:numFmt formatCode="0%" sourceLinked="0"/>
        <c:majorTickMark val="none"/>
        <c:minorTickMark val="out"/>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1492567744"/>
        <c:crosses val="autoZero"/>
        <c:crossBetween val="between"/>
        <c:majorUnit val="0.5"/>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b="0">
          <a:solidFill>
            <a:sysClr val="windowText" lastClr="000000"/>
          </a:solidFill>
          <a:latin typeface="Arial" panose="020B0604020202020204" pitchFamily="34" charset="0"/>
          <a:cs typeface="Arial" panose="020B0604020202020204" pitchFamily="34" charset="0"/>
        </a:defRPr>
      </a:pPr>
      <a:endParaRPr lang="en-US"/>
    </a:p>
  </c:txPr>
  <c:externalData r:id="rId4">
    <c:autoUpdate val="0"/>
  </c:externalData>
</c:chartSpace>
</file>

<file path=word/charts/chart9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4052872660646501"/>
          <c:y val="2.9556133069373599E-2"/>
          <c:w val="0.78672392357021304"/>
          <c:h val="0.80435533594076603"/>
        </c:manualLayout>
      </c:layout>
      <c:barChart>
        <c:barDir val="bar"/>
        <c:grouping val="stacked"/>
        <c:varyColors val="0"/>
        <c:ser>
          <c:idx val="0"/>
          <c:order val="0"/>
          <c:spPr>
            <a:solidFill>
              <a:schemeClr val="accent1"/>
            </a:solidFill>
            <a:ln>
              <a:solidFill>
                <a:sysClr val="windowText" lastClr="000000"/>
              </a:solidFill>
            </a:ln>
            <a:effectLst/>
          </c:spPr>
          <c:invertIfNegative val="0"/>
          <c:dLbls>
            <c:delete val="1"/>
          </c:dLbls>
          <c:cat>
            <c:strRef>
              <c:f>Sheet1!$B$2:$D$2</c:f>
              <c:strCache>
                <c:ptCount val="3"/>
                <c:pt idx="0">
                  <c:v>High CN</c:v>
                </c:pt>
                <c:pt idx="1">
                  <c:v>Moderate CN</c:v>
                </c:pt>
                <c:pt idx="2">
                  <c:v>Low CN</c:v>
                </c:pt>
              </c:strCache>
            </c:strRef>
          </c:cat>
          <c:val>
            <c:numRef>
              <c:f>Sheet1!$B$3:$D$3</c:f>
              <c:numCache>
                <c:formatCode>0.00%</c:formatCode>
                <c:ptCount val="3"/>
                <c:pt idx="0">
                  <c:v>0.13819999999999999</c:v>
                </c:pt>
                <c:pt idx="1">
                  <c:v>0.16839999999999999</c:v>
                </c:pt>
                <c:pt idx="2">
                  <c:v>0.38080000000000003</c:v>
                </c:pt>
              </c:numCache>
            </c:numRef>
          </c:val>
          <c:extLst>
            <c:ext xmlns:c16="http://schemas.microsoft.com/office/drawing/2014/chart" uri="{C3380CC4-5D6E-409C-BE32-E72D297353CC}">
              <c16:uniqueId val="{00000000-E3EE-4685-8002-4A23FB261710}"/>
            </c:ext>
          </c:extLst>
        </c:ser>
        <c:ser>
          <c:idx val="1"/>
          <c:order val="1"/>
          <c:spPr>
            <a:solidFill>
              <a:schemeClr val="accent2"/>
            </a:solidFill>
            <a:ln>
              <a:solidFill>
                <a:sysClr val="windowText" lastClr="000000"/>
              </a:solidFill>
            </a:ln>
            <a:effectLst/>
          </c:spPr>
          <c:invertIfNegative val="0"/>
          <c:dLbls>
            <c:delete val="1"/>
          </c:dLbls>
          <c:cat>
            <c:strRef>
              <c:f>Sheet1!$B$2:$D$2</c:f>
              <c:strCache>
                <c:ptCount val="3"/>
                <c:pt idx="0">
                  <c:v>High CN</c:v>
                </c:pt>
                <c:pt idx="1">
                  <c:v>Moderate CN</c:v>
                </c:pt>
                <c:pt idx="2">
                  <c:v>Low CN</c:v>
                </c:pt>
              </c:strCache>
            </c:strRef>
          </c:cat>
          <c:val>
            <c:numRef>
              <c:f>Sheet1!$B$4:$D$4</c:f>
              <c:numCache>
                <c:formatCode>0.00%</c:formatCode>
                <c:ptCount val="3"/>
                <c:pt idx="0">
                  <c:v>5.8900000000000001E-2</c:v>
                </c:pt>
                <c:pt idx="1">
                  <c:v>9.4E-2</c:v>
                </c:pt>
                <c:pt idx="2">
                  <c:v>0.14460000000000001</c:v>
                </c:pt>
              </c:numCache>
            </c:numRef>
          </c:val>
          <c:extLst>
            <c:ext xmlns:c16="http://schemas.microsoft.com/office/drawing/2014/chart" uri="{C3380CC4-5D6E-409C-BE32-E72D297353CC}">
              <c16:uniqueId val="{00000001-E3EE-4685-8002-4A23FB261710}"/>
            </c:ext>
          </c:extLst>
        </c:ser>
        <c:ser>
          <c:idx val="2"/>
          <c:order val="2"/>
          <c:spPr>
            <a:solidFill>
              <a:schemeClr val="accent3"/>
            </a:solidFill>
            <a:ln>
              <a:solidFill>
                <a:sysClr val="windowText" lastClr="000000"/>
              </a:solidFill>
            </a:ln>
            <a:effectLst/>
          </c:spPr>
          <c:invertIfNegative val="0"/>
          <c:dLbls>
            <c:delete val="1"/>
          </c:dLbls>
          <c:cat>
            <c:strRef>
              <c:f>Sheet1!$B$2:$D$2</c:f>
              <c:strCache>
                <c:ptCount val="3"/>
                <c:pt idx="0">
                  <c:v>High CN</c:v>
                </c:pt>
                <c:pt idx="1">
                  <c:v>Moderate CN</c:v>
                </c:pt>
                <c:pt idx="2">
                  <c:v>Low CN</c:v>
                </c:pt>
              </c:strCache>
            </c:strRef>
          </c:cat>
          <c:val>
            <c:numRef>
              <c:f>Sheet1!$B$5:$D$5</c:f>
              <c:numCache>
                <c:formatCode>0.00%</c:formatCode>
                <c:ptCount val="3"/>
                <c:pt idx="0">
                  <c:v>5.8000000000000003E-2</c:v>
                </c:pt>
                <c:pt idx="1">
                  <c:v>8.6300000000000002E-2</c:v>
                </c:pt>
                <c:pt idx="2">
                  <c:v>9.3799999999999994E-2</c:v>
                </c:pt>
              </c:numCache>
            </c:numRef>
          </c:val>
          <c:extLst>
            <c:ext xmlns:c16="http://schemas.microsoft.com/office/drawing/2014/chart" uri="{C3380CC4-5D6E-409C-BE32-E72D297353CC}">
              <c16:uniqueId val="{00000002-E3EE-4685-8002-4A23FB261710}"/>
            </c:ext>
          </c:extLst>
        </c:ser>
        <c:ser>
          <c:idx val="3"/>
          <c:order val="3"/>
          <c:spPr>
            <a:solidFill>
              <a:schemeClr val="accent4"/>
            </a:solidFill>
            <a:ln>
              <a:solidFill>
                <a:sysClr val="windowText" lastClr="000000"/>
              </a:solidFill>
            </a:ln>
            <a:effectLst/>
          </c:spPr>
          <c:invertIfNegative val="0"/>
          <c:dLbls>
            <c:delete val="1"/>
          </c:dLbls>
          <c:cat>
            <c:strRef>
              <c:f>Sheet1!$B$2:$D$2</c:f>
              <c:strCache>
                <c:ptCount val="3"/>
                <c:pt idx="0">
                  <c:v>High CN</c:v>
                </c:pt>
                <c:pt idx="1">
                  <c:v>Moderate CN</c:v>
                </c:pt>
                <c:pt idx="2">
                  <c:v>Low CN</c:v>
                </c:pt>
              </c:strCache>
            </c:strRef>
          </c:cat>
          <c:val>
            <c:numRef>
              <c:f>Sheet1!$B$6:$D$6</c:f>
              <c:numCache>
                <c:formatCode>0.00%</c:formatCode>
                <c:ptCount val="3"/>
                <c:pt idx="0">
                  <c:v>0.23960000000000001</c:v>
                </c:pt>
                <c:pt idx="1">
                  <c:v>0.28720000000000001</c:v>
                </c:pt>
                <c:pt idx="2">
                  <c:v>0.22939999999999999</c:v>
                </c:pt>
              </c:numCache>
            </c:numRef>
          </c:val>
          <c:extLst>
            <c:ext xmlns:c16="http://schemas.microsoft.com/office/drawing/2014/chart" uri="{C3380CC4-5D6E-409C-BE32-E72D297353CC}">
              <c16:uniqueId val="{00000003-E3EE-4685-8002-4A23FB261710}"/>
            </c:ext>
          </c:extLst>
        </c:ser>
        <c:ser>
          <c:idx val="4"/>
          <c:order val="4"/>
          <c:spPr>
            <a:solidFill>
              <a:schemeClr val="accent5"/>
            </a:solidFill>
            <a:ln>
              <a:solidFill>
                <a:sysClr val="windowText" lastClr="000000"/>
              </a:solidFill>
            </a:ln>
            <a:effectLst/>
          </c:spPr>
          <c:invertIfNegative val="0"/>
          <c:dLbls>
            <c:delete val="1"/>
          </c:dLbls>
          <c:cat>
            <c:strRef>
              <c:f>Sheet1!$B$2:$D$2</c:f>
              <c:strCache>
                <c:ptCount val="3"/>
                <c:pt idx="0">
                  <c:v>High CN</c:v>
                </c:pt>
                <c:pt idx="1">
                  <c:v>Moderate CN</c:v>
                </c:pt>
                <c:pt idx="2">
                  <c:v>Low CN</c:v>
                </c:pt>
              </c:strCache>
            </c:strRef>
          </c:cat>
          <c:val>
            <c:numRef>
              <c:f>Sheet1!$B$7:$D$7</c:f>
              <c:numCache>
                <c:formatCode>0.00%</c:formatCode>
                <c:ptCount val="3"/>
                <c:pt idx="0">
                  <c:v>0.23769999999999999</c:v>
                </c:pt>
                <c:pt idx="1">
                  <c:v>0.23930000000000001</c:v>
                </c:pt>
                <c:pt idx="2">
                  <c:v>0.104</c:v>
                </c:pt>
              </c:numCache>
            </c:numRef>
          </c:val>
          <c:extLst>
            <c:ext xmlns:c16="http://schemas.microsoft.com/office/drawing/2014/chart" uri="{C3380CC4-5D6E-409C-BE32-E72D297353CC}">
              <c16:uniqueId val="{00000004-E3EE-4685-8002-4A23FB261710}"/>
            </c:ext>
          </c:extLst>
        </c:ser>
        <c:ser>
          <c:idx val="5"/>
          <c:order val="5"/>
          <c:spPr>
            <a:solidFill>
              <a:schemeClr val="accent6"/>
            </a:solidFill>
            <a:ln>
              <a:solidFill>
                <a:sysClr val="windowText" lastClr="000000"/>
              </a:solidFill>
            </a:ln>
            <a:effectLst/>
          </c:spPr>
          <c:invertIfNegative val="0"/>
          <c:dLbls>
            <c:delete val="1"/>
          </c:dLbls>
          <c:cat>
            <c:strRef>
              <c:f>Sheet1!$B$2:$D$2</c:f>
              <c:strCache>
                <c:ptCount val="3"/>
                <c:pt idx="0">
                  <c:v>High CN</c:v>
                </c:pt>
                <c:pt idx="1">
                  <c:v>Moderate CN</c:v>
                </c:pt>
                <c:pt idx="2">
                  <c:v>Low CN</c:v>
                </c:pt>
              </c:strCache>
            </c:strRef>
          </c:cat>
          <c:val>
            <c:numRef>
              <c:f>Sheet1!$B$8:$D$8</c:f>
              <c:numCache>
                <c:formatCode>0.00%</c:formatCode>
                <c:ptCount val="3"/>
                <c:pt idx="0">
                  <c:v>0.1227</c:v>
                </c:pt>
                <c:pt idx="1">
                  <c:v>7.5200000000000003E-2</c:v>
                </c:pt>
                <c:pt idx="2">
                  <c:v>2.5999999999999999E-2</c:v>
                </c:pt>
              </c:numCache>
            </c:numRef>
          </c:val>
          <c:extLst>
            <c:ext xmlns:c16="http://schemas.microsoft.com/office/drawing/2014/chart" uri="{C3380CC4-5D6E-409C-BE32-E72D297353CC}">
              <c16:uniqueId val="{00000005-E3EE-4685-8002-4A23FB261710}"/>
            </c:ext>
          </c:extLst>
        </c:ser>
        <c:ser>
          <c:idx val="6"/>
          <c:order val="6"/>
          <c:spPr>
            <a:solidFill>
              <a:srgbClr val="1A9850"/>
            </a:solidFill>
            <a:ln>
              <a:solidFill>
                <a:sysClr val="windowText" lastClr="000000"/>
              </a:solidFill>
            </a:ln>
            <a:effectLst/>
          </c:spPr>
          <c:invertIfNegative val="0"/>
          <c:dLbls>
            <c:delete val="1"/>
          </c:dLbls>
          <c:cat>
            <c:strRef>
              <c:f>Sheet1!$B$2:$D$2</c:f>
              <c:strCache>
                <c:ptCount val="3"/>
                <c:pt idx="0">
                  <c:v>High CN</c:v>
                </c:pt>
                <c:pt idx="1">
                  <c:v>Moderate CN</c:v>
                </c:pt>
                <c:pt idx="2">
                  <c:v>Low CN</c:v>
                </c:pt>
              </c:strCache>
            </c:strRef>
          </c:cat>
          <c:val>
            <c:numRef>
              <c:f>Sheet1!$B$9:$D$9</c:f>
              <c:numCache>
                <c:formatCode>0.00%</c:formatCode>
                <c:ptCount val="3"/>
                <c:pt idx="0">
                  <c:v>0.1449</c:v>
                </c:pt>
                <c:pt idx="1">
                  <c:v>4.9599999999999998E-2</c:v>
                </c:pt>
                <c:pt idx="2">
                  <c:v>2.1499999999999998E-2</c:v>
                </c:pt>
              </c:numCache>
            </c:numRef>
          </c:val>
          <c:extLst>
            <c:ext xmlns:c16="http://schemas.microsoft.com/office/drawing/2014/chart" uri="{C3380CC4-5D6E-409C-BE32-E72D297353CC}">
              <c16:uniqueId val="{00000006-E3EE-4685-8002-4A23FB261710}"/>
            </c:ext>
          </c:extLst>
        </c:ser>
        <c:dLbls>
          <c:showLegendKey val="0"/>
          <c:showVal val="1"/>
          <c:showCatName val="0"/>
          <c:showSerName val="0"/>
          <c:showPercent val="0"/>
          <c:showBubbleSize val="0"/>
        </c:dLbls>
        <c:gapWidth val="25"/>
        <c:overlap val="100"/>
        <c:axId val="1492567744"/>
        <c:axId val="1492570064"/>
      </c:barChart>
      <c:catAx>
        <c:axId val="149256774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1"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1492570064"/>
        <c:crosses val="autoZero"/>
        <c:auto val="1"/>
        <c:lblAlgn val="ctr"/>
        <c:lblOffset val="100"/>
        <c:noMultiLvlLbl val="0"/>
      </c:catAx>
      <c:valAx>
        <c:axId val="1492570064"/>
        <c:scaling>
          <c:orientation val="minMax"/>
          <c:max val="1"/>
        </c:scaling>
        <c:delete val="0"/>
        <c:axPos val="b"/>
        <c:majorGridlines>
          <c:spPr>
            <a:ln w="9525" cap="flat" cmpd="sng" algn="ctr">
              <a:solidFill>
                <a:schemeClr val="tx1"/>
              </a:solidFill>
              <a:round/>
            </a:ln>
            <a:effectLst/>
          </c:spPr>
        </c:majorGridlines>
        <c:minorGridlines>
          <c:spPr>
            <a:ln w="9525" cap="flat" cmpd="sng" algn="ctr">
              <a:solidFill>
                <a:schemeClr val="bg1">
                  <a:lumMod val="50000"/>
                </a:schemeClr>
              </a:solidFill>
              <a:round/>
            </a:ln>
            <a:effectLst/>
          </c:spPr>
        </c:minorGridlines>
        <c:numFmt formatCode="0%" sourceLinked="0"/>
        <c:majorTickMark val="none"/>
        <c:minorTickMark val="out"/>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1492567744"/>
        <c:crosses val="autoZero"/>
        <c:crossBetween val="between"/>
        <c:majorUnit val="0.5"/>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b="0">
          <a:solidFill>
            <a:sysClr val="windowText" lastClr="000000"/>
          </a:solidFill>
          <a:latin typeface="Arial" panose="020B0604020202020204" pitchFamily="34" charset="0"/>
          <a:cs typeface="Arial" panose="020B0604020202020204" pitchFamily="34" charset="0"/>
        </a:defRPr>
      </a:pPr>
      <a:endParaRPr lang="en-US"/>
    </a:p>
  </c:txPr>
  <c:externalData r:id="rId4">
    <c:autoUpdate val="0"/>
  </c:externalData>
</c:chartSpace>
</file>

<file path=word/charts/chart9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4052872660646501"/>
          <c:y val="2.9556133069373599E-2"/>
          <c:w val="0.78672392357021304"/>
          <c:h val="0.80435533594076603"/>
        </c:manualLayout>
      </c:layout>
      <c:barChart>
        <c:barDir val="bar"/>
        <c:grouping val="stacked"/>
        <c:varyColors val="0"/>
        <c:ser>
          <c:idx val="0"/>
          <c:order val="0"/>
          <c:spPr>
            <a:solidFill>
              <a:schemeClr val="accent1"/>
            </a:solidFill>
            <a:ln>
              <a:solidFill>
                <a:sysClr val="windowText" lastClr="000000"/>
              </a:solidFill>
            </a:ln>
            <a:effectLst/>
          </c:spPr>
          <c:invertIfNegative val="0"/>
          <c:dLbls>
            <c:delete val="1"/>
          </c:dLbls>
          <c:cat>
            <c:strRef>
              <c:f>Sheet1!$B$2:$D$2</c:f>
              <c:strCache>
                <c:ptCount val="3"/>
                <c:pt idx="0">
                  <c:v>High CN</c:v>
                </c:pt>
                <c:pt idx="1">
                  <c:v>Moderate CN</c:v>
                </c:pt>
                <c:pt idx="2">
                  <c:v>Low CN</c:v>
                </c:pt>
              </c:strCache>
            </c:strRef>
          </c:cat>
          <c:val>
            <c:numRef>
              <c:f>Sheet1!$B$3:$D$3</c:f>
              <c:numCache>
                <c:formatCode>0.00%</c:formatCode>
                <c:ptCount val="3"/>
                <c:pt idx="0">
                  <c:v>0.1681</c:v>
                </c:pt>
                <c:pt idx="1">
                  <c:v>0.27950000000000003</c:v>
                </c:pt>
                <c:pt idx="2">
                  <c:v>0.51190000000000002</c:v>
                </c:pt>
              </c:numCache>
            </c:numRef>
          </c:val>
          <c:extLst>
            <c:ext xmlns:c16="http://schemas.microsoft.com/office/drawing/2014/chart" uri="{C3380CC4-5D6E-409C-BE32-E72D297353CC}">
              <c16:uniqueId val="{00000000-8FDB-4F19-A9AD-EC6AD4DC5E64}"/>
            </c:ext>
          </c:extLst>
        </c:ser>
        <c:ser>
          <c:idx val="1"/>
          <c:order val="1"/>
          <c:spPr>
            <a:solidFill>
              <a:schemeClr val="accent2"/>
            </a:solidFill>
            <a:ln>
              <a:solidFill>
                <a:sysClr val="windowText" lastClr="000000"/>
              </a:solidFill>
            </a:ln>
            <a:effectLst/>
          </c:spPr>
          <c:invertIfNegative val="0"/>
          <c:dLbls>
            <c:delete val="1"/>
          </c:dLbls>
          <c:cat>
            <c:strRef>
              <c:f>Sheet1!$B$2:$D$2</c:f>
              <c:strCache>
                <c:ptCount val="3"/>
                <c:pt idx="0">
                  <c:v>High CN</c:v>
                </c:pt>
                <c:pt idx="1">
                  <c:v>Moderate CN</c:v>
                </c:pt>
                <c:pt idx="2">
                  <c:v>Low CN</c:v>
                </c:pt>
              </c:strCache>
            </c:strRef>
          </c:cat>
          <c:val>
            <c:numRef>
              <c:f>Sheet1!$B$4:$D$4</c:f>
              <c:numCache>
                <c:formatCode>0.00%</c:formatCode>
                <c:ptCount val="3"/>
                <c:pt idx="0">
                  <c:v>6.9599999999999995E-2</c:v>
                </c:pt>
                <c:pt idx="1">
                  <c:v>0.1265</c:v>
                </c:pt>
                <c:pt idx="2">
                  <c:v>0.13789999999999999</c:v>
                </c:pt>
              </c:numCache>
            </c:numRef>
          </c:val>
          <c:extLst>
            <c:ext xmlns:c16="http://schemas.microsoft.com/office/drawing/2014/chart" uri="{C3380CC4-5D6E-409C-BE32-E72D297353CC}">
              <c16:uniqueId val="{00000001-8FDB-4F19-A9AD-EC6AD4DC5E64}"/>
            </c:ext>
          </c:extLst>
        </c:ser>
        <c:ser>
          <c:idx val="2"/>
          <c:order val="2"/>
          <c:spPr>
            <a:solidFill>
              <a:schemeClr val="accent3"/>
            </a:solidFill>
            <a:ln>
              <a:solidFill>
                <a:sysClr val="windowText" lastClr="000000"/>
              </a:solidFill>
            </a:ln>
            <a:effectLst/>
          </c:spPr>
          <c:invertIfNegative val="0"/>
          <c:dLbls>
            <c:delete val="1"/>
          </c:dLbls>
          <c:cat>
            <c:strRef>
              <c:f>Sheet1!$B$2:$D$2</c:f>
              <c:strCache>
                <c:ptCount val="3"/>
                <c:pt idx="0">
                  <c:v>High CN</c:v>
                </c:pt>
                <c:pt idx="1">
                  <c:v>Moderate CN</c:v>
                </c:pt>
                <c:pt idx="2">
                  <c:v>Low CN</c:v>
                </c:pt>
              </c:strCache>
            </c:strRef>
          </c:cat>
          <c:val>
            <c:numRef>
              <c:f>Sheet1!$B$5:$D$5</c:f>
              <c:numCache>
                <c:formatCode>0.00%</c:formatCode>
                <c:ptCount val="3"/>
                <c:pt idx="0">
                  <c:v>6.4699999999999994E-2</c:v>
                </c:pt>
                <c:pt idx="1">
                  <c:v>9.1499999999999998E-2</c:v>
                </c:pt>
                <c:pt idx="2">
                  <c:v>8.14E-2</c:v>
                </c:pt>
              </c:numCache>
            </c:numRef>
          </c:val>
          <c:extLst>
            <c:ext xmlns:c16="http://schemas.microsoft.com/office/drawing/2014/chart" uri="{C3380CC4-5D6E-409C-BE32-E72D297353CC}">
              <c16:uniqueId val="{00000002-8FDB-4F19-A9AD-EC6AD4DC5E64}"/>
            </c:ext>
          </c:extLst>
        </c:ser>
        <c:ser>
          <c:idx val="3"/>
          <c:order val="3"/>
          <c:spPr>
            <a:solidFill>
              <a:schemeClr val="accent4"/>
            </a:solidFill>
            <a:ln>
              <a:solidFill>
                <a:sysClr val="windowText" lastClr="000000"/>
              </a:solidFill>
            </a:ln>
            <a:effectLst/>
          </c:spPr>
          <c:invertIfNegative val="0"/>
          <c:dLbls>
            <c:delete val="1"/>
          </c:dLbls>
          <c:cat>
            <c:strRef>
              <c:f>Sheet1!$B$2:$D$2</c:f>
              <c:strCache>
                <c:ptCount val="3"/>
                <c:pt idx="0">
                  <c:v>High CN</c:v>
                </c:pt>
                <c:pt idx="1">
                  <c:v>Moderate CN</c:v>
                </c:pt>
                <c:pt idx="2">
                  <c:v>Low CN</c:v>
                </c:pt>
              </c:strCache>
            </c:strRef>
          </c:cat>
          <c:val>
            <c:numRef>
              <c:f>Sheet1!$B$6:$D$6</c:f>
              <c:numCache>
                <c:formatCode>0.00%</c:formatCode>
                <c:ptCount val="3"/>
                <c:pt idx="0">
                  <c:v>0.23960000000000001</c:v>
                </c:pt>
                <c:pt idx="1">
                  <c:v>0.26150000000000001</c:v>
                </c:pt>
                <c:pt idx="2">
                  <c:v>0.18870000000000001</c:v>
                </c:pt>
              </c:numCache>
            </c:numRef>
          </c:val>
          <c:extLst>
            <c:ext xmlns:c16="http://schemas.microsoft.com/office/drawing/2014/chart" uri="{C3380CC4-5D6E-409C-BE32-E72D297353CC}">
              <c16:uniqueId val="{00000003-8FDB-4F19-A9AD-EC6AD4DC5E64}"/>
            </c:ext>
          </c:extLst>
        </c:ser>
        <c:ser>
          <c:idx val="4"/>
          <c:order val="4"/>
          <c:spPr>
            <a:solidFill>
              <a:schemeClr val="accent5"/>
            </a:solidFill>
            <a:ln>
              <a:solidFill>
                <a:sysClr val="windowText" lastClr="000000"/>
              </a:solidFill>
            </a:ln>
            <a:effectLst/>
          </c:spPr>
          <c:invertIfNegative val="0"/>
          <c:dLbls>
            <c:delete val="1"/>
          </c:dLbls>
          <c:cat>
            <c:strRef>
              <c:f>Sheet1!$B$2:$D$2</c:f>
              <c:strCache>
                <c:ptCount val="3"/>
                <c:pt idx="0">
                  <c:v>High CN</c:v>
                </c:pt>
                <c:pt idx="1">
                  <c:v>Moderate CN</c:v>
                </c:pt>
                <c:pt idx="2">
                  <c:v>Low CN</c:v>
                </c:pt>
              </c:strCache>
            </c:strRef>
          </c:cat>
          <c:val>
            <c:numRef>
              <c:f>Sheet1!$B$7:$D$7</c:f>
              <c:numCache>
                <c:formatCode>0.00%</c:formatCode>
                <c:ptCount val="3"/>
                <c:pt idx="0">
                  <c:v>0.18840000000000001</c:v>
                </c:pt>
                <c:pt idx="1">
                  <c:v>0.14699999999999999</c:v>
                </c:pt>
                <c:pt idx="2">
                  <c:v>4.9700000000000001E-2</c:v>
                </c:pt>
              </c:numCache>
            </c:numRef>
          </c:val>
          <c:extLst>
            <c:ext xmlns:c16="http://schemas.microsoft.com/office/drawing/2014/chart" uri="{C3380CC4-5D6E-409C-BE32-E72D297353CC}">
              <c16:uniqueId val="{00000004-8FDB-4F19-A9AD-EC6AD4DC5E64}"/>
            </c:ext>
          </c:extLst>
        </c:ser>
        <c:ser>
          <c:idx val="5"/>
          <c:order val="5"/>
          <c:spPr>
            <a:solidFill>
              <a:schemeClr val="accent6"/>
            </a:solidFill>
            <a:ln>
              <a:solidFill>
                <a:sysClr val="windowText" lastClr="000000"/>
              </a:solidFill>
            </a:ln>
            <a:effectLst/>
          </c:spPr>
          <c:invertIfNegative val="0"/>
          <c:dLbls>
            <c:delete val="1"/>
          </c:dLbls>
          <c:cat>
            <c:strRef>
              <c:f>Sheet1!$B$2:$D$2</c:f>
              <c:strCache>
                <c:ptCount val="3"/>
                <c:pt idx="0">
                  <c:v>High CN</c:v>
                </c:pt>
                <c:pt idx="1">
                  <c:v>Moderate CN</c:v>
                </c:pt>
                <c:pt idx="2">
                  <c:v>Low CN</c:v>
                </c:pt>
              </c:strCache>
            </c:strRef>
          </c:cat>
          <c:val>
            <c:numRef>
              <c:f>Sheet1!$B$8:$D$8</c:f>
              <c:numCache>
                <c:formatCode>0.00%</c:formatCode>
                <c:ptCount val="3"/>
                <c:pt idx="0">
                  <c:v>0.1198</c:v>
                </c:pt>
                <c:pt idx="1">
                  <c:v>5.1299999999999998E-2</c:v>
                </c:pt>
                <c:pt idx="2">
                  <c:v>1.5800000000000002E-2</c:v>
                </c:pt>
              </c:numCache>
            </c:numRef>
          </c:val>
          <c:extLst>
            <c:ext xmlns:c16="http://schemas.microsoft.com/office/drawing/2014/chart" uri="{C3380CC4-5D6E-409C-BE32-E72D297353CC}">
              <c16:uniqueId val="{00000005-8FDB-4F19-A9AD-EC6AD4DC5E64}"/>
            </c:ext>
          </c:extLst>
        </c:ser>
        <c:ser>
          <c:idx val="6"/>
          <c:order val="6"/>
          <c:spPr>
            <a:solidFill>
              <a:srgbClr val="1A9850"/>
            </a:solidFill>
            <a:ln>
              <a:solidFill>
                <a:sysClr val="windowText" lastClr="000000"/>
              </a:solidFill>
            </a:ln>
            <a:effectLst/>
          </c:spPr>
          <c:invertIfNegative val="0"/>
          <c:dLbls>
            <c:delete val="1"/>
          </c:dLbls>
          <c:cat>
            <c:strRef>
              <c:f>Sheet1!$B$2:$D$2</c:f>
              <c:strCache>
                <c:ptCount val="3"/>
                <c:pt idx="0">
                  <c:v>High CN</c:v>
                </c:pt>
                <c:pt idx="1">
                  <c:v>Moderate CN</c:v>
                </c:pt>
                <c:pt idx="2">
                  <c:v>Low CN</c:v>
                </c:pt>
              </c:strCache>
            </c:strRef>
          </c:cat>
          <c:val>
            <c:numRef>
              <c:f>Sheet1!$B$9:$D$9</c:f>
              <c:numCache>
                <c:formatCode>0.00%</c:formatCode>
                <c:ptCount val="3"/>
                <c:pt idx="0">
                  <c:v>0.14979999999999999</c:v>
                </c:pt>
                <c:pt idx="1">
                  <c:v>4.2700000000000002E-2</c:v>
                </c:pt>
                <c:pt idx="2">
                  <c:v>1.47E-2</c:v>
                </c:pt>
              </c:numCache>
            </c:numRef>
          </c:val>
          <c:extLst>
            <c:ext xmlns:c16="http://schemas.microsoft.com/office/drawing/2014/chart" uri="{C3380CC4-5D6E-409C-BE32-E72D297353CC}">
              <c16:uniqueId val="{00000006-8FDB-4F19-A9AD-EC6AD4DC5E64}"/>
            </c:ext>
          </c:extLst>
        </c:ser>
        <c:dLbls>
          <c:showLegendKey val="0"/>
          <c:showVal val="1"/>
          <c:showCatName val="0"/>
          <c:showSerName val="0"/>
          <c:showPercent val="0"/>
          <c:showBubbleSize val="0"/>
        </c:dLbls>
        <c:gapWidth val="25"/>
        <c:overlap val="100"/>
        <c:axId val="1492567744"/>
        <c:axId val="1492570064"/>
      </c:barChart>
      <c:catAx>
        <c:axId val="149256774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1"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1492570064"/>
        <c:crosses val="autoZero"/>
        <c:auto val="1"/>
        <c:lblAlgn val="ctr"/>
        <c:lblOffset val="100"/>
        <c:noMultiLvlLbl val="0"/>
      </c:catAx>
      <c:valAx>
        <c:axId val="1492570064"/>
        <c:scaling>
          <c:orientation val="minMax"/>
          <c:max val="1"/>
        </c:scaling>
        <c:delete val="0"/>
        <c:axPos val="b"/>
        <c:majorGridlines>
          <c:spPr>
            <a:ln w="9525" cap="flat" cmpd="sng" algn="ctr">
              <a:solidFill>
                <a:schemeClr val="tx1"/>
              </a:solidFill>
              <a:round/>
            </a:ln>
            <a:effectLst/>
          </c:spPr>
        </c:majorGridlines>
        <c:minorGridlines>
          <c:spPr>
            <a:ln w="9525" cap="flat" cmpd="sng" algn="ctr">
              <a:solidFill>
                <a:schemeClr val="bg1">
                  <a:lumMod val="50000"/>
                </a:schemeClr>
              </a:solidFill>
              <a:round/>
            </a:ln>
            <a:effectLst/>
          </c:spPr>
        </c:minorGridlines>
        <c:numFmt formatCode="0%" sourceLinked="0"/>
        <c:majorTickMark val="none"/>
        <c:minorTickMark val="out"/>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1492567744"/>
        <c:crosses val="autoZero"/>
        <c:crossBetween val="between"/>
        <c:majorUnit val="0.5"/>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b="0">
          <a:solidFill>
            <a:sysClr val="windowText" lastClr="000000"/>
          </a:solidFill>
          <a:latin typeface="Arial" panose="020B0604020202020204" pitchFamily="34" charset="0"/>
          <a:cs typeface="Arial" panose="020B0604020202020204" pitchFamily="34" charset="0"/>
        </a:defRPr>
      </a:pPr>
      <a:endParaRPr lang="en-US"/>
    </a:p>
  </c:txPr>
  <c:externalData r:id="rId4">
    <c:autoUpdate val="0"/>
  </c:externalData>
</c:chartSpace>
</file>

<file path=word/charts/chart9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4052872660646501"/>
          <c:y val="2.9556133069373599E-2"/>
          <c:w val="0.78672392357021304"/>
          <c:h val="0.80435533594076603"/>
        </c:manualLayout>
      </c:layout>
      <c:barChart>
        <c:barDir val="bar"/>
        <c:grouping val="stacked"/>
        <c:varyColors val="0"/>
        <c:ser>
          <c:idx val="0"/>
          <c:order val="0"/>
          <c:spPr>
            <a:solidFill>
              <a:schemeClr val="accent1"/>
            </a:solidFill>
            <a:ln>
              <a:solidFill>
                <a:sysClr val="windowText" lastClr="000000"/>
              </a:solidFill>
            </a:ln>
            <a:effectLst/>
          </c:spPr>
          <c:invertIfNegative val="0"/>
          <c:dLbls>
            <c:delete val="1"/>
          </c:dLbls>
          <c:cat>
            <c:strRef>
              <c:f>Sheet1!$B$2:$D$2</c:f>
              <c:strCache>
                <c:ptCount val="3"/>
                <c:pt idx="0">
                  <c:v>High CN</c:v>
                </c:pt>
                <c:pt idx="1">
                  <c:v>Moderate CN</c:v>
                </c:pt>
                <c:pt idx="2">
                  <c:v>Low CN</c:v>
                </c:pt>
              </c:strCache>
            </c:strRef>
          </c:cat>
          <c:val>
            <c:numRef>
              <c:f>Sheet1!$B$3:$D$3</c:f>
              <c:numCache>
                <c:formatCode>0.00%</c:formatCode>
                <c:ptCount val="3"/>
                <c:pt idx="0">
                  <c:v>5.2200000000000003E-2</c:v>
                </c:pt>
                <c:pt idx="1">
                  <c:v>6.5799999999999997E-2</c:v>
                </c:pt>
                <c:pt idx="2">
                  <c:v>0.20449999999999999</c:v>
                </c:pt>
              </c:numCache>
            </c:numRef>
          </c:val>
          <c:extLst>
            <c:ext xmlns:c16="http://schemas.microsoft.com/office/drawing/2014/chart" uri="{C3380CC4-5D6E-409C-BE32-E72D297353CC}">
              <c16:uniqueId val="{00000000-6700-4D90-B869-75713935BE56}"/>
            </c:ext>
          </c:extLst>
        </c:ser>
        <c:ser>
          <c:idx val="1"/>
          <c:order val="1"/>
          <c:spPr>
            <a:solidFill>
              <a:schemeClr val="accent2"/>
            </a:solidFill>
            <a:ln>
              <a:solidFill>
                <a:sysClr val="windowText" lastClr="000000"/>
              </a:solidFill>
            </a:ln>
            <a:effectLst/>
          </c:spPr>
          <c:invertIfNegative val="0"/>
          <c:dLbls>
            <c:delete val="1"/>
          </c:dLbls>
          <c:cat>
            <c:strRef>
              <c:f>Sheet1!$B$2:$D$2</c:f>
              <c:strCache>
                <c:ptCount val="3"/>
                <c:pt idx="0">
                  <c:v>High CN</c:v>
                </c:pt>
                <c:pt idx="1">
                  <c:v>Moderate CN</c:v>
                </c:pt>
                <c:pt idx="2">
                  <c:v>Low CN</c:v>
                </c:pt>
              </c:strCache>
            </c:strRef>
          </c:cat>
          <c:val>
            <c:numRef>
              <c:f>Sheet1!$B$4:$D$4</c:f>
              <c:numCache>
                <c:formatCode>0.00%</c:formatCode>
                <c:ptCount val="3"/>
                <c:pt idx="0">
                  <c:v>2.8000000000000001E-2</c:v>
                </c:pt>
                <c:pt idx="1">
                  <c:v>6.2399999999999997E-2</c:v>
                </c:pt>
                <c:pt idx="2">
                  <c:v>0.11070000000000001</c:v>
                </c:pt>
              </c:numCache>
            </c:numRef>
          </c:val>
          <c:extLst>
            <c:ext xmlns:c16="http://schemas.microsoft.com/office/drawing/2014/chart" uri="{C3380CC4-5D6E-409C-BE32-E72D297353CC}">
              <c16:uniqueId val="{00000001-6700-4D90-B869-75713935BE56}"/>
            </c:ext>
          </c:extLst>
        </c:ser>
        <c:ser>
          <c:idx val="2"/>
          <c:order val="2"/>
          <c:spPr>
            <a:solidFill>
              <a:schemeClr val="accent3"/>
            </a:solidFill>
            <a:ln>
              <a:solidFill>
                <a:sysClr val="windowText" lastClr="000000"/>
              </a:solidFill>
            </a:ln>
            <a:effectLst/>
          </c:spPr>
          <c:invertIfNegative val="0"/>
          <c:dLbls>
            <c:delete val="1"/>
          </c:dLbls>
          <c:cat>
            <c:strRef>
              <c:f>Sheet1!$B$2:$D$2</c:f>
              <c:strCache>
                <c:ptCount val="3"/>
                <c:pt idx="0">
                  <c:v>High CN</c:v>
                </c:pt>
                <c:pt idx="1">
                  <c:v>Moderate CN</c:v>
                </c:pt>
                <c:pt idx="2">
                  <c:v>Low CN</c:v>
                </c:pt>
              </c:strCache>
            </c:strRef>
          </c:cat>
          <c:val>
            <c:numRef>
              <c:f>Sheet1!$B$5:$D$5</c:f>
              <c:numCache>
                <c:formatCode>0.00%</c:formatCode>
                <c:ptCount val="3"/>
                <c:pt idx="0">
                  <c:v>0.03</c:v>
                </c:pt>
                <c:pt idx="1">
                  <c:v>6.7500000000000004E-2</c:v>
                </c:pt>
                <c:pt idx="2">
                  <c:v>0.10059999999999999</c:v>
                </c:pt>
              </c:numCache>
            </c:numRef>
          </c:val>
          <c:extLst>
            <c:ext xmlns:c16="http://schemas.microsoft.com/office/drawing/2014/chart" uri="{C3380CC4-5D6E-409C-BE32-E72D297353CC}">
              <c16:uniqueId val="{00000002-6700-4D90-B869-75713935BE56}"/>
            </c:ext>
          </c:extLst>
        </c:ser>
        <c:ser>
          <c:idx val="3"/>
          <c:order val="3"/>
          <c:spPr>
            <a:solidFill>
              <a:schemeClr val="accent4"/>
            </a:solidFill>
            <a:ln>
              <a:solidFill>
                <a:sysClr val="windowText" lastClr="000000"/>
              </a:solidFill>
            </a:ln>
            <a:effectLst/>
          </c:spPr>
          <c:invertIfNegative val="0"/>
          <c:dLbls>
            <c:delete val="1"/>
          </c:dLbls>
          <c:cat>
            <c:strRef>
              <c:f>Sheet1!$B$2:$D$2</c:f>
              <c:strCache>
                <c:ptCount val="3"/>
                <c:pt idx="0">
                  <c:v>High CN</c:v>
                </c:pt>
                <c:pt idx="1">
                  <c:v>Moderate CN</c:v>
                </c:pt>
                <c:pt idx="2">
                  <c:v>Low CN</c:v>
                </c:pt>
              </c:strCache>
            </c:strRef>
          </c:cat>
          <c:val>
            <c:numRef>
              <c:f>Sheet1!$B$6:$D$6</c:f>
              <c:numCache>
                <c:formatCode>0.00%</c:formatCode>
                <c:ptCount val="3"/>
                <c:pt idx="0">
                  <c:v>0.13719999999999999</c:v>
                </c:pt>
                <c:pt idx="1">
                  <c:v>0.22989999999999999</c:v>
                </c:pt>
                <c:pt idx="2">
                  <c:v>0.2339</c:v>
                </c:pt>
              </c:numCache>
            </c:numRef>
          </c:val>
          <c:extLst>
            <c:ext xmlns:c16="http://schemas.microsoft.com/office/drawing/2014/chart" uri="{C3380CC4-5D6E-409C-BE32-E72D297353CC}">
              <c16:uniqueId val="{00000003-6700-4D90-B869-75713935BE56}"/>
            </c:ext>
          </c:extLst>
        </c:ser>
        <c:ser>
          <c:idx val="4"/>
          <c:order val="4"/>
          <c:spPr>
            <a:solidFill>
              <a:schemeClr val="accent5"/>
            </a:solidFill>
            <a:ln>
              <a:solidFill>
                <a:sysClr val="windowText" lastClr="000000"/>
              </a:solidFill>
            </a:ln>
            <a:effectLst/>
          </c:spPr>
          <c:invertIfNegative val="0"/>
          <c:dLbls>
            <c:delete val="1"/>
          </c:dLbls>
          <c:cat>
            <c:strRef>
              <c:f>Sheet1!$B$2:$D$2</c:f>
              <c:strCache>
                <c:ptCount val="3"/>
                <c:pt idx="0">
                  <c:v>High CN</c:v>
                </c:pt>
                <c:pt idx="1">
                  <c:v>Moderate CN</c:v>
                </c:pt>
                <c:pt idx="2">
                  <c:v>Low CN</c:v>
                </c:pt>
              </c:strCache>
            </c:strRef>
          </c:cat>
          <c:val>
            <c:numRef>
              <c:f>Sheet1!$B$7:$D$7</c:f>
              <c:numCache>
                <c:formatCode>0.00%</c:formatCode>
                <c:ptCount val="3"/>
                <c:pt idx="0">
                  <c:v>0.26379999999999998</c:v>
                </c:pt>
                <c:pt idx="1">
                  <c:v>0.31879999999999997</c:v>
                </c:pt>
                <c:pt idx="2">
                  <c:v>0.21240000000000001</c:v>
                </c:pt>
              </c:numCache>
            </c:numRef>
          </c:val>
          <c:extLst>
            <c:ext xmlns:c16="http://schemas.microsoft.com/office/drawing/2014/chart" uri="{C3380CC4-5D6E-409C-BE32-E72D297353CC}">
              <c16:uniqueId val="{00000004-6700-4D90-B869-75713935BE56}"/>
            </c:ext>
          </c:extLst>
        </c:ser>
        <c:ser>
          <c:idx val="5"/>
          <c:order val="5"/>
          <c:spPr>
            <a:solidFill>
              <a:schemeClr val="accent6"/>
            </a:solidFill>
            <a:ln>
              <a:solidFill>
                <a:sysClr val="windowText" lastClr="000000"/>
              </a:solidFill>
            </a:ln>
            <a:effectLst/>
          </c:spPr>
          <c:invertIfNegative val="0"/>
          <c:dLbls>
            <c:delete val="1"/>
          </c:dLbls>
          <c:cat>
            <c:strRef>
              <c:f>Sheet1!$B$2:$D$2</c:f>
              <c:strCache>
                <c:ptCount val="3"/>
                <c:pt idx="0">
                  <c:v>High CN</c:v>
                </c:pt>
                <c:pt idx="1">
                  <c:v>Moderate CN</c:v>
                </c:pt>
                <c:pt idx="2">
                  <c:v>Low CN</c:v>
                </c:pt>
              </c:strCache>
            </c:strRef>
          </c:cat>
          <c:val>
            <c:numRef>
              <c:f>Sheet1!$B$8:$D$8</c:f>
              <c:numCache>
                <c:formatCode>0.00%</c:formatCode>
                <c:ptCount val="3"/>
                <c:pt idx="0">
                  <c:v>0.1633</c:v>
                </c:pt>
                <c:pt idx="1">
                  <c:v>0.1171</c:v>
                </c:pt>
                <c:pt idx="2">
                  <c:v>7.2300000000000003E-2</c:v>
                </c:pt>
              </c:numCache>
            </c:numRef>
          </c:val>
          <c:extLst>
            <c:ext xmlns:c16="http://schemas.microsoft.com/office/drawing/2014/chart" uri="{C3380CC4-5D6E-409C-BE32-E72D297353CC}">
              <c16:uniqueId val="{00000005-6700-4D90-B869-75713935BE56}"/>
            </c:ext>
          </c:extLst>
        </c:ser>
        <c:ser>
          <c:idx val="6"/>
          <c:order val="6"/>
          <c:spPr>
            <a:solidFill>
              <a:srgbClr val="1A9850"/>
            </a:solidFill>
            <a:ln>
              <a:solidFill>
                <a:sysClr val="windowText" lastClr="000000"/>
              </a:solidFill>
            </a:ln>
            <a:effectLst/>
          </c:spPr>
          <c:invertIfNegative val="0"/>
          <c:dLbls>
            <c:delete val="1"/>
          </c:dLbls>
          <c:cat>
            <c:strRef>
              <c:f>Sheet1!$B$2:$D$2</c:f>
              <c:strCache>
                <c:ptCount val="3"/>
                <c:pt idx="0">
                  <c:v>High CN</c:v>
                </c:pt>
                <c:pt idx="1">
                  <c:v>Moderate CN</c:v>
                </c:pt>
                <c:pt idx="2">
                  <c:v>Low CN</c:v>
                </c:pt>
              </c:strCache>
            </c:strRef>
          </c:cat>
          <c:val>
            <c:numRef>
              <c:f>Sheet1!$B$9:$D$9</c:f>
              <c:numCache>
                <c:formatCode>0.00%</c:formatCode>
                <c:ptCount val="3"/>
                <c:pt idx="0">
                  <c:v>0.3256</c:v>
                </c:pt>
                <c:pt idx="1">
                  <c:v>0.13850000000000001</c:v>
                </c:pt>
                <c:pt idx="2">
                  <c:v>6.5500000000000003E-2</c:v>
                </c:pt>
              </c:numCache>
            </c:numRef>
          </c:val>
          <c:extLst>
            <c:ext xmlns:c16="http://schemas.microsoft.com/office/drawing/2014/chart" uri="{C3380CC4-5D6E-409C-BE32-E72D297353CC}">
              <c16:uniqueId val="{00000006-6700-4D90-B869-75713935BE56}"/>
            </c:ext>
          </c:extLst>
        </c:ser>
        <c:dLbls>
          <c:showLegendKey val="0"/>
          <c:showVal val="1"/>
          <c:showCatName val="0"/>
          <c:showSerName val="0"/>
          <c:showPercent val="0"/>
          <c:showBubbleSize val="0"/>
        </c:dLbls>
        <c:gapWidth val="25"/>
        <c:overlap val="100"/>
        <c:axId val="1492567744"/>
        <c:axId val="1492570064"/>
      </c:barChart>
      <c:catAx>
        <c:axId val="149256774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1"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1492570064"/>
        <c:crosses val="autoZero"/>
        <c:auto val="1"/>
        <c:lblAlgn val="ctr"/>
        <c:lblOffset val="100"/>
        <c:noMultiLvlLbl val="0"/>
      </c:catAx>
      <c:valAx>
        <c:axId val="1492570064"/>
        <c:scaling>
          <c:orientation val="minMax"/>
          <c:max val="1"/>
        </c:scaling>
        <c:delete val="0"/>
        <c:axPos val="b"/>
        <c:majorGridlines>
          <c:spPr>
            <a:ln w="9525" cap="flat" cmpd="sng" algn="ctr">
              <a:solidFill>
                <a:schemeClr val="tx1"/>
              </a:solidFill>
              <a:round/>
            </a:ln>
            <a:effectLst/>
          </c:spPr>
        </c:majorGridlines>
        <c:minorGridlines>
          <c:spPr>
            <a:ln w="9525" cap="flat" cmpd="sng" algn="ctr">
              <a:solidFill>
                <a:schemeClr val="bg1">
                  <a:lumMod val="50000"/>
                </a:schemeClr>
              </a:solidFill>
              <a:round/>
            </a:ln>
            <a:effectLst/>
          </c:spPr>
        </c:minorGridlines>
        <c:numFmt formatCode="0%" sourceLinked="0"/>
        <c:majorTickMark val="none"/>
        <c:minorTickMark val="out"/>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1492567744"/>
        <c:crosses val="autoZero"/>
        <c:crossBetween val="between"/>
        <c:majorUnit val="0.5"/>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b="0">
          <a:solidFill>
            <a:sysClr val="windowText" lastClr="000000"/>
          </a:solidFill>
          <a:latin typeface="Arial" panose="020B0604020202020204" pitchFamily="34" charset="0"/>
          <a:cs typeface="Arial" panose="020B0604020202020204" pitchFamily="34" charset="0"/>
        </a:defRPr>
      </a:pPr>
      <a:endParaRPr lang="en-US"/>
    </a:p>
  </c:txPr>
  <c:externalData r:id="rId4">
    <c:autoUpdate val="0"/>
  </c:externalData>
</c:chartSpace>
</file>

<file path=word/charts/chart9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4052872660646501"/>
          <c:y val="2.9556133069373599E-2"/>
          <c:w val="0.78672392357021304"/>
          <c:h val="0.80435533594076603"/>
        </c:manualLayout>
      </c:layout>
      <c:barChart>
        <c:barDir val="bar"/>
        <c:grouping val="stacked"/>
        <c:varyColors val="0"/>
        <c:ser>
          <c:idx val="0"/>
          <c:order val="0"/>
          <c:spPr>
            <a:solidFill>
              <a:schemeClr val="accent1"/>
            </a:solidFill>
            <a:ln>
              <a:solidFill>
                <a:sysClr val="windowText" lastClr="000000"/>
              </a:solidFill>
            </a:ln>
            <a:effectLst/>
          </c:spPr>
          <c:invertIfNegative val="0"/>
          <c:dLbls>
            <c:delete val="1"/>
          </c:dLbls>
          <c:cat>
            <c:strRef>
              <c:f>Sheet1!$B$2:$D$2</c:f>
              <c:strCache>
                <c:ptCount val="3"/>
                <c:pt idx="0">
                  <c:v>High CN</c:v>
                </c:pt>
                <c:pt idx="1">
                  <c:v>Moderate CN</c:v>
                </c:pt>
                <c:pt idx="2">
                  <c:v>Low CN</c:v>
                </c:pt>
              </c:strCache>
            </c:strRef>
          </c:cat>
          <c:val>
            <c:numRef>
              <c:f>Sheet1!$B$3:$D$3</c:f>
              <c:numCache>
                <c:formatCode>0.00%</c:formatCode>
                <c:ptCount val="3"/>
                <c:pt idx="0">
                  <c:v>0.25509999999999999</c:v>
                </c:pt>
                <c:pt idx="1">
                  <c:v>0.28799999999999998</c:v>
                </c:pt>
                <c:pt idx="2">
                  <c:v>0.51529999999999998</c:v>
                </c:pt>
              </c:numCache>
            </c:numRef>
          </c:val>
          <c:extLst>
            <c:ext xmlns:c16="http://schemas.microsoft.com/office/drawing/2014/chart" uri="{C3380CC4-5D6E-409C-BE32-E72D297353CC}">
              <c16:uniqueId val="{00000000-6C47-4178-AAE1-619AA3ED404E}"/>
            </c:ext>
          </c:extLst>
        </c:ser>
        <c:ser>
          <c:idx val="1"/>
          <c:order val="1"/>
          <c:spPr>
            <a:solidFill>
              <a:schemeClr val="accent2"/>
            </a:solidFill>
            <a:ln>
              <a:solidFill>
                <a:sysClr val="windowText" lastClr="000000"/>
              </a:solidFill>
            </a:ln>
            <a:effectLst/>
          </c:spPr>
          <c:invertIfNegative val="0"/>
          <c:dLbls>
            <c:delete val="1"/>
          </c:dLbls>
          <c:cat>
            <c:strRef>
              <c:f>Sheet1!$B$2:$D$2</c:f>
              <c:strCache>
                <c:ptCount val="3"/>
                <c:pt idx="0">
                  <c:v>High CN</c:v>
                </c:pt>
                <c:pt idx="1">
                  <c:v>Moderate CN</c:v>
                </c:pt>
                <c:pt idx="2">
                  <c:v>Low CN</c:v>
                </c:pt>
              </c:strCache>
            </c:strRef>
          </c:cat>
          <c:val>
            <c:numRef>
              <c:f>Sheet1!$B$4:$D$4</c:f>
              <c:numCache>
                <c:formatCode>0.00%</c:formatCode>
                <c:ptCount val="3"/>
                <c:pt idx="0">
                  <c:v>0.10340000000000001</c:v>
                </c:pt>
                <c:pt idx="1">
                  <c:v>0.13850000000000001</c:v>
                </c:pt>
                <c:pt idx="2">
                  <c:v>0.15140000000000001</c:v>
                </c:pt>
              </c:numCache>
            </c:numRef>
          </c:val>
          <c:extLst>
            <c:ext xmlns:c16="http://schemas.microsoft.com/office/drawing/2014/chart" uri="{C3380CC4-5D6E-409C-BE32-E72D297353CC}">
              <c16:uniqueId val="{00000001-6C47-4178-AAE1-619AA3ED404E}"/>
            </c:ext>
          </c:extLst>
        </c:ser>
        <c:ser>
          <c:idx val="2"/>
          <c:order val="2"/>
          <c:spPr>
            <a:solidFill>
              <a:schemeClr val="accent3"/>
            </a:solidFill>
            <a:ln>
              <a:solidFill>
                <a:sysClr val="windowText" lastClr="000000"/>
              </a:solidFill>
            </a:ln>
            <a:effectLst/>
          </c:spPr>
          <c:invertIfNegative val="0"/>
          <c:dLbls>
            <c:delete val="1"/>
          </c:dLbls>
          <c:cat>
            <c:strRef>
              <c:f>Sheet1!$B$2:$D$2</c:f>
              <c:strCache>
                <c:ptCount val="3"/>
                <c:pt idx="0">
                  <c:v>High CN</c:v>
                </c:pt>
                <c:pt idx="1">
                  <c:v>Moderate CN</c:v>
                </c:pt>
                <c:pt idx="2">
                  <c:v>Low CN</c:v>
                </c:pt>
              </c:strCache>
            </c:strRef>
          </c:cat>
          <c:val>
            <c:numRef>
              <c:f>Sheet1!$B$5:$D$5</c:f>
              <c:numCache>
                <c:formatCode>0.00%</c:formatCode>
                <c:ptCount val="3"/>
                <c:pt idx="0">
                  <c:v>8.0199999999999994E-2</c:v>
                </c:pt>
                <c:pt idx="1">
                  <c:v>9.74E-2</c:v>
                </c:pt>
                <c:pt idx="2">
                  <c:v>9.2700000000000005E-2</c:v>
                </c:pt>
              </c:numCache>
            </c:numRef>
          </c:val>
          <c:extLst>
            <c:ext xmlns:c16="http://schemas.microsoft.com/office/drawing/2014/chart" uri="{C3380CC4-5D6E-409C-BE32-E72D297353CC}">
              <c16:uniqueId val="{00000002-6C47-4178-AAE1-619AA3ED404E}"/>
            </c:ext>
          </c:extLst>
        </c:ser>
        <c:ser>
          <c:idx val="3"/>
          <c:order val="3"/>
          <c:spPr>
            <a:solidFill>
              <a:schemeClr val="accent4"/>
            </a:solidFill>
            <a:ln>
              <a:solidFill>
                <a:sysClr val="windowText" lastClr="000000"/>
              </a:solidFill>
            </a:ln>
            <a:effectLst/>
          </c:spPr>
          <c:invertIfNegative val="0"/>
          <c:dLbls>
            <c:delete val="1"/>
          </c:dLbls>
          <c:cat>
            <c:strRef>
              <c:f>Sheet1!$B$2:$D$2</c:f>
              <c:strCache>
                <c:ptCount val="3"/>
                <c:pt idx="0">
                  <c:v>High CN</c:v>
                </c:pt>
                <c:pt idx="1">
                  <c:v>Moderate CN</c:v>
                </c:pt>
                <c:pt idx="2">
                  <c:v>Low CN</c:v>
                </c:pt>
              </c:strCache>
            </c:strRef>
          </c:cat>
          <c:val>
            <c:numRef>
              <c:f>Sheet1!$B$6:$D$6</c:f>
              <c:numCache>
                <c:formatCode>0.00%</c:formatCode>
                <c:ptCount val="3"/>
                <c:pt idx="0">
                  <c:v>0.25219999999999998</c:v>
                </c:pt>
                <c:pt idx="1">
                  <c:v>0.25380000000000003</c:v>
                </c:pt>
                <c:pt idx="2">
                  <c:v>0.17849999999999999</c:v>
                </c:pt>
              </c:numCache>
            </c:numRef>
          </c:val>
          <c:extLst>
            <c:ext xmlns:c16="http://schemas.microsoft.com/office/drawing/2014/chart" uri="{C3380CC4-5D6E-409C-BE32-E72D297353CC}">
              <c16:uniqueId val="{00000003-6C47-4178-AAE1-619AA3ED404E}"/>
            </c:ext>
          </c:extLst>
        </c:ser>
        <c:ser>
          <c:idx val="4"/>
          <c:order val="4"/>
          <c:spPr>
            <a:solidFill>
              <a:schemeClr val="accent5"/>
            </a:solidFill>
            <a:ln>
              <a:solidFill>
                <a:sysClr val="windowText" lastClr="000000"/>
              </a:solidFill>
            </a:ln>
            <a:effectLst/>
          </c:spPr>
          <c:invertIfNegative val="0"/>
          <c:dLbls>
            <c:delete val="1"/>
          </c:dLbls>
          <c:cat>
            <c:strRef>
              <c:f>Sheet1!$B$2:$D$2</c:f>
              <c:strCache>
                <c:ptCount val="3"/>
                <c:pt idx="0">
                  <c:v>High CN</c:v>
                </c:pt>
                <c:pt idx="1">
                  <c:v>Moderate CN</c:v>
                </c:pt>
                <c:pt idx="2">
                  <c:v>Low CN</c:v>
                </c:pt>
              </c:strCache>
            </c:strRef>
          </c:cat>
          <c:val>
            <c:numRef>
              <c:f>Sheet1!$B$7:$D$7</c:f>
              <c:numCache>
                <c:formatCode>0.00%</c:formatCode>
                <c:ptCount val="3"/>
                <c:pt idx="0">
                  <c:v>0.14199999999999999</c:v>
                </c:pt>
                <c:pt idx="1">
                  <c:v>0.1487</c:v>
                </c:pt>
                <c:pt idx="2">
                  <c:v>4.41E-2</c:v>
                </c:pt>
              </c:numCache>
            </c:numRef>
          </c:val>
          <c:extLst>
            <c:ext xmlns:c16="http://schemas.microsoft.com/office/drawing/2014/chart" uri="{C3380CC4-5D6E-409C-BE32-E72D297353CC}">
              <c16:uniqueId val="{00000004-6C47-4178-AAE1-619AA3ED404E}"/>
            </c:ext>
          </c:extLst>
        </c:ser>
        <c:ser>
          <c:idx val="5"/>
          <c:order val="5"/>
          <c:spPr>
            <a:solidFill>
              <a:schemeClr val="accent6"/>
            </a:solidFill>
            <a:ln>
              <a:solidFill>
                <a:sysClr val="windowText" lastClr="000000"/>
              </a:solidFill>
            </a:ln>
            <a:effectLst/>
          </c:spPr>
          <c:invertIfNegative val="0"/>
          <c:dLbls>
            <c:delete val="1"/>
          </c:dLbls>
          <c:cat>
            <c:strRef>
              <c:f>Sheet1!$B$2:$D$2</c:f>
              <c:strCache>
                <c:ptCount val="3"/>
                <c:pt idx="0">
                  <c:v>High CN</c:v>
                </c:pt>
                <c:pt idx="1">
                  <c:v>Moderate CN</c:v>
                </c:pt>
                <c:pt idx="2">
                  <c:v>Low CN</c:v>
                </c:pt>
              </c:strCache>
            </c:strRef>
          </c:cat>
          <c:val>
            <c:numRef>
              <c:f>Sheet1!$B$8:$D$8</c:f>
              <c:numCache>
                <c:formatCode>0.00%</c:formatCode>
                <c:ptCount val="3"/>
                <c:pt idx="0">
                  <c:v>8.8900000000000007E-2</c:v>
                </c:pt>
                <c:pt idx="1">
                  <c:v>4.7E-2</c:v>
                </c:pt>
                <c:pt idx="2">
                  <c:v>1.0200000000000001E-2</c:v>
                </c:pt>
              </c:numCache>
            </c:numRef>
          </c:val>
          <c:extLst>
            <c:ext xmlns:c16="http://schemas.microsoft.com/office/drawing/2014/chart" uri="{C3380CC4-5D6E-409C-BE32-E72D297353CC}">
              <c16:uniqueId val="{00000005-6C47-4178-AAE1-619AA3ED404E}"/>
            </c:ext>
          </c:extLst>
        </c:ser>
        <c:ser>
          <c:idx val="6"/>
          <c:order val="6"/>
          <c:spPr>
            <a:solidFill>
              <a:srgbClr val="1A9850"/>
            </a:solidFill>
            <a:ln>
              <a:solidFill>
                <a:sysClr val="windowText" lastClr="000000"/>
              </a:solidFill>
            </a:ln>
            <a:effectLst/>
          </c:spPr>
          <c:invertIfNegative val="0"/>
          <c:dLbls>
            <c:delete val="1"/>
          </c:dLbls>
          <c:cat>
            <c:strRef>
              <c:f>Sheet1!$B$2:$D$2</c:f>
              <c:strCache>
                <c:ptCount val="3"/>
                <c:pt idx="0">
                  <c:v>High CN</c:v>
                </c:pt>
                <c:pt idx="1">
                  <c:v>Moderate CN</c:v>
                </c:pt>
                <c:pt idx="2">
                  <c:v>Low CN</c:v>
                </c:pt>
              </c:strCache>
            </c:strRef>
          </c:cat>
          <c:val>
            <c:numRef>
              <c:f>Sheet1!$B$9:$D$9</c:f>
              <c:numCache>
                <c:formatCode>0.00%</c:formatCode>
                <c:ptCount val="3"/>
                <c:pt idx="0">
                  <c:v>7.8299999999999995E-2</c:v>
                </c:pt>
                <c:pt idx="1">
                  <c:v>2.6499999999999999E-2</c:v>
                </c:pt>
                <c:pt idx="2">
                  <c:v>7.9000000000000008E-3</c:v>
                </c:pt>
              </c:numCache>
            </c:numRef>
          </c:val>
          <c:extLst>
            <c:ext xmlns:c16="http://schemas.microsoft.com/office/drawing/2014/chart" uri="{C3380CC4-5D6E-409C-BE32-E72D297353CC}">
              <c16:uniqueId val="{00000006-6C47-4178-AAE1-619AA3ED404E}"/>
            </c:ext>
          </c:extLst>
        </c:ser>
        <c:dLbls>
          <c:showLegendKey val="0"/>
          <c:showVal val="1"/>
          <c:showCatName val="0"/>
          <c:showSerName val="0"/>
          <c:showPercent val="0"/>
          <c:showBubbleSize val="0"/>
        </c:dLbls>
        <c:gapWidth val="25"/>
        <c:overlap val="100"/>
        <c:axId val="1492567744"/>
        <c:axId val="1492570064"/>
      </c:barChart>
      <c:catAx>
        <c:axId val="149256774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1"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1492570064"/>
        <c:crosses val="autoZero"/>
        <c:auto val="1"/>
        <c:lblAlgn val="ctr"/>
        <c:lblOffset val="100"/>
        <c:noMultiLvlLbl val="0"/>
      </c:catAx>
      <c:valAx>
        <c:axId val="1492570064"/>
        <c:scaling>
          <c:orientation val="minMax"/>
          <c:max val="1"/>
        </c:scaling>
        <c:delete val="0"/>
        <c:axPos val="b"/>
        <c:majorGridlines>
          <c:spPr>
            <a:ln w="9525" cap="flat" cmpd="sng" algn="ctr">
              <a:solidFill>
                <a:schemeClr val="tx1"/>
              </a:solidFill>
              <a:round/>
            </a:ln>
            <a:effectLst/>
          </c:spPr>
        </c:majorGridlines>
        <c:minorGridlines>
          <c:spPr>
            <a:ln w="9525" cap="flat" cmpd="sng" algn="ctr">
              <a:solidFill>
                <a:schemeClr val="bg1">
                  <a:lumMod val="50000"/>
                </a:schemeClr>
              </a:solidFill>
              <a:round/>
            </a:ln>
            <a:effectLst/>
          </c:spPr>
        </c:minorGridlines>
        <c:numFmt formatCode="0%" sourceLinked="0"/>
        <c:majorTickMark val="none"/>
        <c:minorTickMark val="out"/>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1492567744"/>
        <c:crosses val="autoZero"/>
        <c:crossBetween val="between"/>
        <c:majorUnit val="0.5"/>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b="0">
          <a:solidFill>
            <a:sysClr val="windowText" lastClr="000000"/>
          </a:solidFill>
          <a:latin typeface="Arial" panose="020B0604020202020204" pitchFamily="34" charset="0"/>
          <a:cs typeface="Arial" panose="020B0604020202020204" pitchFamily="34" charset="0"/>
        </a:defRPr>
      </a:pPr>
      <a:endParaRPr lang="en-US"/>
    </a:p>
  </c:txPr>
  <c:externalData r:id="rId4">
    <c:autoUpdate val="0"/>
  </c:externalData>
</c:chartSpace>
</file>

<file path=word/charts/chart9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4052872660646501"/>
          <c:y val="2.9556133069373599E-2"/>
          <c:w val="0.78672392357021304"/>
          <c:h val="0.80435533594076603"/>
        </c:manualLayout>
      </c:layout>
      <c:barChart>
        <c:barDir val="bar"/>
        <c:grouping val="stacked"/>
        <c:varyColors val="0"/>
        <c:ser>
          <c:idx val="0"/>
          <c:order val="0"/>
          <c:tx>
            <c:strRef>
              <c:f>Sheet1!$A$3</c:f>
              <c:strCache>
                <c:ptCount val="1"/>
                <c:pt idx="0">
                  <c:v>1</c:v>
                </c:pt>
              </c:strCache>
            </c:strRef>
          </c:tx>
          <c:spPr>
            <a:solidFill>
              <a:schemeClr val="accent1"/>
            </a:solidFill>
            <a:ln>
              <a:solidFill>
                <a:sysClr val="windowText" lastClr="000000"/>
              </a:solidFill>
            </a:ln>
            <a:effectLst/>
          </c:spPr>
          <c:invertIfNegative val="0"/>
          <c:dLbls>
            <c:delete val="1"/>
          </c:dLbls>
          <c:cat>
            <c:strRef>
              <c:f>Sheet1!$B$2:$F$2</c:f>
              <c:strCache>
                <c:ptCount val="5"/>
                <c:pt idx="0">
                  <c:v>18-29</c:v>
                </c:pt>
                <c:pt idx="1">
                  <c:v>30-39</c:v>
                </c:pt>
                <c:pt idx="2">
                  <c:v>40-49</c:v>
                </c:pt>
                <c:pt idx="3">
                  <c:v>50-59</c:v>
                </c:pt>
                <c:pt idx="4">
                  <c:v>60+</c:v>
                </c:pt>
              </c:strCache>
            </c:strRef>
          </c:cat>
          <c:val>
            <c:numRef>
              <c:f>Sheet1!$B$3:$F$3</c:f>
              <c:numCache>
                <c:formatCode>General</c:formatCode>
                <c:ptCount val="5"/>
                <c:pt idx="0">
                  <c:v>5.0420168067226902E-3</c:v>
                </c:pt>
                <c:pt idx="1">
                  <c:v>3.5211267605633799E-3</c:v>
                </c:pt>
                <c:pt idx="2">
                  <c:v>1.86567164179104E-3</c:v>
                </c:pt>
                <c:pt idx="3">
                  <c:v>0</c:v>
                </c:pt>
                <c:pt idx="4">
                  <c:v>0</c:v>
                </c:pt>
              </c:numCache>
            </c:numRef>
          </c:val>
          <c:extLst>
            <c:ext xmlns:c16="http://schemas.microsoft.com/office/drawing/2014/chart" uri="{C3380CC4-5D6E-409C-BE32-E72D297353CC}">
              <c16:uniqueId val="{00000000-92FF-4ADE-913A-2888616A1797}"/>
            </c:ext>
          </c:extLst>
        </c:ser>
        <c:ser>
          <c:idx val="1"/>
          <c:order val="1"/>
          <c:tx>
            <c:v>2</c:v>
          </c:tx>
          <c:spPr>
            <a:solidFill>
              <a:schemeClr val="accent2"/>
            </a:solidFill>
            <a:ln>
              <a:solidFill>
                <a:sysClr val="windowText" lastClr="000000"/>
              </a:solidFill>
            </a:ln>
            <a:effectLst/>
          </c:spPr>
          <c:invertIfNegative val="0"/>
          <c:dLbls>
            <c:delete val="1"/>
          </c:dLbls>
          <c:cat>
            <c:strRef>
              <c:f>Sheet1!$B$2:$F$2</c:f>
              <c:strCache>
                <c:ptCount val="5"/>
                <c:pt idx="0">
                  <c:v>18-29</c:v>
                </c:pt>
                <c:pt idx="1">
                  <c:v>30-39</c:v>
                </c:pt>
                <c:pt idx="2">
                  <c:v>40-49</c:v>
                </c:pt>
                <c:pt idx="3">
                  <c:v>50-59</c:v>
                </c:pt>
                <c:pt idx="4">
                  <c:v>60+</c:v>
                </c:pt>
              </c:strCache>
            </c:strRef>
          </c:cat>
          <c:val>
            <c:numRef>
              <c:f>Sheet1!$B$4:$F$4</c:f>
              <c:numCache>
                <c:formatCode>General</c:formatCode>
                <c:ptCount val="5"/>
                <c:pt idx="0">
                  <c:v>6.7226890756302499E-3</c:v>
                </c:pt>
                <c:pt idx="1">
                  <c:v>3.5211267605633799E-3</c:v>
                </c:pt>
                <c:pt idx="2">
                  <c:v>3.7313432835820899E-3</c:v>
                </c:pt>
                <c:pt idx="3">
                  <c:v>1.80831826401447E-3</c:v>
                </c:pt>
                <c:pt idx="4">
                  <c:v>0</c:v>
                </c:pt>
              </c:numCache>
            </c:numRef>
          </c:val>
          <c:extLst>
            <c:ext xmlns:c16="http://schemas.microsoft.com/office/drawing/2014/chart" uri="{C3380CC4-5D6E-409C-BE32-E72D297353CC}">
              <c16:uniqueId val="{00000001-92FF-4ADE-913A-2888616A1797}"/>
            </c:ext>
          </c:extLst>
        </c:ser>
        <c:ser>
          <c:idx val="2"/>
          <c:order val="2"/>
          <c:tx>
            <c:v>3</c:v>
          </c:tx>
          <c:spPr>
            <a:solidFill>
              <a:schemeClr val="accent3"/>
            </a:solidFill>
            <a:ln>
              <a:solidFill>
                <a:sysClr val="windowText" lastClr="000000"/>
              </a:solidFill>
            </a:ln>
            <a:effectLst/>
          </c:spPr>
          <c:invertIfNegative val="0"/>
          <c:dLbls>
            <c:delete val="1"/>
          </c:dLbls>
          <c:cat>
            <c:strRef>
              <c:f>Sheet1!$B$2:$F$2</c:f>
              <c:strCache>
                <c:ptCount val="5"/>
                <c:pt idx="0">
                  <c:v>18-29</c:v>
                </c:pt>
                <c:pt idx="1">
                  <c:v>30-39</c:v>
                </c:pt>
                <c:pt idx="2">
                  <c:v>40-49</c:v>
                </c:pt>
                <c:pt idx="3">
                  <c:v>50-59</c:v>
                </c:pt>
                <c:pt idx="4">
                  <c:v>60+</c:v>
                </c:pt>
              </c:strCache>
            </c:strRef>
          </c:cat>
          <c:val>
            <c:numRef>
              <c:f>Sheet1!$B$5:$F$5</c:f>
              <c:numCache>
                <c:formatCode>General</c:formatCode>
                <c:ptCount val="5"/>
                <c:pt idx="0">
                  <c:v>2.5210084033613401E-2</c:v>
                </c:pt>
                <c:pt idx="1">
                  <c:v>1.7605633802816899E-2</c:v>
                </c:pt>
                <c:pt idx="2">
                  <c:v>7.4626865671641798E-3</c:v>
                </c:pt>
                <c:pt idx="3">
                  <c:v>1.4466546112115701E-2</c:v>
                </c:pt>
                <c:pt idx="4">
                  <c:v>1.07398568019093E-2</c:v>
                </c:pt>
              </c:numCache>
            </c:numRef>
          </c:val>
          <c:extLst>
            <c:ext xmlns:c16="http://schemas.microsoft.com/office/drawing/2014/chart" uri="{C3380CC4-5D6E-409C-BE32-E72D297353CC}">
              <c16:uniqueId val="{00000002-92FF-4ADE-913A-2888616A1797}"/>
            </c:ext>
          </c:extLst>
        </c:ser>
        <c:ser>
          <c:idx val="3"/>
          <c:order val="3"/>
          <c:tx>
            <c:v>4</c:v>
          </c:tx>
          <c:spPr>
            <a:solidFill>
              <a:schemeClr val="accent4"/>
            </a:solidFill>
            <a:ln>
              <a:solidFill>
                <a:sysClr val="windowText" lastClr="00000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showLegendKey val="0"/>
            <c:showVal val="0"/>
            <c:showCatName val="0"/>
            <c:showSerName val="1"/>
            <c:showPercent val="0"/>
            <c:showBubbleSize val="0"/>
            <c:showLeaderLines val="0"/>
            <c:extLst>
              <c:ext xmlns:c15="http://schemas.microsoft.com/office/drawing/2012/chart" uri="{CE6537A1-D6FC-4f65-9D91-7224C49458BB}">
                <c15:showLeaderLines val="0"/>
              </c:ext>
            </c:extLst>
          </c:dLbls>
          <c:cat>
            <c:strRef>
              <c:f>Sheet1!$B$2:$F$2</c:f>
              <c:strCache>
                <c:ptCount val="5"/>
                <c:pt idx="0">
                  <c:v>18-29</c:v>
                </c:pt>
                <c:pt idx="1">
                  <c:v>30-39</c:v>
                </c:pt>
                <c:pt idx="2">
                  <c:v>40-49</c:v>
                </c:pt>
                <c:pt idx="3">
                  <c:v>50-59</c:v>
                </c:pt>
                <c:pt idx="4">
                  <c:v>60+</c:v>
                </c:pt>
              </c:strCache>
            </c:strRef>
          </c:cat>
          <c:val>
            <c:numRef>
              <c:f>Sheet1!$B$6:$F$6</c:f>
              <c:numCache>
                <c:formatCode>General</c:formatCode>
                <c:ptCount val="5"/>
                <c:pt idx="0">
                  <c:v>0.13277310924369701</c:v>
                </c:pt>
                <c:pt idx="1">
                  <c:v>0.15669014084506999</c:v>
                </c:pt>
                <c:pt idx="2">
                  <c:v>0.125</c:v>
                </c:pt>
                <c:pt idx="3">
                  <c:v>0.104882459312839</c:v>
                </c:pt>
                <c:pt idx="4">
                  <c:v>7.8758949880668297E-2</c:v>
                </c:pt>
              </c:numCache>
            </c:numRef>
          </c:val>
          <c:extLst>
            <c:ext xmlns:c16="http://schemas.microsoft.com/office/drawing/2014/chart" uri="{C3380CC4-5D6E-409C-BE32-E72D297353CC}">
              <c16:uniqueId val="{00000003-92FF-4ADE-913A-2888616A1797}"/>
            </c:ext>
          </c:extLst>
        </c:ser>
        <c:ser>
          <c:idx val="4"/>
          <c:order val="4"/>
          <c:tx>
            <c:v>5</c:v>
          </c:tx>
          <c:spPr>
            <a:solidFill>
              <a:schemeClr val="accent5"/>
            </a:solidFill>
            <a:ln>
              <a:solidFill>
                <a:sysClr val="windowText" lastClr="00000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showLegendKey val="0"/>
            <c:showVal val="0"/>
            <c:showCatName val="0"/>
            <c:showSerName val="1"/>
            <c:showPercent val="0"/>
            <c:showBubbleSize val="0"/>
            <c:showLeaderLines val="0"/>
            <c:extLst>
              <c:ext xmlns:c15="http://schemas.microsoft.com/office/drawing/2012/chart" uri="{CE6537A1-D6FC-4f65-9D91-7224C49458BB}">
                <c15:showLeaderLines val="0"/>
              </c:ext>
            </c:extLst>
          </c:dLbls>
          <c:cat>
            <c:strRef>
              <c:f>Sheet1!$B$2:$F$2</c:f>
              <c:strCache>
                <c:ptCount val="5"/>
                <c:pt idx="0">
                  <c:v>18-29</c:v>
                </c:pt>
                <c:pt idx="1">
                  <c:v>30-39</c:v>
                </c:pt>
                <c:pt idx="2">
                  <c:v>40-49</c:v>
                </c:pt>
                <c:pt idx="3">
                  <c:v>50-59</c:v>
                </c:pt>
                <c:pt idx="4">
                  <c:v>60+</c:v>
                </c:pt>
              </c:strCache>
            </c:strRef>
          </c:cat>
          <c:val>
            <c:numRef>
              <c:f>Sheet1!$B$7:$F$7</c:f>
              <c:numCache>
                <c:formatCode>General</c:formatCode>
                <c:ptCount val="5"/>
                <c:pt idx="0">
                  <c:v>0.38151260504201701</c:v>
                </c:pt>
                <c:pt idx="1">
                  <c:v>0.40669014084506999</c:v>
                </c:pt>
                <c:pt idx="2">
                  <c:v>0.365671641791045</c:v>
                </c:pt>
                <c:pt idx="3">
                  <c:v>0.36347197106690798</c:v>
                </c:pt>
                <c:pt idx="4">
                  <c:v>0.344868735083532</c:v>
                </c:pt>
              </c:numCache>
            </c:numRef>
          </c:val>
          <c:extLst>
            <c:ext xmlns:c16="http://schemas.microsoft.com/office/drawing/2014/chart" uri="{C3380CC4-5D6E-409C-BE32-E72D297353CC}">
              <c16:uniqueId val="{00000004-92FF-4ADE-913A-2888616A1797}"/>
            </c:ext>
          </c:extLst>
        </c:ser>
        <c:ser>
          <c:idx val="5"/>
          <c:order val="5"/>
          <c:tx>
            <c:v>6</c:v>
          </c:tx>
          <c:spPr>
            <a:solidFill>
              <a:schemeClr val="accent6"/>
            </a:solidFill>
            <a:ln>
              <a:solidFill>
                <a:sysClr val="windowText" lastClr="00000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showLegendKey val="0"/>
            <c:showVal val="0"/>
            <c:showCatName val="0"/>
            <c:showSerName val="1"/>
            <c:showPercent val="0"/>
            <c:showBubbleSize val="0"/>
            <c:showLeaderLines val="0"/>
            <c:extLst>
              <c:ext xmlns:c15="http://schemas.microsoft.com/office/drawing/2012/chart" uri="{CE6537A1-D6FC-4f65-9D91-7224C49458BB}">
                <c15:showLeaderLines val="0"/>
              </c:ext>
            </c:extLst>
          </c:dLbls>
          <c:cat>
            <c:strRef>
              <c:f>Sheet1!$B$2:$F$2</c:f>
              <c:strCache>
                <c:ptCount val="5"/>
                <c:pt idx="0">
                  <c:v>18-29</c:v>
                </c:pt>
                <c:pt idx="1">
                  <c:v>30-39</c:v>
                </c:pt>
                <c:pt idx="2">
                  <c:v>40-49</c:v>
                </c:pt>
                <c:pt idx="3">
                  <c:v>50-59</c:v>
                </c:pt>
                <c:pt idx="4">
                  <c:v>60+</c:v>
                </c:pt>
              </c:strCache>
            </c:strRef>
          </c:cat>
          <c:val>
            <c:numRef>
              <c:f>Sheet1!$B$8:$F$8</c:f>
              <c:numCache>
                <c:formatCode>General</c:formatCode>
                <c:ptCount val="5"/>
                <c:pt idx="0">
                  <c:v>0.38319327731092401</c:v>
                </c:pt>
                <c:pt idx="1">
                  <c:v>0.33274647887323899</c:v>
                </c:pt>
                <c:pt idx="2">
                  <c:v>0.39179104477611898</c:v>
                </c:pt>
                <c:pt idx="3">
                  <c:v>0.40867992766726902</c:v>
                </c:pt>
                <c:pt idx="4">
                  <c:v>0.44272076372315</c:v>
                </c:pt>
              </c:numCache>
            </c:numRef>
          </c:val>
          <c:extLst>
            <c:ext xmlns:c16="http://schemas.microsoft.com/office/drawing/2014/chart" uri="{C3380CC4-5D6E-409C-BE32-E72D297353CC}">
              <c16:uniqueId val="{00000005-92FF-4ADE-913A-2888616A1797}"/>
            </c:ext>
          </c:extLst>
        </c:ser>
        <c:ser>
          <c:idx val="6"/>
          <c:order val="6"/>
          <c:tx>
            <c:v>7</c:v>
          </c:tx>
          <c:spPr>
            <a:solidFill>
              <a:srgbClr val="1A9850"/>
            </a:solidFill>
            <a:ln>
              <a:solidFill>
                <a:sysClr val="windowText" lastClr="00000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showLegendKey val="0"/>
            <c:showVal val="0"/>
            <c:showCatName val="0"/>
            <c:showSerName val="1"/>
            <c:showPercent val="0"/>
            <c:showBubbleSize val="0"/>
            <c:showLeaderLines val="0"/>
            <c:extLst>
              <c:ext xmlns:c15="http://schemas.microsoft.com/office/drawing/2012/chart" uri="{CE6537A1-D6FC-4f65-9D91-7224C49458BB}">
                <c15:showLeaderLines val="0"/>
              </c:ext>
            </c:extLst>
          </c:dLbls>
          <c:cat>
            <c:strRef>
              <c:f>Sheet1!$B$2:$F$2</c:f>
              <c:strCache>
                <c:ptCount val="5"/>
                <c:pt idx="0">
                  <c:v>18-29</c:v>
                </c:pt>
                <c:pt idx="1">
                  <c:v>30-39</c:v>
                </c:pt>
                <c:pt idx="2">
                  <c:v>40-49</c:v>
                </c:pt>
                <c:pt idx="3">
                  <c:v>50-59</c:v>
                </c:pt>
                <c:pt idx="4">
                  <c:v>60+</c:v>
                </c:pt>
              </c:strCache>
            </c:strRef>
          </c:cat>
          <c:val>
            <c:numRef>
              <c:f>Sheet1!$B$9:$F$9</c:f>
              <c:numCache>
                <c:formatCode>General</c:formatCode>
                <c:ptCount val="5"/>
                <c:pt idx="0">
                  <c:v>6.5546218487394906E-2</c:v>
                </c:pt>
                <c:pt idx="1">
                  <c:v>7.9225352112676103E-2</c:v>
                </c:pt>
                <c:pt idx="2">
                  <c:v>0.104477611940298</c:v>
                </c:pt>
                <c:pt idx="3">
                  <c:v>0.106690777576854</c:v>
                </c:pt>
                <c:pt idx="4">
                  <c:v>0.12291169451073999</c:v>
                </c:pt>
              </c:numCache>
            </c:numRef>
          </c:val>
          <c:extLst>
            <c:ext xmlns:c16="http://schemas.microsoft.com/office/drawing/2014/chart" uri="{C3380CC4-5D6E-409C-BE32-E72D297353CC}">
              <c16:uniqueId val="{00000006-92FF-4ADE-913A-2888616A1797}"/>
            </c:ext>
          </c:extLst>
        </c:ser>
        <c:dLbls>
          <c:showLegendKey val="0"/>
          <c:showVal val="1"/>
          <c:showCatName val="0"/>
          <c:showSerName val="0"/>
          <c:showPercent val="0"/>
          <c:showBubbleSize val="0"/>
        </c:dLbls>
        <c:gapWidth val="25"/>
        <c:overlap val="100"/>
        <c:axId val="1554799008"/>
        <c:axId val="1554473952"/>
      </c:barChart>
      <c:catAx>
        <c:axId val="155479900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1554473952"/>
        <c:crosses val="autoZero"/>
        <c:auto val="1"/>
        <c:lblAlgn val="ctr"/>
        <c:lblOffset val="100"/>
        <c:noMultiLvlLbl val="0"/>
      </c:catAx>
      <c:valAx>
        <c:axId val="1554473952"/>
        <c:scaling>
          <c:orientation val="minMax"/>
          <c:max val="1"/>
        </c:scaling>
        <c:delete val="0"/>
        <c:axPos val="b"/>
        <c:majorGridlines>
          <c:spPr>
            <a:ln w="9525" cap="flat" cmpd="sng" algn="ctr">
              <a:solidFill>
                <a:schemeClr val="tx1"/>
              </a:solidFill>
              <a:round/>
            </a:ln>
            <a:effectLst/>
          </c:spPr>
        </c:majorGridlines>
        <c:minorGridlines>
          <c:spPr>
            <a:ln w="9525" cap="flat" cmpd="sng" algn="ctr">
              <a:solidFill>
                <a:schemeClr val="bg1">
                  <a:lumMod val="50000"/>
                </a:schemeClr>
              </a:solidFill>
              <a:round/>
            </a:ln>
            <a:effectLst/>
          </c:spPr>
        </c:minorGridlines>
        <c:numFmt formatCode="0%" sourceLinked="0"/>
        <c:majorTickMark val="none"/>
        <c:minorTickMark val="out"/>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1554799008"/>
        <c:crosses val="autoZero"/>
        <c:crossBetween val="between"/>
        <c:majorUnit val="0.5"/>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b="0">
          <a:solidFill>
            <a:sysClr val="windowText" lastClr="000000"/>
          </a:solidFill>
          <a:latin typeface="Arial" panose="020B0604020202020204" pitchFamily="34" charset="0"/>
          <a:cs typeface="Arial" panose="020B0604020202020204" pitchFamily="34" charset="0"/>
        </a:defRPr>
      </a:pPr>
      <a:endParaRPr lang="en-US"/>
    </a:p>
  </c:txPr>
  <c:externalData r:id="rId4">
    <c:autoUpdate val="0"/>
  </c:externalData>
</c:chartSpace>
</file>

<file path=word/charts/chart9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4052872660646501"/>
          <c:y val="2.9556133069373599E-2"/>
          <c:w val="0.78672392357021304"/>
          <c:h val="0.80435533594076603"/>
        </c:manualLayout>
      </c:layout>
      <c:barChart>
        <c:barDir val="bar"/>
        <c:grouping val="stacked"/>
        <c:varyColors val="0"/>
        <c:ser>
          <c:idx val="0"/>
          <c:order val="0"/>
          <c:tx>
            <c:strRef>
              <c:f>Sheet1!$A$3</c:f>
              <c:strCache>
                <c:ptCount val="1"/>
                <c:pt idx="0">
                  <c:v>1</c:v>
                </c:pt>
              </c:strCache>
            </c:strRef>
          </c:tx>
          <c:spPr>
            <a:solidFill>
              <a:schemeClr val="accent1"/>
            </a:solidFill>
            <a:ln>
              <a:solidFill>
                <a:sysClr val="windowText" lastClr="000000"/>
              </a:solidFill>
            </a:ln>
            <a:effectLst/>
          </c:spPr>
          <c:invertIfNegative val="0"/>
          <c:dLbls>
            <c:delete val="1"/>
          </c:dLbls>
          <c:cat>
            <c:strRef>
              <c:f>Sheet1!$B$2:$F$2</c:f>
              <c:strCache>
                <c:ptCount val="2"/>
                <c:pt idx="0">
                  <c:v>Male</c:v>
                </c:pt>
                <c:pt idx="1">
                  <c:v>Female</c:v>
                </c:pt>
              </c:strCache>
            </c:strRef>
          </c:cat>
          <c:val>
            <c:numRef>
              <c:f>Sheet1!$B$3:$F$3</c:f>
              <c:numCache>
                <c:formatCode>General</c:formatCode>
                <c:ptCount val="2"/>
                <c:pt idx="0">
                  <c:v>1.95185426154847E-3</c:v>
                </c:pt>
                <c:pt idx="1">
                  <c:v>1.93423597678917E-3</c:v>
                </c:pt>
              </c:numCache>
            </c:numRef>
          </c:val>
          <c:extLst>
            <c:ext xmlns:c16="http://schemas.microsoft.com/office/drawing/2014/chart" uri="{C3380CC4-5D6E-409C-BE32-E72D297353CC}">
              <c16:uniqueId val="{00000000-F636-49AF-A942-8F9E2594E762}"/>
            </c:ext>
          </c:extLst>
        </c:ser>
        <c:ser>
          <c:idx val="1"/>
          <c:order val="1"/>
          <c:tx>
            <c:v>2</c:v>
          </c:tx>
          <c:spPr>
            <a:solidFill>
              <a:schemeClr val="accent2"/>
            </a:solidFill>
            <a:ln>
              <a:solidFill>
                <a:sysClr val="windowText" lastClr="000000"/>
              </a:solidFill>
            </a:ln>
            <a:effectLst/>
          </c:spPr>
          <c:invertIfNegative val="0"/>
          <c:dLbls>
            <c:delete val="1"/>
          </c:dLbls>
          <c:cat>
            <c:strRef>
              <c:f>Sheet1!$B$2:$F$2</c:f>
              <c:strCache>
                <c:ptCount val="2"/>
                <c:pt idx="0">
                  <c:v>Male</c:v>
                </c:pt>
                <c:pt idx="1">
                  <c:v>Female</c:v>
                </c:pt>
              </c:strCache>
            </c:strRef>
          </c:cat>
          <c:val>
            <c:numRef>
              <c:f>Sheet1!$B$4:$F$4</c:f>
              <c:numCache>
                <c:formatCode>General</c:formatCode>
                <c:ptCount val="2"/>
                <c:pt idx="0">
                  <c:v>3.90370852309694E-3</c:v>
                </c:pt>
                <c:pt idx="1">
                  <c:v>1.93423597678917E-3</c:v>
                </c:pt>
              </c:numCache>
            </c:numRef>
          </c:val>
          <c:extLst>
            <c:ext xmlns:c16="http://schemas.microsoft.com/office/drawing/2014/chart" uri="{C3380CC4-5D6E-409C-BE32-E72D297353CC}">
              <c16:uniqueId val="{00000001-F636-49AF-A942-8F9E2594E762}"/>
            </c:ext>
          </c:extLst>
        </c:ser>
        <c:ser>
          <c:idx val="2"/>
          <c:order val="2"/>
          <c:tx>
            <c:v>3</c:v>
          </c:tx>
          <c:spPr>
            <a:solidFill>
              <a:schemeClr val="accent3"/>
            </a:solidFill>
            <a:ln>
              <a:solidFill>
                <a:sysClr val="windowText" lastClr="000000"/>
              </a:solidFill>
            </a:ln>
            <a:effectLst/>
          </c:spPr>
          <c:invertIfNegative val="0"/>
          <c:dLbls>
            <c:delete val="1"/>
          </c:dLbls>
          <c:cat>
            <c:strRef>
              <c:f>Sheet1!$B$2:$F$2</c:f>
              <c:strCache>
                <c:ptCount val="2"/>
                <c:pt idx="0">
                  <c:v>Male</c:v>
                </c:pt>
                <c:pt idx="1">
                  <c:v>Female</c:v>
                </c:pt>
              </c:strCache>
            </c:strRef>
          </c:cat>
          <c:val>
            <c:numRef>
              <c:f>Sheet1!$B$5:$F$5</c:f>
              <c:numCache>
                <c:formatCode>General</c:formatCode>
                <c:ptCount val="2"/>
                <c:pt idx="0">
                  <c:v>2.2121014964216E-2</c:v>
                </c:pt>
                <c:pt idx="1">
                  <c:v>7.7369439071566697E-3</c:v>
                </c:pt>
              </c:numCache>
            </c:numRef>
          </c:val>
          <c:extLst>
            <c:ext xmlns:c16="http://schemas.microsoft.com/office/drawing/2014/chart" uri="{C3380CC4-5D6E-409C-BE32-E72D297353CC}">
              <c16:uniqueId val="{00000002-F636-49AF-A942-8F9E2594E762}"/>
            </c:ext>
          </c:extLst>
        </c:ser>
        <c:ser>
          <c:idx val="3"/>
          <c:order val="3"/>
          <c:tx>
            <c:v>4</c:v>
          </c:tx>
          <c:spPr>
            <a:solidFill>
              <a:schemeClr val="accent4"/>
            </a:solidFill>
            <a:ln>
              <a:solidFill>
                <a:sysClr val="windowText" lastClr="00000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showLegendKey val="0"/>
            <c:showVal val="0"/>
            <c:showCatName val="0"/>
            <c:showSerName val="1"/>
            <c:showPercent val="0"/>
            <c:showBubbleSize val="0"/>
            <c:showLeaderLines val="0"/>
            <c:extLst>
              <c:ext xmlns:c15="http://schemas.microsoft.com/office/drawing/2012/chart" uri="{CE6537A1-D6FC-4f65-9D91-7224C49458BB}">
                <c15:showLeaderLines val="0"/>
              </c:ext>
            </c:extLst>
          </c:dLbls>
          <c:cat>
            <c:strRef>
              <c:f>Sheet1!$B$2:$F$2</c:f>
              <c:strCache>
                <c:ptCount val="2"/>
                <c:pt idx="0">
                  <c:v>Male</c:v>
                </c:pt>
                <c:pt idx="1">
                  <c:v>Female</c:v>
                </c:pt>
              </c:strCache>
            </c:strRef>
          </c:cat>
          <c:val>
            <c:numRef>
              <c:f>Sheet1!$B$6:$F$6</c:f>
              <c:numCache>
                <c:formatCode>General</c:formatCode>
                <c:ptCount val="2"/>
                <c:pt idx="0">
                  <c:v>0.14638906961613499</c:v>
                </c:pt>
                <c:pt idx="1">
                  <c:v>8.6395873629916201E-2</c:v>
                </c:pt>
              </c:numCache>
            </c:numRef>
          </c:val>
          <c:extLst>
            <c:ext xmlns:c16="http://schemas.microsoft.com/office/drawing/2014/chart" uri="{C3380CC4-5D6E-409C-BE32-E72D297353CC}">
              <c16:uniqueId val="{00000003-F636-49AF-A942-8F9E2594E762}"/>
            </c:ext>
          </c:extLst>
        </c:ser>
        <c:ser>
          <c:idx val="4"/>
          <c:order val="4"/>
          <c:tx>
            <c:v>5</c:v>
          </c:tx>
          <c:spPr>
            <a:solidFill>
              <a:schemeClr val="accent5"/>
            </a:solidFill>
            <a:ln>
              <a:solidFill>
                <a:sysClr val="windowText" lastClr="00000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showLegendKey val="0"/>
            <c:showVal val="0"/>
            <c:showCatName val="0"/>
            <c:showSerName val="1"/>
            <c:showPercent val="0"/>
            <c:showBubbleSize val="0"/>
            <c:showLeaderLines val="0"/>
            <c:extLst>
              <c:ext xmlns:c15="http://schemas.microsoft.com/office/drawing/2012/chart" uri="{CE6537A1-D6FC-4f65-9D91-7224C49458BB}">
                <c15:showLeaderLines val="0"/>
              </c:ext>
            </c:extLst>
          </c:dLbls>
          <c:cat>
            <c:strRef>
              <c:f>Sheet1!$B$2:$F$2</c:f>
              <c:strCache>
                <c:ptCount val="2"/>
                <c:pt idx="0">
                  <c:v>Male</c:v>
                </c:pt>
                <c:pt idx="1">
                  <c:v>Female</c:v>
                </c:pt>
              </c:strCache>
            </c:strRef>
          </c:cat>
          <c:val>
            <c:numRef>
              <c:f>Sheet1!$B$7:$F$7</c:f>
              <c:numCache>
                <c:formatCode>General</c:formatCode>
                <c:ptCount val="2"/>
                <c:pt idx="0">
                  <c:v>0.39362394274560802</c:v>
                </c:pt>
                <c:pt idx="1">
                  <c:v>0.34751773049645401</c:v>
                </c:pt>
              </c:numCache>
            </c:numRef>
          </c:val>
          <c:extLst>
            <c:ext xmlns:c16="http://schemas.microsoft.com/office/drawing/2014/chart" uri="{C3380CC4-5D6E-409C-BE32-E72D297353CC}">
              <c16:uniqueId val="{00000004-F636-49AF-A942-8F9E2594E762}"/>
            </c:ext>
          </c:extLst>
        </c:ser>
        <c:ser>
          <c:idx val="5"/>
          <c:order val="5"/>
          <c:tx>
            <c:v>6</c:v>
          </c:tx>
          <c:spPr>
            <a:solidFill>
              <a:schemeClr val="accent6"/>
            </a:solidFill>
            <a:ln>
              <a:solidFill>
                <a:sysClr val="windowText" lastClr="00000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showLegendKey val="0"/>
            <c:showVal val="0"/>
            <c:showCatName val="0"/>
            <c:showSerName val="1"/>
            <c:showPercent val="0"/>
            <c:showBubbleSize val="0"/>
            <c:showLeaderLines val="0"/>
            <c:extLst>
              <c:ext xmlns:c15="http://schemas.microsoft.com/office/drawing/2012/chart" uri="{CE6537A1-D6FC-4f65-9D91-7224C49458BB}">
                <c15:showLeaderLines val="0"/>
              </c:ext>
            </c:extLst>
          </c:dLbls>
          <c:cat>
            <c:strRef>
              <c:f>Sheet1!$B$2:$F$2</c:f>
              <c:strCache>
                <c:ptCount val="2"/>
                <c:pt idx="0">
                  <c:v>Male</c:v>
                </c:pt>
                <c:pt idx="1">
                  <c:v>Female</c:v>
                </c:pt>
              </c:strCache>
            </c:strRef>
          </c:cat>
          <c:val>
            <c:numRef>
              <c:f>Sheet1!$B$8:$F$8</c:f>
              <c:numCache>
                <c:formatCode>General</c:formatCode>
                <c:ptCount val="2"/>
                <c:pt idx="0">
                  <c:v>0.35653871177618701</c:v>
                </c:pt>
                <c:pt idx="1">
                  <c:v>0.43520309477756303</c:v>
                </c:pt>
              </c:numCache>
            </c:numRef>
          </c:val>
          <c:extLst>
            <c:ext xmlns:c16="http://schemas.microsoft.com/office/drawing/2014/chart" uri="{C3380CC4-5D6E-409C-BE32-E72D297353CC}">
              <c16:uniqueId val="{00000005-F636-49AF-A942-8F9E2594E762}"/>
            </c:ext>
          </c:extLst>
        </c:ser>
        <c:ser>
          <c:idx val="6"/>
          <c:order val="6"/>
          <c:tx>
            <c:v>7</c:v>
          </c:tx>
          <c:spPr>
            <a:solidFill>
              <a:srgbClr val="1A9850"/>
            </a:solidFill>
            <a:ln>
              <a:solidFill>
                <a:sysClr val="windowText" lastClr="00000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showLegendKey val="0"/>
            <c:showVal val="0"/>
            <c:showCatName val="0"/>
            <c:showSerName val="1"/>
            <c:showPercent val="0"/>
            <c:showBubbleSize val="0"/>
            <c:showLeaderLines val="0"/>
            <c:extLst>
              <c:ext xmlns:c15="http://schemas.microsoft.com/office/drawing/2012/chart" uri="{CE6537A1-D6FC-4f65-9D91-7224C49458BB}">
                <c15:showLeaderLines val="0"/>
              </c:ext>
            </c:extLst>
          </c:dLbls>
          <c:cat>
            <c:strRef>
              <c:f>Sheet1!$B$2:$F$2</c:f>
              <c:strCache>
                <c:ptCount val="2"/>
                <c:pt idx="0">
                  <c:v>Male</c:v>
                </c:pt>
                <c:pt idx="1">
                  <c:v>Female</c:v>
                </c:pt>
              </c:strCache>
            </c:strRef>
          </c:cat>
          <c:val>
            <c:numRef>
              <c:f>Sheet1!$B$9:$F$9</c:f>
              <c:numCache>
                <c:formatCode>General</c:formatCode>
                <c:ptCount val="2"/>
                <c:pt idx="0">
                  <c:v>7.54716981132076E-2</c:v>
                </c:pt>
                <c:pt idx="1">
                  <c:v>0.119277885235332</c:v>
                </c:pt>
              </c:numCache>
            </c:numRef>
          </c:val>
          <c:extLst>
            <c:ext xmlns:c16="http://schemas.microsoft.com/office/drawing/2014/chart" uri="{C3380CC4-5D6E-409C-BE32-E72D297353CC}">
              <c16:uniqueId val="{00000006-F636-49AF-A942-8F9E2594E762}"/>
            </c:ext>
          </c:extLst>
        </c:ser>
        <c:dLbls>
          <c:showLegendKey val="0"/>
          <c:showVal val="1"/>
          <c:showCatName val="0"/>
          <c:showSerName val="0"/>
          <c:showPercent val="0"/>
          <c:showBubbleSize val="0"/>
        </c:dLbls>
        <c:gapWidth val="25"/>
        <c:overlap val="100"/>
        <c:axId val="1465339824"/>
        <c:axId val="1465341872"/>
      </c:barChart>
      <c:catAx>
        <c:axId val="146533982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1465341872"/>
        <c:crosses val="autoZero"/>
        <c:auto val="1"/>
        <c:lblAlgn val="ctr"/>
        <c:lblOffset val="100"/>
        <c:noMultiLvlLbl val="0"/>
      </c:catAx>
      <c:valAx>
        <c:axId val="1465341872"/>
        <c:scaling>
          <c:orientation val="minMax"/>
          <c:max val="1"/>
        </c:scaling>
        <c:delete val="0"/>
        <c:axPos val="b"/>
        <c:majorGridlines>
          <c:spPr>
            <a:ln w="9525" cap="flat" cmpd="sng" algn="ctr">
              <a:solidFill>
                <a:schemeClr val="tx1"/>
              </a:solidFill>
              <a:round/>
            </a:ln>
            <a:effectLst/>
          </c:spPr>
        </c:majorGridlines>
        <c:minorGridlines>
          <c:spPr>
            <a:ln w="9525" cap="flat" cmpd="sng" algn="ctr">
              <a:solidFill>
                <a:schemeClr val="bg1">
                  <a:lumMod val="50000"/>
                </a:schemeClr>
              </a:solidFill>
              <a:round/>
            </a:ln>
            <a:effectLst/>
          </c:spPr>
        </c:minorGridlines>
        <c:numFmt formatCode="0%" sourceLinked="0"/>
        <c:majorTickMark val="none"/>
        <c:minorTickMark val="out"/>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1465339824"/>
        <c:crosses val="autoZero"/>
        <c:crossBetween val="between"/>
        <c:majorUnit val="0.5"/>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b="0">
          <a:solidFill>
            <a:sysClr val="windowText" lastClr="000000"/>
          </a:solidFill>
          <a:latin typeface="Arial" panose="020B0604020202020204" pitchFamily="34" charset="0"/>
          <a:cs typeface="Arial" panose="020B0604020202020204" pitchFamily="34" charset="0"/>
        </a:defRPr>
      </a:pPr>
      <a:endParaRPr lang="en-US"/>
    </a:p>
  </c:txPr>
  <c:externalData r:id="rId4">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0.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0.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1.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2.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3.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4.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5.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6.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7.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5.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6.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7.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8.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9.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0.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1.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2.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3.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4.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5.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6.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7.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8.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9.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0.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1.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2.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3.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4.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5.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6.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7.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8.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9.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0.xml><?xml version="1.0" encoding="utf-8"?>
<cs:chartStyle xmlns:cs="http://schemas.microsoft.com/office/drawing/2012/chartStyle" xmlns:a="http://schemas.openxmlformats.org/drawingml/2006/main" id="269">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alpha val="75000"/>
        </a:schemeClr>
      </a:solidFill>
    </cs:spPr>
  </cs:dataPoint>
  <cs:dataPoint3D>
    <cs:lnRef idx="0"/>
    <cs:fillRef idx="1">
      <cs:styleClr val="auto"/>
    </cs:fillRef>
    <cs:effectRef idx="0"/>
    <cs:fontRef idx="minor">
      <a:schemeClr val="tx1"/>
    </cs:fontRef>
    <cs:spPr>
      <a:solidFill>
        <a:schemeClr val="phClr">
          <a:alpha val="75000"/>
        </a:schemeClr>
      </a:solidFill>
    </cs:spPr>
  </cs:dataPoint3D>
  <cs:dataPointLine>
    <cs:lnRef idx="0">
      <cs:styleClr val="auto"/>
    </cs:lnRef>
    <cs:fillRef idx="1"/>
    <cs:effectRef idx="0"/>
    <cs:fontRef idx="minor">
      <a:schemeClr val="tx1"/>
    </cs:fontRef>
    <cs:spPr>
      <a:ln w="19050" cap="rnd">
        <a:solidFill>
          <a:schemeClr val="phClr">
            <a:alpha val="50000"/>
          </a:scheme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41.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2.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3.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4.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5.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6.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7.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8.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9.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0.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1.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2.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3.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4.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5.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6.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7.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8.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9.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0.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1.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2.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3.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4.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5.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6.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7.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8.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9.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0.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1.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2.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3.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4.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5.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6.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7.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8.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9.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0.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1.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2.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3.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4.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5.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6.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7.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8.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9.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0.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1.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2.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3.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4.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5.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6.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7.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8.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9.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iagrams/colors1.xml><?xml version="1.0" encoding="utf-8"?>
<dgm:colorsDef xmlns:dgm="http://schemas.openxmlformats.org/drawingml/2006/diagram" xmlns:a="http://schemas.openxmlformats.org/drawingml/2006/main" uniqueId="urn:microsoft.com/office/officeart/2005/8/colors/accent6_1">
  <dgm:title val=""/>
  <dgm:desc val=""/>
  <dgm:catLst>
    <dgm:cat type="accent6" pri="11100"/>
  </dgm:catLst>
  <dgm:styleLbl name="node0">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6">
        <a:shade val="80000"/>
      </a:schemeClr>
    </dgm:linClrLst>
    <dgm:effectClrLst/>
    <dgm:txLinClrLst/>
    <dgm:txFillClrLst/>
    <dgm:txEffectClrLst/>
  </dgm:styleLbl>
  <dgm:styleLbl name="node2">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fgImgPlace1">
    <dgm:fillClrLst meth="repeat">
      <a:schemeClr val="accent6">
        <a:tint val="40000"/>
      </a:schemeClr>
    </dgm:fillClrLst>
    <dgm:linClrLst meth="repeat">
      <a:schemeClr val="accent6">
        <a:shade val="80000"/>
      </a:schemeClr>
    </dgm:linClrLst>
    <dgm:effectClrLst/>
    <dgm:txLinClrLst/>
    <dgm:txFillClrLst meth="repeat">
      <a:schemeClr val="lt1"/>
    </dgm:txFillClrLst>
    <dgm:txEffectClrLst/>
  </dgm:styleLbl>
  <dgm:styleLbl name="alignImgPlace1">
    <dgm:fillClrLst meth="repeat">
      <a:schemeClr val="accent6">
        <a:tint val="40000"/>
      </a:schemeClr>
    </dgm:fillClrLst>
    <dgm:linClrLst meth="repeat">
      <a:schemeClr val="accent6">
        <a:shade val="80000"/>
      </a:schemeClr>
    </dgm:linClrLst>
    <dgm:effectClrLst/>
    <dgm:txLinClrLst/>
    <dgm:txFillClrLst meth="repeat">
      <a:schemeClr val="lt1"/>
    </dgm:txFillClrLst>
    <dgm:txEffectClrLst/>
  </dgm:styleLbl>
  <dgm:styleLbl name="bgImgPlace1">
    <dgm:fillClrLst meth="repeat">
      <a:schemeClr val="accent6">
        <a:tint val="40000"/>
      </a:schemeClr>
    </dgm:fillClrLst>
    <dgm:linClrLst meth="repeat">
      <a:schemeClr val="accent6">
        <a:shade val="80000"/>
      </a:schemeClr>
    </dgm:linClrLst>
    <dgm:effectClrLst/>
    <dgm:txLinClrLst/>
    <dgm:txFillClrLst meth="repeat">
      <a:schemeClr val="lt1"/>
    </dgm:txFillClrLst>
    <dgm:txEffectClrLst/>
  </dgm:styleLbl>
  <dgm:styleLbl name="sibTrans2D1">
    <dgm:fillClrLst meth="repeat">
      <a:schemeClr val="accent6">
        <a:tint val="60000"/>
      </a:schemeClr>
    </dgm:fillClrLst>
    <dgm:linClrLst meth="repeat">
      <a:schemeClr val="accent6">
        <a:tint val="60000"/>
      </a:schemeClr>
    </dgm:linClrLst>
    <dgm:effectClrLst/>
    <dgm:txLinClrLst/>
    <dgm:txFillClrLst meth="repeat">
      <a:schemeClr val="dk1"/>
    </dgm:txFillClrLst>
    <dgm:txEffectClrLst/>
  </dgm:styleLbl>
  <dgm:styleLbl name="fgSibTrans2D1">
    <dgm:fillClrLst meth="repeat">
      <a:schemeClr val="accent6">
        <a:tint val="60000"/>
      </a:schemeClr>
    </dgm:fillClrLst>
    <dgm:linClrLst meth="repeat">
      <a:schemeClr val="accent6">
        <a:tint val="60000"/>
      </a:schemeClr>
    </dgm:linClrLst>
    <dgm:effectClrLst/>
    <dgm:txLinClrLst/>
    <dgm:txFillClrLst meth="repeat">
      <a:schemeClr val="dk1"/>
    </dgm:txFillClrLst>
    <dgm:txEffectClrLst/>
  </dgm:styleLbl>
  <dgm:styleLbl name="bgSibTrans2D1">
    <dgm:fillClrLst meth="repeat">
      <a:schemeClr val="accent6">
        <a:tint val="60000"/>
      </a:schemeClr>
    </dgm:fillClrLst>
    <dgm:linClrLst meth="repeat">
      <a:schemeClr val="accent6">
        <a:tint val="60000"/>
      </a:schemeClr>
    </dgm:linClrLst>
    <dgm:effectClrLst/>
    <dgm:txLinClrLst/>
    <dgm:txFillClrLst meth="repeat">
      <a:schemeClr val="dk1"/>
    </dgm:txFillClrLst>
    <dgm:txEffectClrLst/>
  </dgm:styleLbl>
  <dgm:styleLbl name="sibTrans1D1">
    <dgm:fillClrLst meth="repeat">
      <a:schemeClr val="accent6"/>
    </dgm:fillClrLst>
    <dgm:linClrLst meth="repeat">
      <a:schemeClr val="accent6"/>
    </dgm:linClrLst>
    <dgm:effectClrLst/>
    <dgm:txLinClrLst/>
    <dgm:txFillClrLst meth="repeat">
      <a:schemeClr val="tx1"/>
    </dgm:txFillClrLst>
    <dgm:txEffectClrLst/>
  </dgm:styleLbl>
  <dgm:styleLbl name="callout">
    <dgm:fillClrLst meth="repeat">
      <a:schemeClr val="accent6"/>
    </dgm:fillClrLst>
    <dgm:linClrLst meth="repeat">
      <a:schemeClr val="accent6"/>
    </dgm:linClrLst>
    <dgm:effectClrLst/>
    <dgm:txLinClrLst/>
    <dgm:txFillClrLst meth="repeat">
      <a:schemeClr val="tx1"/>
    </dgm:txFillClrLst>
    <dgm:txEffectClrLst/>
  </dgm:styleLbl>
  <dgm:styleLbl name="asst0">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parChTrans2D1">
    <dgm:fillClrLst meth="repeat">
      <a:schemeClr val="accent6">
        <a:tint val="60000"/>
      </a:schemeClr>
    </dgm:fillClrLst>
    <dgm:linClrLst meth="repeat">
      <a:schemeClr val="accent6">
        <a:tint val="60000"/>
      </a:schemeClr>
    </dgm:linClrLst>
    <dgm:effectClrLst/>
    <dgm:txLinClrLst/>
    <dgm:txFillClrLst/>
    <dgm:txEffectClrLst/>
  </dgm:styleLbl>
  <dgm:styleLbl name="parChTrans2D2">
    <dgm:fillClrLst meth="repeat">
      <a:schemeClr val="accent6"/>
    </dgm:fillClrLst>
    <dgm:linClrLst meth="repeat">
      <a:schemeClr val="accent6"/>
    </dgm:linClrLst>
    <dgm:effectClrLst/>
    <dgm:txLinClrLst/>
    <dgm:txFillClrLst/>
    <dgm:txEffectClrLst/>
  </dgm:styleLbl>
  <dgm:styleLbl name="parChTrans2D3">
    <dgm:fillClrLst meth="repeat">
      <a:schemeClr val="accent6"/>
    </dgm:fillClrLst>
    <dgm:linClrLst meth="repeat">
      <a:schemeClr val="accent6"/>
    </dgm:linClrLst>
    <dgm:effectClrLst/>
    <dgm:txLinClrLst/>
    <dgm:txFillClrLst/>
    <dgm:txEffectClrLst/>
  </dgm:styleLbl>
  <dgm:styleLbl name="parChTrans2D4">
    <dgm:fillClrLst meth="repeat">
      <a:schemeClr val="accent6"/>
    </dgm:fillClrLst>
    <dgm:linClrLst meth="repeat">
      <a:schemeClr val="accent6"/>
    </dgm:linClrLst>
    <dgm:effectClrLst/>
    <dgm:txLinClrLst/>
    <dgm:txFillClrLst meth="repeat">
      <a:schemeClr val="lt1"/>
    </dgm:txFillClrLst>
    <dgm:txEffectClrLst/>
  </dgm:styleLbl>
  <dgm:styleLbl name="parChTrans1D1">
    <dgm:fillClrLst meth="repeat">
      <a:schemeClr val="accent6"/>
    </dgm:fillClrLst>
    <dgm:linClrLst meth="repeat">
      <a:schemeClr val="accent6">
        <a:shade val="60000"/>
      </a:schemeClr>
    </dgm:linClrLst>
    <dgm:effectClrLst/>
    <dgm:txLinClrLst/>
    <dgm:txFillClrLst meth="repeat">
      <a:schemeClr val="tx1"/>
    </dgm:txFillClrLst>
    <dgm:txEffectClrLst/>
  </dgm:styleLbl>
  <dgm:styleLbl name="parChTrans1D2">
    <dgm:fillClrLst meth="repeat">
      <a:schemeClr val="accent6"/>
    </dgm:fillClrLst>
    <dgm:linClrLst meth="repeat">
      <a:schemeClr val="accent6">
        <a:shade val="60000"/>
      </a:schemeClr>
    </dgm:linClrLst>
    <dgm:effectClrLst/>
    <dgm:txLinClrLst/>
    <dgm:txFillClrLst meth="repeat">
      <a:schemeClr val="tx1"/>
    </dgm:txFillClrLst>
    <dgm:txEffectClrLst/>
  </dgm:styleLbl>
  <dgm:styleLbl name="parChTrans1D3">
    <dgm:fillClrLst meth="repeat">
      <a:schemeClr val="accent6"/>
    </dgm:fillClrLst>
    <dgm:linClrLst meth="repeat">
      <a:schemeClr val="accent6">
        <a:shade val="80000"/>
      </a:schemeClr>
    </dgm:linClrLst>
    <dgm:effectClrLst/>
    <dgm:txLinClrLst/>
    <dgm:txFillClrLst meth="repeat">
      <a:schemeClr val="tx1"/>
    </dgm:txFillClrLst>
    <dgm:txEffectClrLst/>
  </dgm:styleLbl>
  <dgm:styleLbl name="parChTrans1D4">
    <dgm:fillClrLst meth="repeat">
      <a:schemeClr val="accent6"/>
    </dgm:fillClrLst>
    <dgm:linClrLst meth="repeat">
      <a:schemeClr val="accent6">
        <a:shade val="80000"/>
      </a:schemeClr>
    </dgm:linClrLst>
    <dgm:effectClrLst/>
    <dgm:txLinClrLst/>
    <dgm:txFillClrLst meth="repeat">
      <a:schemeClr val="tx1"/>
    </dgm:txFillClrLst>
    <dgm:txEffectClrLst/>
  </dgm:styleLbl>
  <dgm:styleLbl name="fgAcc1">
    <dgm:fillClrLst meth="repeat">
      <a:schemeClr val="accent6">
        <a:alpha val="90000"/>
        <a:tint val="40000"/>
      </a:schemeClr>
    </dgm:fillClrLst>
    <dgm:linClrLst meth="repeat">
      <a:schemeClr val="accent6"/>
    </dgm:linClrLst>
    <dgm:effectClrLst/>
    <dgm:txLinClrLst/>
    <dgm:txFillClrLst meth="repeat">
      <a:schemeClr val="dk1"/>
    </dgm:txFillClrLst>
    <dgm:txEffectClrLst/>
  </dgm:styleLbl>
  <dgm:styleLbl name="conFgAcc1">
    <dgm:fillClrLst meth="repeat">
      <a:schemeClr val="accent6">
        <a:alpha val="90000"/>
        <a:tint val="40000"/>
      </a:schemeClr>
    </dgm:fillClrLst>
    <dgm:linClrLst meth="repeat">
      <a:schemeClr val="accent6"/>
    </dgm:linClrLst>
    <dgm:effectClrLst/>
    <dgm:txLinClrLst/>
    <dgm:txFillClrLst meth="repeat">
      <a:schemeClr val="dk1"/>
    </dgm:txFillClrLst>
    <dgm:txEffectClrLst/>
  </dgm:styleLbl>
  <dgm:styleLbl name="alignAcc1">
    <dgm:fillClrLst meth="repeat">
      <a:schemeClr val="accent6">
        <a:alpha val="90000"/>
        <a:tint val="40000"/>
      </a:schemeClr>
    </dgm:fillClrLst>
    <dgm:linClrLst meth="repeat">
      <a:schemeClr val="accent6"/>
    </dgm:linClrLst>
    <dgm:effectClrLst/>
    <dgm:txLinClrLst/>
    <dgm:txFillClrLst meth="repeat">
      <a:schemeClr val="dk1"/>
    </dgm:txFillClrLst>
    <dgm:txEffectClrLst/>
  </dgm:styleLbl>
  <dgm:styleLbl name="trAlignAcc1">
    <dgm:fillClrLst meth="repeat">
      <a:schemeClr val="accent6">
        <a:alpha val="40000"/>
        <a:tint val="40000"/>
      </a:schemeClr>
    </dgm:fillClrLst>
    <dgm:linClrLst meth="repeat">
      <a:schemeClr val="accent6"/>
    </dgm:linClrLst>
    <dgm:effectClrLst/>
    <dgm:txLinClrLst/>
    <dgm:txFillClrLst meth="repeat">
      <a:schemeClr val="dk1"/>
    </dgm:txFillClrLst>
    <dgm:txEffectClrLst/>
  </dgm:styleLbl>
  <dgm:styleLbl name="bgAcc1">
    <dgm:fillClrLst meth="repeat">
      <a:schemeClr val="accent6">
        <a:alpha val="90000"/>
        <a:tint val="40000"/>
      </a:schemeClr>
    </dgm:fillClrLst>
    <dgm:linClrLst meth="repeat">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6"/>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6">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6">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6">
        <a:alpha val="90000"/>
      </a:schemeClr>
    </dgm:linClrLst>
    <dgm:effectClrLst/>
    <dgm:txLinClrLst/>
    <dgm:txFillClrLst meth="repeat">
      <a:schemeClr val="dk1"/>
    </dgm:txFillClrLst>
    <dgm:txEffectClrLst/>
  </dgm:styleLbl>
  <dgm:styleLbl name="fgAcc0">
    <dgm:fillClrLst meth="repeat">
      <a:schemeClr val="accent6">
        <a:alpha val="90000"/>
        <a:tint val="40000"/>
      </a:schemeClr>
    </dgm:fillClrLst>
    <dgm:linClrLst meth="repeat">
      <a:schemeClr val="accent6"/>
    </dgm:linClrLst>
    <dgm:effectClrLst/>
    <dgm:txLinClrLst/>
    <dgm:txFillClrLst meth="repeat">
      <a:schemeClr val="dk1"/>
    </dgm:txFillClrLst>
    <dgm:txEffectClrLst/>
  </dgm:styleLbl>
  <dgm:styleLbl name="fgAcc2">
    <dgm:fillClrLst meth="repeat">
      <a:schemeClr val="accent6">
        <a:alpha val="90000"/>
        <a:tint val="40000"/>
      </a:schemeClr>
    </dgm:fillClrLst>
    <dgm:linClrLst meth="repeat">
      <a:schemeClr val="accent6"/>
    </dgm:linClrLst>
    <dgm:effectClrLst/>
    <dgm:txLinClrLst/>
    <dgm:txFillClrLst meth="repeat">
      <a:schemeClr val="dk1"/>
    </dgm:txFillClrLst>
    <dgm:txEffectClrLst/>
  </dgm:styleLbl>
  <dgm:styleLbl name="fgAcc3">
    <dgm:fillClrLst meth="repeat">
      <a:schemeClr val="accent6">
        <a:alpha val="90000"/>
        <a:tint val="40000"/>
      </a:schemeClr>
    </dgm:fillClrLst>
    <dgm:linClrLst meth="repeat">
      <a:schemeClr val="accent6"/>
    </dgm:linClrLst>
    <dgm:effectClrLst/>
    <dgm:txLinClrLst/>
    <dgm:txFillClrLst meth="repeat">
      <a:schemeClr val="dk1"/>
    </dgm:txFillClrLst>
    <dgm:txEffectClrLst/>
  </dgm:styleLbl>
  <dgm:styleLbl name="fgAcc4">
    <dgm:fillClrLst meth="repeat">
      <a:schemeClr val="accent6">
        <a:alpha val="90000"/>
        <a:tint val="40000"/>
      </a:schemeClr>
    </dgm:fillClrLst>
    <dgm:linClrLst meth="repeat">
      <a:schemeClr val="accent6"/>
    </dgm:linClrLst>
    <dgm:effectClrLst/>
    <dgm:txLinClrLst/>
    <dgm:txFillClrLst meth="repeat">
      <a:schemeClr val="dk1"/>
    </dgm:txFillClrLst>
    <dgm:txEffectClrLst/>
  </dgm:styleLbl>
  <dgm:styleLbl name="bgShp">
    <dgm:fillClrLst meth="repeat">
      <a:schemeClr val="accent6">
        <a:tint val="40000"/>
      </a:schemeClr>
    </dgm:fillClrLst>
    <dgm:linClrLst meth="repeat">
      <a:schemeClr val="accent6"/>
    </dgm:linClrLst>
    <dgm:effectClrLst/>
    <dgm:txLinClrLst/>
    <dgm:txFillClrLst meth="repeat">
      <a:schemeClr val="dk1"/>
    </dgm:txFillClrLst>
    <dgm:txEffectClrLst/>
  </dgm:styleLbl>
  <dgm:styleLbl name="dkBgShp">
    <dgm:fillClrLst meth="repeat">
      <a:schemeClr val="accent6">
        <a:shade val="80000"/>
      </a:schemeClr>
    </dgm:fillClrLst>
    <dgm:linClrLst meth="repeat">
      <a:schemeClr val="accent6"/>
    </dgm:linClrLst>
    <dgm:effectClrLst/>
    <dgm:txLinClrLst/>
    <dgm:txFillClrLst meth="repeat">
      <a:schemeClr val="lt1"/>
    </dgm:txFillClrLst>
    <dgm:txEffectClrLst/>
  </dgm:styleLbl>
  <dgm:styleLbl name="trBgShp">
    <dgm:fillClrLst meth="repeat">
      <a:schemeClr val="accent6">
        <a:tint val="50000"/>
        <a:alpha val="40000"/>
      </a:schemeClr>
    </dgm:fillClrLst>
    <dgm:linClrLst meth="repeat">
      <a:schemeClr val="accent6"/>
    </dgm:linClrLst>
    <dgm:effectClrLst/>
    <dgm:txLinClrLst/>
    <dgm:txFillClrLst meth="repeat">
      <a:schemeClr val="lt1"/>
    </dgm:txFillClrLst>
    <dgm:txEffectClrLst/>
  </dgm:styleLbl>
  <dgm:styleLbl name="fgShp">
    <dgm:fillClrLst meth="repeat">
      <a:schemeClr val="accent6">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750F33E2-2AE1-4C2D-BFCF-6EE31BE512CF}" type="doc">
      <dgm:prSet loTypeId="urn:microsoft.com/office/officeart/2005/8/layout/process1" loCatId="process" qsTypeId="urn:microsoft.com/office/officeart/2005/8/quickstyle/simple1" qsCatId="simple" csTypeId="urn:microsoft.com/office/officeart/2005/8/colors/accent6_1" csCatId="accent6" phldr="1"/>
      <dgm:spPr/>
    </dgm:pt>
    <dgm:pt modelId="{93A56CE1-C44E-4A58-A623-DF7E43F99477}">
      <dgm:prSet phldrT="[Text]"/>
      <dgm:spPr>
        <a:xfrm>
          <a:off x="2678" y="50166"/>
          <a:ext cx="830460" cy="880742"/>
        </a:xfrm>
        <a:prstGeom prst="roundRect">
          <a:avLst>
            <a:gd name="adj" fmla="val 10000"/>
          </a:avLst>
        </a:prstGeom>
        <a:solidFill>
          <a:sysClr val="window" lastClr="FFFFFF">
            <a:hueOff val="0"/>
            <a:satOff val="0"/>
            <a:lumOff val="0"/>
            <a:alphaOff val="0"/>
          </a:sysClr>
        </a:solidFill>
        <a:ln w="12700" cap="flat" cmpd="sng" algn="ctr">
          <a:solidFill>
            <a:srgbClr val="70AD47">
              <a:shade val="80000"/>
              <a:hueOff val="0"/>
              <a:satOff val="0"/>
              <a:lumOff val="0"/>
              <a:alphaOff val="0"/>
            </a:srgbClr>
          </a:solidFill>
          <a:prstDash val="solid"/>
          <a:miter lim="800000"/>
        </a:ln>
        <a:effectLst/>
      </dgm:spPr>
      <dgm:t>
        <a:bodyPr/>
        <a:lstStyle/>
        <a:p>
          <a:r>
            <a:rPr lang="en-US">
              <a:solidFill>
                <a:sysClr val="windowText" lastClr="000000">
                  <a:hueOff val="0"/>
                  <a:satOff val="0"/>
                  <a:lumOff val="0"/>
                  <a:alphaOff val="0"/>
                </a:sysClr>
              </a:solidFill>
              <a:latin typeface="Calibri" panose="020F0502020204030204"/>
              <a:ea typeface="+mn-ea"/>
              <a:cs typeface="+mn-cs"/>
            </a:rPr>
            <a:t>Campaign message:</a:t>
          </a:r>
        </a:p>
        <a:p>
          <a:r>
            <a:rPr lang="en-US" b="1">
              <a:solidFill>
                <a:sysClr val="windowText" lastClr="000000">
                  <a:hueOff val="0"/>
                  <a:satOff val="0"/>
                  <a:lumOff val="0"/>
                  <a:alphaOff val="0"/>
                </a:sysClr>
              </a:solidFill>
              <a:latin typeface="Calibri" panose="020F0502020204030204"/>
              <a:ea typeface="+mn-ea"/>
              <a:cs typeface="+mn-cs"/>
            </a:rPr>
            <a:t>"Victorians are gardeners"</a:t>
          </a:r>
        </a:p>
      </dgm:t>
    </dgm:pt>
    <dgm:pt modelId="{631DB9D8-9187-43C1-AA87-B92DF95C3A95}" type="parTrans" cxnId="{321B4F08-3322-4422-96DB-712D6AB9DDC7}">
      <dgm:prSet/>
      <dgm:spPr/>
      <dgm:t>
        <a:bodyPr/>
        <a:lstStyle/>
        <a:p>
          <a:endParaRPr lang="en-US"/>
        </a:p>
      </dgm:t>
    </dgm:pt>
    <dgm:pt modelId="{A739E31E-1A38-4B64-AE38-74BDFFF2C966}" type="sibTrans" cxnId="{321B4F08-3322-4422-96DB-712D6AB9DDC7}">
      <dgm:prSet/>
      <dgm:spPr>
        <a:xfrm>
          <a:off x="916185" y="387560"/>
          <a:ext cx="176057" cy="205954"/>
        </a:xfrm>
        <a:prstGeom prst="rightArrow">
          <a:avLst>
            <a:gd name="adj1" fmla="val 60000"/>
            <a:gd name="adj2" fmla="val 50000"/>
          </a:avLst>
        </a:prstGeom>
        <a:solidFill>
          <a:srgbClr val="70AD47">
            <a:tint val="60000"/>
            <a:hueOff val="0"/>
            <a:satOff val="0"/>
            <a:lumOff val="0"/>
            <a:alphaOff val="0"/>
          </a:srgbClr>
        </a:solidFill>
        <a:ln>
          <a:noFill/>
        </a:ln>
        <a:effectLst/>
      </dgm:spPr>
      <dgm:t>
        <a:bodyPr/>
        <a:lstStyle/>
        <a:p>
          <a:endParaRPr lang="en-US">
            <a:solidFill>
              <a:sysClr val="windowText" lastClr="000000">
                <a:hueOff val="0"/>
                <a:satOff val="0"/>
                <a:lumOff val="0"/>
                <a:alphaOff val="0"/>
              </a:sysClr>
            </a:solidFill>
            <a:latin typeface="Calibri" panose="020F0502020204030204"/>
            <a:ea typeface="+mn-ea"/>
            <a:cs typeface="+mn-cs"/>
          </a:endParaRPr>
        </a:p>
      </dgm:t>
    </dgm:pt>
    <dgm:pt modelId="{EF3D5A70-2BCD-4E40-9B21-3FF9737C6623}">
      <dgm:prSet phldrT="[Text]"/>
      <dgm:spPr>
        <a:xfrm>
          <a:off x="1165324" y="50166"/>
          <a:ext cx="830460" cy="880742"/>
        </a:xfrm>
        <a:prstGeom prst="roundRect">
          <a:avLst>
            <a:gd name="adj" fmla="val 10000"/>
          </a:avLst>
        </a:prstGeom>
        <a:solidFill>
          <a:sysClr val="window" lastClr="FFFFFF">
            <a:hueOff val="0"/>
            <a:satOff val="0"/>
            <a:lumOff val="0"/>
            <a:alphaOff val="0"/>
          </a:sysClr>
        </a:solidFill>
        <a:ln w="12700" cap="flat" cmpd="sng" algn="ctr">
          <a:solidFill>
            <a:srgbClr val="70AD47">
              <a:shade val="80000"/>
              <a:hueOff val="0"/>
              <a:satOff val="0"/>
              <a:lumOff val="0"/>
              <a:alphaOff val="0"/>
            </a:srgbClr>
          </a:solidFill>
          <a:prstDash val="solid"/>
          <a:miter lim="800000"/>
        </a:ln>
        <a:effectLst/>
      </dgm:spPr>
      <dgm:t>
        <a:bodyPr/>
        <a:lstStyle/>
        <a:p>
          <a:r>
            <a:rPr lang="en-US">
              <a:solidFill>
                <a:sysClr val="windowText" lastClr="000000">
                  <a:hueOff val="0"/>
                  <a:satOff val="0"/>
                  <a:lumOff val="0"/>
                  <a:alphaOff val="0"/>
                </a:sysClr>
              </a:solidFill>
              <a:latin typeface="Calibri" panose="020F0502020204030204"/>
              <a:ea typeface="+mn-ea"/>
              <a:cs typeface="+mn-cs"/>
            </a:rPr>
            <a:t>Self-identification as a gardener / someone who cares for nature</a:t>
          </a:r>
        </a:p>
      </dgm:t>
    </dgm:pt>
    <dgm:pt modelId="{F309274B-EC46-4E8A-9BE8-A71F864F70A5}" type="parTrans" cxnId="{6AEC169D-F0B3-43F3-B6A9-F00F554B0884}">
      <dgm:prSet/>
      <dgm:spPr/>
      <dgm:t>
        <a:bodyPr/>
        <a:lstStyle/>
        <a:p>
          <a:endParaRPr lang="en-US"/>
        </a:p>
      </dgm:t>
    </dgm:pt>
    <dgm:pt modelId="{1D846C63-F744-4DC3-927E-B04535F49401}" type="sibTrans" cxnId="{6AEC169D-F0B3-43F3-B6A9-F00F554B0884}">
      <dgm:prSet/>
      <dgm:spPr>
        <a:xfrm>
          <a:off x="2078831" y="387560"/>
          <a:ext cx="176057" cy="205954"/>
        </a:xfrm>
        <a:prstGeom prst="rightArrow">
          <a:avLst>
            <a:gd name="adj1" fmla="val 60000"/>
            <a:gd name="adj2" fmla="val 50000"/>
          </a:avLst>
        </a:prstGeom>
        <a:solidFill>
          <a:srgbClr val="70AD47">
            <a:tint val="60000"/>
            <a:hueOff val="0"/>
            <a:satOff val="0"/>
            <a:lumOff val="0"/>
            <a:alphaOff val="0"/>
          </a:srgbClr>
        </a:solidFill>
        <a:ln>
          <a:noFill/>
        </a:ln>
        <a:effectLst/>
      </dgm:spPr>
      <dgm:t>
        <a:bodyPr/>
        <a:lstStyle/>
        <a:p>
          <a:endParaRPr lang="en-US">
            <a:solidFill>
              <a:sysClr val="windowText" lastClr="000000">
                <a:hueOff val="0"/>
                <a:satOff val="0"/>
                <a:lumOff val="0"/>
                <a:alphaOff val="0"/>
              </a:sysClr>
            </a:solidFill>
            <a:latin typeface="Calibri" panose="020F0502020204030204"/>
            <a:ea typeface="+mn-ea"/>
            <a:cs typeface="+mn-cs"/>
          </a:endParaRPr>
        </a:p>
      </dgm:t>
    </dgm:pt>
    <dgm:pt modelId="{8BD57B3C-53AC-487D-8234-53A2A045E06B}">
      <dgm:prSet phldrT="[Text]"/>
      <dgm:spPr>
        <a:xfrm>
          <a:off x="2327969" y="50166"/>
          <a:ext cx="830460" cy="880742"/>
        </a:xfrm>
        <a:prstGeom prst="roundRect">
          <a:avLst>
            <a:gd name="adj" fmla="val 10000"/>
          </a:avLst>
        </a:prstGeom>
        <a:solidFill>
          <a:sysClr val="window" lastClr="FFFFFF">
            <a:hueOff val="0"/>
            <a:satOff val="0"/>
            <a:lumOff val="0"/>
            <a:alphaOff val="0"/>
          </a:sysClr>
        </a:solidFill>
        <a:ln w="12700" cap="flat" cmpd="sng" algn="ctr">
          <a:solidFill>
            <a:srgbClr val="70AD47">
              <a:shade val="80000"/>
              <a:hueOff val="0"/>
              <a:satOff val="0"/>
              <a:lumOff val="0"/>
              <a:alphaOff val="0"/>
            </a:srgbClr>
          </a:solidFill>
          <a:prstDash val="solid"/>
          <a:miter lim="800000"/>
        </a:ln>
        <a:effectLst/>
      </dgm:spPr>
      <dgm:t>
        <a:bodyPr/>
        <a:lstStyle/>
        <a:p>
          <a:r>
            <a:rPr lang="en-US">
              <a:solidFill>
                <a:sysClr val="windowText" lastClr="000000">
                  <a:hueOff val="0"/>
                  <a:satOff val="0"/>
                  <a:lumOff val="0"/>
                  <a:alphaOff val="0"/>
                </a:sysClr>
              </a:solidFill>
              <a:latin typeface="Calibri" panose="020F0502020204030204"/>
              <a:ea typeface="+mn-ea"/>
              <a:cs typeface="+mn-cs"/>
            </a:rPr>
            <a:t>Strengthened feeling of connectedness with nature</a:t>
          </a:r>
        </a:p>
      </dgm:t>
    </dgm:pt>
    <dgm:pt modelId="{4016EA8B-CBC3-4928-9086-2A6346D9FB59}" type="parTrans" cxnId="{F8052548-F918-4F62-A92A-EF211EF7E92B}">
      <dgm:prSet/>
      <dgm:spPr/>
      <dgm:t>
        <a:bodyPr/>
        <a:lstStyle/>
        <a:p>
          <a:endParaRPr lang="en-US"/>
        </a:p>
      </dgm:t>
    </dgm:pt>
    <dgm:pt modelId="{15172D09-518C-456E-8676-0D14C16B6F47}" type="sibTrans" cxnId="{F8052548-F918-4F62-A92A-EF211EF7E92B}">
      <dgm:prSet/>
      <dgm:spPr>
        <a:xfrm>
          <a:off x="3241476" y="387560"/>
          <a:ext cx="176057" cy="205954"/>
        </a:xfrm>
        <a:prstGeom prst="rightArrow">
          <a:avLst>
            <a:gd name="adj1" fmla="val 60000"/>
            <a:gd name="adj2" fmla="val 50000"/>
          </a:avLst>
        </a:prstGeom>
        <a:solidFill>
          <a:srgbClr val="70AD47">
            <a:tint val="60000"/>
            <a:hueOff val="0"/>
            <a:satOff val="0"/>
            <a:lumOff val="0"/>
            <a:alphaOff val="0"/>
          </a:srgbClr>
        </a:solidFill>
        <a:ln>
          <a:noFill/>
        </a:ln>
        <a:effectLst/>
      </dgm:spPr>
      <dgm:t>
        <a:bodyPr/>
        <a:lstStyle/>
        <a:p>
          <a:endParaRPr lang="en-US">
            <a:solidFill>
              <a:sysClr val="windowText" lastClr="000000">
                <a:hueOff val="0"/>
                <a:satOff val="0"/>
                <a:lumOff val="0"/>
                <a:alphaOff val="0"/>
              </a:sysClr>
            </a:solidFill>
            <a:latin typeface="Calibri" panose="020F0502020204030204"/>
            <a:ea typeface="+mn-ea"/>
            <a:cs typeface="+mn-cs"/>
          </a:endParaRPr>
        </a:p>
      </dgm:t>
    </dgm:pt>
    <dgm:pt modelId="{5397556B-A7B3-4A9C-A900-197E99083EC4}">
      <dgm:prSet/>
      <dgm:spPr>
        <a:xfrm>
          <a:off x="3490614" y="50166"/>
          <a:ext cx="830460" cy="880742"/>
        </a:xfrm>
        <a:prstGeom prst="roundRect">
          <a:avLst>
            <a:gd name="adj" fmla="val 10000"/>
          </a:avLst>
        </a:prstGeom>
        <a:solidFill>
          <a:sysClr val="window" lastClr="FFFFFF">
            <a:hueOff val="0"/>
            <a:satOff val="0"/>
            <a:lumOff val="0"/>
            <a:alphaOff val="0"/>
          </a:sysClr>
        </a:solidFill>
        <a:ln w="12700" cap="flat" cmpd="sng" algn="ctr">
          <a:solidFill>
            <a:srgbClr val="70AD47">
              <a:shade val="80000"/>
              <a:hueOff val="0"/>
              <a:satOff val="0"/>
              <a:lumOff val="0"/>
              <a:alphaOff val="0"/>
            </a:srgbClr>
          </a:solidFill>
          <a:prstDash val="solid"/>
          <a:miter lim="800000"/>
        </a:ln>
        <a:effectLst/>
      </dgm:spPr>
      <dgm:t>
        <a:bodyPr/>
        <a:lstStyle/>
        <a:p>
          <a:r>
            <a:rPr lang="en-US">
              <a:solidFill>
                <a:sysClr val="windowText" lastClr="000000">
                  <a:hueOff val="0"/>
                  <a:satOff val="0"/>
                  <a:lumOff val="0"/>
                  <a:alphaOff val="0"/>
                </a:sysClr>
              </a:solidFill>
              <a:latin typeface="Calibri" panose="020F0502020204030204"/>
              <a:ea typeface="+mn-ea"/>
              <a:cs typeface="+mn-cs"/>
            </a:rPr>
            <a:t>Engagement in pro-environmental actions</a:t>
          </a:r>
        </a:p>
      </dgm:t>
    </dgm:pt>
    <dgm:pt modelId="{57269AF3-968E-4A63-8F9B-2E4557C60732}" type="parTrans" cxnId="{755C5BC8-F61E-49F2-AA2F-D1BEA06F59AE}">
      <dgm:prSet/>
      <dgm:spPr/>
      <dgm:t>
        <a:bodyPr/>
        <a:lstStyle/>
        <a:p>
          <a:endParaRPr lang="en-US"/>
        </a:p>
      </dgm:t>
    </dgm:pt>
    <dgm:pt modelId="{A9E973FA-7614-443A-AA28-0A2DD69EBC67}" type="sibTrans" cxnId="{755C5BC8-F61E-49F2-AA2F-D1BEA06F59AE}">
      <dgm:prSet/>
      <dgm:spPr>
        <a:xfrm>
          <a:off x="4404121" y="387560"/>
          <a:ext cx="176057" cy="205954"/>
        </a:xfrm>
        <a:prstGeom prst="rightArrow">
          <a:avLst>
            <a:gd name="adj1" fmla="val 60000"/>
            <a:gd name="adj2" fmla="val 50000"/>
          </a:avLst>
        </a:prstGeom>
        <a:solidFill>
          <a:srgbClr val="70AD47">
            <a:tint val="60000"/>
            <a:hueOff val="0"/>
            <a:satOff val="0"/>
            <a:lumOff val="0"/>
            <a:alphaOff val="0"/>
          </a:srgbClr>
        </a:solidFill>
        <a:ln>
          <a:noFill/>
        </a:ln>
        <a:effectLst/>
      </dgm:spPr>
      <dgm:t>
        <a:bodyPr/>
        <a:lstStyle/>
        <a:p>
          <a:endParaRPr lang="en-US">
            <a:solidFill>
              <a:sysClr val="windowText" lastClr="000000">
                <a:hueOff val="0"/>
                <a:satOff val="0"/>
                <a:lumOff val="0"/>
                <a:alphaOff val="0"/>
              </a:sysClr>
            </a:solidFill>
            <a:latin typeface="Calibri" panose="020F0502020204030204"/>
            <a:ea typeface="+mn-ea"/>
            <a:cs typeface="+mn-cs"/>
          </a:endParaRPr>
        </a:p>
      </dgm:t>
    </dgm:pt>
    <dgm:pt modelId="{99FF1109-103C-4329-9B80-CB7A75F73B1B}">
      <dgm:prSet/>
      <dgm:spPr>
        <a:xfrm>
          <a:off x="4653260" y="50166"/>
          <a:ext cx="830460" cy="880742"/>
        </a:xfrm>
        <a:prstGeom prst="roundRect">
          <a:avLst>
            <a:gd name="adj" fmla="val 10000"/>
          </a:avLst>
        </a:prstGeom>
        <a:solidFill>
          <a:sysClr val="window" lastClr="FFFFFF">
            <a:hueOff val="0"/>
            <a:satOff val="0"/>
            <a:lumOff val="0"/>
            <a:alphaOff val="0"/>
          </a:sysClr>
        </a:solidFill>
        <a:ln w="12700" cap="flat" cmpd="sng" algn="ctr">
          <a:solidFill>
            <a:srgbClr val="70AD47">
              <a:shade val="80000"/>
              <a:hueOff val="0"/>
              <a:satOff val="0"/>
              <a:lumOff val="0"/>
              <a:alphaOff val="0"/>
            </a:srgbClr>
          </a:solidFill>
          <a:prstDash val="solid"/>
          <a:miter lim="800000"/>
        </a:ln>
        <a:effectLst/>
      </dgm:spPr>
      <dgm:t>
        <a:bodyPr/>
        <a:lstStyle/>
        <a:p>
          <a:r>
            <a:rPr lang="en-US">
              <a:solidFill>
                <a:sysClr val="windowText" lastClr="000000">
                  <a:hueOff val="0"/>
                  <a:satOff val="0"/>
                  <a:lumOff val="0"/>
                  <a:alphaOff val="0"/>
                </a:sysClr>
              </a:solidFill>
              <a:latin typeface="Calibri" panose="020F0502020204030204"/>
              <a:ea typeface="+mn-ea"/>
              <a:cs typeface="+mn-cs"/>
            </a:rPr>
            <a:t>Focus on different target groups</a:t>
          </a:r>
        </a:p>
      </dgm:t>
    </dgm:pt>
    <dgm:pt modelId="{0B46E4F1-E2A3-4F82-9AB2-72EFC20A8657}" type="parTrans" cxnId="{4B3BDDB2-DF2B-46BF-95C1-054EBD2BD3E3}">
      <dgm:prSet/>
      <dgm:spPr/>
      <dgm:t>
        <a:bodyPr/>
        <a:lstStyle/>
        <a:p>
          <a:endParaRPr lang="en-US"/>
        </a:p>
      </dgm:t>
    </dgm:pt>
    <dgm:pt modelId="{30104F84-8574-4D4D-BF38-5BF0EB9416F3}" type="sibTrans" cxnId="{4B3BDDB2-DF2B-46BF-95C1-054EBD2BD3E3}">
      <dgm:prSet/>
      <dgm:spPr/>
      <dgm:t>
        <a:bodyPr/>
        <a:lstStyle/>
        <a:p>
          <a:endParaRPr lang="en-US"/>
        </a:p>
      </dgm:t>
    </dgm:pt>
    <dgm:pt modelId="{5FA9BE61-96C7-488D-9295-BB4A5EA3FC04}" type="pres">
      <dgm:prSet presAssocID="{750F33E2-2AE1-4C2D-BFCF-6EE31BE512CF}" presName="Name0" presStyleCnt="0">
        <dgm:presLayoutVars>
          <dgm:dir/>
          <dgm:resizeHandles val="exact"/>
        </dgm:presLayoutVars>
      </dgm:prSet>
      <dgm:spPr/>
    </dgm:pt>
    <dgm:pt modelId="{9E5DDFE2-B5F2-439B-9290-E609EF27DFA4}" type="pres">
      <dgm:prSet presAssocID="{93A56CE1-C44E-4A58-A623-DF7E43F99477}" presName="node" presStyleLbl="node1" presStyleIdx="0" presStyleCnt="5">
        <dgm:presLayoutVars>
          <dgm:bulletEnabled val="1"/>
        </dgm:presLayoutVars>
      </dgm:prSet>
      <dgm:spPr/>
    </dgm:pt>
    <dgm:pt modelId="{FB11F5DC-B6E1-4CF7-A40E-3619AB9FAA29}" type="pres">
      <dgm:prSet presAssocID="{A739E31E-1A38-4B64-AE38-74BDFFF2C966}" presName="sibTrans" presStyleLbl="sibTrans2D1" presStyleIdx="0" presStyleCnt="4"/>
      <dgm:spPr/>
    </dgm:pt>
    <dgm:pt modelId="{3F69C27D-FD4F-41BF-A59C-BEFD57A4112D}" type="pres">
      <dgm:prSet presAssocID="{A739E31E-1A38-4B64-AE38-74BDFFF2C966}" presName="connectorText" presStyleLbl="sibTrans2D1" presStyleIdx="0" presStyleCnt="4"/>
      <dgm:spPr/>
    </dgm:pt>
    <dgm:pt modelId="{67DB7B77-2E25-4402-A9FC-C7E2A0A0EEE1}" type="pres">
      <dgm:prSet presAssocID="{EF3D5A70-2BCD-4E40-9B21-3FF9737C6623}" presName="node" presStyleLbl="node1" presStyleIdx="1" presStyleCnt="5">
        <dgm:presLayoutVars>
          <dgm:bulletEnabled val="1"/>
        </dgm:presLayoutVars>
      </dgm:prSet>
      <dgm:spPr/>
    </dgm:pt>
    <dgm:pt modelId="{F95493EA-CDAD-4B42-B3A9-DE96A9BB58EE}" type="pres">
      <dgm:prSet presAssocID="{1D846C63-F744-4DC3-927E-B04535F49401}" presName="sibTrans" presStyleLbl="sibTrans2D1" presStyleIdx="1" presStyleCnt="4"/>
      <dgm:spPr/>
    </dgm:pt>
    <dgm:pt modelId="{20099718-688A-405B-92FA-B859128BD1BE}" type="pres">
      <dgm:prSet presAssocID="{1D846C63-F744-4DC3-927E-B04535F49401}" presName="connectorText" presStyleLbl="sibTrans2D1" presStyleIdx="1" presStyleCnt="4"/>
      <dgm:spPr/>
    </dgm:pt>
    <dgm:pt modelId="{65699233-4DE5-44B3-8114-27A913CA42A5}" type="pres">
      <dgm:prSet presAssocID="{8BD57B3C-53AC-487D-8234-53A2A045E06B}" presName="node" presStyleLbl="node1" presStyleIdx="2" presStyleCnt="5">
        <dgm:presLayoutVars>
          <dgm:bulletEnabled val="1"/>
        </dgm:presLayoutVars>
      </dgm:prSet>
      <dgm:spPr/>
    </dgm:pt>
    <dgm:pt modelId="{C9BDAC52-B9A8-40CB-9AA1-57F09BB09A14}" type="pres">
      <dgm:prSet presAssocID="{15172D09-518C-456E-8676-0D14C16B6F47}" presName="sibTrans" presStyleLbl="sibTrans2D1" presStyleIdx="2" presStyleCnt="4"/>
      <dgm:spPr/>
    </dgm:pt>
    <dgm:pt modelId="{6DB92460-2DA7-4BAA-91D8-BD7692C1E1F7}" type="pres">
      <dgm:prSet presAssocID="{15172D09-518C-456E-8676-0D14C16B6F47}" presName="connectorText" presStyleLbl="sibTrans2D1" presStyleIdx="2" presStyleCnt="4"/>
      <dgm:spPr/>
    </dgm:pt>
    <dgm:pt modelId="{CC9DD1A5-55C1-4C9D-827E-F08B2E704D8D}" type="pres">
      <dgm:prSet presAssocID="{5397556B-A7B3-4A9C-A900-197E99083EC4}" presName="node" presStyleLbl="node1" presStyleIdx="3" presStyleCnt="5">
        <dgm:presLayoutVars>
          <dgm:bulletEnabled val="1"/>
        </dgm:presLayoutVars>
      </dgm:prSet>
      <dgm:spPr/>
    </dgm:pt>
    <dgm:pt modelId="{33C432EC-5337-4F66-BEF6-35D093B1AE47}" type="pres">
      <dgm:prSet presAssocID="{A9E973FA-7614-443A-AA28-0A2DD69EBC67}" presName="sibTrans" presStyleLbl="sibTrans2D1" presStyleIdx="3" presStyleCnt="4"/>
      <dgm:spPr/>
    </dgm:pt>
    <dgm:pt modelId="{F1A7BFE8-AE70-4B42-BB25-39FED2414E92}" type="pres">
      <dgm:prSet presAssocID="{A9E973FA-7614-443A-AA28-0A2DD69EBC67}" presName="connectorText" presStyleLbl="sibTrans2D1" presStyleIdx="3" presStyleCnt="4"/>
      <dgm:spPr/>
    </dgm:pt>
    <dgm:pt modelId="{D9EAC17F-2252-418F-A17D-F2BD5829C695}" type="pres">
      <dgm:prSet presAssocID="{99FF1109-103C-4329-9B80-CB7A75F73B1B}" presName="node" presStyleLbl="node1" presStyleIdx="4" presStyleCnt="5">
        <dgm:presLayoutVars>
          <dgm:bulletEnabled val="1"/>
        </dgm:presLayoutVars>
      </dgm:prSet>
      <dgm:spPr/>
    </dgm:pt>
  </dgm:ptLst>
  <dgm:cxnLst>
    <dgm:cxn modelId="{321B4F08-3322-4422-96DB-712D6AB9DDC7}" srcId="{750F33E2-2AE1-4C2D-BFCF-6EE31BE512CF}" destId="{93A56CE1-C44E-4A58-A623-DF7E43F99477}" srcOrd="0" destOrd="0" parTransId="{631DB9D8-9187-43C1-AA87-B92DF95C3A95}" sibTransId="{A739E31E-1A38-4B64-AE38-74BDFFF2C966}"/>
    <dgm:cxn modelId="{81820B10-C6B2-4444-A5AB-CEB28822A75F}" type="presOf" srcId="{93A56CE1-C44E-4A58-A623-DF7E43F99477}" destId="{9E5DDFE2-B5F2-439B-9290-E609EF27DFA4}" srcOrd="0" destOrd="0" presId="urn:microsoft.com/office/officeart/2005/8/layout/process1"/>
    <dgm:cxn modelId="{99323D13-DA08-404A-B30A-CC9D82C26FE6}" type="presOf" srcId="{15172D09-518C-456E-8676-0D14C16B6F47}" destId="{6DB92460-2DA7-4BAA-91D8-BD7692C1E1F7}" srcOrd="1" destOrd="0" presId="urn:microsoft.com/office/officeart/2005/8/layout/process1"/>
    <dgm:cxn modelId="{F2571024-14DE-4A1B-8A28-044BCDF5055B}" type="presOf" srcId="{A739E31E-1A38-4B64-AE38-74BDFFF2C966}" destId="{3F69C27D-FD4F-41BF-A59C-BEFD57A4112D}" srcOrd="1" destOrd="0" presId="urn:microsoft.com/office/officeart/2005/8/layout/process1"/>
    <dgm:cxn modelId="{FC02082A-458A-4D97-8D05-697A7C2A6431}" type="presOf" srcId="{15172D09-518C-456E-8676-0D14C16B6F47}" destId="{C9BDAC52-B9A8-40CB-9AA1-57F09BB09A14}" srcOrd="0" destOrd="0" presId="urn:microsoft.com/office/officeart/2005/8/layout/process1"/>
    <dgm:cxn modelId="{B2A4295F-F7E1-4845-A078-4C90EEE84CA2}" type="presOf" srcId="{5397556B-A7B3-4A9C-A900-197E99083EC4}" destId="{CC9DD1A5-55C1-4C9D-827E-F08B2E704D8D}" srcOrd="0" destOrd="0" presId="urn:microsoft.com/office/officeart/2005/8/layout/process1"/>
    <dgm:cxn modelId="{F8052548-F918-4F62-A92A-EF211EF7E92B}" srcId="{750F33E2-2AE1-4C2D-BFCF-6EE31BE512CF}" destId="{8BD57B3C-53AC-487D-8234-53A2A045E06B}" srcOrd="2" destOrd="0" parTransId="{4016EA8B-CBC3-4928-9086-2A6346D9FB59}" sibTransId="{15172D09-518C-456E-8676-0D14C16B6F47}"/>
    <dgm:cxn modelId="{C2CF097E-7589-40B1-83CE-AF9C85DB584E}" type="presOf" srcId="{99FF1109-103C-4329-9B80-CB7A75F73B1B}" destId="{D9EAC17F-2252-418F-A17D-F2BD5829C695}" srcOrd="0" destOrd="0" presId="urn:microsoft.com/office/officeart/2005/8/layout/process1"/>
    <dgm:cxn modelId="{6AEC169D-F0B3-43F3-B6A9-F00F554B0884}" srcId="{750F33E2-2AE1-4C2D-BFCF-6EE31BE512CF}" destId="{EF3D5A70-2BCD-4E40-9B21-3FF9737C6623}" srcOrd="1" destOrd="0" parTransId="{F309274B-EC46-4E8A-9BE8-A71F864F70A5}" sibTransId="{1D846C63-F744-4DC3-927E-B04535F49401}"/>
    <dgm:cxn modelId="{4B3BDDB2-DF2B-46BF-95C1-054EBD2BD3E3}" srcId="{750F33E2-2AE1-4C2D-BFCF-6EE31BE512CF}" destId="{99FF1109-103C-4329-9B80-CB7A75F73B1B}" srcOrd="4" destOrd="0" parTransId="{0B46E4F1-E2A3-4F82-9AB2-72EFC20A8657}" sibTransId="{30104F84-8574-4D4D-BF38-5BF0EB9416F3}"/>
    <dgm:cxn modelId="{1AAEDDBF-53B2-4949-98AA-7CCD808AC220}" type="presOf" srcId="{A739E31E-1A38-4B64-AE38-74BDFFF2C966}" destId="{FB11F5DC-B6E1-4CF7-A40E-3619AB9FAA29}" srcOrd="0" destOrd="0" presId="urn:microsoft.com/office/officeart/2005/8/layout/process1"/>
    <dgm:cxn modelId="{0CD9DFC4-21F6-444E-8540-4FB59CE22BF4}" type="presOf" srcId="{8BD57B3C-53AC-487D-8234-53A2A045E06B}" destId="{65699233-4DE5-44B3-8114-27A913CA42A5}" srcOrd="0" destOrd="0" presId="urn:microsoft.com/office/officeart/2005/8/layout/process1"/>
    <dgm:cxn modelId="{755C5BC8-F61E-49F2-AA2F-D1BEA06F59AE}" srcId="{750F33E2-2AE1-4C2D-BFCF-6EE31BE512CF}" destId="{5397556B-A7B3-4A9C-A900-197E99083EC4}" srcOrd="3" destOrd="0" parTransId="{57269AF3-968E-4A63-8F9B-2E4557C60732}" sibTransId="{A9E973FA-7614-443A-AA28-0A2DD69EBC67}"/>
    <dgm:cxn modelId="{D80F4BC9-144E-40B9-8196-9ADA8EA996C5}" type="presOf" srcId="{1D846C63-F744-4DC3-927E-B04535F49401}" destId="{20099718-688A-405B-92FA-B859128BD1BE}" srcOrd="1" destOrd="0" presId="urn:microsoft.com/office/officeart/2005/8/layout/process1"/>
    <dgm:cxn modelId="{C94001D8-F407-49DF-97E9-4F8385C3D1A4}" type="presOf" srcId="{A9E973FA-7614-443A-AA28-0A2DD69EBC67}" destId="{33C432EC-5337-4F66-BEF6-35D093B1AE47}" srcOrd="0" destOrd="0" presId="urn:microsoft.com/office/officeart/2005/8/layout/process1"/>
    <dgm:cxn modelId="{937668DA-8844-4FC3-9F47-15EBC97871A6}" type="presOf" srcId="{750F33E2-2AE1-4C2D-BFCF-6EE31BE512CF}" destId="{5FA9BE61-96C7-488D-9295-BB4A5EA3FC04}" srcOrd="0" destOrd="0" presId="urn:microsoft.com/office/officeart/2005/8/layout/process1"/>
    <dgm:cxn modelId="{267DFADA-745E-484B-BFED-CBB36487FF8D}" type="presOf" srcId="{EF3D5A70-2BCD-4E40-9B21-3FF9737C6623}" destId="{67DB7B77-2E25-4402-A9FC-C7E2A0A0EEE1}" srcOrd="0" destOrd="0" presId="urn:microsoft.com/office/officeart/2005/8/layout/process1"/>
    <dgm:cxn modelId="{DC956FDE-C597-4C67-A688-43BA645C505D}" type="presOf" srcId="{A9E973FA-7614-443A-AA28-0A2DD69EBC67}" destId="{F1A7BFE8-AE70-4B42-BB25-39FED2414E92}" srcOrd="1" destOrd="0" presId="urn:microsoft.com/office/officeart/2005/8/layout/process1"/>
    <dgm:cxn modelId="{4B9F52FE-6B35-459B-B9A8-9954901BDD05}" type="presOf" srcId="{1D846C63-F744-4DC3-927E-B04535F49401}" destId="{F95493EA-CDAD-4B42-B3A9-DE96A9BB58EE}" srcOrd="0" destOrd="0" presId="urn:microsoft.com/office/officeart/2005/8/layout/process1"/>
    <dgm:cxn modelId="{E3E2757D-2363-4CE2-9641-E82E692EFDD4}" type="presParOf" srcId="{5FA9BE61-96C7-488D-9295-BB4A5EA3FC04}" destId="{9E5DDFE2-B5F2-439B-9290-E609EF27DFA4}" srcOrd="0" destOrd="0" presId="urn:microsoft.com/office/officeart/2005/8/layout/process1"/>
    <dgm:cxn modelId="{B7761B4F-4B34-469F-AC01-4A40E0DB47E5}" type="presParOf" srcId="{5FA9BE61-96C7-488D-9295-BB4A5EA3FC04}" destId="{FB11F5DC-B6E1-4CF7-A40E-3619AB9FAA29}" srcOrd="1" destOrd="0" presId="urn:microsoft.com/office/officeart/2005/8/layout/process1"/>
    <dgm:cxn modelId="{076D2CC2-2A2D-4153-A682-08684DEF2381}" type="presParOf" srcId="{FB11F5DC-B6E1-4CF7-A40E-3619AB9FAA29}" destId="{3F69C27D-FD4F-41BF-A59C-BEFD57A4112D}" srcOrd="0" destOrd="0" presId="urn:microsoft.com/office/officeart/2005/8/layout/process1"/>
    <dgm:cxn modelId="{263FBD15-9545-4B06-8FDA-6DE8ED81CA9A}" type="presParOf" srcId="{5FA9BE61-96C7-488D-9295-BB4A5EA3FC04}" destId="{67DB7B77-2E25-4402-A9FC-C7E2A0A0EEE1}" srcOrd="2" destOrd="0" presId="urn:microsoft.com/office/officeart/2005/8/layout/process1"/>
    <dgm:cxn modelId="{7EF1C4AD-7641-4069-883F-E88BA5E4ED56}" type="presParOf" srcId="{5FA9BE61-96C7-488D-9295-BB4A5EA3FC04}" destId="{F95493EA-CDAD-4B42-B3A9-DE96A9BB58EE}" srcOrd="3" destOrd="0" presId="urn:microsoft.com/office/officeart/2005/8/layout/process1"/>
    <dgm:cxn modelId="{5E929054-5D4E-4D0D-B270-B08FCECF1C85}" type="presParOf" srcId="{F95493EA-CDAD-4B42-B3A9-DE96A9BB58EE}" destId="{20099718-688A-405B-92FA-B859128BD1BE}" srcOrd="0" destOrd="0" presId="urn:microsoft.com/office/officeart/2005/8/layout/process1"/>
    <dgm:cxn modelId="{56A771EE-F867-4278-AE69-D8B80DC8D04C}" type="presParOf" srcId="{5FA9BE61-96C7-488D-9295-BB4A5EA3FC04}" destId="{65699233-4DE5-44B3-8114-27A913CA42A5}" srcOrd="4" destOrd="0" presId="urn:microsoft.com/office/officeart/2005/8/layout/process1"/>
    <dgm:cxn modelId="{2235793C-C197-4C1C-AF28-FBCF7798C845}" type="presParOf" srcId="{5FA9BE61-96C7-488D-9295-BB4A5EA3FC04}" destId="{C9BDAC52-B9A8-40CB-9AA1-57F09BB09A14}" srcOrd="5" destOrd="0" presId="urn:microsoft.com/office/officeart/2005/8/layout/process1"/>
    <dgm:cxn modelId="{27631956-3784-4BCE-B2CD-2F8AD33443BD}" type="presParOf" srcId="{C9BDAC52-B9A8-40CB-9AA1-57F09BB09A14}" destId="{6DB92460-2DA7-4BAA-91D8-BD7692C1E1F7}" srcOrd="0" destOrd="0" presId="urn:microsoft.com/office/officeart/2005/8/layout/process1"/>
    <dgm:cxn modelId="{DB99F822-EB88-4F0B-A8B2-D07C931C80D2}" type="presParOf" srcId="{5FA9BE61-96C7-488D-9295-BB4A5EA3FC04}" destId="{CC9DD1A5-55C1-4C9D-827E-F08B2E704D8D}" srcOrd="6" destOrd="0" presId="urn:microsoft.com/office/officeart/2005/8/layout/process1"/>
    <dgm:cxn modelId="{3E6C1A6B-771B-4C3E-A47E-F02140D44DEF}" type="presParOf" srcId="{5FA9BE61-96C7-488D-9295-BB4A5EA3FC04}" destId="{33C432EC-5337-4F66-BEF6-35D093B1AE47}" srcOrd="7" destOrd="0" presId="urn:microsoft.com/office/officeart/2005/8/layout/process1"/>
    <dgm:cxn modelId="{B5B1BB4C-2BD1-4FB2-87E2-C32F42A83D1F}" type="presParOf" srcId="{33C432EC-5337-4F66-BEF6-35D093B1AE47}" destId="{F1A7BFE8-AE70-4B42-BB25-39FED2414E92}" srcOrd="0" destOrd="0" presId="urn:microsoft.com/office/officeart/2005/8/layout/process1"/>
    <dgm:cxn modelId="{C1A6E966-807C-49B7-8251-A58C373195DF}" type="presParOf" srcId="{5FA9BE61-96C7-488D-9295-BB4A5EA3FC04}" destId="{D9EAC17F-2252-418F-A17D-F2BD5829C695}" srcOrd="8" destOrd="0" presId="urn:microsoft.com/office/officeart/2005/8/layout/process1"/>
  </dgm:cxnLst>
  <dgm:bg/>
  <dgm:whole/>
  <dgm:extLst>
    <a:ext uri="http://schemas.microsoft.com/office/drawing/2008/diagram">
      <dsp:dataModelExt xmlns:dsp="http://schemas.microsoft.com/office/drawing/2008/diagram" relId="rId81"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9E5DDFE2-B5F2-439B-9290-E609EF27DFA4}">
      <dsp:nvSpPr>
        <dsp:cNvPr id="0" name=""/>
        <dsp:cNvSpPr/>
      </dsp:nvSpPr>
      <dsp:spPr>
        <a:xfrm>
          <a:off x="2678" y="181633"/>
          <a:ext cx="830460" cy="880742"/>
        </a:xfrm>
        <a:prstGeom prst="roundRect">
          <a:avLst>
            <a:gd name="adj" fmla="val 10000"/>
          </a:avLst>
        </a:prstGeom>
        <a:solidFill>
          <a:sysClr val="window" lastClr="FFFFFF">
            <a:hueOff val="0"/>
            <a:satOff val="0"/>
            <a:lumOff val="0"/>
            <a:alphaOff val="0"/>
          </a:sysClr>
        </a:solidFill>
        <a:ln w="12700" cap="flat" cmpd="sng" algn="ctr">
          <a:solidFill>
            <a:srgbClr val="70AD47">
              <a:shade val="8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en-US" sz="900" kern="1200">
              <a:solidFill>
                <a:sysClr val="windowText" lastClr="000000">
                  <a:hueOff val="0"/>
                  <a:satOff val="0"/>
                  <a:lumOff val="0"/>
                  <a:alphaOff val="0"/>
                </a:sysClr>
              </a:solidFill>
              <a:latin typeface="Calibri" panose="020F0502020204030204"/>
              <a:ea typeface="+mn-ea"/>
              <a:cs typeface="+mn-cs"/>
            </a:rPr>
            <a:t>Campaign message:</a:t>
          </a:r>
        </a:p>
        <a:p>
          <a:pPr marL="0" lvl="0" indent="0" algn="ctr" defTabSz="400050">
            <a:lnSpc>
              <a:spcPct val="90000"/>
            </a:lnSpc>
            <a:spcBef>
              <a:spcPct val="0"/>
            </a:spcBef>
            <a:spcAft>
              <a:spcPct val="35000"/>
            </a:spcAft>
            <a:buNone/>
          </a:pPr>
          <a:r>
            <a:rPr lang="en-US" sz="900" b="1" kern="1200">
              <a:solidFill>
                <a:sysClr val="windowText" lastClr="000000">
                  <a:hueOff val="0"/>
                  <a:satOff val="0"/>
                  <a:lumOff val="0"/>
                  <a:alphaOff val="0"/>
                </a:sysClr>
              </a:solidFill>
              <a:latin typeface="Calibri" panose="020F0502020204030204"/>
              <a:ea typeface="+mn-ea"/>
              <a:cs typeface="+mn-cs"/>
            </a:rPr>
            <a:t>"Victorians are gardeners"</a:t>
          </a:r>
        </a:p>
      </dsp:txBody>
      <dsp:txXfrm>
        <a:off x="27001" y="205956"/>
        <a:ext cx="781814" cy="832096"/>
      </dsp:txXfrm>
    </dsp:sp>
    <dsp:sp modelId="{FB11F5DC-B6E1-4CF7-A40E-3619AB9FAA29}">
      <dsp:nvSpPr>
        <dsp:cNvPr id="0" name=""/>
        <dsp:cNvSpPr/>
      </dsp:nvSpPr>
      <dsp:spPr>
        <a:xfrm>
          <a:off x="916185" y="519027"/>
          <a:ext cx="176057" cy="205954"/>
        </a:xfrm>
        <a:prstGeom prst="rightArrow">
          <a:avLst>
            <a:gd name="adj1" fmla="val 60000"/>
            <a:gd name="adj2" fmla="val 50000"/>
          </a:avLst>
        </a:prstGeom>
        <a:solidFill>
          <a:srgbClr val="70AD47">
            <a:tint val="60000"/>
            <a:hueOff val="0"/>
            <a:satOff val="0"/>
            <a:lumOff val="0"/>
            <a:alphaOff val="0"/>
          </a:srgb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311150">
            <a:lnSpc>
              <a:spcPct val="90000"/>
            </a:lnSpc>
            <a:spcBef>
              <a:spcPct val="0"/>
            </a:spcBef>
            <a:spcAft>
              <a:spcPct val="35000"/>
            </a:spcAft>
            <a:buNone/>
          </a:pPr>
          <a:endParaRPr lang="en-US" sz="700" kern="1200">
            <a:solidFill>
              <a:sysClr val="windowText" lastClr="000000">
                <a:hueOff val="0"/>
                <a:satOff val="0"/>
                <a:lumOff val="0"/>
                <a:alphaOff val="0"/>
              </a:sysClr>
            </a:solidFill>
            <a:latin typeface="Calibri" panose="020F0502020204030204"/>
            <a:ea typeface="+mn-ea"/>
            <a:cs typeface="+mn-cs"/>
          </a:endParaRPr>
        </a:p>
      </dsp:txBody>
      <dsp:txXfrm>
        <a:off x="916185" y="560218"/>
        <a:ext cx="123240" cy="123572"/>
      </dsp:txXfrm>
    </dsp:sp>
    <dsp:sp modelId="{67DB7B77-2E25-4402-A9FC-C7E2A0A0EEE1}">
      <dsp:nvSpPr>
        <dsp:cNvPr id="0" name=""/>
        <dsp:cNvSpPr/>
      </dsp:nvSpPr>
      <dsp:spPr>
        <a:xfrm>
          <a:off x="1165324" y="181633"/>
          <a:ext cx="830460" cy="880742"/>
        </a:xfrm>
        <a:prstGeom prst="roundRect">
          <a:avLst>
            <a:gd name="adj" fmla="val 10000"/>
          </a:avLst>
        </a:prstGeom>
        <a:solidFill>
          <a:sysClr val="window" lastClr="FFFFFF">
            <a:hueOff val="0"/>
            <a:satOff val="0"/>
            <a:lumOff val="0"/>
            <a:alphaOff val="0"/>
          </a:sysClr>
        </a:solidFill>
        <a:ln w="12700" cap="flat" cmpd="sng" algn="ctr">
          <a:solidFill>
            <a:srgbClr val="70AD47">
              <a:shade val="8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en-US" sz="900" kern="1200">
              <a:solidFill>
                <a:sysClr val="windowText" lastClr="000000">
                  <a:hueOff val="0"/>
                  <a:satOff val="0"/>
                  <a:lumOff val="0"/>
                  <a:alphaOff val="0"/>
                </a:sysClr>
              </a:solidFill>
              <a:latin typeface="Calibri" panose="020F0502020204030204"/>
              <a:ea typeface="+mn-ea"/>
              <a:cs typeface="+mn-cs"/>
            </a:rPr>
            <a:t>Self-identification as a gardener / someone who cares for nature</a:t>
          </a:r>
        </a:p>
      </dsp:txBody>
      <dsp:txXfrm>
        <a:off x="1189647" y="205956"/>
        <a:ext cx="781814" cy="832096"/>
      </dsp:txXfrm>
    </dsp:sp>
    <dsp:sp modelId="{F95493EA-CDAD-4B42-B3A9-DE96A9BB58EE}">
      <dsp:nvSpPr>
        <dsp:cNvPr id="0" name=""/>
        <dsp:cNvSpPr/>
      </dsp:nvSpPr>
      <dsp:spPr>
        <a:xfrm>
          <a:off x="2078831" y="519027"/>
          <a:ext cx="176057" cy="205954"/>
        </a:xfrm>
        <a:prstGeom prst="rightArrow">
          <a:avLst>
            <a:gd name="adj1" fmla="val 60000"/>
            <a:gd name="adj2" fmla="val 50000"/>
          </a:avLst>
        </a:prstGeom>
        <a:solidFill>
          <a:srgbClr val="70AD47">
            <a:tint val="60000"/>
            <a:hueOff val="0"/>
            <a:satOff val="0"/>
            <a:lumOff val="0"/>
            <a:alphaOff val="0"/>
          </a:srgb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311150">
            <a:lnSpc>
              <a:spcPct val="90000"/>
            </a:lnSpc>
            <a:spcBef>
              <a:spcPct val="0"/>
            </a:spcBef>
            <a:spcAft>
              <a:spcPct val="35000"/>
            </a:spcAft>
            <a:buNone/>
          </a:pPr>
          <a:endParaRPr lang="en-US" sz="700" kern="1200">
            <a:solidFill>
              <a:sysClr val="windowText" lastClr="000000">
                <a:hueOff val="0"/>
                <a:satOff val="0"/>
                <a:lumOff val="0"/>
                <a:alphaOff val="0"/>
              </a:sysClr>
            </a:solidFill>
            <a:latin typeface="Calibri" panose="020F0502020204030204"/>
            <a:ea typeface="+mn-ea"/>
            <a:cs typeface="+mn-cs"/>
          </a:endParaRPr>
        </a:p>
      </dsp:txBody>
      <dsp:txXfrm>
        <a:off x="2078831" y="560218"/>
        <a:ext cx="123240" cy="123572"/>
      </dsp:txXfrm>
    </dsp:sp>
    <dsp:sp modelId="{65699233-4DE5-44B3-8114-27A913CA42A5}">
      <dsp:nvSpPr>
        <dsp:cNvPr id="0" name=""/>
        <dsp:cNvSpPr/>
      </dsp:nvSpPr>
      <dsp:spPr>
        <a:xfrm>
          <a:off x="2327969" y="181633"/>
          <a:ext cx="830460" cy="880742"/>
        </a:xfrm>
        <a:prstGeom prst="roundRect">
          <a:avLst>
            <a:gd name="adj" fmla="val 10000"/>
          </a:avLst>
        </a:prstGeom>
        <a:solidFill>
          <a:sysClr val="window" lastClr="FFFFFF">
            <a:hueOff val="0"/>
            <a:satOff val="0"/>
            <a:lumOff val="0"/>
            <a:alphaOff val="0"/>
          </a:sysClr>
        </a:solidFill>
        <a:ln w="12700" cap="flat" cmpd="sng" algn="ctr">
          <a:solidFill>
            <a:srgbClr val="70AD47">
              <a:shade val="8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en-US" sz="900" kern="1200">
              <a:solidFill>
                <a:sysClr val="windowText" lastClr="000000">
                  <a:hueOff val="0"/>
                  <a:satOff val="0"/>
                  <a:lumOff val="0"/>
                  <a:alphaOff val="0"/>
                </a:sysClr>
              </a:solidFill>
              <a:latin typeface="Calibri" panose="020F0502020204030204"/>
              <a:ea typeface="+mn-ea"/>
              <a:cs typeface="+mn-cs"/>
            </a:rPr>
            <a:t>Strengthened feeling of connectedness with nature</a:t>
          </a:r>
        </a:p>
      </dsp:txBody>
      <dsp:txXfrm>
        <a:off x="2352292" y="205956"/>
        <a:ext cx="781814" cy="832096"/>
      </dsp:txXfrm>
    </dsp:sp>
    <dsp:sp modelId="{C9BDAC52-B9A8-40CB-9AA1-57F09BB09A14}">
      <dsp:nvSpPr>
        <dsp:cNvPr id="0" name=""/>
        <dsp:cNvSpPr/>
      </dsp:nvSpPr>
      <dsp:spPr>
        <a:xfrm>
          <a:off x="3241476" y="519027"/>
          <a:ext cx="176057" cy="205954"/>
        </a:xfrm>
        <a:prstGeom prst="rightArrow">
          <a:avLst>
            <a:gd name="adj1" fmla="val 60000"/>
            <a:gd name="adj2" fmla="val 50000"/>
          </a:avLst>
        </a:prstGeom>
        <a:solidFill>
          <a:srgbClr val="70AD47">
            <a:tint val="60000"/>
            <a:hueOff val="0"/>
            <a:satOff val="0"/>
            <a:lumOff val="0"/>
            <a:alphaOff val="0"/>
          </a:srgb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311150">
            <a:lnSpc>
              <a:spcPct val="90000"/>
            </a:lnSpc>
            <a:spcBef>
              <a:spcPct val="0"/>
            </a:spcBef>
            <a:spcAft>
              <a:spcPct val="35000"/>
            </a:spcAft>
            <a:buNone/>
          </a:pPr>
          <a:endParaRPr lang="en-US" sz="700" kern="1200">
            <a:solidFill>
              <a:sysClr val="windowText" lastClr="000000">
                <a:hueOff val="0"/>
                <a:satOff val="0"/>
                <a:lumOff val="0"/>
                <a:alphaOff val="0"/>
              </a:sysClr>
            </a:solidFill>
            <a:latin typeface="Calibri" panose="020F0502020204030204"/>
            <a:ea typeface="+mn-ea"/>
            <a:cs typeface="+mn-cs"/>
          </a:endParaRPr>
        </a:p>
      </dsp:txBody>
      <dsp:txXfrm>
        <a:off x="3241476" y="560218"/>
        <a:ext cx="123240" cy="123572"/>
      </dsp:txXfrm>
    </dsp:sp>
    <dsp:sp modelId="{CC9DD1A5-55C1-4C9D-827E-F08B2E704D8D}">
      <dsp:nvSpPr>
        <dsp:cNvPr id="0" name=""/>
        <dsp:cNvSpPr/>
      </dsp:nvSpPr>
      <dsp:spPr>
        <a:xfrm>
          <a:off x="3490614" y="181633"/>
          <a:ext cx="830460" cy="880742"/>
        </a:xfrm>
        <a:prstGeom prst="roundRect">
          <a:avLst>
            <a:gd name="adj" fmla="val 10000"/>
          </a:avLst>
        </a:prstGeom>
        <a:solidFill>
          <a:sysClr val="window" lastClr="FFFFFF">
            <a:hueOff val="0"/>
            <a:satOff val="0"/>
            <a:lumOff val="0"/>
            <a:alphaOff val="0"/>
          </a:sysClr>
        </a:solidFill>
        <a:ln w="12700" cap="flat" cmpd="sng" algn="ctr">
          <a:solidFill>
            <a:srgbClr val="70AD47">
              <a:shade val="8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en-US" sz="900" kern="1200">
              <a:solidFill>
                <a:sysClr val="windowText" lastClr="000000">
                  <a:hueOff val="0"/>
                  <a:satOff val="0"/>
                  <a:lumOff val="0"/>
                  <a:alphaOff val="0"/>
                </a:sysClr>
              </a:solidFill>
              <a:latin typeface="Calibri" panose="020F0502020204030204"/>
              <a:ea typeface="+mn-ea"/>
              <a:cs typeface="+mn-cs"/>
            </a:rPr>
            <a:t>Engagement in pro-environmental actions</a:t>
          </a:r>
        </a:p>
      </dsp:txBody>
      <dsp:txXfrm>
        <a:off x="3514937" y="205956"/>
        <a:ext cx="781814" cy="832096"/>
      </dsp:txXfrm>
    </dsp:sp>
    <dsp:sp modelId="{33C432EC-5337-4F66-BEF6-35D093B1AE47}">
      <dsp:nvSpPr>
        <dsp:cNvPr id="0" name=""/>
        <dsp:cNvSpPr/>
      </dsp:nvSpPr>
      <dsp:spPr>
        <a:xfrm>
          <a:off x="4404121" y="519027"/>
          <a:ext cx="176057" cy="205954"/>
        </a:xfrm>
        <a:prstGeom prst="rightArrow">
          <a:avLst>
            <a:gd name="adj1" fmla="val 60000"/>
            <a:gd name="adj2" fmla="val 50000"/>
          </a:avLst>
        </a:prstGeom>
        <a:solidFill>
          <a:srgbClr val="70AD47">
            <a:tint val="60000"/>
            <a:hueOff val="0"/>
            <a:satOff val="0"/>
            <a:lumOff val="0"/>
            <a:alphaOff val="0"/>
          </a:srgb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311150">
            <a:lnSpc>
              <a:spcPct val="90000"/>
            </a:lnSpc>
            <a:spcBef>
              <a:spcPct val="0"/>
            </a:spcBef>
            <a:spcAft>
              <a:spcPct val="35000"/>
            </a:spcAft>
            <a:buNone/>
          </a:pPr>
          <a:endParaRPr lang="en-US" sz="700" kern="1200">
            <a:solidFill>
              <a:sysClr val="windowText" lastClr="000000">
                <a:hueOff val="0"/>
                <a:satOff val="0"/>
                <a:lumOff val="0"/>
                <a:alphaOff val="0"/>
              </a:sysClr>
            </a:solidFill>
            <a:latin typeface="Calibri" panose="020F0502020204030204"/>
            <a:ea typeface="+mn-ea"/>
            <a:cs typeface="+mn-cs"/>
          </a:endParaRPr>
        </a:p>
      </dsp:txBody>
      <dsp:txXfrm>
        <a:off x="4404121" y="560218"/>
        <a:ext cx="123240" cy="123572"/>
      </dsp:txXfrm>
    </dsp:sp>
    <dsp:sp modelId="{D9EAC17F-2252-418F-A17D-F2BD5829C695}">
      <dsp:nvSpPr>
        <dsp:cNvPr id="0" name=""/>
        <dsp:cNvSpPr/>
      </dsp:nvSpPr>
      <dsp:spPr>
        <a:xfrm>
          <a:off x="4653260" y="181633"/>
          <a:ext cx="830460" cy="880742"/>
        </a:xfrm>
        <a:prstGeom prst="roundRect">
          <a:avLst>
            <a:gd name="adj" fmla="val 10000"/>
          </a:avLst>
        </a:prstGeom>
        <a:solidFill>
          <a:sysClr val="window" lastClr="FFFFFF">
            <a:hueOff val="0"/>
            <a:satOff val="0"/>
            <a:lumOff val="0"/>
            <a:alphaOff val="0"/>
          </a:sysClr>
        </a:solidFill>
        <a:ln w="12700" cap="flat" cmpd="sng" algn="ctr">
          <a:solidFill>
            <a:srgbClr val="70AD47">
              <a:shade val="8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en-US" sz="900" kern="1200">
              <a:solidFill>
                <a:sysClr val="windowText" lastClr="000000">
                  <a:hueOff val="0"/>
                  <a:satOff val="0"/>
                  <a:lumOff val="0"/>
                  <a:alphaOff val="0"/>
                </a:sysClr>
              </a:solidFill>
              <a:latin typeface="Calibri" panose="020F0502020204030204"/>
              <a:ea typeface="+mn-ea"/>
              <a:cs typeface="+mn-cs"/>
            </a:rPr>
            <a:t>Focus on different target groups</a:t>
          </a:r>
        </a:p>
      </dsp:txBody>
      <dsp:txXfrm>
        <a:off x="4677583" y="205956"/>
        <a:ext cx="781814" cy="832096"/>
      </dsp:txXfrm>
    </dsp:sp>
  </dsp:spTree>
</dsp:drawing>
</file>

<file path=word/diagrams/layout1.xml><?xml version="1.0" encoding="utf-8"?>
<dgm:layoutDef xmlns:dgm="http://schemas.openxmlformats.org/drawingml/2006/diagram" xmlns:a="http://schemas.openxmlformats.org/drawingml/2006/main" uniqueId="urn:microsoft.com/office/officeart/2005/8/layout/process1">
  <dgm:title val=""/>
  <dgm:desc val=""/>
  <dgm:catLst>
    <dgm:cat type="process" pri="1000"/>
    <dgm:cat type="convert" pri="15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onstrLst>
      <dgm:constr type="w" for="ch" ptType="node" refType="w"/>
      <dgm:constr type="h" for="ch" ptType="node" op="equ"/>
      <dgm:constr type="primFontSz" for="ch" ptType="node" op="equ" val="65"/>
      <dgm:constr type="w" for="ch" ptType="sibTrans" refType="w" refFor="ch" refPtType="node" op="equ" fact="0.4"/>
      <dgm:constr type="h" for="ch" ptType="sibTrans" op="equ"/>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alg type="tx"/>
        <dgm:shape xmlns:r="http://schemas.openxmlformats.org/officeDocument/2006/relationships" type="roundRect" r:blip="">
          <dgm:adjLst>
            <dgm:adj idx="1" val="0.1"/>
          </dgm:adjLst>
        </dgm:shape>
        <dgm:presOf axis="desOrSelf" ptType="node"/>
        <dgm:constrLst>
          <dgm:constr type="h" refType="w" fact="0.6"/>
          <dgm:constr type="tMarg" refType="primFontSz" fact="0.3"/>
          <dgm:constr type="bMarg" refType="primFontSz" fact="0.3"/>
          <dgm:constr type="lMarg" refType="primFontSz" fact="0.3"/>
          <dgm:constr type="rMarg" refType="primFontSz" fact="0.3"/>
        </dgm:constrLst>
        <dgm:ruleLst>
          <dgm:rule type="primFontSz" val="18" fact="NaN" max="NaN"/>
          <dgm:rule type="h" val="NaN" fact="1.5" max="NaN"/>
          <dgm:rule type="primFontSz" val="5" fact="NaN" max="NaN"/>
          <dgm:rule type="h" val="INF" fact="NaN" max="NaN"/>
        </dgm:ruleLst>
      </dgm:layoutNode>
      <dgm:forEach name="sibTransForEach" axis="followSib" ptType="sibTrans" cnt="1">
        <dgm:layoutNode name="sibTrans">
          <dgm:alg type="conn">
            <dgm:param type="begPts" val="auto"/>
            <dgm:param type="endPts" val="auto"/>
          </dgm:alg>
          <dgm:shape xmlns:r="http://schemas.openxmlformats.org/officeDocument/2006/relationships" type="conn" r:blip="">
            <dgm:adjLst/>
          </dgm:shape>
          <dgm:presOf axis="self"/>
          <dgm:constrLst>
            <dgm:constr type="h" refType="w" fact="0.62"/>
            <dgm:constr type="connDist"/>
            <dgm:constr type="begPad" refType="connDist" fact="0.25"/>
            <dgm:constr type="endPad" refType="connDist" fact="0.22"/>
          </dgm:constrLst>
          <dgm:ruleLst/>
          <dgm:layoutNode name="connectorText">
            <dgm:alg type="tx">
              <dgm:param type="autoTxRot" val="grav"/>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msdi-theme">
  <a:themeElements>
    <a:clrScheme name="BWA Colours">
      <a:dk1>
        <a:srgbClr val="000000"/>
      </a:dk1>
      <a:lt1>
        <a:srgbClr val="FFFFFF"/>
      </a:lt1>
      <a:dk2>
        <a:srgbClr val="002D66"/>
      </a:dk2>
      <a:lt2>
        <a:srgbClr val="D5D6D5"/>
      </a:lt2>
      <a:accent1>
        <a:srgbClr val="009FDA"/>
      </a:accent1>
      <a:accent2>
        <a:srgbClr val="FC612E"/>
      </a:accent2>
      <a:accent3>
        <a:srgbClr val="FF002A"/>
      </a:accent3>
      <a:accent4>
        <a:srgbClr val="006DAE"/>
      </a:accent4>
      <a:accent5>
        <a:srgbClr val="C8008E"/>
      </a:accent5>
      <a:accent6>
        <a:srgbClr val="8177E7"/>
      </a:accent6>
      <a:hlink>
        <a:srgbClr val="FB622D"/>
      </a:hlink>
      <a:folHlink>
        <a:srgbClr val="000000"/>
      </a:folHlink>
    </a:clrScheme>
    <a:fontScheme name="Test">
      <a:majorFont>
        <a:latin typeface="Arial Narrow"/>
        <a:ea typeface=""/>
        <a:cs typeface=""/>
      </a:majorFont>
      <a:minorFont>
        <a:latin typeface="Arial"/>
        <a:ea typeface=""/>
        <a:cs typeface=""/>
      </a:minorFont>
    </a:fontScheme>
    <a:fmtScheme name="Office Them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msdi-theme" id="{1FFEDEC2-0817-5C4C-9BD2-6D67CE36949C}" vid="{9C73FB22-5FCE-C147-9E75-5D73C4E5633D}"/>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0.xml><?xml version="1.0" encoding="utf-8"?>
<a:themeOverride xmlns:a="http://schemas.openxmlformats.org/drawingml/2006/main">
  <a:clrScheme name="5 red-green">
    <a:dk1>
      <a:sysClr val="windowText" lastClr="000000"/>
    </a:dk1>
    <a:lt1>
      <a:sysClr val="window" lastClr="FFFFFF"/>
    </a:lt1>
    <a:dk2>
      <a:srgbClr val="44546A"/>
    </a:dk2>
    <a:lt2>
      <a:srgbClr val="E7E6E6"/>
    </a:lt2>
    <a:accent1>
      <a:srgbClr val="D7191C"/>
    </a:accent1>
    <a:accent2>
      <a:srgbClr val="FDAE61"/>
    </a:accent2>
    <a:accent3>
      <a:srgbClr val="FFFFBF"/>
    </a:accent3>
    <a:accent4>
      <a:srgbClr val="A6D96A"/>
    </a:accent4>
    <a:accent5>
      <a:srgbClr val="1A9641"/>
    </a:accent5>
    <a:accent6>
      <a:srgbClr val="954F72"/>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00.xml><?xml version="1.0" encoding="utf-8"?>
<a:themeOverride xmlns:a="http://schemas.openxmlformats.org/drawingml/2006/main">
  <a:clrScheme name="6 of 7 red-green">
    <a:dk1>
      <a:sysClr val="windowText" lastClr="000000"/>
    </a:dk1>
    <a:lt1>
      <a:sysClr val="window" lastClr="FFFFFF"/>
    </a:lt1>
    <a:dk2>
      <a:srgbClr val="44546A"/>
    </a:dk2>
    <a:lt2>
      <a:srgbClr val="E7E6E6"/>
    </a:lt2>
    <a:accent1>
      <a:srgbClr val="D73027"/>
    </a:accent1>
    <a:accent2>
      <a:srgbClr val="FC8D59"/>
    </a:accent2>
    <a:accent3>
      <a:srgbClr val="FEE08B"/>
    </a:accent3>
    <a:accent4>
      <a:srgbClr val="FFFFBF"/>
    </a:accent4>
    <a:accent5>
      <a:srgbClr val="D9EF8B"/>
    </a:accent5>
    <a:accent6>
      <a:srgbClr val="91CF60"/>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01.xml><?xml version="1.0" encoding="utf-8"?>
<a:themeOverride xmlns:a="http://schemas.openxmlformats.org/drawingml/2006/main">
  <a:clrScheme name="6 of 7 red-green">
    <a:dk1>
      <a:sysClr val="windowText" lastClr="000000"/>
    </a:dk1>
    <a:lt1>
      <a:sysClr val="window" lastClr="FFFFFF"/>
    </a:lt1>
    <a:dk2>
      <a:srgbClr val="44546A"/>
    </a:dk2>
    <a:lt2>
      <a:srgbClr val="E7E6E6"/>
    </a:lt2>
    <a:accent1>
      <a:srgbClr val="D73027"/>
    </a:accent1>
    <a:accent2>
      <a:srgbClr val="FC8D59"/>
    </a:accent2>
    <a:accent3>
      <a:srgbClr val="FEE08B"/>
    </a:accent3>
    <a:accent4>
      <a:srgbClr val="FFFFBF"/>
    </a:accent4>
    <a:accent5>
      <a:srgbClr val="D9EF8B"/>
    </a:accent5>
    <a:accent6>
      <a:srgbClr val="91CF60"/>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02.xml><?xml version="1.0" encoding="utf-8"?>
<a:themeOverride xmlns:a="http://schemas.openxmlformats.org/drawingml/2006/main">
  <a:clrScheme name="6 of 7 red-green">
    <a:dk1>
      <a:sysClr val="windowText" lastClr="000000"/>
    </a:dk1>
    <a:lt1>
      <a:sysClr val="window" lastClr="FFFFFF"/>
    </a:lt1>
    <a:dk2>
      <a:srgbClr val="44546A"/>
    </a:dk2>
    <a:lt2>
      <a:srgbClr val="E7E6E6"/>
    </a:lt2>
    <a:accent1>
      <a:srgbClr val="D73027"/>
    </a:accent1>
    <a:accent2>
      <a:srgbClr val="FC8D59"/>
    </a:accent2>
    <a:accent3>
      <a:srgbClr val="FEE08B"/>
    </a:accent3>
    <a:accent4>
      <a:srgbClr val="FFFFBF"/>
    </a:accent4>
    <a:accent5>
      <a:srgbClr val="D9EF8B"/>
    </a:accent5>
    <a:accent6>
      <a:srgbClr val="91CF60"/>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03.xml><?xml version="1.0" encoding="utf-8"?>
<a:themeOverride xmlns:a="http://schemas.openxmlformats.org/drawingml/2006/main">
  <a:clrScheme name="6 of 7 red-green">
    <a:dk1>
      <a:sysClr val="windowText" lastClr="000000"/>
    </a:dk1>
    <a:lt1>
      <a:sysClr val="window" lastClr="FFFFFF"/>
    </a:lt1>
    <a:dk2>
      <a:srgbClr val="44546A"/>
    </a:dk2>
    <a:lt2>
      <a:srgbClr val="E7E6E6"/>
    </a:lt2>
    <a:accent1>
      <a:srgbClr val="D73027"/>
    </a:accent1>
    <a:accent2>
      <a:srgbClr val="FC8D59"/>
    </a:accent2>
    <a:accent3>
      <a:srgbClr val="FEE08B"/>
    </a:accent3>
    <a:accent4>
      <a:srgbClr val="FFFFBF"/>
    </a:accent4>
    <a:accent5>
      <a:srgbClr val="D9EF8B"/>
    </a:accent5>
    <a:accent6>
      <a:srgbClr val="91CF60"/>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04.xml><?xml version="1.0" encoding="utf-8"?>
<a:themeOverride xmlns:a="http://schemas.openxmlformats.org/drawingml/2006/main">
  <a:clrScheme name="6 of 7 red-green">
    <a:dk1>
      <a:sysClr val="windowText" lastClr="000000"/>
    </a:dk1>
    <a:lt1>
      <a:sysClr val="window" lastClr="FFFFFF"/>
    </a:lt1>
    <a:dk2>
      <a:srgbClr val="44546A"/>
    </a:dk2>
    <a:lt2>
      <a:srgbClr val="E7E6E6"/>
    </a:lt2>
    <a:accent1>
      <a:srgbClr val="D73027"/>
    </a:accent1>
    <a:accent2>
      <a:srgbClr val="FC8D59"/>
    </a:accent2>
    <a:accent3>
      <a:srgbClr val="FEE08B"/>
    </a:accent3>
    <a:accent4>
      <a:srgbClr val="FFFFBF"/>
    </a:accent4>
    <a:accent5>
      <a:srgbClr val="D9EF8B"/>
    </a:accent5>
    <a:accent6>
      <a:srgbClr val="91CF60"/>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05.xml><?xml version="1.0" encoding="utf-8"?>
<a:themeOverride xmlns:a="http://schemas.openxmlformats.org/drawingml/2006/main">
  <a:clrScheme name="5 red-green">
    <a:dk1>
      <a:sysClr val="windowText" lastClr="000000"/>
    </a:dk1>
    <a:lt1>
      <a:sysClr val="window" lastClr="FFFFFF"/>
    </a:lt1>
    <a:dk2>
      <a:srgbClr val="44546A"/>
    </a:dk2>
    <a:lt2>
      <a:srgbClr val="E7E6E6"/>
    </a:lt2>
    <a:accent1>
      <a:srgbClr val="D7191C"/>
    </a:accent1>
    <a:accent2>
      <a:srgbClr val="FDAE61"/>
    </a:accent2>
    <a:accent3>
      <a:srgbClr val="FFFFBF"/>
    </a:accent3>
    <a:accent4>
      <a:srgbClr val="A6D96A"/>
    </a:accent4>
    <a:accent5>
      <a:srgbClr val="1A9641"/>
    </a:accent5>
    <a:accent6>
      <a:srgbClr val="954F72"/>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06.xml><?xml version="1.0" encoding="utf-8"?>
<a:themeOverride xmlns:a="http://schemas.openxmlformats.org/drawingml/2006/main">
  <a:clrScheme name="5 red-green">
    <a:dk1>
      <a:sysClr val="windowText" lastClr="000000"/>
    </a:dk1>
    <a:lt1>
      <a:sysClr val="window" lastClr="FFFFFF"/>
    </a:lt1>
    <a:dk2>
      <a:srgbClr val="44546A"/>
    </a:dk2>
    <a:lt2>
      <a:srgbClr val="E7E6E6"/>
    </a:lt2>
    <a:accent1>
      <a:srgbClr val="D7191C"/>
    </a:accent1>
    <a:accent2>
      <a:srgbClr val="FDAE61"/>
    </a:accent2>
    <a:accent3>
      <a:srgbClr val="FFFFBF"/>
    </a:accent3>
    <a:accent4>
      <a:srgbClr val="A6D96A"/>
    </a:accent4>
    <a:accent5>
      <a:srgbClr val="1A9641"/>
    </a:accent5>
    <a:accent6>
      <a:srgbClr val="954F72"/>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1.xml><?xml version="1.0" encoding="utf-8"?>
<a:themeOverride xmlns:a="http://schemas.openxmlformats.org/drawingml/2006/main">
  <a:clrScheme name="6 of 7 red-green">
    <a:dk1>
      <a:sysClr val="windowText" lastClr="000000"/>
    </a:dk1>
    <a:lt1>
      <a:sysClr val="window" lastClr="FFFFFF"/>
    </a:lt1>
    <a:dk2>
      <a:srgbClr val="44546A"/>
    </a:dk2>
    <a:lt2>
      <a:srgbClr val="E7E6E6"/>
    </a:lt2>
    <a:accent1>
      <a:srgbClr val="D73027"/>
    </a:accent1>
    <a:accent2>
      <a:srgbClr val="FC8D59"/>
    </a:accent2>
    <a:accent3>
      <a:srgbClr val="FEE08B"/>
    </a:accent3>
    <a:accent4>
      <a:srgbClr val="FFFFBF"/>
    </a:accent4>
    <a:accent5>
      <a:srgbClr val="D9EF8B"/>
    </a:accent5>
    <a:accent6>
      <a:srgbClr val="91CF60"/>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2.xml><?xml version="1.0" encoding="utf-8"?>
<a:themeOverride xmlns:a="http://schemas.openxmlformats.org/drawingml/2006/main">
  <a:clrScheme name="6 of 7 red-green">
    <a:dk1>
      <a:sysClr val="windowText" lastClr="000000"/>
    </a:dk1>
    <a:lt1>
      <a:sysClr val="window" lastClr="FFFFFF"/>
    </a:lt1>
    <a:dk2>
      <a:srgbClr val="44546A"/>
    </a:dk2>
    <a:lt2>
      <a:srgbClr val="E7E6E6"/>
    </a:lt2>
    <a:accent1>
      <a:srgbClr val="D73027"/>
    </a:accent1>
    <a:accent2>
      <a:srgbClr val="FC8D59"/>
    </a:accent2>
    <a:accent3>
      <a:srgbClr val="FEE08B"/>
    </a:accent3>
    <a:accent4>
      <a:srgbClr val="FFFFBF"/>
    </a:accent4>
    <a:accent5>
      <a:srgbClr val="D9EF8B"/>
    </a:accent5>
    <a:accent6>
      <a:srgbClr val="91CF60"/>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3.xml><?xml version="1.0" encoding="utf-8"?>
<a:themeOverride xmlns:a="http://schemas.openxmlformats.org/drawingml/2006/main">
  <a:clrScheme name="6 of 7 red-green">
    <a:dk1>
      <a:sysClr val="windowText" lastClr="000000"/>
    </a:dk1>
    <a:lt1>
      <a:sysClr val="window" lastClr="FFFFFF"/>
    </a:lt1>
    <a:dk2>
      <a:srgbClr val="44546A"/>
    </a:dk2>
    <a:lt2>
      <a:srgbClr val="E7E6E6"/>
    </a:lt2>
    <a:accent1>
      <a:srgbClr val="D73027"/>
    </a:accent1>
    <a:accent2>
      <a:srgbClr val="FC8D59"/>
    </a:accent2>
    <a:accent3>
      <a:srgbClr val="FEE08B"/>
    </a:accent3>
    <a:accent4>
      <a:srgbClr val="FFFFBF"/>
    </a:accent4>
    <a:accent5>
      <a:srgbClr val="D9EF8B"/>
    </a:accent5>
    <a:accent6>
      <a:srgbClr val="91CF60"/>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4.xml><?xml version="1.0" encoding="utf-8"?>
<a:themeOverride xmlns:a="http://schemas.openxmlformats.org/drawingml/2006/main">
  <a:clrScheme name="6 of 7 red-green">
    <a:dk1>
      <a:sysClr val="windowText" lastClr="000000"/>
    </a:dk1>
    <a:lt1>
      <a:sysClr val="window" lastClr="FFFFFF"/>
    </a:lt1>
    <a:dk2>
      <a:srgbClr val="44546A"/>
    </a:dk2>
    <a:lt2>
      <a:srgbClr val="E7E6E6"/>
    </a:lt2>
    <a:accent1>
      <a:srgbClr val="D73027"/>
    </a:accent1>
    <a:accent2>
      <a:srgbClr val="FC8D59"/>
    </a:accent2>
    <a:accent3>
      <a:srgbClr val="FEE08B"/>
    </a:accent3>
    <a:accent4>
      <a:srgbClr val="FFFFBF"/>
    </a:accent4>
    <a:accent5>
      <a:srgbClr val="D9EF8B"/>
    </a:accent5>
    <a:accent6>
      <a:srgbClr val="91CF60"/>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5.xml><?xml version="1.0" encoding="utf-8"?>
<a:themeOverride xmlns:a="http://schemas.openxmlformats.org/drawingml/2006/main">
  <a:clrScheme name="6 of 7 red-green">
    <a:dk1>
      <a:sysClr val="windowText" lastClr="000000"/>
    </a:dk1>
    <a:lt1>
      <a:sysClr val="window" lastClr="FFFFFF"/>
    </a:lt1>
    <a:dk2>
      <a:srgbClr val="44546A"/>
    </a:dk2>
    <a:lt2>
      <a:srgbClr val="E7E6E6"/>
    </a:lt2>
    <a:accent1>
      <a:srgbClr val="D73027"/>
    </a:accent1>
    <a:accent2>
      <a:srgbClr val="FC8D59"/>
    </a:accent2>
    <a:accent3>
      <a:srgbClr val="FEE08B"/>
    </a:accent3>
    <a:accent4>
      <a:srgbClr val="FFFFBF"/>
    </a:accent4>
    <a:accent5>
      <a:srgbClr val="D9EF8B"/>
    </a:accent5>
    <a:accent6>
      <a:srgbClr val="91CF60"/>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6.xml><?xml version="1.0" encoding="utf-8"?>
<a:themeOverride xmlns:a="http://schemas.openxmlformats.org/drawingml/2006/main">
  <a:clrScheme name="5 red-green">
    <a:dk1>
      <a:sysClr val="windowText" lastClr="000000"/>
    </a:dk1>
    <a:lt1>
      <a:sysClr val="window" lastClr="FFFFFF"/>
    </a:lt1>
    <a:dk2>
      <a:srgbClr val="44546A"/>
    </a:dk2>
    <a:lt2>
      <a:srgbClr val="E7E6E6"/>
    </a:lt2>
    <a:accent1>
      <a:srgbClr val="D7191C"/>
    </a:accent1>
    <a:accent2>
      <a:srgbClr val="FDAE61"/>
    </a:accent2>
    <a:accent3>
      <a:srgbClr val="FFFFBF"/>
    </a:accent3>
    <a:accent4>
      <a:srgbClr val="A6D96A"/>
    </a:accent4>
    <a:accent5>
      <a:srgbClr val="1A9641"/>
    </a:accent5>
    <a:accent6>
      <a:srgbClr val="954F72"/>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7.xml><?xml version="1.0" encoding="utf-8"?>
<a:themeOverride xmlns:a="http://schemas.openxmlformats.org/drawingml/2006/main">
  <a:clrScheme name="5 red-green">
    <a:dk1>
      <a:sysClr val="windowText" lastClr="000000"/>
    </a:dk1>
    <a:lt1>
      <a:sysClr val="window" lastClr="FFFFFF"/>
    </a:lt1>
    <a:dk2>
      <a:srgbClr val="44546A"/>
    </a:dk2>
    <a:lt2>
      <a:srgbClr val="E7E6E6"/>
    </a:lt2>
    <a:accent1>
      <a:srgbClr val="D7191C"/>
    </a:accent1>
    <a:accent2>
      <a:srgbClr val="FDAE61"/>
    </a:accent2>
    <a:accent3>
      <a:srgbClr val="FFFFBF"/>
    </a:accent3>
    <a:accent4>
      <a:srgbClr val="A6D96A"/>
    </a:accent4>
    <a:accent5>
      <a:srgbClr val="1A9641"/>
    </a:accent5>
    <a:accent6>
      <a:srgbClr val="954F72"/>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8.xml><?xml version="1.0" encoding="utf-8"?>
<a:themeOverride xmlns:a="http://schemas.openxmlformats.org/drawingml/2006/main">
  <a:clrScheme name="5 red-green">
    <a:dk1>
      <a:sysClr val="windowText" lastClr="000000"/>
    </a:dk1>
    <a:lt1>
      <a:sysClr val="window" lastClr="FFFFFF"/>
    </a:lt1>
    <a:dk2>
      <a:srgbClr val="44546A"/>
    </a:dk2>
    <a:lt2>
      <a:srgbClr val="E7E6E6"/>
    </a:lt2>
    <a:accent1>
      <a:srgbClr val="D7191C"/>
    </a:accent1>
    <a:accent2>
      <a:srgbClr val="FDAE61"/>
    </a:accent2>
    <a:accent3>
      <a:srgbClr val="FFFFBF"/>
    </a:accent3>
    <a:accent4>
      <a:srgbClr val="A6D96A"/>
    </a:accent4>
    <a:accent5>
      <a:srgbClr val="1A9641"/>
    </a:accent5>
    <a:accent6>
      <a:srgbClr val="954F72"/>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9.xml><?xml version="1.0" encoding="utf-8"?>
<a:themeOverride xmlns:a="http://schemas.openxmlformats.org/drawingml/2006/main">
  <a:clrScheme name="5 red-green">
    <a:dk1>
      <a:sysClr val="windowText" lastClr="000000"/>
    </a:dk1>
    <a:lt1>
      <a:sysClr val="window" lastClr="FFFFFF"/>
    </a:lt1>
    <a:dk2>
      <a:srgbClr val="44546A"/>
    </a:dk2>
    <a:lt2>
      <a:srgbClr val="E7E6E6"/>
    </a:lt2>
    <a:accent1>
      <a:srgbClr val="D7191C"/>
    </a:accent1>
    <a:accent2>
      <a:srgbClr val="FDAE61"/>
    </a:accent2>
    <a:accent3>
      <a:srgbClr val="FFFFBF"/>
    </a:accent3>
    <a:accent4>
      <a:srgbClr val="A6D96A"/>
    </a:accent4>
    <a:accent5>
      <a:srgbClr val="1A9641"/>
    </a:accent5>
    <a:accent6>
      <a:srgbClr val="954F72"/>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0.xml><?xml version="1.0" encoding="utf-8"?>
<a:themeOverride xmlns:a="http://schemas.openxmlformats.org/drawingml/2006/main">
  <a:clrScheme name="6 of 7 red-green">
    <a:dk1>
      <a:sysClr val="windowText" lastClr="000000"/>
    </a:dk1>
    <a:lt1>
      <a:sysClr val="window" lastClr="FFFFFF"/>
    </a:lt1>
    <a:dk2>
      <a:srgbClr val="44546A"/>
    </a:dk2>
    <a:lt2>
      <a:srgbClr val="E7E6E6"/>
    </a:lt2>
    <a:accent1>
      <a:srgbClr val="D73027"/>
    </a:accent1>
    <a:accent2>
      <a:srgbClr val="FC8D59"/>
    </a:accent2>
    <a:accent3>
      <a:srgbClr val="FEE08B"/>
    </a:accent3>
    <a:accent4>
      <a:srgbClr val="FFFFBF"/>
    </a:accent4>
    <a:accent5>
      <a:srgbClr val="D9EF8B"/>
    </a:accent5>
    <a:accent6>
      <a:srgbClr val="91CF60"/>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1.xml><?xml version="1.0" encoding="utf-8"?>
<a:themeOverride xmlns:a="http://schemas.openxmlformats.org/drawingml/2006/main">
  <a:clrScheme name="6 of 7 red-green">
    <a:dk1>
      <a:sysClr val="windowText" lastClr="000000"/>
    </a:dk1>
    <a:lt1>
      <a:sysClr val="window" lastClr="FFFFFF"/>
    </a:lt1>
    <a:dk2>
      <a:srgbClr val="44546A"/>
    </a:dk2>
    <a:lt2>
      <a:srgbClr val="E7E6E6"/>
    </a:lt2>
    <a:accent1>
      <a:srgbClr val="D73027"/>
    </a:accent1>
    <a:accent2>
      <a:srgbClr val="FC8D59"/>
    </a:accent2>
    <a:accent3>
      <a:srgbClr val="FEE08B"/>
    </a:accent3>
    <a:accent4>
      <a:srgbClr val="FFFFBF"/>
    </a:accent4>
    <a:accent5>
      <a:srgbClr val="D9EF8B"/>
    </a:accent5>
    <a:accent6>
      <a:srgbClr val="91CF60"/>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2.xml><?xml version="1.0" encoding="utf-8"?>
<a:themeOverride xmlns:a="http://schemas.openxmlformats.org/drawingml/2006/main">
  <a:clrScheme name="5 red-green">
    <a:dk1>
      <a:sysClr val="windowText" lastClr="000000"/>
    </a:dk1>
    <a:lt1>
      <a:sysClr val="window" lastClr="FFFFFF"/>
    </a:lt1>
    <a:dk2>
      <a:srgbClr val="44546A"/>
    </a:dk2>
    <a:lt2>
      <a:srgbClr val="E7E6E6"/>
    </a:lt2>
    <a:accent1>
      <a:srgbClr val="D7191C"/>
    </a:accent1>
    <a:accent2>
      <a:srgbClr val="FDAE61"/>
    </a:accent2>
    <a:accent3>
      <a:srgbClr val="FFFFBF"/>
    </a:accent3>
    <a:accent4>
      <a:srgbClr val="A6D96A"/>
    </a:accent4>
    <a:accent5>
      <a:srgbClr val="1A9641"/>
    </a:accent5>
    <a:accent6>
      <a:srgbClr val="954F72"/>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3.xml><?xml version="1.0" encoding="utf-8"?>
<a:themeOverride xmlns:a="http://schemas.openxmlformats.org/drawingml/2006/main">
  <a:clrScheme name="6 of 7 red-green">
    <a:dk1>
      <a:sysClr val="windowText" lastClr="000000"/>
    </a:dk1>
    <a:lt1>
      <a:sysClr val="window" lastClr="FFFFFF"/>
    </a:lt1>
    <a:dk2>
      <a:srgbClr val="44546A"/>
    </a:dk2>
    <a:lt2>
      <a:srgbClr val="E7E6E6"/>
    </a:lt2>
    <a:accent1>
      <a:srgbClr val="D73027"/>
    </a:accent1>
    <a:accent2>
      <a:srgbClr val="FC8D59"/>
    </a:accent2>
    <a:accent3>
      <a:srgbClr val="FEE08B"/>
    </a:accent3>
    <a:accent4>
      <a:srgbClr val="FFFFBF"/>
    </a:accent4>
    <a:accent5>
      <a:srgbClr val="D9EF8B"/>
    </a:accent5>
    <a:accent6>
      <a:srgbClr val="91CF60"/>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4.xml><?xml version="1.0" encoding="utf-8"?>
<a:themeOverride xmlns:a="http://schemas.openxmlformats.org/drawingml/2006/main">
  <a:clrScheme name="6 of 7 red-green">
    <a:dk1>
      <a:sysClr val="windowText" lastClr="000000"/>
    </a:dk1>
    <a:lt1>
      <a:sysClr val="window" lastClr="FFFFFF"/>
    </a:lt1>
    <a:dk2>
      <a:srgbClr val="44546A"/>
    </a:dk2>
    <a:lt2>
      <a:srgbClr val="E7E6E6"/>
    </a:lt2>
    <a:accent1>
      <a:srgbClr val="D73027"/>
    </a:accent1>
    <a:accent2>
      <a:srgbClr val="FC8D59"/>
    </a:accent2>
    <a:accent3>
      <a:srgbClr val="FEE08B"/>
    </a:accent3>
    <a:accent4>
      <a:srgbClr val="FFFFBF"/>
    </a:accent4>
    <a:accent5>
      <a:srgbClr val="D9EF8B"/>
    </a:accent5>
    <a:accent6>
      <a:srgbClr val="91CF60"/>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5.xml><?xml version="1.0" encoding="utf-8"?>
<a:themeOverride xmlns:a="http://schemas.openxmlformats.org/drawingml/2006/main">
  <a:clrScheme name="6 of 7 red-green">
    <a:dk1>
      <a:sysClr val="windowText" lastClr="000000"/>
    </a:dk1>
    <a:lt1>
      <a:sysClr val="window" lastClr="FFFFFF"/>
    </a:lt1>
    <a:dk2>
      <a:srgbClr val="44546A"/>
    </a:dk2>
    <a:lt2>
      <a:srgbClr val="E7E6E6"/>
    </a:lt2>
    <a:accent1>
      <a:srgbClr val="D73027"/>
    </a:accent1>
    <a:accent2>
      <a:srgbClr val="FC8D59"/>
    </a:accent2>
    <a:accent3>
      <a:srgbClr val="FEE08B"/>
    </a:accent3>
    <a:accent4>
      <a:srgbClr val="FFFFBF"/>
    </a:accent4>
    <a:accent5>
      <a:srgbClr val="D9EF8B"/>
    </a:accent5>
    <a:accent6>
      <a:srgbClr val="91CF60"/>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6.xml><?xml version="1.0" encoding="utf-8"?>
<a:themeOverride xmlns:a="http://schemas.openxmlformats.org/drawingml/2006/main">
  <a:clrScheme name="6 of 7 red-green">
    <a:dk1>
      <a:sysClr val="windowText" lastClr="000000"/>
    </a:dk1>
    <a:lt1>
      <a:sysClr val="window" lastClr="FFFFFF"/>
    </a:lt1>
    <a:dk2>
      <a:srgbClr val="44546A"/>
    </a:dk2>
    <a:lt2>
      <a:srgbClr val="E7E6E6"/>
    </a:lt2>
    <a:accent1>
      <a:srgbClr val="D73027"/>
    </a:accent1>
    <a:accent2>
      <a:srgbClr val="FC8D59"/>
    </a:accent2>
    <a:accent3>
      <a:srgbClr val="FEE08B"/>
    </a:accent3>
    <a:accent4>
      <a:srgbClr val="FFFFBF"/>
    </a:accent4>
    <a:accent5>
      <a:srgbClr val="D9EF8B"/>
    </a:accent5>
    <a:accent6>
      <a:srgbClr val="91CF60"/>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7.xml><?xml version="1.0" encoding="utf-8"?>
<a:themeOverride xmlns:a="http://schemas.openxmlformats.org/drawingml/2006/main">
  <a:clrScheme name="6 of 7 red-green">
    <a:dk1>
      <a:sysClr val="windowText" lastClr="000000"/>
    </a:dk1>
    <a:lt1>
      <a:sysClr val="window" lastClr="FFFFFF"/>
    </a:lt1>
    <a:dk2>
      <a:srgbClr val="44546A"/>
    </a:dk2>
    <a:lt2>
      <a:srgbClr val="E7E6E6"/>
    </a:lt2>
    <a:accent1>
      <a:srgbClr val="D73027"/>
    </a:accent1>
    <a:accent2>
      <a:srgbClr val="FC8D59"/>
    </a:accent2>
    <a:accent3>
      <a:srgbClr val="FEE08B"/>
    </a:accent3>
    <a:accent4>
      <a:srgbClr val="FFFFBF"/>
    </a:accent4>
    <a:accent5>
      <a:srgbClr val="D9EF8B"/>
    </a:accent5>
    <a:accent6>
      <a:srgbClr val="91CF60"/>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8.xml><?xml version="1.0" encoding="utf-8"?>
<a:themeOverride xmlns:a="http://schemas.openxmlformats.org/drawingml/2006/main">
  <a:clrScheme name="6 of 7 red-green">
    <a:dk1>
      <a:sysClr val="windowText" lastClr="000000"/>
    </a:dk1>
    <a:lt1>
      <a:sysClr val="window" lastClr="FFFFFF"/>
    </a:lt1>
    <a:dk2>
      <a:srgbClr val="44546A"/>
    </a:dk2>
    <a:lt2>
      <a:srgbClr val="E7E6E6"/>
    </a:lt2>
    <a:accent1>
      <a:srgbClr val="D73027"/>
    </a:accent1>
    <a:accent2>
      <a:srgbClr val="FC8D59"/>
    </a:accent2>
    <a:accent3>
      <a:srgbClr val="FEE08B"/>
    </a:accent3>
    <a:accent4>
      <a:srgbClr val="FFFFBF"/>
    </a:accent4>
    <a:accent5>
      <a:srgbClr val="D9EF8B"/>
    </a:accent5>
    <a:accent6>
      <a:srgbClr val="91CF60"/>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9.xml><?xml version="1.0" encoding="utf-8"?>
<a:themeOverride xmlns:a="http://schemas.openxmlformats.org/drawingml/2006/main">
  <a:clrScheme name="6 of 7 red-green">
    <a:dk1>
      <a:sysClr val="windowText" lastClr="000000"/>
    </a:dk1>
    <a:lt1>
      <a:sysClr val="window" lastClr="FFFFFF"/>
    </a:lt1>
    <a:dk2>
      <a:srgbClr val="44546A"/>
    </a:dk2>
    <a:lt2>
      <a:srgbClr val="E7E6E6"/>
    </a:lt2>
    <a:accent1>
      <a:srgbClr val="D73027"/>
    </a:accent1>
    <a:accent2>
      <a:srgbClr val="FC8D59"/>
    </a:accent2>
    <a:accent3>
      <a:srgbClr val="FEE08B"/>
    </a:accent3>
    <a:accent4>
      <a:srgbClr val="FFFFBF"/>
    </a:accent4>
    <a:accent5>
      <a:srgbClr val="D9EF8B"/>
    </a:accent5>
    <a:accent6>
      <a:srgbClr val="91CF60"/>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0.xml><?xml version="1.0" encoding="utf-8"?>
<a:themeOverride xmlns:a="http://schemas.openxmlformats.org/drawingml/2006/main">
  <a:clrScheme name="6 of 7 red-green">
    <a:dk1>
      <a:sysClr val="windowText" lastClr="000000"/>
    </a:dk1>
    <a:lt1>
      <a:sysClr val="window" lastClr="FFFFFF"/>
    </a:lt1>
    <a:dk2>
      <a:srgbClr val="44546A"/>
    </a:dk2>
    <a:lt2>
      <a:srgbClr val="E7E6E6"/>
    </a:lt2>
    <a:accent1>
      <a:srgbClr val="D73027"/>
    </a:accent1>
    <a:accent2>
      <a:srgbClr val="FC8D59"/>
    </a:accent2>
    <a:accent3>
      <a:srgbClr val="FEE08B"/>
    </a:accent3>
    <a:accent4>
      <a:srgbClr val="FFFFBF"/>
    </a:accent4>
    <a:accent5>
      <a:srgbClr val="D9EF8B"/>
    </a:accent5>
    <a:accent6>
      <a:srgbClr val="91CF60"/>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1.xml><?xml version="1.0" encoding="utf-8"?>
<a:themeOverride xmlns:a="http://schemas.openxmlformats.org/drawingml/2006/main">
  <a:clrScheme name="6 of 7 red-green">
    <a:dk1>
      <a:sysClr val="windowText" lastClr="000000"/>
    </a:dk1>
    <a:lt1>
      <a:sysClr val="window" lastClr="FFFFFF"/>
    </a:lt1>
    <a:dk2>
      <a:srgbClr val="44546A"/>
    </a:dk2>
    <a:lt2>
      <a:srgbClr val="E7E6E6"/>
    </a:lt2>
    <a:accent1>
      <a:srgbClr val="D73027"/>
    </a:accent1>
    <a:accent2>
      <a:srgbClr val="FC8D59"/>
    </a:accent2>
    <a:accent3>
      <a:srgbClr val="FEE08B"/>
    </a:accent3>
    <a:accent4>
      <a:srgbClr val="FFFFBF"/>
    </a:accent4>
    <a:accent5>
      <a:srgbClr val="D9EF8B"/>
    </a:accent5>
    <a:accent6>
      <a:srgbClr val="91CF60"/>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2.xml><?xml version="1.0" encoding="utf-8"?>
<a:themeOverride xmlns:a="http://schemas.openxmlformats.org/drawingml/2006/main">
  <a:clrScheme name="5 red-green">
    <a:dk1>
      <a:sysClr val="windowText" lastClr="000000"/>
    </a:dk1>
    <a:lt1>
      <a:sysClr val="window" lastClr="FFFFFF"/>
    </a:lt1>
    <a:dk2>
      <a:srgbClr val="44546A"/>
    </a:dk2>
    <a:lt2>
      <a:srgbClr val="E7E6E6"/>
    </a:lt2>
    <a:accent1>
      <a:srgbClr val="D7191C"/>
    </a:accent1>
    <a:accent2>
      <a:srgbClr val="FDAE61"/>
    </a:accent2>
    <a:accent3>
      <a:srgbClr val="FFFFBF"/>
    </a:accent3>
    <a:accent4>
      <a:srgbClr val="A6D96A"/>
    </a:accent4>
    <a:accent5>
      <a:srgbClr val="1A9641"/>
    </a:accent5>
    <a:accent6>
      <a:srgbClr val="954F72"/>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3.xml><?xml version="1.0" encoding="utf-8"?>
<a:themeOverride xmlns:a="http://schemas.openxmlformats.org/drawingml/2006/main">
  <a:clrScheme name="5 red-green">
    <a:dk1>
      <a:sysClr val="windowText" lastClr="000000"/>
    </a:dk1>
    <a:lt1>
      <a:sysClr val="window" lastClr="FFFFFF"/>
    </a:lt1>
    <a:dk2>
      <a:srgbClr val="44546A"/>
    </a:dk2>
    <a:lt2>
      <a:srgbClr val="E7E6E6"/>
    </a:lt2>
    <a:accent1>
      <a:srgbClr val="D7191C"/>
    </a:accent1>
    <a:accent2>
      <a:srgbClr val="FDAE61"/>
    </a:accent2>
    <a:accent3>
      <a:srgbClr val="FFFFBF"/>
    </a:accent3>
    <a:accent4>
      <a:srgbClr val="A6D96A"/>
    </a:accent4>
    <a:accent5>
      <a:srgbClr val="1A9641"/>
    </a:accent5>
    <a:accent6>
      <a:srgbClr val="954F72"/>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4.xml><?xml version="1.0" encoding="utf-8"?>
<a:themeOverride xmlns:a="http://schemas.openxmlformats.org/drawingml/2006/main">
  <a:clrScheme name="5 red-green">
    <a:dk1>
      <a:sysClr val="windowText" lastClr="000000"/>
    </a:dk1>
    <a:lt1>
      <a:sysClr val="window" lastClr="FFFFFF"/>
    </a:lt1>
    <a:dk2>
      <a:srgbClr val="44546A"/>
    </a:dk2>
    <a:lt2>
      <a:srgbClr val="E7E6E6"/>
    </a:lt2>
    <a:accent1>
      <a:srgbClr val="D7191C"/>
    </a:accent1>
    <a:accent2>
      <a:srgbClr val="FDAE61"/>
    </a:accent2>
    <a:accent3>
      <a:srgbClr val="FFFFBF"/>
    </a:accent3>
    <a:accent4>
      <a:srgbClr val="A6D96A"/>
    </a:accent4>
    <a:accent5>
      <a:srgbClr val="1A9641"/>
    </a:accent5>
    <a:accent6>
      <a:srgbClr val="954F72"/>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5.xml><?xml version="1.0" encoding="utf-8"?>
<a:themeOverride xmlns:a="http://schemas.openxmlformats.org/drawingml/2006/main">
  <a:clrScheme name="5 red-green">
    <a:dk1>
      <a:sysClr val="windowText" lastClr="000000"/>
    </a:dk1>
    <a:lt1>
      <a:sysClr val="window" lastClr="FFFFFF"/>
    </a:lt1>
    <a:dk2>
      <a:srgbClr val="44546A"/>
    </a:dk2>
    <a:lt2>
      <a:srgbClr val="E7E6E6"/>
    </a:lt2>
    <a:accent1>
      <a:srgbClr val="D7191C"/>
    </a:accent1>
    <a:accent2>
      <a:srgbClr val="FDAE61"/>
    </a:accent2>
    <a:accent3>
      <a:srgbClr val="FFFFBF"/>
    </a:accent3>
    <a:accent4>
      <a:srgbClr val="A6D96A"/>
    </a:accent4>
    <a:accent5>
      <a:srgbClr val="1A9641"/>
    </a:accent5>
    <a:accent6>
      <a:srgbClr val="954F72"/>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6.xml><?xml version="1.0" encoding="utf-8"?>
<a:themeOverride xmlns:a="http://schemas.openxmlformats.org/drawingml/2006/main">
  <a:clrScheme name="5 red-green">
    <a:dk1>
      <a:sysClr val="windowText" lastClr="000000"/>
    </a:dk1>
    <a:lt1>
      <a:sysClr val="window" lastClr="FFFFFF"/>
    </a:lt1>
    <a:dk2>
      <a:srgbClr val="44546A"/>
    </a:dk2>
    <a:lt2>
      <a:srgbClr val="E7E6E6"/>
    </a:lt2>
    <a:accent1>
      <a:srgbClr val="D7191C"/>
    </a:accent1>
    <a:accent2>
      <a:srgbClr val="FDAE61"/>
    </a:accent2>
    <a:accent3>
      <a:srgbClr val="FFFFBF"/>
    </a:accent3>
    <a:accent4>
      <a:srgbClr val="A6D96A"/>
    </a:accent4>
    <a:accent5>
      <a:srgbClr val="1A9641"/>
    </a:accent5>
    <a:accent6>
      <a:srgbClr val="954F72"/>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7.xml><?xml version="1.0" encoding="utf-8"?>
<a:themeOverride xmlns:a="http://schemas.openxmlformats.org/drawingml/2006/main">
  <a:clrScheme name="5 red-green">
    <a:dk1>
      <a:sysClr val="windowText" lastClr="000000"/>
    </a:dk1>
    <a:lt1>
      <a:sysClr val="window" lastClr="FFFFFF"/>
    </a:lt1>
    <a:dk2>
      <a:srgbClr val="44546A"/>
    </a:dk2>
    <a:lt2>
      <a:srgbClr val="E7E6E6"/>
    </a:lt2>
    <a:accent1>
      <a:srgbClr val="D7191C"/>
    </a:accent1>
    <a:accent2>
      <a:srgbClr val="FDAE61"/>
    </a:accent2>
    <a:accent3>
      <a:srgbClr val="FFFFBF"/>
    </a:accent3>
    <a:accent4>
      <a:srgbClr val="A6D96A"/>
    </a:accent4>
    <a:accent5>
      <a:srgbClr val="1A9641"/>
    </a:accent5>
    <a:accent6>
      <a:srgbClr val="954F72"/>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8.xml><?xml version="1.0" encoding="utf-8"?>
<a:themeOverride xmlns:a="http://schemas.openxmlformats.org/drawingml/2006/main">
  <a:clrScheme name="6 of 7 red-green">
    <a:dk1>
      <a:sysClr val="windowText" lastClr="000000"/>
    </a:dk1>
    <a:lt1>
      <a:sysClr val="window" lastClr="FFFFFF"/>
    </a:lt1>
    <a:dk2>
      <a:srgbClr val="44546A"/>
    </a:dk2>
    <a:lt2>
      <a:srgbClr val="E7E6E6"/>
    </a:lt2>
    <a:accent1>
      <a:srgbClr val="D73027"/>
    </a:accent1>
    <a:accent2>
      <a:srgbClr val="FC8D59"/>
    </a:accent2>
    <a:accent3>
      <a:srgbClr val="FEE08B"/>
    </a:accent3>
    <a:accent4>
      <a:srgbClr val="FFFFBF"/>
    </a:accent4>
    <a:accent5>
      <a:srgbClr val="D9EF8B"/>
    </a:accent5>
    <a:accent6>
      <a:srgbClr val="91CF60"/>
    </a:accent6>
    <a:hlink>
      <a:srgbClr val="0563C1"/>
    </a:hlink>
    <a:folHlink>
      <a:srgbClr val="954F72"/>
    </a:folHlink>
  </a:clrScheme>
  <a:fontScheme name="Arial">
    <a:maj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9.xml><?xml version="1.0" encoding="utf-8"?>
<a:themeOverride xmlns:a="http://schemas.openxmlformats.org/drawingml/2006/main">
  <a:clrScheme name="6 of 7 red-green">
    <a:dk1>
      <a:sysClr val="windowText" lastClr="000000"/>
    </a:dk1>
    <a:lt1>
      <a:sysClr val="window" lastClr="FFFFFF"/>
    </a:lt1>
    <a:dk2>
      <a:srgbClr val="44546A"/>
    </a:dk2>
    <a:lt2>
      <a:srgbClr val="E7E6E6"/>
    </a:lt2>
    <a:accent1>
      <a:srgbClr val="D73027"/>
    </a:accent1>
    <a:accent2>
      <a:srgbClr val="FC8D59"/>
    </a:accent2>
    <a:accent3>
      <a:srgbClr val="FEE08B"/>
    </a:accent3>
    <a:accent4>
      <a:srgbClr val="FFFFBF"/>
    </a:accent4>
    <a:accent5>
      <a:srgbClr val="D9EF8B"/>
    </a:accent5>
    <a:accent6>
      <a:srgbClr val="91CF60"/>
    </a:accent6>
    <a:hlink>
      <a:srgbClr val="0563C1"/>
    </a:hlink>
    <a:folHlink>
      <a:srgbClr val="954F72"/>
    </a:folHlink>
  </a:clrScheme>
  <a:fontScheme name="Arial">
    <a:maj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0.xml><?xml version="1.0" encoding="utf-8"?>
<a:themeOverride xmlns:a="http://schemas.openxmlformats.org/drawingml/2006/main">
  <a:clrScheme name="6 of 7 red-green">
    <a:dk1>
      <a:sysClr val="windowText" lastClr="000000"/>
    </a:dk1>
    <a:lt1>
      <a:sysClr val="window" lastClr="FFFFFF"/>
    </a:lt1>
    <a:dk2>
      <a:srgbClr val="44546A"/>
    </a:dk2>
    <a:lt2>
      <a:srgbClr val="E7E6E6"/>
    </a:lt2>
    <a:accent1>
      <a:srgbClr val="D73027"/>
    </a:accent1>
    <a:accent2>
      <a:srgbClr val="FC8D59"/>
    </a:accent2>
    <a:accent3>
      <a:srgbClr val="FEE08B"/>
    </a:accent3>
    <a:accent4>
      <a:srgbClr val="FFFFBF"/>
    </a:accent4>
    <a:accent5>
      <a:srgbClr val="D9EF8B"/>
    </a:accent5>
    <a:accent6>
      <a:srgbClr val="91CF60"/>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1.xml><?xml version="1.0" encoding="utf-8"?>
<a:themeOverride xmlns:a="http://schemas.openxmlformats.org/drawingml/2006/main">
  <a:clrScheme name="6 of 7 red-green">
    <a:dk1>
      <a:sysClr val="windowText" lastClr="000000"/>
    </a:dk1>
    <a:lt1>
      <a:sysClr val="window" lastClr="FFFFFF"/>
    </a:lt1>
    <a:dk2>
      <a:srgbClr val="44546A"/>
    </a:dk2>
    <a:lt2>
      <a:srgbClr val="E7E6E6"/>
    </a:lt2>
    <a:accent1>
      <a:srgbClr val="D73027"/>
    </a:accent1>
    <a:accent2>
      <a:srgbClr val="FC8D59"/>
    </a:accent2>
    <a:accent3>
      <a:srgbClr val="FEE08B"/>
    </a:accent3>
    <a:accent4>
      <a:srgbClr val="FFFFBF"/>
    </a:accent4>
    <a:accent5>
      <a:srgbClr val="D9EF8B"/>
    </a:accent5>
    <a:accent6>
      <a:srgbClr val="91CF60"/>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2.xml><?xml version="1.0" encoding="utf-8"?>
<a:themeOverride xmlns:a="http://schemas.openxmlformats.org/drawingml/2006/main">
  <a:clrScheme name="6 of 7 red-green">
    <a:dk1>
      <a:sysClr val="windowText" lastClr="000000"/>
    </a:dk1>
    <a:lt1>
      <a:sysClr val="window" lastClr="FFFFFF"/>
    </a:lt1>
    <a:dk2>
      <a:srgbClr val="44546A"/>
    </a:dk2>
    <a:lt2>
      <a:srgbClr val="E7E6E6"/>
    </a:lt2>
    <a:accent1>
      <a:srgbClr val="D73027"/>
    </a:accent1>
    <a:accent2>
      <a:srgbClr val="FC8D59"/>
    </a:accent2>
    <a:accent3>
      <a:srgbClr val="FEE08B"/>
    </a:accent3>
    <a:accent4>
      <a:srgbClr val="FFFFBF"/>
    </a:accent4>
    <a:accent5>
      <a:srgbClr val="D9EF8B"/>
    </a:accent5>
    <a:accent6>
      <a:srgbClr val="91CF60"/>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3.xml><?xml version="1.0" encoding="utf-8"?>
<a:themeOverride xmlns:a="http://schemas.openxmlformats.org/drawingml/2006/main">
  <a:clrScheme name="6 of 7 red-green">
    <a:dk1>
      <a:sysClr val="windowText" lastClr="000000"/>
    </a:dk1>
    <a:lt1>
      <a:sysClr val="window" lastClr="FFFFFF"/>
    </a:lt1>
    <a:dk2>
      <a:srgbClr val="44546A"/>
    </a:dk2>
    <a:lt2>
      <a:srgbClr val="E7E6E6"/>
    </a:lt2>
    <a:accent1>
      <a:srgbClr val="D73027"/>
    </a:accent1>
    <a:accent2>
      <a:srgbClr val="FC8D59"/>
    </a:accent2>
    <a:accent3>
      <a:srgbClr val="FEE08B"/>
    </a:accent3>
    <a:accent4>
      <a:srgbClr val="FFFFBF"/>
    </a:accent4>
    <a:accent5>
      <a:srgbClr val="D9EF8B"/>
    </a:accent5>
    <a:accent6>
      <a:srgbClr val="91CF60"/>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4.xml><?xml version="1.0" encoding="utf-8"?>
<a:themeOverride xmlns:a="http://schemas.openxmlformats.org/drawingml/2006/main">
  <a:clrScheme name="6 of 7 red-green">
    <a:dk1>
      <a:sysClr val="windowText" lastClr="000000"/>
    </a:dk1>
    <a:lt1>
      <a:sysClr val="window" lastClr="FFFFFF"/>
    </a:lt1>
    <a:dk2>
      <a:srgbClr val="44546A"/>
    </a:dk2>
    <a:lt2>
      <a:srgbClr val="E7E6E6"/>
    </a:lt2>
    <a:accent1>
      <a:srgbClr val="D73027"/>
    </a:accent1>
    <a:accent2>
      <a:srgbClr val="FC8D59"/>
    </a:accent2>
    <a:accent3>
      <a:srgbClr val="FEE08B"/>
    </a:accent3>
    <a:accent4>
      <a:srgbClr val="FFFFBF"/>
    </a:accent4>
    <a:accent5>
      <a:srgbClr val="D9EF8B"/>
    </a:accent5>
    <a:accent6>
      <a:srgbClr val="91CF60"/>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5.xml><?xml version="1.0" encoding="utf-8"?>
<a:themeOverride xmlns:a="http://schemas.openxmlformats.org/drawingml/2006/main">
  <a:clrScheme name="6 of 7 red-green">
    <a:dk1>
      <a:sysClr val="windowText" lastClr="000000"/>
    </a:dk1>
    <a:lt1>
      <a:sysClr val="window" lastClr="FFFFFF"/>
    </a:lt1>
    <a:dk2>
      <a:srgbClr val="44546A"/>
    </a:dk2>
    <a:lt2>
      <a:srgbClr val="E7E6E6"/>
    </a:lt2>
    <a:accent1>
      <a:srgbClr val="D73027"/>
    </a:accent1>
    <a:accent2>
      <a:srgbClr val="FC8D59"/>
    </a:accent2>
    <a:accent3>
      <a:srgbClr val="FEE08B"/>
    </a:accent3>
    <a:accent4>
      <a:srgbClr val="FFFFBF"/>
    </a:accent4>
    <a:accent5>
      <a:srgbClr val="D9EF8B"/>
    </a:accent5>
    <a:accent6>
      <a:srgbClr val="91CF60"/>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6.xml><?xml version="1.0" encoding="utf-8"?>
<a:themeOverride xmlns:a="http://schemas.openxmlformats.org/drawingml/2006/main">
  <a:clrScheme name="6 of 7 red-green">
    <a:dk1>
      <a:sysClr val="windowText" lastClr="000000"/>
    </a:dk1>
    <a:lt1>
      <a:sysClr val="window" lastClr="FFFFFF"/>
    </a:lt1>
    <a:dk2>
      <a:srgbClr val="44546A"/>
    </a:dk2>
    <a:lt2>
      <a:srgbClr val="E7E6E6"/>
    </a:lt2>
    <a:accent1>
      <a:srgbClr val="D73027"/>
    </a:accent1>
    <a:accent2>
      <a:srgbClr val="FC8D59"/>
    </a:accent2>
    <a:accent3>
      <a:srgbClr val="FEE08B"/>
    </a:accent3>
    <a:accent4>
      <a:srgbClr val="FFFFBF"/>
    </a:accent4>
    <a:accent5>
      <a:srgbClr val="D9EF8B"/>
    </a:accent5>
    <a:accent6>
      <a:srgbClr val="91CF60"/>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7.xml><?xml version="1.0" encoding="utf-8"?>
<a:themeOverride xmlns:a="http://schemas.openxmlformats.org/drawingml/2006/main">
  <a:clrScheme name="6 of 7 red-green">
    <a:dk1>
      <a:sysClr val="windowText" lastClr="000000"/>
    </a:dk1>
    <a:lt1>
      <a:sysClr val="window" lastClr="FFFFFF"/>
    </a:lt1>
    <a:dk2>
      <a:srgbClr val="44546A"/>
    </a:dk2>
    <a:lt2>
      <a:srgbClr val="E7E6E6"/>
    </a:lt2>
    <a:accent1>
      <a:srgbClr val="D73027"/>
    </a:accent1>
    <a:accent2>
      <a:srgbClr val="FC8D59"/>
    </a:accent2>
    <a:accent3>
      <a:srgbClr val="FEE08B"/>
    </a:accent3>
    <a:accent4>
      <a:srgbClr val="FFFFBF"/>
    </a:accent4>
    <a:accent5>
      <a:srgbClr val="D9EF8B"/>
    </a:accent5>
    <a:accent6>
      <a:srgbClr val="91CF60"/>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8.xml><?xml version="1.0" encoding="utf-8"?>
<a:themeOverride xmlns:a="http://schemas.openxmlformats.org/drawingml/2006/main">
  <a:clrScheme name="6 of 7 red-green">
    <a:dk1>
      <a:sysClr val="windowText" lastClr="000000"/>
    </a:dk1>
    <a:lt1>
      <a:sysClr val="window" lastClr="FFFFFF"/>
    </a:lt1>
    <a:dk2>
      <a:srgbClr val="44546A"/>
    </a:dk2>
    <a:lt2>
      <a:srgbClr val="E7E6E6"/>
    </a:lt2>
    <a:accent1>
      <a:srgbClr val="D73027"/>
    </a:accent1>
    <a:accent2>
      <a:srgbClr val="FC8D59"/>
    </a:accent2>
    <a:accent3>
      <a:srgbClr val="FEE08B"/>
    </a:accent3>
    <a:accent4>
      <a:srgbClr val="FFFFBF"/>
    </a:accent4>
    <a:accent5>
      <a:srgbClr val="D9EF8B"/>
    </a:accent5>
    <a:accent6>
      <a:srgbClr val="91CF60"/>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9.xml><?xml version="1.0" encoding="utf-8"?>
<a:themeOverride xmlns:a="http://schemas.openxmlformats.org/drawingml/2006/main">
  <a:clrScheme name="6 of 7 red-green">
    <a:dk1>
      <a:sysClr val="windowText" lastClr="000000"/>
    </a:dk1>
    <a:lt1>
      <a:sysClr val="window" lastClr="FFFFFF"/>
    </a:lt1>
    <a:dk2>
      <a:srgbClr val="44546A"/>
    </a:dk2>
    <a:lt2>
      <a:srgbClr val="E7E6E6"/>
    </a:lt2>
    <a:accent1>
      <a:srgbClr val="D73027"/>
    </a:accent1>
    <a:accent2>
      <a:srgbClr val="FC8D59"/>
    </a:accent2>
    <a:accent3>
      <a:srgbClr val="FEE08B"/>
    </a:accent3>
    <a:accent4>
      <a:srgbClr val="FFFFBF"/>
    </a:accent4>
    <a:accent5>
      <a:srgbClr val="D9EF8B"/>
    </a:accent5>
    <a:accent6>
      <a:srgbClr val="91CF60"/>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0.xml><?xml version="1.0" encoding="utf-8"?>
<a:themeOverride xmlns:a="http://schemas.openxmlformats.org/drawingml/2006/main">
  <a:clrScheme name="6 of 7 red-green">
    <a:dk1>
      <a:sysClr val="windowText" lastClr="000000"/>
    </a:dk1>
    <a:lt1>
      <a:sysClr val="window" lastClr="FFFFFF"/>
    </a:lt1>
    <a:dk2>
      <a:srgbClr val="44546A"/>
    </a:dk2>
    <a:lt2>
      <a:srgbClr val="E7E6E6"/>
    </a:lt2>
    <a:accent1>
      <a:srgbClr val="D73027"/>
    </a:accent1>
    <a:accent2>
      <a:srgbClr val="FC8D59"/>
    </a:accent2>
    <a:accent3>
      <a:srgbClr val="FEE08B"/>
    </a:accent3>
    <a:accent4>
      <a:srgbClr val="FFFFBF"/>
    </a:accent4>
    <a:accent5>
      <a:srgbClr val="D9EF8B"/>
    </a:accent5>
    <a:accent6>
      <a:srgbClr val="91CF60"/>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1.xml><?xml version="1.0" encoding="utf-8"?>
<a:themeOverride xmlns:a="http://schemas.openxmlformats.org/drawingml/2006/main">
  <a:clrScheme name="6 of 7 red-green">
    <a:dk1>
      <a:sysClr val="windowText" lastClr="000000"/>
    </a:dk1>
    <a:lt1>
      <a:sysClr val="window" lastClr="FFFFFF"/>
    </a:lt1>
    <a:dk2>
      <a:srgbClr val="44546A"/>
    </a:dk2>
    <a:lt2>
      <a:srgbClr val="E7E6E6"/>
    </a:lt2>
    <a:accent1>
      <a:srgbClr val="D73027"/>
    </a:accent1>
    <a:accent2>
      <a:srgbClr val="FC8D59"/>
    </a:accent2>
    <a:accent3>
      <a:srgbClr val="FEE08B"/>
    </a:accent3>
    <a:accent4>
      <a:srgbClr val="FFFFBF"/>
    </a:accent4>
    <a:accent5>
      <a:srgbClr val="D9EF8B"/>
    </a:accent5>
    <a:accent6>
      <a:srgbClr val="91CF60"/>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2.xml><?xml version="1.0" encoding="utf-8"?>
<a:themeOverride xmlns:a="http://schemas.openxmlformats.org/drawingml/2006/main">
  <a:clrScheme name="6 of 7 red-green">
    <a:dk1>
      <a:sysClr val="windowText" lastClr="000000"/>
    </a:dk1>
    <a:lt1>
      <a:sysClr val="window" lastClr="FFFFFF"/>
    </a:lt1>
    <a:dk2>
      <a:srgbClr val="44546A"/>
    </a:dk2>
    <a:lt2>
      <a:srgbClr val="E7E6E6"/>
    </a:lt2>
    <a:accent1>
      <a:srgbClr val="D73027"/>
    </a:accent1>
    <a:accent2>
      <a:srgbClr val="FC8D59"/>
    </a:accent2>
    <a:accent3>
      <a:srgbClr val="FEE08B"/>
    </a:accent3>
    <a:accent4>
      <a:srgbClr val="FFFFBF"/>
    </a:accent4>
    <a:accent5>
      <a:srgbClr val="D9EF8B"/>
    </a:accent5>
    <a:accent6>
      <a:srgbClr val="91CF60"/>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3.xml><?xml version="1.0" encoding="utf-8"?>
<a:themeOverride xmlns:a="http://schemas.openxmlformats.org/drawingml/2006/main">
  <a:clrScheme name="6 of 7 red-green">
    <a:dk1>
      <a:sysClr val="windowText" lastClr="000000"/>
    </a:dk1>
    <a:lt1>
      <a:sysClr val="window" lastClr="FFFFFF"/>
    </a:lt1>
    <a:dk2>
      <a:srgbClr val="44546A"/>
    </a:dk2>
    <a:lt2>
      <a:srgbClr val="E7E6E6"/>
    </a:lt2>
    <a:accent1>
      <a:srgbClr val="D73027"/>
    </a:accent1>
    <a:accent2>
      <a:srgbClr val="FC8D59"/>
    </a:accent2>
    <a:accent3>
      <a:srgbClr val="FEE08B"/>
    </a:accent3>
    <a:accent4>
      <a:srgbClr val="FFFFBF"/>
    </a:accent4>
    <a:accent5>
      <a:srgbClr val="D9EF8B"/>
    </a:accent5>
    <a:accent6>
      <a:srgbClr val="91CF60"/>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4.xml><?xml version="1.0" encoding="utf-8"?>
<a:themeOverride xmlns:a="http://schemas.openxmlformats.org/drawingml/2006/main">
  <a:clrScheme name="6 of 7 red-green">
    <a:dk1>
      <a:sysClr val="windowText" lastClr="000000"/>
    </a:dk1>
    <a:lt1>
      <a:sysClr val="window" lastClr="FFFFFF"/>
    </a:lt1>
    <a:dk2>
      <a:srgbClr val="44546A"/>
    </a:dk2>
    <a:lt2>
      <a:srgbClr val="E7E6E6"/>
    </a:lt2>
    <a:accent1>
      <a:srgbClr val="D73027"/>
    </a:accent1>
    <a:accent2>
      <a:srgbClr val="FC8D59"/>
    </a:accent2>
    <a:accent3>
      <a:srgbClr val="FEE08B"/>
    </a:accent3>
    <a:accent4>
      <a:srgbClr val="FFFFBF"/>
    </a:accent4>
    <a:accent5>
      <a:srgbClr val="D9EF8B"/>
    </a:accent5>
    <a:accent6>
      <a:srgbClr val="91CF60"/>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5.xml><?xml version="1.0" encoding="utf-8"?>
<a:themeOverride xmlns:a="http://schemas.openxmlformats.org/drawingml/2006/main">
  <a:clrScheme name="6 of 7 red-green">
    <a:dk1>
      <a:sysClr val="windowText" lastClr="000000"/>
    </a:dk1>
    <a:lt1>
      <a:sysClr val="window" lastClr="FFFFFF"/>
    </a:lt1>
    <a:dk2>
      <a:srgbClr val="44546A"/>
    </a:dk2>
    <a:lt2>
      <a:srgbClr val="E7E6E6"/>
    </a:lt2>
    <a:accent1>
      <a:srgbClr val="D73027"/>
    </a:accent1>
    <a:accent2>
      <a:srgbClr val="FC8D59"/>
    </a:accent2>
    <a:accent3>
      <a:srgbClr val="FEE08B"/>
    </a:accent3>
    <a:accent4>
      <a:srgbClr val="FFFFBF"/>
    </a:accent4>
    <a:accent5>
      <a:srgbClr val="D9EF8B"/>
    </a:accent5>
    <a:accent6>
      <a:srgbClr val="91CF60"/>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6.xml><?xml version="1.0" encoding="utf-8"?>
<a:themeOverride xmlns:a="http://schemas.openxmlformats.org/drawingml/2006/main">
  <a:clrScheme name="6 of 7 red-green">
    <a:dk1>
      <a:sysClr val="windowText" lastClr="000000"/>
    </a:dk1>
    <a:lt1>
      <a:sysClr val="window" lastClr="FFFFFF"/>
    </a:lt1>
    <a:dk2>
      <a:srgbClr val="44546A"/>
    </a:dk2>
    <a:lt2>
      <a:srgbClr val="E7E6E6"/>
    </a:lt2>
    <a:accent1>
      <a:srgbClr val="D73027"/>
    </a:accent1>
    <a:accent2>
      <a:srgbClr val="FC8D59"/>
    </a:accent2>
    <a:accent3>
      <a:srgbClr val="FEE08B"/>
    </a:accent3>
    <a:accent4>
      <a:srgbClr val="FFFFBF"/>
    </a:accent4>
    <a:accent5>
      <a:srgbClr val="D9EF8B"/>
    </a:accent5>
    <a:accent6>
      <a:srgbClr val="91CF60"/>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7.xml><?xml version="1.0" encoding="utf-8"?>
<a:themeOverride xmlns:a="http://schemas.openxmlformats.org/drawingml/2006/main">
  <a:clrScheme name="6 of 7 red-green">
    <a:dk1>
      <a:sysClr val="windowText" lastClr="000000"/>
    </a:dk1>
    <a:lt1>
      <a:sysClr val="window" lastClr="FFFFFF"/>
    </a:lt1>
    <a:dk2>
      <a:srgbClr val="44546A"/>
    </a:dk2>
    <a:lt2>
      <a:srgbClr val="E7E6E6"/>
    </a:lt2>
    <a:accent1>
      <a:srgbClr val="D73027"/>
    </a:accent1>
    <a:accent2>
      <a:srgbClr val="FC8D59"/>
    </a:accent2>
    <a:accent3>
      <a:srgbClr val="FEE08B"/>
    </a:accent3>
    <a:accent4>
      <a:srgbClr val="FFFFBF"/>
    </a:accent4>
    <a:accent5>
      <a:srgbClr val="D9EF8B"/>
    </a:accent5>
    <a:accent6>
      <a:srgbClr val="91CF60"/>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8.xml><?xml version="1.0" encoding="utf-8"?>
<a:themeOverride xmlns:a="http://schemas.openxmlformats.org/drawingml/2006/main">
  <a:clrScheme name="6 of 7 red-green">
    <a:dk1>
      <a:sysClr val="windowText" lastClr="000000"/>
    </a:dk1>
    <a:lt1>
      <a:sysClr val="window" lastClr="FFFFFF"/>
    </a:lt1>
    <a:dk2>
      <a:srgbClr val="44546A"/>
    </a:dk2>
    <a:lt2>
      <a:srgbClr val="E7E6E6"/>
    </a:lt2>
    <a:accent1>
      <a:srgbClr val="D73027"/>
    </a:accent1>
    <a:accent2>
      <a:srgbClr val="FC8D59"/>
    </a:accent2>
    <a:accent3>
      <a:srgbClr val="FEE08B"/>
    </a:accent3>
    <a:accent4>
      <a:srgbClr val="FFFFBF"/>
    </a:accent4>
    <a:accent5>
      <a:srgbClr val="D9EF8B"/>
    </a:accent5>
    <a:accent6>
      <a:srgbClr val="91CF60"/>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9.xml><?xml version="1.0" encoding="utf-8"?>
<a:themeOverride xmlns:a="http://schemas.openxmlformats.org/drawingml/2006/main">
  <a:clrScheme name="6 of 7 red-green">
    <a:dk1>
      <a:sysClr val="windowText" lastClr="000000"/>
    </a:dk1>
    <a:lt1>
      <a:sysClr val="window" lastClr="FFFFFF"/>
    </a:lt1>
    <a:dk2>
      <a:srgbClr val="44546A"/>
    </a:dk2>
    <a:lt2>
      <a:srgbClr val="E7E6E6"/>
    </a:lt2>
    <a:accent1>
      <a:srgbClr val="D73027"/>
    </a:accent1>
    <a:accent2>
      <a:srgbClr val="FC8D59"/>
    </a:accent2>
    <a:accent3>
      <a:srgbClr val="FEE08B"/>
    </a:accent3>
    <a:accent4>
      <a:srgbClr val="FFFFBF"/>
    </a:accent4>
    <a:accent5>
      <a:srgbClr val="D9EF8B"/>
    </a:accent5>
    <a:accent6>
      <a:srgbClr val="91CF60"/>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6 of 7 red-green">
    <a:dk1>
      <a:sysClr val="windowText" lastClr="000000"/>
    </a:dk1>
    <a:lt1>
      <a:sysClr val="window" lastClr="FFFFFF"/>
    </a:lt1>
    <a:dk2>
      <a:srgbClr val="44546A"/>
    </a:dk2>
    <a:lt2>
      <a:srgbClr val="E7E6E6"/>
    </a:lt2>
    <a:accent1>
      <a:srgbClr val="D73027"/>
    </a:accent1>
    <a:accent2>
      <a:srgbClr val="FC8D59"/>
    </a:accent2>
    <a:accent3>
      <a:srgbClr val="FEE08B"/>
    </a:accent3>
    <a:accent4>
      <a:srgbClr val="FFFFBF"/>
    </a:accent4>
    <a:accent5>
      <a:srgbClr val="D9EF8B"/>
    </a:accent5>
    <a:accent6>
      <a:srgbClr val="91CF60"/>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0.xml><?xml version="1.0" encoding="utf-8"?>
<a:themeOverride xmlns:a="http://schemas.openxmlformats.org/drawingml/2006/main">
  <a:clrScheme name="6 of 7 red-green">
    <a:dk1>
      <a:sysClr val="windowText" lastClr="000000"/>
    </a:dk1>
    <a:lt1>
      <a:sysClr val="window" lastClr="FFFFFF"/>
    </a:lt1>
    <a:dk2>
      <a:srgbClr val="44546A"/>
    </a:dk2>
    <a:lt2>
      <a:srgbClr val="E7E6E6"/>
    </a:lt2>
    <a:accent1>
      <a:srgbClr val="D73027"/>
    </a:accent1>
    <a:accent2>
      <a:srgbClr val="FC8D59"/>
    </a:accent2>
    <a:accent3>
      <a:srgbClr val="FEE08B"/>
    </a:accent3>
    <a:accent4>
      <a:srgbClr val="FFFFBF"/>
    </a:accent4>
    <a:accent5>
      <a:srgbClr val="D9EF8B"/>
    </a:accent5>
    <a:accent6>
      <a:srgbClr val="91CF60"/>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1.xml><?xml version="1.0" encoding="utf-8"?>
<a:themeOverride xmlns:a="http://schemas.openxmlformats.org/drawingml/2006/main">
  <a:clrScheme name="6 of 7 red-green">
    <a:dk1>
      <a:sysClr val="windowText" lastClr="000000"/>
    </a:dk1>
    <a:lt1>
      <a:sysClr val="window" lastClr="FFFFFF"/>
    </a:lt1>
    <a:dk2>
      <a:srgbClr val="44546A"/>
    </a:dk2>
    <a:lt2>
      <a:srgbClr val="E7E6E6"/>
    </a:lt2>
    <a:accent1>
      <a:srgbClr val="D73027"/>
    </a:accent1>
    <a:accent2>
      <a:srgbClr val="FC8D59"/>
    </a:accent2>
    <a:accent3>
      <a:srgbClr val="FEE08B"/>
    </a:accent3>
    <a:accent4>
      <a:srgbClr val="FFFFBF"/>
    </a:accent4>
    <a:accent5>
      <a:srgbClr val="D9EF8B"/>
    </a:accent5>
    <a:accent6>
      <a:srgbClr val="91CF60"/>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2.xml><?xml version="1.0" encoding="utf-8"?>
<a:themeOverride xmlns:a="http://schemas.openxmlformats.org/drawingml/2006/main">
  <a:clrScheme name="6 of 7 red-green">
    <a:dk1>
      <a:sysClr val="windowText" lastClr="000000"/>
    </a:dk1>
    <a:lt1>
      <a:sysClr val="window" lastClr="FFFFFF"/>
    </a:lt1>
    <a:dk2>
      <a:srgbClr val="44546A"/>
    </a:dk2>
    <a:lt2>
      <a:srgbClr val="E7E6E6"/>
    </a:lt2>
    <a:accent1>
      <a:srgbClr val="D73027"/>
    </a:accent1>
    <a:accent2>
      <a:srgbClr val="FC8D59"/>
    </a:accent2>
    <a:accent3>
      <a:srgbClr val="FEE08B"/>
    </a:accent3>
    <a:accent4>
      <a:srgbClr val="FFFFBF"/>
    </a:accent4>
    <a:accent5>
      <a:srgbClr val="D9EF8B"/>
    </a:accent5>
    <a:accent6>
      <a:srgbClr val="91CF60"/>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3.xml><?xml version="1.0" encoding="utf-8"?>
<a:themeOverride xmlns:a="http://schemas.openxmlformats.org/drawingml/2006/main">
  <a:clrScheme name="6 of 7 red-green">
    <a:dk1>
      <a:sysClr val="windowText" lastClr="000000"/>
    </a:dk1>
    <a:lt1>
      <a:sysClr val="window" lastClr="FFFFFF"/>
    </a:lt1>
    <a:dk2>
      <a:srgbClr val="44546A"/>
    </a:dk2>
    <a:lt2>
      <a:srgbClr val="E7E6E6"/>
    </a:lt2>
    <a:accent1>
      <a:srgbClr val="D73027"/>
    </a:accent1>
    <a:accent2>
      <a:srgbClr val="FC8D59"/>
    </a:accent2>
    <a:accent3>
      <a:srgbClr val="FEE08B"/>
    </a:accent3>
    <a:accent4>
      <a:srgbClr val="FFFFBF"/>
    </a:accent4>
    <a:accent5>
      <a:srgbClr val="D9EF8B"/>
    </a:accent5>
    <a:accent6>
      <a:srgbClr val="91CF60"/>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4.xml><?xml version="1.0" encoding="utf-8"?>
<a:themeOverride xmlns:a="http://schemas.openxmlformats.org/drawingml/2006/main">
  <a:clrScheme name="6 of 7 red-green">
    <a:dk1>
      <a:sysClr val="windowText" lastClr="000000"/>
    </a:dk1>
    <a:lt1>
      <a:sysClr val="window" lastClr="FFFFFF"/>
    </a:lt1>
    <a:dk2>
      <a:srgbClr val="44546A"/>
    </a:dk2>
    <a:lt2>
      <a:srgbClr val="E7E6E6"/>
    </a:lt2>
    <a:accent1>
      <a:srgbClr val="D73027"/>
    </a:accent1>
    <a:accent2>
      <a:srgbClr val="FC8D59"/>
    </a:accent2>
    <a:accent3>
      <a:srgbClr val="FEE08B"/>
    </a:accent3>
    <a:accent4>
      <a:srgbClr val="FFFFBF"/>
    </a:accent4>
    <a:accent5>
      <a:srgbClr val="D9EF8B"/>
    </a:accent5>
    <a:accent6>
      <a:srgbClr val="91CF60"/>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5.xml><?xml version="1.0" encoding="utf-8"?>
<a:themeOverride xmlns:a="http://schemas.openxmlformats.org/drawingml/2006/main">
  <a:clrScheme name="6 of 7 red-green">
    <a:dk1>
      <a:sysClr val="windowText" lastClr="000000"/>
    </a:dk1>
    <a:lt1>
      <a:sysClr val="window" lastClr="FFFFFF"/>
    </a:lt1>
    <a:dk2>
      <a:srgbClr val="44546A"/>
    </a:dk2>
    <a:lt2>
      <a:srgbClr val="E7E6E6"/>
    </a:lt2>
    <a:accent1>
      <a:srgbClr val="D73027"/>
    </a:accent1>
    <a:accent2>
      <a:srgbClr val="FC8D59"/>
    </a:accent2>
    <a:accent3>
      <a:srgbClr val="FEE08B"/>
    </a:accent3>
    <a:accent4>
      <a:srgbClr val="FFFFBF"/>
    </a:accent4>
    <a:accent5>
      <a:srgbClr val="D9EF8B"/>
    </a:accent5>
    <a:accent6>
      <a:srgbClr val="91CF60"/>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6.xml><?xml version="1.0" encoding="utf-8"?>
<a:themeOverride xmlns:a="http://schemas.openxmlformats.org/drawingml/2006/main">
  <a:clrScheme name="6 of 7 red-green">
    <a:dk1>
      <a:sysClr val="windowText" lastClr="000000"/>
    </a:dk1>
    <a:lt1>
      <a:sysClr val="window" lastClr="FFFFFF"/>
    </a:lt1>
    <a:dk2>
      <a:srgbClr val="44546A"/>
    </a:dk2>
    <a:lt2>
      <a:srgbClr val="E7E6E6"/>
    </a:lt2>
    <a:accent1>
      <a:srgbClr val="D73027"/>
    </a:accent1>
    <a:accent2>
      <a:srgbClr val="FC8D59"/>
    </a:accent2>
    <a:accent3>
      <a:srgbClr val="FEE08B"/>
    </a:accent3>
    <a:accent4>
      <a:srgbClr val="FFFFBF"/>
    </a:accent4>
    <a:accent5>
      <a:srgbClr val="D9EF8B"/>
    </a:accent5>
    <a:accent6>
      <a:srgbClr val="91CF60"/>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7.xml><?xml version="1.0" encoding="utf-8"?>
<a:themeOverride xmlns:a="http://schemas.openxmlformats.org/drawingml/2006/main">
  <a:clrScheme name="6 of 7 red-green">
    <a:dk1>
      <a:sysClr val="windowText" lastClr="000000"/>
    </a:dk1>
    <a:lt1>
      <a:sysClr val="window" lastClr="FFFFFF"/>
    </a:lt1>
    <a:dk2>
      <a:srgbClr val="44546A"/>
    </a:dk2>
    <a:lt2>
      <a:srgbClr val="E7E6E6"/>
    </a:lt2>
    <a:accent1>
      <a:srgbClr val="D73027"/>
    </a:accent1>
    <a:accent2>
      <a:srgbClr val="FC8D59"/>
    </a:accent2>
    <a:accent3>
      <a:srgbClr val="FEE08B"/>
    </a:accent3>
    <a:accent4>
      <a:srgbClr val="FFFFBF"/>
    </a:accent4>
    <a:accent5>
      <a:srgbClr val="D9EF8B"/>
    </a:accent5>
    <a:accent6>
      <a:srgbClr val="91CF60"/>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8.xml><?xml version="1.0" encoding="utf-8"?>
<a:themeOverride xmlns:a="http://schemas.openxmlformats.org/drawingml/2006/main">
  <a:clrScheme name="6 of 7 red-green">
    <a:dk1>
      <a:sysClr val="windowText" lastClr="000000"/>
    </a:dk1>
    <a:lt1>
      <a:sysClr val="window" lastClr="FFFFFF"/>
    </a:lt1>
    <a:dk2>
      <a:srgbClr val="44546A"/>
    </a:dk2>
    <a:lt2>
      <a:srgbClr val="E7E6E6"/>
    </a:lt2>
    <a:accent1>
      <a:srgbClr val="D73027"/>
    </a:accent1>
    <a:accent2>
      <a:srgbClr val="FC8D59"/>
    </a:accent2>
    <a:accent3>
      <a:srgbClr val="FEE08B"/>
    </a:accent3>
    <a:accent4>
      <a:srgbClr val="FFFFBF"/>
    </a:accent4>
    <a:accent5>
      <a:srgbClr val="D9EF8B"/>
    </a:accent5>
    <a:accent6>
      <a:srgbClr val="91CF60"/>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9.xml><?xml version="1.0" encoding="utf-8"?>
<a:themeOverride xmlns:a="http://schemas.openxmlformats.org/drawingml/2006/main">
  <a:clrScheme name="6 of 7 red-green">
    <a:dk1>
      <a:sysClr val="windowText" lastClr="000000"/>
    </a:dk1>
    <a:lt1>
      <a:sysClr val="window" lastClr="FFFFFF"/>
    </a:lt1>
    <a:dk2>
      <a:srgbClr val="44546A"/>
    </a:dk2>
    <a:lt2>
      <a:srgbClr val="E7E6E6"/>
    </a:lt2>
    <a:accent1>
      <a:srgbClr val="D73027"/>
    </a:accent1>
    <a:accent2>
      <a:srgbClr val="FC8D59"/>
    </a:accent2>
    <a:accent3>
      <a:srgbClr val="FEE08B"/>
    </a:accent3>
    <a:accent4>
      <a:srgbClr val="FFFFBF"/>
    </a:accent4>
    <a:accent5>
      <a:srgbClr val="D9EF8B"/>
    </a:accent5>
    <a:accent6>
      <a:srgbClr val="91CF60"/>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xml><?xml version="1.0" encoding="utf-8"?>
<a:themeOverride xmlns:a="http://schemas.openxmlformats.org/drawingml/2006/main">
  <a:clrScheme name="5 red-green">
    <a:dk1>
      <a:sysClr val="windowText" lastClr="000000"/>
    </a:dk1>
    <a:lt1>
      <a:sysClr val="window" lastClr="FFFFFF"/>
    </a:lt1>
    <a:dk2>
      <a:srgbClr val="44546A"/>
    </a:dk2>
    <a:lt2>
      <a:srgbClr val="E7E6E6"/>
    </a:lt2>
    <a:accent1>
      <a:srgbClr val="D7191C"/>
    </a:accent1>
    <a:accent2>
      <a:srgbClr val="FDAE61"/>
    </a:accent2>
    <a:accent3>
      <a:srgbClr val="FFFFBF"/>
    </a:accent3>
    <a:accent4>
      <a:srgbClr val="A6D96A"/>
    </a:accent4>
    <a:accent5>
      <a:srgbClr val="1A9641"/>
    </a:accent5>
    <a:accent6>
      <a:srgbClr val="954F72"/>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0.xml><?xml version="1.0" encoding="utf-8"?>
<a:themeOverride xmlns:a="http://schemas.openxmlformats.org/drawingml/2006/main">
  <a:clrScheme name="6 of 7 red-green">
    <a:dk1>
      <a:sysClr val="windowText" lastClr="000000"/>
    </a:dk1>
    <a:lt1>
      <a:sysClr val="window" lastClr="FFFFFF"/>
    </a:lt1>
    <a:dk2>
      <a:srgbClr val="44546A"/>
    </a:dk2>
    <a:lt2>
      <a:srgbClr val="E7E6E6"/>
    </a:lt2>
    <a:accent1>
      <a:srgbClr val="D73027"/>
    </a:accent1>
    <a:accent2>
      <a:srgbClr val="FC8D59"/>
    </a:accent2>
    <a:accent3>
      <a:srgbClr val="FEE08B"/>
    </a:accent3>
    <a:accent4>
      <a:srgbClr val="FFFFBF"/>
    </a:accent4>
    <a:accent5>
      <a:srgbClr val="D9EF8B"/>
    </a:accent5>
    <a:accent6>
      <a:srgbClr val="91CF60"/>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1.xml><?xml version="1.0" encoding="utf-8"?>
<a:themeOverride xmlns:a="http://schemas.openxmlformats.org/drawingml/2006/main">
  <a:clrScheme name="6 of 7 red-green">
    <a:dk1>
      <a:sysClr val="windowText" lastClr="000000"/>
    </a:dk1>
    <a:lt1>
      <a:sysClr val="window" lastClr="FFFFFF"/>
    </a:lt1>
    <a:dk2>
      <a:srgbClr val="44546A"/>
    </a:dk2>
    <a:lt2>
      <a:srgbClr val="E7E6E6"/>
    </a:lt2>
    <a:accent1>
      <a:srgbClr val="D73027"/>
    </a:accent1>
    <a:accent2>
      <a:srgbClr val="FC8D59"/>
    </a:accent2>
    <a:accent3>
      <a:srgbClr val="FEE08B"/>
    </a:accent3>
    <a:accent4>
      <a:srgbClr val="FFFFBF"/>
    </a:accent4>
    <a:accent5>
      <a:srgbClr val="D9EF8B"/>
    </a:accent5>
    <a:accent6>
      <a:srgbClr val="91CF60"/>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2.xml><?xml version="1.0" encoding="utf-8"?>
<a:themeOverride xmlns:a="http://schemas.openxmlformats.org/drawingml/2006/main">
  <a:clrScheme name="6 of 7 red-green">
    <a:dk1>
      <a:sysClr val="windowText" lastClr="000000"/>
    </a:dk1>
    <a:lt1>
      <a:sysClr val="window" lastClr="FFFFFF"/>
    </a:lt1>
    <a:dk2>
      <a:srgbClr val="44546A"/>
    </a:dk2>
    <a:lt2>
      <a:srgbClr val="E7E6E6"/>
    </a:lt2>
    <a:accent1>
      <a:srgbClr val="D73027"/>
    </a:accent1>
    <a:accent2>
      <a:srgbClr val="FC8D59"/>
    </a:accent2>
    <a:accent3>
      <a:srgbClr val="FEE08B"/>
    </a:accent3>
    <a:accent4>
      <a:srgbClr val="FFFFBF"/>
    </a:accent4>
    <a:accent5>
      <a:srgbClr val="D9EF8B"/>
    </a:accent5>
    <a:accent6>
      <a:srgbClr val="91CF60"/>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3.xml><?xml version="1.0" encoding="utf-8"?>
<a:themeOverride xmlns:a="http://schemas.openxmlformats.org/drawingml/2006/main">
  <a:clrScheme name="6 of 7 red-green">
    <a:dk1>
      <a:sysClr val="windowText" lastClr="000000"/>
    </a:dk1>
    <a:lt1>
      <a:sysClr val="window" lastClr="FFFFFF"/>
    </a:lt1>
    <a:dk2>
      <a:srgbClr val="44546A"/>
    </a:dk2>
    <a:lt2>
      <a:srgbClr val="E7E6E6"/>
    </a:lt2>
    <a:accent1>
      <a:srgbClr val="D73027"/>
    </a:accent1>
    <a:accent2>
      <a:srgbClr val="FC8D59"/>
    </a:accent2>
    <a:accent3>
      <a:srgbClr val="FEE08B"/>
    </a:accent3>
    <a:accent4>
      <a:srgbClr val="FFFFBF"/>
    </a:accent4>
    <a:accent5>
      <a:srgbClr val="D9EF8B"/>
    </a:accent5>
    <a:accent6>
      <a:srgbClr val="91CF60"/>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4.xml><?xml version="1.0" encoding="utf-8"?>
<a:themeOverride xmlns:a="http://schemas.openxmlformats.org/drawingml/2006/main">
  <a:clrScheme name="6 of 7 red-green">
    <a:dk1>
      <a:sysClr val="windowText" lastClr="000000"/>
    </a:dk1>
    <a:lt1>
      <a:sysClr val="window" lastClr="FFFFFF"/>
    </a:lt1>
    <a:dk2>
      <a:srgbClr val="44546A"/>
    </a:dk2>
    <a:lt2>
      <a:srgbClr val="E7E6E6"/>
    </a:lt2>
    <a:accent1>
      <a:srgbClr val="D73027"/>
    </a:accent1>
    <a:accent2>
      <a:srgbClr val="FC8D59"/>
    </a:accent2>
    <a:accent3>
      <a:srgbClr val="FEE08B"/>
    </a:accent3>
    <a:accent4>
      <a:srgbClr val="FFFFBF"/>
    </a:accent4>
    <a:accent5>
      <a:srgbClr val="D9EF8B"/>
    </a:accent5>
    <a:accent6>
      <a:srgbClr val="91CF60"/>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5.xml><?xml version="1.0" encoding="utf-8"?>
<a:themeOverride xmlns:a="http://schemas.openxmlformats.org/drawingml/2006/main">
  <a:clrScheme name="5 red-green">
    <a:dk1>
      <a:sysClr val="windowText" lastClr="000000"/>
    </a:dk1>
    <a:lt1>
      <a:sysClr val="window" lastClr="FFFFFF"/>
    </a:lt1>
    <a:dk2>
      <a:srgbClr val="44546A"/>
    </a:dk2>
    <a:lt2>
      <a:srgbClr val="E7E6E6"/>
    </a:lt2>
    <a:accent1>
      <a:srgbClr val="D7191C"/>
    </a:accent1>
    <a:accent2>
      <a:srgbClr val="FDAE61"/>
    </a:accent2>
    <a:accent3>
      <a:srgbClr val="FFFFBF"/>
    </a:accent3>
    <a:accent4>
      <a:srgbClr val="A6D96A"/>
    </a:accent4>
    <a:accent5>
      <a:srgbClr val="1A9641"/>
    </a:accent5>
    <a:accent6>
      <a:srgbClr val="954F72"/>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6.xml><?xml version="1.0" encoding="utf-8"?>
<a:themeOverride xmlns:a="http://schemas.openxmlformats.org/drawingml/2006/main">
  <a:clrScheme name="5 red-green">
    <a:dk1>
      <a:sysClr val="windowText" lastClr="000000"/>
    </a:dk1>
    <a:lt1>
      <a:sysClr val="window" lastClr="FFFFFF"/>
    </a:lt1>
    <a:dk2>
      <a:srgbClr val="44546A"/>
    </a:dk2>
    <a:lt2>
      <a:srgbClr val="E7E6E6"/>
    </a:lt2>
    <a:accent1>
      <a:srgbClr val="D7191C"/>
    </a:accent1>
    <a:accent2>
      <a:srgbClr val="FDAE61"/>
    </a:accent2>
    <a:accent3>
      <a:srgbClr val="FFFFBF"/>
    </a:accent3>
    <a:accent4>
      <a:srgbClr val="A6D96A"/>
    </a:accent4>
    <a:accent5>
      <a:srgbClr val="1A9641"/>
    </a:accent5>
    <a:accent6>
      <a:srgbClr val="954F72"/>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7.xml><?xml version="1.0" encoding="utf-8"?>
<a:themeOverride xmlns:a="http://schemas.openxmlformats.org/drawingml/2006/main">
  <a:clrScheme name="5 red-green">
    <a:dk1>
      <a:sysClr val="windowText" lastClr="000000"/>
    </a:dk1>
    <a:lt1>
      <a:sysClr val="window" lastClr="FFFFFF"/>
    </a:lt1>
    <a:dk2>
      <a:srgbClr val="44546A"/>
    </a:dk2>
    <a:lt2>
      <a:srgbClr val="E7E6E6"/>
    </a:lt2>
    <a:accent1>
      <a:srgbClr val="D7191C"/>
    </a:accent1>
    <a:accent2>
      <a:srgbClr val="FDAE61"/>
    </a:accent2>
    <a:accent3>
      <a:srgbClr val="FFFFBF"/>
    </a:accent3>
    <a:accent4>
      <a:srgbClr val="A6D96A"/>
    </a:accent4>
    <a:accent5>
      <a:srgbClr val="1A9641"/>
    </a:accent5>
    <a:accent6>
      <a:srgbClr val="954F72"/>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8.xml><?xml version="1.0" encoding="utf-8"?>
<a:themeOverride xmlns:a="http://schemas.openxmlformats.org/drawingml/2006/main">
  <a:clrScheme name="5 red-green">
    <a:dk1>
      <a:sysClr val="windowText" lastClr="000000"/>
    </a:dk1>
    <a:lt1>
      <a:sysClr val="window" lastClr="FFFFFF"/>
    </a:lt1>
    <a:dk2>
      <a:srgbClr val="44546A"/>
    </a:dk2>
    <a:lt2>
      <a:srgbClr val="E7E6E6"/>
    </a:lt2>
    <a:accent1>
      <a:srgbClr val="D7191C"/>
    </a:accent1>
    <a:accent2>
      <a:srgbClr val="FDAE61"/>
    </a:accent2>
    <a:accent3>
      <a:srgbClr val="FFFFBF"/>
    </a:accent3>
    <a:accent4>
      <a:srgbClr val="A6D96A"/>
    </a:accent4>
    <a:accent5>
      <a:srgbClr val="1A9641"/>
    </a:accent5>
    <a:accent6>
      <a:srgbClr val="954F72"/>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9.xml><?xml version="1.0" encoding="utf-8"?>
<a:themeOverride xmlns:a="http://schemas.openxmlformats.org/drawingml/2006/main">
  <a:clrScheme name="5 red-green">
    <a:dk1>
      <a:sysClr val="windowText" lastClr="000000"/>
    </a:dk1>
    <a:lt1>
      <a:sysClr val="window" lastClr="FFFFFF"/>
    </a:lt1>
    <a:dk2>
      <a:srgbClr val="44546A"/>
    </a:dk2>
    <a:lt2>
      <a:srgbClr val="E7E6E6"/>
    </a:lt2>
    <a:accent1>
      <a:srgbClr val="D7191C"/>
    </a:accent1>
    <a:accent2>
      <a:srgbClr val="FDAE61"/>
    </a:accent2>
    <a:accent3>
      <a:srgbClr val="FFFFBF"/>
    </a:accent3>
    <a:accent4>
      <a:srgbClr val="A6D96A"/>
    </a:accent4>
    <a:accent5>
      <a:srgbClr val="1A9641"/>
    </a:accent5>
    <a:accent6>
      <a:srgbClr val="954F72"/>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xml><?xml version="1.0" encoding="utf-8"?>
<a:themeOverride xmlns:a="http://schemas.openxmlformats.org/drawingml/2006/main">
  <a:clrScheme name="5 red-green">
    <a:dk1>
      <a:sysClr val="windowText" lastClr="000000"/>
    </a:dk1>
    <a:lt1>
      <a:sysClr val="window" lastClr="FFFFFF"/>
    </a:lt1>
    <a:dk2>
      <a:srgbClr val="44546A"/>
    </a:dk2>
    <a:lt2>
      <a:srgbClr val="E7E6E6"/>
    </a:lt2>
    <a:accent1>
      <a:srgbClr val="D7191C"/>
    </a:accent1>
    <a:accent2>
      <a:srgbClr val="FDAE61"/>
    </a:accent2>
    <a:accent3>
      <a:srgbClr val="FFFFBF"/>
    </a:accent3>
    <a:accent4>
      <a:srgbClr val="A6D96A"/>
    </a:accent4>
    <a:accent5>
      <a:srgbClr val="1A9641"/>
    </a:accent5>
    <a:accent6>
      <a:srgbClr val="954F72"/>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0.xml><?xml version="1.0" encoding="utf-8"?>
<a:themeOverride xmlns:a="http://schemas.openxmlformats.org/drawingml/2006/main">
  <a:clrScheme name="5 red-green">
    <a:dk1>
      <a:sysClr val="windowText" lastClr="000000"/>
    </a:dk1>
    <a:lt1>
      <a:sysClr val="window" lastClr="FFFFFF"/>
    </a:lt1>
    <a:dk2>
      <a:srgbClr val="44546A"/>
    </a:dk2>
    <a:lt2>
      <a:srgbClr val="E7E6E6"/>
    </a:lt2>
    <a:accent1>
      <a:srgbClr val="D7191C"/>
    </a:accent1>
    <a:accent2>
      <a:srgbClr val="FDAE61"/>
    </a:accent2>
    <a:accent3>
      <a:srgbClr val="FFFFBF"/>
    </a:accent3>
    <a:accent4>
      <a:srgbClr val="A6D96A"/>
    </a:accent4>
    <a:accent5>
      <a:srgbClr val="1A9641"/>
    </a:accent5>
    <a:accent6>
      <a:srgbClr val="954F72"/>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1.xml><?xml version="1.0" encoding="utf-8"?>
<a:themeOverride xmlns:a="http://schemas.openxmlformats.org/drawingml/2006/main">
  <a:clrScheme name="5 red-green">
    <a:dk1>
      <a:sysClr val="windowText" lastClr="000000"/>
    </a:dk1>
    <a:lt1>
      <a:sysClr val="window" lastClr="FFFFFF"/>
    </a:lt1>
    <a:dk2>
      <a:srgbClr val="44546A"/>
    </a:dk2>
    <a:lt2>
      <a:srgbClr val="E7E6E6"/>
    </a:lt2>
    <a:accent1>
      <a:srgbClr val="D7191C"/>
    </a:accent1>
    <a:accent2>
      <a:srgbClr val="FDAE61"/>
    </a:accent2>
    <a:accent3>
      <a:srgbClr val="FFFFBF"/>
    </a:accent3>
    <a:accent4>
      <a:srgbClr val="A6D96A"/>
    </a:accent4>
    <a:accent5>
      <a:srgbClr val="1A9641"/>
    </a:accent5>
    <a:accent6>
      <a:srgbClr val="954F72"/>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2.xml><?xml version="1.0" encoding="utf-8"?>
<a:themeOverride xmlns:a="http://schemas.openxmlformats.org/drawingml/2006/main">
  <a:clrScheme name="5 red-green">
    <a:dk1>
      <a:sysClr val="windowText" lastClr="000000"/>
    </a:dk1>
    <a:lt1>
      <a:sysClr val="window" lastClr="FFFFFF"/>
    </a:lt1>
    <a:dk2>
      <a:srgbClr val="44546A"/>
    </a:dk2>
    <a:lt2>
      <a:srgbClr val="E7E6E6"/>
    </a:lt2>
    <a:accent1>
      <a:srgbClr val="D7191C"/>
    </a:accent1>
    <a:accent2>
      <a:srgbClr val="FDAE61"/>
    </a:accent2>
    <a:accent3>
      <a:srgbClr val="FFFFBF"/>
    </a:accent3>
    <a:accent4>
      <a:srgbClr val="A6D96A"/>
    </a:accent4>
    <a:accent5>
      <a:srgbClr val="1A9641"/>
    </a:accent5>
    <a:accent6>
      <a:srgbClr val="954F72"/>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3.xml><?xml version="1.0" encoding="utf-8"?>
<a:themeOverride xmlns:a="http://schemas.openxmlformats.org/drawingml/2006/main">
  <a:clrScheme name="5 red-green">
    <a:dk1>
      <a:sysClr val="windowText" lastClr="000000"/>
    </a:dk1>
    <a:lt1>
      <a:sysClr val="window" lastClr="FFFFFF"/>
    </a:lt1>
    <a:dk2>
      <a:srgbClr val="44546A"/>
    </a:dk2>
    <a:lt2>
      <a:srgbClr val="E7E6E6"/>
    </a:lt2>
    <a:accent1>
      <a:srgbClr val="D7191C"/>
    </a:accent1>
    <a:accent2>
      <a:srgbClr val="FDAE61"/>
    </a:accent2>
    <a:accent3>
      <a:srgbClr val="FFFFBF"/>
    </a:accent3>
    <a:accent4>
      <a:srgbClr val="A6D96A"/>
    </a:accent4>
    <a:accent5>
      <a:srgbClr val="1A9641"/>
    </a:accent5>
    <a:accent6>
      <a:srgbClr val="954F72"/>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4.xml><?xml version="1.0" encoding="utf-8"?>
<a:themeOverride xmlns:a="http://schemas.openxmlformats.org/drawingml/2006/main">
  <a:clrScheme name="5 red-green">
    <a:dk1>
      <a:sysClr val="windowText" lastClr="000000"/>
    </a:dk1>
    <a:lt1>
      <a:sysClr val="window" lastClr="FFFFFF"/>
    </a:lt1>
    <a:dk2>
      <a:srgbClr val="44546A"/>
    </a:dk2>
    <a:lt2>
      <a:srgbClr val="E7E6E6"/>
    </a:lt2>
    <a:accent1>
      <a:srgbClr val="D7191C"/>
    </a:accent1>
    <a:accent2>
      <a:srgbClr val="FDAE61"/>
    </a:accent2>
    <a:accent3>
      <a:srgbClr val="FFFFBF"/>
    </a:accent3>
    <a:accent4>
      <a:srgbClr val="A6D96A"/>
    </a:accent4>
    <a:accent5>
      <a:srgbClr val="1A9641"/>
    </a:accent5>
    <a:accent6>
      <a:srgbClr val="954F72"/>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5.xml><?xml version="1.0" encoding="utf-8"?>
<a:themeOverride xmlns:a="http://schemas.openxmlformats.org/drawingml/2006/main">
  <a:clrScheme name="5 red-green">
    <a:dk1>
      <a:sysClr val="windowText" lastClr="000000"/>
    </a:dk1>
    <a:lt1>
      <a:sysClr val="window" lastClr="FFFFFF"/>
    </a:lt1>
    <a:dk2>
      <a:srgbClr val="44546A"/>
    </a:dk2>
    <a:lt2>
      <a:srgbClr val="E7E6E6"/>
    </a:lt2>
    <a:accent1>
      <a:srgbClr val="D7191C"/>
    </a:accent1>
    <a:accent2>
      <a:srgbClr val="FDAE61"/>
    </a:accent2>
    <a:accent3>
      <a:srgbClr val="FFFFBF"/>
    </a:accent3>
    <a:accent4>
      <a:srgbClr val="A6D96A"/>
    </a:accent4>
    <a:accent5>
      <a:srgbClr val="1A9641"/>
    </a:accent5>
    <a:accent6>
      <a:srgbClr val="954F72"/>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6.xml><?xml version="1.0" encoding="utf-8"?>
<a:themeOverride xmlns:a="http://schemas.openxmlformats.org/drawingml/2006/main">
  <a:clrScheme name="6 of 7 red-green">
    <a:dk1>
      <a:sysClr val="windowText" lastClr="000000"/>
    </a:dk1>
    <a:lt1>
      <a:sysClr val="window" lastClr="FFFFFF"/>
    </a:lt1>
    <a:dk2>
      <a:srgbClr val="44546A"/>
    </a:dk2>
    <a:lt2>
      <a:srgbClr val="E7E6E6"/>
    </a:lt2>
    <a:accent1>
      <a:srgbClr val="D73027"/>
    </a:accent1>
    <a:accent2>
      <a:srgbClr val="FC8D59"/>
    </a:accent2>
    <a:accent3>
      <a:srgbClr val="FEE08B"/>
    </a:accent3>
    <a:accent4>
      <a:srgbClr val="FFFFBF"/>
    </a:accent4>
    <a:accent5>
      <a:srgbClr val="D9EF8B"/>
    </a:accent5>
    <a:accent6>
      <a:srgbClr val="91CF60"/>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7.xml><?xml version="1.0" encoding="utf-8"?>
<a:themeOverride xmlns:a="http://schemas.openxmlformats.org/drawingml/2006/main">
  <a:clrScheme name="6 of 7 red-green">
    <a:dk1>
      <a:sysClr val="windowText" lastClr="000000"/>
    </a:dk1>
    <a:lt1>
      <a:sysClr val="window" lastClr="FFFFFF"/>
    </a:lt1>
    <a:dk2>
      <a:srgbClr val="44546A"/>
    </a:dk2>
    <a:lt2>
      <a:srgbClr val="E7E6E6"/>
    </a:lt2>
    <a:accent1>
      <a:srgbClr val="D73027"/>
    </a:accent1>
    <a:accent2>
      <a:srgbClr val="FC8D59"/>
    </a:accent2>
    <a:accent3>
      <a:srgbClr val="FEE08B"/>
    </a:accent3>
    <a:accent4>
      <a:srgbClr val="FFFFBF"/>
    </a:accent4>
    <a:accent5>
      <a:srgbClr val="D9EF8B"/>
    </a:accent5>
    <a:accent6>
      <a:srgbClr val="91CF60"/>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8.xml><?xml version="1.0" encoding="utf-8"?>
<a:themeOverride xmlns:a="http://schemas.openxmlformats.org/drawingml/2006/main">
  <a:clrScheme name="6 of 7 red-green">
    <a:dk1>
      <a:sysClr val="windowText" lastClr="000000"/>
    </a:dk1>
    <a:lt1>
      <a:sysClr val="window" lastClr="FFFFFF"/>
    </a:lt1>
    <a:dk2>
      <a:srgbClr val="44546A"/>
    </a:dk2>
    <a:lt2>
      <a:srgbClr val="E7E6E6"/>
    </a:lt2>
    <a:accent1>
      <a:srgbClr val="D73027"/>
    </a:accent1>
    <a:accent2>
      <a:srgbClr val="FC8D59"/>
    </a:accent2>
    <a:accent3>
      <a:srgbClr val="FEE08B"/>
    </a:accent3>
    <a:accent4>
      <a:srgbClr val="FFFFBF"/>
    </a:accent4>
    <a:accent5>
      <a:srgbClr val="D9EF8B"/>
    </a:accent5>
    <a:accent6>
      <a:srgbClr val="91CF60"/>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9.xml><?xml version="1.0" encoding="utf-8"?>
<a:themeOverride xmlns:a="http://schemas.openxmlformats.org/drawingml/2006/main">
  <a:clrScheme name="6 of 7 red-green">
    <a:dk1>
      <a:sysClr val="windowText" lastClr="000000"/>
    </a:dk1>
    <a:lt1>
      <a:sysClr val="window" lastClr="FFFFFF"/>
    </a:lt1>
    <a:dk2>
      <a:srgbClr val="44546A"/>
    </a:dk2>
    <a:lt2>
      <a:srgbClr val="E7E6E6"/>
    </a:lt2>
    <a:accent1>
      <a:srgbClr val="D73027"/>
    </a:accent1>
    <a:accent2>
      <a:srgbClr val="FC8D59"/>
    </a:accent2>
    <a:accent3>
      <a:srgbClr val="FEE08B"/>
    </a:accent3>
    <a:accent4>
      <a:srgbClr val="FFFFBF"/>
    </a:accent4>
    <a:accent5>
      <a:srgbClr val="D9EF8B"/>
    </a:accent5>
    <a:accent6>
      <a:srgbClr val="91CF60"/>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9.xml><?xml version="1.0" encoding="utf-8"?>
<a:themeOverride xmlns:a="http://schemas.openxmlformats.org/drawingml/2006/main">
  <a:clrScheme name="5 red-green">
    <a:dk1>
      <a:sysClr val="windowText" lastClr="000000"/>
    </a:dk1>
    <a:lt1>
      <a:sysClr val="window" lastClr="FFFFFF"/>
    </a:lt1>
    <a:dk2>
      <a:srgbClr val="44546A"/>
    </a:dk2>
    <a:lt2>
      <a:srgbClr val="E7E6E6"/>
    </a:lt2>
    <a:accent1>
      <a:srgbClr val="D7191C"/>
    </a:accent1>
    <a:accent2>
      <a:srgbClr val="FDAE61"/>
    </a:accent2>
    <a:accent3>
      <a:srgbClr val="FFFFBF"/>
    </a:accent3>
    <a:accent4>
      <a:srgbClr val="A6D96A"/>
    </a:accent4>
    <a:accent5>
      <a:srgbClr val="1A9641"/>
    </a:accent5>
    <a:accent6>
      <a:srgbClr val="954F72"/>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90.xml><?xml version="1.0" encoding="utf-8"?>
<a:themeOverride xmlns:a="http://schemas.openxmlformats.org/drawingml/2006/main">
  <a:clrScheme name="6 of 7 red-green">
    <a:dk1>
      <a:sysClr val="windowText" lastClr="000000"/>
    </a:dk1>
    <a:lt1>
      <a:sysClr val="window" lastClr="FFFFFF"/>
    </a:lt1>
    <a:dk2>
      <a:srgbClr val="44546A"/>
    </a:dk2>
    <a:lt2>
      <a:srgbClr val="E7E6E6"/>
    </a:lt2>
    <a:accent1>
      <a:srgbClr val="D73027"/>
    </a:accent1>
    <a:accent2>
      <a:srgbClr val="FC8D59"/>
    </a:accent2>
    <a:accent3>
      <a:srgbClr val="FEE08B"/>
    </a:accent3>
    <a:accent4>
      <a:srgbClr val="FFFFBF"/>
    </a:accent4>
    <a:accent5>
      <a:srgbClr val="D9EF8B"/>
    </a:accent5>
    <a:accent6>
      <a:srgbClr val="91CF60"/>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91.xml><?xml version="1.0" encoding="utf-8"?>
<a:themeOverride xmlns:a="http://schemas.openxmlformats.org/drawingml/2006/main">
  <a:clrScheme name="6 of 7 red-green">
    <a:dk1>
      <a:sysClr val="windowText" lastClr="000000"/>
    </a:dk1>
    <a:lt1>
      <a:sysClr val="window" lastClr="FFFFFF"/>
    </a:lt1>
    <a:dk2>
      <a:srgbClr val="44546A"/>
    </a:dk2>
    <a:lt2>
      <a:srgbClr val="E7E6E6"/>
    </a:lt2>
    <a:accent1>
      <a:srgbClr val="D73027"/>
    </a:accent1>
    <a:accent2>
      <a:srgbClr val="FC8D59"/>
    </a:accent2>
    <a:accent3>
      <a:srgbClr val="FEE08B"/>
    </a:accent3>
    <a:accent4>
      <a:srgbClr val="FFFFBF"/>
    </a:accent4>
    <a:accent5>
      <a:srgbClr val="D9EF8B"/>
    </a:accent5>
    <a:accent6>
      <a:srgbClr val="91CF60"/>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92.xml><?xml version="1.0" encoding="utf-8"?>
<a:themeOverride xmlns:a="http://schemas.openxmlformats.org/drawingml/2006/main">
  <a:clrScheme name="6 of 7 red-green">
    <a:dk1>
      <a:sysClr val="windowText" lastClr="000000"/>
    </a:dk1>
    <a:lt1>
      <a:sysClr val="window" lastClr="FFFFFF"/>
    </a:lt1>
    <a:dk2>
      <a:srgbClr val="44546A"/>
    </a:dk2>
    <a:lt2>
      <a:srgbClr val="E7E6E6"/>
    </a:lt2>
    <a:accent1>
      <a:srgbClr val="D73027"/>
    </a:accent1>
    <a:accent2>
      <a:srgbClr val="FC8D59"/>
    </a:accent2>
    <a:accent3>
      <a:srgbClr val="FEE08B"/>
    </a:accent3>
    <a:accent4>
      <a:srgbClr val="FFFFBF"/>
    </a:accent4>
    <a:accent5>
      <a:srgbClr val="D9EF8B"/>
    </a:accent5>
    <a:accent6>
      <a:srgbClr val="91CF60"/>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93.xml><?xml version="1.0" encoding="utf-8"?>
<a:themeOverride xmlns:a="http://schemas.openxmlformats.org/drawingml/2006/main">
  <a:clrScheme name="6 of 7 red-green">
    <a:dk1>
      <a:sysClr val="windowText" lastClr="000000"/>
    </a:dk1>
    <a:lt1>
      <a:sysClr val="window" lastClr="FFFFFF"/>
    </a:lt1>
    <a:dk2>
      <a:srgbClr val="44546A"/>
    </a:dk2>
    <a:lt2>
      <a:srgbClr val="E7E6E6"/>
    </a:lt2>
    <a:accent1>
      <a:srgbClr val="D73027"/>
    </a:accent1>
    <a:accent2>
      <a:srgbClr val="FC8D59"/>
    </a:accent2>
    <a:accent3>
      <a:srgbClr val="FEE08B"/>
    </a:accent3>
    <a:accent4>
      <a:srgbClr val="FFFFBF"/>
    </a:accent4>
    <a:accent5>
      <a:srgbClr val="D9EF8B"/>
    </a:accent5>
    <a:accent6>
      <a:srgbClr val="91CF60"/>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94.xml><?xml version="1.0" encoding="utf-8"?>
<a:themeOverride xmlns:a="http://schemas.openxmlformats.org/drawingml/2006/main">
  <a:clrScheme name="6 of 7 red-green">
    <a:dk1>
      <a:sysClr val="windowText" lastClr="000000"/>
    </a:dk1>
    <a:lt1>
      <a:sysClr val="window" lastClr="FFFFFF"/>
    </a:lt1>
    <a:dk2>
      <a:srgbClr val="44546A"/>
    </a:dk2>
    <a:lt2>
      <a:srgbClr val="E7E6E6"/>
    </a:lt2>
    <a:accent1>
      <a:srgbClr val="D73027"/>
    </a:accent1>
    <a:accent2>
      <a:srgbClr val="FC8D59"/>
    </a:accent2>
    <a:accent3>
      <a:srgbClr val="FEE08B"/>
    </a:accent3>
    <a:accent4>
      <a:srgbClr val="FFFFBF"/>
    </a:accent4>
    <a:accent5>
      <a:srgbClr val="D9EF8B"/>
    </a:accent5>
    <a:accent6>
      <a:srgbClr val="91CF60"/>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95.xml><?xml version="1.0" encoding="utf-8"?>
<a:themeOverride xmlns:a="http://schemas.openxmlformats.org/drawingml/2006/main">
  <a:clrScheme name="6 of 7 red-green">
    <a:dk1>
      <a:sysClr val="windowText" lastClr="000000"/>
    </a:dk1>
    <a:lt1>
      <a:sysClr val="window" lastClr="FFFFFF"/>
    </a:lt1>
    <a:dk2>
      <a:srgbClr val="44546A"/>
    </a:dk2>
    <a:lt2>
      <a:srgbClr val="E7E6E6"/>
    </a:lt2>
    <a:accent1>
      <a:srgbClr val="D73027"/>
    </a:accent1>
    <a:accent2>
      <a:srgbClr val="FC8D59"/>
    </a:accent2>
    <a:accent3>
      <a:srgbClr val="FEE08B"/>
    </a:accent3>
    <a:accent4>
      <a:srgbClr val="FFFFBF"/>
    </a:accent4>
    <a:accent5>
      <a:srgbClr val="D9EF8B"/>
    </a:accent5>
    <a:accent6>
      <a:srgbClr val="91CF60"/>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96.xml><?xml version="1.0" encoding="utf-8"?>
<a:themeOverride xmlns:a="http://schemas.openxmlformats.org/drawingml/2006/main">
  <a:clrScheme name="6 of 7 red-green">
    <a:dk1>
      <a:sysClr val="windowText" lastClr="000000"/>
    </a:dk1>
    <a:lt1>
      <a:sysClr val="window" lastClr="FFFFFF"/>
    </a:lt1>
    <a:dk2>
      <a:srgbClr val="44546A"/>
    </a:dk2>
    <a:lt2>
      <a:srgbClr val="E7E6E6"/>
    </a:lt2>
    <a:accent1>
      <a:srgbClr val="D73027"/>
    </a:accent1>
    <a:accent2>
      <a:srgbClr val="FC8D59"/>
    </a:accent2>
    <a:accent3>
      <a:srgbClr val="FEE08B"/>
    </a:accent3>
    <a:accent4>
      <a:srgbClr val="FFFFBF"/>
    </a:accent4>
    <a:accent5>
      <a:srgbClr val="D9EF8B"/>
    </a:accent5>
    <a:accent6>
      <a:srgbClr val="91CF60"/>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97.xml><?xml version="1.0" encoding="utf-8"?>
<a:themeOverride xmlns:a="http://schemas.openxmlformats.org/drawingml/2006/main">
  <a:clrScheme name="6 of 7 red-green">
    <a:dk1>
      <a:sysClr val="windowText" lastClr="000000"/>
    </a:dk1>
    <a:lt1>
      <a:sysClr val="window" lastClr="FFFFFF"/>
    </a:lt1>
    <a:dk2>
      <a:srgbClr val="44546A"/>
    </a:dk2>
    <a:lt2>
      <a:srgbClr val="E7E6E6"/>
    </a:lt2>
    <a:accent1>
      <a:srgbClr val="D73027"/>
    </a:accent1>
    <a:accent2>
      <a:srgbClr val="FC8D59"/>
    </a:accent2>
    <a:accent3>
      <a:srgbClr val="FEE08B"/>
    </a:accent3>
    <a:accent4>
      <a:srgbClr val="FFFFBF"/>
    </a:accent4>
    <a:accent5>
      <a:srgbClr val="D9EF8B"/>
    </a:accent5>
    <a:accent6>
      <a:srgbClr val="91CF60"/>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98.xml><?xml version="1.0" encoding="utf-8"?>
<a:themeOverride xmlns:a="http://schemas.openxmlformats.org/drawingml/2006/main">
  <a:clrScheme name="6 of 7 red-green">
    <a:dk1>
      <a:sysClr val="windowText" lastClr="000000"/>
    </a:dk1>
    <a:lt1>
      <a:sysClr val="window" lastClr="FFFFFF"/>
    </a:lt1>
    <a:dk2>
      <a:srgbClr val="44546A"/>
    </a:dk2>
    <a:lt2>
      <a:srgbClr val="E7E6E6"/>
    </a:lt2>
    <a:accent1>
      <a:srgbClr val="D73027"/>
    </a:accent1>
    <a:accent2>
      <a:srgbClr val="FC8D59"/>
    </a:accent2>
    <a:accent3>
      <a:srgbClr val="FEE08B"/>
    </a:accent3>
    <a:accent4>
      <a:srgbClr val="FFFFBF"/>
    </a:accent4>
    <a:accent5>
      <a:srgbClr val="D9EF8B"/>
    </a:accent5>
    <a:accent6>
      <a:srgbClr val="91CF60"/>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99.xml><?xml version="1.0" encoding="utf-8"?>
<a:themeOverride xmlns:a="http://schemas.openxmlformats.org/drawingml/2006/main">
  <a:clrScheme name="6 of 7 red-green">
    <a:dk1>
      <a:sysClr val="windowText" lastClr="000000"/>
    </a:dk1>
    <a:lt1>
      <a:sysClr val="window" lastClr="FFFFFF"/>
    </a:lt1>
    <a:dk2>
      <a:srgbClr val="44546A"/>
    </a:dk2>
    <a:lt2>
      <a:srgbClr val="E7E6E6"/>
    </a:lt2>
    <a:accent1>
      <a:srgbClr val="D73027"/>
    </a:accent1>
    <a:accent2>
      <a:srgbClr val="FC8D59"/>
    </a:accent2>
    <a:accent3>
      <a:srgbClr val="FEE08B"/>
    </a:accent3>
    <a:accent4>
      <a:srgbClr val="FFFFBF"/>
    </a:accent4>
    <a:accent5>
      <a:srgbClr val="D9EF8B"/>
    </a:accent5>
    <a:accent6>
      <a:srgbClr val="91CF60"/>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file>

<file path=customXml/itemProps1.xml><?xml version="1.0" encoding="utf-8"?>
<ds:datastoreItem xmlns:ds="http://schemas.openxmlformats.org/officeDocument/2006/customXml" ds:itemID="{B28E0E6A-2BD9-408A-A6B0-59AA580DF81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141</Pages>
  <Words>38628</Words>
  <Characters>220180</Characters>
  <Application>Microsoft Office Word</Application>
  <DocSecurity>8</DocSecurity>
  <Lines>1834</Lines>
  <Paragraphs>516</Paragraphs>
  <ScaleCrop>false</ScaleCrop>
  <Company/>
  <LinksUpToDate>false</LinksUpToDate>
  <CharactersWithSpaces>258292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2019-12-02T03:29:00Z</dcterms:created>
  <dcterms:modified xsi:type="dcterms:W3CDTF">2019-12-02T03:30:00Z</dcterms:modified>
</cp:coreProperties>
</file>